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42987">
      <w:pPr>
        <w:spacing w:line="60" w:lineRule="exact"/>
        <w:ind w:firstLine="77"/>
        <w:rPr>
          <w:rFonts w:hint="eastAsia" w:ascii="宋体" w:hAnsi="宋体" w:eastAsia="宋体" w:cs="宋体"/>
          <w:color w:val="auto"/>
          <w:highlight w:val="none"/>
        </w:rPr>
      </w:pPr>
      <w:r>
        <w:rPr>
          <w:rFonts w:hint="eastAsia" w:ascii="宋体" w:hAnsi="宋体" w:eastAsia="宋体" w:cs="宋体"/>
          <w:color w:val="auto"/>
          <w:position w:val="-1"/>
          <w:highlight w:val="none"/>
        </w:rPr>
        <w:drawing>
          <wp:inline distT="0" distB="0" distL="0" distR="0">
            <wp:extent cx="5645150" cy="381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8"/>
                    <a:stretch>
                      <a:fillRect/>
                    </a:stretch>
                  </pic:blipFill>
                  <pic:spPr>
                    <a:xfrm>
                      <a:off x="0" y="0"/>
                      <a:ext cx="5645784" cy="38100"/>
                    </a:xfrm>
                    <a:prstGeom prst="rect">
                      <a:avLst/>
                    </a:prstGeom>
                  </pic:spPr>
                </pic:pic>
              </a:graphicData>
            </a:graphic>
          </wp:inline>
        </w:drawing>
      </w:r>
    </w:p>
    <w:p w14:paraId="19DF9C8B">
      <w:pPr>
        <w:spacing w:line="305" w:lineRule="auto"/>
        <w:rPr>
          <w:rFonts w:hint="eastAsia" w:ascii="宋体" w:hAnsi="宋体" w:eastAsia="宋体" w:cs="宋体"/>
          <w:color w:val="auto"/>
          <w:sz w:val="21"/>
          <w:highlight w:val="none"/>
        </w:rPr>
      </w:pPr>
    </w:p>
    <w:p w14:paraId="56DE85ED">
      <w:pPr>
        <w:spacing w:line="305" w:lineRule="auto"/>
        <w:rPr>
          <w:rFonts w:hint="eastAsia" w:ascii="宋体" w:hAnsi="宋体" w:eastAsia="宋体" w:cs="宋体"/>
          <w:color w:val="auto"/>
          <w:sz w:val="21"/>
          <w:highlight w:val="none"/>
        </w:rPr>
      </w:pPr>
    </w:p>
    <w:p w14:paraId="105A35B9">
      <w:pPr>
        <w:spacing w:line="306" w:lineRule="auto"/>
        <w:rPr>
          <w:rFonts w:hint="eastAsia" w:ascii="宋体" w:hAnsi="宋体" w:eastAsia="宋体" w:cs="宋体"/>
          <w:color w:val="auto"/>
          <w:sz w:val="21"/>
          <w:highlight w:val="none"/>
        </w:rPr>
      </w:pPr>
    </w:p>
    <w:p w14:paraId="703AC090">
      <w:pPr>
        <w:pStyle w:val="5"/>
        <w:spacing w:before="156" w:line="218" w:lineRule="auto"/>
        <w:ind w:left="2803"/>
        <w:outlineLvl w:val="0"/>
        <w:rPr>
          <w:rFonts w:hint="eastAsia" w:ascii="宋体" w:hAnsi="宋体" w:eastAsia="宋体" w:cs="宋体"/>
          <w:color w:val="auto"/>
          <w:sz w:val="48"/>
          <w:szCs w:val="48"/>
          <w:highlight w:val="none"/>
        </w:rPr>
      </w:pPr>
      <w:bookmarkStart w:id="0" w:name="_Toc7660"/>
      <w:r>
        <w:rPr>
          <w:rFonts w:hint="eastAsia" w:ascii="宋体" w:hAnsi="宋体" w:eastAsia="宋体" w:cs="宋体"/>
          <w:b/>
          <w:bCs/>
          <w:color w:val="auto"/>
          <w:spacing w:val="-7"/>
          <w:sz w:val="48"/>
          <w:szCs w:val="48"/>
          <w:highlight w:val="none"/>
        </w:rPr>
        <w:t>广西壮族自治区</w:t>
      </w:r>
      <w:bookmarkEnd w:id="0"/>
    </w:p>
    <w:p w14:paraId="4E7DC5B7">
      <w:pPr>
        <w:spacing w:line="278" w:lineRule="auto"/>
        <w:rPr>
          <w:rFonts w:hint="eastAsia" w:ascii="宋体" w:hAnsi="宋体" w:eastAsia="宋体" w:cs="宋体"/>
          <w:color w:val="auto"/>
          <w:sz w:val="21"/>
          <w:highlight w:val="none"/>
        </w:rPr>
      </w:pPr>
    </w:p>
    <w:p w14:paraId="1B2BFA19">
      <w:pPr>
        <w:pStyle w:val="5"/>
        <w:spacing w:before="81" w:line="225" w:lineRule="auto"/>
        <w:ind w:left="42"/>
        <w:jc w:val="center"/>
        <w:outlineLvl w:val="0"/>
        <w:rPr>
          <w:rFonts w:hint="eastAsia" w:ascii="宋体" w:hAnsi="宋体" w:eastAsia="宋体" w:cs="宋体"/>
          <w:color w:val="auto"/>
          <w:highlight w:val="none"/>
          <w:lang w:eastAsia="zh-CN"/>
        </w:rPr>
      </w:pPr>
      <w:bookmarkStart w:id="1" w:name="_Toc8237"/>
      <w:r>
        <w:rPr>
          <w:rFonts w:hint="eastAsia" w:ascii="宋体" w:hAnsi="宋体" w:eastAsia="宋体" w:cs="宋体"/>
          <w:b/>
          <w:bCs/>
          <w:color w:val="auto"/>
          <w:spacing w:val="7"/>
          <w:highlight w:val="none"/>
          <w:lang w:eastAsia="zh-CN"/>
        </w:rPr>
        <w:t>贵港市综合交通基础设施项目前期工作</w:t>
      </w:r>
      <w:r>
        <w:rPr>
          <w:rFonts w:hint="eastAsia" w:ascii="宋体" w:hAnsi="宋体" w:eastAsia="宋体" w:cs="宋体"/>
          <w:b/>
          <w:bCs/>
          <w:color w:val="auto"/>
          <w:spacing w:val="6"/>
          <w:highlight w:val="none"/>
        </w:rPr>
        <w:t>（项</w:t>
      </w:r>
      <w:r>
        <w:rPr>
          <w:rFonts w:hint="eastAsia" w:ascii="宋体" w:hAnsi="宋体" w:eastAsia="宋体" w:cs="宋体"/>
          <w:b/>
          <w:bCs/>
          <w:color w:val="auto"/>
          <w:spacing w:val="-9"/>
          <w:highlight w:val="none"/>
        </w:rPr>
        <w:t>目名称</w:t>
      </w:r>
      <w:r>
        <w:rPr>
          <w:rFonts w:hint="eastAsia" w:ascii="宋体" w:hAnsi="宋体" w:eastAsia="宋体" w:cs="宋体"/>
          <w:b/>
          <w:bCs/>
          <w:color w:val="auto"/>
          <w:spacing w:val="-9"/>
          <w:highlight w:val="none"/>
          <w:lang w:eastAsia="zh-CN"/>
        </w:rPr>
        <w:t>）</w:t>
      </w:r>
      <w:bookmarkEnd w:id="1"/>
    </w:p>
    <w:p w14:paraId="4872C472">
      <w:pPr>
        <w:spacing w:line="309" w:lineRule="auto"/>
        <w:rPr>
          <w:rFonts w:hint="eastAsia" w:ascii="宋体" w:hAnsi="宋体" w:eastAsia="宋体" w:cs="宋体"/>
          <w:color w:val="auto"/>
          <w:sz w:val="21"/>
          <w:highlight w:val="none"/>
        </w:rPr>
      </w:pPr>
    </w:p>
    <w:p w14:paraId="6A894971">
      <w:pPr>
        <w:spacing w:line="310" w:lineRule="auto"/>
        <w:rPr>
          <w:rFonts w:hint="eastAsia" w:ascii="宋体" w:hAnsi="宋体" w:eastAsia="宋体" w:cs="宋体"/>
          <w:color w:val="auto"/>
          <w:sz w:val="21"/>
          <w:highlight w:val="none"/>
        </w:rPr>
      </w:pPr>
    </w:p>
    <w:p w14:paraId="3744106A">
      <w:pPr>
        <w:pStyle w:val="5"/>
        <w:spacing w:before="82" w:line="225" w:lineRule="auto"/>
        <w:ind w:left="2280"/>
        <w:outlineLvl w:val="0"/>
        <w:rPr>
          <w:rFonts w:hint="eastAsia" w:ascii="宋体" w:hAnsi="宋体" w:eastAsia="宋体" w:cs="宋体"/>
          <w:color w:val="auto"/>
          <w:highlight w:val="none"/>
        </w:rPr>
      </w:pPr>
      <w:bookmarkStart w:id="2" w:name="_Toc21566"/>
      <w:r>
        <w:rPr>
          <w:rFonts w:hint="eastAsia" w:ascii="宋体" w:hAnsi="宋体" w:eastAsia="宋体" w:cs="宋体"/>
          <w:b/>
          <w:bCs/>
          <w:color w:val="auto"/>
          <w:spacing w:val="3"/>
          <w:highlight w:val="none"/>
        </w:rPr>
        <w:t>（招标编号：</w:t>
      </w:r>
      <w:r>
        <w:rPr>
          <w:rFonts w:hint="eastAsia" w:ascii="宋体" w:hAnsi="宋体" w:eastAsia="宋体" w:cs="宋体"/>
          <w:b/>
          <w:bCs/>
          <w:color w:val="auto"/>
          <w:spacing w:val="3"/>
          <w:highlight w:val="none"/>
          <w:lang w:eastAsia="zh-CN"/>
        </w:rPr>
        <w:t>E4508002851004007001</w:t>
      </w:r>
      <w:r>
        <w:rPr>
          <w:rFonts w:hint="eastAsia" w:ascii="宋体" w:hAnsi="宋体" w:eastAsia="宋体" w:cs="宋体"/>
          <w:b/>
          <w:bCs/>
          <w:color w:val="auto"/>
          <w:spacing w:val="2"/>
          <w:highlight w:val="none"/>
        </w:rPr>
        <w:t>）</w:t>
      </w:r>
      <w:bookmarkEnd w:id="2"/>
    </w:p>
    <w:p w14:paraId="628A3AB8">
      <w:pPr>
        <w:spacing w:line="263" w:lineRule="auto"/>
        <w:rPr>
          <w:rFonts w:hint="eastAsia" w:ascii="宋体" w:hAnsi="宋体" w:eastAsia="宋体" w:cs="宋体"/>
          <w:color w:val="auto"/>
          <w:sz w:val="21"/>
          <w:highlight w:val="none"/>
        </w:rPr>
      </w:pPr>
    </w:p>
    <w:p w14:paraId="107512B2">
      <w:pPr>
        <w:spacing w:line="264" w:lineRule="auto"/>
        <w:rPr>
          <w:rFonts w:hint="eastAsia" w:ascii="宋体" w:hAnsi="宋体" w:eastAsia="宋体" w:cs="宋体"/>
          <w:color w:val="auto"/>
          <w:sz w:val="21"/>
          <w:highlight w:val="none"/>
        </w:rPr>
      </w:pPr>
    </w:p>
    <w:p w14:paraId="377B1AFF">
      <w:pPr>
        <w:spacing w:line="264" w:lineRule="auto"/>
        <w:rPr>
          <w:rFonts w:hint="eastAsia" w:ascii="宋体" w:hAnsi="宋体" w:eastAsia="宋体" w:cs="宋体"/>
          <w:color w:val="auto"/>
          <w:sz w:val="21"/>
          <w:highlight w:val="none"/>
        </w:rPr>
      </w:pPr>
    </w:p>
    <w:p w14:paraId="2085D4FA">
      <w:pPr>
        <w:spacing w:line="264" w:lineRule="auto"/>
        <w:rPr>
          <w:rFonts w:hint="eastAsia" w:ascii="宋体" w:hAnsi="宋体" w:eastAsia="宋体" w:cs="宋体"/>
          <w:color w:val="auto"/>
          <w:sz w:val="21"/>
          <w:highlight w:val="none"/>
        </w:rPr>
      </w:pPr>
    </w:p>
    <w:p w14:paraId="267D2B28">
      <w:pPr>
        <w:spacing w:line="264" w:lineRule="auto"/>
        <w:rPr>
          <w:rFonts w:hint="eastAsia" w:ascii="宋体" w:hAnsi="宋体" w:eastAsia="宋体" w:cs="宋体"/>
          <w:color w:val="auto"/>
          <w:sz w:val="21"/>
          <w:highlight w:val="none"/>
        </w:rPr>
      </w:pPr>
    </w:p>
    <w:p w14:paraId="39F325B5">
      <w:pPr>
        <w:spacing w:line="264" w:lineRule="auto"/>
        <w:rPr>
          <w:rFonts w:hint="eastAsia" w:ascii="宋体" w:hAnsi="宋体" w:eastAsia="宋体" w:cs="宋体"/>
          <w:color w:val="auto"/>
          <w:sz w:val="21"/>
          <w:highlight w:val="none"/>
        </w:rPr>
      </w:pPr>
    </w:p>
    <w:p w14:paraId="1B94EEFD">
      <w:pPr>
        <w:pStyle w:val="5"/>
        <w:spacing w:before="157" w:line="219" w:lineRule="auto"/>
        <w:ind w:left="3163"/>
        <w:outlineLvl w:val="0"/>
        <w:rPr>
          <w:rFonts w:hint="eastAsia" w:ascii="宋体" w:hAnsi="宋体" w:eastAsia="宋体" w:cs="宋体"/>
          <w:color w:val="auto"/>
          <w:sz w:val="48"/>
          <w:szCs w:val="48"/>
          <w:highlight w:val="none"/>
        </w:rPr>
      </w:pPr>
      <w:bookmarkStart w:id="3" w:name="_Toc9082"/>
      <w:r>
        <w:rPr>
          <w:rFonts w:hint="eastAsia" w:ascii="宋体" w:hAnsi="宋体" w:eastAsia="宋体" w:cs="宋体"/>
          <w:b/>
          <w:bCs/>
          <w:color w:val="auto"/>
          <w:spacing w:val="-18"/>
          <w:sz w:val="48"/>
          <w:szCs w:val="48"/>
          <w:highlight w:val="none"/>
        </w:rPr>
        <w:t>招</w:t>
      </w:r>
      <w:r>
        <w:rPr>
          <w:rFonts w:hint="eastAsia" w:ascii="宋体" w:hAnsi="宋体" w:eastAsia="宋体" w:cs="宋体"/>
          <w:color w:val="auto"/>
          <w:spacing w:val="14"/>
          <w:sz w:val="48"/>
          <w:szCs w:val="48"/>
          <w:highlight w:val="none"/>
        </w:rPr>
        <w:t xml:space="preserve"> </w:t>
      </w:r>
      <w:r>
        <w:rPr>
          <w:rFonts w:hint="eastAsia" w:ascii="宋体" w:hAnsi="宋体" w:eastAsia="宋体" w:cs="宋体"/>
          <w:b/>
          <w:bCs/>
          <w:color w:val="auto"/>
          <w:spacing w:val="-18"/>
          <w:sz w:val="48"/>
          <w:szCs w:val="48"/>
          <w:highlight w:val="none"/>
        </w:rPr>
        <w:t>标</w:t>
      </w:r>
      <w:r>
        <w:rPr>
          <w:rFonts w:hint="eastAsia" w:ascii="宋体" w:hAnsi="宋体" w:eastAsia="宋体" w:cs="宋体"/>
          <w:color w:val="auto"/>
          <w:spacing w:val="30"/>
          <w:sz w:val="48"/>
          <w:szCs w:val="48"/>
          <w:highlight w:val="none"/>
        </w:rPr>
        <w:t xml:space="preserve"> </w:t>
      </w:r>
      <w:r>
        <w:rPr>
          <w:rFonts w:hint="eastAsia" w:ascii="宋体" w:hAnsi="宋体" w:eastAsia="宋体" w:cs="宋体"/>
          <w:b/>
          <w:bCs/>
          <w:color w:val="auto"/>
          <w:spacing w:val="-18"/>
          <w:sz w:val="48"/>
          <w:szCs w:val="48"/>
          <w:highlight w:val="none"/>
        </w:rPr>
        <w:t>文</w:t>
      </w:r>
      <w:r>
        <w:rPr>
          <w:rFonts w:hint="eastAsia" w:ascii="宋体" w:hAnsi="宋体" w:eastAsia="宋体" w:cs="宋体"/>
          <w:color w:val="auto"/>
          <w:spacing w:val="17"/>
          <w:sz w:val="48"/>
          <w:szCs w:val="48"/>
          <w:highlight w:val="none"/>
        </w:rPr>
        <w:t xml:space="preserve"> </w:t>
      </w:r>
      <w:r>
        <w:rPr>
          <w:rFonts w:hint="eastAsia" w:ascii="宋体" w:hAnsi="宋体" w:eastAsia="宋体" w:cs="宋体"/>
          <w:b/>
          <w:bCs/>
          <w:color w:val="auto"/>
          <w:spacing w:val="-18"/>
          <w:sz w:val="48"/>
          <w:szCs w:val="48"/>
          <w:highlight w:val="none"/>
        </w:rPr>
        <w:t>件</w:t>
      </w:r>
      <w:bookmarkEnd w:id="3"/>
    </w:p>
    <w:p w14:paraId="52EFCCA2">
      <w:pPr>
        <w:spacing w:line="244" w:lineRule="auto"/>
        <w:rPr>
          <w:rFonts w:hint="eastAsia" w:ascii="宋体" w:hAnsi="宋体" w:eastAsia="宋体" w:cs="宋体"/>
          <w:color w:val="auto"/>
          <w:sz w:val="21"/>
          <w:highlight w:val="none"/>
        </w:rPr>
      </w:pPr>
    </w:p>
    <w:p w14:paraId="5B55100C">
      <w:pPr>
        <w:spacing w:line="244" w:lineRule="auto"/>
        <w:rPr>
          <w:rFonts w:hint="eastAsia" w:ascii="宋体" w:hAnsi="宋体" w:eastAsia="宋体" w:cs="宋体"/>
          <w:color w:val="auto"/>
          <w:sz w:val="21"/>
          <w:highlight w:val="none"/>
        </w:rPr>
      </w:pPr>
    </w:p>
    <w:p w14:paraId="747B4AD1">
      <w:pPr>
        <w:spacing w:line="244" w:lineRule="auto"/>
        <w:rPr>
          <w:rFonts w:hint="eastAsia" w:ascii="宋体" w:hAnsi="宋体" w:eastAsia="宋体" w:cs="宋体"/>
          <w:color w:val="auto"/>
          <w:sz w:val="21"/>
          <w:highlight w:val="none"/>
        </w:rPr>
      </w:pPr>
    </w:p>
    <w:p w14:paraId="7E6F5FE8">
      <w:pPr>
        <w:spacing w:line="244" w:lineRule="auto"/>
        <w:rPr>
          <w:rFonts w:hint="eastAsia" w:ascii="宋体" w:hAnsi="宋体" w:eastAsia="宋体" w:cs="宋体"/>
          <w:color w:val="auto"/>
          <w:sz w:val="21"/>
          <w:highlight w:val="none"/>
        </w:rPr>
      </w:pPr>
    </w:p>
    <w:p w14:paraId="6AB93C40">
      <w:pPr>
        <w:spacing w:line="244" w:lineRule="auto"/>
        <w:rPr>
          <w:rFonts w:hint="eastAsia" w:ascii="宋体" w:hAnsi="宋体" w:eastAsia="宋体" w:cs="宋体"/>
          <w:color w:val="auto"/>
          <w:sz w:val="21"/>
          <w:highlight w:val="none"/>
        </w:rPr>
      </w:pPr>
    </w:p>
    <w:p w14:paraId="17C5E471">
      <w:pPr>
        <w:spacing w:line="244" w:lineRule="auto"/>
        <w:rPr>
          <w:rFonts w:hint="eastAsia" w:ascii="宋体" w:hAnsi="宋体" w:eastAsia="宋体" w:cs="宋体"/>
          <w:color w:val="auto"/>
          <w:sz w:val="21"/>
          <w:highlight w:val="none"/>
        </w:rPr>
      </w:pPr>
    </w:p>
    <w:p w14:paraId="09A28614">
      <w:pPr>
        <w:spacing w:line="244" w:lineRule="auto"/>
        <w:rPr>
          <w:rFonts w:hint="eastAsia" w:ascii="宋体" w:hAnsi="宋体" w:eastAsia="宋体" w:cs="宋体"/>
          <w:color w:val="auto"/>
          <w:sz w:val="21"/>
          <w:highlight w:val="none"/>
        </w:rPr>
      </w:pPr>
    </w:p>
    <w:p w14:paraId="67CEB819">
      <w:pPr>
        <w:spacing w:line="245" w:lineRule="auto"/>
        <w:rPr>
          <w:rFonts w:hint="eastAsia" w:ascii="宋体" w:hAnsi="宋体" w:eastAsia="宋体" w:cs="宋体"/>
          <w:color w:val="auto"/>
          <w:sz w:val="21"/>
          <w:highlight w:val="none"/>
        </w:rPr>
      </w:pPr>
    </w:p>
    <w:p w14:paraId="17F2B8C1">
      <w:pPr>
        <w:pStyle w:val="5"/>
        <w:spacing w:before="82" w:line="226" w:lineRule="auto"/>
        <w:ind w:left="2133"/>
        <w:outlineLvl w:val="0"/>
        <w:rPr>
          <w:rFonts w:hint="eastAsia" w:ascii="宋体" w:hAnsi="宋体" w:eastAsia="宋体" w:cs="宋体"/>
          <w:color w:val="auto"/>
          <w:highlight w:val="none"/>
        </w:rPr>
      </w:pPr>
      <w:bookmarkStart w:id="4" w:name="_Toc24495"/>
      <w:r>
        <w:rPr>
          <w:rFonts w:hint="eastAsia" w:ascii="宋体" w:hAnsi="宋体" w:eastAsia="宋体" w:cs="宋体"/>
          <w:b/>
          <w:bCs/>
          <w:color w:val="auto"/>
          <w:spacing w:val="7"/>
          <w:highlight w:val="none"/>
        </w:rPr>
        <w:t>招标人：</w:t>
      </w:r>
      <w:r>
        <w:rPr>
          <w:rFonts w:hint="eastAsia" w:ascii="宋体" w:hAnsi="宋体" w:eastAsia="宋体" w:cs="宋体"/>
          <w:b/>
          <w:bCs/>
          <w:color w:val="auto"/>
          <w:spacing w:val="7"/>
          <w:highlight w:val="none"/>
          <w:lang w:eastAsia="zh-CN"/>
        </w:rPr>
        <w:t>贵港市交通运输局</w:t>
      </w:r>
      <w:r>
        <w:rPr>
          <w:rFonts w:hint="eastAsia" w:ascii="宋体" w:hAnsi="宋体" w:eastAsia="宋体" w:cs="宋体"/>
          <w:b/>
          <w:bCs/>
          <w:color w:val="auto"/>
          <w:spacing w:val="7"/>
          <w:highlight w:val="none"/>
        </w:rPr>
        <w:t>（盖单位章）</w:t>
      </w:r>
      <w:bookmarkEnd w:id="4"/>
    </w:p>
    <w:p w14:paraId="2B532E39">
      <w:pPr>
        <w:spacing w:line="286" w:lineRule="auto"/>
        <w:rPr>
          <w:rFonts w:hint="eastAsia" w:ascii="宋体" w:hAnsi="宋体" w:eastAsia="宋体" w:cs="宋体"/>
          <w:color w:val="auto"/>
          <w:sz w:val="21"/>
          <w:highlight w:val="none"/>
        </w:rPr>
      </w:pPr>
    </w:p>
    <w:p w14:paraId="32660051">
      <w:pPr>
        <w:pStyle w:val="5"/>
        <w:spacing w:before="82" w:line="484" w:lineRule="auto"/>
        <w:ind w:left="3401" w:right="88" w:rightChars="0" w:hanging="2574"/>
        <w:outlineLvl w:val="0"/>
        <w:rPr>
          <w:rFonts w:hint="eastAsia" w:ascii="宋体" w:hAnsi="宋体" w:eastAsia="宋体" w:cs="宋体"/>
          <w:color w:val="auto"/>
          <w:highlight w:val="none"/>
        </w:rPr>
      </w:pPr>
      <w:bookmarkStart w:id="5" w:name="_Toc10440"/>
      <w:r>
        <w:rPr>
          <w:rFonts w:hint="eastAsia" w:ascii="宋体" w:hAnsi="宋体" w:eastAsia="宋体" w:cs="宋体"/>
          <w:b/>
          <w:bCs/>
          <w:color w:val="auto"/>
          <w:spacing w:val="7"/>
          <w:highlight w:val="none"/>
        </w:rPr>
        <w:t>招标代理机构：</w:t>
      </w:r>
      <w:r>
        <w:rPr>
          <w:rFonts w:hint="eastAsia" w:ascii="宋体" w:hAnsi="宋体" w:eastAsia="宋体" w:cs="宋体"/>
          <w:b/>
          <w:bCs/>
          <w:color w:val="auto"/>
          <w:spacing w:val="7"/>
          <w:highlight w:val="none"/>
          <w:lang w:eastAsia="zh-CN"/>
        </w:rPr>
        <w:t>广西宝盛工程咨询有限公司</w:t>
      </w:r>
      <w:r>
        <w:rPr>
          <w:rFonts w:hint="eastAsia" w:ascii="宋体" w:hAnsi="宋体" w:eastAsia="宋体" w:cs="宋体"/>
          <w:b/>
          <w:bCs/>
          <w:color w:val="auto"/>
          <w:spacing w:val="7"/>
          <w:highlight w:val="none"/>
        </w:rPr>
        <w:t>（盖单</w:t>
      </w:r>
      <w:r>
        <w:rPr>
          <w:rFonts w:hint="eastAsia" w:ascii="宋体" w:hAnsi="宋体" w:eastAsia="宋体" w:cs="宋体"/>
          <w:b/>
          <w:bCs/>
          <w:color w:val="auto"/>
          <w:spacing w:val="6"/>
          <w:highlight w:val="none"/>
        </w:rPr>
        <w:t>位章）</w:t>
      </w:r>
      <w:bookmarkEnd w:id="5"/>
      <w:r>
        <w:rPr>
          <w:rFonts w:hint="eastAsia" w:ascii="宋体" w:hAnsi="宋体" w:eastAsia="宋体" w:cs="宋体"/>
          <w:color w:val="auto"/>
          <w:highlight w:val="none"/>
        </w:rPr>
        <w:t xml:space="preserve"> </w:t>
      </w:r>
    </w:p>
    <w:p w14:paraId="2AF75A6C">
      <w:pPr>
        <w:pStyle w:val="5"/>
        <w:spacing w:before="82" w:line="484" w:lineRule="auto"/>
        <w:ind w:left="3401" w:right="811" w:hanging="2574"/>
        <w:jc w:val="center"/>
        <w:rPr>
          <w:rFonts w:hint="eastAsia" w:ascii="宋体" w:hAnsi="宋体" w:eastAsia="宋体" w:cs="宋体"/>
          <w:b/>
          <w:bCs/>
          <w:color w:val="auto"/>
          <w:spacing w:val="-3"/>
          <w:highlight w:val="none"/>
        </w:rPr>
      </w:pPr>
      <w:r>
        <w:rPr>
          <w:rFonts w:hint="eastAsia" w:ascii="宋体" w:hAnsi="宋体" w:eastAsia="宋体" w:cs="宋体"/>
          <w:b/>
          <w:bCs/>
          <w:color w:val="auto"/>
          <w:spacing w:val="-3"/>
          <w:highlight w:val="none"/>
        </w:rPr>
        <w:t>202</w:t>
      </w:r>
      <w:r>
        <w:rPr>
          <w:rFonts w:hint="eastAsia" w:ascii="宋体" w:hAnsi="宋体" w:eastAsia="宋体" w:cs="宋体"/>
          <w:b/>
          <w:bCs/>
          <w:color w:val="auto"/>
          <w:spacing w:val="-3"/>
          <w:highlight w:val="none"/>
          <w:lang w:val="en-US" w:eastAsia="zh-CN"/>
        </w:rPr>
        <w:t>5</w:t>
      </w:r>
      <w:r>
        <w:rPr>
          <w:rFonts w:hint="eastAsia" w:ascii="宋体" w:hAnsi="宋体" w:eastAsia="宋体" w:cs="宋体"/>
          <w:b/>
          <w:bCs/>
          <w:color w:val="auto"/>
          <w:spacing w:val="-3"/>
          <w:highlight w:val="none"/>
        </w:rPr>
        <w:t>年</w:t>
      </w:r>
      <w:r>
        <w:rPr>
          <w:rFonts w:hint="eastAsia" w:ascii="宋体" w:hAnsi="宋体" w:eastAsia="宋体" w:cs="宋体"/>
          <w:b/>
          <w:bCs/>
          <w:color w:val="auto"/>
          <w:spacing w:val="-3"/>
          <w:highlight w:val="none"/>
          <w:lang w:val="en-US" w:eastAsia="zh-CN"/>
        </w:rPr>
        <w:t>2</w:t>
      </w:r>
      <w:r>
        <w:rPr>
          <w:rFonts w:hint="eastAsia" w:ascii="宋体" w:hAnsi="宋体" w:eastAsia="宋体" w:cs="宋体"/>
          <w:b/>
          <w:bCs/>
          <w:color w:val="auto"/>
          <w:spacing w:val="-3"/>
          <w:highlight w:val="none"/>
        </w:rPr>
        <w:t>月</w:t>
      </w:r>
      <w:r>
        <w:rPr>
          <w:rFonts w:hint="eastAsia" w:ascii="宋体" w:hAnsi="宋体" w:eastAsia="宋体" w:cs="宋体"/>
          <w:b/>
          <w:bCs/>
          <w:color w:val="auto"/>
          <w:spacing w:val="-3"/>
          <w:highlight w:val="none"/>
          <w:lang w:val="en-US" w:eastAsia="zh-CN"/>
        </w:rPr>
        <w:t>20</w:t>
      </w:r>
      <w:r>
        <w:rPr>
          <w:rFonts w:hint="eastAsia" w:ascii="宋体" w:hAnsi="宋体" w:eastAsia="宋体" w:cs="宋体"/>
          <w:b/>
          <w:bCs/>
          <w:color w:val="auto"/>
          <w:spacing w:val="-3"/>
          <w:highlight w:val="none"/>
        </w:rPr>
        <w:t>日</w:t>
      </w:r>
    </w:p>
    <w:p w14:paraId="4EA31CAD">
      <w:pPr>
        <w:spacing w:line="484" w:lineRule="auto"/>
        <w:rPr>
          <w:rFonts w:hint="eastAsia" w:ascii="宋体" w:hAnsi="宋体" w:eastAsia="宋体" w:cs="宋体"/>
          <w:color w:val="auto"/>
          <w:highlight w:val="none"/>
        </w:rPr>
        <w:sectPr>
          <w:headerReference r:id="rId5" w:type="default"/>
          <w:footerReference r:id="rId6" w:type="default"/>
          <w:pgSz w:w="11900" w:h="16841"/>
          <w:pgMar w:top="1179" w:right="1477" w:bottom="1211" w:left="1515" w:header="778" w:footer="1450" w:gutter="0"/>
          <w:pgNumType w:fmt="decimal"/>
          <w:cols w:space="720" w:num="1"/>
        </w:sectPr>
      </w:pPr>
    </w:p>
    <w:p w14:paraId="44616E95">
      <w:pPr>
        <w:spacing w:line="60" w:lineRule="exact"/>
        <w:ind w:firstLine="117"/>
        <w:rPr>
          <w:rFonts w:hint="eastAsia" w:ascii="宋体" w:hAnsi="宋体" w:eastAsia="宋体" w:cs="宋体"/>
          <w:color w:val="auto"/>
          <w:highlight w:val="none"/>
        </w:rPr>
      </w:pPr>
      <w:r>
        <w:rPr>
          <w:rFonts w:hint="eastAsia" w:ascii="宋体" w:hAnsi="宋体" w:eastAsia="宋体" w:cs="宋体"/>
          <w:color w:val="auto"/>
          <w:position w:val="-1"/>
          <w:highlight w:val="none"/>
        </w:rPr>
        <w:drawing>
          <wp:inline distT="0" distB="0" distL="0" distR="0">
            <wp:extent cx="5645150" cy="381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8"/>
                    <a:stretch>
                      <a:fillRect/>
                    </a:stretch>
                  </pic:blipFill>
                  <pic:spPr>
                    <a:xfrm>
                      <a:off x="0" y="0"/>
                      <a:ext cx="5645784" cy="38100"/>
                    </a:xfrm>
                    <a:prstGeom prst="rect">
                      <a:avLst/>
                    </a:prstGeom>
                  </pic:spPr>
                </pic:pic>
              </a:graphicData>
            </a:graphic>
          </wp:inline>
        </w:drawing>
      </w:r>
    </w:p>
    <w:p w14:paraId="063CEFDF">
      <w:pPr>
        <w:pStyle w:val="5"/>
        <w:spacing w:before="214" w:line="219" w:lineRule="auto"/>
        <w:ind w:left="3669"/>
        <w:outlineLvl w:val="0"/>
        <w:rPr>
          <w:rFonts w:hint="eastAsia" w:ascii="宋体" w:hAnsi="宋体" w:eastAsia="宋体" w:cs="宋体"/>
          <w:color w:val="auto"/>
          <w:sz w:val="36"/>
          <w:szCs w:val="36"/>
          <w:highlight w:val="none"/>
        </w:rPr>
      </w:pPr>
      <w:bookmarkStart w:id="6" w:name="_Toc8709"/>
      <w:r>
        <w:rPr>
          <w:rFonts w:hint="eastAsia" w:ascii="宋体" w:hAnsi="宋体" w:eastAsia="宋体" w:cs="宋体"/>
          <w:b/>
          <w:bCs/>
          <w:color w:val="auto"/>
          <w:spacing w:val="-34"/>
          <w:sz w:val="36"/>
          <w:szCs w:val="36"/>
          <w:highlight w:val="none"/>
        </w:rPr>
        <w:t>总</w:t>
      </w:r>
      <w:r>
        <w:rPr>
          <w:rFonts w:hint="eastAsia" w:ascii="宋体" w:hAnsi="宋体" w:eastAsia="宋体" w:cs="宋体"/>
          <w:color w:val="auto"/>
          <w:spacing w:val="85"/>
          <w:sz w:val="36"/>
          <w:szCs w:val="36"/>
          <w:highlight w:val="none"/>
        </w:rPr>
        <w:t xml:space="preserve">  </w:t>
      </w:r>
      <w:r>
        <w:rPr>
          <w:rFonts w:hint="eastAsia" w:ascii="宋体" w:hAnsi="宋体" w:eastAsia="宋体" w:cs="宋体"/>
          <w:b/>
          <w:bCs/>
          <w:color w:val="auto"/>
          <w:spacing w:val="-34"/>
          <w:sz w:val="36"/>
          <w:szCs w:val="36"/>
          <w:highlight w:val="none"/>
        </w:rPr>
        <w:t>目</w:t>
      </w:r>
      <w:r>
        <w:rPr>
          <w:rFonts w:hint="eastAsia" w:ascii="宋体" w:hAnsi="宋体" w:eastAsia="宋体" w:cs="宋体"/>
          <w:color w:val="auto"/>
          <w:spacing w:val="61"/>
          <w:sz w:val="36"/>
          <w:szCs w:val="36"/>
          <w:highlight w:val="none"/>
        </w:rPr>
        <w:t xml:space="preserve">  </w:t>
      </w:r>
      <w:r>
        <w:rPr>
          <w:rFonts w:hint="eastAsia" w:ascii="宋体" w:hAnsi="宋体" w:eastAsia="宋体" w:cs="宋体"/>
          <w:b/>
          <w:bCs/>
          <w:color w:val="auto"/>
          <w:spacing w:val="-34"/>
          <w:sz w:val="36"/>
          <w:szCs w:val="36"/>
          <w:highlight w:val="none"/>
        </w:rPr>
        <w:t>录</w:t>
      </w:r>
      <w:bookmarkEnd w:id="6"/>
    </w:p>
    <w:sdt>
      <w:sdtPr>
        <w:rPr>
          <w:rFonts w:ascii="宋体" w:hAnsi="宋体" w:eastAsia="宋体" w:cs="Arial"/>
          <w:snapToGrid w:val="0"/>
          <w:color w:val="000000"/>
          <w:kern w:val="0"/>
          <w:sz w:val="21"/>
          <w:szCs w:val="21"/>
          <w:lang w:val="en-US" w:eastAsia="en-US" w:bidi="ar-SA"/>
        </w:rPr>
        <w:id w:val="147454442"/>
        <w15:color w:val="DBDBDB"/>
        <w:docPartObj>
          <w:docPartGallery w:val="Table of Contents"/>
          <w:docPartUnique/>
        </w:docPartObj>
      </w:sdtPr>
      <w:sdtEndPr>
        <w:rPr>
          <w:rFonts w:hint="eastAsia" w:ascii="宋体" w:hAnsi="宋体" w:eastAsia="宋体" w:cs="宋体"/>
          <w:snapToGrid w:val="0"/>
          <w:color w:val="auto"/>
          <w:kern w:val="0"/>
          <w:sz w:val="21"/>
          <w:szCs w:val="22"/>
          <w:highlight w:val="none"/>
          <w:lang w:val="en-US" w:eastAsia="en-US" w:bidi="ar-SA"/>
        </w:rPr>
      </w:sdtEndPr>
      <w:sdtContent>
        <w:p w14:paraId="03AEA527">
          <w:pPr>
            <w:spacing w:before="0" w:beforeLines="0" w:after="0" w:afterLines="0" w:line="240" w:lineRule="auto"/>
            <w:ind w:left="0" w:leftChars="0" w:right="0" w:rightChars="0" w:firstLine="0" w:firstLineChars="0"/>
            <w:jc w:val="center"/>
          </w:pPr>
        </w:p>
        <w:p w14:paraId="0DD11E15">
          <w:pPr>
            <w:pStyle w:val="12"/>
            <w:tabs>
              <w:tab w:val="right" w:leader="dot" w:pos="9305"/>
            </w:tabs>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TOC \o "1-3" \h \u </w:instrText>
          </w:r>
          <w:r>
            <w:rPr>
              <w:rFonts w:hint="eastAsia" w:ascii="宋体" w:hAnsi="宋体" w:eastAsia="宋体" w:cs="宋体"/>
              <w:color w:val="auto"/>
              <w:sz w:val="22"/>
              <w:szCs w:val="22"/>
              <w:highlight w:val="none"/>
            </w:rPr>
            <w:fldChar w:fldCharType="separate"/>
          </w:r>
        </w:p>
        <w:p w14:paraId="4615B4AF">
          <w:pPr>
            <w:pStyle w:val="12"/>
            <w:keepNext w:val="0"/>
            <w:keepLines w:val="0"/>
            <w:pageBreakBefore w:val="0"/>
            <w:widowControl/>
            <w:tabs>
              <w:tab w:val="right" w:leader="dot" w:pos="9305"/>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color w:val="auto"/>
              <w:sz w:val="28"/>
              <w:szCs w:val="36"/>
              <w:highlight w:val="none"/>
            </w:rPr>
            <w:fldChar w:fldCharType="begin"/>
          </w:r>
          <w:r>
            <w:rPr>
              <w:rFonts w:hint="eastAsia" w:ascii="宋体" w:hAnsi="宋体" w:eastAsia="宋体" w:cs="宋体"/>
              <w:sz w:val="28"/>
              <w:szCs w:val="36"/>
              <w:highlight w:val="none"/>
            </w:rPr>
            <w:instrText xml:space="preserve"> HYPERLINK \l _Toc4002 </w:instrText>
          </w:r>
          <w:r>
            <w:rPr>
              <w:rFonts w:hint="eastAsia" w:ascii="宋体" w:hAnsi="宋体" w:eastAsia="宋体" w:cs="宋体"/>
              <w:sz w:val="28"/>
              <w:szCs w:val="36"/>
              <w:highlight w:val="none"/>
            </w:rPr>
            <w:fldChar w:fldCharType="separate"/>
          </w:r>
          <w:r>
            <w:rPr>
              <w:rFonts w:hint="eastAsia" w:ascii="宋体" w:hAnsi="宋体" w:eastAsia="宋体" w:cs="宋体"/>
              <w:bCs/>
              <w:spacing w:val="2"/>
              <w:sz w:val="28"/>
              <w:szCs w:val="96"/>
              <w:highlight w:val="none"/>
            </w:rPr>
            <w:t>第一章</w:t>
          </w:r>
          <w:r>
            <w:rPr>
              <w:rFonts w:hint="eastAsia" w:ascii="宋体" w:hAnsi="宋体" w:eastAsia="宋体" w:cs="宋体"/>
              <w:bCs/>
              <w:spacing w:val="2"/>
              <w:sz w:val="28"/>
              <w:szCs w:val="96"/>
              <w:highlight w:val="none"/>
              <w:lang w:val="en-US" w:eastAsia="zh-CN"/>
            </w:rPr>
            <w:t xml:space="preserve"> </w:t>
          </w:r>
          <w:r>
            <w:rPr>
              <w:rFonts w:hint="eastAsia" w:ascii="宋体" w:hAnsi="宋体" w:eastAsia="宋体" w:cs="宋体"/>
              <w:bCs/>
              <w:spacing w:val="2"/>
              <w:sz w:val="28"/>
              <w:szCs w:val="96"/>
              <w:highlight w:val="none"/>
            </w:rPr>
            <w:t>招标公告/投标邀请书</w:t>
          </w:r>
          <w:r>
            <w:rPr>
              <w:sz w:val="28"/>
              <w:szCs w:val="28"/>
            </w:rPr>
            <w:tab/>
          </w:r>
          <w:r>
            <w:rPr>
              <w:sz w:val="28"/>
              <w:szCs w:val="28"/>
            </w:rPr>
            <w:fldChar w:fldCharType="begin"/>
          </w:r>
          <w:r>
            <w:rPr>
              <w:sz w:val="28"/>
              <w:szCs w:val="28"/>
            </w:rPr>
            <w:instrText xml:space="preserve"> PAGEREF _Toc4002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color w:val="auto"/>
              <w:sz w:val="28"/>
              <w:szCs w:val="36"/>
              <w:highlight w:val="none"/>
            </w:rPr>
            <w:fldChar w:fldCharType="end"/>
          </w:r>
        </w:p>
        <w:p w14:paraId="1CAC2E5C">
          <w:pPr>
            <w:pStyle w:val="12"/>
            <w:keepNext w:val="0"/>
            <w:keepLines w:val="0"/>
            <w:pageBreakBefore w:val="0"/>
            <w:widowControl/>
            <w:tabs>
              <w:tab w:val="right" w:leader="dot" w:pos="9305"/>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color w:val="auto"/>
              <w:sz w:val="28"/>
              <w:szCs w:val="36"/>
              <w:highlight w:val="none"/>
            </w:rPr>
            <w:fldChar w:fldCharType="begin"/>
          </w:r>
          <w:r>
            <w:rPr>
              <w:rFonts w:hint="eastAsia" w:ascii="宋体" w:hAnsi="宋体" w:eastAsia="宋体" w:cs="宋体"/>
              <w:sz w:val="28"/>
              <w:szCs w:val="36"/>
              <w:highlight w:val="none"/>
            </w:rPr>
            <w:instrText xml:space="preserve"> HYPERLINK \l _Toc1195 </w:instrText>
          </w:r>
          <w:r>
            <w:rPr>
              <w:rFonts w:hint="eastAsia" w:ascii="宋体" w:hAnsi="宋体" w:eastAsia="宋体" w:cs="宋体"/>
              <w:sz w:val="28"/>
              <w:szCs w:val="36"/>
              <w:highlight w:val="none"/>
            </w:rPr>
            <w:fldChar w:fldCharType="separate"/>
          </w:r>
          <w:r>
            <w:rPr>
              <w:rFonts w:hint="eastAsia" w:ascii="宋体" w:hAnsi="宋体" w:eastAsia="宋体" w:cs="宋体"/>
              <w:bCs/>
              <w:spacing w:val="3"/>
              <w:sz w:val="28"/>
              <w:szCs w:val="96"/>
              <w:highlight w:val="none"/>
            </w:rPr>
            <w:t>第二章</w:t>
          </w:r>
          <w:r>
            <w:rPr>
              <w:rFonts w:hint="eastAsia" w:ascii="宋体" w:hAnsi="宋体" w:eastAsia="宋体" w:cs="宋体"/>
              <w:spacing w:val="3"/>
              <w:sz w:val="28"/>
              <w:szCs w:val="96"/>
              <w:highlight w:val="none"/>
            </w:rPr>
            <w:t xml:space="preserve"> </w:t>
          </w:r>
          <w:r>
            <w:rPr>
              <w:rFonts w:hint="eastAsia" w:ascii="宋体" w:hAnsi="宋体" w:eastAsia="宋体" w:cs="宋体"/>
              <w:bCs/>
              <w:spacing w:val="3"/>
              <w:sz w:val="28"/>
              <w:szCs w:val="96"/>
              <w:highlight w:val="none"/>
            </w:rPr>
            <w:t>投标人须知</w:t>
          </w:r>
          <w:r>
            <w:rPr>
              <w:sz w:val="28"/>
              <w:szCs w:val="28"/>
            </w:rPr>
            <w:tab/>
          </w:r>
          <w:r>
            <w:rPr>
              <w:sz w:val="28"/>
              <w:szCs w:val="28"/>
            </w:rPr>
            <w:fldChar w:fldCharType="begin"/>
          </w:r>
          <w:r>
            <w:rPr>
              <w:sz w:val="28"/>
              <w:szCs w:val="28"/>
            </w:rPr>
            <w:instrText xml:space="preserve"> PAGEREF _Toc1195 \h </w:instrText>
          </w:r>
          <w:r>
            <w:rPr>
              <w:sz w:val="28"/>
              <w:szCs w:val="28"/>
            </w:rPr>
            <w:fldChar w:fldCharType="separate"/>
          </w:r>
          <w:r>
            <w:rPr>
              <w:sz w:val="28"/>
              <w:szCs w:val="28"/>
            </w:rPr>
            <w:t>14</w:t>
          </w:r>
          <w:r>
            <w:rPr>
              <w:sz w:val="28"/>
              <w:szCs w:val="28"/>
            </w:rPr>
            <w:fldChar w:fldCharType="end"/>
          </w:r>
          <w:r>
            <w:rPr>
              <w:rFonts w:hint="eastAsia" w:ascii="宋体" w:hAnsi="宋体" w:eastAsia="宋体" w:cs="宋体"/>
              <w:color w:val="auto"/>
              <w:sz w:val="28"/>
              <w:szCs w:val="36"/>
              <w:highlight w:val="none"/>
            </w:rPr>
            <w:fldChar w:fldCharType="end"/>
          </w:r>
        </w:p>
        <w:p w14:paraId="3841A8AF">
          <w:pPr>
            <w:pStyle w:val="12"/>
            <w:keepNext w:val="0"/>
            <w:keepLines w:val="0"/>
            <w:pageBreakBefore w:val="0"/>
            <w:widowControl/>
            <w:tabs>
              <w:tab w:val="right" w:leader="dot" w:pos="9305"/>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color w:val="auto"/>
              <w:sz w:val="28"/>
              <w:szCs w:val="36"/>
              <w:highlight w:val="none"/>
            </w:rPr>
            <w:fldChar w:fldCharType="begin"/>
          </w:r>
          <w:r>
            <w:rPr>
              <w:rFonts w:hint="eastAsia" w:ascii="宋体" w:hAnsi="宋体" w:eastAsia="宋体" w:cs="宋体"/>
              <w:sz w:val="28"/>
              <w:szCs w:val="36"/>
              <w:highlight w:val="none"/>
            </w:rPr>
            <w:instrText xml:space="preserve"> HYPERLINK \l _Toc24296 </w:instrText>
          </w:r>
          <w:r>
            <w:rPr>
              <w:rFonts w:hint="eastAsia" w:ascii="宋体" w:hAnsi="宋体" w:eastAsia="宋体" w:cs="宋体"/>
              <w:sz w:val="28"/>
              <w:szCs w:val="36"/>
              <w:highlight w:val="none"/>
            </w:rPr>
            <w:fldChar w:fldCharType="separate"/>
          </w:r>
          <w:r>
            <w:rPr>
              <w:rFonts w:hint="eastAsia" w:ascii="宋体" w:hAnsi="宋体" w:eastAsia="宋体" w:cs="宋体"/>
              <w:bCs/>
              <w:spacing w:val="-3"/>
              <w:sz w:val="28"/>
              <w:szCs w:val="96"/>
              <w:highlight w:val="none"/>
            </w:rPr>
            <w:t>第三章</w:t>
          </w:r>
          <w:r>
            <w:rPr>
              <w:rFonts w:hint="eastAsia" w:ascii="宋体" w:hAnsi="宋体" w:eastAsia="宋体" w:cs="宋体"/>
              <w:spacing w:val="46"/>
              <w:sz w:val="28"/>
              <w:szCs w:val="96"/>
              <w:highlight w:val="none"/>
            </w:rPr>
            <w:t xml:space="preserve"> </w:t>
          </w:r>
          <w:r>
            <w:rPr>
              <w:rFonts w:hint="eastAsia" w:ascii="宋体" w:hAnsi="宋体" w:eastAsia="宋体" w:cs="宋体"/>
              <w:bCs/>
              <w:spacing w:val="-3"/>
              <w:sz w:val="28"/>
              <w:szCs w:val="96"/>
              <w:highlight w:val="none"/>
            </w:rPr>
            <w:t>评标办法</w:t>
          </w:r>
          <w:r>
            <w:rPr>
              <w:sz w:val="28"/>
              <w:szCs w:val="28"/>
            </w:rPr>
            <w:tab/>
          </w:r>
          <w:r>
            <w:rPr>
              <w:sz w:val="28"/>
              <w:szCs w:val="28"/>
            </w:rPr>
            <w:fldChar w:fldCharType="begin"/>
          </w:r>
          <w:r>
            <w:rPr>
              <w:sz w:val="28"/>
              <w:szCs w:val="28"/>
            </w:rPr>
            <w:instrText xml:space="preserve"> PAGEREF _Toc24296 \h </w:instrText>
          </w:r>
          <w:r>
            <w:rPr>
              <w:sz w:val="28"/>
              <w:szCs w:val="28"/>
            </w:rPr>
            <w:fldChar w:fldCharType="separate"/>
          </w:r>
          <w:r>
            <w:rPr>
              <w:sz w:val="28"/>
              <w:szCs w:val="28"/>
            </w:rPr>
            <w:t>61</w:t>
          </w:r>
          <w:r>
            <w:rPr>
              <w:sz w:val="28"/>
              <w:szCs w:val="28"/>
            </w:rPr>
            <w:fldChar w:fldCharType="end"/>
          </w:r>
          <w:r>
            <w:rPr>
              <w:rFonts w:hint="eastAsia" w:ascii="宋体" w:hAnsi="宋体" w:eastAsia="宋体" w:cs="宋体"/>
              <w:color w:val="auto"/>
              <w:sz w:val="28"/>
              <w:szCs w:val="36"/>
              <w:highlight w:val="none"/>
            </w:rPr>
            <w:fldChar w:fldCharType="end"/>
          </w:r>
        </w:p>
        <w:p w14:paraId="67A95B2A">
          <w:pPr>
            <w:pStyle w:val="12"/>
            <w:keepNext w:val="0"/>
            <w:keepLines w:val="0"/>
            <w:pageBreakBefore w:val="0"/>
            <w:widowControl/>
            <w:tabs>
              <w:tab w:val="right" w:leader="dot" w:pos="9305"/>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color w:val="auto"/>
              <w:sz w:val="28"/>
              <w:szCs w:val="36"/>
              <w:highlight w:val="none"/>
            </w:rPr>
            <w:fldChar w:fldCharType="begin"/>
          </w:r>
          <w:r>
            <w:rPr>
              <w:rFonts w:hint="eastAsia" w:ascii="宋体" w:hAnsi="宋体" w:eastAsia="宋体" w:cs="宋体"/>
              <w:sz w:val="28"/>
              <w:szCs w:val="36"/>
              <w:highlight w:val="none"/>
            </w:rPr>
            <w:instrText xml:space="preserve"> HYPERLINK \l _Toc18333 </w:instrText>
          </w:r>
          <w:r>
            <w:rPr>
              <w:rFonts w:hint="eastAsia" w:ascii="宋体" w:hAnsi="宋体" w:eastAsia="宋体" w:cs="宋体"/>
              <w:sz w:val="28"/>
              <w:szCs w:val="36"/>
              <w:highlight w:val="none"/>
            </w:rPr>
            <w:fldChar w:fldCharType="separate"/>
          </w:r>
          <w:r>
            <w:rPr>
              <w:rFonts w:hint="eastAsia" w:ascii="宋体" w:hAnsi="宋体" w:eastAsia="宋体" w:cs="宋体"/>
              <w:bCs/>
              <w:spacing w:val="4"/>
              <w:sz w:val="28"/>
              <w:szCs w:val="96"/>
              <w:highlight w:val="none"/>
            </w:rPr>
            <w:t>第四章</w:t>
          </w:r>
          <w:r>
            <w:rPr>
              <w:rFonts w:hint="eastAsia" w:ascii="宋体" w:hAnsi="宋体" w:eastAsia="宋体" w:cs="宋体"/>
              <w:spacing w:val="4"/>
              <w:sz w:val="28"/>
              <w:szCs w:val="96"/>
              <w:highlight w:val="none"/>
            </w:rPr>
            <w:t xml:space="preserve"> </w:t>
          </w:r>
          <w:r>
            <w:rPr>
              <w:rFonts w:hint="eastAsia" w:ascii="宋体" w:hAnsi="宋体" w:eastAsia="宋体" w:cs="宋体"/>
              <w:bCs/>
              <w:spacing w:val="4"/>
              <w:sz w:val="28"/>
              <w:szCs w:val="96"/>
              <w:highlight w:val="none"/>
            </w:rPr>
            <w:t>合同条款及格式</w:t>
          </w:r>
          <w:r>
            <w:rPr>
              <w:sz w:val="28"/>
              <w:szCs w:val="28"/>
            </w:rPr>
            <w:tab/>
          </w:r>
          <w:r>
            <w:rPr>
              <w:sz w:val="28"/>
              <w:szCs w:val="28"/>
            </w:rPr>
            <w:fldChar w:fldCharType="begin"/>
          </w:r>
          <w:r>
            <w:rPr>
              <w:sz w:val="28"/>
              <w:szCs w:val="28"/>
            </w:rPr>
            <w:instrText xml:space="preserve"> PAGEREF _Toc18333 \h </w:instrText>
          </w:r>
          <w:r>
            <w:rPr>
              <w:sz w:val="28"/>
              <w:szCs w:val="28"/>
            </w:rPr>
            <w:fldChar w:fldCharType="separate"/>
          </w:r>
          <w:r>
            <w:rPr>
              <w:sz w:val="28"/>
              <w:szCs w:val="28"/>
            </w:rPr>
            <w:t>78</w:t>
          </w:r>
          <w:r>
            <w:rPr>
              <w:sz w:val="28"/>
              <w:szCs w:val="28"/>
            </w:rPr>
            <w:fldChar w:fldCharType="end"/>
          </w:r>
          <w:r>
            <w:rPr>
              <w:rFonts w:hint="eastAsia" w:ascii="宋体" w:hAnsi="宋体" w:eastAsia="宋体" w:cs="宋体"/>
              <w:color w:val="auto"/>
              <w:sz w:val="28"/>
              <w:szCs w:val="36"/>
              <w:highlight w:val="none"/>
            </w:rPr>
            <w:fldChar w:fldCharType="end"/>
          </w:r>
        </w:p>
        <w:p w14:paraId="1BE4A7B5">
          <w:pPr>
            <w:pStyle w:val="12"/>
            <w:keepNext w:val="0"/>
            <w:keepLines w:val="0"/>
            <w:pageBreakBefore w:val="0"/>
            <w:widowControl/>
            <w:tabs>
              <w:tab w:val="right" w:leader="dot" w:pos="9305"/>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color w:val="auto"/>
              <w:sz w:val="28"/>
              <w:szCs w:val="36"/>
              <w:highlight w:val="none"/>
            </w:rPr>
            <w:fldChar w:fldCharType="begin"/>
          </w:r>
          <w:r>
            <w:rPr>
              <w:rFonts w:hint="eastAsia" w:ascii="宋体" w:hAnsi="宋体" w:eastAsia="宋体" w:cs="宋体"/>
              <w:sz w:val="28"/>
              <w:szCs w:val="36"/>
              <w:highlight w:val="none"/>
            </w:rPr>
            <w:instrText xml:space="preserve"> HYPERLINK \l _Toc10785 </w:instrText>
          </w:r>
          <w:r>
            <w:rPr>
              <w:rFonts w:hint="eastAsia" w:ascii="宋体" w:hAnsi="宋体" w:eastAsia="宋体" w:cs="宋体"/>
              <w:sz w:val="28"/>
              <w:szCs w:val="36"/>
              <w:highlight w:val="none"/>
            </w:rPr>
            <w:fldChar w:fldCharType="separate"/>
          </w:r>
          <w:r>
            <w:rPr>
              <w:rFonts w:hint="eastAsia" w:ascii="宋体" w:hAnsi="宋体" w:eastAsia="宋体" w:cs="宋体"/>
              <w:bCs/>
              <w:spacing w:val="-2"/>
              <w:sz w:val="28"/>
              <w:szCs w:val="96"/>
              <w:highlight w:val="none"/>
            </w:rPr>
            <w:t>第五章</w:t>
          </w:r>
          <w:r>
            <w:rPr>
              <w:rFonts w:hint="eastAsia" w:ascii="宋体" w:hAnsi="宋体" w:eastAsia="宋体" w:cs="宋体"/>
              <w:spacing w:val="50"/>
              <w:sz w:val="28"/>
              <w:szCs w:val="96"/>
              <w:highlight w:val="none"/>
            </w:rPr>
            <w:t xml:space="preserve"> </w:t>
          </w:r>
          <w:r>
            <w:rPr>
              <w:rFonts w:hint="eastAsia" w:ascii="宋体" w:hAnsi="宋体" w:eastAsia="宋体" w:cs="宋体"/>
              <w:bCs/>
              <w:spacing w:val="-2"/>
              <w:sz w:val="28"/>
              <w:szCs w:val="96"/>
              <w:highlight w:val="none"/>
            </w:rPr>
            <w:t>发包人要求</w:t>
          </w:r>
          <w:r>
            <w:rPr>
              <w:sz w:val="28"/>
              <w:szCs w:val="28"/>
            </w:rPr>
            <w:tab/>
          </w:r>
          <w:r>
            <w:rPr>
              <w:sz w:val="28"/>
              <w:szCs w:val="28"/>
            </w:rPr>
            <w:fldChar w:fldCharType="begin"/>
          </w:r>
          <w:r>
            <w:rPr>
              <w:sz w:val="28"/>
              <w:szCs w:val="28"/>
            </w:rPr>
            <w:instrText xml:space="preserve"> PAGEREF _Toc10785 \h </w:instrText>
          </w:r>
          <w:r>
            <w:rPr>
              <w:sz w:val="28"/>
              <w:szCs w:val="28"/>
            </w:rPr>
            <w:fldChar w:fldCharType="separate"/>
          </w:r>
          <w:r>
            <w:rPr>
              <w:sz w:val="28"/>
              <w:szCs w:val="28"/>
            </w:rPr>
            <w:t>84</w:t>
          </w:r>
          <w:r>
            <w:rPr>
              <w:sz w:val="28"/>
              <w:szCs w:val="28"/>
            </w:rPr>
            <w:fldChar w:fldCharType="end"/>
          </w:r>
          <w:r>
            <w:rPr>
              <w:rFonts w:hint="eastAsia" w:ascii="宋体" w:hAnsi="宋体" w:eastAsia="宋体" w:cs="宋体"/>
              <w:color w:val="auto"/>
              <w:sz w:val="28"/>
              <w:szCs w:val="36"/>
              <w:highlight w:val="none"/>
            </w:rPr>
            <w:fldChar w:fldCharType="end"/>
          </w:r>
        </w:p>
        <w:p w14:paraId="5AE823FA">
          <w:pPr>
            <w:pStyle w:val="12"/>
            <w:keepNext w:val="0"/>
            <w:keepLines w:val="0"/>
            <w:pageBreakBefore w:val="0"/>
            <w:widowControl/>
            <w:tabs>
              <w:tab w:val="right" w:leader="dot" w:pos="9305"/>
            </w:tabs>
            <w:kinsoku/>
            <w:wordWrap/>
            <w:overflowPunct/>
            <w:topLinePunct w:val="0"/>
            <w:autoSpaceDE/>
            <w:autoSpaceDN/>
            <w:bidi w:val="0"/>
            <w:adjustRightInd/>
            <w:snapToGrid/>
            <w:spacing w:line="360" w:lineRule="auto"/>
            <w:textAlignment w:val="auto"/>
          </w:pPr>
          <w:r>
            <w:rPr>
              <w:rFonts w:hint="eastAsia" w:ascii="宋体" w:hAnsi="宋体" w:eastAsia="宋体" w:cs="宋体"/>
              <w:color w:val="auto"/>
              <w:sz w:val="28"/>
              <w:szCs w:val="36"/>
              <w:highlight w:val="none"/>
            </w:rPr>
            <w:fldChar w:fldCharType="begin"/>
          </w:r>
          <w:r>
            <w:rPr>
              <w:rFonts w:hint="eastAsia" w:ascii="宋体" w:hAnsi="宋体" w:eastAsia="宋体" w:cs="宋体"/>
              <w:sz w:val="28"/>
              <w:szCs w:val="36"/>
              <w:highlight w:val="none"/>
            </w:rPr>
            <w:instrText xml:space="preserve"> HYPERLINK \l _Toc5956 </w:instrText>
          </w:r>
          <w:r>
            <w:rPr>
              <w:rFonts w:hint="eastAsia" w:ascii="宋体" w:hAnsi="宋体" w:eastAsia="宋体" w:cs="宋体"/>
              <w:sz w:val="28"/>
              <w:szCs w:val="36"/>
              <w:highlight w:val="none"/>
            </w:rPr>
            <w:fldChar w:fldCharType="separate"/>
          </w:r>
          <w:r>
            <w:rPr>
              <w:rFonts w:hint="eastAsia" w:ascii="宋体" w:hAnsi="宋体" w:eastAsia="宋体" w:cs="宋体"/>
              <w:bCs/>
              <w:spacing w:val="5"/>
              <w:sz w:val="28"/>
              <w:szCs w:val="96"/>
              <w:highlight w:val="none"/>
            </w:rPr>
            <w:t>第六章</w:t>
          </w:r>
          <w:r>
            <w:rPr>
              <w:rFonts w:hint="eastAsia" w:ascii="宋体" w:hAnsi="宋体" w:eastAsia="宋体" w:cs="宋体"/>
              <w:spacing w:val="5"/>
              <w:sz w:val="28"/>
              <w:szCs w:val="96"/>
              <w:highlight w:val="none"/>
            </w:rPr>
            <w:t xml:space="preserve"> </w:t>
          </w:r>
          <w:r>
            <w:rPr>
              <w:rFonts w:hint="eastAsia" w:ascii="宋体" w:hAnsi="宋体" w:eastAsia="宋体" w:cs="宋体"/>
              <w:bCs/>
              <w:spacing w:val="5"/>
              <w:sz w:val="28"/>
              <w:szCs w:val="96"/>
              <w:highlight w:val="none"/>
            </w:rPr>
            <w:t>投标文件格式</w:t>
          </w:r>
          <w:r>
            <w:rPr>
              <w:sz w:val="28"/>
              <w:szCs w:val="28"/>
            </w:rPr>
            <w:tab/>
          </w:r>
          <w:r>
            <w:rPr>
              <w:sz w:val="28"/>
              <w:szCs w:val="28"/>
            </w:rPr>
            <w:fldChar w:fldCharType="begin"/>
          </w:r>
          <w:r>
            <w:rPr>
              <w:sz w:val="28"/>
              <w:szCs w:val="28"/>
            </w:rPr>
            <w:instrText xml:space="preserve"> PAGEREF _Toc5956 \h </w:instrText>
          </w:r>
          <w:r>
            <w:rPr>
              <w:sz w:val="28"/>
              <w:szCs w:val="28"/>
            </w:rPr>
            <w:fldChar w:fldCharType="separate"/>
          </w:r>
          <w:r>
            <w:rPr>
              <w:sz w:val="28"/>
              <w:szCs w:val="28"/>
            </w:rPr>
            <w:t>90</w:t>
          </w:r>
          <w:r>
            <w:rPr>
              <w:sz w:val="28"/>
              <w:szCs w:val="28"/>
            </w:rPr>
            <w:fldChar w:fldCharType="end"/>
          </w:r>
          <w:r>
            <w:rPr>
              <w:rFonts w:hint="eastAsia" w:ascii="宋体" w:hAnsi="宋体" w:eastAsia="宋体" w:cs="宋体"/>
              <w:color w:val="auto"/>
              <w:sz w:val="28"/>
              <w:szCs w:val="36"/>
              <w:highlight w:val="none"/>
            </w:rPr>
            <w:fldChar w:fldCharType="end"/>
          </w:r>
        </w:p>
        <w:p w14:paraId="7F3B3953">
          <w:pPr>
            <w:pStyle w:val="14"/>
            <w:tabs>
              <w:tab w:val="right" w:leader="dot" w:pos="9305"/>
            </w:tabs>
          </w:pPr>
        </w:p>
        <w:p w14:paraId="54FA1711">
          <w:pPr>
            <w:spacing w:line="219" w:lineRule="auto"/>
            <w:rPr>
              <w:rFonts w:hint="eastAsia" w:ascii="宋体" w:hAnsi="宋体" w:eastAsia="宋体" w:cs="宋体"/>
              <w:snapToGrid w:val="0"/>
              <w:color w:val="auto"/>
              <w:kern w:val="0"/>
              <w:sz w:val="21"/>
              <w:szCs w:val="22"/>
              <w:highlight w:val="none"/>
              <w:lang w:val="en-US" w:eastAsia="en-US" w:bidi="ar-SA"/>
            </w:rPr>
          </w:pPr>
          <w:r>
            <w:rPr>
              <w:rFonts w:hint="eastAsia" w:ascii="宋体" w:hAnsi="宋体" w:eastAsia="宋体" w:cs="宋体"/>
              <w:color w:val="auto"/>
              <w:szCs w:val="22"/>
              <w:highlight w:val="none"/>
            </w:rPr>
            <w:fldChar w:fldCharType="end"/>
          </w:r>
        </w:p>
      </w:sdtContent>
    </w:sdt>
    <w:p w14:paraId="5B2C55CA">
      <w:pPr>
        <w:spacing w:line="219" w:lineRule="auto"/>
        <w:rPr>
          <w:rFonts w:hint="eastAsia" w:ascii="宋体" w:hAnsi="宋体" w:eastAsia="宋体" w:cs="宋体"/>
          <w:snapToGrid w:val="0"/>
          <w:color w:val="auto"/>
          <w:kern w:val="0"/>
          <w:sz w:val="21"/>
          <w:szCs w:val="22"/>
          <w:highlight w:val="none"/>
          <w:lang w:val="en-US" w:eastAsia="en-US" w:bidi="ar-SA"/>
        </w:rPr>
        <w:sectPr>
          <w:footerReference r:id="rId7" w:type="default"/>
          <w:pgSz w:w="11880" w:h="16841"/>
          <w:pgMar w:top="1128" w:right="1142" w:bottom="897" w:left="1433" w:header="0" w:footer="720" w:gutter="0"/>
          <w:pgNumType w:fmt="decimal"/>
          <w:cols w:space="720" w:num="1"/>
        </w:sectPr>
      </w:pPr>
    </w:p>
    <w:p w14:paraId="7FCC4F01">
      <w:pPr>
        <w:spacing w:line="249" w:lineRule="auto"/>
        <w:rPr>
          <w:rFonts w:hint="eastAsia" w:ascii="宋体" w:hAnsi="宋体" w:eastAsia="宋体" w:cs="宋体"/>
          <w:color w:val="auto"/>
          <w:sz w:val="21"/>
          <w:highlight w:val="none"/>
        </w:rPr>
      </w:pPr>
    </w:p>
    <w:p w14:paraId="2CA4F31B">
      <w:pPr>
        <w:spacing w:line="249" w:lineRule="auto"/>
        <w:rPr>
          <w:rFonts w:hint="eastAsia" w:ascii="宋体" w:hAnsi="宋体" w:eastAsia="宋体" w:cs="宋体"/>
          <w:color w:val="auto"/>
          <w:sz w:val="21"/>
          <w:highlight w:val="none"/>
        </w:rPr>
      </w:pPr>
    </w:p>
    <w:p w14:paraId="617E2B88">
      <w:pPr>
        <w:spacing w:line="249" w:lineRule="auto"/>
        <w:rPr>
          <w:rFonts w:hint="eastAsia" w:ascii="宋体" w:hAnsi="宋体" w:eastAsia="宋体" w:cs="宋体"/>
          <w:color w:val="auto"/>
          <w:sz w:val="21"/>
          <w:highlight w:val="none"/>
        </w:rPr>
      </w:pPr>
    </w:p>
    <w:p w14:paraId="58CC3D70">
      <w:pPr>
        <w:spacing w:line="249" w:lineRule="auto"/>
        <w:rPr>
          <w:rFonts w:hint="eastAsia" w:ascii="宋体" w:hAnsi="宋体" w:eastAsia="宋体" w:cs="宋体"/>
          <w:color w:val="auto"/>
          <w:sz w:val="21"/>
          <w:highlight w:val="none"/>
        </w:rPr>
      </w:pPr>
    </w:p>
    <w:p w14:paraId="6EC7536C">
      <w:pPr>
        <w:spacing w:line="249" w:lineRule="auto"/>
        <w:rPr>
          <w:rFonts w:hint="eastAsia" w:ascii="宋体" w:hAnsi="宋体" w:eastAsia="宋体" w:cs="宋体"/>
          <w:color w:val="auto"/>
          <w:sz w:val="21"/>
          <w:highlight w:val="none"/>
        </w:rPr>
      </w:pPr>
    </w:p>
    <w:p w14:paraId="21D997EB">
      <w:pPr>
        <w:spacing w:line="249" w:lineRule="auto"/>
        <w:rPr>
          <w:rFonts w:hint="eastAsia" w:ascii="宋体" w:hAnsi="宋体" w:eastAsia="宋体" w:cs="宋体"/>
          <w:color w:val="auto"/>
          <w:sz w:val="21"/>
          <w:highlight w:val="none"/>
        </w:rPr>
      </w:pPr>
    </w:p>
    <w:p w14:paraId="1C189C64">
      <w:pPr>
        <w:spacing w:line="249" w:lineRule="auto"/>
        <w:rPr>
          <w:rFonts w:hint="eastAsia" w:ascii="宋体" w:hAnsi="宋体" w:eastAsia="宋体" w:cs="宋体"/>
          <w:color w:val="auto"/>
          <w:sz w:val="21"/>
          <w:highlight w:val="none"/>
        </w:rPr>
      </w:pPr>
    </w:p>
    <w:p w14:paraId="2A55230B">
      <w:pPr>
        <w:spacing w:line="249" w:lineRule="auto"/>
        <w:rPr>
          <w:rFonts w:hint="eastAsia" w:ascii="宋体" w:hAnsi="宋体" w:eastAsia="宋体" w:cs="宋体"/>
          <w:color w:val="auto"/>
          <w:sz w:val="21"/>
          <w:highlight w:val="none"/>
        </w:rPr>
      </w:pPr>
    </w:p>
    <w:p w14:paraId="56A6C954">
      <w:pPr>
        <w:spacing w:line="249" w:lineRule="auto"/>
        <w:rPr>
          <w:rFonts w:hint="eastAsia" w:ascii="宋体" w:hAnsi="宋体" w:eastAsia="宋体" w:cs="宋体"/>
          <w:color w:val="auto"/>
          <w:sz w:val="21"/>
          <w:highlight w:val="none"/>
        </w:rPr>
      </w:pPr>
    </w:p>
    <w:p w14:paraId="02E0C510">
      <w:pPr>
        <w:spacing w:line="249" w:lineRule="auto"/>
        <w:rPr>
          <w:rFonts w:hint="eastAsia" w:ascii="宋体" w:hAnsi="宋体" w:eastAsia="宋体" w:cs="宋体"/>
          <w:color w:val="auto"/>
          <w:sz w:val="21"/>
          <w:highlight w:val="none"/>
        </w:rPr>
      </w:pPr>
    </w:p>
    <w:p w14:paraId="2B26CFCB">
      <w:pPr>
        <w:spacing w:line="250" w:lineRule="auto"/>
        <w:rPr>
          <w:rFonts w:hint="eastAsia" w:ascii="宋体" w:hAnsi="宋体" w:eastAsia="宋体" w:cs="宋体"/>
          <w:color w:val="auto"/>
          <w:sz w:val="21"/>
          <w:highlight w:val="none"/>
        </w:rPr>
      </w:pPr>
    </w:p>
    <w:p w14:paraId="573DAF66">
      <w:pPr>
        <w:spacing w:line="250" w:lineRule="auto"/>
        <w:rPr>
          <w:rFonts w:hint="eastAsia" w:ascii="宋体" w:hAnsi="宋体" w:eastAsia="宋体" w:cs="宋体"/>
          <w:color w:val="auto"/>
          <w:sz w:val="21"/>
          <w:highlight w:val="none"/>
        </w:rPr>
      </w:pPr>
    </w:p>
    <w:p w14:paraId="217D1180">
      <w:pPr>
        <w:spacing w:line="250" w:lineRule="auto"/>
        <w:rPr>
          <w:rFonts w:hint="eastAsia" w:ascii="宋体" w:hAnsi="宋体" w:eastAsia="宋体" w:cs="宋体"/>
          <w:color w:val="auto"/>
          <w:sz w:val="21"/>
          <w:highlight w:val="none"/>
        </w:rPr>
      </w:pPr>
    </w:p>
    <w:p w14:paraId="78C54C5A">
      <w:pPr>
        <w:spacing w:line="250" w:lineRule="auto"/>
        <w:rPr>
          <w:rFonts w:hint="eastAsia" w:ascii="宋体" w:hAnsi="宋体" w:eastAsia="宋体" w:cs="宋体"/>
          <w:color w:val="auto"/>
          <w:sz w:val="21"/>
          <w:highlight w:val="none"/>
        </w:rPr>
      </w:pPr>
    </w:p>
    <w:p w14:paraId="453C7DED">
      <w:pPr>
        <w:spacing w:line="250" w:lineRule="auto"/>
        <w:rPr>
          <w:rFonts w:hint="eastAsia" w:ascii="宋体" w:hAnsi="宋体" w:eastAsia="宋体" w:cs="宋体"/>
          <w:color w:val="auto"/>
          <w:sz w:val="21"/>
          <w:highlight w:val="none"/>
        </w:rPr>
      </w:pPr>
    </w:p>
    <w:p w14:paraId="240BA1D3">
      <w:pPr>
        <w:spacing w:line="250" w:lineRule="auto"/>
        <w:rPr>
          <w:rFonts w:hint="eastAsia" w:ascii="宋体" w:hAnsi="宋体" w:eastAsia="宋体" w:cs="宋体"/>
          <w:color w:val="auto"/>
          <w:sz w:val="21"/>
          <w:highlight w:val="none"/>
        </w:rPr>
      </w:pPr>
    </w:p>
    <w:p w14:paraId="2ACF7C14">
      <w:pPr>
        <w:spacing w:line="250" w:lineRule="auto"/>
        <w:rPr>
          <w:rFonts w:hint="eastAsia" w:ascii="宋体" w:hAnsi="宋体" w:eastAsia="宋体" w:cs="宋体"/>
          <w:color w:val="auto"/>
          <w:sz w:val="21"/>
          <w:highlight w:val="none"/>
        </w:rPr>
      </w:pPr>
    </w:p>
    <w:p w14:paraId="404C308D">
      <w:pPr>
        <w:spacing w:line="250" w:lineRule="auto"/>
        <w:rPr>
          <w:rFonts w:hint="eastAsia" w:ascii="宋体" w:hAnsi="宋体" w:eastAsia="宋体" w:cs="宋体"/>
          <w:color w:val="auto"/>
          <w:sz w:val="21"/>
          <w:highlight w:val="none"/>
        </w:rPr>
      </w:pPr>
    </w:p>
    <w:p w14:paraId="11E6A2F4">
      <w:pPr>
        <w:spacing w:line="250" w:lineRule="auto"/>
        <w:rPr>
          <w:rFonts w:hint="eastAsia" w:ascii="宋体" w:hAnsi="宋体" w:eastAsia="宋体" w:cs="宋体"/>
          <w:color w:val="auto"/>
          <w:sz w:val="21"/>
          <w:highlight w:val="none"/>
        </w:rPr>
      </w:pPr>
    </w:p>
    <w:p w14:paraId="2BB77405">
      <w:pPr>
        <w:spacing w:line="250" w:lineRule="auto"/>
        <w:rPr>
          <w:rFonts w:hint="eastAsia" w:ascii="宋体" w:hAnsi="宋体" w:eastAsia="宋体" w:cs="宋体"/>
          <w:color w:val="auto"/>
          <w:sz w:val="21"/>
          <w:highlight w:val="none"/>
        </w:rPr>
      </w:pPr>
    </w:p>
    <w:p w14:paraId="3F393218">
      <w:pPr>
        <w:spacing w:line="250" w:lineRule="auto"/>
        <w:rPr>
          <w:rFonts w:hint="eastAsia" w:ascii="宋体" w:hAnsi="宋体" w:eastAsia="宋体" w:cs="宋体"/>
          <w:color w:val="auto"/>
          <w:sz w:val="21"/>
          <w:highlight w:val="none"/>
        </w:rPr>
      </w:pPr>
    </w:p>
    <w:p w14:paraId="6DFC4468">
      <w:pPr>
        <w:pStyle w:val="5"/>
        <w:spacing w:before="179" w:line="222" w:lineRule="auto"/>
        <w:ind w:left="456"/>
        <w:outlineLvl w:val="0"/>
        <w:rPr>
          <w:rFonts w:hint="eastAsia" w:ascii="宋体" w:hAnsi="宋体" w:eastAsia="宋体" w:cs="宋体"/>
          <w:color w:val="auto"/>
          <w:sz w:val="55"/>
          <w:szCs w:val="55"/>
          <w:highlight w:val="none"/>
        </w:rPr>
      </w:pPr>
      <w:bookmarkStart w:id="7" w:name="bookmark1"/>
      <w:bookmarkEnd w:id="7"/>
      <w:bookmarkStart w:id="8" w:name="_Toc4002"/>
      <w:r>
        <w:rPr>
          <w:rFonts w:hint="eastAsia" w:ascii="宋体" w:hAnsi="宋体" w:eastAsia="宋体" w:cs="宋体"/>
          <w:b/>
          <w:bCs/>
          <w:color w:val="auto"/>
          <w:spacing w:val="2"/>
          <w:sz w:val="55"/>
          <w:szCs w:val="55"/>
          <w:highlight w:val="none"/>
        </w:rPr>
        <w:t>第一章</w:t>
      </w:r>
      <w:r>
        <w:rPr>
          <w:rFonts w:hint="eastAsia" w:ascii="宋体" w:hAnsi="宋体" w:eastAsia="宋体" w:cs="宋体"/>
          <w:color w:val="auto"/>
          <w:spacing w:val="96"/>
          <w:sz w:val="55"/>
          <w:szCs w:val="55"/>
          <w:highlight w:val="none"/>
        </w:rPr>
        <w:t xml:space="preserve">  </w:t>
      </w:r>
      <w:r>
        <w:rPr>
          <w:rFonts w:hint="eastAsia" w:ascii="宋体" w:hAnsi="宋体" w:eastAsia="宋体" w:cs="宋体"/>
          <w:b/>
          <w:bCs/>
          <w:color w:val="auto"/>
          <w:spacing w:val="2"/>
          <w:sz w:val="55"/>
          <w:szCs w:val="55"/>
          <w:highlight w:val="none"/>
        </w:rPr>
        <w:t>招标公告/投标邀请书</w:t>
      </w:r>
      <w:bookmarkEnd w:id="8"/>
    </w:p>
    <w:p w14:paraId="483C7F88">
      <w:pPr>
        <w:spacing w:line="222" w:lineRule="auto"/>
        <w:rPr>
          <w:rFonts w:hint="eastAsia" w:ascii="宋体" w:hAnsi="宋体" w:eastAsia="宋体" w:cs="宋体"/>
          <w:color w:val="auto"/>
          <w:sz w:val="55"/>
          <w:szCs w:val="55"/>
          <w:highlight w:val="none"/>
        </w:rPr>
        <w:sectPr>
          <w:footerReference r:id="rId8" w:type="default"/>
          <w:pgSz w:w="11880" w:h="16841"/>
          <w:pgMar w:top="1431" w:right="1782" w:bottom="897" w:left="1782" w:header="0" w:footer="720" w:gutter="0"/>
          <w:pgNumType w:fmt="decimal"/>
          <w:cols w:space="720" w:num="1"/>
        </w:sectPr>
      </w:pPr>
    </w:p>
    <w:p w14:paraId="4E80F3A6">
      <w:pPr>
        <w:spacing w:line="60" w:lineRule="exact"/>
        <w:ind w:firstLine="1551"/>
        <w:rPr>
          <w:rFonts w:hint="eastAsia" w:ascii="宋体" w:hAnsi="宋体" w:eastAsia="宋体" w:cs="宋体"/>
          <w:color w:val="auto"/>
          <w:highlight w:val="none"/>
        </w:rPr>
      </w:pPr>
      <w:r>
        <w:rPr>
          <w:rFonts w:hint="eastAsia" w:ascii="宋体" w:hAnsi="宋体" w:eastAsia="宋体" w:cs="宋体"/>
          <w:color w:val="auto"/>
          <w:position w:val="-1"/>
          <w:highlight w:val="none"/>
        </w:rPr>
        <w:drawing>
          <wp:inline distT="0" distB="0" distL="0" distR="0">
            <wp:extent cx="5645150" cy="381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8"/>
                    <a:stretch>
                      <a:fillRect/>
                    </a:stretch>
                  </pic:blipFill>
                  <pic:spPr>
                    <a:xfrm>
                      <a:off x="0" y="0"/>
                      <a:ext cx="5645784" cy="38100"/>
                    </a:xfrm>
                    <a:prstGeom prst="rect">
                      <a:avLst/>
                    </a:prstGeom>
                  </pic:spPr>
                </pic:pic>
              </a:graphicData>
            </a:graphic>
          </wp:inline>
        </w:drawing>
      </w:r>
    </w:p>
    <w:p w14:paraId="6ED5471C">
      <w:pPr>
        <w:spacing w:before="287" w:line="218" w:lineRule="auto"/>
        <w:jc w:val="center"/>
        <w:rPr>
          <w:rFonts w:hint="eastAsia" w:ascii="宋体" w:hAnsi="宋体" w:eastAsia="宋体" w:cs="宋体"/>
          <w:color w:val="auto"/>
          <w:sz w:val="36"/>
          <w:szCs w:val="36"/>
          <w:highlight w:val="none"/>
        </w:rPr>
      </w:pPr>
      <w:r>
        <w:rPr>
          <w:rFonts w:hint="eastAsia" w:ascii="宋体" w:hAnsi="宋体" w:eastAsia="宋体" w:cs="宋体"/>
          <w:b/>
          <w:bCs/>
          <w:color w:val="auto"/>
          <w:spacing w:val="-6"/>
          <w:sz w:val="36"/>
          <w:szCs w:val="36"/>
          <w:highlight w:val="none"/>
        </w:rPr>
        <w:t>第一章</w:t>
      </w:r>
      <w:r>
        <w:rPr>
          <w:rFonts w:hint="eastAsia" w:ascii="宋体" w:hAnsi="宋体" w:eastAsia="宋体" w:cs="宋体"/>
          <w:color w:val="auto"/>
          <w:spacing w:val="-64"/>
          <w:sz w:val="36"/>
          <w:szCs w:val="36"/>
          <w:highlight w:val="none"/>
        </w:rPr>
        <w:t xml:space="preserve"> </w:t>
      </w:r>
      <w:r>
        <w:rPr>
          <w:rFonts w:hint="eastAsia" w:ascii="宋体" w:hAnsi="宋体" w:eastAsia="宋体" w:cs="宋体"/>
          <w:b/>
          <w:bCs/>
          <w:color w:val="auto"/>
          <w:spacing w:val="-6"/>
          <w:sz w:val="36"/>
          <w:szCs w:val="36"/>
          <w:highlight w:val="none"/>
        </w:rPr>
        <w:t>招标公告</w:t>
      </w:r>
    </w:p>
    <w:p w14:paraId="57B7AFA8">
      <w:pPr>
        <w:spacing w:line="427" w:lineRule="auto"/>
        <w:rPr>
          <w:rFonts w:hint="eastAsia" w:ascii="宋体" w:hAnsi="宋体" w:eastAsia="宋体" w:cs="宋体"/>
          <w:color w:val="auto"/>
          <w:sz w:val="21"/>
          <w:highlight w:val="none"/>
        </w:rPr>
      </w:pPr>
    </w:p>
    <w:p w14:paraId="0D6A8280">
      <w:pPr>
        <w:pStyle w:val="5"/>
        <w:spacing w:before="85" w:line="224" w:lineRule="auto"/>
        <w:jc w:val="center"/>
        <w:outlineLvl w:val="1"/>
        <w:rPr>
          <w:rFonts w:hint="eastAsia" w:ascii="宋体" w:hAnsi="宋体" w:eastAsia="宋体" w:cs="宋体"/>
          <w:color w:val="auto"/>
          <w:highlight w:val="none"/>
        </w:rPr>
      </w:pPr>
      <w:bookmarkStart w:id="9" w:name="_Toc30204"/>
      <w:r>
        <w:rPr>
          <w:rFonts w:hint="eastAsia" w:ascii="宋体" w:hAnsi="宋体" w:eastAsia="宋体" w:cs="宋体"/>
          <w:b/>
          <w:bCs/>
          <w:color w:val="auto"/>
          <w:highlight w:val="none"/>
        </w:rPr>
        <w:t>贵港市综合交通基础设施项目前期工作招标公告</w:t>
      </w:r>
      <w:bookmarkEnd w:id="9"/>
    </w:p>
    <w:p w14:paraId="6A222667">
      <w:pPr>
        <w:spacing w:before="176" w:line="221" w:lineRule="auto"/>
        <w:outlineLvl w:val="1"/>
        <w:rPr>
          <w:rFonts w:hint="eastAsia" w:ascii="宋体" w:hAnsi="宋体" w:eastAsia="宋体" w:cs="宋体"/>
          <w:color w:val="auto"/>
          <w:sz w:val="21"/>
          <w:szCs w:val="21"/>
          <w:highlight w:val="none"/>
        </w:rPr>
      </w:pPr>
      <w:bookmarkStart w:id="10" w:name="_Toc17356"/>
      <w:r>
        <w:rPr>
          <w:rFonts w:hint="eastAsia" w:ascii="宋体" w:hAnsi="宋体" w:eastAsia="宋体" w:cs="宋体"/>
          <w:b/>
          <w:bCs/>
          <w:color w:val="auto"/>
          <w:spacing w:val="-5"/>
          <w:sz w:val="21"/>
          <w:szCs w:val="21"/>
          <w:highlight w:val="none"/>
        </w:rPr>
        <w:t>1．招标条件</w:t>
      </w:r>
      <w:bookmarkEnd w:id="10"/>
    </w:p>
    <w:p w14:paraId="314464DB">
      <w:pPr>
        <w:spacing w:before="207" w:line="398" w:lineRule="auto"/>
        <w:ind w:right="213"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本招标项目贵港市综合交通基础设施项目前期工作项目业主为贵港市交通运输局，建设资金来自财政资金</w:t>
      </w:r>
      <w:r>
        <w:rPr>
          <w:rFonts w:hint="eastAsia" w:ascii="宋体" w:hAnsi="宋体" w:eastAsia="宋体" w:cs="宋体"/>
          <w:color w:val="auto"/>
          <w:sz w:val="21"/>
          <w:szCs w:val="21"/>
          <w:highlight w:val="none"/>
          <w:lang w:eastAsia="zh-CN"/>
        </w:rPr>
        <w:t>和其他资金</w:t>
      </w:r>
      <w:r>
        <w:rPr>
          <w:rFonts w:hint="eastAsia" w:ascii="宋体" w:hAnsi="宋体" w:eastAsia="宋体" w:cs="宋体"/>
          <w:color w:val="auto"/>
          <w:sz w:val="21"/>
          <w:szCs w:val="21"/>
          <w:highlight w:val="none"/>
        </w:rPr>
        <w:t>，项目出资比例为</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%，招标人为贵港市交通运输局。项目已具备招标条件，现对该项目的</w:t>
      </w:r>
      <w:r>
        <w:rPr>
          <w:rFonts w:hint="eastAsia" w:ascii="宋体" w:hAnsi="宋体" w:eastAsia="宋体" w:cs="宋体"/>
          <w:color w:val="auto"/>
          <w:sz w:val="21"/>
          <w:szCs w:val="21"/>
          <w:highlight w:val="none"/>
          <w:lang w:eastAsia="zh-CN"/>
        </w:rPr>
        <w:t>前期工作</w:t>
      </w:r>
      <w:r>
        <w:rPr>
          <w:rFonts w:hint="eastAsia" w:ascii="宋体" w:hAnsi="宋体" w:eastAsia="宋体" w:cs="宋体"/>
          <w:color w:val="auto"/>
          <w:sz w:val="21"/>
          <w:szCs w:val="21"/>
          <w:highlight w:val="none"/>
        </w:rPr>
        <w:t>进行公开招标。</w:t>
      </w:r>
    </w:p>
    <w:p w14:paraId="30752B1B">
      <w:pPr>
        <w:spacing w:before="31" w:line="221" w:lineRule="auto"/>
        <w:outlineLvl w:val="1"/>
        <w:rPr>
          <w:rFonts w:hint="eastAsia" w:ascii="宋体" w:hAnsi="宋体" w:eastAsia="宋体" w:cs="宋体"/>
          <w:color w:val="auto"/>
          <w:sz w:val="21"/>
          <w:szCs w:val="21"/>
          <w:highlight w:val="none"/>
        </w:rPr>
      </w:pPr>
      <w:bookmarkStart w:id="11" w:name="_Toc27764"/>
      <w:r>
        <w:rPr>
          <w:rFonts w:hint="eastAsia" w:ascii="宋体" w:hAnsi="宋体" w:eastAsia="宋体" w:cs="宋体"/>
          <w:b/>
          <w:bCs/>
          <w:color w:val="auto"/>
          <w:spacing w:val="-2"/>
          <w:sz w:val="21"/>
          <w:szCs w:val="21"/>
          <w:highlight w:val="none"/>
        </w:rPr>
        <w:t>2．项目概况与招标范围</w:t>
      </w:r>
      <w:bookmarkEnd w:id="11"/>
    </w:p>
    <w:p w14:paraId="538FB2C0">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贵港市综合交通基础设施项目前期工作</w:t>
      </w:r>
    </w:p>
    <w:p w14:paraId="0BA99DE0">
      <w:pPr>
        <w:spacing w:line="45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项目招标编号：</w:t>
      </w:r>
      <w:r>
        <w:rPr>
          <w:rFonts w:hint="eastAsia" w:ascii="宋体" w:hAnsi="宋体" w:eastAsia="宋体" w:cs="宋体"/>
          <w:color w:val="auto"/>
          <w:sz w:val="21"/>
          <w:szCs w:val="21"/>
          <w:highlight w:val="none"/>
          <w:lang w:eastAsia="zh-CN"/>
        </w:rPr>
        <w:t>E4508002851004007001</w:t>
      </w:r>
    </w:p>
    <w:p w14:paraId="346298C6">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项目服务预算价：11910万元。</w:t>
      </w:r>
    </w:p>
    <w:p w14:paraId="785D8A01">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建设规模：</w:t>
      </w:r>
    </w:p>
    <w:p w14:paraId="78C04484">
      <w:pPr>
        <w:spacing w:line="450" w:lineRule="exact"/>
        <w:ind w:firstLine="420" w:firstLineChars="200"/>
        <w:outlineLvl w:val="2"/>
        <w:rPr>
          <w:rFonts w:hint="eastAsia" w:ascii="宋体" w:hAnsi="宋体" w:eastAsia="宋体" w:cs="宋体"/>
          <w:color w:val="auto"/>
          <w:sz w:val="21"/>
          <w:szCs w:val="21"/>
          <w:highlight w:val="none"/>
        </w:rPr>
      </w:pPr>
      <w:bookmarkStart w:id="12" w:name="_Toc15908"/>
      <w:r>
        <w:rPr>
          <w:rFonts w:hint="eastAsia" w:ascii="宋体" w:hAnsi="宋体" w:eastAsia="宋体" w:cs="宋体"/>
          <w:color w:val="auto"/>
          <w:sz w:val="21"/>
          <w:szCs w:val="21"/>
          <w:highlight w:val="none"/>
        </w:rPr>
        <w:t>2.4.1一标段</w:t>
      </w:r>
      <w:bookmarkEnd w:id="12"/>
    </w:p>
    <w:p w14:paraId="2150BF2C">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2.4.1.1贵港至钦州铁路：全线长170公里，设计时速160公里。</w:t>
      </w:r>
    </w:p>
    <w:p w14:paraId="7230F491">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2.4.1.2 新建铁路干线南环线：正线长44.982公里，国铁Ⅰ级、双线电化、120公里/小时。</w:t>
      </w:r>
    </w:p>
    <w:p w14:paraId="3439B9A7">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2.4.1.3 武宣至贵港铁路：单线电气化铁路，设计时速120km/h，线路全长83.3km，</w:t>
      </w:r>
    </w:p>
    <w:p w14:paraId="055E1693">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2.4.1.4贵港至来宾城际铁路：单线电气化，120km/h，线路全长48.5km。</w:t>
      </w:r>
    </w:p>
    <w:p w14:paraId="4F3CBDE8">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2.4.1.5覃塘货场扩建工程：改造后覃塘站货场面积约1.8万平方米（增加5000平方米），货物线延长150m，牵出线增长至850米。</w:t>
      </w:r>
    </w:p>
    <w:p w14:paraId="3830B5C0">
      <w:pPr>
        <w:spacing w:line="450" w:lineRule="exact"/>
        <w:ind w:firstLine="420" w:firstLineChars="200"/>
        <w:outlineLvl w:val="2"/>
        <w:rPr>
          <w:rFonts w:hint="eastAsia" w:ascii="宋体" w:hAnsi="宋体" w:eastAsia="宋体" w:cs="宋体"/>
          <w:color w:val="auto"/>
          <w:sz w:val="21"/>
          <w:szCs w:val="21"/>
          <w:highlight w:val="none"/>
        </w:rPr>
      </w:pPr>
      <w:bookmarkStart w:id="13" w:name="_Toc8266"/>
      <w:r>
        <w:rPr>
          <w:rFonts w:hint="eastAsia" w:ascii="宋体" w:hAnsi="宋体" w:eastAsia="宋体" w:cs="宋体"/>
          <w:color w:val="auto"/>
          <w:sz w:val="21"/>
          <w:szCs w:val="21"/>
          <w:highlight w:val="none"/>
        </w:rPr>
        <w:t>2.4.2二标段</w:t>
      </w:r>
      <w:bookmarkEnd w:id="13"/>
    </w:p>
    <w:p w14:paraId="707E7B9E">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2.4.2.1贵港至南宁高速公路：高速公路127公里。</w:t>
      </w:r>
    </w:p>
    <w:p w14:paraId="7EE82B6C">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2.4.2.2G209覃塘东龙至横州云表公路（覃塘段）：一级公路50公里。</w:t>
      </w:r>
    </w:p>
    <w:p w14:paraId="45E67EA5">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2.4.2.3覃塘三里经露圩至兴宁昆仑公路：二级公路75公里。</w:t>
      </w:r>
    </w:p>
    <w:p w14:paraId="14977AED">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2.4.2.4贵港东经麻垌至大坡公路：二级公路81公里。</w:t>
      </w:r>
    </w:p>
    <w:p w14:paraId="0EB9E759">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2.4.2.5S207兴业山心至木格公路：二级公路19公里。</w:t>
      </w:r>
    </w:p>
    <w:p w14:paraId="78FF1C54">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2.4.2.6省道S511武宣通挽至贵港段扩建工程：二级公路23公里。</w:t>
      </w:r>
    </w:p>
    <w:p w14:paraId="35EA9790">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2.4.2.7省道S304武宣至紫荆段扩建工程：二级公路41公里。</w:t>
      </w:r>
    </w:p>
    <w:p w14:paraId="7638BD72">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2.4.2.8容县县底经北市至港南瓦塘公路：二级公路100公里。</w:t>
      </w:r>
    </w:p>
    <w:p w14:paraId="2D0DB056">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2.4.2.9贵港港中心港区公共锚地工程（二期）：新建新江锚地、昌旺锚地、白沙锚地、猫儿山锚地、冲口锚地、长城锚地、田僚锚地等7个公共锚地。</w:t>
      </w:r>
    </w:p>
    <w:p w14:paraId="11309FE3">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2.4.2.10贵港港桂平港区公共锚地建设：新建大湾锚地、蒙圩棉宠作业区锚地、下湾锚地、社步锚地、石咀作业区锚地、川岭锚地、江口锚地、官候锚地、黄村作业区锚地、永培锚地等10个公共锚地。</w:t>
      </w:r>
    </w:p>
    <w:p w14:paraId="55E5BBEF">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2.4.2.11贵港港平南港区公共锚地建设：新建思界锚地、燕子岭作业区锚地、河山锚地、大成作业区锚地、武林作业区锚地、藤山锚地等6个公共锚地。</w:t>
      </w:r>
    </w:p>
    <w:p w14:paraId="190E3399">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2.4.2.12武思江1000吨级航道工程：建设1000吨级航道。</w:t>
      </w:r>
    </w:p>
    <w:p w14:paraId="47B96210">
      <w:pPr>
        <w:spacing w:line="450" w:lineRule="exact"/>
        <w:ind w:firstLine="420" w:firstLineChars="200"/>
        <w:outlineLvl w:val="2"/>
        <w:rPr>
          <w:rFonts w:hint="eastAsia" w:ascii="宋体" w:hAnsi="宋体" w:eastAsia="宋体" w:cs="宋体"/>
          <w:color w:val="auto"/>
          <w:sz w:val="21"/>
          <w:szCs w:val="21"/>
          <w:highlight w:val="none"/>
        </w:rPr>
      </w:pPr>
      <w:bookmarkStart w:id="14" w:name="_Toc1446"/>
      <w:r>
        <w:rPr>
          <w:rFonts w:hint="eastAsia" w:ascii="宋体" w:hAnsi="宋体" w:eastAsia="宋体" w:cs="宋体"/>
          <w:color w:val="auto"/>
          <w:sz w:val="21"/>
          <w:szCs w:val="21"/>
          <w:highlight w:val="none"/>
        </w:rPr>
        <w:t>2.4.3三标段</w:t>
      </w:r>
      <w:bookmarkEnd w:id="14"/>
    </w:p>
    <w:p w14:paraId="0B7C0FF0">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2.4.3.1大岭郁江大桥:按二级公路标准建设，跨郁江特大桥1座约980米，引道长约1.2公里。</w:t>
      </w:r>
    </w:p>
    <w:p w14:paraId="20236199">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2.4.3.2东津郁江大桥:按二级公路标准建设，跨郁江特大桥1座约1050米，引道长约2公里。</w:t>
      </w:r>
    </w:p>
    <w:p w14:paraId="160F0709">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2.4.3.3北环至龙窝瀑布景区公路（改扩建）:二级公路5.13公里。</w:t>
      </w:r>
    </w:p>
    <w:p w14:paraId="4A777114">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2.4.3.4G358大圩镇绕镇公路:二级公路5.14公里。</w:t>
      </w:r>
    </w:p>
    <w:p w14:paraId="790C292F">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2.4.3.5贵港石卡经大岭至横州马岭公路:二级公路31公里。</w:t>
      </w:r>
    </w:p>
    <w:p w14:paraId="3E4991D5">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2.4.3.6港南瓦塘经思怀至横州百合公路:二级公路42公里。</w:t>
      </w:r>
    </w:p>
    <w:p w14:paraId="5C9ADB7F">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2.4.3.7贵港东出口至蒙圩疏港公路:二级公路27公里。</w:t>
      </w:r>
    </w:p>
    <w:p w14:paraId="1C512EF0">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2.4.3.8贵港港中心港区江头作业区进港公路:二级公路2.5公里。</w:t>
      </w:r>
    </w:p>
    <w:p w14:paraId="55D4A717">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2.4.3.9贵港港中心港区东津作业区进港公路:二级公路0.8公里，其中东段0.3公里，西段0.5公里。</w:t>
      </w:r>
    </w:p>
    <w:p w14:paraId="13F90B4C">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2.4.3.10苏湾作业区进港公路延长线:一级公路1.5公里。</w:t>
      </w:r>
    </w:p>
    <w:p w14:paraId="6BD828D2">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2.4.3.11贵岑高速大圩互通至北环路:一级公路6公里。</w:t>
      </w:r>
    </w:p>
    <w:p w14:paraId="2B028192">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招标范围：</w:t>
      </w:r>
    </w:p>
    <w:p w14:paraId="4589382E">
      <w:pPr>
        <w:spacing w:line="450" w:lineRule="exact"/>
        <w:ind w:firstLine="420" w:firstLineChars="200"/>
        <w:outlineLvl w:val="2"/>
        <w:rPr>
          <w:rFonts w:hint="eastAsia" w:ascii="宋体" w:hAnsi="宋体" w:eastAsia="宋体" w:cs="宋体"/>
          <w:color w:val="auto"/>
          <w:sz w:val="21"/>
          <w:szCs w:val="21"/>
          <w:highlight w:val="none"/>
        </w:rPr>
      </w:pPr>
      <w:bookmarkStart w:id="15" w:name="_Toc15829"/>
      <w:r>
        <w:rPr>
          <w:rFonts w:hint="eastAsia" w:ascii="宋体" w:hAnsi="宋体" w:eastAsia="宋体" w:cs="宋体"/>
          <w:color w:val="auto"/>
          <w:sz w:val="21"/>
          <w:szCs w:val="21"/>
          <w:highlight w:val="none"/>
        </w:rPr>
        <w:t>2.5.1 一标段</w:t>
      </w:r>
      <w:bookmarkEnd w:id="15"/>
    </w:p>
    <w:p w14:paraId="73355043">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2.5.1.1贵港至钦州铁路：按照预可行性研究深度研究项目及路线方案可行性</w:t>
      </w:r>
    </w:p>
    <w:p w14:paraId="28E153A4">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2.5.1.2新建铁路干线南环线：项目建议书、可行性研究报告</w:t>
      </w:r>
    </w:p>
    <w:p w14:paraId="5B5B8025">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2.5.1.3武宣至贵港铁路：按照预可行性研究深度研究项目及路线方案可行性</w:t>
      </w:r>
    </w:p>
    <w:p w14:paraId="270367A2">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2.5.1.4贵港至来宾城际铁路：初步方案研究</w:t>
      </w:r>
    </w:p>
    <w:p w14:paraId="59CD3EB5">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2.5.1.5覃塘货场扩建工程：初步方案研究</w:t>
      </w:r>
    </w:p>
    <w:p w14:paraId="421BF7E1">
      <w:pPr>
        <w:spacing w:line="450" w:lineRule="exact"/>
        <w:ind w:firstLine="420" w:firstLineChars="200"/>
        <w:outlineLvl w:val="2"/>
        <w:rPr>
          <w:rFonts w:hint="eastAsia" w:ascii="宋体" w:hAnsi="宋体" w:eastAsia="宋体" w:cs="宋体"/>
          <w:color w:val="auto"/>
          <w:sz w:val="21"/>
          <w:szCs w:val="21"/>
          <w:highlight w:val="none"/>
        </w:rPr>
      </w:pPr>
      <w:bookmarkStart w:id="16" w:name="_Toc31089"/>
      <w:r>
        <w:rPr>
          <w:rFonts w:hint="eastAsia" w:ascii="宋体" w:hAnsi="宋体" w:eastAsia="宋体" w:cs="宋体"/>
          <w:color w:val="auto"/>
          <w:sz w:val="21"/>
          <w:szCs w:val="21"/>
          <w:highlight w:val="none"/>
        </w:rPr>
        <w:t>2.5.2 二标段</w:t>
      </w:r>
      <w:bookmarkEnd w:id="16"/>
    </w:p>
    <w:p w14:paraId="1F3930CC">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2.5.2.1贵港至南宁高速公路：按照初步设计的深度研究项目及路线方案可行性</w:t>
      </w:r>
    </w:p>
    <w:p w14:paraId="111BB1E1">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2.5.2.2G209覃塘东龙至横州云表公路（覃塘段）：包括项目建议书、可行性研究报告、社稳、用地预审、林可、环评、水保、地灾、压矿、通航、行洪（如有）、初步勘察设计。</w:t>
      </w:r>
    </w:p>
    <w:p w14:paraId="1041FA28">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2.5.2.3覃塘三里经露圩至兴宁昆仑公路：按照初步设计的深度研究项目及路线方案可行性。</w:t>
      </w:r>
    </w:p>
    <w:p w14:paraId="4283165D">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2.5.2.4贵港东经麻垌至大坡公路：包括项目建议书、可行性研究报告、社稳、用地预审、林可、环评、水保、地灾、压矿、通航、行洪（如有）、初步勘察设计。</w:t>
      </w:r>
    </w:p>
    <w:p w14:paraId="180D286A">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2.5.2.5S207兴业山心至木格公路：包括项目建议书、可行性研究报告、社稳、用地预审、林可、环评、水保、地灾、压矿、行洪（如有）、初步勘察设计。</w:t>
      </w:r>
    </w:p>
    <w:p w14:paraId="020DB134">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2.5.2.6省道S511武宣通挽至贵港段扩建工程：包括项目建议书、可行性研究报告、社稳、用地预审、林可、环评、水保、地灾、压矿、行洪（如有）、初步勘察设计。</w:t>
      </w:r>
    </w:p>
    <w:p w14:paraId="382911C8">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2.5.2.7省道S304武宣至紫荆段扩建工程：包括项目建议书、可行性研究报告、社稳、用地预审、林可、环评、水保、地灾、压矿、行洪（如有）、一阶段施工图勘察设计。</w:t>
      </w:r>
    </w:p>
    <w:p w14:paraId="7C32B48E">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2.5.2.8容县县底经北市至港南瓦塘公路：按照初步设计的深度研究项目及路线方案可行性。</w:t>
      </w:r>
    </w:p>
    <w:p w14:paraId="1E80E12D">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2.5.2.9贵港港中心港区公共锚地工程（二期）：包括项目建议书、可行性研究报告、环评、水保、地灾、压矿、行洪（如有）、初步勘察设计。</w:t>
      </w:r>
    </w:p>
    <w:p w14:paraId="1A395399">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2.5.2.10贵港港桂平港区公共锚地建设：包括项目建议书、可行性研究报告、环评、水保、地灾、压矿、行洪（如有）、初步勘察设计。</w:t>
      </w:r>
    </w:p>
    <w:p w14:paraId="614D25FC">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2.5.2.11贵港港平南港区公共锚地建设：包括项目建议书、可行性研究报告、环评、水保、地灾、压矿、行洪（如有）、初步勘察设计</w:t>
      </w:r>
    </w:p>
    <w:p w14:paraId="26325C7D">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2.5.2.12武思江1000吨级航道工程:可行性研究报告。</w:t>
      </w:r>
    </w:p>
    <w:p w14:paraId="745F0982">
      <w:pPr>
        <w:spacing w:line="450" w:lineRule="exact"/>
        <w:ind w:firstLine="420" w:firstLineChars="200"/>
        <w:outlineLvl w:val="2"/>
        <w:rPr>
          <w:rFonts w:hint="eastAsia" w:ascii="宋体" w:hAnsi="宋体" w:eastAsia="宋体" w:cs="宋体"/>
          <w:color w:val="auto"/>
          <w:sz w:val="21"/>
          <w:szCs w:val="21"/>
          <w:highlight w:val="none"/>
        </w:rPr>
      </w:pPr>
      <w:bookmarkStart w:id="17" w:name="_Toc852"/>
      <w:r>
        <w:rPr>
          <w:rFonts w:hint="eastAsia" w:ascii="宋体" w:hAnsi="宋体" w:eastAsia="宋体" w:cs="宋体"/>
          <w:color w:val="auto"/>
          <w:sz w:val="21"/>
          <w:szCs w:val="21"/>
          <w:highlight w:val="none"/>
        </w:rPr>
        <w:t>2.5.3 三标段</w:t>
      </w:r>
      <w:bookmarkEnd w:id="17"/>
    </w:p>
    <w:p w14:paraId="2C267C4C">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2.5.3.1大岭郁江大桥:项目建议书、可行性研究报告、社稳、用地预审、林可、环评、水保、地灾、压矿、行洪、初步勘察设计。</w:t>
      </w:r>
    </w:p>
    <w:p w14:paraId="6CC65378">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2.5.3.2东津郁江大桥:包括项目建议书、可行性研究报告、社稳、用地预审、林可、环评、水保、地灾、压矿、行洪、初步勘察设计。</w:t>
      </w:r>
    </w:p>
    <w:p w14:paraId="12D12AA0">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2.5.3.3北环至龙窝瀑布景区公路（改扩建）:包括项目建议书、可行性研究报告、社稳、用地预审、林可、环评、水保、地灾、压矿、行洪（如有）、一阶段施工图勘察设计。</w:t>
      </w:r>
    </w:p>
    <w:p w14:paraId="59AD3849">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2.5.3.4G358大圩镇绕镇公路:包括项目建议书、可行性研究报告、社稳、用地预审、林可、环评、水保、地灾、压矿、行洪（如有）、一阶段施工图勘察设计。</w:t>
      </w:r>
    </w:p>
    <w:p w14:paraId="484804F0">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2.5.3.5贵港石卡经大岭至横州马岭公路:按照初步设计的深度研究项目及路线方案可行性。</w:t>
      </w:r>
    </w:p>
    <w:p w14:paraId="3BF4902B">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2.5.3.6港南瓦塘经思怀至横州百合公路:按照初步设计的深度研究项目及路线方案可行性。</w:t>
      </w:r>
    </w:p>
    <w:p w14:paraId="0A24D6E6">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2.5.3.7贵港东出口至蒙圩疏港公路:包括项目建议书、可行性研究报告、环评、水保、地灾、压矿、行洪（如有）、初步勘察设计。</w:t>
      </w:r>
    </w:p>
    <w:p w14:paraId="7C7B9E58">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2.5.3.8贵港港中心港区江头作业区进港公路:包括项目建议书、可行性研究报告、社稳、用地预审、林可、环评、水保、地灾、压矿、行洪（如有）、一阶段施工图勘察设计。</w:t>
      </w:r>
    </w:p>
    <w:p w14:paraId="5165386B">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2.5.3.9贵港港中心港区东津作业区进港公路：包括项目建议书、可行性研究报告、社稳、用地预审、林可、环评、水保、地灾、压矿、行洪（如有）、一阶段施工图勘察设计。</w:t>
      </w:r>
    </w:p>
    <w:p w14:paraId="3AF4FB8A">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2.5.3.10苏湾作业区进港公路延长线:项目建议书、可行性研究报告、环评、水保、地灾、压矿、行洪（如有）、初步勘察设计。</w:t>
      </w:r>
    </w:p>
    <w:p w14:paraId="640A70DB">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2.5.3.11贵岑高速大圩互通至北环路:包括项目建议书、可行性研究报告、环评、水保、地灾、压矿、行洪（如有）、初步勘察设计。   </w:t>
      </w:r>
    </w:p>
    <w:p w14:paraId="487DA3E6">
      <w:pPr>
        <w:spacing w:line="450" w:lineRule="exact"/>
        <w:ind w:firstLine="420" w:firstLineChars="200"/>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eastAsia="zh-CN"/>
        </w:rPr>
        <w:t>服务期限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合同签订之日起 180 天内（日历天）完成项目约定的所有工作 （不含报审时间）。</w:t>
      </w:r>
    </w:p>
    <w:p w14:paraId="4D8DE8C5">
      <w:pPr>
        <w:spacing w:line="45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标段划分：3个标段。</w:t>
      </w:r>
    </w:p>
    <w:p w14:paraId="64B22FFF">
      <w:pPr>
        <w:spacing w:before="210" w:line="221" w:lineRule="auto"/>
        <w:ind w:left="5"/>
        <w:outlineLvl w:val="1"/>
        <w:rPr>
          <w:rFonts w:hint="eastAsia" w:ascii="宋体" w:hAnsi="宋体" w:eastAsia="宋体" w:cs="宋体"/>
          <w:color w:val="auto"/>
          <w:sz w:val="21"/>
          <w:szCs w:val="21"/>
          <w:highlight w:val="none"/>
        </w:rPr>
      </w:pPr>
      <w:bookmarkStart w:id="18" w:name="_Toc13303"/>
      <w:r>
        <w:rPr>
          <w:rFonts w:hint="eastAsia" w:ascii="宋体" w:hAnsi="宋体" w:eastAsia="宋体" w:cs="宋体"/>
          <w:b/>
          <w:bCs/>
          <w:color w:val="auto"/>
          <w:spacing w:val="-2"/>
          <w:sz w:val="21"/>
          <w:szCs w:val="21"/>
          <w:highlight w:val="none"/>
        </w:rPr>
        <w:t>3．投标人资格要求</w:t>
      </w:r>
      <w:bookmarkEnd w:id="18"/>
    </w:p>
    <w:p w14:paraId="27A9C674">
      <w:p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本次招标要求投标人必须在国家市场监督部门注册，具有有效营业执照。 投标人应通过全国投资项目在线审批监管平台备案，并同时具备以下资质：</w:t>
      </w:r>
    </w:p>
    <w:p w14:paraId="53724B44">
      <w:p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（1）一标段：供应商已通过全国投资项目在线审批监管平台备案并列入公示名（咨询专业：铁路）；</w:t>
      </w:r>
    </w:p>
    <w:p w14:paraId="56EAE327">
      <w:p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二标段：①工程勘察专业类（岩土工程、水文地质、工程测量）甲级或工程勘察综合甲级资质；②公路：工程设计公路行业（公路、交通工程）专业甲级或公路行业甲级或工程设计综合甲级资质③水运：水运行业（航道工程或港口工程）专业甲级资质或水运行业甲级或工程设计综合甲级资质;具有类似项目前期工程及勘察设计经验，并在人员等方面具有相应的能力；</w:t>
      </w:r>
    </w:p>
    <w:p w14:paraId="496FE6CD">
      <w:p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三标段：①工程勘察专业类（岩土工程或工程测量）甲级或工程勘察综合甲级资质；②公路：工程设计公路行业（公路）专业甲级或公路行业甲级或工程设计综合甲级资质；具有类似项目前期工程及勘察设计经验，并在人员等方面具有相应的能力。</w:t>
      </w:r>
    </w:p>
    <w:p w14:paraId="0505F9D7">
      <w:pPr>
        <w:spacing w:line="430" w:lineRule="exact"/>
        <w:ind w:firstLine="420" w:firstLineChars="200"/>
        <w:outlineLvl w:val="2"/>
        <w:rPr>
          <w:rFonts w:hint="eastAsia" w:ascii="宋体" w:hAnsi="宋体" w:eastAsia="宋体" w:cs="宋体"/>
          <w:color w:val="auto"/>
          <w:sz w:val="21"/>
          <w:szCs w:val="21"/>
          <w:highlight w:val="none"/>
        </w:rPr>
      </w:pPr>
      <w:bookmarkStart w:id="19" w:name="_Toc27096"/>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业绩要求：</w:t>
      </w:r>
      <w:bookmarkEnd w:id="19"/>
    </w:p>
    <w:p w14:paraId="249BC7D2">
      <w:p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一标段：无要求</w:t>
      </w:r>
    </w:p>
    <w:p w14:paraId="7CEBDF9A">
      <w:p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二标段：（1）近五年（2020年1月1日以来，以合同签订时间为准）承担过1项里程不少于50公里高速公路工程和1项水运工程前期工作咨询项目（至少包含工程可行性研究报告）。</w:t>
      </w:r>
    </w:p>
    <w:p w14:paraId="4ECF4B9B">
      <w:p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（2）近五年（所完成的项目初步设计或施工图设计文件批复时间在2020年1月1日以后）完成过1项里程不少于50公里一级或以上等级公路和1项水运工程的勘察设计。</w:t>
      </w:r>
    </w:p>
    <w:p w14:paraId="082AE791">
      <w:p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标段：（1）近五年（2020年1月1日以来，以合同签订时间为准）承担过1项合同里程10公里以上的一级或以上等级公路（或1项合同里程30公里以上的二级或以上等级公路）工程前期工作咨询项目（至少包含工程可行性研究报告）。</w:t>
      </w:r>
    </w:p>
    <w:p w14:paraId="30EDD83A">
      <w:pPr>
        <w:numPr>
          <w:ilvl w:val="0"/>
          <w:numId w:val="1"/>
        </w:num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近五年（所完成的项目初步设计或施工图设计文件批复时间在2020年1月1日以后）完成过1项合同里程10公里以上的一级或以上等级公路（或1项合同里程30公里以上的二级或以上等级公路）工程的勘察设计。</w:t>
      </w:r>
    </w:p>
    <w:p w14:paraId="3DA567DE">
      <w:pPr>
        <w:numPr>
          <w:ilvl w:val="0"/>
          <w:numId w:val="1"/>
        </w:num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信誉要求：</w:t>
      </w:r>
    </w:p>
    <w:p w14:paraId="72E76275">
      <w:p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一标段：</w:t>
      </w:r>
    </w:p>
    <w:p w14:paraId="5EAFD579">
      <w:p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（1）在“信用中国”网站（http://www.creditchina.gov.cn/）中被列入失信被执行人名单和重大税 收违法失信主体名单。</w:t>
      </w:r>
    </w:p>
    <w:p w14:paraId="7363FE29">
      <w:p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（2）在中国政府采购网(http：//www.ccgp.gov.cn)中被列入政府采购严重违法失信行为记录名单；</w:t>
      </w:r>
    </w:p>
    <w:p w14:paraId="489E2B9A">
      <w:p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二标段、三标段：</w:t>
      </w:r>
    </w:p>
    <w:p w14:paraId="62E85B9B">
      <w:p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（1）至递交投标文件截止日止，投标人不存在被交通运输部在全国范围内或广西交通运输厅作出取消投标资格或禁止进入公路建设市场且处于有效期内的行政处罚。</w:t>
      </w:r>
    </w:p>
    <w:p w14:paraId="36D03617">
      <w:p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（2）在“信用中国”网站（http://www.creditchina.gov.cn/）中被列入失信被执行人名单和重大税 收违法失信主体名单。</w:t>
      </w:r>
    </w:p>
    <w:p w14:paraId="09F1332B">
      <w:p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（3）在中国政府采购网(http：//www.ccgp.gov.cn)中被列入政府采购严重违法失信行为记录名单；</w:t>
      </w:r>
    </w:p>
    <w:p w14:paraId="41D37E91">
      <w:p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（4）投标人信用评价等级不被评为 D 级或以下，没有因在广西公路建设市场存在严重弄虚作假、 勘察设计工作严重不作为等严重失信行为被广西交通运输主管部门通报的情况。</w:t>
      </w:r>
    </w:p>
    <w:p w14:paraId="2DDEFFF1">
      <w:p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国务院有关部门许可资质的公路设计企业初次进入广西公路建设市场时，其信用等级按照全国综合  评价结果确定。其他公路设计企业（含无全国综合评价的国务院有关部门许可资质的公路设计企业） 初次进入广西公路建设市场时，其信用等级参照企业注册地省级交通运输主管部门的省级综合评价  结果确定，但信用等级最高为 A 级。尚无注册地省级交通运输主管部门的省级综合评价结果的公路  设计企业，无不良信用记录，可按 B 级对待。若有不良信用记录，视其严重程度按 C 级对待。(若为联合体的，联合体任何一方满足即可）</w:t>
      </w:r>
    </w:p>
    <w:p w14:paraId="2533BD07">
      <w:pPr>
        <w:spacing w:line="430" w:lineRule="exact"/>
        <w:ind w:firstLine="420" w:firstLineChars="200"/>
        <w:outlineLvl w:val="2"/>
        <w:rPr>
          <w:rFonts w:hint="eastAsia" w:ascii="宋体" w:hAnsi="宋体" w:eastAsia="宋体" w:cs="宋体"/>
          <w:color w:val="auto"/>
          <w:sz w:val="21"/>
          <w:szCs w:val="21"/>
          <w:highlight w:val="none"/>
        </w:rPr>
      </w:pPr>
      <w:bookmarkStart w:id="20" w:name="_Toc6344"/>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rPr>
        <w:t>本次招标不接受联合体投标。</w:t>
      </w:r>
      <w:bookmarkEnd w:id="20"/>
    </w:p>
    <w:p w14:paraId="3D092DD1">
      <w:pPr>
        <w:spacing w:line="4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与招标人存在利害关系可能影响招标公正性的单位，不得参加投标。单位 负责人为同一人或存在控股、管理关系的不同单位，不得参加同一标段投标， 否则，相关投标均无效。</w:t>
      </w:r>
    </w:p>
    <w:p w14:paraId="2C3EE11A">
      <w:pPr>
        <w:spacing w:before="207" w:line="221" w:lineRule="auto"/>
        <w:outlineLvl w:val="1"/>
        <w:rPr>
          <w:rFonts w:hint="eastAsia" w:ascii="宋体" w:hAnsi="宋体" w:eastAsia="宋体" w:cs="宋体"/>
          <w:color w:val="auto"/>
          <w:sz w:val="21"/>
          <w:szCs w:val="21"/>
          <w:highlight w:val="none"/>
        </w:rPr>
      </w:pPr>
      <w:bookmarkStart w:id="21" w:name="_Toc25197"/>
      <w:r>
        <w:rPr>
          <w:rFonts w:hint="eastAsia" w:ascii="宋体" w:hAnsi="宋体" w:eastAsia="宋体" w:cs="宋体"/>
          <w:b/>
          <w:bCs/>
          <w:color w:val="auto"/>
          <w:spacing w:val="-2"/>
          <w:sz w:val="21"/>
          <w:szCs w:val="21"/>
          <w:highlight w:val="none"/>
        </w:rPr>
        <w:t>4．技术成果经济补偿</w:t>
      </w:r>
      <w:bookmarkEnd w:id="21"/>
    </w:p>
    <w:p w14:paraId="3108E318">
      <w:pPr>
        <w:spacing w:before="209" w:line="392" w:lineRule="auto"/>
        <w:ind w:left="1" w:right="5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本次招标对未中标人投标文件中的技术成果</w:t>
      </w:r>
      <w:r>
        <w:rPr>
          <w:rFonts w:hint="eastAsia" w:ascii="宋体" w:hAnsi="宋体" w:eastAsia="宋体" w:cs="宋体"/>
          <w:color w:val="auto"/>
          <w:sz w:val="21"/>
          <w:szCs w:val="21"/>
          <w:highlight w:val="none"/>
          <w:u w:val="single" w:color="auto"/>
        </w:rPr>
        <w:t>不给予</w:t>
      </w:r>
      <w:r>
        <w:rPr>
          <w:rFonts w:hint="eastAsia" w:ascii="宋体" w:hAnsi="宋体" w:eastAsia="宋体" w:cs="宋体"/>
          <w:color w:val="auto"/>
          <w:sz w:val="21"/>
          <w:szCs w:val="21"/>
          <w:highlight w:val="none"/>
        </w:rPr>
        <w:t>经济补偿。给予经济补偿的，招标人将按</w:t>
      </w:r>
      <w:r>
        <w:rPr>
          <w:rFonts w:hint="eastAsia" w:ascii="宋体" w:hAnsi="宋体" w:eastAsia="宋体" w:cs="宋体"/>
          <w:color w:val="auto"/>
          <w:spacing w:val="-1"/>
          <w:sz w:val="21"/>
          <w:szCs w:val="21"/>
          <w:highlight w:val="none"/>
        </w:rPr>
        <w:t>如下</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标准支付经济补偿费：</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w:t>
      </w:r>
    </w:p>
    <w:p w14:paraId="14198AA5">
      <w:pPr>
        <w:spacing w:before="28" w:line="221" w:lineRule="auto"/>
        <w:ind w:left="5"/>
        <w:outlineLvl w:val="1"/>
        <w:rPr>
          <w:rFonts w:hint="eastAsia" w:ascii="宋体" w:hAnsi="宋体" w:eastAsia="宋体" w:cs="宋体"/>
          <w:color w:val="auto"/>
          <w:sz w:val="21"/>
          <w:szCs w:val="21"/>
          <w:highlight w:val="none"/>
        </w:rPr>
      </w:pPr>
      <w:bookmarkStart w:id="22" w:name="_Toc27029"/>
      <w:r>
        <w:rPr>
          <w:rFonts w:hint="eastAsia" w:ascii="宋体" w:hAnsi="宋体" w:eastAsia="宋体" w:cs="宋体"/>
          <w:b/>
          <w:bCs/>
          <w:color w:val="auto"/>
          <w:spacing w:val="-2"/>
          <w:sz w:val="21"/>
          <w:szCs w:val="21"/>
          <w:highlight w:val="none"/>
        </w:rPr>
        <w:t>5．招标文件的获取</w:t>
      </w:r>
      <w:bookmarkEnd w:id="22"/>
    </w:p>
    <w:p w14:paraId="0C6C59B5">
      <w:pPr>
        <w:spacing w:before="209" w:line="392" w:lineRule="auto"/>
        <w:ind w:left="1" w:right="5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请于 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日 00：00 时至 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：00 时（北京时间，下同），由潜在投标人使用账号及密码或企业 CA 锁登录广西公共资源电子交易系统办理免费下载招标文件（含项目的图纸、 技术资料等），逾期不能办理招标文件等资料下载。</w:t>
      </w:r>
    </w:p>
    <w:p w14:paraId="65B83F46">
      <w:pPr>
        <w:spacing w:before="27" w:line="221" w:lineRule="auto"/>
        <w:ind w:left="8"/>
        <w:outlineLvl w:val="1"/>
        <w:rPr>
          <w:rFonts w:hint="eastAsia" w:ascii="宋体" w:hAnsi="宋体" w:eastAsia="宋体" w:cs="宋体"/>
          <w:color w:val="auto"/>
          <w:sz w:val="21"/>
          <w:szCs w:val="21"/>
          <w:highlight w:val="none"/>
        </w:rPr>
      </w:pPr>
      <w:bookmarkStart w:id="23" w:name="_Toc12681"/>
      <w:r>
        <w:rPr>
          <w:rFonts w:hint="eastAsia" w:ascii="宋体" w:hAnsi="宋体" w:eastAsia="宋体" w:cs="宋体"/>
          <w:b/>
          <w:bCs/>
          <w:color w:val="auto"/>
          <w:spacing w:val="-1"/>
          <w:sz w:val="21"/>
          <w:szCs w:val="21"/>
          <w:highlight w:val="none"/>
        </w:rPr>
        <w:t>6.投标文件的递交及电子化开标说明</w:t>
      </w:r>
      <w:bookmarkEnd w:id="23"/>
    </w:p>
    <w:p w14:paraId="6448E3C9">
      <w:pPr>
        <w:spacing w:before="210" w:line="312" w:lineRule="auto"/>
        <w:ind w:left="9" w:right="228" w:firstLine="41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6.1</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z w:val="21"/>
          <w:szCs w:val="21"/>
          <w:highlight w:val="none"/>
        </w:rPr>
        <w:t>本项目采用全流程电子招标、投标、评标。投标文件递交截止时间（投标截止时间，下同）为 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 xml:space="preserve">日 9 时 </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 分，投标人应当在投标截止时间前，按招标公告第 6.2 款递交投标文件。</w:t>
      </w:r>
    </w:p>
    <w:p w14:paraId="372CDC94">
      <w:pPr>
        <w:spacing w:before="207" w:line="344" w:lineRule="auto"/>
        <w:ind w:left="4" w:right="16" w:firstLine="42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6.2 投标人必须在投标截止时间前，通过互联网使用 CA 数字证书登录</w:t>
      </w:r>
      <w:r>
        <w:rPr>
          <w:rFonts w:hint="eastAsia" w:ascii="宋体" w:hAnsi="宋体" w:eastAsia="宋体" w:cs="宋体"/>
          <w:color w:val="auto"/>
          <w:sz w:val="21"/>
          <w:szCs w:val="21"/>
          <w:highlight w:val="none"/>
        </w:rPr>
        <w:t>贵港市公共资源交易平台，</w:t>
      </w: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 xml:space="preserve"> 将加密的电子投标文件上传，并保存上传成功后系统自动生成的电子签收凭证，递交时间即为电子签</w:t>
      </w:r>
      <w:r>
        <w:rPr>
          <w:rFonts w:hint="eastAsia" w:ascii="宋体" w:hAnsi="宋体" w:eastAsia="宋体" w:cs="宋体"/>
          <w:color w:val="auto"/>
          <w:spacing w:val="-1"/>
          <w:sz w:val="21"/>
          <w:szCs w:val="21"/>
          <w:highlight w:val="none"/>
        </w:rPr>
        <w:t>收凭证时间。逾期未完成上传或未按规定加密的电子投标文件，招标人将拒收。</w:t>
      </w:r>
    </w:p>
    <w:p w14:paraId="56A385CD">
      <w:pPr>
        <w:spacing w:before="207" w:line="342" w:lineRule="auto"/>
        <w:ind w:left="6" w:right="273" w:firstLine="4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z w:val="21"/>
          <w:szCs w:val="21"/>
          <w:highlight w:val="none"/>
        </w:rPr>
        <w:t>未取得广西壮族自治区公共资源交易平台系统数字证书(CA</w:t>
      </w:r>
      <w:r>
        <w:rPr>
          <w:rFonts w:hint="eastAsia" w:ascii="宋体" w:hAnsi="宋体" w:eastAsia="宋体" w:cs="宋体"/>
          <w:color w:val="auto"/>
          <w:spacing w:val="-1"/>
          <w:sz w:val="21"/>
          <w:szCs w:val="21"/>
          <w:highlight w:val="none"/>
        </w:rPr>
        <w:t>)的潜在投标人，应先办理交易主</w:t>
      </w:r>
      <w:r>
        <w:rPr>
          <w:rFonts w:hint="eastAsia" w:ascii="宋体" w:hAnsi="宋体" w:eastAsia="宋体" w:cs="宋体"/>
          <w:color w:val="auto"/>
          <w:sz w:val="21"/>
          <w:szCs w:val="21"/>
          <w:highlight w:val="none"/>
        </w:rPr>
        <w:t xml:space="preserve"> 体注册手续，取得数字证书(CA)，具体登记方法请登录广西壮族自治区公共资</w:t>
      </w:r>
      <w:r>
        <w:rPr>
          <w:rFonts w:hint="eastAsia" w:ascii="宋体" w:hAnsi="宋体" w:eastAsia="宋体" w:cs="宋体"/>
          <w:color w:val="auto"/>
          <w:spacing w:val="-1"/>
          <w:sz w:val="21"/>
          <w:szCs w:val="21"/>
          <w:highlight w:val="none"/>
        </w:rPr>
        <w:t>源交易平台系统数字证</w:t>
      </w:r>
      <w:r>
        <w:rPr>
          <w:rFonts w:hint="eastAsia" w:ascii="宋体" w:hAnsi="宋体" w:eastAsia="宋体" w:cs="宋体"/>
          <w:color w:val="auto"/>
          <w:sz w:val="21"/>
          <w:szCs w:val="21"/>
          <w:highlight w:val="none"/>
        </w:rPr>
        <w:t xml:space="preserve"> 书(CA)交叉互认平台（http://ggzy.jgswj.gxzf.gov.cn/gxggzy/C</w:t>
      </w:r>
      <w:r>
        <w:rPr>
          <w:rFonts w:hint="eastAsia" w:ascii="宋体" w:hAnsi="宋体" w:eastAsia="宋体" w:cs="宋体"/>
          <w:color w:val="auto"/>
          <w:spacing w:val="-1"/>
          <w:sz w:val="21"/>
          <w:szCs w:val="21"/>
          <w:highlight w:val="none"/>
        </w:rPr>
        <w:t>Ahrpt/CAlogin.html）。</w:t>
      </w:r>
    </w:p>
    <w:p w14:paraId="02F46434">
      <w:pPr>
        <w:spacing w:before="212" w:line="344" w:lineRule="auto"/>
        <w:ind w:left="8" w:right="266"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z w:val="21"/>
          <w:szCs w:val="21"/>
          <w:highlight w:val="none"/>
        </w:rPr>
        <w:t>投标单位法定代表人或其委托代理人可以到本项目招标文件</w:t>
      </w:r>
      <w:r>
        <w:rPr>
          <w:rFonts w:hint="eastAsia" w:ascii="宋体" w:hAnsi="宋体" w:eastAsia="宋体" w:cs="宋体"/>
          <w:color w:val="auto"/>
          <w:spacing w:val="-1"/>
          <w:sz w:val="21"/>
          <w:szCs w:val="21"/>
          <w:highlight w:val="none"/>
        </w:rPr>
        <w:t>规定的开标地点，也可以登录广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西壮族自治区网上开标子系统（不见面</w:t>
      </w:r>
      <w:r>
        <w:rPr>
          <w:rFonts w:hint="eastAsia" w:ascii="宋体" w:hAnsi="宋体" w:eastAsia="宋体" w:cs="宋体"/>
          <w:color w:val="auto"/>
          <w:spacing w:val="-21"/>
          <w:sz w:val="21"/>
          <w:szCs w:val="21"/>
          <w:highlight w:val="none"/>
        </w:rPr>
        <w:t>），</w:t>
      </w:r>
      <w:r>
        <w:rPr>
          <w:rFonts w:hint="eastAsia" w:ascii="宋体" w:hAnsi="宋体" w:eastAsia="宋体" w:cs="宋体"/>
          <w:color w:val="auto"/>
          <w:spacing w:val="-2"/>
          <w:sz w:val="21"/>
          <w:szCs w:val="21"/>
          <w:highlight w:val="none"/>
        </w:rPr>
        <w:t>在招标文件规定的时间内用</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2"/>
          <w:sz w:val="21"/>
          <w:szCs w:val="21"/>
          <w:highlight w:val="none"/>
        </w:rPr>
        <w:t>CA</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2"/>
          <w:sz w:val="21"/>
          <w:szCs w:val="21"/>
          <w:highlight w:val="none"/>
        </w:rPr>
        <w:t>数字证书进行解密。因投标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人原因造成投标文件在规定时间内未解密的，视为投标人撤销其投标文件。</w:t>
      </w:r>
    </w:p>
    <w:p w14:paraId="440B7820">
      <w:pPr>
        <w:spacing w:before="208" w:line="221"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其他：/</w:t>
      </w:r>
    </w:p>
    <w:p w14:paraId="34597892">
      <w:pPr>
        <w:spacing w:before="212" w:line="397" w:lineRule="auto"/>
        <w:ind w:left="7" w:right="263"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z w:val="21"/>
          <w:szCs w:val="21"/>
          <w:highlight w:val="none"/>
        </w:rPr>
        <w:t>如使用广西壮族自治区网上开标子系统，投标截止公布投</w:t>
      </w:r>
      <w:r>
        <w:rPr>
          <w:rFonts w:hint="eastAsia" w:ascii="宋体" w:hAnsi="宋体" w:eastAsia="宋体" w:cs="宋体"/>
          <w:color w:val="auto"/>
          <w:spacing w:val="-1"/>
          <w:sz w:val="21"/>
          <w:szCs w:val="21"/>
          <w:highlight w:val="none"/>
        </w:rPr>
        <w:t>标人名单后，由招标人或招标代理</w:t>
      </w:r>
      <w:r>
        <w:rPr>
          <w:rFonts w:hint="eastAsia" w:ascii="宋体" w:hAnsi="宋体" w:eastAsia="宋体" w:cs="宋体"/>
          <w:color w:val="auto"/>
          <w:sz w:val="21"/>
          <w:szCs w:val="21"/>
          <w:highlight w:val="none"/>
        </w:rPr>
        <w:t xml:space="preserve"> 点击进入投标文件解密环节，解密时间为</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z w:val="21"/>
          <w:szCs w:val="21"/>
          <w:highlight w:val="none"/>
        </w:rPr>
        <w:t>60</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
          <w:sz w:val="21"/>
          <w:szCs w:val="21"/>
          <w:highlight w:val="none"/>
        </w:rPr>
        <w:t>分钟。在解密时间结束前投标人须通过广西壮族自治区</w:t>
      </w:r>
      <w:r>
        <w:rPr>
          <w:rFonts w:hint="eastAsia" w:ascii="宋体" w:hAnsi="宋体" w:eastAsia="宋体" w:cs="宋体"/>
          <w:color w:val="auto"/>
          <w:sz w:val="21"/>
          <w:szCs w:val="21"/>
          <w:highlight w:val="none"/>
        </w:rPr>
        <w:t xml:space="preserve">  网上开标子系统（http://171.109.4.245:8888/BidOpening</w:t>
      </w:r>
      <w:r>
        <w:rPr>
          <w:rFonts w:hint="eastAsia" w:ascii="宋体" w:hAnsi="宋体" w:eastAsia="宋体" w:cs="宋体"/>
          <w:color w:val="auto"/>
          <w:spacing w:val="-1"/>
          <w:sz w:val="21"/>
          <w:szCs w:val="21"/>
          <w:highlight w:val="none"/>
        </w:rPr>
        <w:t>/）使用个人</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
          <w:sz w:val="21"/>
          <w:szCs w:val="21"/>
          <w:highlight w:val="none"/>
        </w:rPr>
        <w:t>CA</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1"/>
          <w:sz w:val="21"/>
          <w:szCs w:val="21"/>
          <w:highlight w:val="none"/>
        </w:rPr>
        <w:t>数字证书签到，并使用加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密投标文件的</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3"/>
          <w:sz w:val="21"/>
          <w:szCs w:val="21"/>
          <w:highlight w:val="none"/>
        </w:rPr>
        <w:t>CA</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3"/>
          <w:sz w:val="21"/>
          <w:szCs w:val="21"/>
          <w:highlight w:val="none"/>
        </w:rPr>
        <w:t>数字证书解密投标文件。</w:t>
      </w:r>
    </w:p>
    <w:p w14:paraId="50E4097D">
      <w:pPr>
        <w:spacing w:before="32" w:line="349" w:lineRule="auto"/>
        <w:ind w:right="227" w:firstLine="42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6.6</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
          <w:sz w:val="21"/>
          <w:szCs w:val="21"/>
          <w:highlight w:val="none"/>
        </w:rPr>
        <w:t>广西壮族自治区网上开标子系统（不见面）登录方式：各</w:t>
      </w:r>
      <w:r>
        <w:rPr>
          <w:rFonts w:hint="eastAsia" w:ascii="宋体" w:hAnsi="宋体" w:eastAsia="宋体" w:cs="宋体"/>
          <w:color w:val="auto"/>
          <w:spacing w:val="-2"/>
          <w:sz w:val="21"/>
          <w:szCs w:val="21"/>
          <w:highlight w:val="none"/>
        </w:rPr>
        <w:t>投标人使用</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2"/>
          <w:sz w:val="21"/>
          <w:szCs w:val="21"/>
          <w:highlight w:val="none"/>
        </w:rPr>
        <w:t>IE</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2"/>
          <w:sz w:val="21"/>
          <w:szCs w:val="21"/>
          <w:highlight w:val="none"/>
        </w:rPr>
        <w:t>浏览器（IE11版本）</w:t>
      </w:r>
      <w:r>
        <w:rPr>
          <w:rFonts w:hint="eastAsia" w:ascii="宋体" w:hAnsi="宋体" w:eastAsia="宋体" w:cs="宋体"/>
          <w:color w:val="auto"/>
          <w:sz w:val="21"/>
          <w:szCs w:val="21"/>
          <w:highlight w:val="none"/>
        </w:rPr>
        <w:t xml:space="preserve"> 打开登录页面（登录地址：http://171.109.4.245:8888</w:t>
      </w:r>
      <w:r>
        <w:rPr>
          <w:rFonts w:hint="eastAsia" w:ascii="宋体" w:hAnsi="宋体" w:eastAsia="宋体" w:cs="宋体"/>
          <w:color w:val="auto"/>
          <w:spacing w:val="-1"/>
          <w:sz w:val="21"/>
          <w:szCs w:val="21"/>
          <w:highlight w:val="none"/>
        </w:rPr>
        <w:t>/BidOpening/</w:t>
      </w:r>
      <w:r>
        <w:rPr>
          <w:rFonts w:hint="eastAsia" w:ascii="宋体" w:hAnsi="宋体" w:eastAsia="宋体" w:cs="宋体"/>
          <w:color w:val="auto"/>
          <w:spacing w:val="-49"/>
          <w:sz w:val="21"/>
          <w:szCs w:val="21"/>
          <w:highlight w:val="none"/>
        </w:rPr>
        <w:t>），</w:t>
      </w:r>
      <w:r>
        <w:rPr>
          <w:rFonts w:hint="eastAsia" w:ascii="宋体" w:hAnsi="宋体" w:eastAsia="宋体" w:cs="宋体"/>
          <w:color w:val="auto"/>
          <w:spacing w:val="-1"/>
          <w:sz w:val="21"/>
          <w:szCs w:val="21"/>
          <w:highlight w:val="none"/>
        </w:rPr>
        <w:t>使用</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
          <w:sz w:val="21"/>
          <w:szCs w:val="21"/>
          <w:highlight w:val="none"/>
        </w:rPr>
        <w:t>CA</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
          <w:sz w:val="21"/>
          <w:szCs w:val="21"/>
          <w:highlight w:val="none"/>
        </w:rPr>
        <w:t>锁或“桂交易移动</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
          <w:sz w:val="21"/>
          <w:szCs w:val="21"/>
          <w:highlight w:val="none"/>
        </w:rPr>
        <w:t>C</w:t>
      </w:r>
      <w:r>
        <w:rPr>
          <w:rFonts w:hint="eastAsia" w:ascii="宋体" w:hAnsi="宋体" w:eastAsia="宋体" w:cs="宋体"/>
          <w:color w:val="auto"/>
          <w:sz w:val="21"/>
          <w:szCs w:val="21"/>
          <w:highlight w:val="none"/>
        </w:rPr>
        <w:t xml:space="preserve"> A”登录。如首次登录广西壮族自治区网上开标子系统，请根据登录页面的帮助手册设置浏览器及安</w:t>
      </w:r>
      <w:r>
        <w:rPr>
          <w:rFonts w:hint="eastAsia" w:ascii="宋体" w:hAnsi="宋体" w:eastAsia="宋体" w:cs="宋体"/>
          <w:color w:val="auto"/>
          <w:spacing w:val="2"/>
          <w:sz w:val="21"/>
          <w:szCs w:val="21"/>
          <w:highlight w:val="none"/>
        </w:rPr>
        <w:t>装网上开标直播插件。使用“桂交易移动</w:t>
      </w:r>
      <w:r>
        <w:rPr>
          <w:rFonts w:hint="eastAsia" w:ascii="宋体" w:hAnsi="宋体" w:eastAsia="宋体" w:cs="宋体"/>
          <w:color w:val="auto"/>
          <w:sz w:val="21"/>
          <w:szCs w:val="21"/>
          <w:highlight w:val="none"/>
        </w:rPr>
        <w:t>CA</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投标的操作流程，</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"http://ggzy.jgswj.gxzf.gov.cn/gxggzy/gywm/004021/004021001/20211123/185f3a63-1ec6-4c75-a0c9-4aeedfdacda9.html"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1"/>
          <w:szCs w:val="21"/>
          <w:highlight w:val="none"/>
        </w:rPr>
        <w:t>详见</w:t>
      </w:r>
      <w:r>
        <w:rPr>
          <w:rFonts w:hint="eastAsia" w:ascii="宋体" w:hAnsi="宋体" w:eastAsia="宋体" w:cs="宋体"/>
          <w:color w:val="auto"/>
          <w:spacing w:val="1"/>
          <w:sz w:val="21"/>
          <w:szCs w:val="21"/>
          <w:highlight w:val="none"/>
          <w:u w:val="single" w:color="auto"/>
        </w:rPr>
        <w:t>“桂交易移动</w:t>
      </w:r>
      <w:r>
        <w:rPr>
          <w:rFonts w:hint="eastAsia" w:ascii="宋体" w:hAnsi="宋体" w:eastAsia="宋体" w:cs="宋体"/>
          <w:color w:val="auto"/>
          <w:sz w:val="21"/>
          <w:szCs w:val="21"/>
          <w:highlight w:val="none"/>
          <w:u w:val="single" w:color="auto"/>
        </w:rPr>
        <w:t>C</w:t>
      </w:r>
      <w:r>
        <w:rPr>
          <w:rFonts w:hint="eastAsia" w:ascii="宋体" w:hAnsi="宋体" w:eastAsia="宋体" w:cs="宋体"/>
          <w:color w:val="auto"/>
          <w:sz w:val="21"/>
          <w:szCs w:val="21"/>
          <w:highlight w:val="none"/>
          <w:u w:val="single" w:color="auto"/>
        </w:rPr>
        <w:fldChar w:fldCharType="end"/>
      </w:r>
      <w:r>
        <w:rPr>
          <w:rFonts w:hint="eastAsia" w:ascii="宋体" w:hAnsi="宋体" w:eastAsia="宋体" w:cs="宋体"/>
          <w:color w:val="auto"/>
          <w:sz w:val="21"/>
          <w:szCs w:val="21"/>
          <w:highlight w:val="none"/>
          <w:u w:val="single" w:color="auto"/>
        </w:rPr>
        <w:t>A</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z w:val="21"/>
          <w:szCs w:val="21"/>
          <w:highlight w:val="none"/>
          <w:u w:val="single" w:color="auto"/>
        </w:rPr>
        <w:t>AP</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"http://ggzy.jgswj.gxzf.gov.cn/gxggzy/gywm/004021/004021001/20211123/185f3a63-1ec6-4c75-a0c9-4aeedfdacda9.html"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u w:val="single" w:color="auto"/>
        </w:rPr>
        <w:t>P</w:t>
      </w:r>
      <w:r>
        <w:rPr>
          <w:rFonts w:hint="eastAsia" w:ascii="宋体" w:hAnsi="宋体" w:eastAsia="宋体" w:cs="宋体"/>
          <w:color w:val="auto"/>
          <w:spacing w:val="-54"/>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下载。</w:t>
      </w:r>
      <w:r>
        <w:rPr>
          <w:rFonts w:hint="eastAsia" w:ascii="宋体" w:hAnsi="宋体" w:eastAsia="宋体" w:cs="宋体"/>
          <w:color w:val="auto"/>
          <w:spacing w:val="1"/>
          <w:sz w:val="21"/>
          <w:szCs w:val="21"/>
          <w:highlight w:val="none"/>
          <w:u w:val="single" w:color="auto"/>
        </w:rPr>
        <w:fldChar w:fldCharType="end"/>
      </w:r>
    </w:p>
    <w:p w14:paraId="1AB2CD2B">
      <w:pPr>
        <w:spacing w:before="149" w:line="391" w:lineRule="auto"/>
        <w:ind w:left="4" w:right="280" w:firstLine="4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6.7</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以“桂交易移动</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
          <w:sz w:val="21"/>
          <w:szCs w:val="21"/>
          <w:highlight w:val="none"/>
        </w:rPr>
        <w:t>CA”制作的投标文件，只能用生成投标文件时加密投标文件的“桂交易移动</w:t>
      </w:r>
      <w:r>
        <w:rPr>
          <w:rFonts w:hint="eastAsia" w:ascii="宋体" w:hAnsi="宋体" w:eastAsia="宋体" w:cs="宋体"/>
          <w:color w:val="auto"/>
          <w:sz w:val="21"/>
          <w:szCs w:val="21"/>
          <w:highlight w:val="none"/>
        </w:rPr>
        <w:t xml:space="preserve"> CA</w:t>
      </w:r>
      <w:r>
        <w:rPr>
          <w:rFonts w:hint="eastAsia" w:ascii="宋体" w:hAnsi="宋体" w:eastAsia="宋体" w:cs="宋体"/>
          <w:color w:val="auto"/>
          <w:spacing w:val="1"/>
          <w:sz w:val="21"/>
          <w:szCs w:val="21"/>
          <w:highlight w:val="none"/>
        </w:rPr>
        <w:t>”证书解密，以</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z w:val="21"/>
          <w:szCs w:val="21"/>
          <w:highlight w:val="none"/>
        </w:rPr>
        <w:t>CA</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
          <w:sz w:val="21"/>
          <w:szCs w:val="21"/>
          <w:highlight w:val="none"/>
        </w:rPr>
        <w:t>锁制作的投标文件，只能用生成投标文件时加</w:t>
      </w:r>
      <w:r>
        <w:rPr>
          <w:rFonts w:hint="eastAsia" w:ascii="宋体" w:hAnsi="宋体" w:eastAsia="宋体" w:cs="宋体"/>
          <w:color w:val="auto"/>
          <w:sz w:val="21"/>
          <w:szCs w:val="21"/>
          <w:highlight w:val="none"/>
        </w:rPr>
        <w:t>密投标文件CA</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z w:val="21"/>
          <w:szCs w:val="21"/>
          <w:highlight w:val="none"/>
        </w:rPr>
        <w:t>证书解密。</w:t>
      </w:r>
    </w:p>
    <w:p w14:paraId="563EE60A">
      <w:pPr>
        <w:spacing w:before="32" w:line="219" w:lineRule="auto"/>
        <w:ind w:left="11"/>
        <w:outlineLvl w:val="1"/>
        <w:rPr>
          <w:rFonts w:hint="eastAsia" w:ascii="宋体" w:hAnsi="宋体" w:eastAsia="宋体" w:cs="宋体"/>
          <w:color w:val="auto"/>
          <w:sz w:val="21"/>
          <w:szCs w:val="21"/>
          <w:highlight w:val="none"/>
        </w:rPr>
      </w:pPr>
      <w:bookmarkStart w:id="24" w:name="_Toc25689"/>
      <w:r>
        <w:rPr>
          <w:rFonts w:hint="eastAsia" w:ascii="宋体" w:hAnsi="宋体" w:eastAsia="宋体" w:cs="宋体"/>
          <w:b/>
          <w:bCs/>
          <w:color w:val="auto"/>
          <w:spacing w:val="-2"/>
          <w:sz w:val="21"/>
          <w:szCs w:val="21"/>
          <w:highlight w:val="none"/>
        </w:rPr>
        <w:t>7．发布公告的媒介</w:t>
      </w:r>
      <w:bookmarkEnd w:id="24"/>
    </w:p>
    <w:p w14:paraId="370540F5">
      <w:pPr>
        <w:spacing w:before="210" w:line="391" w:lineRule="auto"/>
        <w:ind w:left="13" w:right="264" w:firstLine="414"/>
        <w:rPr>
          <w:rFonts w:hint="eastAsia" w:ascii="宋体" w:hAnsi="宋体" w:eastAsia="宋体" w:cs="宋体"/>
          <w:color w:val="auto"/>
          <w:sz w:val="21"/>
          <w:szCs w:val="21"/>
          <w:highlight w:val="none"/>
        </w:rPr>
      </w:pPr>
      <w:r>
        <w:rPr>
          <w:rFonts w:ascii="宋体" w:hAnsi="宋体"/>
          <w:color w:val="auto"/>
          <w:sz w:val="21"/>
          <w:szCs w:val="21"/>
          <w:highlight w:val="none"/>
        </w:rPr>
        <w:t>本次招标公告同时在</w:t>
      </w:r>
      <w:r>
        <w:rPr>
          <w:rFonts w:hint="eastAsia" w:ascii="宋体" w:hAnsi="宋体"/>
          <w:b w:val="0"/>
          <w:bCs w:val="0"/>
          <w:color w:val="auto"/>
          <w:sz w:val="21"/>
          <w:szCs w:val="21"/>
          <w:highlight w:val="none"/>
        </w:rPr>
        <w:t>中国采购与招标网（https://www.chinabidding.cn/ ）、中国政府采购网（www.ccgp.gov.cn）、广西壮族自治区政府采购网（www.gxzfcg.gov.cn）、贵港市政府采购网（http://zfcg.ggcz.gov.cn）、全国公共资源交易平台（广西.贵港）（http://ggzy.jgswj.gxzf.gov.cn/ggggzy/）</w:t>
      </w:r>
      <w:r>
        <w:rPr>
          <w:rFonts w:hint="eastAsia" w:ascii="宋体" w:hAnsi="宋体" w:eastAsia="宋体"/>
          <w:b w:val="0"/>
          <w:bCs w:val="0"/>
          <w:color w:val="auto"/>
          <w:sz w:val="21"/>
          <w:szCs w:val="21"/>
          <w:highlight w:val="none"/>
          <w:lang w:eastAsia="zh-CN"/>
        </w:rPr>
        <w:t>、广西壮族自治区招标投标公共服务平台（ztb.gxi.gov.cn）（公告发布媒介包含但不限于上述媒介）</w:t>
      </w:r>
      <w:r>
        <w:rPr>
          <w:rFonts w:hint="eastAsia" w:ascii="宋体" w:hAnsi="宋体" w:eastAsia="宋体" w:cs="宋体"/>
          <w:color w:val="auto"/>
          <w:spacing w:val="-2"/>
          <w:sz w:val="21"/>
          <w:szCs w:val="21"/>
          <w:highlight w:val="none"/>
        </w:rPr>
        <w:t>上发布。</w:t>
      </w:r>
    </w:p>
    <w:p w14:paraId="1664D0CC">
      <w:pPr>
        <w:spacing w:before="31" w:line="222" w:lineRule="auto"/>
        <w:ind w:left="7"/>
        <w:outlineLvl w:val="1"/>
        <w:rPr>
          <w:rFonts w:hint="eastAsia" w:ascii="宋体" w:hAnsi="宋体" w:eastAsia="宋体" w:cs="宋体"/>
          <w:color w:val="auto"/>
          <w:sz w:val="21"/>
          <w:szCs w:val="21"/>
          <w:highlight w:val="none"/>
        </w:rPr>
      </w:pPr>
      <w:bookmarkStart w:id="25" w:name="_Toc787"/>
      <w:r>
        <w:rPr>
          <w:rFonts w:hint="eastAsia" w:ascii="宋体" w:hAnsi="宋体" w:eastAsia="宋体" w:cs="宋体"/>
          <w:b/>
          <w:bCs/>
          <w:color w:val="auto"/>
          <w:spacing w:val="-2"/>
          <w:sz w:val="21"/>
          <w:szCs w:val="21"/>
          <w:highlight w:val="none"/>
        </w:rPr>
        <w:t>8．联系方式</w:t>
      </w:r>
      <w:bookmarkEnd w:id="25"/>
    </w:p>
    <w:p w14:paraId="5FFEBA5E">
      <w:pPr>
        <w:spacing w:line="130" w:lineRule="exact"/>
        <w:rPr>
          <w:rFonts w:hint="eastAsia" w:ascii="宋体" w:hAnsi="宋体" w:eastAsia="宋体" w:cs="宋体"/>
          <w:color w:val="auto"/>
          <w:highlight w:val="none"/>
        </w:rPr>
        <w:sectPr>
          <w:footerReference r:id="rId9" w:type="default"/>
          <w:pgSz w:w="11880" w:h="16841"/>
          <w:pgMar w:top="1431" w:right="1375" w:bottom="895" w:left="1427" w:header="0" w:footer="720" w:gutter="0"/>
          <w:pgNumType w:fmt="decimal"/>
          <w:cols w:equalWidth="0" w:num="1">
            <w:col w:w="9077"/>
          </w:cols>
        </w:sectPr>
      </w:pPr>
    </w:p>
    <w:p w14:paraId="20DEF045">
      <w:pPr>
        <w:spacing w:before="41" w:line="221" w:lineRule="auto"/>
        <w:rPr>
          <w:rFonts w:hint="eastAsia" w:ascii="宋体" w:hAnsi="宋体" w:eastAsia="宋体" w:cs="宋体"/>
          <w:color w:val="auto"/>
          <w:sz w:val="21"/>
          <w:szCs w:val="21"/>
          <w:highlight w:val="none"/>
        </w:rPr>
      </w:pPr>
    </w:p>
    <w:p w14:paraId="634759AD">
      <w:pPr>
        <w:spacing w:before="41" w:line="221" w:lineRule="auto"/>
        <w:ind w:left="21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lang w:eastAsia="zh-CN"/>
        </w:rPr>
        <w:t>贵港市交通运输局</w:t>
      </w:r>
    </w:p>
    <w:p w14:paraId="45127C95">
      <w:pPr>
        <w:spacing w:before="209" w:line="221" w:lineRule="auto"/>
        <w:ind w:left="2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地 址：</w:t>
      </w:r>
      <w:r>
        <w:rPr>
          <w:rFonts w:hint="eastAsia" w:ascii="宋体" w:hAnsi="宋体" w:eastAsia="宋体" w:cs="宋体"/>
          <w:color w:val="auto"/>
          <w:spacing w:val="7"/>
          <w:highlight w:val="none"/>
          <w:lang w:eastAsia="zh-CN"/>
        </w:rPr>
        <w:t>贵港市港北区南苑街28号</w:t>
      </w:r>
    </w:p>
    <w:p w14:paraId="67BCACA4">
      <w:pPr>
        <w:spacing w:before="209" w:line="221" w:lineRule="auto"/>
        <w:ind w:left="2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邮政编码：537000</w:t>
      </w:r>
    </w:p>
    <w:p w14:paraId="35E3A542">
      <w:pPr>
        <w:spacing w:before="207" w:line="221" w:lineRule="auto"/>
        <w:ind w:left="21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联系人：</w:t>
      </w:r>
      <w:r>
        <w:rPr>
          <w:rFonts w:hint="eastAsia" w:ascii="宋体" w:hAnsi="宋体" w:eastAsia="宋体" w:cs="宋体"/>
          <w:color w:val="auto"/>
          <w:spacing w:val="-1"/>
          <w:sz w:val="21"/>
          <w:szCs w:val="21"/>
          <w:highlight w:val="none"/>
          <w:lang w:eastAsia="zh-CN"/>
        </w:rPr>
        <w:t>杨博</w:t>
      </w:r>
    </w:p>
    <w:p w14:paraId="73A71C4E">
      <w:pPr>
        <w:spacing w:before="210" w:line="223" w:lineRule="auto"/>
        <w:ind w:left="2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2"/>
          <w:sz w:val="21"/>
          <w:szCs w:val="21"/>
          <w:highlight w:val="none"/>
        </w:rPr>
        <w:t>电  话：</w:t>
      </w:r>
      <w:r>
        <w:rPr>
          <w:rFonts w:hint="eastAsia" w:ascii="宋体" w:hAnsi="宋体" w:eastAsia="宋体" w:cs="宋体"/>
          <w:color w:val="auto"/>
          <w:sz w:val="21"/>
          <w:szCs w:val="21"/>
          <w:highlight w:val="none"/>
          <w:lang w:val="en-US" w:eastAsia="zh-CN"/>
        </w:rPr>
        <w:t>0775-4291504</w:t>
      </w:r>
    </w:p>
    <w:p w14:paraId="27563577">
      <w:pPr>
        <w:spacing w:before="210" w:line="223" w:lineRule="auto"/>
        <w:ind w:left="23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传</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9"/>
          <w:sz w:val="21"/>
          <w:szCs w:val="21"/>
          <w:highlight w:val="none"/>
        </w:rPr>
        <w:t>真</w:t>
      </w:r>
      <w:r>
        <w:rPr>
          <w:rFonts w:hint="eastAsia" w:ascii="宋体" w:hAnsi="宋体" w:eastAsia="宋体" w:cs="宋体"/>
          <w:color w:val="auto"/>
          <w:spacing w:val="-78"/>
          <w:sz w:val="21"/>
          <w:szCs w:val="21"/>
          <w:highlight w:val="none"/>
        </w:rPr>
        <w:t xml:space="preserve"> </w:t>
      </w:r>
      <w:r>
        <w:rPr>
          <w:rFonts w:hint="eastAsia" w:ascii="宋体" w:hAnsi="宋体" w:eastAsia="宋体" w:cs="宋体"/>
          <w:color w:val="auto"/>
          <w:spacing w:val="-9"/>
          <w:sz w:val="21"/>
          <w:szCs w:val="21"/>
          <w:highlight w:val="none"/>
        </w:rPr>
        <w:t>：/</w:t>
      </w:r>
    </w:p>
    <w:p w14:paraId="21C72D6F">
      <w:pPr>
        <w:spacing w:before="208" w:line="221" w:lineRule="auto"/>
        <w:ind w:left="23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电子邮箱：/</w:t>
      </w:r>
    </w:p>
    <w:p w14:paraId="6EE31C7B">
      <w:pPr>
        <w:spacing w:before="209" w:line="226" w:lineRule="auto"/>
        <w:ind w:left="22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网址：/</w:t>
      </w:r>
    </w:p>
    <w:p w14:paraId="3420B0D1">
      <w:pPr>
        <w:spacing w:before="205" w:line="221" w:lineRule="auto"/>
        <w:ind w:left="21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开户银行：/</w:t>
      </w:r>
    </w:p>
    <w:p w14:paraId="49B1FD90">
      <w:pPr>
        <w:spacing w:before="207" w:line="222" w:lineRule="auto"/>
        <w:ind w:left="2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账号：/</w:t>
      </w:r>
    </w:p>
    <w:p w14:paraId="0CA443C3">
      <w:pPr>
        <w:spacing w:before="208" w:line="221" w:lineRule="auto"/>
        <w:outlineLvl w:val="1"/>
        <w:rPr>
          <w:rFonts w:hint="eastAsia" w:ascii="宋体" w:hAnsi="宋体" w:eastAsia="宋体" w:cs="宋体"/>
          <w:color w:val="auto"/>
          <w:sz w:val="21"/>
          <w:szCs w:val="21"/>
          <w:highlight w:val="none"/>
        </w:rPr>
      </w:pPr>
      <w:bookmarkStart w:id="26" w:name="_Toc15315"/>
      <w:r>
        <w:rPr>
          <w:rFonts w:hint="eastAsia" w:ascii="宋体" w:hAnsi="宋体" w:eastAsia="宋体" w:cs="宋体"/>
          <w:b/>
          <w:bCs/>
          <w:color w:val="auto"/>
          <w:spacing w:val="-2"/>
          <w:sz w:val="21"/>
          <w:szCs w:val="21"/>
          <w:highlight w:val="none"/>
        </w:rPr>
        <w:t>9．交易服务单位</w:t>
      </w:r>
      <w:bookmarkEnd w:id="26"/>
    </w:p>
    <w:p w14:paraId="110AFD7E">
      <w:pPr>
        <w:spacing w:before="209" w:line="221"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交易服务单位：</w:t>
      </w:r>
      <w:r>
        <w:rPr>
          <w:rFonts w:hint="eastAsia" w:ascii="宋体" w:hAnsi="宋体" w:eastAsia="宋体" w:cs="宋体"/>
          <w:color w:val="auto"/>
          <w:spacing w:val="-1"/>
          <w:sz w:val="21"/>
          <w:szCs w:val="21"/>
          <w:highlight w:val="none"/>
          <w:lang w:eastAsia="zh-CN"/>
        </w:rPr>
        <w:t>贵港市</w:t>
      </w:r>
      <w:r>
        <w:rPr>
          <w:rFonts w:hint="eastAsia" w:ascii="宋体" w:hAnsi="宋体" w:eastAsia="宋体" w:cs="宋体"/>
          <w:color w:val="auto"/>
          <w:spacing w:val="-1"/>
          <w:sz w:val="21"/>
          <w:szCs w:val="21"/>
          <w:highlight w:val="none"/>
        </w:rPr>
        <w:t>公共资源交易中心</w:t>
      </w:r>
    </w:p>
    <w:p w14:paraId="1139E912">
      <w:pPr>
        <w:spacing w:before="207" w:line="221" w:lineRule="auto"/>
        <w:ind w:left="14"/>
        <w:outlineLvl w:val="1"/>
        <w:rPr>
          <w:rFonts w:hint="eastAsia" w:ascii="宋体" w:hAnsi="宋体" w:eastAsia="宋体" w:cs="宋体"/>
          <w:color w:val="auto"/>
          <w:sz w:val="21"/>
          <w:szCs w:val="21"/>
          <w:highlight w:val="none"/>
        </w:rPr>
      </w:pPr>
      <w:bookmarkStart w:id="27" w:name="_Toc25470"/>
      <w:r>
        <w:rPr>
          <w:rFonts w:hint="eastAsia" w:ascii="宋体" w:hAnsi="宋体" w:eastAsia="宋体" w:cs="宋体"/>
          <w:b/>
          <w:bCs/>
          <w:color w:val="auto"/>
          <w:spacing w:val="-3"/>
          <w:sz w:val="21"/>
          <w:szCs w:val="21"/>
          <w:highlight w:val="none"/>
        </w:rPr>
        <w:t>10．监督部门及联系电话</w:t>
      </w:r>
      <w:bookmarkEnd w:id="27"/>
    </w:p>
    <w:p w14:paraId="7C7015AE">
      <w:pPr>
        <w:spacing w:before="210" w:line="186" w:lineRule="auto"/>
        <w:ind w:left="422"/>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rPr>
        <w:t>行业监督部门：</w:t>
      </w:r>
      <w:r>
        <w:rPr>
          <w:rFonts w:hint="eastAsia" w:ascii="宋体" w:hAnsi="宋体" w:eastAsia="宋体" w:cs="宋体"/>
          <w:color w:val="auto"/>
          <w:spacing w:val="-1"/>
          <w:sz w:val="21"/>
          <w:szCs w:val="21"/>
          <w:highlight w:val="none"/>
          <w:lang w:eastAsia="zh-CN"/>
        </w:rPr>
        <w:t>贵港市交通运输局</w:t>
      </w:r>
      <w:r>
        <w:rPr>
          <w:rFonts w:hint="eastAsia" w:ascii="宋体" w:hAnsi="宋体" w:eastAsia="宋体" w:cs="宋体"/>
          <w:color w:val="auto"/>
          <w:spacing w:val="-1"/>
          <w:sz w:val="21"/>
          <w:szCs w:val="21"/>
          <w:highlight w:val="none"/>
          <w:lang w:val="en-US" w:eastAsia="zh-CN"/>
        </w:rPr>
        <w:t xml:space="preserve">   </w:t>
      </w:r>
    </w:p>
    <w:p w14:paraId="6D6307F2">
      <w:pPr>
        <w:spacing w:before="210" w:line="186" w:lineRule="auto"/>
        <w:ind w:left="422"/>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lang w:eastAsia="zh-CN"/>
        </w:rPr>
        <w:t>联系方式：</w:t>
      </w:r>
      <w:r>
        <w:rPr>
          <w:rFonts w:hint="eastAsia" w:ascii="宋体" w:hAnsi="宋体" w:eastAsia="宋体" w:cs="宋体"/>
          <w:color w:val="auto"/>
          <w:spacing w:val="-1"/>
          <w:sz w:val="21"/>
          <w:szCs w:val="21"/>
          <w:highlight w:val="none"/>
          <w:lang w:val="en-US" w:eastAsia="zh-CN"/>
        </w:rPr>
        <w:t>0775-4293535</w:t>
      </w:r>
    </w:p>
    <w:p w14:paraId="71F9C9DB">
      <w:pPr>
        <w:spacing w:line="14" w:lineRule="auto"/>
        <w:rPr>
          <w:rFonts w:hint="eastAsia" w:ascii="宋体" w:hAnsi="宋体" w:eastAsia="宋体" w:cs="宋体"/>
          <w:color w:val="auto"/>
          <w:sz w:val="2"/>
          <w:highlight w:val="none"/>
        </w:rPr>
      </w:pPr>
      <w:r>
        <w:rPr>
          <w:rFonts w:hint="eastAsia" w:ascii="宋体" w:hAnsi="宋体" w:eastAsia="宋体" w:cs="宋体"/>
          <w:color w:val="auto"/>
          <w:sz w:val="2"/>
          <w:szCs w:val="2"/>
          <w:highlight w:val="none"/>
        </w:rPr>
        <w:br w:type="column"/>
      </w:r>
    </w:p>
    <w:p w14:paraId="1B44CC9E">
      <w:pPr>
        <w:spacing w:before="40" w:line="220" w:lineRule="auto"/>
        <w:ind w:left="3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招标代理机构：</w:t>
      </w:r>
      <w:r>
        <w:rPr>
          <w:rFonts w:hint="eastAsia" w:ascii="宋体" w:hAnsi="宋体" w:eastAsia="宋体" w:cs="宋体"/>
          <w:color w:val="auto"/>
          <w:sz w:val="21"/>
          <w:szCs w:val="21"/>
          <w:highlight w:val="none"/>
          <w:lang w:eastAsia="zh-CN"/>
        </w:rPr>
        <w:t>广西宝盛工程咨询有限公司</w:t>
      </w:r>
    </w:p>
    <w:p w14:paraId="0FFBC10D">
      <w:pPr>
        <w:spacing w:before="209" w:line="392" w:lineRule="auto"/>
        <w:ind w:left="17" w:firstLine="1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地 址：</w:t>
      </w:r>
      <w:r>
        <w:rPr>
          <w:rFonts w:hint="eastAsia" w:ascii="宋体" w:hAnsi="宋体" w:eastAsia="宋体" w:cs="宋体"/>
          <w:color w:val="auto"/>
          <w:spacing w:val="-2"/>
          <w:sz w:val="21"/>
          <w:szCs w:val="21"/>
          <w:highlight w:val="none"/>
          <w:lang w:eastAsia="zh-CN"/>
        </w:rPr>
        <w:t>贵港市港北区中央花园2楼201</w:t>
      </w:r>
    </w:p>
    <w:p w14:paraId="021DF455">
      <w:pPr>
        <w:spacing w:before="209" w:line="392" w:lineRule="auto"/>
        <w:ind w:left="17" w:firstLine="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邮政编码：537000</w:t>
      </w:r>
    </w:p>
    <w:p w14:paraId="5B464A3E">
      <w:pPr>
        <w:spacing w:before="28" w:line="220" w:lineRule="auto"/>
        <w:ind w:left="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联系人：</w:t>
      </w:r>
      <w:r>
        <w:rPr>
          <w:rFonts w:hint="eastAsia" w:ascii="宋体" w:hAnsi="宋体" w:eastAsia="宋体" w:cs="宋体"/>
          <w:color w:val="auto"/>
          <w:spacing w:val="-1"/>
          <w:sz w:val="21"/>
          <w:szCs w:val="21"/>
          <w:highlight w:val="none"/>
          <w:lang w:eastAsia="zh-CN"/>
        </w:rPr>
        <w:t>宋倩</w:t>
      </w:r>
    </w:p>
    <w:p w14:paraId="64F35C8A">
      <w:pPr>
        <w:spacing w:before="211" w:line="391" w:lineRule="auto"/>
        <w:ind w:right="1310" w:firstLine="26"/>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1"/>
          <w:sz w:val="21"/>
          <w:szCs w:val="21"/>
          <w:highlight w:val="none"/>
        </w:rPr>
        <w:t>电  话：</w:t>
      </w:r>
      <w:r>
        <w:rPr>
          <w:rFonts w:hint="eastAsia" w:ascii="宋体" w:hAnsi="宋体" w:eastAsia="宋体" w:cs="宋体"/>
          <w:color w:val="auto"/>
          <w:spacing w:val="-2"/>
          <w:sz w:val="21"/>
          <w:szCs w:val="21"/>
          <w:highlight w:val="none"/>
          <w:lang w:val="en-US" w:eastAsia="zh-CN"/>
        </w:rPr>
        <w:t>0775-4360008</w:t>
      </w:r>
    </w:p>
    <w:p w14:paraId="7567E356">
      <w:pPr>
        <w:spacing w:before="211" w:line="391" w:lineRule="auto"/>
        <w:ind w:right="1310" w:firstLine="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传  真：</w:t>
      </w:r>
      <w:r>
        <w:rPr>
          <w:rFonts w:hint="eastAsia" w:ascii="宋体" w:hAnsi="宋体" w:eastAsia="宋体" w:cs="宋体"/>
          <w:color w:val="auto"/>
          <w:spacing w:val="-2"/>
          <w:sz w:val="21"/>
          <w:szCs w:val="21"/>
          <w:highlight w:val="none"/>
        </w:rPr>
        <w:t>/</w:t>
      </w:r>
    </w:p>
    <w:p w14:paraId="4D013C41">
      <w:pPr>
        <w:spacing w:before="30" w:line="389" w:lineRule="auto"/>
        <w:ind w:left="18" w:right="1733" w:firstLine="8"/>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电子邮箱：/</w:t>
      </w:r>
    </w:p>
    <w:p w14:paraId="6CF49CE7">
      <w:pPr>
        <w:spacing w:before="30" w:line="389" w:lineRule="auto"/>
        <w:ind w:left="18" w:right="1733" w:firstLine="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网址：/</w:t>
      </w:r>
    </w:p>
    <w:p w14:paraId="0C5835BA">
      <w:pPr>
        <w:spacing w:before="36" w:line="390" w:lineRule="auto"/>
        <w:ind w:left="4" w:right="3202" w:hanging="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开户银行：/</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
          <w:sz w:val="21"/>
          <w:szCs w:val="21"/>
          <w:highlight w:val="none"/>
        </w:rPr>
        <w:t>账户：/</w:t>
      </w:r>
    </w:p>
    <w:p w14:paraId="1085BC9C">
      <w:pPr>
        <w:spacing w:line="267" w:lineRule="auto"/>
        <w:rPr>
          <w:rFonts w:hint="eastAsia" w:ascii="宋体" w:hAnsi="宋体" w:eastAsia="宋体" w:cs="宋体"/>
          <w:color w:val="auto"/>
          <w:sz w:val="21"/>
          <w:highlight w:val="none"/>
        </w:rPr>
      </w:pPr>
    </w:p>
    <w:p w14:paraId="2E89815B">
      <w:pPr>
        <w:spacing w:line="267" w:lineRule="auto"/>
        <w:rPr>
          <w:rFonts w:hint="eastAsia" w:ascii="宋体" w:hAnsi="宋体" w:eastAsia="宋体" w:cs="宋体"/>
          <w:color w:val="auto"/>
          <w:sz w:val="21"/>
          <w:highlight w:val="none"/>
        </w:rPr>
      </w:pPr>
    </w:p>
    <w:p w14:paraId="51A3369A">
      <w:pPr>
        <w:spacing w:line="267" w:lineRule="auto"/>
        <w:rPr>
          <w:rFonts w:hint="eastAsia" w:ascii="宋体" w:hAnsi="宋体" w:eastAsia="宋体" w:cs="宋体"/>
          <w:color w:val="auto"/>
          <w:sz w:val="21"/>
          <w:highlight w:val="none"/>
        </w:rPr>
      </w:pPr>
    </w:p>
    <w:p w14:paraId="627A24CE">
      <w:pPr>
        <w:spacing w:line="240" w:lineRule="auto"/>
        <w:ind w:left="0" w:firstLine="208" w:firstLineChars="100"/>
        <w:rPr>
          <w:rFonts w:hint="eastAsia" w:ascii="宋体" w:hAnsi="宋体" w:eastAsia="宋体" w:cs="宋体"/>
          <w:color w:val="auto"/>
          <w:spacing w:val="-1"/>
          <w:sz w:val="21"/>
          <w:szCs w:val="21"/>
          <w:highlight w:val="none"/>
        </w:rPr>
      </w:pPr>
    </w:p>
    <w:p w14:paraId="7980AC22">
      <w:pPr>
        <w:spacing w:line="186" w:lineRule="auto"/>
        <w:rPr>
          <w:rFonts w:hint="eastAsia" w:ascii="宋体" w:hAnsi="宋体" w:eastAsia="宋体" w:cs="宋体"/>
          <w:color w:val="auto"/>
          <w:sz w:val="21"/>
          <w:szCs w:val="21"/>
          <w:highlight w:val="none"/>
        </w:rPr>
        <w:sectPr>
          <w:type w:val="continuous"/>
          <w:pgSz w:w="11880" w:h="16841"/>
          <w:pgMar w:top="1431" w:right="1375" w:bottom="895" w:left="1427" w:header="0" w:footer="720" w:gutter="0"/>
          <w:pgNumType w:fmt="decimal"/>
          <w:cols w:equalWidth="0" w:num="2">
            <w:col w:w="4624" w:space="100"/>
            <w:col w:w="4353"/>
          </w:cols>
        </w:sectPr>
      </w:pPr>
    </w:p>
    <w:p w14:paraId="1EB50D92">
      <w:pPr>
        <w:spacing w:line="317" w:lineRule="auto"/>
        <w:rPr>
          <w:rFonts w:hint="eastAsia" w:ascii="宋体" w:hAnsi="宋体" w:eastAsia="宋体" w:cs="宋体"/>
          <w:color w:val="auto"/>
          <w:sz w:val="21"/>
          <w:highlight w:val="none"/>
        </w:rPr>
      </w:pPr>
    </w:p>
    <w:p w14:paraId="7904642D">
      <w:pPr>
        <w:spacing w:line="318" w:lineRule="auto"/>
        <w:rPr>
          <w:rFonts w:hint="eastAsia" w:ascii="宋体" w:hAnsi="宋体" w:eastAsia="宋体" w:cs="宋体"/>
          <w:color w:val="auto"/>
          <w:sz w:val="21"/>
          <w:highlight w:val="none"/>
        </w:rPr>
      </w:pPr>
    </w:p>
    <w:p w14:paraId="666B6867">
      <w:pPr>
        <w:spacing w:before="209" w:line="221" w:lineRule="auto"/>
        <w:ind w:left="423"/>
        <w:jc w:val="right"/>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202</w:t>
      </w:r>
      <w:r>
        <w:rPr>
          <w:rFonts w:hint="eastAsia" w:ascii="宋体" w:hAnsi="宋体" w:eastAsia="宋体"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rPr>
        <w:t xml:space="preserve"> 年</w:t>
      </w:r>
      <w:r>
        <w:rPr>
          <w:rFonts w:hint="eastAsia" w:ascii="宋体" w:hAnsi="宋体" w:eastAsia="宋体" w:cs="宋体"/>
          <w:color w:val="auto"/>
          <w:spacing w:val="-1"/>
          <w:sz w:val="21"/>
          <w:szCs w:val="21"/>
          <w:highlight w:val="none"/>
          <w:lang w:val="en-US" w:eastAsia="zh-CN"/>
        </w:rPr>
        <w:t>2</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lang w:val="en-US" w:eastAsia="zh-CN"/>
        </w:rPr>
        <w:t>20</w:t>
      </w:r>
      <w:r>
        <w:rPr>
          <w:rFonts w:hint="eastAsia" w:ascii="宋体" w:hAnsi="宋体" w:eastAsia="宋体" w:cs="宋体"/>
          <w:color w:val="auto"/>
          <w:spacing w:val="-1"/>
          <w:sz w:val="21"/>
          <w:szCs w:val="21"/>
          <w:highlight w:val="none"/>
        </w:rPr>
        <w:t>日</w:t>
      </w:r>
    </w:p>
    <w:p w14:paraId="4ACA6D1D">
      <w:pPr>
        <w:spacing w:line="186" w:lineRule="auto"/>
        <w:rPr>
          <w:rFonts w:hint="eastAsia" w:ascii="宋体" w:hAnsi="宋体" w:eastAsia="宋体" w:cs="宋体"/>
          <w:color w:val="auto"/>
          <w:sz w:val="21"/>
          <w:szCs w:val="21"/>
          <w:highlight w:val="none"/>
        </w:rPr>
        <w:sectPr>
          <w:type w:val="continuous"/>
          <w:pgSz w:w="11880" w:h="16841"/>
          <w:pgMar w:top="1431" w:right="1375" w:bottom="895" w:left="1427" w:header="0" w:footer="720" w:gutter="0"/>
          <w:pgNumType w:fmt="decimal"/>
          <w:cols w:equalWidth="0" w:num="1">
            <w:col w:w="9077"/>
          </w:cols>
        </w:sectPr>
      </w:pPr>
    </w:p>
    <w:p w14:paraId="38B0E13D">
      <w:pPr>
        <w:spacing w:line="241" w:lineRule="auto"/>
        <w:rPr>
          <w:rFonts w:hint="eastAsia" w:ascii="宋体" w:hAnsi="宋体" w:eastAsia="宋体" w:cs="宋体"/>
          <w:color w:val="auto"/>
          <w:sz w:val="21"/>
          <w:highlight w:val="none"/>
        </w:rPr>
      </w:pPr>
    </w:p>
    <w:p w14:paraId="7C61F917">
      <w:pPr>
        <w:spacing w:line="241" w:lineRule="auto"/>
        <w:rPr>
          <w:rFonts w:hint="eastAsia" w:ascii="宋体" w:hAnsi="宋体" w:eastAsia="宋体" w:cs="宋体"/>
          <w:color w:val="auto"/>
          <w:sz w:val="21"/>
          <w:highlight w:val="none"/>
        </w:rPr>
      </w:pPr>
    </w:p>
    <w:p w14:paraId="39529FCC">
      <w:pPr>
        <w:spacing w:line="241" w:lineRule="auto"/>
        <w:rPr>
          <w:rFonts w:hint="eastAsia" w:ascii="宋体" w:hAnsi="宋体" w:eastAsia="宋体" w:cs="宋体"/>
          <w:color w:val="auto"/>
          <w:sz w:val="21"/>
          <w:highlight w:val="none"/>
        </w:rPr>
      </w:pPr>
    </w:p>
    <w:p w14:paraId="34635097">
      <w:pPr>
        <w:spacing w:line="241" w:lineRule="auto"/>
        <w:rPr>
          <w:rFonts w:hint="eastAsia" w:ascii="宋体" w:hAnsi="宋体" w:eastAsia="宋体" w:cs="宋体"/>
          <w:color w:val="auto"/>
          <w:sz w:val="21"/>
          <w:highlight w:val="none"/>
        </w:rPr>
      </w:pPr>
    </w:p>
    <w:p w14:paraId="560FFC33">
      <w:pPr>
        <w:spacing w:line="241" w:lineRule="auto"/>
        <w:rPr>
          <w:rFonts w:hint="eastAsia" w:ascii="宋体" w:hAnsi="宋体" w:eastAsia="宋体" w:cs="宋体"/>
          <w:color w:val="auto"/>
          <w:sz w:val="21"/>
          <w:highlight w:val="none"/>
        </w:rPr>
      </w:pPr>
    </w:p>
    <w:p w14:paraId="1D466D8C">
      <w:pPr>
        <w:spacing w:line="241" w:lineRule="auto"/>
        <w:rPr>
          <w:rFonts w:hint="eastAsia" w:ascii="宋体" w:hAnsi="宋体" w:eastAsia="宋体" w:cs="宋体"/>
          <w:color w:val="auto"/>
          <w:sz w:val="21"/>
          <w:highlight w:val="none"/>
        </w:rPr>
      </w:pPr>
    </w:p>
    <w:p w14:paraId="45B03DB1">
      <w:pPr>
        <w:spacing w:line="241" w:lineRule="auto"/>
        <w:rPr>
          <w:rFonts w:hint="eastAsia" w:ascii="宋体" w:hAnsi="宋体" w:eastAsia="宋体" w:cs="宋体"/>
          <w:color w:val="auto"/>
          <w:sz w:val="21"/>
          <w:highlight w:val="none"/>
        </w:rPr>
      </w:pPr>
    </w:p>
    <w:p w14:paraId="290E0ACC">
      <w:pPr>
        <w:spacing w:line="241" w:lineRule="auto"/>
        <w:rPr>
          <w:rFonts w:hint="eastAsia" w:ascii="宋体" w:hAnsi="宋体" w:eastAsia="宋体" w:cs="宋体"/>
          <w:color w:val="auto"/>
          <w:sz w:val="21"/>
          <w:highlight w:val="none"/>
        </w:rPr>
      </w:pPr>
    </w:p>
    <w:p w14:paraId="74E75848">
      <w:pPr>
        <w:spacing w:line="241" w:lineRule="auto"/>
        <w:rPr>
          <w:rFonts w:hint="eastAsia" w:ascii="宋体" w:hAnsi="宋体" w:eastAsia="宋体" w:cs="宋体"/>
          <w:color w:val="auto"/>
          <w:sz w:val="21"/>
          <w:highlight w:val="none"/>
        </w:rPr>
      </w:pPr>
    </w:p>
    <w:p w14:paraId="267B033B">
      <w:pPr>
        <w:spacing w:line="242" w:lineRule="auto"/>
        <w:rPr>
          <w:rFonts w:hint="eastAsia" w:ascii="宋体" w:hAnsi="宋体" w:eastAsia="宋体" w:cs="宋体"/>
          <w:color w:val="auto"/>
          <w:sz w:val="21"/>
          <w:highlight w:val="none"/>
        </w:rPr>
      </w:pPr>
    </w:p>
    <w:p w14:paraId="6702FF94">
      <w:pPr>
        <w:spacing w:line="242" w:lineRule="auto"/>
        <w:rPr>
          <w:rFonts w:hint="eastAsia" w:ascii="宋体" w:hAnsi="宋体" w:eastAsia="宋体" w:cs="宋体"/>
          <w:color w:val="auto"/>
          <w:sz w:val="21"/>
          <w:highlight w:val="none"/>
        </w:rPr>
      </w:pPr>
    </w:p>
    <w:p w14:paraId="34F971F9">
      <w:pPr>
        <w:spacing w:line="242" w:lineRule="auto"/>
        <w:rPr>
          <w:rFonts w:hint="eastAsia" w:ascii="宋体" w:hAnsi="宋体" w:eastAsia="宋体" w:cs="宋体"/>
          <w:color w:val="auto"/>
          <w:sz w:val="21"/>
          <w:highlight w:val="none"/>
        </w:rPr>
      </w:pPr>
    </w:p>
    <w:p w14:paraId="551EB0DF">
      <w:pPr>
        <w:spacing w:line="242" w:lineRule="auto"/>
        <w:rPr>
          <w:rFonts w:hint="eastAsia" w:ascii="宋体" w:hAnsi="宋体" w:eastAsia="宋体" w:cs="宋体"/>
          <w:color w:val="auto"/>
          <w:sz w:val="21"/>
          <w:highlight w:val="none"/>
        </w:rPr>
      </w:pPr>
    </w:p>
    <w:p w14:paraId="42E185B7">
      <w:pPr>
        <w:spacing w:line="242" w:lineRule="auto"/>
        <w:rPr>
          <w:rFonts w:hint="eastAsia" w:ascii="宋体" w:hAnsi="宋体" w:eastAsia="宋体" w:cs="宋体"/>
          <w:color w:val="auto"/>
          <w:sz w:val="21"/>
          <w:highlight w:val="none"/>
        </w:rPr>
      </w:pPr>
    </w:p>
    <w:p w14:paraId="10A96466">
      <w:pPr>
        <w:spacing w:line="242" w:lineRule="auto"/>
        <w:rPr>
          <w:rFonts w:hint="eastAsia" w:ascii="宋体" w:hAnsi="宋体" w:eastAsia="宋体" w:cs="宋体"/>
          <w:color w:val="auto"/>
          <w:sz w:val="21"/>
          <w:highlight w:val="none"/>
        </w:rPr>
      </w:pPr>
    </w:p>
    <w:p w14:paraId="200D3732">
      <w:pPr>
        <w:spacing w:line="242" w:lineRule="auto"/>
        <w:rPr>
          <w:rFonts w:hint="eastAsia" w:ascii="宋体" w:hAnsi="宋体" w:eastAsia="宋体" w:cs="宋体"/>
          <w:color w:val="auto"/>
          <w:sz w:val="21"/>
          <w:highlight w:val="none"/>
        </w:rPr>
      </w:pPr>
    </w:p>
    <w:p w14:paraId="42C3B625">
      <w:pPr>
        <w:spacing w:line="242" w:lineRule="auto"/>
        <w:rPr>
          <w:rFonts w:hint="eastAsia" w:ascii="宋体" w:hAnsi="宋体" w:eastAsia="宋体" w:cs="宋体"/>
          <w:color w:val="auto"/>
          <w:sz w:val="21"/>
          <w:highlight w:val="none"/>
        </w:rPr>
      </w:pPr>
    </w:p>
    <w:p w14:paraId="64BBAFB1">
      <w:pPr>
        <w:spacing w:line="242" w:lineRule="auto"/>
        <w:rPr>
          <w:rFonts w:hint="eastAsia" w:ascii="宋体" w:hAnsi="宋体" w:eastAsia="宋体" w:cs="宋体"/>
          <w:color w:val="auto"/>
          <w:sz w:val="21"/>
          <w:highlight w:val="none"/>
        </w:rPr>
      </w:pPr>
    </w:p>
    <w:p w14:paraId="58BDDCCE">
      <w:pPr>
        <w:spacing w:line="242" w:lineRule="auto"/>
        <w:rPr>
          <w:rFonts w:hint="eastAsia" w:ascii="宋体" w:hAnsi="宋体" w:eastAsia="宋体" w:cs="宋体"/>
          <w:color w:val="auto"/>
          <w:sz w:val="21"/>
          <w:highlight w:val="none"/>
        </w:rPr>
      </w:pPr>
    </w:p>
    <w:p w14:paraId="7CC9D1CD">
      <w:pPr>
        <w:spacing w:line="242" w:lineRule="auto"/>
        <w:rPr>
          <w:rFonts w:hint="eastAsia" w:ascii="宋体" w:hAnsi="宋体" w:eastAsia="宋体" w:cs="宋体"/>
          <w:color w:val="auto"/>
          <w:sz w:val="21"/>
          <w:highlight w:val="none"/>
        </w:rPr>
      </w:pPr>
    </w:p>
    <w:p w14:paraId="3BC5E385">
      <w:pPr>
        <w:spacing w:line="242" w:lineRule="auto"/>
        <w:rPr>
          <w:rFonts w:hint="eastAsia" w:ascii="宋体" w:hAnsi="宋体" w:eastAsia="宋体" w:cs="宋体"/>
          <w:color w:val="auto"/>
          <w:sz w:val="21"/>
          <w:highlight w:val="none"/>
        </w:rPr>
      </w:pPr>
    </w:p>
    <w:p w14:paraId="64A29C2F">
      <w:pPr>
        <w:spacing w:line="242" w:lineRule="auto"/>
        <w:rPr>
          <w:rFonts w:hint="eastAsia" w:ascii="宋体" w:hAnsi="宋体" w:eastAsia="宋体" w:cs="宋体"/>
          <w:color w:val="auto"/>
          <w:sz w:val="21"/>
          <w:highlight w:val="none"/>
        </w:rPr>
      </w:pPr>
    </w:p>
    <w:p w14:paraId="0D081E7E">
      <w:pPr>
        <w:pStyle w:val="5"/>
        <w:spacing w:before="179" w:line="221" w:lineRule="auto"/>
        <w:ind w:left="1804"/>
        <w:outlineLvl w:val="0"/>
        <w:rPr>
          <w:rFonts w:hint="eastAsia" w:ascii="宋体" w:hAnsi="宋体" w:eastAsia="宋体" w:cs="宋体"/>
          <w:color w:val="auto"/>
          <w:sz w:val="55"/>
          <w:szCs w:val="55"/>
          <w:highlight w:val="none"/>
        </w:rPr>
      </w:pPr>
      <w:bookmarkStart w:id="28" w:name="bookmark3"/>
      <w:bookmarkEnd w:id="28"/>
      <w:bookmarkStart w:id="29" w:name="_Toc1195"/>
      <w:r>
        <w:rPr>
          <w:rFonts w:hint="eastAsia" w:ascii="宋体" w:hAnsi="宋体" w:eastAsia="宋体" w:cs="宋体"/>
          <w:b/>
          <w:bCs/>
          <w:color w:val="auto"/>
          <w:spacing w:val="3"/>
          <w:sz w:val="55"/>
          <w:szCs w:val="55"/>
          <w:highlight w:val="none"/>
        </w:rPr>
        <w:t>第二章</w:t>
      </w:r>
      <w:r>
        <w:rPr>
          <w:rFonts w:hint="eastAsia" w:ascii="宋体" w:hAnsi="宋体" w:eastAsia="宋体" w:cs="宋体"/>
          <w:color w:val="auto"/>
          <w:spacing w:val="3"/>
          <w:sz w:val="55"/>
          <w:szCs w:val="55"/>
          <w:highlight w:val="none"/>
        </w:rPr>
        <w:t xml:space="preserve"> </w:t>
      </w:r>
      <w:r>
        <w:rPr>
          <w:rFonts w:hint="eastAsia" w:ascii="宋体" w:hAnsi="宋体" w:eastAsia="宋体" w:cs="宋体"/>
          <w:b/>
          <w:bCs/>
          <w:color w:val="auto"/>
          <w:spacing w:val="3"/>
          <w:sz w:val="55"/>
          <w:szCs w:val="55"/>
          <w:highlight w:val="none"/>
        </w:rPr>
        <w:t>投标人须知</w:t>
      </w:r>
      <w:bookmarkEnd w:id="29"/>
    </w:p>
    <w:p w14:paraId="4849C4C5">
      <w:pPr>
        <w:spacing w:line="221" w:lineRule="auto"/>
        <w:rPr>
          <w:rFonts w:hint="eastAsia" w:ascii="宋体" w:hAnsi="宋体" w:eastAsia="宋体" w:cs="宋体"/>
          <w:color w:val="auto"/>
          <w:sz w:val="55"/>
          <w:szCs w:val="55"/>
          <w:highlight w:val="none"/>
        </w:rPr>
        <w:sectPr>
          <w:footerReference r:id="rId10" w:type="default"/>
          <w:pgSz w:w="11900" w:h="16841"/>
          <w:pgMar w:top="1431" w:right="1784" w:bottom="1310" w:left="1784" w:header="0" w:footer="1133" w:gutter="0"/>
          <w:pgNumType w:fmt="decimal"/>
          <w:cols w:space="720" w:num="1"/>
        </w:sectPr>
      </w:pPr>
    </w:p>
    <w:p w14:paraId="59FF9B05">
      <w:pPr>
        <w:pStyle w:val="5"/>
        <w:spacing w:before="63" w:line="224" w:lineRule="auto"/>
        <w:ind w:left="3328"/>
        <w:rPr>
          <w:rFonts w:hint="eastAsia" w:ascii="宋体" w:hAnsi="宋体" w:eastAsia="宋体" w:cs="宋体"/>
          <w:color w:val="auto"/>
          <w:sz w:val="31"/>
          <w:szCs w:val="31"/>
          <w:highlight w:val="none"/>
        </w:rPr>
      </w:pPr>
      <w:r>
        <w:rPr>
          <w:rFonts w:hint="eastAsia" w:ascii="宋体" w:hAnsi="宋体" w:eastAsia="宋体" w:cs="宋体"/>
          <w:b/>
          <w:bCs/>
          <w:color w:val="auto"/>
          <w:spacing w:val="6"/>
          <w:sz w:val="31"/>
          <w:szCs w:val="31"/>
          <w:highlight w:val="none"/>
        </w:rPr>
        <w:t>第二章</w:t>
      </w:r>
      <w:r>
        <w:rPr>
          <w:rFonts w:hint="eastAsia" w:ascii="宋体" w:hAnsi="宋体" w:eastAsia="宋体" w:cs="宋体"/>
          <w:color w:val="auto"/>
          <w:spacing w:val="6"/>
          <w:sz w:val="31"/>
          <w:szCs w:val="31"/>
          <w:highlight w:val="none"/>
        </w:rPr>
        <w:t xml:space="preserve"> </w:t>
      </w:r>
      <w:r>
        <w:rPr>
          <w:rFonts w:hint="eastAsia" w:ascii="宋体" w:hAnsi="宋体" w:eastAsia="宋体" w:cs="宋体"/>
          <w:b/>
          <w:bCs/>
          <w:color w:val="auto"/>
          <w:spacing w:val="6"/>
          <w:sz w:val="31"/>
          <w:szCs w:val="31"/>
          <w:highlight w:val="none"/>
        </w:rPr>
        <w:t>投标人须知</w:t>
      </w:r>
    </w:p>
    <w:p w14:paraId="6343698A">
      <w:pPr>
        <w:pStyle w:val="5"/>
        <w:spacing w:before="325" w:line="224" w:lineRule="auto"/>
        <w:ind w:left="3404"/>
        <w:outlineLvl w:val="1"/>
        <w:rPr>
          <w:rFonts w:hint="eastAsia" w:ascii="宋体" w:hAnsi="宋体" w:eastAsia="宋体" w:cs="宋体"/>
          <w:color w:val="auto"/>
          <w:sz w:val="31"/>
          <w:szCs w:val="31"/>
          <w:highlight w:val="none"/>
        </w:rPr>
      </w:pPr>
      <w:bookmarkStart w:id="30" w:name="bookmark5"/>
      <w:bookmarkEnd w:id="30"/>
      <w:bookmarkStart w:id="31" w:name="_Toc28358"/>
      <w:r>
        <w:rPr>
          <w:rFonts w:hint="eastAsia" w:ascii="宋体" w:hAnsi="宋体" w:eastAsia="宋体" w:cs="宋体"/>
          <w:b/>
          <w:bCs/>
          <w:color w:val="auto"/>
          <w:spacing w:val="6"/>
          <w:sz w:val="31"/>
          <w:szCs w:val="31"/>
          <w:highlight w:val="none"/>
        </w:rPr>
        <w:t>投标人须知前附表</w:t>
      </w:r>
      <w:bookmarkEnd w:id="31"/>
    </w:p>
    <w:p w14:paraId="374F8ED4">
      <w:pPr>
        <w:spacing w:before="38"/>
        <w:rPr>
          <w:rFonts w:hint="eastAsia" w:ascii="宋体" w:hAnsi="宋体" w:eastAsia="宋体" w:cs="宋体"/>
          <w:color w:val="auto"/>
          <w:highlight w:val="none"/>
        </w:rPr>
      </w:pPr>
    </w:p>
    <w:p w14:paraId="513516CC">
      <w:pPr>
        <w:spacing w:before="37"/>
        <w:rPr>
          <w:rFonts w:hint="eastAsia" w:ascii="宋体" w:hAnsi="宋体" w:eastAsia="宋体" w:cs="宋体"/>
          <w:color w:val="auto"/>
          <w:highlight w:val="none"/>
        </w:rPr>
      </w:pPr>
    </w:p>
    <w:tbl>
      <w:tblPr>
        <w:tblStyle w:val="10"/>
        <w:tblW w:w="95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2960"/>
        <w:gridCol w:w="5374"/>
      </w:tblGrid>
      <w:tr w14:paraId="6D50A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168" w:type="dxa"/>
            <w:vAlign w:val="top"/>
          </w:tcPr>
          <w:p w14:paraId="15B97018">
            <w:pPr>
              <w:pStyle w:val="11"/>
              <w:spacing w:before="33" w:line="221" w:lineRule="auto"/>
              <w:ind w:left="242"/>
              <w:rPr>
                <w:rFonts w:hint="eastAsia" w:ascii="宋体" w:hAnsi="宋体" w:eastAsia="宋体" w:cs="宋体"/>
                <w:color w:val="auto"/>
                <w:highlight w:val="none"/>
              </w:rPr>
            </w:pPr>
            <w:r>
              <w:rPr>
                <w:rFonts w:hint="eastAsia" w:ascii="宋体" w:hAnsi="宋体" w:eastAsia="宋体" w:cs="宋体"/>
                <w:b/>
                <w:bCs/>
                <w:color w:val="auto"/>
                <w:spacing w:val="13"/>
                <w:highlight w:val="none"/>
              </w:rPr>
              <w:t>条款号</w:t>
            </w:r>
          </w:p>
        </w:tc>
        <w:tc>
          <w:tcPr>
            <w:tcW w:w="2960" w:type="dxa"/>
            <w:vAlign w:val="top"/>
          </w:tcPr>
          <w:p w14:paraId="60A35DF0">
            <w:pPr>
              <w:pStyle w:val="11"/>
              <w:spacing w:before="33" w:line="221" w:lineRule="auto"/>
              <w:ind w:left="1023"/>
              <w:rPr>
                <w:rFonts w:hint="eastAsia" w:ascii="宋体" w:hAnsi="宋体" w:eastAsia="宋体" w:cs="宋体"/>
                <w:color w:val="auto"/>
                <w:highlight w:val="none"/>
              </w:rPr>
            </w:pPr>
            <w:r>
              <w:rPr>
                <w:rFonts w:hint="eastAsia" w:ascii="宋体" w:hAnsi="宋体" w:eastAsia="宋体" w:cs="宋体"/>
                <w:b/>
                <w:bCs/>
                <w:color w:val="auto"/>
                <w:spacing w:val="11"/>
                <w:highlight w:val="none"/>
              </w:rPr>
              <w:t>条款名称</w:t>
            </w:r>
          </w:p>
        </w:tc>
        <w:tc>
          <w:tcPr>
            <w:tcW w:w="5374" w:type="dxa"/>
            <w:vAlign w:val="top"/>
          </w:tcPr>
          <w:p w14:paraId="79233C28">
            <w:pPr>
              <w:pStyle w:val="11"/>
              <w:spacing w:before="33" w:line="221" w:lineRule="auto"/>
              <w:ind w:left="2230"/>
              <w:rPr>
                <w:rFonts w:hint="eastAsia" w:ascii="宋体" w:hAnsi="宋体" w:eastAsia="宋体" w:cs="宋体"/>
                <w:color w:val="auto"/>
                <w:highlight w:val="none"/>
              </w:rPr>
            </w:pPr>
            <w:r>
              <w:rPr>
                <w:rFonts w:hint="eastAsia" w:ascii="宋体" w:hAnsi="宋体" w:eastAsia="宋体" w:cs="宋体"/>
                <w:b/>
                <w:bCs/>
                <w:color w:val="auto"/>
                <w:spacing w:val="-3"/>
                <w:highlight w:val="none"/>
              </w:rPr>
              <w:t>编列</w:t>
            </w:r>
            <w:r>
              <w:rPr>
                <w:rFonts w:hint="eastAsia" w:ascii="宋体" w:hAnsi="宋体" w:eastAsia="宋体" w:cs="宋体"/>
                <w:color w:val="auto"/>
                <w:spacing w:val="-49"/>
                <w:highlight w:val="none"/>
              </w:rPr>
              <w:t xml:space="preserve"> </w:t>
            </w:r>
            <w:r>
              <w:rPr>
                <w:rFonts w:hint="eastAsia" w:ascii="宋体" w:hAnsi="宋体" w:eastAsia="宋体" w:cs="宋体"/>
                <w:b/>
                <w:bCs/>
                <w:color w:val="auto"/>
                <w:spacing w:val="-3"/>
                <w:highlight w:val="none"/>
              </w:rPr>
              <w:t>内容</w:t>
            </w:r>
          </w:p>
        </w:tc>
      </w:tr>
      <w:tr w14:paraId="698E1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168" w:type="dxa"/>
            <w:vAlign w:val="top"/>
          </w:tcPr>
          <w:p w14:paraId="3A3D2CB2">
            <w:pPr>
              <w:spacing w:line="303" w:lineRule="auto"/>
              <w:rPr>
                <w:rFonts w:hint="eastAsia" w:ascii="宋体" w:hAnsi="宋体" w:eastAsia="宋体" w:cs="宋体"/>
                <w:color w:val="auto"/>
                <w:sz w:val="21"/>
                <w:highlight w:val="none"/>
              </w:rPr>
            </w:pPr>
          </w:p>
          <w:p w14:paraId="47EB63E2">
            <w:pPr>
              <w:spacing w:line="303" w:lineRule="auto"/>
              <w:rPr>
                <w:rFonts w:hint="eastAsia" w:ascii="宋体" w:hAnsi="宋体" w:eastAsia="宋体" w:cs="宋体"/>
                <w:color w:val="auto"/>
                <w:sz w:val="21"/>
                <w:highlight w:val="none"/>
              </w:rPr>
            </w:pPr>
          </w:p>
          <w:p w14:paraId="30D01A6B">
            <w:pPr>
              <w:pStyle w:val="11"/>
              <w:spacing w:before="68" w:line="183" w:lineRule="auto"/>
              <w:ind w:left="340"/>
              <w:rPr>
                <w:rFonts w:hint="eastAsia" w:ascii="宋体" w:hAnsi="宋体" w:eastAsia="宋体" w:cs="宋体"/>
                <w:color w:val="auto"/>
                <w:highlight w:val="none"/>
              </w:rPr>
            </w:pPr>
            <w:r>
              <w:rPr>
                <w:rFonts w:hint="eastAsia" w:ascii="宋体" w:hAnsi="宋体" w:eastAsia="宋体" w:cs="宋体"/>
                <w:color w:val="auto"/>
                <w:spacing w:val="-4"/>
                <w:highlight w:val="none"/>
              </w:rPr>
              <w:t>1.1.2</w:t>
            </w:r>
          </w:p>
        </w:tc>
        <w:tc>
          <w:tcPr>
            <w:tcW w:w="2960" w:type="dxa"/>
            <w:vAlign w:val="top"/>
          </w:tcPr>
          <w:p w14:paraId="03A07E07">
            <w:pPr>
              <w:spacing w:line="286" w:lineRule="auto"/>
              <w:rPr>
                <w:rFonts w:hint="eastAsia" w:ascii="宋体" w:hAnsi="宋体" w:eastAsia="宋体" w:cs="宋体"/>
                <w:color w:val="auto"/>
                <w:sz w:val="21"/>
                <w:highlight w:val="none"/>
              </w:rPr>
            </w:pPr>
          </w:p>
          <w:p w14:paraId="4A08FC4D">
            <w:pPr>
              <w:spacing w:line="286" w:lineRule="auto"/>
              <w:rPr>
                <w:rFonts w:hint="eastAsia" w:ascii="宋体" w:hAnsi="宋体" w:eastAsia="宋体" w:cs="宋体"/>
                <w:color w:val="auto"/>
                <w:sz w:val="21"/>
                <w:highlight w:val="none"/>
              </w:rPr>
            </w:pPr>
          </w:p>
          <w:p w14:paraId="5ACA17F0">
            <w:pPr>
              <w:pStyle w:val="11"/>
              <w:spacing w:before="69" w:line="221" w:lineRule="auto"/>
              <w:ind w:left="1168"/>
              <w:rPr>
                <w:rFonts w:hint="eastAsia" w:ascii="宋体" w:hAnsi="宋体" w:eastAsia="宋体" w:cs="宋体"/>
                <w:color w:val="auto"/>
                <w:highlight w:val="none"/>
              </w:rPr>
            </w:pPr>
            <w:r>
              <w:rPr>
                <w:rFonts w:hint="eastAsia" w:ascii="宋体" w:hAnsi="宋体" w:eastAsia="宋体" w:cs="宋体"/>
                <w:color w:val="auto"/>
                <w:spacing w:val="-2"/>
                <w:highlight w:val="none"/>
              </w:rPr>
              <w:t>招标人</w:t>
            </w:r>
          </w:p>
        </w:tc>
        <w:tc>
          <w:tcPr>
            <w:tcW w:w="5374" w:type="dxa"/>
            <w:vAlign w:val="top"/>
          </w:tcPr>
          <w:p w14:paraId="4A4CC4CB">
            <w:pPr>
              <w:pStyle w:val="11"/>
              <w:spacing w:before="115" w:line="231" w:lineRule="auto"/>
              <w:ind w:left="17"/>
              <w:rPr>
                <w:rFonts w:hint="eastAsia" w:ascii="宋体" w:hAnsi="宋体" w:eastAsia="宋体" w:cs="宋体"/>
                <w:color w:val="auto"/>
                <w:highlight w:val="none"/>
                <w:lang w:eastAsia="zh-CN"/>
              </w:rPr>
            </w:pPr>
            <w:r>
              <w:rPr>
                <w:rFonts w:hint="eastAsia" w:ascii="宋体" w:hAnsi="宋体" w:eastAsia="宋体" w:cs="宋体"/>
                <w:color w:val="auto"/>
                <w:spacing w:val="-8"/>
                <w:highlight w:val="none"/>
              </w:rPr>
              <w:t>名称：</w:t>
            </w:r>
            <w:r>
              <w:rPr>
                <w:rFonts w:hint="eastAsia" w:ascii="宋体" w:hAnsi="宋体" w:eastAsia="宋体" w:cs="宋体"/>
                <w:color w:val="auto"/>
                <w:spacing w:val="8"/>
                <w:highlight w:val="none"/>
                <w:lang w:eastAsia="zh-CN"/>
              </w:rPr>
              <w:t>贵港市交通运输局</w:t>
            </w:r>
          </w:p>
          <w:p w14:paraId="7936E72F">
            <w:pPr>
              <w:pStyle w:val="11"/>
              <w:spacing w:before="123" w:line="238" w:lineRule="auto"/>
              <w:ind w:left="15"/>
              <w:rPr>
                <w:rFonts w:hint="eastAsia" w:ascii="宋体" w:hAnsi="宋体" w:eastAsia="宋体" w:cs="宋体"/>
                <w:color w:val="auto"/>
                <w:highlight w:val="none"/>
                <w:lang w:eastAsia="zh-CN"/>
              </w:rPr>
            </w:pPr>
            <w:r>
              <w:rPr>
                <w:rFonts w:hint="eastAsia" w:ascii="宋体" w:hAnsi="宋体" w:eastAsia="宋体" w:cs="宋体"/>
                <w:color w:val="auto"/>
                <w:spacing w:val="-7"/>
                <w:highlight w:val="none"/>
              </w:rPr>
              <w:t>地址：</w:t>
            </w:r>
            <w:r>
              <w:rPr>
                <w:rFonts w:hint="eastAsia" w:ascii="宋体" w:hAnsi="宋体" w:eastAsia="宋体" w:cs="宋体"/>
                <w:color w:val="auto"/>
                <w:spacing w:val="7"/>
                <w:highlight w:val="none"/>
                <w:lang w:eastAsia="zh-CN"/>
              </w:rPr>
              <w:t>贵港市港北区南苑街28号</w:t>
            </w:r>
          </w:p>
          <w:p w14:paraId="19D95E9B">
            <w:pPr>
              <w:pStyle w:val="11"/>
              <w:spacing w:before="122" w:line="231" w:lineRule="auto"/>
              <w:ind w:left="16"/>
              <w:rPr>
                <w:rFonts w:hint="eastAsia" w:ascii="宋体" w:hAnsi="宋体" w:eastAsia="宋体" w:cs="宋体"/>
                <w:color w:val="auto"/>
                <w:highlight w:val="none"/>
                <w:lang w:eastAsia="zh-CN"/>
              </w:rPr>
            </w:pPr>
            <w:r>
              <w:rPr>
                <w:rFonts w:hint="eastAsia" w:ascii="宋体" w:hAnsi="宋体" w:eastAsia="宋体" w:cs="宋体"/>
                <w:color w:val="auto"/>
                <w:spacing w:val="-5"/>
                <w:highlight w:val="none"/>
              </w:rPr>
              <w:t>联系人：</w:t>
            </w:r>
            <w:r>
              <w:rPr>
                <w:rFonts w:hint="eastAsia" w:ascii="宋体" w:hAnsi="宋体" w:eastAsia="宋体" w:cs="宋体"/>
                <w:color w:val="auto"/>
                <w:spacing w:val="5"/>
                <w:highlight w:val="none"/>
                <w:lang w:eastAsia="zh-CN"/>
              </w:rPr>
              <w:t>杨博</w:t>
            </w:r>
          </w:p>
          <w:p w14:paraId="600E910B">
            <w:pPr>
              <w:pStyle w:val="11"/>
              <w:spacing w:before="122" w:line="231" w:lineRule="auto"/>
              <w:ind w:left="38"/>
              <w:rPr>
                <w:rFonts w:hint="eastAsia" w:ascii="宋体" w:hAnsi="宋体" w:eastAsia="宋体" w:cs="宋体"/>
                <w:color w:val="auto"/>
                <w:highlight w:val="none"/>
              </w:rPr>
            </w:pPr>
            <w:r>
              <w:rPr>
                <w:rFonts w:hint="eastAsia" w:ascii="宋体" w:hAnsi="宋体" w:eastAsia="宋体" w:cs="宋体"/>
                <w:color w:val="auto"/>
                <w:spacing w:val="-12"/>
                <w:highlight w:val="none"/>
              </w:rPr>
              <w:t>电话：</w:t>
            </w:r>
            <w:r>
              <w:rPr>
                <w:rFonts w:hint="eastAsia" w:ascii="宋体" w:hAnsi="宋体" w:eastAsia="宋体" w:cs="宋体"/>
                <w:color w:val="auto"/>
                <w:sz w:val="21"/>
                <w:szCs w:val="21"/>
                <w:highlight w:val="none"/>
                <w:lang w:val="en-US" w:eastAsia="zh-CN"/>
              </w:rPr>
              <w:t>0775-4291504</w:t>
            </w:r>
          </w:p>
        </w:tc>
      </w:tr>
      <w:tr w14:paraId="28E4B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1168" w:type="dxa"/>
            <w:vAlign w:val="top"/>
          </w:tcPr>
          <w:p w14:paraId="0EA50E8C">
            <w:pPr>
              <w:spacing w:line="304" w:lineRule="auto"/>
              <w:rPr>
                <w:rFonts w:hint="eastAsia" w:ascii="宋体" w:hAnsi="宋体" w:eastAsia="宋体" w:cs="宋体"/>
                <w:color w:val="auto"/>
                <w:sz w:val="21"/>
                <w:highlight w:val="none"/>
              </w:rPr>
            </w:pPr>
          </w:p>
          <w:p w14:paraId="6C63446D">
            <w:pPr>
              <w:spacing w:line="304" w:lineRule="auto"/>
              <w:rPr>
                <w:rFonts w:hint="eastAsia" w:ascii="宋体" w:hAnsi="宋体" w:eastAsia="宋体" w:cs="宋体"/>
                <w:color w:val="auto"/>
                <w:sz w:val="21"/>
                <w:highlight w:val="none"/>
              </w:rPr>
            </w:pPr>
          </w:p>
          <w:p w14:paraId="7335264A">
            <w:pPr>
              <w:pStyle w:val="11"/>
              <w:spacing w:before="68" w:line="183" w:lineRule="auto"/>
              <w:ind w:left="340"/>
              <w:rPr>
                <w:rFonts w:hint="eastAsia" w:ascii="宋体" w:hAnsi="宋体" w:eastAsia="宋体" w:cs="宋体"/>
                <w:color w:val="auto"/>
                <w:highlight w:val="none"/>
              </w:rPr>
            </w:pPr>
            <w:r>
              <w:rPr>
                <w:rFonts w:hint="eastAsia" w:ascii="宋体" w:hAnsi="宋体" w:eastAsia="宋体" w:cs="宋体"/>
                <w:color w:val="auto"/>
                <w:spacing w:val="-4"/>
                <w:highlight w:val="none"/>
              </w:rPr>
              <w:t>1.1.3</w:t>
            </w:r>
          </w:p>
        </w:tc>
        <w:tc>
          <w:tcPr>
            <w:tcW w:w="2960" w:type="dxa"/>
            <w:vAlign w:val="top"/>
          </w:tcPr>
          <w:p w14:paraId="2A5EB20C">
            <w:pPr>
              <w:spacing w:line="287" w:lineRule="auto"/>
              <w:rPr>
                <w:rFonts w:hint="eastAsia" w:ascii="宋体" w:hAnsi="宋体" w:eastAsia="宋体" w:cs="宋体"/>
                <w:color w:val="auto"/>
                <w:sz w:val="21"/>
                <w:highlight w:val="none"/>
              </w:rPr>
            </w:pPr>
          </w:p>
          <w:p w14:paraId="20432458">
            <w:pPr>
              <w:spacing w:line="287" w:lineRule="auto"/>
              <w:rPr>
                <w:rFonts w:hint="eastAsia" w:ascii="宋体" w:hAnsi="宋体" w:eastAsia="宋体" w:cs="宋体"/>
                <w:color w:val="auto"/>
                <w:sz w:val="21"/>
                <w:highlight w:val="none"/>
              </w:rPr>
            </w:pPr>
          </w:p>
          <w:p w14:paraId="29203E07">
            <w:pPr>
              <w:pStyle w:val="11"/>
              <w:spacing w:before="68" w:line="220" w:lineRule="auto"/>
              <w:ind w:left="854"/>
              <w:rPr>
                <w:rFonts w:hint="eastAsia" w:ascii="宋体" w:hAnsi="宋体" w:eastAsia="宋体" w:cs="宋体"/>
                <w:color w:val="auto"/>
                <w:highlight w:val="none"/>
              </w:rPr>
            </w:pPr>
            <w:r>
              <w:rPr>
                <w:rFonts w:hint="eastAsia" w:ascii="宋体" w:hAnsi="宋体" w:eastAsia="宋体" w:cs="宋体"/>
                <w:color w:val="auto"/>
                <w:spacing w:val="-1"/>
                <w:highlight w:val="none"/>
              </w:rPr>
              <w:t>招标代理机构</w:t>
            </w:r>
          </w:p>
        </w:tc>
        <w:tc>
          <w:tcPr>
            <w:tcW w:w="5374" w:type="dxa"/>
            <w:vAlign w:val="top"/>
          </w:tcPr>
          <w:p w14:paraId="79F95DCC">
            <w:pPr>
              <w:pStyle w:val="11"/>
              <w:spacing w:before="116" w:line="231" w:lineRule="auto"/>
              <w:ind w:left="17"/>
              <w:rPr>
                <w:rFonts w:hint="eastAsia" w:ascii="宋体" w:hAnsi="宋体" w:eastAsia="宋体" w:cs="宋体"/>
                <w:color w:val="auto"/>
                <w:highlight w:val="none"/>
                <w:lang w:eastAsia="zh-CN"/>
              </w:rPr>
            </w:pPr>
            <w:r>
              <w:rPr>
                <w:rFonts w:hint="eastAsia" w:ascii="宋体" w:hAnsi="宋体" w:eastAsia="宋体" w:cs="宋体"/>
                <w:color w:val="auto"/>
                <w:spacing w:val="-8"/>
                <w:highlight w:val="none"/>
              </w:rPr>
              <w:t>名称：</w:t>
            </w:r>
            <w:r>
              <w:rPr>
                <w:rFonts w:hint="eastAsia" w:ascii="宋体" w:hAnsi="宋体" w:eastAsia="宋体" w:cs="宋体"/>
                <w:color w:val="auto"/>
                <w:spacing w:val="9"/>
                <w:highlight w:val="none"/>
                <w:lang w:eastAsia="zh-CN"/>
              </w:rPr>
              <w:t>广西宝盛工程咨询有限公司</w:t>
            </w:r>
          </w:p>
          <w:p w14:paraId="0880C1E8">
            <w:pPr>
              <w:pStyle w:val="11"/>
              <w:spacing w:before="124" w:line="238" w:lineRule="auto"/>
              <w:ind w:left="15"/>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7"/>
                <w:highlight w:val="none"/>
              </w:rPr>
              <w:t>地址：</w:t>
            </w:r>
            <w:r>
              <w:rPr>
                <w:rFonts w:hint="eastAsia" w:ascii="宋体" w:hAnsi="宋体" w:eastAsia="宋体" w:cs="宋体"/>
                <w:color w:val="auto"/>
                <w:spacing w:val="-2"/>
                <w:sz w:val="21"/>
                <w:szCs w:val="21"/>
                <w:highlight w:val="none"/>
                <w:lang w:eastAsia="zh-CN"/>
              </w:rPr>
              <w:t>贵港市港北区中央花园2楼201</w:t>
            </w:r>
          </w:p>
          <w:p w14:paraId="3874B457">
            <w:pPr>
              <w:pStyle w:val="11"/>
              <w:spacing w:before="32" w:line="231" w:lineRule="auto"/>
              <w:ind w:left="16"/>
              <w:rPr>
                <w:rFonts w:hint="eastAsia" w:ascii="宋体" w:hAnsi="宋体" w:eastAsia="宋体" w:cs="宋体"/>
                <w:color w:val="auto"/>
                <w:spacing w:val="6"/>
                <w:highlight w:val="none"/>
                <w:lang w:eastAsia="zh-CN"/>
              </w:rPr>
            </w:pPr>
            <w:r>
              <w:rPr>
                <w:rFonts w:hint="eastAsia" w:ascii="宋体" w:hAnsi="宋体" w:eastAsia="宋体" w:cs="宋体"/>
                <w:color w:val="auto"/>
                <w:spacing w:val="-5"/>
                <w:highlight w:val="none"/>
              </w:rPr>
              <w:t>联系人：</w:t>
            </w:r>
            <w:r>
              <w:rPr>
                <w:rFonts w:hint="eastAsia" w:ascii="宋体" w:hAnsi="宋体" w:eastAsia="宋体" w:cs="宋体"/>
                <w:color w:val="auto"/>
                <w:spacing w:val="6"/>
                <w:highlight w:val="none"/>
                <w:lang w:eastAsia="zh-CN"/>
              </w:rPr>
              <w:t>宋倩</w:t>
            </w:r>
          </w:p>
          <w:p w14:paraId="072175B9">
            <w:pPr>
              <w:pStyle w:val="11"/>
              <w:spacing w:before="124" w:line="231" w:lineRule="auto"/>
              <w:ind w:left="38"/>
              <w:rPr>
                <w:rFonts w:hint="eastAsia" w:ascii="宋体" w:hAnsi="宋体" w:eastAsia="宋体" w:cs="宋体"/>
                <w:color w:val="auto"/>
                <w:highlight w:val="none"/>
              </w:rPr>
            </w:pPr>
            <w:r>
              <w:rPr>
                <w:rFonts w:hint="eastAsia" w:ascii="宋体" w:hAnsi="宋体" w:eastAsia="宋体" w:cs="宋体"/>
                <w:color w:val="auto"/>
                <w:spacing w:val="-12"/>
                <w:highlight w:val="none"/>
              </w:rPr>
              <w:t>电话：</w:t>
            </w:r>
            <w:r>
              <w:rPr>
                <w:rFonts w:hint="eastAsia" w:ascii="宋体" w:hAnsi="宋体" w:eastAsia="宋体" w:cs="宋体"/>
                <w:color w:val="auto"/>
                <w:spacing w:val="4"/>
                <w:highlight w:val="none"/>
              </w:rPr>
              <w:t>077</w:t>
            </w:r>
            <w:r>
              <w:rPr>
                <w:rFonts w:hint="eastAsia" w:ascii="宋体" w:hAnsi="宋体" w:eastAsia="宋体" w:cs="宋体"/>
                <w:color w:val="auto"/>
                <w:spacing w:val="4"/>
                <w:highlight w:val="none"/>
                <w:lang w:val="en-US" w:eastAsia="zh-CN"/>
              </w:rPr>
              <w:t>5-4360008</w:t>
            </w:r>
          </w:p>
        </w:tc>
      </w:tr>
      <w:tr w14:paraId="6B8F4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68" w:type="dxa"/>
            <w:vAlign w:val="top"/>
          </w:tcPr>
          <w:p w14:paraId="22A0E983">
            <w:pPr>
              <w:pStyle w:val="11"/>
              <w:spacing w:before="68" w:line="183" w:lineRule="auto"/>
              <w:jc w:val="center"/>
              <w:rPr>
                <w:rFonts w:hint="eastAsia" w:ascii="宋体" w:hAnsi="宋体" w:eastAsia="宋体" w:cs="宋体"/>
                <w:color w:val="auto"/>
                <w:highlight w:val="none"/>
              </w:rPr>
            </w:pPr>
            <w:r>
              <w:rPr>
                <w:rFonts w:hint="eastAsia" w:ascii="宋体" w:hAnsi="宋体" w:eastAsia="宋体" w:cs="宋体"/>
                <w:color w:val="auto"/>
                <w:spacing w:val="-4"/>
                <w:highlight w:val="none"/>
              </w:rPr>
              <w:t>1.1.4</w:t>
            </w:r>
          </w:p>
        </w:tc>
        <w:tc>
          <w:tcPr>
            <w:tcW w:w="2960" w:type="dxa"/>
            <w:vAlign w:val="top"/>
          </w:tcPr>
          <w:p w14:paraId="5DF24534">
            <w:pPr>
              <w:pStyle w:val="11"/>
              <w:spacing w:before="69" w:line="221" w:lineRule="auto"/>
              <w:jc w:val="center"/>
              <w:rPr>
                <w:rFonts w:hint="eastAsia" w:ascii="宋体" w:hAnsi="宋体" w:eastAsia="宋体" w:cs="宋体"/>
                <w:color w:val="auto"/>
                <w:highlight w:val="none"/>
              </w:rPr>
            </w:pPr>
            <w:r>
              <w:rPr>
                <w:rFonts w:hint="eastAsia" w:ascii="宋体" w:hAnsi="宋体" w:eastAsia="宋体" w:cs="宋体"/>
                <w:color w:val="auto"/>
                <w:spacing w:val="-1"/>
                <w:highlight w:val="none"/>
              </w:rPr>
              <w:t>招标项目名称</w:t>
            </w:r>
          </w:p>
        </w:tc>
        <w:tc>
          <w:tcPr>
            <w:tcW w:w="5374" w:type="dxa"/>
            <w:vAlign w:val="top"/>
          </w:tcPr>
          <w:p w14:paraId="7D1E1F84">
            <w:pPr>
              <w:pStyle w:val="11"/>
              <w:spacing w:before="33" w:line="222" w:lineRule="auto"/>
              <w:ind w:left="18" w:leftChars="0" w:right="8" w:rightChars="0" w:hanging="3" w:firstLineChars="0"/>
              <w:rPr>
                <w:rFonts w:hint="eastAsia" w:ascii="宋体" w:hAnsi="宋体" w:eastAsia="宋体" w:cs="宋体"/>
                <w:color w:val="auto"/>
                <w:highlight w:val="none"/>
              </w:rPr>
            </w:pPr>
            <w:r>
              <w:rPr>
                <w:rFonts w:hint="eastAsia" w:ascii="宋体" w:hAnsi="宋体" w:eastAsia="宋体" w:cs="宋体"/>
                <w:color w:val="auto"/>
                <w:sz w:val="21"/>
                <w:szCs w:val="21"/>
                <w:highlight w:val="none"/>
              </w:rPr>
              <w:t>贵港市综合交通基础设施项目前期工作</w:t>
            </w:r>
          </w:p>
        </w:tc>
      </w:tr>
      <w:tr w14:paraId="09930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68" w:type="dxa"/>
            <w:vAlign w:val="top"/>
          </w:tcPr>
          <w:p w14:paraId="2D8EB05E">
            <w:pPr>
              <w:pStyle w:val="11"/>
              <w:spacing w:before="66" w:line="183" w:lineRule="auto"/>
              <w:ind w:left="340"/>
              <w:rPr>
                <w:rFonts w:hint="eastAsia" w:ascii="宋体" w:hAnsi="宋体" w:eastAsia="宋体" w:cs="宋体"/>
                <w:color w:val="auto"/>
                <w:highlight w:val="none"/>
              </w:rPr>
            </w:pPr>
            <w:r>
              <w:rPr>
                <w:rFonts w:hint="eastAsia" w:ascii="宋体" w:hAnsi="宋体" w:eastAsia="宋体" w:cs="宋体"/>
                <w:color w:val="auto"/>
                <w:spacing w:val="-4"/>
                <w:highlight w:val="none"/>
              </w:rPr>
              <w:t>1.1.5</w:t>
            </w:r>
          </w:p>
        </w:tc>
        <w:tc>
          <w:tcPr>
            <w:tcW w:w="2960" w:type="dxa"/>
            <w:vAlign w:val="top"/>
          </w:tcPr>
          <w:p w14:paraId="3C7816E8">
            <w:pPr>
              <w:pStyle w:val="11"/>
              <w:spacing w:before="32" w:line="221" w:lineRule="auto"/>
              <w:ind w:left="854"/>
              <w:rPr>
                <w:rFonts w:hint="eastAsia" w:ascii="宋体" w:hAnsi="宋体" w:eastAsia="宋体" w:cs="宋体"/>
                <w:color w:val="auto"/>
                <w:highlight w:val="none"/>
              </w:rPr>
            </w:pPr>
            <w:r>
              <w:rPr>
                <w:rFonts w:hint="eastAsia" w:ascii="宋体" w:hAnsi="宋体" w:eastAsia="宋体" w:cs="宋体"/>
                <w:color w:val="auto"/>
                <w:spacing w:val="-1"/>
                <w:highlight w:val="none"/>
              </w:rPr>
              <w:t>标段建设地点</w:t>
            </w:r>
          </w:p>
        </w:tc>
        <w:tc>
          <w:tcPr>
            <w:tcW w:w="5374" w:type="dxa"/>
            <w:vAlign w:val="top"/>
          </w:tcPr>
          <w:p w14:paraId="605044B8">
            <w:pPr>
              <w:pStyle w:val="11"/>
              <w:spacing w:before="33" w:line="206" w:lineRule="auto"/>
              <w:ind w:left="15" w:leftChars="0"/>
              <w:rPr>
                <w:rFonts w:hint="eastAsia" w:ascii="宋体" w:hAnsi="宋体" w:eastAsia="宋体" w:cs="宋体"/>
                <w:color w:val="auto"/>
                <w:highlight w:val="none"/>
              </w:rPr>
            </w:pPr>
            <w:r>
              <w:rPr>
                <w:rFonts w:hint="eastAsia" w:ascii="宋体" w:hAnsi="宋体" w:eastAsia="宋体" w:cs="宋体"/>
                <w:color w:val="auto"/>
                <w:spacing w:val="-2"/>
                <w:highlight w:val="none"/>
                <w:lang w:eastAsia="zh-CN"/>
              </w:rPr>
              <w:t>贵港市</w:t>
            </w:r>
          </w:p>
        </w:tc>
      </w:tr>
      <w:tr w14:paraId="4E103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8" w:hRule="atLeast"/>
        </w:trPr>
        <w:tc>
          <w:tcPr>
            <w:tcW w:w="1168" w:type="dxa"/>
            <w:vAlign w:val="top"/>
          </w:tcPr>
          <w:p w14:paraId="40B071A6">
            <w:pPr>
              <w:spacing w:line="253" w:lineRule="auto"/>
              <w:rPr>
                <w:rFonts w:hint="eastAsia" w:ascii="宋体" w:hAnsi="宋体" w:eastAsia="宋体" w:cs="宋体"/>
                <w:color w:val="auto"/>
                <w:sz w:val="21"/>
                <w:highlight w:val="none"/>
              </w:rPr>
            </w:pPr>
          </w:p>
          <w:p w14:paraId="3092B47C">
            <w:pPr>
              <w:spacing w:line="253" w:lineRule="auto"/>
              <w:rPr>
                <w:rFonts w:hint="eastAsia" w:ascii="宋体" w:hAnsi="宋体" w:eastAsia="宋体" w:cs="宋体"/>
                <w:color w:val="auto"/>
                <w:sz w:val="21"/>
                <w:highlight w:val="none"/>
              </w:rPr>
            </w:pPr>
          </w:p>
          <w:p w14:paraId="7F5C8516">
            <w:pPr>
              <w:spacing w:line="253" w:lineRule="auto"/>
              <w:rPr>
                <w:rFonts w:hint="eastAsia" w:ascii="宋体" w:hAnsi="宋体" w:eastAsia="宋体" w:cs="宋体"/>
                <w:color w:val="auto"/>
                <w:sz w:val="21"/>
                <w:highlight w:val="none"/>
              </w:rPr>
            </w:pPr>
          </w:p>
          <w:p w14:paraId="2D5AE083">
            <w:pPr>
              <w:spacing w:line="253" w:lineRule="auto"/>
              <w:rPr>
                <w:rFonts w:hint="eastAsia" w:ascii="宋体" w:hAnsi="宋体" w:eastAsia="宋体" w:cs="宋体"/>
                <w:color w:val="auto"/>
                <w:sz w:val="21"/>
                <w:highlight w:val="none"/>
              </w:rPr>
            </w:pPr>
          </w:p>
          <w:p w14:paraId="6A65D350">
            <w:pPr>
              <w:spacing w:line="253" w:lineRule="auto"/>
              <w:rPr>
                <w:rFonts w:hint="eastAsia" w:ascii="宋体" w:hAnsi="宋体" w:eastAsia="宋体" w:cs="宋体"/>
                <w:color w:val="auto"/>
                <w:sz w:val="21"/>
                <w:highlight w:val="none"/>
              </w:rPr>
            </w:pPr>
          </w:p>
          <w:p w14:paraId="73761004">
            <w:pPr>
              <w:spacing w:line="253" w:lineRule="auto"/>
              <w:rPr>
                <w:rFonts w:hint="eastAsia" w:ascii="宋体" w:hAnsi="宋体" w:eastAsia="宋体" w:cs="宋体"/>
                <w:color w:val="auto"/>
                <w:sz w:val="21"/>
                <w:highlight w:val="none"/>
              </w:rPr>
            </w:pPr>
          </w:p>
          <w:p w14:paraId="0F1BBC07">
            <w:pPr>
              <w:spacing w:line="254" w:lineRule="auto"/>
              <w:rPr>
                <w:rFonts w:hint="eastAsia" w:ascii="宋体" w:hAnsi="宋体" w:eastAsia="宋体" w:cs="宋体"/>
                <w:color w:val="auto"/>
                <w:sz w:val="21"/>
                <w:highlight w:val="none"/>
              </w:rPr>
            </w:pPr>
          </w:p>
          <w:p w14:paraId="15B31919">
            <w:pPr>
              <w:spacing w:line="254" w:lineRule="auto"/>
              <w:rPr>
                <w:rFonts w:hint="eastAsia" w:ascii="宋体" w:hAnsi="宋体" w:eastAsia="宋体" w:cs="宋体"/>
                <w:color w:val="auto"/>
                <w:sz w:val="21"/>
                <w:highlight w:val="none"/>
              </w:rPr>
            </w:pPr>
          </w:p>
          <w:p w14:paraId="1BDD2726">
            <w:pPr>
              <w:spacing w:line="254" w:lineRule="auto"/>
              <w:rPr>
                <w:rFonts w:hint="eastAsia" w:ascii="宋体" w:hAnsi="宋体" w:eastAsia="宋体" w:cs="宋体"/>
                <w:color w:val="auto"/>
                <w:sz w:val="21"/>
                <w:highlight w:val="none"/>
              </w:rPr>
            </w:pPr>
          </w:p>
          <w:p w14:paraId="2EE5DD2A">
            <w:pPr>
              <w:spacing w:line="254" w:lineRule="auto"/>
              <w:rPr>
                <w:rFonts w:hint="eastAsia" w:ascii="宋体" w:hAnsi="宋体" w:eastAsia="宋体" w:cs="宋体"/>
                <w:color w:val="auto"/>
                <w:sz w:val="21"/>
                <w:highlight w:val="none"/>
              </w:rPr>
            </w:pPr>
          </w:p>
          <w:p w14:paraId="4AB71093">
            <w:pPr>
              <w:spacing w:line="254" w:lineRule="auto"/>
              <w:rPr>
                <w:rFonts w:hint="eastAsia" w:ascii="宋体" w:hAnsi="宋体" w:eastAsia="宋体" w:cs="宋体"/>
                <w:color w:val="auto"/>
                <w:sz w:val="21"/>
                <w:highlight w:val="none"/>
              </w:rPr>
            </w:pPr>
          </w:p>
          <w:p w14:paraId="23F31A62">
            <w:pPr>
              <w:spacing w:line="254" w:lineRule="auto"/>
              <w:rPr>
                <w:rFonts w:hint="eastAsia" w:ascii="宋体" w:hAnsi="宋体" w:eastAsia="宋体" w:cs="宋体"/>
                <w:color w:val="auto"/>
                <w:sz w:val="21"/>
                <w:highlight w:val="none"/>
              </w:rPr>
            </w:pPr>
          </w:p>
          <w:p w14:paraId="60D8784C">
            <w:pPr>
              <w:pStyle w:val="11"/>
              <w:spacing w:before="68" w:line="183" w:lineRule="auto"/>
              <w:ind w:left="340"/>
              <w:rPr>
                <w:rFonts w:hint="eastAsia" w:ascii="宋体" w:hAnsi="宋体" w:eastAsia="宋体" w:cs="宋体"/>
                <w:color w:val="auto"/>
                <w:highlight w:val="none"/>
              </w:rPr>
            </w:pPr>
            <w:r>
              <w:rPr>
                <w:rFonts w:hint="eastAsia" w:ascii="宋体" w:hAnsi="宋体" w:eastAsia="宋体" w:cs="宋体"/>
                <w:color w:val="auto"/>
                <w:spacing w:val="-5"/>
                <w:highlight w:val="none"/>
              </w:rPr>
              <w:t>1.1.6</w:t>
            </w:r>
          </w:p>
        </w:tc>
        <w:tc>
          <w:tcPr>
            <w:tcW w:w="2960" w:type="dxa"/>
            <w:vAlign w:val="top"/>
          </w:tcPr>
          <w:p w14:paraId="40A7B6AA">
            <w:pPr>
              <w:spacing w:line="250" w:lineRule="auto"/>
              <w:rPr>
                <w:rFonts w:hint="eastAsia" w:ascii="宋体" w:hAnsi="宋体" w:eastAsia="宋体" w:cs="宋体"/>
                <w:color w:val="auto"/>
                <w:sz w:val="21"/>
                <w:highlight w:val="none"/>
              </w:rPr>
            </w:pPr>
          </w:p>
          <w:p w14:paraId="380B6285">
            <w:pPr>
              <w:spacing w:line="250" w:lineRule="auto"/>
              <w:rPr>
                <w:rFonts w:hint="eastAsia" w:ascii="宋体" w:hAnsi="宋体" w:eastAsia="宋体" w:cs="宋体"/>
                <w:color w:val="auto"/>
                <w:sz w:val="21"/>
                <w:highlight w:val="none"/>
              </w:rPr>
            </w:pPr>
          </w:p>
          <w:p w14:paraId="3647FD0F">
            <w:pPr>
              <w:spacing w:line="250" w:lineRule="auto"/>
              <w:rPr>
                <w:rFonts w:hint="eastAsia" w:ascii="宋体" w:hAnsi="宋体" w:eastAsia="宋体" w:cs="宋体"/>
                <w:color w:val="auto"/>
                <w:sz w:val="21"/>
                <w:highlight w:val="none"/>
              </w:rPr>
            </w:pPr>
          </w:p>
          <w:p w14:paraId="4983C8F9">
            <w:pPr>
              <w:spacing w:line="250" w:lineRule="auto"/>
              <w:rPr>
                <w:rFonts w:hint="eastAsia" w:ascii="宋体" w:hAnsi="宋体" w:eastAsia="宋体" w:cs="宋体"/>
                <w:color w:val="auto"/>
                <w:sz w:val="21"/>
                <w:highlight w:val="none"/>
              </w:rPr>
            </w:pPr>
          </w:p>
          <w:p w14:paraId="7437DF9C">
            <w:pPr>
              <w:spacing w:line="251" w:lineRule="auto"/>
              <w:rPr>
                <w:rFonts w:hint="eastAsia" w:ascii="宋体" w:hAnsi="宋体" w:eastAsia="宋体" w:cs="宋体"/>
                <w:color w:val="auto"/>
                <w:sz w:val="21"/>
                <w:highlight w:val="none"/>
              </w:rPr>
            </w:pPr>
          </w:p>
          <w:p w14:paraId="57B383D6">
            <w:pPr>
              <w:spacing w:line="251" w:lineRule="auto"/>
              <w:rPr>
                <w:rFonts w:hint="eastAsia" w:ascii="宋体" w:hAnsi="宋体" w:eastAsia="宋体" w:cs="宋体"/>
                <w:color w:val="auto"/>
                <w:sz w:val="21"/>
                <w:highlight w:val="none"/>
              </w:rPr>
            </w:pPr>
          </w:p>
          <w:p w14:paraId="132F8976">
            <w:pPr>
              <w:spacing w:line="251" w:lineRule="auto"/>
              <w:rPr>
                <w:rFonts w:hint="eastAsia" w:ascii="宋体" w:hAnsi="宋体" w:eastAsia="宋体" w:cs="宋体"/>
                <w:color w:val="auto"/>
                <w:sz w:val="21"/>
                <w:highlight w:val="none"/>
              </w:rPr>
            </w:pPr>
          </w:p>
          <w:p w14:paraId="697F6C3A">
            <w:pPr>
              <w:spacing w:line="251" w:lineRule="auto"/>
              <w:rPr>
                <w:rFonts w:hint="eastAsia" w:ascii="宋体" w:hAnsi="宋体" w:eastAsia="宋体" w:cs="宋体"/>
                <w:color w:val="auto"/>
                <w:sz w:val="21"/>
                <w:highlight w:val="none"/>
              </w:rPr>
            </w:pPr>
          </w:p>
          <w:p w14:paraId="60B0EC61">
            <w:pPr>
              <w:spacing w:line="251" w:lineRule="auto"/>
              <w:rPr>
                <w:rFonts w:hint="eastAsia" w:ascii="宋体" w:hAnsi="宋体" w:eastAsia="宋体" w:cs="宋体"/>
                <w:color w:val="auto"/>
                <w:sz w:val="21"/>
                <w:highlight w:val="none"/>
              </w:rPr>
            </w:pPr>
          </w:p>
          <w:p w14:paraId="66390FC1">
            <w:pPr>
              <w:spacing w:line="251" w:lineRule="auto"/>
              <w:rPr>
                <w:rFonts w:hint="eastAsia" w:ascii="宋体" w:hAnsi="宋体" w:eastAsia="宋体" w:cs="宋体"/>
                <w:color w:val="auto"/>
                <w:sz w:val="21"/>
                <w:highlight w:val="none"/>
              </w:rPr>
            </w:pPr>
          </w:p>
          <w:p w14:paraId="2B91031D">
            <w:pPr>
              <w:spacing w:line="251" w:lineRule="auto"/>
              <w:rPr>
                <w:rFonts w:hint="eastAsia" w:ascii="宋体" w:hAnsi="宋体" w:eastAsia="宋体" w:cs="宋体"/>
                <w:color w:val="auto"/>
                <w:sz w:val="21"/>
                <w:highlight w:val="none"/>
              </w:rPr>
            </w:pPr>
          </w:p>
          <w:p w14:paraId="4F0752CA">
            <w:pPr>
              <w:spacing w:line="251" w:lineRule="auto"/>
              <w:rPr>
                <w:rFonts w:hint="eastAsia" w:ascii="宋体" w:hAnsi="宋体" w:eastAsia="宋体" w:cs="宋体"/>
                <w:color w:val="auto"/>
                <w:sz w:val="21"/>
                <w:highlight w:val="none"/>
              </w:rPr>
            </w:pPr>
          </w:p>
          <w:p w14:paraId="70E3B346">
            <w:pPr>
              <w:pStyle w:val="11"/>
              <w:spacing w:before="68" w:line="221" w:lineRule="auto"/>
              <w:ind w:left="854"/>
              <w:rPr>
                <w:rFonts w:hint="eastAsia" w:ascii="宋体" w:hAnsi="宋体" w:eastAsia="宋体" w:cs="宋体"/>
                <w:color w:val="auto"/>
                <w:highlight w:val="none"/>
              </w:rPr>
            </w:pPr>
            <w:r>
              <w:rPr>
                <w:rFonts w:hint="eastAsia" w:ascii="宋体" w:hAnsi="宋体" w:eastAsia="宋体" w:cs="宋体"/>
                <w:color w:val="auto"/>
                <w:spacing w:val="-1"/>
                <w:highlight w:val="none"/>
              </w:rPr>
              <w:t>标段建设规模</w:t>
            </w:r>
          </w:p>
        </w:tc>
        <w:tc>
          <w:tcPr>
            <w:tcW w:w="5374" w:type="dxa"/>
            <w:vAlign w:val="top"/>
          </w:tcPr>
          <w:p w14:paraId="6B3ED2E5">
            <w:pPr>
              <w:pStyle w:val="11"/>
              <w:spacing w:before="161" w:line="339" w:lineRule="auto"/>
              <w:ind w:right="49"/>
              <w:rPr>
                <w:rFonts w:hint="eastAsia" w:ascii="宋体" w:hAnsi="宋体" w:eastAsia="宋体" w:cs="宋体"/>
                <w:color w:val="auto"/>
                <w:highlight w:val="none"/>
              </w:rPr>
            </w:pPr>
            <w:r>
              <w:rPr>
                <w:rFonts w:hint="eastAsia" w:ascii="宋体" w:hAnsi="宋体" w:eastAsia="宋体" w:cs="宋体"/>
                <w:color w:val="auto"/>
                <w:highlight w:val="none"/>
              </w:rPr>
              <w:t>1一标段</w:t>
            </w:r>
          </w:p>
          <w:p w14:paraId="36C0767F">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1.1贵港至钦州铁路：全线长170公里，设计时速160公里。</w:t>
            </w:r>
          </w:p>
          <w:p w14:paraId="125B2D96">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1.2 新建铁路干线南环线：正线长44.982公里，国铁Ⅰ级、双线电化、120公里/小时。</w:t>
            </w:r>
          </w:p>
          <w:p w14:paraId="169DA4B2">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1.3 武宣至贵港铁路：单线电气化铁路，设计时速120km/h，线路全长83.3km，</w:t>
            </w:r>
          </w:p>
          <w:p w14:paraId="26B4BA4D">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1.4贵港至来宾城际铁路：单线电气化，120km/h，线路全长48.5km。</w:t>
            </w:r>
          </w:p>
          <w:p w14:paraId="03829164">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1.5覃塘货场扩建工程：改造后覃塘站货场面积约1.8万平方米（增加5000平方米），货物线延长150m，牵出线增长至850米。</w:t>
            </w:r>
          </w:p>
          <w:p w14:paraId="433EABF6">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2二标段</w:t>
            </w:r>
          </w:p>
          <w:p w14:paraId="55829602">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2.1贵港至南宁高速公路：高速公路127公里。</w:t>
            </w:r>
          </w:p>
          <w:p w14:paraId="25B6E1E8">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2.2G209覃塘东龙至横州云表公路（覃塘段）：一级公路50公里。</w:t>
            </w:r>
          </w:p>
          <w:p w14:paraId="3ACDF052">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2.3覃塘三里经露圩至兴宁昆仑公路：二级公路75公里。</w:t>
            </w:r>
          </w:p>
          <w:p w14:paraId="15F38018">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2.4贵港东经麻垌至大坡公路：二级公路81公里。</w:t>
            </w:r>
          </w:p>
          <w:p w14:paraId="165ADFBF">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2.5S207兴业山心至木格公路：二级公路19公里。</w:t>
            </w:r>
          </w:p>
          <w:p w14:paraId="58E62EED">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2.6省道S511武宣通挽至贵港段扩建工程：二级公路23公里。</w:t>
            </w:r>
          </w:p>
          <w:p w14:paraId="1316566C">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2.7省道S304武宣至紫荆段扩建工程：二级公路41公里。</w:t>
            </w:r>
          </w:p>
          <w:p w14:paraId="396828AD">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2.3.2.8容县县底经北市至港南瓦塘公路：二级公路100公里。</w:t>
            </w:r>
          </w:p>
          <w:p w14:paraId="2D594C3C">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2.9贵港港中心港区公共锚地工程（二期）：新建新江锚地、昌旺锚地、白沙锚地、猫儿山锚地、冲口锚地、长城锚地、田僚锚地等7个公共锚地。</w:t>
            </w:r>
          </w:p>
          <w:p w14:paraId="27D33659">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2.3.2.10贵港港桂平港区公共锚地建设：新建大湾锚地、蒙圩棉宠作业区锚地、下湾锚地、社步锚地、石咀作业区锚地、川岭锚地、江口锚地、官候锚地、黄村作业区锚地、永培锚地等10个公共锚地。</w:t>
            </w:r>
          </w:p>
          <w:p w14:paraId="68426B89">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2.11贵港港平南港区公共锚地建设：新建思界锚地、燕子岭作业区锚地、河山锚地、大成作业区锚地、武林作业区锚地、藤山锚地等6个公共锚地。</w:t>
            </w:r>
          </w:p>
          <w:p w14:paraId="68D0C7AB">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2.12武思江1000吨级航道工程：建设1000吨级航道。</w:t>
            </w:r>
          </w:p>
          <w:p w14:paraId="670D7DD4">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3三标段</w:t>
            </w:r>
          </w:p>
          <w:p w14:paraId="14954F7C">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3.1大岭郁江大桥:按二级公路标准建设，跨郁江特大桥1座约980米，引道长约1.2公里。</w:t>
            </w:r>
          </w:p>
          <w:p w14:paraId="6CEFCF85">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3.2东津郁江大桥:按二级公路标准建设，跨郁江特大桥1座约1050米，引道长约2公里。</w:t>
            </w:r>
          </w:p>
          <w:p w14:paraId="3E72BFF5">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3.3北环至龙窝瀑布景区公路（改扩建）:二级公路5.13公里。</w:t>
            </w:r>
          </w:p>
          <w:p w14:paraId="1D12370A">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3.4G358大圩镇绕镇公路:二级公路5.14公里。</w:t>
            </w:r>
          </w:p>
          <w:p w14:paraId="073AAE88">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3.5贵港石卡经大岭至横州马岭公路:二级公路31公里。</w:t>
            </w:r>
          </w:p>
          <w:p w14:paraId="40525720">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3.6港南瓦塘经思怀至横州百合公路:二级公路42公里。</w:t>
            </w:r>
          </w:p>
          <w:p w14:paraId="0CDA1C48">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3.7贵港东出口至蒙圩疏港公路:二级公路27公里。</w:t>
            </w:r>
          </w:p>
          <w:p w14:paraId="7BF578AA">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3.8贵港港中心港区江头作业区进港公路:二级公路2.5公里。</w:t>
            </w:r>
          </w:p>
          <w:p w14:paraId="750D4C80">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3.9贵港港中心港区东津作业区进港公路:二级公路0.8公里，其中东段0.3公里，西段0.5公里。</w:t>
            </w:r>
          </w:p>
          <w:p w14:paraId="06238D33">
            <w:pPr>
              <w:pStyle w:val="11"/>
              <w:spacing w:before="161" w:line="339" w:lineRule="auto"/>
              <w:ind w:left="59" w:right="49" w:firstLine="3"/>
              <w:rPr>
                <w:rFonts w:hint="eastAsia" w:ascii="宋体" w:hAnsi="宋体" w:eastAsia="宋体" w:cs="宋体"/>
                <w:color w:val="auto"/>
                <w:highlight w:val="none"/>
              </w:rPr>
            </w:pPr>
            <w:r>
              <w:rPr>
                <w:rFonts w:hint="eastAsia" w:ascii="宋体" w:hAnsi="宋体" w:eastAsia="宋体" w:cs="宋体"/>
                <w:color w:val="auto"/>
                <w:highlight w:val="none"/>
              </w:rPr>
              <w:t>3.10苏湾作业区进港公路延长线:一级公路1.5公里。</w:t>
            </w:r>
          </w:p>
          <w:p w14:paraId="6EC1F9F6">
            <w:pPr>
              <w:pStyle w:val="11"/>
              <w:spacing w:before="34" w:line="237" w:lineRule="auto"/>
              <w:ind w:left="15" w:leftChars="0" w:right="5" w:rightChars="0"/>
              <w:jc w:val="both"/>
              <w:rPr>
                <w:rFonts w:hint="eastAsia" w:ascii="宋体" w:hAnsi="宋体" w:eastAsia="宋体" w:cs="宋体"/>
                <w:color w:val="auto"/>
                <w:highlight w:val="none"/>
              </w:rPr>
            </w:pPr>
            <w:r>
              <w:rPr>
                <w:rFonts w:hint="eastAsia" w:ascii="宋体" w:hAnsi="宋体" w:eastAsia="宋体" w:cs="宋体"/>
                <w:color w:val="auto"/>
                <w:highlight w:val="none"/>
              </w:rPr>
              <w:t>3.11贵岑高速大圩互通至北环路:一级公路6公里。</w:t>
            </w:r>
          </w:p>
        </w:tc>
      </w:tr>
      <w:tr w14:paraId="5C38F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168" w:type="dxa"/>
            <w:vAlign w:val="top"/>
          </w:tcPr>
          <w:p w14:paraId="6E6D25CE">
            <w:pPr>
              <w:pStyle w:val="11"/>
              <w:spacing w:before="69" w:line="183" w:lineRule="auto"/>
              <w:ind w:left="340"/>
              <w:rPr>
                <w:rFonts w:hint="eastAsia" w:ascii="宋体" w:hAnsi="宋体" w:eastAsia="宋体" w:cs="宋体"/>
                <w:color w:val="auto"/>
                <w:highlight w:val="none"/>
              </w:rPr>
            </w:pPr>
            <w:r>
              <w:rPr>
                <w:rFonts w:hint="eastAsia" w:ascii="宋体" w:hAnsi="宋体" w:eastAsia="宋体" w:cs="宋体"/>
                <w:color w:val="auto"/>
                <w:spacing w:val="-5"/>
                <w:highlight w:val="none"/>
              </w:rPr>
              <w:t>1.1.7</w:t>
            </w:r>
          </w:p>
        </w:tc>
        <w:tc>
          <w:tcPr>
            <w:tcW w:w="2960" w:type="dxa"/>
            <w:vAlign w:val="top"/>
          </w:tcPr>
          <w:p w14:paraId="69D9B7B8">
            <w:pPr>
              <w:pStyle w:val="11"/>
              <w:spacing w:before="35" w:line="219" w:lineRule="auto"/>
              <w:ind w:left="854"/>
              <w:rPr>
                <w:rFonts w:hint="eastAsia" w:ascii="宋体" w:hAnsi="宋体" w:eastAsia="宋体" w:cs="宋体"/>
                <w:color w:val="auto"/>
                <w:highlight w:val="none"/>
              </w:rPr>
            </w:pPr>
            <w:r>
              <w:rPr>
                <w:rFonts w:hint="eastAsia" w:ascii="宋体" w:hAnsi="宋体" w:eastAsia="宋体" w:cs="宋体"/>
                <w:color w:val="auto"/>
                <w:spacing w:val="-1"/>
                <w:highlight w:val="none"/>
              </w:rPr>
              <w:t>标段投资估算</w:t>
            </w:r>
          </w:p>
        </w:tc>
        <w:tc>
          <w:tcPr>
            <w:tcW w:w="5374" w:type="dxa"/>
            <w:vAlign w:val="top"/>
          </w:tcPr>
          <w:p w14:paraId="530143A8">
            <w:pPr>
              <w:pStyle w:val="11"/>
              <w:spacing w:before="28" w:line="206" w:lineRule="auto"/>
              <w:ind w:left="2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一标段：</w:t>
            </w:r>
            <w:r>
              <w:rPr>
                <w:rFonts w:hint="eastAsia" w:ascii="宋体" w:hAnsi="宋体" w:eastAsia="宋体" w:cs="宋体"/>
                <w:color w:val="auto"/>
                <w:sz w:val="21"/>
                <w:szCs w:val="21"/>
                <w:highlight w:val="none"/>
                <w:lang w:val="en-US" w:eastAsia="zh-CN"/>
              </w:rPr>
              <w:t>30万元</w:t>
            </w:r>
          </w:p>
          <w:p w14:paraId="20A47F8E">
            <w:pPr>
              <w:pStyle w:val="11"/>
              <w:spacing w:before="28" w:line="206" w:lineRule="auto"/>
              <w:ind w:left="2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二标段：6560万元</w:t>
            </w:r>
          </w:p>
          <w:p w14:paraId="3B7F7CDB">
            <w:pPr>
              <w:pStyle w:val="11"/>
              <w:spacing w:before="33" w:line="222" w:lineRule="auto"/>
              <w:ind w:left="18" w:leftChars="0" w:right="8" w:rightChars="0" w:hanging="3" w:firstLineChars="0"/>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三标段：5320万元</w:t>
            </w:r>
          </w:p>
        </w:tc>
      </w:tr>
    </w:tbl>
    <w:p w14:paraId="1E387D56">
      <w:pPr>
        <w:spacing w:line="240" w:lineRule="auto"/>
        <w:rPr>
          <w:rFonts w:hint="eastAsia" w:ascii="宋体" w:hAnsi="宋体" w:eastAsia="宋体" w:cs="宋体"/>
          <w:color w:val="auto"/>
          <w:sz w:val="18"/>
          <w:highlight w:val="none"/>
        </w:rPr>
      </w:pPr>
    </w:p>
    <w:tbl>
      <w:tblPr>
        <w:tblStyle w:val="10"/>
        <w:tblW w:w="95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38"/>
        <w:gridCol w:w="2951"/>
        <w:gridCol w:w="5374"/>
      </w:tblGrid>
      <w:tr w14:paraId="4EC22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39" w:type="dxa"/>
            <w:vAlign w:val="top"/>
          </w:tcPr>
          <w:p w14:paraId="0E4E7CAF">
            <w:pPr>
              <w:pStyle w:val="11"/>
              <w:spacing w:before="64" w:line="183" w:lineRule="auto"/>
              <w:ind w:left="340"/>
              <w:rPr>
                <w:rFonts w:hint="eastAsia" w:ascii="宋体" w:hAnsi="宋体" w:eastAsia="宋体" w:cs="宋体"/>
                <w:color w:val="auto"/>
                <w:highlight w:val="none"/>
              </w:rPr>
            </w:pPr>
            <w:r>
              <w:rPr>
                <w:rFonts w:hint="eastAsia" w:ascii="宋体" w:hAnsi="宋体" w:eastAsia="宋体" w:cs="宋体"/>
                <w:color w:val="auto"/>
                <w:spacing w:val="-4"/>
                <w:highlight w:val="none"/>
              </w:rPr>
              <w:t>1.2.1</w:t>
            </w:r>
          </w:p>
        </w:tc>
        <w:tc>
          <w:tcPr>
            <w:tcW w:w="2989" w:type="dxa"/>
            <w:gridSpan w:val="2"/>
            <w:vAlign w:val="top"/>
          </w:tcPr>
          <w:p w14:paraId="07B2F64B">
            <w:pPr>
              <w:pStyle w:val="11"/>
              <w:spacing w:before="29" w:line="221" w:lineRule="auto"/>
              <w:ind w:left="757"/>
              <w:rPr>
                <w:rFonts w:hint="eastAsia" w:ascii="宋体" w:hAnsi="宋体" w:eastAsia="宋体" w:cs="宋体"/>
                <w:color w:val="auto"/>
                <w:highlight w:val="none"/>
              </w:rPr>
            </w:pPr>
            <w:r>
              <w:rPr>
                <w:rFonts w:hint="eastAsia" w:ascii="宋体" w:hAnsi="宋体" w:eastAsia="宋体" w:cs="宋体"/>
                <w:color w:val="auto"/>
                <w:spacing w:val="-2"/>
                <w:highlight w:val="none"/>
              </w:rPr>
              <w:t>资金来源及比例</w:t>
            </w:r>
          </w:p>
        </w:tc>
        <w:tc>
          <w:tcPr>
            <w:tcW w:w="5374" w:type="dxa"/>
            <w:vAlign w:val="top"/>
          </w:tcPr>
          <w:p w14:paraId="3921552F">
            <w:pPr>
              <w:pStyle w:val="11"/>
              <w:spacing w:before="30" w:line="221" w:lineRule="auto"/>
              <w:ind w:left="59"/>
              <w:rPr>
                <w:rFonts w:hint="eastAsia" w:ascii="宋体" w:hAnsi="宋体" w:eastAsia="宋体" w:cs="宋体"/>
                <w:color w:val="auto"/>
                <w:highlight w:val="none"/>
              </w:rPr>
            </w:pPr>
            <w:r>
              <w:rPr>
                <w:rFonts w:hint="eastAsia" w:cs="宋体"/>
                <w:color w:val="auto"/>
                <w:highlight w:val="none"/>
                <w:lang w:eastAsia="zh-CN"/>
              </w:rPr>
              <w:t>财政</w:t>
            </w:r>
            <w:r>
              <w:rPr>
                <w:rFonts w:hint="eastAsia" w:ascii="宋体" w:hAnsi="宋体" w:eastAsia="宋体" w:cs="宋体"/>
                <w:color w:val="auto"/>
                <w:highlight w:val="none"/>
              </w:rPr>
              <w:t>资金</w:t>
            </w:r>
            <w:r>
              <w:rPr>
                <w:rFonts w:hint="eastAsia" w:cs="宋体"/>
                <w:color w:val="auto"/>
                <w:highlight w:val="none"/>
                <w:lang w:eastAsia="zh-CN"/>
              </w:rPr>
              <w:t>和其他资金</w:t>
            </w:r>
            <w:r>
              <w:rPr>
                <w:rFonts w:hint="eastAsia" w:ascii="宋体" w:hAnsi="宋体" w:eastAsia="宋体" w:cs="宋体"/>
                <w:color w:val="auto"/>
                <w:highlight w:val="none"/>
              </w:rPr>
              <w:t>，</w:t>
            </w:r>
            <w:r>
              <w:rPr>
                <w:rFonts w:hint="eastAsia" w:cs="宋体"/>
                <w:color w:val="auto"/>
                <w:highlight w:val="none"/>
                <w:lang w:val="en-US" w:eastAsia="zh-CN"/>
              </w:rPr>
              <w:t>100</w:t>
            </w:r>
            <w:bookmarkStart w:id="204" w:name="_GoBack"/>
            <w:bookmarkEnd w:id="204"/>
            <w:r>
              <w:rPr>
                <w:rFonts w:hint="eastAsia" w:ascii="宋体" w:hAnsi="宋体" w:eastAsia="宋体" w:cs="宋体"/>
                <w:color w:val="auto"/>
                <w:highlight w:val="none"/>
              </w:rPr>
              <w:t>%</w:t>
            </w:r>
          </w:p>
        </w:tc>
      </w:tr>
      <w:tr w14:paraId="2A4B5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39" w:type="dxa"/>
            <w:vAlign w:val="top"/>
          </w:tcPr>
          <w:p w14:paraId="2A9C1D79">
            <w:pPr>
              <w:pStyle w:val="11"/>
              <w:spacing w:before="65" w:line="183" w:lineRule="auto"/>
              <w:ind w:left="340"/>
              <w:rPr>
                <w:rFonts w:hint="eastAsia" w:ascii="宋体" w:hAnsi="宋体" w:eastAsia="宋体" w:cs="宋体"/>
                <w:color w:val="auto"/>
                <w:highlight w:val="none"/>
              </w:rPr>
            </w:pPr>
            <w:r>
              <w:rPr>
                <w:rFonts w:hint="eastAsia" w:ascii="宋体" w:hAnsi="宋体" w:eastAsia="宋体" w:cs="宋体"/>
                <w:color w:val="auto"/>
                <w:spacing w:val="-4"/>
                <w:highlight w:val="none"/>
              </w:rPr>
              <w:t>1.2.2</w:t>
            </w:r>
          </w:p>
        </w:tc>
        <w:tc>
          <w:tcPr>
            <w:tcW w:w="2989" w:type="dxa"/>
            <w:gridSpan w:val="2"/>
            <w:vAlign w:val="top"/>
          </w:tcPr>
          <w:p w14:paraId="285AA7AC">
            <w:pPr>
              <w:pStyle w:val="11"/>
              <w:spacing w:before="31" w:line="221" w:lineRule="auto"/>
              <w:ind w:left="862"/>
              <w:rPr>
                <w:rFonts w:hint="eastAsia" w:ascii="宋体" w:hAnsi="宋体" w:eastAsia="宋体" w:cs="宋体"/>
                <w:color w:val="auto"/>
                <w:highlight w:val="none"/>
              </w:rPr>
            </w:pPr>
            <w:r>
              <w:rPr>
                <w:rFonts w:hint="eastAsia" w:ascii="宋体" w:hAnsi="宋体" w:eastAsia="宋体" w:cs="宋体"/>
                <w:color w:val="auto"/>
                <w:spacing w:val="-3"/>
                <w:highlight w:val="none"/>
              </w:rPr>
              <w:t>资金落实情况</w:t>
            </w:r>
          </w:p>
        </w:tc>
        <w:tc>
          <w:tcPr>
            <w:tcW w:w="5374" w:type="dxa"/>
            <w:vAlign w:val="top"/>
          </w:tcPr>
          <w:p w14:paraId="57B216B8">
            <w:pPr>
              <w:pStyle w:val="11"/>
              <w:spacing w:before="31" w:line="221" w:lineRule="auto"/>
              <w:ind w:left="81"/>
              <w:rPr>
                <w:rFonts w:hint="eastAsia" w:ascii="宋体" w:hAnsi="宋体" w:eastAsia="宋体" w:cs="宋体"/>
                <w:color w:val="auto"/>
                <w:highlight w:val="none"/>
              </w:rPr>
            </w:pPr>
            <w:r>
              <w:rPr>
                <w:rFonts w:hint="eastAsia" w:ascii="宋体" w:hAnsi="宋体" w:eastAsia="宋体" w:cs="宋体"/>
                <w:color w:val="auto"/>
                <w:spacing w:val="-7"/>
                <w:highlight w:val="none"/>
              </w:rPr>
              <w:t>已落实</w:t>
            </w:r>
          </w:p>
        </w:tc>
      </w:tr>
      <w:tr w14:paraId="31E03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6" w:hRule="atLeast"/>
        </w:trPr>
        <w:tc>
          <w:tcPr>
            <w:tcW w:w="1139" w:type="dxa"/>
            <w:vAlign w:val="top"/>
          </w:tcPr>
          <w:p w14:paraId="646D0681">
            <w:pPr>
              <w:spacing w:line="253" w:lineRule="auto"/>
              <w:rPr>
                <w:rFonts w:hint="eastAsia" w:ascii="宋体" w:hAnsi="宋体" w:eastAsia="宋体" w:cs="宋体"/>
                <w:color w:val="auto"/>
                <w:sz w:val="21"/>
                <w:highlight w:val="none"/>
              </w:rPr>
            </w:pPr>
          </w:p>
          <w:p w14:paraId="4CFEB2B7">
            <w:pPr>
              <w:spacing w:line="253" w:lineRule="auto"/>
              <w:rPr>
                <w:rFonts w:hint="eastAsia" w:ascii="宋体" w:hAnsi="宋体" w:eastAsia="宋体" w:cs="宋体"/>
                <w:color w:val="auto"/>
                <w:sz w:val="21"/>
                <w:highlight w:val="none"/>
              </w:rPr>
            </w:pPr>
          </w:p>
          <w:p w14:paraId="15A112DF">
            <w:pPr>
              <w:spacing w:line="253" w:lineRule="auto"/>
              <w:rPr>
                <w:rFonts w:hint="eastAsia" w:ascii="宋体" w:hAnsi="宋体" w:eastAsia="宋体" w:cs="宋体"/>
                <w:color w:val="auto"/>
                <w:sz w:val="21"/>
                <w:highlight w:val="none"/>
              </w:rPr>
            </w:pPr>
          </w:p>
          <w:p w14:paraId="4C330702">
            <w:pPr>
              <w:spacing w:line="253" w:lineRule="auto"/>
              <w:rPr>
                <w:rFonts w:hint="eastAsia" w:ascii="宋体" w:hAnsi="宋体" w:eastAsia="宋体" w:cs="宋体"/>
                <w:color w:val="auto"/>
                <w:sz w:val="21"/>
                <w:highlight w:val="none"/>
              </w:rPr>
            </w:pPr>
          </w:p>
          <w:p w14:paraId="5D68DCD2">
            <w:pPr>
              <w:spacing w:line="254" w:lineRule="auto"/>
              <w:rPr>
                <w:rFonts w:hint="eastAsia" w:ascii="宋体" w:hAnsi="宋体" w:eastAsia="宋体" w:cs="宋体"/>
                <w:color w:val="auto"/>
                <w:sz w:val="21"/>
                <w:highlight w:val="none"/>
              </w:rPr>
            </w:pPr>
          </w:p>
          <w:p w14:paraId="7E6CE344">
            <w:pPr>
              <w:spacing w:line="254" w:lineRule="auto"/>
              <w:rPr>
                <w:rFonts w:hint="eastAsia" w:ascii="宋体" w:hAnsi="宋体" w:eastAsia="宋体" w:cs="宋体"/>
                <w:color w:val="auto"/>
                <w:sz w:val="21"/>
                <w:highlight w:val="none"/>
              </w:rPr>
            </w:pPr>
          </w:p>
          <w:p w14:paraId="64F4E3ED">
            <w:pPr>
              <w:spacing w:line="254" w:lineRule="auto"/>
              <w:rPr>
                <w:rFonts w:hint="eastAsia" w:ascii="宋体" w:hAnsi="宋体" w:eastAsia="宋体" w:cs="宋体"/>
                <w:color w:val="auto"/>
                <w:sz w:val="21"/>
                <w:highlight w:val="none"/>
              </w:rPr>
            </w:pPr>
          </w:p>
          <w:p w14:paraId="13267EC2">
            <w:pPr>
              <w:spacing w:line="254" w:lineRule="auto"/>
              <w:rPr>
                <w:rFonts w:hint="eastAsia" w:ascii="宋体" w:hAnsi="宋体" w:eastAsia="宋体" w:cs="宋体"/>
                <w:color w:val="auto"/>
                <w:sz w:val="21"/>
                <w:highlight w:val="none"/>
              </w:rPr>
            </w:pPr>
          </w:p>
          <w:p w14:paraId="78438BC0">
            <w:pPr>
              <w:spacing w:line="254" w:lineRule="auto"/>
              <w:rPr>
                <w:rFonts w:hint="eastAsia" w:ascii="宋体" w:hAnsi="宋体" w:eastAsia="宋体" w:cs="宋体"/>
                <w:color w:val="auto"/>
                <w:sz w:val="21"/>
                <w:highlight w:val="none"/>
              </w:rPr>
            </w:pPr>
          </w:p>
          <w:p w14:paraId="26585C4D">
            <w:pPr>
              <w:spacing w:line="254" w:lineRule="auto"/>
              <w:rPr>
                <w:rFonts w:hint="eastAsia" w:ascii="宋体" w:hAnsi="宋体" w:eastAsia="宋体" w:cs="宋体"/>
                <w:color w:val="auto"/>
                <w:sz w:val="21"/>
                <w:highlight w:val="none"/>
              </w:rPr>
            </w:pPr>
          </w:p>
          <w:p w14:paraId="123B9C44">
            <w:pPr>
              <w:spacing w:line="254" w:lineRule="auto"/>
              <w:rPr>
                <w:rFonts w:hint="eastAsia" w:ascii="宋体" w:hAnsi="宋体" w:eastAsia="宋体" w:cs="宋体"/>
                <w:color w:val="auto"/>
                <w:sz w:val="21"/>
                <w:highlight w:val="none"/>
              </w:rPr>
            </w:pPr>
          </w:p>
          <w:p w14:paraId="647ED327">
            <w:pPr>
              <w:spacing w:line="254" w:lineRule="auto"/>
              <w:rPr>
                <w:rFonts w:hint="eastAsia" w:ascii="宋体" w:hAnsi="宋体" w:eastAsia="宋体" w:cs="宋体"/>
                <w:color w:val="auto"/>
                <w:sz w:val="21"/>
                <w:highlight w:val="none"/>
              </w:rPr>
            </w:pPr>
          </w:p>
          <w:p w14:paraId="37D877FD">
            <w:pPr>
              <w:pStyle w:val="11"/>
              <w:spacing w:before="68" w:line="183" w:lineRule="auto"/>
              <w:ind w:left="340"/>
              <w:rPr>
                <w:rFonts w:hint="eastAsia" w:ascii="宋体" w:hAnsi="宋体" w:eastAsia="宋体" w:cs="宋体"/>
                <w:color w:val="auto"/>
                <w:highlight w:val="none"/>
              </w:rPr>
            </w:pPr>
            <w:r>
              <w:rPr>
                <w:rFonts w:hint="eastAsia" w:ascii="宋体" w:hAnsi="宋体" w:eastAsia="宋体" w:cs="宋体"/>
                <w:color w:val="auto"/>
                <w:spacing w:val="-4"/>
                <w:highlight w:val="none"/>
              </w:rPr>
              <w:t>1.3.1</w:t>
            </w:r>
          </w:p>
        </w:tc>
        <w:tc>
          <w:tcPr>
            <w:tcW w:w="2989" w:type="dxa"/>
            <w:gridSpan w:val="2"/>
            <w:vAlign w:val="top"/>
          </w:tcPr>
          <w:p w14:paraId="6BF43695">
            <w:pPr>
              <w:spacing w:line="250" w:lineRule="auto"/>
              <w:rPr>
                <w:rFonts w:hint="eastAsia" w:ascii="宋体" w:hAnsi="宋体" w:eastAsia="宋体" w:cs="宋体"/>
                <w:color w:val="auto"/>
                <w:sz w:val="21"/>
                <w:highlight w:val="none"/>
              </w:rPr>
            </w:pPr>
          </w:p>
          <w:p w14:paraId="6AEB7841">
            <w:pPr>
              <w:spacing w:line="250" w:lineRule="auto"/>
              <w:rPr>
                <w:rFonts w:hint="eastAsia" w:ascii="宋体" w:hAnsi="宋体" w:eastAsia="宋体" w:cs="宋体"/>
                <w:color w:val="auto"/>
                <w:sz w:val="21"/>
                <w:highlight w:val="none"/>
              </w:rPr>
            </w:pPr>
          </w:p>
          <w:p w14:paraId="6B8598B3">
            <w:pPr>
              <w:spacing w:line="251" w:lineRule="auto"/>
              <w:rPr>
                <w:rFonts w:hint="eastAsia" w:ascii="宋体" w:hAnsi="宋体" w:eastAsia="宋体" w:cs="宋体"/>
                <w:color w:val="auto"/>
                <w:sz w:val="21"/>
                <w:highlight w:val="none"/>
              </w:rPr>
            </w:pPr>
          </w:p>
          <w:p w14:paraId="1BEDC93A">
            <w:pPr>
              <w:spacing w:line="251" w:lineRule="auto"/>
              <w:rPr>
                <w:rFonts w:hint="eastAsia" w:ascii="宋体" w:hAnsi="宋体" w:eastAsia="宋体" w:cs="宋体"/>
                <w:color w:val="auto"/>
                <w:sz w:val="21"/>
                <w:highlight w:val="none"/>
              </w:rPr>
            </w:pPr>
          </w:p>
          <w:p w14:paraId="63CF53C1">
            <w:pPr>
              <w:spacing w:line="251" w:lineRule="auto"/>
              <w:rPr>
                <w:rFonts w:hint="eastAsia" w:ascii="宋体" w:hAnsi="宋体" w:eastAsia="宋体" w:cs="宋体"/>
                <w:color w:val="auto"/>
                <w:sz w:val="21"/>
                <w:highlight w:val="none"/>
              </w:rPr>
            </w:pPr>
          </w:p>
          <w:p w14:paraId="4CCEE720">
            <w:pPr>
              <w:spacing w:line="251" w:lineRule="auto"/>
              <w:rPr>
                <w:rFonts w:hint="eastAsia" w:ascii="宋体" w:hAnsi="宋体" w:eastAsia="宋体" w:cs="宋体"/>
                <w:color w:val="auto"/>
                <w:sz w:val="21"/>
                <w:highlight w:val="none"/>
              </w:rPr>
            </w:pPr>
          </w:p>
          <w:p w14:paraId="72DD2C3C">
            <w:pPr>
              <w:spacing w:line="251" w:lineRule="auto"/>
              <w:rPr>
                <w:rFonts w:hint="eastAsia" w:ascii="宋体" w:hAnsi="宋体" w:eastAsia="宋体" w:cs="宋体"/>
                <w:color w:val="auto"/>
                <w:sz w:val="21"/>
                <w:highlight w:val="none"/>
              </w:rPr>
            </w:pPr>
          </w:p>
          <w:p w14:paraId="20E043EE">
            <w:pPr>
              <w:spacing w:line="251" w:lineRule="auto"/>
              <w:rPr>
                <w:rFonts w:hint="eastAsia" w:ascii="宋体" w:hAnsi="宋体" w:eastAsia="宋体" w:cs="宋体"/>
                <w:color w:val="auto"/>
                <w:sz w:val="21"/>
                <w:highlight w:val="none"/>
              </w:rPr>
            </w:pPr>
          </w:p>
          <w:p w14:paraId="26D67125">
            <w:pPr>
              <w:spacing w:line="251" w:lineRule="auto"/>
              <w:rPr>
                <w:rFonts w:hint="eastAsia" w:ascii="宋体" w:hAnsi="宋体" w:eastAsia="宋体" w:cs="宋体"/>
                <w:color w:val="auto"/>
                <w:sz w:val="21"/>
                <w:highlight w:val="none"/>
              </w:rPr>
            </w:pPr>
          </w:p>
          <w:p w14:paraId="24F84265">
            <w:pPr>
              <w:spacing w:line="251" w:lineRule="auto"/>
              <w:rPr>
                <w:rFonts w:hint="eastAsia" w:ascii="宋体" w:hAnsi="宋体" w:eastAsia="宋体" w:cs="宋体"/>
                <w:color w:val="auto"/>
                <w:sz w:val="21"/>
                <w:highlight w:val="none"/>
              </w:rPr>
            </w:pPr>
          </w:p>
          <w:p w14:paraId="08BDBD9D">
            <w:pPr>
              <w:spacing w:line="251" w:lineRule="auto"/>
              <w:rPr>
                <w:rFonts w:hint="eastAsia" w:ascii="宋体" w:hAnsi="宋体" w:eastAsia="宋体" w:cs="宋体"/>
                <w:color w:val="auto"/>
                <w:sz w:val="21"/>
                <w:highlight w:val="none"/>
              </w:rPr>
            </w:pPr>
          </w:p>
          <w:p w14:paraId="40EF230B">
            <w:pPr>
              <w:spacing w:line="251" w:lineRule="auto"/>
              <w:rPr>
                <w:rFonts w:hint="eastAsia" w:ascii="宋体" w:hAnsi="宋体" w:eastAsia="宋体" w:cs="宋体"/>
                <w:color w:val="auto"/>
                <w:sz w:val="21"/>
                <w:highlight w:val="none"/>
              </w:rPr>
            </w:pPr>
          </w:p>
          <w:p w14:paraId="2A577221">
            <w:pPr>
              <w:pStyle w:val="11"/>
              <w:spacing w:before="68" w:line="221" w:lineRule="auto"/>
              <w:ind w:left="1065"/>
              <w:rPr>
                <w:rFonts w:hint="eastAsia" w:ascii="宋体" w:hAnsi="宋体" w:eastAsia="宋体" w:cs="宋体"/>
                <w:color w:val="auto"/>
                <w:highlight w:val="none"/>
              </w:rPr>
            </w:pPr>
            <w:r>
              <w:rPr>
                <w:rFonts w:hint="eastAsia" w:ascii="宋体" w:hAnsi="宋体" w:eastAsia="宋体" w:cs="宋体"/>
                <w:color w:val="auto"/>
                <w:spacing w:val="-2"/>
                <w:highlight w:val="none"/>
              </w:rPr>
              <w:t>招标范围</w:t>
            </w:r>
          </w:p>
        </w:tc>
        <w:tc>
          <w:tcPr>
            <w:tcW w:w="5374" w:type="dxa"/>
            <w:vAlign w:val="top"/>
          </w:tcPr>
          <w:p w14:paraId="778F23E5">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1 一标段</w:t>
            </w:r>
          </w:p>
          <w:p w14:paraId="3A852A86">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1.1贵港至钦州铁路：按照预可行性研究深度研究项目及路线方案可行性</w:t>
            </w:r>
          </w:p>
          <w:p w14:paraId="3D11F312">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1.2新建铁路干线南环线：项目建议书、可行性研究报告</w:t>
            </w:r>
          </w:p>
          <w:p w14:paraId="75B04376">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1.3武宣至贵港铁路：按照预可行性研究深度研究项目及路线方案可行性</w:t>
            </w:r>
          </w:p>
          <w:p w14:paraId="4ACFA8AD">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1.4贵港至来宾城际铁路：初步方案研究</w:t>
            </w:r>
          </w:p>
          <w:p w14:paraId="4CFA6910">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1.5覃塘货场扩建工程：初步方案研究</w:t>
            </w:r>
          </w:p>
          <w:p w14:paraId="3D809400">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2 二标段</w:t>
            </w:r>
          </w:p>
          <w:p w14:paraId="46F82D6C">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2.1贵港至南宁高速公路：按照初步设计的深度研究项目及路线方案可行性</w:t>
            </w:r>
          </w:p>
          <w:p w14:paraId="77EAEBC3">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2.2G209覃塘东龙至横州云表公路（覃塘段）：包括项目建议书、可行性研究报告、社稳、用地预审、林可、环评、水保、地灾、压矿、通航、行洪（如有）、初步勘察设计。</w:t>
            </w:r>
          </w:p>
          <w:p w14:paraId="00AA1D49">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2.3覃塘三里经露圩至兴宁昆仑公路：按照初步设计的深度研究项目及路线方案可行性。</w:t>
            </w:r>
          </w:p>
          <w:p w14:paraId="766D8DB2">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2.4贵港东经麻垌至大坡公路：包括项目建议书、可行性研究报告、社稳、用地预审、林可、环评、水保、地灾、压矿、通航、行洪（如有）、初步勘察设计。</w:t>
            </w:r>
          </w:p>
          <w:p w14:paraId="095A7A7E">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2.5S207兴业山心至木格公路：包括项目建议书、可行性研究报告、社稳、用地预审、林可、环评、水保、地灾、压矿、行洪（如有）、初步勘察设计。</w:t>
            </w:r>
          </w:p>
          <w:p w14:paraId="1EB52772">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2.6省道S511武宣通挽至贵港段扩建工程：包括项目建议书、可行性研究报告、社稳、用地预审、林可、环评、水保、地灾、压矿、行洪（如有）、初步勘察设计。</w:t>
            </w:r>
          </w:p>
          <w:p w14:paraId="2413E2A7">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2.7省道S304武宣至紫荆段扩建工程：包括项目建议书、可行性研究报告、社稳、用地预审、林可、环评、水保、地灾、压矿、行洪（如有）、一阶段施工图勘察设计。</w:t>
            </w:r>
          </w:p>
          <w:p w14:paraId="7AF951C7">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2.8容县县底经北市至港南瓦塘公路：按照初步设计的深度研究项目及路线方案可行性。</w:t>
            </w:r>
          </w:p>
          <w:p w14:paraId="49074DAC">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2.9贵港港中心港区公共锚地工程（二期）：包括项目建议书、可行性研究报告、环评、水保、地灾、压矿、行洪（如有）、初步勘察设计。</w:t>
            </w:r>
          </w:p>
          <w:p w14:paraId="7ED2033D">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2.10贵港港桂平港区公共锚地建设：包括项目建议书、可行性研究报告、环评、水保、地灾、压矿、行洪（如有）、初步勘察设计。</w:t>
            </w:r>
          </w:p>
          <w:p w14:paraId="14FD063A">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2.11贵港港平南港区公共锚地建设：包括项目建议书、可行性研究报告、环评、水保、地灾、压矿、行洪（如有）、初步勘察设计</w:t>
            </w:r>
          </w:p>
          <w:p w14:paraId="35F04E43">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2.12武思江1000吨级航道工程:可行性研究报告。</w:t>
            </w:r>
          </w:p>
          <w:p w14:paraId="0FFFA873">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3 三标段</w:t>
            </w:r>
          </w:p>
          <w:p w14:paraId="54A50DC9">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3.1大岭郁江大桥:项目建议书、可行性研究报告、社稳、用地预审、林可、环评、水保、地灾、压矿、行洪、初步勘察设计。</w:t>
            </w:r>
          </w:p>
          <w:p w14:paraId="2EBEB9CC">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3.2东津郁江大桥:包括项目建议书、可行性研究报告、社稳、用地预审、林可、环评、水保、地灾、压矿、行洪、初步勘察设计。</w:t>
            </w:r>
          </w:p>
          <w:p w14:paraId="6F32C306">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3.3北环至龙窝瀑布景区公路（改扩建）:包括项目建议书、可行性研究报告、社稳、用地预审、林可、环评、水保、地灾、压矿、行洪（如有）、一阶段施工图勘察设计。</w:t>
            </w:r>
          </w:p>
          <w:p w14:paraId="728C656F">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3.4G358大圩镇绕镇公路:包括项目建议书、可行性研究报告、社稳、用地预审、林可、环评、水保、地灾、压矿、行洪（如有）、一阶段施工图勘察设计。</w:t>
            </w:r>
          </w:p>
          <w:p w14:paraId="15E0A093">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3.5贵港石卡经大岭至横州马岭公路:按照初步设计的深度研究项目及路线方案可行性。</w:t>
            </w:r>
          </w:p>
          <w:p w14:paraId="536867AD">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3.6港南瓦塘经思怀至横州百合公路:按照初步设计的深度研究项目及路线方案可行性。</w:t>
            </w:r>
          </w:p>
          <w:p w14:paraId="7A7D1B81">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3.7贵港东出口至蒙圩疏港公路:包括项目建议书、可行性研究报告、环评、水保、地灾、压矿、行洪（如有）、初步勘察设计。</w:t>
            </w:r>
          </w:p>
          <w:p w14:paraId="28AF7D50">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3.8贵港港中心港区江头作业区进港公路:包括项目建议书、可行性研究报告、社稳、用地预审、林可、环评、水保、地灾、压矿、行洪（如有）、一阶段施工图勘察设计。</w:t>
            </w:r>
          </w:p>
          <w:p w14:paraId="63CF3FD1">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3.9贵港港中心港区东津作业区进港公路：包括项目建议书、可行性研究报告、社稳、用地预审、林可、环评、水保、地灾、压矿、行洪（如有）、一阶段施工图勘察设计。</w:t>
            </w:r>
          </w:p>
          <w:p w14:paraId="7B70E980">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3.10苏湾作业区进港公路延长线:项目建议书、可行性研究报告、环评、水保、地灾、压矿、行洪（如有）、初步勘察设计。</w:t>
            </w:r>
          </w:p>
          <w:p w14:paraId="7B5FB291">
            <w:pPr>
              <w:pStyle w:val="11"/>
              <w:spacing w:before="159" w:line="331" w:lineRule="auto"/>
              <w:ind w:left="60" w:right="52" w:firstLine="2"/>
              <w:rPr>
                <w:rFonts w:hint="eastAsia" w:ascii="宋体" w:hAnsi="宋体" w:eastAsia="宋体" w:cs="宋体"/>
                <w:color w:val="auto"/>
                <w:highlight w:val="none"/>
              </w:rPr>
            </w:pPr>
            <w:r>
              <w:rPr>
                <w:rFonts w:hint="eastAsia" w:ascii="宋体" w:hAnsi="宋体" w:eastAsia="宋体" w:cs="宋体"/>
                <w:color w:val="auto"/>
                <w:highlight w:val="none"/>
              </w:rPr>
              <w:t>3.11贵岑高速大圩互通至北环路:包括项目建议书、可行性研究报告、环评、水保、地灾、压矿、行洪（如有）、初步勘察设计。</w:t>
            </w:r>
          </w:p>
        </w:tc>
      </w:tr>
      <w:tr w14:paraId="7CA6F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139" w:type="dxa"/>
            <w:vAlign w:val="center"/>
          </w:tcPr>
          <w:p w14:paraId="7D59F79D">
            <w:pPr>
              <w:pStyle w:val="11"/>
              <w:spacing w:before="68" w:line="183" w:lineRule="auto"/>
              <w:ind w:left="340"/>
              <w:jc w:val="both"/>
              <w:rPr>
                <w:rFonts w:hint="eastAsia" w:ascii="宋体" w:hAnsi="宋体" w:eastAsia="宋体" w:cs="宋体"/>
                <w:color w:val="auto"/>
                <w:highlight w:val="none"/>
              </w:rPr>
            </w:pPr>
            <w:r>
              <w:rPr>
                <w:rFonts w:hint="eastAsia" w:ascii="宋体" w:hAnsi="宋体" w:eastAsia="宋体" w:cs="宋体"/>
                <w:color w:val="auto"/>
                <w:spacing w:val="-4"/>
                <w:highlight w:val="none"/>
              </w:rPr>
              <w:t>1.3.2</w:t>
            </w:r>
          </w:p>
        </w:tc>
        <w:tc>
          <w:tcPr>
            <w:tcW w:w="2989" w:type="dxa"/>
            <w:gridSpan w:val="2"/>
            <w:vAlign w:val="center"/>
          </w:tcPr>
          <w:p w14:paraId="59799C31">
            <w:pPr>
              <w:pStyle w:val="11"/>
              <w:spacing w:before="68" w:line="221" w:lineRule="auto"/>
              <w:ind w:left="1064"/>
              <w:jc w:val="both"/>
              <w:rPr>
                <w:rFonts w:hint="eastAsia" w:ascii="宋体" w:hAnsi="宋体" w:eastAsia="宋体" w:cs="宋体"/>
                <w:color w:val="auto"/>
                <w:highlight w:val="none"/>
              </w:rPr>
            </w:pPr>
            <w:r>
              <w:rPr>
                <w:rFonts w:hint="eastAsia" w:ascii="宋体" w:hAnsi="宋体" w:eastAsia="宋体" w:cs="宋体"/>
                <w:color w:val="auto"/>
                <w:spacing w:val="-2"/>
                <w:highlight w:val="none"/>
              </w:rPr>
              <w:t>服务期限</w:t>
            </w:r>
          </w:p>
        </w:tc>
        <w:tc>
          <w:tcPr>
            <w:tcW w:w="5374" w:type="dxa"/>
            <w:vAlign w:val="top"/>
          </w:tcPr>
          <w:p w14:paraId="66492355">
            <w:pPr>
              <w:pStyle w:val="11"/>
              <w:spacing w:before="33" w:line="348" w:lineRule="auto"/>
              <w:ind w:left="59" w:right="71" w:firstLine="33"/>
              <w:jc w:val="both"/>
              <w:rPr>
                <w:rFonts w:hint="eastAsia" w:ascii="宋体" w:hAnsi="宋体" w:eastAsia="宋体" w:cs="宋体"/>
                <w:color w:val="auto"/>
                <w:highlight w:val="none"/>
                <w:lang w:eastAsia="zh-CN"/>
              </w:rPr>
            </w:pPr>
            <w:r>
              <w:rPr>
                <w:rFonts w:hint="eastAsia" w:ascii="宋体" w:hAnsi="宋体" w:eastAsia="宋体" w:cs="宋体"/>
                <w:color w:val="auto"/>
                <w:spacing w:val="11"/>
                <w:highlight w:val="none"/>
                <w:lang w:eastAsia="zh-CN"/>
              </w:rPr>
              <w:t>合同签订之日起180天内（日历天）完成项目约定的所有工作（不含报审时间）。</w:t>
            </w:r>
          </w:p>
        </w:tc>
      </w:tr>
      <w:tr w14:paraId="4B7CA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7" w:hRule="atLeast"/>
        </w:trPr>
        <w:tc>
          <w:tcPr>
            <w:tcW w:w="1139" w:type="dxa"/>
            <w:vAlign w:val="top"/>
          </w:tcPr>
          <w:p w14:paraId="0FD7023E">
            <w:pPr>
              <w:spacing w:line="270" w:lineRule="auto"/>
              <w:rPr>
                <w:rFonts w:hint="eastAsia" w:ascii="宋体" w:hAnsi="宋体" w:eastAsia="宋体" w:cs="宋体"/>
                <w:color w:val="auto"/>
                <w:sz w:val="21"/>
                <w:highlight w:val="none"/>
              </w:rPr>
            </w:pPr>
          </w:p>
          <w:p w14:paraId="5D017CED">
            <w:pPr>
              <w:spacing w:line="270" w:lineRule="auto"/>
              <w:rPr>
                <w:rFonts w:hint="eastAsia" w:ascii="宋体" w:hAnsi="宋体" w:eastAsia="宋体" w:cs="宋体"/>
                <w:color w:val="auto"/>
                <w:sz w:val="21"/>
                <w:highlight w:val="none"/>
              </w:rPr>
            </w:pPr>
          </w:p>
          <w:p w14:paraId="66ABA26E">
            <w:pPr>
              <w:spacing w:line="270" w:lineRule="auto"/>
              <w:rPr>
                <w:rFonts w:hint="eastAsia" w:ascii="宋体" w:hAnsi="宋体" w:eastAsia="宋体" w:cs="宋体"/>
                <w:color w:val="auto"/>
                <w:sz w:val="21"/>
                <w:highlight w:val="none"/>
              </w:rPr>
            </w:pPr>
          </w:p>
          <w:p w14:paraId="28DDA907">
            <w:pPr>
              <w:pStyle w:val="11"/>
              <w:spacing w:before="68" w:line="183" w:lineRule="auto"/>
              <w:ind w:left="340"/>
              <w:rPr>
                <w:rFonts w:hint="eastAsia" w:ascii="宋体" w:hAnsi="宋体" w:eastAsia="宋体" w:cs="宋体"/>
                <w:color w:val="auto"/>
                <w:highlight w:val="none"/>
              </w:rPr>
            </w:pPr>
            <w:r>
              <w:rPr>
                <w:rFonts w:hint="eastAsia" w:ascii="宋体" w:hAnsi="宋体" w:eastAsia="宋体" w:cs="宋体"/>
                <w:color w:val="auto"/>
                <w:spacing w:val="-4"/>
                <w:highlight w:val="none"/>
              </w:rPr>
              <w:t>1.3.3</w:t>
            </w:r>
          </w:p>
        </w:tc>
        <w:tc>
          <w:tcPr>
            <w:tcW w:w="2989" w:type="dxa"/>
            <w:gridSpan w:val="2"/>
            <w:vAlign w:val="top"/>
          </w:tcPr>
          <w:p w14:paraId="4E4E87B0">
            <w:pPr>
              <w:spacing w:line="258" w:lineRule="auto"/>
              <w:rPr>
                <w:rFonts w:hint="eastAsia" w:ascii="宋体" w:hAnsi="宋体" w:eastAsia="宋体" w:cs="宋体"/>
                <w:color w:val="auto"/>
                <w:sz w:val="21"/>
                <w:highlight w:val="none"/>
              </w:rPr>
            </w:pPr>
          </w:p>
          <w:p w14:paraId="49A96765">
            <w:pPr>
              <w:spacing w:line="259" w:lineRule="auto"/>
              <w:rPr>
                <w:rFonts w:hint="eastAsia" w:ascii="宋体" w:hAnsi="宋体" w:eastAsia="宋体" w:cs="宋体"/>
                <w:color w:val="auto"/>
                <w:sz w:val="21"/>
                <w:highlight w:val="none"/>
              </w:rPr>
            </w:pPr>
          </w:p>
          <w:p w14:paraId="506D5E2C">
            <w:pPr>
              <w:spacing w:line="259" w:lineRule="auto"/>
              <w:rPr>
                <w:rFonts w:hint="eastAsia" w:ascii="宋体" w:hAnsi="宋体" w:eastAsia="宋体" w:cs="宋体"/>
                <w:color w:val="auto"/>
                <w:sz w:val="21"/>
                <w:highlight w:val="none"/>
              </w:rPr>
            </w:pPr>
          </w:p>
          <w:p w14:paraId="7FD950BD">
            <w:pPr>
              <w:pStyle w:val="11"/>
              <w:spacing w:before="69" w:line="221" w:lineRule="auto"/>
              <w:ind w:left="1065"/>
              <w:rPr>
                <w:rFonts w:hint="eastAsia" w:ascii="宋体" w:hAnsi="宋体" w:eastAsia="宋体" w:cs="宋体"/>
                <w:color w:val="auto"/>
                <w:highlight w:val="none"/>
              </w:rPr>
            </w:pPr>
            <w:r>
              <w:rPr>
                <w:rFonts w:hint="eastAsia" w:ascii="宋体" w:hAnsi="宋体" w:eastAsia="宋体" w:cs="宋体"/>
                <w:color w:val="auto"/>
                <w:spacing w:val="-2"/>
                <w:highlight w:val="none"/>
              </w:rPr>
              <w:t>质量要求</w:t>
            </w:r>
          </w:p>
        </w:tc>
        <w:tc>
          <w:tcPr>
            <w:tcW w:w="5374" w:type="dxa"/>
            <w:vAlign w:val="top"/>
          </w:tcPr>
          <w:p w14:paraId="0A7541D0">
            <w:pPr>
              <w:pStyle w:val="11"/>
              <w:spacing w:before="35" w:line="349" w:lineRule="auto"/>
              <w:ind w:left="58" w:right="61" w:firstLine="1"/>
              <w:rPr>
                <w:rFonts w:hint="eastAsia" w:ascii="宋体" w:hAnsi="宋体" w:eastAsia="宋体" w:cs="宋体"/>
                <w:color w:val="auto"/>
                <w:highlight w:val="none"/>
              </w:rPr>
            </w:pPr>
            <w:r>
              <w:rPr>
                <w:rFonts w:hint="eastAsia" w:ascii="宋体" w:hAnsi="宋体" w:eastAsia="宋体" w:cs="宋体"/>
                <w:color w:val="auto"/>
                <w:highlight w:val="none"/>
              </w:rPr>
              <w:t>现行国家行业部门颁布的有关规程规范和标准</w:t>
            </w:r>
            <w:r>
              <w:rPr>
                <w:rFonts w:hint="eastAsia" w:ascii="宋体" w:hAnsi="宋体" w:eastAsia="宋体" w:cs="宋体"/>
                <w:color w:val="auto"/>
                <w:spacing w:val="-1"/>
                <w:highlight w:val="none"/>
              </w:rPr>
              <w:t>要求进行编</w:t>
            </w:r>
            <w:r>
              <w:rPr>
                <w:rFonts w:hint="eastAsia" w:ascii="宋体" w:hAnsi="宋体" w:eastAsia="宋体" w:cs="宋体"/>
                <w:color w:val="auto"/>
                <w:highlight w:val="none"/>
              </w:rPr>
              <w:t xml:space="preserve"> </w:t>
            </w:r>
            <w:r>
              <w:rPr>
                <w:rFonts w:hint="eastAsia" w:ascii="宋体" w:hAnsi="宋体" w:eastAsia="宋体" w:cs="宋体"/>
                <w:color w:val="auto"/>
                <w:spacing w:val="-1"/>
                <w:highlight w:val="none"/>
              </w:rPr>
              <w:t>制，符合政府有关部门审查审批通过的条件及标准，并与</w:t>
            </w:r>
            <w:r>
              <w:rPr>
                <w:rFonts w:hint="eastAsia" w:ascii="宋体" w:hAnsi="宋体" w:eastAsia="宋体" w:cs="宋体"/>
                <w:color w:val="auto"/>
                <w:spacing w:val="5"/>
                <w:highlight w:val="none"/>
              </w:rPr>
              <w:t xml:space="preserve"> </w:t>
            </w:r>
            <w:r>
              <w:rPr>
                <w:rFonts w:hint="eastAsia" w:ascii="宋体" w:hAnsi="宋体" w:eastAsia="宋体" w:cs="宋体"/>
                <w:color w:val="auto"/>
                <w:highlight w:val="none"/>
              </w:rPr>
              <w:t>相应的政府部门以及公共事业管理部门就可研</w:t>
            </w:r>
            <w:r>
              <w:rPr>
                <w:rFonts w:hint="eastAsia" w:ascii="宋体" w:hAnsi="宋体" w:eastAsia="宋体" w:cs="宋体"/>
                <w:color w:val="auto"/>
                <w:spacing w:val="-1"/>
                <w:highlight w:val="none"/>
              </w:rPr>
              <w:t>文件的评</w:t>
            </w:r>
          </w:p>
          <w:p w14:paraId="7A957F7D">
            <w:pPr>
              <w:pStyle w:val="11"/>
              <w:spacing w:before="35" w:line="341" w:lineRule="auto"/>
              <w:ind w:left="58" w:right="73" w:firstLine="11"/>
              <w:rPr>
                <w:rFonts w:hint="eastAsia" w:ascii="宋体" w:hAnsi="宋体" w:eastAsia="宋体" w:cs="宋体"/>
                <w:color w:val="auto"/>
                <w:highlight w:val="none"/>
              </w:rPr>
            </w:pPr>
            <w:r>
              <w:rPr>
                <w:rFonts w:hint="eastAsia" w:ascii="宋体" w:hAnsi="宋体" w:eastAsia="宋体" w:cs="宋体"/>
                <w:color w:val="auto"/>
                <w:spacing w:val="-1"/>
                <w:highlight w:val="none"/>
              </w:rPr>
              <w:t>审、审批、备案和专业咨询等工作进行联系、协调，组织</w:t>
            </w:r>
            <w:r>
              <w:rPr>
                <w:rFonts w:hint="eastAsia" w:ascii="宋体" w:hAnsi="宋体" w:eastAsia="宋体" w:cs="宋体"/>
                <w:color w:val="auto"/>
                <w:highlight w:val="none"/>
              </w:rPr>
              <w:t xml:space="preserve"> </w:t>
            </w:r>
            <w:r>
              <w:rPr>
                <w:rFonts w:hint="eastAsia" w:ascii="宋体" w:hAnsi="宋体" w:eastAsia="宋体" w:cs="宋体"/>
                <w:color w:val="auto"/>
                <w:spacing w:val="-1"/>
                <w:highlight w:val="none"/>
              </w:rPr>
              <w:t>评审会议，确保通过审查、评审及取得批复。</w:t>
            </w:r>
          </w:p>
        </w:tc>
      </w:tr>
      <w:tr w14:paraId="4522B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139" w:type="dxa"/>
            <w:vAlign w:val="top"/>
          </w:tcPr>
          <w:p w14:paraId="686F8FBC">
            <w:pPr>
              <w:pStyle w:val="11"/>
              <w:spacing w:before="68" w:line="183" w:lineRule="auto"/>
              <w:ind w:left="340"/>
              <w:rPr>
                <w:rFonts w:hint="eastAsia" w:ascii="宋体" w:hAnsi="宋体" w:eastAsia="宋体" w:cs="宋体"/>
                <w:color w:val="auto"/>
                <w:highlight w:val="none"/>
              </w:rPr>
            </w:pPr>
            <w:r>
              <w:rPr>
                <w:rFonts w:hint="eastAsia" w:ascii="宋体" w:hAnsi="宋体" w:eastAsia="宋体" w:cs="宋体"/>
                <w:color w:val="auto"/>
                <w:spacing w:val="-4"/>
                <w:highlight w:val="none"/>
              </w:rPr>
              <w:t>1.3.4</w:t>
            </w:r>
          </w:p>
        </w:tc>
        <w:tc>
          <w:tcPr>
            <w:tcW w:w="2989" w:type="dxa"/>
            <w:gridSpan w:val="2"/>
            <w:vAlign w:val="top"/>
          </w:tcPr>
          <w:p w14:paraId="4C65E049">
            <w:pPr>
              <w:pStyle w:val="11"/>
              <w:spacing w:before="34" w:line="221" w:lineRule="auto"/>
              <w:ind w:left="1068"/>
              <w:rPr>
                <w:rFonts w:hint="eastAsia" w:ascii="宋体" w:hAnsi="宋体" w:eastAsia="宋体" w:cs="宋体"/>
                <w:color w:val="auto"/>
                <w:highlight w:val="none"/>
              </w:rPr>
            </w:pPr>
            <w:r>
              <w:rPr>
                <w:rFonts w:hint="eastAsia" w:ascii="宋体" w:hAnsi="宋体" w:eastAsia="宋体" w:cs="宋体"/>
                <w:color w:val="auto"/>
                <w:spacing w:val="-3"/>
                <w:highlight w:val="none"/>
              </w:rPr>
              <w:t>安全目标</w:t>
            </w:r>
          </w:p>
        </w:tc>
        <w:tc>
          <w:tcPr>
            <w:tcW w:w="5374" w:type="dxa"/>
            <w:vAlign w:val="top"/>
          </w:tcPr>
          <w:p w14:paraId="53853482">
            <w:pPr>
              <w:pStyle w:val="11"/>
              <w:spacing w:before="33" w:line="221" w:lineRule="auto"/>
              <w:ind w:left="60"/>
              <w:rPr>
                <w:rFonts w:hint="eastAsia" w:ascii="宋体" w:hAnsi="宋体" w:eastAsia="宋体" w:cs="宋体"/>
                <w:color w:val="auto"/>
                <w:highlight w:val="none"/>
              </w:rPr>
            </w:pPr>
            <w:r>
              <w:rPr>
                <w:rFonts w:hint="eastAsia" w:ascii="宋体" w:hAnsi="宋体" w:eastAsia="宋体" w:cs="宋体"/>
                <w:color w:val="auto"/>
                <w:spacing w:val="-1"/>
                <w:highlight w:val="none"/>
              </w:rPr>
              <w:t>无安全生产责任事故</w:t>
            </w:r>
          </w:p>
        </w:tc>
      </w:tr>
      <w:tr w14:paraId="5B9C6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1" w:hRule="atLeast"/>
        </w:trPr>
        <w:tc>
          <w:tcPr>
            <w:tcW w:w="1139" w:type="dxa"/>
            <w:vAlign w:val="top"/>
          </w:tcPr>
          <w:p w14:paraId="0A1FB8BD">
            <w:pPr>
              <w:spacing w:line="255" w:lineRule="auto"/>
              <w:rPr>
                <w:rFonts w:hint="eastAsia" w:ascii="宋体" w:hAnsi="宋体" w:eastAsia="宋体" w:cs="宋体"/>
                <w:color w:val="auto"/>
                <w:sz w:val="21"/>
                <w:highlight w:val="none"/>
              </w:rPr>
            </w:pPr>
          </w:p>
          <w:p w14:paraId="6876E2EC">
            <w:pPr>
              <w:spacing w:line="255" w:lineRule="auto"/>
              <w:rPr>
                <w:rFonts w:hint="eastAsia" w:ascii="宋体" w:hAnsi="宋体" w:eastAsia="宋体" w:cs="宋体"/>
                <w:color w:val="auto"/>
                <w:sz w:val="21"/>
                <w:highlight w:val="none"/>
              </w:rPr>
            </w:pPr>
          </w:p>
          <w:p w14:paraId="5CAA411B">
            <w:pPr>
              <w:spacing w:line="255" w:lineRule="auto"/>
              <w:rPr>
                <w:rFonts w:hint="eastAsia" w:ascii="宋体" w:hAnsi="宋体" w:eastAsia="宋体" w:cs="宋体"/>
                <w:color w:val="auto"/>
                <w:sz w:val="21"/>
                <w:highlight w:val="none"/>
              </w:rPr>
            </w:pPr>
          </w:p>
          <w:p w14:paraId="2E89E27E">
            <w:pPr>
              <w:spacing w:line="256" w:lineRule="auto"/>
              <w:rPr>
                <w:rFonts w:hint="eastAsia" w:ascii="宋体" w:hAnsi="宋体" w:eastAsia="宋体" w:cs="宋体"/>
                <w:color w:val="auto"/>
                <w:sz w:val="21"/>
                <w:highlight w:val="none"/>
              </w:rPr>
            </w:pPr>
          </w:p>
          <w:p w14:paraId="5EC26CB6">
            <w:pPr>
              <w:pStyle w:val="11"/>
              <w:spacing w:before="68" w:line="183" w:lineRule="auto"/>
              <w:ind w:left="340"/>
              <w:rPr>
                <w:rFonts w:hint="eastAsia" w:ascii="宋体" w:hAnsi="宋体" w:eastAsia="宋体" w:cs="宋体"/>
                <w:color w:val="auto"/>
                <w:highlight w:val="none"/>
              </w:rPr>
            </w:pPr>
            <w:r>
              <w:rPr>
                <w:rFonts w:hint="eastAsia" w:ascii="宋体" w:hAnsi="宋体" w:eastAsia="宋体" w:cs="宋体"/>
                <w:color w:val="auto"/>
                <w:spacing w:val="-4"/>
                <w:highlight w:val="none"/>
              </w:rPr>
              <w:t>1.4.1</w:t>
            </w:r>
          </w:p>
        </w:tc>
        <w:tc>
          <w:tcPr>
            <w:tcW w:w="2989" w:type="dxa"/>
            <w:gridSpan w:val="2"/>
            <w:vAlign w:val="top"/>
          </w:tcPr>
          <w:p w14:paraId="1CB7FABE">
            <w:pPr>
              <w:spacing w:line="246" w:lineRule="auto"/>
              <w:rPr>
                <w:rFonts w:hint="eastAsia" w:ascii="宋体" w:hAnsi="宋体" w:eastAsia="宋体" w:cs="宋体"/>
                <w:color w:val="auto"/>
                <w:sz w:val="21"/>
                <w:highlight w:val="none"/>
              </w:rPr>
            </w:pPr>
          </w:p>
          <w:p w14:paraId="567A276F">
            <w:pPr>
              <w:spacing w:line="247" w:lineRule="auto"/>
              <w:rPr>
                <w:rFonts w:hint="eastAsia" w:ascii="宋体" w:hAnsi="宋体" w:eastAsia="宋体" w:cs="宋体"/>
                <w:color w:val="auto"/>
                <w:sz w:val="21"/>
                <w:highlight w:val="none"/>
              </w:rPr>
            </w:pPr>
          </w:p>
          <w:p w14:paraId="3D1D6493">
            <w:pPr>
              <w:spacing w:line="247" w:lineRule="auto"/>
              <w:rPr>
                <w:rFonts w:hint="eastAsia" w:ascii="宋体" w:hAnsi="宋体" w:eastAsia="宋体" w:cs="宋体"/>
                <w:color w:val="auto"/>
                <w:sz w:val="21"/>
                <w:highlight w:val="none"/>
              </w:rPr>
            </w:pPr>
          </w:p>
          <w:p w14:paraId="5745D624">
            <w:pPr>
              <w:spacing w:line="247" w:lineRule="auto"/>
              <w:rPr>
                <w:rFonts w:hint="eastAsia" w:ascii="宋体" w:hAnsi="宋体" w:eastAsia="宋体" w:cs="宋体"/>
                <w:color w:val="auto"/>
                <w:sz w:val="21"/>
                <w:highlight w:val="none"/>
              </w:rPr>
            </w:pPr>
          </w:p>
          <w:p w14:paraId="07930DAE">
            <w:pPr>
              <w:pStyle w:val="11"/>
              <w:spacing w:before="68" w:line="220" w:lineRule="auto"/>
              <w:ind w:left="121"/>
              <w:rPr>
                <w:rFonts w:hint="eastAsia" w:ascii="宋体" w:hAnsi="宋体" w:eastAsia="宋体" w:cs="宋体"/>
                <w:color w:val="auto"/>
                <w:highlight w:val="none"/>
              </w:rPr>
            </w:pPr>
            <w:r>
              <w:rPr>
                <w:rFonts w:hint="eastAsia" w:ascii="宋体" w:hAnsi="宋体" w:eastAsia="宋体" w:cs="宋体"/>
                <w:color w:val="auto"/>
                <w:spacing w:val="-1"/>
                <w:highlight w:val="none"/>
              </w:rPr>
              <w:t>投标人资质条件、能力和信誉</w:t>
            </w:r>
          </w:p>
        </w:tc>
        <w:tc>
          <w:tcPr>
            <w:tcW w:w="5374" w:type="dxa"/>
            <w:vAlign w:val="top"/>
          </w:tcPr>
          <w:p w14:paraId="49798B2D">
            <w:pPr>
              <w:pStyle w:val="11"/>
              <w:spacing w:before="245" w:line="220" w:lineRule="auto"/>
              <w:ind w:left="24"/>
              <w:rPr>
                <w:rFonts w:hint="eastAsia" w:ascii="宋体" w:hAnsi="宋体" w:eastAsia="宋体" w:cs="宋体"/>
                <w:color w:val="auto"/>
                <w:highlight w:val="none"/>
              </w:rPr>
            </w:pPr>
            <w:r>
              <w:rPr>
                <w:rFonts w:hint="eastAsia" w:ascii="宋体" w:hAnsi="宋体" w:eastAsia="宋体" w:cs="宋体"/>
                <w:color w:val="auto"/>
                <w:spacing w:val="-2"/>
                <w:highlight w:val="none"/>
              </w:rPr>
              <w:t>资质要求：见附录</w:t>
            </w:r>
            <w:r>
              <w:rPr>
                <w:rFonts w:hint="eastAsia" w:ascii="宋体" w:hAnsi="宋体" w:eastAsia="宋体" w:cs="宋体"/>
                <w:color w:val="auto"/>
                <w:spacing w:val="26"/>
                <w:highlight w:val="none"/>
              </w:rPr>
              <w:t xml:space="preserve"> </w:t>
            </w:r>
            <w:r>
              <w:rPr>
                <w:rFonts w:hint="eastAsia" w:ascii="宋体" w:hAnsi="宋体" w:eastAsia="宋体" w:cs="宋体"/>
                <w:color w:val="auto"/>
                <w:spacing w:val="-2"/>
                <w:highlight w:val="none"/>
              </w:rPr>
              <w:t>1</w:t>
            </w:r>
          </w:p>
          <w:p w14:paraId="50DDF5A6">
            <w:pPr>
              <w:pStyle w:val="11"/>
              <w:spacing w:before="158" w:line="220" w:lineRule="auto"/>
              <w:ind w:left="58"/>
              <w:rPr>
                <w:rFonts w:hint="eastAsia" w:ascii="宋体" w:hAnsi="宋体" w:eastAsia="宋体" w:cs="宋体"/>
                <w:color w:val="auto"/>
                <w:highlight w:val="none"/>
              </w:rPr>
            </w:pPr>
            <w:r>
              <w:rPr>
                <w:rFonts w:hint="eastAsia" w:ascii="宋体" w:hAnsi="宋体" w:eastAsia="宋体" w:cs="宋体"/>
                <w:color w:val="auto"/>
                <w:highlight w:val="none"/>
              </w:rPr>
              <w:t>业绩要求：见附录 2</w:t>
            </w:r>
          </w:p>
          <w:p w14:paraId="121CDC8A">
            <w:pPr>
              <w:pStyle w:val="11"/>
              <w:spacing w:before="157" w:line="220" w:lineRule="auto"/>
              <w:ind w:left="15"/>
              <w:rPr>
                <w:rFonts w:hint="eastAsia" w:ascii="宋体" w:hAnsi="宋体" w:eastAsia="宋体" w:cs="宋体"/>
                <w:color w:val="auto"/>
                <w:highlight w:val="none"/>
              </w:rPr>
            </w:pPr>
            <w:r>
              <w:rPr>
                <w:rFonts w:hint="eastAsia" w:ascii="宋体" w:hAnsi="宋体" w:eastAsia="宋体" w:cs="宋体"/>
                <w:color w:val="auto"/>
                <w:spacing w:val="15"/>
                <w:highlight w:val="none"/>
              </w:rPr>
              <w:t>信誉要求：见附录</w:t>
            </w:r>
            <w:r>
              <w:rPr>
                <w:rFonts w:hint="eastAsia" w:ascii="宋体" w:hAnsi="宋体" w:eastAsia="宋体" w:cs="宋体"/>
                <w:color w:val="auto"/>
                <w:spacing w:val="51"/>
                <w:highlight w:val="none"/>
              </w:rPr>
              <w:t xml:space="preserve"> </w:t>
            </w:r>
            <w:r>
              <w:rPr>
                <w:rFonts w:hint="eastAsia" w:ascii="宋体" w:hAnsi="宋体" w:eastAsia="宋体" w:cs="宋体"/>
                <w:color w:val="auto"/>
                <w:spacing w:val="15"/>
                <w:highlight w:val="none"/>
              </w:rPr>
              <w:t>3</w:t>
            </w:r>
          </w:p>
          <w:p w14:paraId="7F82E158">
            <w:pPr>
              <w:pStyle w:val="11"/>
              <w:spacing w:before="157" w:line="220" w:lineRule="auto"/>
              <w:ind w:left="19"/>
              <w:rPr>
                <w:rFonts w:hint="eastAsia" w:ascii="宋体" w:hAnsi="宋体" w:eastAsia="宋体" w:cs="宋体"/>
                <w:color w:val="auto"/>
                <w:highlight w:val="none"/>
              </w:rPr>
            </w:pPr>
            <w:r>
              <w:rPr>
                <w:rFonts w:hint="eastAsia" w:ascii="宋体" w:hAnsi="宋体" w:eastAsia="宋体" w:cs="宋体"/>
                <w:color w:val="auto"/>
                <w:spacing w:val="15"/>
                <w:highlight w:val="none"/>
              </w:rPr>
              <w:t>项目负责人资格：见附录</w:t>
            </w:r>
            <w:r>
              <w:rPr>
                <w:rFonts w:hint="eastAsia" w:ascii="宋体" w:hAnsi="宋体" w:eastAsia="宋体" w:cs="宋体"/>
                <w:color w:val="auto"/>
                <w:spacing w:val="-13"/>
                <w:highlight w:val="none"/>
              </w:rPr>
              <w:t xml:space="preserve"> </w:t>
            </w:r>
            <w:r>
              <w:rPr>
                <w:rFonts w:hint="eastAsia" w:ascii="宋体" w:hAnsi="宋体" w:eastAsia="宋体" w:cs="宋体"/>
                <w:color w:val="auto"/>
                <w:spacing w:val="15"/>
                <w:highlight w:val="none"/>
              </w:rPr>
              <w:t>4</w:t>
            </w:r>
          </w:p>
          <w:p w14:paraId="0DF48A93">
            <w:pPr>
              <w:pStyle w:val="11"/>
              <w:spacing w:before="160" w:line="221" w:lineRule="auto"/>
              <w:ind w:left="59"/>
              <w:rPr>
                <w:rFonts w:hint="eastAsia" w:ascii="宋体" w:hAnsi="宋体" w:eastAsia="宋体" w:cs="宋体"/>
                <w:color w:val="auto"/>
                <w:highlight w:val="none"/>
              </w:rPr>
            </w:pPr>
            <w:r>
              <w:rPr>
                <w:rFonts w:hint="eastAsia" w:ascii="宋体" w:hAnsi="宋体" w:eastAsia="宋体" w:cs="宋体"/>
                <w:color w:val="auto"/>
                <w:highlight w:val="none"/>
              </w:rPr>
              <w:t>其他要求：</w:t>
            </w:r>
            <w:r>
              <w:rPr>
                <w:rFonts w:hint="eastAsia" w:ascii="宋体" w:hAnsi="宋体" w:eastAsia="宋体" w:cs="宋体"/>
                <w:color w:val="auto"/>
                <w:spacing w:val="7"/>
                <w:highlight w:val="none"/>
              </w:rPr>
              <w:t xml:space="preserve">  </w:t>
            </w:r>
            <w:r>
              <w:rPr>
                <w:rFonts w:hint="eastAsia" w:ascii="宋体" w:hAnsi="宋体" w:eastAsia="宋体" w:cs="宋体"/>
                <w:color w:val="auto"/>
                <w:highlight w:val="none"/>
              </w:rPr>
              <w:t>/</w:t>
            </w:r>
          </w:p>
        </w:tc>
      </w:tr>
      <w:tr w14:paraId="7D42D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5" w:hRule="atLeast"/>
        </w:trPr>
        <w:tc>
          <w:tcPr>
            <w:tcW w:w="1139" w:type="dxa"/>
            <w:vAlign w:val="top"/>
          </w:tcPr>
          <w:p w14:paraId="7B33DAE0">
            <w:pPr>
              <w:spacing w:line="243" w:lineRule="auto"/>
              <w:rPr>
                <w:rFonts w:hint="eastAsia" w:ascii="宋体" w:hAnsi="宋体" w:eastAsia="宋体" w:cs="宋体"/>
                <w:color w:val="auto"/>
                <w:sz w:val="21"/>
                <w:highlight w:val="none"/>
              </w:rPr>
            </w:pPr>
          </w:p>
          <w:p w14:paraId="16A9402C">
            <w:pPr>
              <w:spacing w:line="243" w:lineRule="auto"/>
              <w:rPr>
                <w:rFonts w:hint="eastAsia" w:ascii="宋体" w:hAnsi="宋体" w:eastAsia="宋体" w:cs="宋体"/>
                <w:color w:val="auto"/>
                <w:sz w:val="21"/>
                <w:highlight w:val="none"/>
              </w:rPr>
            </w:pPr>
          </w:p>
          <w:p w14:paraId="57718196">
            <w:pPr>
              <w:spacing w:line="243" w:lineRule="auto"/>
              <w:rPr>
                <w:rFonts w:hint="eastAsia" w:ascii="宋体" w:hAnsi="宋体" w:eastAsia="宋体" w:cs="宋体"/>
                <w:color w:val="auto"/>
                <w:sz w:val="21"/>
                <w:highlight w:val="none"/>
              </w:rPr>
            </w:pPr>
          </w:p>
          <w:p w14:paraId="308B6327">
            <w:pPr>
              <w:spacing w:line="243" w:lineRule="auto"/>
              <w:rPr>
                <w:rFonts w:hint="eastAsia" w:ascii="宋体" w:hAnsi="宋体" w:eastAsia="宋体" w:cs="宋体"/>
                <w:color w:val="auto"/>
                <w:sz w:val="21"/>
                <w:highlight w:val="none"/>
              </w:rPr>
            </w:pPr>
          </w:p>
          <w:p w14:paraId="1CD5D26D">
            <w:pPr>
              <w:spacing w:line="243" w:lineRule="auto"/>
              <w:rPr>
                <w:rFonts w:hint="eastAsia" w:ascii="宋体" w:hAnsi="宋体" w:eastAsia="宋体" w:cs="宋体"/>
                <w:color w:val="auto"/>
                <w:sz w:val="21"/>
                <w:highlight w:val="none"/>
              </w:rPr>
            </w:pPr>
          </w:p>
          <w:p w14:paraId="3B31A1F5">
            <w:pPr>
              <w:pStyle w:val="11"/>
              <w:spacing w:before="68" w:line="183" w:lineRule="auto"/>
              <w:ind w:left="340"/>
              <w:rPr>
                <w:rFonts w:hint="eastAsia" w:ascii="宋体" w:hAnsi="宋体" w:eastAsia="宋体" w:cs="宋体"/>
                <w:color w:val="auto"/>
                <w:highlight w:val="none"/>
              </w:rPr>
            </w:pPr>
            <w:r>
              <w:rPr>
                <w:rFonts w:hint="eastAsia" w:ascii="宋体" w:hAnsi="宋体" w:eastAsia="宋体" w:cs="宋体"/>
                <w:color w:val="auto"/>
                <w:spacing w:val="-4"/>
                <w:highlight w:val="none"/>
              </w:rPr>
              <w:t>1.4.2</w:t>
            </w:r>
          </w:p>
        </w:tc>
        <w:tc>
          <w:tcPr>
            <w:tcW w:w="2989" w:type="dxa"/>
            <w:gridSpan w:val="2"/>
            <w:vAlign w:val="top"/>
          </w:tcPr>
          <w:p w14:paraId="232DE240">
            <w:pPr>
              <w:spacing w:line="295" w:lineRule="auto"/>
              <w:rPr>
                <w:rFonts w:hint="eastAsia" w:ascii="宋体" w:hAnsi="宋体" w:eastAsia="宋体" w:cs="宋体"/>
                <w:color w:val="auto"/>
                <w:sz w:val="21"/>
                <w:highlight w:val="none"/>
              </w:rPr>
            </w:pPr>
          </w:p>
          <w:p w14:paraId="28F9A3B2">
            <w:pPr>
              <w:spacing w:line="295" w:lineRule="auto"/>
              <w:rPr>
                <w:rFonts w:hint="eastAsia" w:ascii="宋体" w:hAnsi="宋体" w:eastAsia="宋体" w:cs="宋体"/>
                <w:color w:val="auto"/>
                <w:sz w:val="21"/>
                <w:highlight w:val="none"/>
              </w:rPr>
            </w:pPr>
          </w:p>
          <w:p w14:paraId="211A3865">
            <w:pPr>
              <w:spacing w:line="295" w:lineRule="auto"/>
              <w:rPr>
                <w:rFonts w:hint="eastAsia" w:ascii="宋体" w:hAnsi="宋体" w:eastAsia="宋体" w:cs="宋体"/>
                <w:color w:val="auto"/>
                <w:sz w:val="21"/>
                <w:highlight w:val="none"/>
              </w:rPr>
            </w:pPr>
          </w:p>
          <w:p w14:paraId="69B49A91">
            <w:pPr>
              <w:spacing w:line="296" w:lineRule="auto"/>
              <w:rPr>
                <w:rFonts w:hint="eastAsia" w:ascii="宋体" w:hAnsi="宋体" w:eastAsia="宋体" w:cs="宋体"/>
                <w:color w:val="auto"/>
                <w:sz w:val="21"/>
                <w:highlight w:val="none"/>
              </w:rPr>
            </w:pPr>
          </w:p>
          <w:p w14:paraId="3B0FE9D7">
            <w:pPr>
              <w:pStyle w:val="11"/>
              <w:spacing w:before="69" w:line="221" w:lineRule="auto"/>
              <w:ind w:left="542"/>
              <w:rPr>
                <w:rFonts w:hint="eastAsia" w:ascii="宋体" w:hAnsi="宋体" w:eastAsia="宋体" w:cs="宋体"/>
                <w:color w:val="auto"/>
                <w:highlight w:val="none"/>
              </w:rPr>
            </w:pPr>
            <w:r>
              <w:rPr>
                <w:rFonts w:hint="eastAsia" w:ascii="宋体" w:hAnsi="宋体" w:eastAsia="宋体" w:cs="宋体"/>
                <w:color w:val="auto"/>
                <w:spacing w:val="-1"/>
                <w:highlight w:val="none"/>
              </w:rPr>
              <w:t>是否接受联合体投标</w:t>
            </w:r>
          </w:p>
        </w:tc>
        <w:tc>
          <w:tcPr>
            <w:tcW w:w="5374" w:type="dxa"/>
            <w:vAlign w:val="top"/>
          </w:tcPr>
          <w:p w14:paraId="604D272F">
            <w:pPr>
              <w:pStyle w:val="11"/>
              <w:spacing w:before="30" w:line="192" w:lineRule="auto"/>
              <w:ind w:left="68"/>
              <w:rPr>
                <w:rFonts w:hint="eastAsia" w:ascii="宋体" w:hAnsi="宋体" w:eastAsia="宋体" w:cs="宋体"/>
                <w:color w:val="auto"/>
                <w:highlight w:val="none"/>
              </w:rPr>
            </w:pPr>
            <w:r>
              <w:rPr>
                <w:rFonts w:hint="eastAsia" w:ascii="宋体" w:hAnsi="宋体" w:eastAsia="宋体" w:cs="宋体"/>
                <w:color w:val="auto"/>
                <w:spacing w:val="8"/>
                <w:highlight w:val="none"/>
                <w:lang w:eastAsia="zh-CN"/>
              </w:rPr>
              <w:t>☑</w:t>
            </w:r>
            <w:r>
              <w:rPr>
                <w:rFonts w:hint="eastAsia" w:ascii="宋体" w:hAnsi="宋体" w:eastAsia="宋体" w:cs="宋体"/>
                <w:color w:val="auto"/>
                <w:spacing w:val="-10"/>
                <w:highlight w:val="none"/>
              </w:rPr>
              <w:t>不接受</w:t>
            </w:r>
          </w:p>
          <w:p w14:paraId="1779F5D6">
            <w:pPr>
              <w:pStyle w:val="11"/>
              <w:spacing w:before="119" w:line="221" w:lineRule="auto"/>
              <w:ind w:left="80"/>
              <w:rPr>
                <w:rFonts w:hint="eastAsia" w:ascii="宋体" w:hAnsi="宋体" w:eastAsia="宋体" w:cs="宋体"/>
                <w:color w:val="auto"/>
                <w:highlight w:val="none"/>
              </w:rPr>
            </w:pPr>
            <w:r>
              <w:rPr>
                <w:rFonts w:hint="eastAsia" w:ascii="宋体" w:hAnsi="宋体" w:eastAsia="宋体" w:cs="宋体"/>
                <w:color w:val="auto"/>
                <w:spacing w:val="8"/>
                <w:highlight w:val="none"/>
                <w:lang w:eastAsia="zh-CN"/>
              </w:rPr>
              <w:t>□</w:t>
            </w:r>
            <w:r>
              <w:rPr>
                <w:rFonts w:hint="eastAsia" w:ascii="宋体" w:hAnsi="宋体" w:eastAsia="宋体" w:cs="宋体"/>
                <w:color w:val="auto"/>
                <w:spacing w:val="8"/>
                <w:highlight w:val="none"/>
              </w:rPr>
              <w:t>接受，</w:t>
            </w:r>
            <w:r>
              <w:rPr>
                <w:rFonts w:hint="eastAsia" w:ascii="宋体" w:hAnsi="宋体" w:eastAsia="宋体" w:cs="宋体"/>
                <w:color w:val="auto"/>
                <w:spacing w:val="-53"/>
                <w:highlight w:val="none"/>
              </w:rPr>
              <w:t xml:space="preserve"> </w:t>
            </w:r>
            <w:r>
              <w:rPr>
                <w:rFonts w:hint="eastAsia" w:ascii="宋体" w:hAnsi="宋体" w:eastAsia="宋体" w:cs="宋体"/>
                <w:color w:val="auto"/>
                <w:spacing w:val="8"/>
                <w:highlight w:val="none"/>
              </w:rPr>
              <w:t>应满足下列要求：</w:t>
            </w:r>
          </w:p>
          <w:p w14:paraId="36E3FA62">
            <w:pPr>
              <w:pStyle w:val="11"/>
              <w:spacing w:before="159" w:line="221" w:lineRule="auto"/>
              <w:ind w:left="65"/>
              <w:rPr>
                <w:rFonts w:hint="eastAsia" w:ascii="宋体" w:hAnsi="宋体" w:eastAsia="宋体" w:cs="宋体"/>
                <w:color w:val="auto"/>
                <w:highlight w:val="none"/>
              </w:rPr>
            </w:pPr>
            <w:r>
              <w:rPr>
                <w:rFonts w:hint="eastAsia" w:ascii="宋体" w:hAnsi="宋体" w:eastAsia="宋体" w:cs="宋体"/>
                <w:color w:val="auto"/>
                <w:spacing w:val="15"/>
                <w:highlight w:val="none"/>
              </w:rPr>
              <w:t>（1）联合体所有成员数量不得超过/家；</w:t>
            </w:r>
          </w:p>
          <w:p w14:paraId="760B9CB5">
            <w:pPr>
              <w:pStyle w:val="11"/>
              <w:spacing w:before="158" w:line="292" w:lineRule="auto"/>
              <w:ind w:left="146" w:right="2501" w:hanging="81"/>
              <w:rPr>
                <w:rFonts w:hint="eastAsia" w:ascii="宋体" w:hAnsi="宋体" w:eastAsia="宋体" w:cs="宋体"/>
                <w:color w:val="auto"/>
                <w:highlight w:val="none"/>
              </w:rPr>
            </w:pPr>
            <w:r>
              <w:rPr>
                <w:rFonts w:hint="eastAsia" w:ascii="宋体" w:hAnsi="宋体" w:eastAsia="宋体" w:cs="宋体"/>
                <w:color w:val="auto"/>
                <w:spacing w:val="13"/>
                <w:highlight w:val="none"/>
              </w:rPr>
              <w:t>（2）联合体牵头人应具有：</w:t>
            </w:r>
            <w:r>
              <w:rPr>
                <w:rFonts w:hint="eastAsia" w:ascii="宋体" w:hAnsi="宋体" w:eastAsia="宋体" w:cs="宋体"/>
                <w:color w:val="auto"/>
                <w:spacing w:val="7"/>
                <w:highlight w:val="none"/>
              </w:rPr>
              <w:t xml:space="preserve"> </w:t>
            </w:r>
            <w:r>
              <w:rPr>
                <w:rFonts w:hint="eastAsia" w:ascii="宋体" w:hAnsi="宋体" w:eastAsia="宋体" w:cs="宋体"/>
                <w:color w:val="auto"/>
                <w:highlight w:val="none"/>
              </w:rPr>
              <w:t>/</w:t>
            </w:r>
          </w:p>
          <w:p w14:paraId="44E699FB">
            <w:pPr>
              <w:pStyle w:val="11"/>
              <w:spacing w:before="152" w:line="343" w:lineRule="auto"/>
              <w:ind w:left="146" w:right="4695" w:hanging="78"/>
              <w:rPr>
                <w:rFonts w:hint="eastAsia" w:ascii="宋体" w:hAnsi="宋体" w:eastAsia="宋体" w:cs="宋体"/>
                <w:color w:val="auto"/>
                <w:highlight w:val="none"/>
              </w:rPr>
            </w:pPr>
            <w:r>
              <w:rPr>
                <w:rFonts w:hint="eastAsia" w:ascii="宋体" w:hAnsi="宋体" w:eastAsia="宋体" w:cs="宋体"/>
                <w:color w:val="auto"/>
                <w:spacing w:val="-9"/>
                <w:highlight w:val="none"/>
              </w:rPr>
              <w:t>资质：</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w:t>
            </w:r>
          </w:p>
        </w:tc>
      </w:tr>
      <w:tr w14:paraId="587C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139" w:type="dxa"/>
            <w:vAlign w:val="top"/>
          </w:tcPr>
          <w:p w14:paraId="0E67499F">
            <w:pPr>
              <w:pStyle w:val="11"/>
              <w:spacing w:before="270" w:line="183" w:lineRule="auto"/>
              <w:ind w:left="340"/>
              <w:rPr>
                <w:rFonts w:hint="eastAsia" w:ascii="宋体" w:hAnsi="宋体" w:eastAsia="宋体" w:cs="宋体"/>
                <w:color w:val="auto"/>
                <w:highlight w:val="none"/>
              </w:rPr>
            </w:pPr>
            <w:r>
              <w:rPr>
                <w:rFonts w:hint="eastAsia" w:ascii="宋体" w:hAnsi="宋体" w:eastAsia="宋体" w:cs="宋体"/>
                <w:color w:val="auto"/>
                <w:spacing w:val="-4"/>
                <w:highlight w:val="none"/>
              </w:rPr>
              <w:t>1.4.3</w:t>
            </w:r>
          </w:p>
        </w:tc>
        <w:tc>
          <w:tcPr>
            <w:tcW w:w="2989" w:type="dxa"/>
            <w:gridSpan w:val="2"/>
            <w:vAlign w:val="top"/>
          </w:tcPr>
          <w:p w14:paraId="395C428F">
            <w:pPr>
              <w:pStyle w:val="11"/>
              <w:spacing w:before="31" w:line="342" w:lineRule="auto"/>
              <w:ind w:left="1381" w:right="110" w:hanging="1260"/>
              <w:rPr>
                <w:rFonts w:hint="eastAsia" w:ascii="宋体" w:hAnsi="宋体" w:eastAsia="宋体" w:cs="宋体"/>
                <w:color w:val="auto"/>
                <w:highlight w:val="none"/>
              </w:rPr>
            </w:pPr>
            <w:r>
              <w:rPr>
                <w:rFonts w:hint="eastAsia" w:ascii="宋体" w:hAnsi="宋体" w:eastAsia="宋体" w:cs="宋体"/>
                <w:color w:val="auto"/>
                <w:spacing w:val="-1"/>
                <w:highlight w:val="none"/>
              </w:rPr>
              <w:t>投标人不得存在的其他关联情</w:t>
            </w:r>
            <w:r>
              <w:rPr>
                <w:rFonts w:hint="eastAsia" w:ascii="宋体" w:hAnsi="宋体" w:eastAsia="宋体" w:cs="宋体"/>
                <w:color w:val="auto"/>
                <w:spacing w:val="5"/>
                <w:highlight w:val="none"/>
              </w:rPr>
              <w:t xml:space="preserve"> </w:t>
            </w:r>
            <w:r>
              <w:rPr>
                <w:rFonts w:hint="eastAsia" w:ascii="宋体" w:hAnsi="宋体" w:eastAsia="宋体" w:cs="宋体"/>
                <w:color w:val="auto"/>
                <w:highlight w:val="none"/>
              </w:rPr>
              <w:t>形</w:t>
            </w:r>
          </w:p>
        </w:tc>
        <w:tc>
          <w:tcPr>
            <w:tcW w:w="5374" w:type="dxa"/>
            <w:vAlign w:val="top"/>
          </w:tcPr>
          <w:p w14:paraId="21D2B614">
            <w:pPr>
              <w:pStyle w:val="11"/>
              <w:spacing w:before="236" w:line="221" w:lineRule="auto"/>
              <w:ind w:left="60"/>
              <w:rPr>
                <w:rFonts w:hint="eastAsia" w:ascii="宋体" w:hAnsi="宋体" w:eastAsia="宋体" w:cs="宋体"/>
                <w:color w:val="auto"/>
                <w:highlight w:val="none"/>
              </w:rPr>
            </w:pPr>
            <w:r>
              <w:rPr>
                <w:rFonts w:hint="eastAsia" w:ascii="宋体" w:hAnsi="宋体" w:eastAsia="宋体" w:cs="宋体"/>
                <w:color w:val="auto"/>
                <w:spacing w:val="-1"/>
                <w:highlight w:val="none"/>
              </w:rPr>
              <w:t>无其他关联情形</w:t>
            </w:r>
          </w:p>
        </w:tc>
      </w:tr>
      <w:tr w14:paraId="24DEE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139" w:type="dxa"/>
            <w:vAlign w:val="top"/>
          </w:tcPr>
          <w:p w14:paraId="3A3F4D86">
            <w:pPr>
              <w:pStyle w:val="11"/>
              <w:spacing w:before="273" w:line="183" w:lineRule="auto"/>
              <w:ind w:left="340"/>
              <w:rPr>
                <w:rFonts w:hint="eastAsia" w:ascii="宋体" w:hAnsi="宋体" w:eastAsia="宋体" w:cs="宋体"/>
                <w:color w:val="auto"/>
                <w:highlight w:val="none"/>
              </w:rPr>
            </w:pPr>
            <w:r>
              <w:rPr>
                <w:rFonts w:hint="eastAsia" w:ascii="宋体" w:hAnsi="宋体" w:eastAsia="宋体" w:cs="宋体"/>
                <w:color w:val="auto"/>
                <w:spacing w:val="-4"/>
                <w:highlight w:val="none"/>
              </w:rPr>
              <w:t>1.4.4</w:t>
            </w:r>
          </w:p>
        </w:tc>
        <w:tc>
          <w:tcPr>
            <w:tcW w:w="2989" w:type="dxa"/>
            <w:gridSpan w:val="2"/>
            <w:vAlign w:val="top"/>
          </w:tcPr>
          <w:p w14:paraId="5BF1462E">
            <w:pPr>
              <w:pStyle w:val="11"/>
              <w:spacing w:before="34" w:line="342" w:lineRule="auto"/>
              <w:ind w:left="854" w:right="110" w:hanging="733"/>
              <w:rPr>
                <w:rFonts w:hint="eastAsia" w:ascii="宋体" w:hAnsi="宋体" w:eastAsia="宋体" w:cs="宋体"/>
                <w:color w:val="auto"/>
                <w:highlight w:val="none"/>
              </w:rPr>
            </w:pPr>
            <w:r>
              <w:rPr>
                <w:rFonts w:hint="eastAsia" w:ascii="宋体" w:hAnsi="宋体" w:eastAsia="宋体" w:cs="宋体"/>
                <w:color w:val="auto"/>
                <w:spacing w:val="-1"/>
                <w:highlight w:val="none"/>
              </w:rPr>
              <w:t>投标人不得存在的其他不良状</w:t>
            </w:r>
            <w:r>
              <w:rPr>
                <w:rFonts w:hint="eastAsia" w:ascii="宋体" w:hAnsi="宋体" w:eastAsia="宋体" w:cs="宋体"/>
                <w:color w:val="auto"/>
                <w:spacing w:val="5"/>
                <w:highlight w:val="none"/>
              </w:rPr>
              <w:t xml:space="preserve"> </w:t>
            </w:r>
            <w:r>
              <w:rPr>
                <w:rFonts w:hint="eastAsia" w:ascii="宋体" w:hAnsi="宋体" w:eastAsia="宋体" w:cs="宋体"/>
                <w:color w:val="auto"/>
                <w:spacing w:val="-2"/>
                <w:highlight w:val="none"/>
              </w:rPr>
              <w:t>况或不良信用</w:t>
            </w:r>
          </w:p>
        </w:tc>
        <w:tc>
          <w:tcPr>
            <w:tcW w:w="5374" w:type="dxa"/>
            <w:vAlign w:val="top"/>
          </w:tcPr>
          <w:p w14:paraId="41199626">
            <w:pPr>
              <w:pStyle w:val="11"/>
              <w:spacing w:before="238" w:line="221" w:lineRule="auto"/>
              <w:ind w:left="60"/>
              <w:rPr>
                <w:rFonts w:hint="eastAsia" w:ascii="宋体" w:hAnsi="宋体" w:eastAsia="宋体" w:cs="宋体"/>
                <w:color w:val="auto"/>
                <w:highlight w:val="none"/>
              </w:rPr>
            </w:pPr>
            <w:r>
              <w:rPr>
                <w:rFonts w:hint="eastAsia" w:ascii="宋体" w:hAnsi="宋体" w:eastAsia="宋体" w:cs="宋体"/>
                <w:color w:val="auto"/>
                <w:spacing w:val="-1"/>
                <w:highlight w:val="none"/>
              </w:rPr>
              <w:t>无其他不良状况或不良信用记录</w:t>
            </w:r>
          </w:p>
        </w:tc>
      </w:tr>
      <w:tr w14:paraId="20586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39" w:type="dxa"/>
            <w:vMerge w:val="restart"/>
            <w:tcBorders>
              <w:bottom w:val="nil"/>
            </w:tcBorders>
            <w:vAlign w:val="top"/>
          </w:tcPr>
          <w:p w14:paraId="0A5D21D6">
            <w:pPr>
              <w:spacing w:line="272" w:lineRule="auto"/>
              <w:rPr>
                <w:rFonts w:hint="eastAsia" w:ascii="宋体" w:hAnsi="宋体" w:eastAsia="宋体" w:cs="宋体"/>
                <w:color w:val="auto"/>
                <w:sz w:val="21"/>
                <w:highlight w:val="none"/>
              </w:rPr>
            </w:pPr>
          </w:p>
          <w:p w14:paraId="73715398">
            <w:pPr>
              <w:spacing w:line="272" w:lineRule="auto"/>
              <w:rPr>
                <w:rFonts w:hint="eastAsia" w:ascii="宋体" w:hAnsi="宋体" w:eastAsia="宋体" w:cs="宋体"/>
                <w:color w:val="auto"/>
                <w:sz w:val="21"/>
                <w:highlight w:val="none"/>
              </w:rPr>
            </w:pPr>
          </w:p>
          <w:p w14:paraId="17561077">
            <w:pPr>
              <w:spacing w:line="272" w:lineRule="auto"/>
              <w:rPr>
                <w:rFonts w:hint="eastAsia" w:ascii="宋体" w:hAnsi="宋体" w:eastAsia="宋体" w:cs="宋体"/>
                <w:color w:val="auto"/>
                <w:sz w:val="21"/>
                <w:highlight w:val="none"/>
              </w:rPr>
            </w:pPr>
          </w:p>
          <w:p w14:paraId="79FC2B52">
            <w:pPr>
              <w:pStyle w:val="11"/>
              <w:spacing w:before="69" w:line="183" w:lineRule="auto"/>
              <w:ind w:left="287"/>
              <w:rPr>
                <w:rFonts w:hint="eastAsia" w:ascii="宋体" w:hAnsi="宋体" w:eastAsia="宋体" w:cs="宋体"/>
                <w:color w:val="auto"/>
                <w:highlight w:val="none"/>
              </w:rPr>
            </w:pPr>
            <w:r>
              <w:rPr>
                <w:rFonts w:hint="eastAsia" w:ascii="宋体" w:hAnsi="宋体" w:eastAsia="宋体" w:cs="宋体"/>
                <w:color w:val="auto"/>
                <w:spacing w:val="-3"/>
                <w:highlight w:val="none"/>
              </w:rPr>
              <w:t>1.10.2</w:t>
            </w:r>
          </w:p>
        </w:tc>
        <w:tc>
          <w:tcPr>
            <w:tcW w:w="2989" w:type="dxa"/>
            <w:gridSpan w:val="2"/>
            <w:vMerge w:val="restart"/>
            <w:tcBorders>
              <w:bottom w:val="nil"/>
            </w:tcBorders>
            <w:vAlign w:val="top"/>
          </w:tcPr>
          <w:p w14:paraId="6EC0DA4B">
            <w:pPr>
              <w:spacing w:line="290" w:lineRule="auto"/>
              <w:rPr>
                <w:rFonts w:hint="eastAsia" w:ascii="宋体" w:hAnsi="宋体" w:eastAsia="宋体" w:cs="宋体"/>
                <w:color w:val="auto"/>
                <w:sz w:val="21"/>
                <w:highlight w:val="none"/>
              </w:rPr>
            </w:pPr>
          </w:p>
          <w:p w14:paraId="450005C6">
            <w:pPr>
              <w:spacing w:line="290" w:lineRule="auto"/>
              <w:rPr>
                <w:rFonts w:hint="eastAsia" w:ascii="宋体" w:hAnsi="宋体" w:eastAsia="宋体" w:cs="宋体"/>
                <w:color w:val="auto"/>
                <w:sz w:val="21"/>
                <w:highlight w:val="none"/>
              </w:rPr>
            </w:pPr>
          </w:p>
          <w:p w14:paraId="5435252F">
            <w:pPr>
              <w:pStyle w:val="11"/>
              <w:spacing w:before="69" w:line="346" w:lineRule="auto"/>
              <w:ind w:left="1379" w:right="110" w:hanging="1258"/>
              <w:rPr>
                <w:rFonts w:hint="eastAsia" w:ascii="宋体" w:hAnsi="宋体" w:eastAsia="宋体" w:cs="宋体"/>
                <w:color w:val="auto"/>
                <w:highlight w:val="none"/>
              </w:rPr>
            </w:pPr>
            <w:r>
              <w:rPr>
                <w:rFonts w:hint="eastAsia" w:ascii="宋体" w:hAnsi="宋体" w:eastAsia="宋体" w:cs="宋体"/>
                <w:color w:val="auto"/>
                <w:spacing w:val="-1"/>
                <w:highlight w:val="none"/>
              </w:rPr>
              <w:t>投标人在投标预备会前提出问</w:t>
            </w:r>
            <w:r>
              <w:rPr>
                <w:rFonts w:hint="eastAsia" w:ascii="宋体" w:hAnsi="宋体" w:eastAsia="宋体" w:cs="宋体"/>
                <w:color w:val="auto"/>
                <w:spacing w:val="5"/>
                <w:highlight w:val="none"/>
              </w:rPr>
              <w:t xml:space="preserve"> </w:t>
            </w:r>
            <w:r>
              <w:rPr>
                <w:rFonts w:hint="eastAsia" w:ascii="宋体" w:hAnsi="宋体" w:eastAsia="宋体" w:cs="宋体"/>
                <w:color w:val="auto"/>
                <w:highlight w:val="none"/>
              </w:rPr>
              <w:t>题</w:t>
            </w:r>
          </w:p>
        </w:tc>
        <w:tc>
          <w:tcPr>
            <w:tcW w:w="5374" w:type="dxa"/>
            <w:vAlign w:val="top"/>
          </w:tcPr>
          <w:p w14:paraId="0A987371">
            <w:pPr>
              <w:pStyle w:val="11"/>
              <w:spacing w:before="32" w:line="223" w:lineRule="auto"/>
              <w:ind w:left="68"/>
              <w:rPr>
                <w:rFonts w:hint="eastAsia" w:ascii="宋体" w:hAnsi="宋体" w:eastAsia="宋体" w:cs="宋体"/>
                <w:color w:val="auto"/>
                <w:highlight w:val="none"/>
              </w:rPr>
            </w:pPr>
            <w:r>
              <w:rPr>
                <w:rFonts w:hint="eastAsia" w:ascii="宋体" w:hAnsi="宋体" w:eastAsia="宋体" w:cs="宋体"/>
                <w:color w:val="auto"/>
                <w:spacing w:val="-3"/>
                <w:highlight w:val="none"/>
              </w:rPr>
              <w:t>时间：/</w:t>
            </w:r>
          </w:p>
        </w:tc>
      </w:tr>
      <w:tr w14:paraId="236B1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1139" w:type="dxa"/>
            <w:vMerge w:val="continue"/>
            <w:tcBorders>
              <w:top w:val="nil"/>
            </w:tcBorders>
            <w:vAlign w:val="top"/>
          </w:tcPr>
          <w:p w14:paraId="723D0DA5">
            <w:pPr>
              <w:rPr>
                <w:rFonts w:hint="eastAsia" w:ascii="宋体" w:hAnsi="宋体" w:eastAsia="宋体" w:cs="宋体"/>
                <w:color w:val="auto"/>
                <w:sz w:val="21"/>
                <w:highlight w:val="none"/>
              </w:rPr>
            </w:pPr>
          </w:p>
        </w:tc>
        <w:tc>
          <w:tcPr>
            <w:tcW w:w="2989" w:type="dxa"/>
            <w:gridSpan w:val="2"/>
            <w:vMerge w:val="continue"/>
            <w:tcBorders>
              <w:top w:val="nil"/>
            </w:tcBorders>
            <w:vAlign w:val="top"/>
          </w:tcPr>
          <w:p w14:paraId="1CEB9E62">
            <w:pPr>
              <w:rPr>
                <w:rFonts w:hint="eastAsia" w:ascii="宋体" w:hAnsi="宋体" w:eastAsia="宋体" w:cs="宋体"/>
                <w:color w:val="auto"/>
                <w:sz w:val="21"/>
                <w:highlight w:val="none"/>
              </w:rPr>
            </w:pPr>
          </w:p>
        </w:tc>
        <w:tc>
          <w:tcPr>
            <w:tcW w:w="5374" w:type="dxa"/>
            <w:vAlign w:val="top"/>
          </w:tcPr>
          <w:p w14:paraId="4938B385">
            <w:pPr>
              <w:pStyle w:val="11"/>
              <w:spacing w:before="32" w:line="222" w:lineRule="auto"/>
              <w:ind w:left="61"/>
              <w:rPr>
                <w:rFonts w:hint="eastAsia" w:ascii="宋体" w:hAnsi="宋体" w:eastAsia="宋体" w:cs="宋体"/>
                <w:color w:val="auto"/>
                <w:highlight w:val="none"/>
              </w:rPr>
            </w:pPr>
            <w:r>
              <w:rPr>
                <w:rFonts w:hint="eastAsia" w:ascii="宋体" w:hAnsi="宋体" w:eastAsia="宋体" w:cs="宋体"/>
                <w:color w:val="auto"/>
                <w:spacing w:val="-13"/>
                <w:highlight w:val="none"/>
              </w:rPr>
              <w:t>形式：</w:t>
            </w:r>
          </w:p>
          <w:p w14:paraId="222FE618">
            <w:pPr>
              <w:pStyle w:val="11"/>
              <w:spacing w:before="159" w:line="347" w:lineRule="auto"/>
              <w:ind w:left="65" w:right="58" w:hanging="1"/>
              <w:jc w:val="both"/>
              <w:rPr>
                <w:rFonts w:hint="eastAsia" w:ascii="宋体" w:hAnsi="宋体" w:eastAsia="宋体" w:cs="宋体"/>
                <w:color w:val="auto"/>
                <w:highlight w:val="none"/>
              </w:rPr>
            </w:pPr>
            <w:r>
              <w:rPr>
                <w:rFonts w:hint="eastAsia" w:ascii="宋体" w:hAnsi="宋体" w:eastAsia="宋体" w:cs="宋体"/>
                <w:color w:val="auto"/>
                <w:highlight w:val="none"/>
              </w:rPr>
              <w:t>如有疑问，应在规定的时间前，使用 CA 数</w:t>
            </w:r>
            <w:r>
              <w:rPr>
                <w:rFonts w:hint="eastAsia" w:ascii="宋体" w:hAnsi="宋体" w:eastAsia="宋体" w:cs="宋体"/>
                <w:color w:val="auto"/>
                <w:spacing w:val="-1"/>
                <w:highlight w:val="none"/>
              </w:rPr>
              <w:t>字证书“电子</w:t>
            </w:r>
            <w:r>
              <w:rPr>
                <w:rFonts w:hint="eastAsia" w:ascii="宋体" w:hAnsi="宋体" w:eastAsia="宋体" w:cs="宋体"/>
                <w:color w:val="auto"/>
                <w:highlight w:val="none"/>
              </w:rPr>
              <w:t xml:space="preserve"> </w:t>
            </w:r>
            <w:r>
              <w:rPr>
                <w:rFonts w:hint="eastAsia" w:ascii="宋体" w:hAnsi="宋体" w:eastAsia="宋体" w:cs="宋体"/>
                <w:color w:val="auto"/>
                <w:spacing w:val="-7"/>
                <w:highlight w:val="none"/>
              </w:rPr>
              <w:t>交易平台”，在“</w:t>
            </w:r>
            <w:r>
              <w:rPr>
                <w:rFonts w:hint="eastAsia" w:ascii="宋体" w:hAnsi="宋体" w:eastAsia="宋体" w:cs="宋体"/>
                <w:color w:val="auto"/>
                <w:spacing w:val="-66"/>
                <w:highlight w:val="none"/>
              </w:rPr>
              <w:t xml:space="preserve"> </w:t>
            </w:r>
            <w:r>
              <w:rPr>
                <w:rFonts w:hint="eastAsia" w:ascii="宋体" w:hAnsi="宋体" w:eastAsia="宋体" w:cs="宋体"/>
                <w:color w:val="auto"/>
                <w:spacing w:val="-7"/>
                <w:highlight w:val="none"/>
              </w:rPr>
              <w:t>网上提问</w:t>
            </w:r>
            <w:r>
              <w:rPr>
                <w:rFonts w:hint="eastAsia" w:ascii="宋体" w:hAnsi="宋体" w:eastAsia="宋体" w:cs="宋体"/>
                <w:color w:val="auto"/>
                <w:spacing w:val="-80"/>
                <w:highlight w:val="none"/>
              </w:rPr>
              <w:t xml:space="preserve"> </w:t>
            </w:r>
            <w:r>
              <w:rPr>
                <w:rFonts w:hint="eastAsia" w:ascii="宋体" w:hAnsi="宋体" w:eastAsia="宋体" w:cs="宋体"/>
                <w:color w:val="auto"/>
                <w:spacing w:val="-7"/>
                <w:highlight w:val="none"/>
              </w:rPr>
              <w:t>”菜单以书面形式将提出的问</w:t>
            </w:r>
            <w:r>
              <w:rPr>
                <w:rFonts w:hint="eastAsia" w:ascii="宋体" w:hAnsi="宋体" w:eastAsia="宋体" w:cs="宋体"/>
                <w:color w:val="auto"/>
                <w:highlight w:val="none"/>
              </w:rPr>
              <w:t xml:space="preserve">  </w:t>
            </w:r>
            <w:r>
              <w:rPr>
                <w:rFonts w:hint="eastAsia" w:ascii="宋体" w:hAnsi="宋体" w:eastAsia="宋体" w:cs="宋体"/>
                <w:color w:val="auto"/>
                <w:spacing w:val="-3"/>
                <w:highlight w:val="none"/>
              </w:rPr>
              <w:t>题送达招标人。</w:t>
            </w:r>
          </w:p>
        </w:tc>
      </w:tr>
      <w:tr w14:paraId="6EAB0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trPr>
        <w:tc>
          <w:tcPr>
            <w:tcW w:w="1139" w:type="dxa"/>
            <w:vAlign w:val="top"/>
          </w:tcPr>
          <w:p w14:paraId="5C6F75C0">
            <w:pPr>
              <w:spacing w:line="253" w:lineRule="auto"/>
              <w:rPr>
                <w:rFonts w:hint="eastAsia" w:ascii="宋体" w:hAnsi="宋体" w:eastAsia="宋体" w:cs="宋体"/>
                <w:color w:val="auto"/>
                <w:sz w:val="21"/>
                <w:highlight w:val="none"/>
              </w:rPr>
            </w:pPr>
          </w:p>
          <w:p w14:paraId="005FEEEC">
            <w:pPr>
              <w:spacing w:line="254" w:lineRule="auto"/>
              <w:rPr>
                <w:rFonts w:hint="eastAsia" w:ascii="宋体" w:hAnsi="宋体" w:eastAsia="宋体" w:cs="宋体"/>
                <w:color w:val="auto"/>
                <w:sz w:val="21"/>
                <w:highlight w:val="none"/>
              </w:rPr>
            </w:pPr>
          </w:p>
          <w:p w14:paraId="61DB77EC">
            <w:pPr>
              <w:spacing w:line="254" w:lineRule="auto"/>
              <w:rPr>
                <w:rFonts w:hint="eastAsia" w:ascii="宋体" w:hAnsi="宋体" w:eastAsia="宋体" w:cs="宋体"/>
                <w:color w:val="auto"/>
                <w:sz w:val="21"/>
                <w:highlight w:val="none"/>
              </w:rPr>
            </w:pPr>
          </w:p>
          <w:p w14:paraId="2CCB3D76">
            <w:pPr>
              <w:spacing w:line="254" w:lineRule="auto"/>
              <w:rPr>
                <w:rFonts w:hint="eastAsia" w:ascii="宋体" w:hAnsi="宋体" w:eastAsia="宋体" w:cs="宋体"/>
                <w:color w:val="auto"/>
                <w:sz w:val="21"/>
                <w:highlight w:val="none"/>
              </w:rPr>
            </w:pPr>
          </w:p>
          <w:p w14:paraId="5E6662B3">
            <w:pPr>
              <w:pStyle w:val="11"/>
              <w:spacing w:before="68" w:line="183" w:lineRule="auto"/>
              <w:ind w:left="287"/>
              <w:rPr>
                <w:rFonts w:hint="eastAsia" w:ascii="宋体" w:hAnsi="宋体" w:eastAsia="宋体" w:cs="宋体"/>
                <w:color w:val="auto"/>
                <w:highlight w:val="none"/>
              </w:rPr>
            </w:pPr>
            <w:r>
              <w:rPr>
                <w:rFonts w:hint="eastAsia" w:ascii="宋体" w:hAnsi="宋体" w:eastAsia="宋体" w:cs="宋体"/>
                <w:color w:val="auto"/>
                <w:spacing w:val="-3"/>
                <w:highlight w:val="none"/>
              </w:rPr>
              <w:t>1.11.1</w:t>
            </w:r>
          </w:p>
        </w:tc>
        <w:tc>
          <w:tcPr>
            <w:tcW w:w="2989" w:type="dxa"/>
            <w:gridSpan w:val="2"/>
            <w:vAlign w:val="top"/>
          </w:tcPr>
          <w:p w14:paraId="7C61062F">
            <w:pPr>
              <w:spacing w:line="245" w:lineRule="auto"/>
              <w:rPr>
                <w:rFonts w:hint="eastAsia" w:ascii="宋体" w:hAnsi="宋体" w:eastAsia="宋体" w:cs="宋体"/>
                <w:color w:val="auto"/>
                <w:sz w:val="21"/>
                <w:highlight w:val="none"/>
              </w:rPr>
            </w:pPr>
          </w:p>
          <w:p w14:paraId="30EB1841">
            <w:pPr>
              <w:spacing w:line="245" w:lineRule="auto"/>
              <w:rPr>
                <w:rFonts w:hint="eastAsia" w:ascii="宋体" w:hAnsi="宋体" w:eastAsia="宋体" w:cs="宋体"/>
                <w:color w:val="auto"/>
                <w:sz w:val="21"/>
                <w:highlight w:val="none"/>
              </w:rPr>
            </w:pPr>
          </w:p>
          <w:p w14:paraId="1552F01F">
            <w:pPr>
              <w:spacing w:line="245" w:lineRule="auto"/>
              <w:rPr>
                <w:rFonts w:hint="eastAsia" w:ascii="宋体" w:hAnsi="宋体" w:eastAsia="宋体" w:cs="宋体"/>
                <w:color w:val="auto"/>
                <w:sz w:val="21"/>
                <w:highlight w:val="none"/>
              </w:rPr>
            </w:pPr>
          </w:p>
          <w:p w14:paraId="711117C7">
            <w:pPr>
              <w:spacing w:line="246" w:lineRule="auto"/>
              <w:rPr>
                <w:rFonts w:hint="eastAsia" w:ascii="宋体" w:hAnsi="宋体" w:eastAsia="宋体" w:cs="宋体"/>
                <w:color w:val="auto"/>
                <w:sz w:val="21"/>
                <w:highlight w:val="none"/>
              </w:rPr>
            </w:pPr>
          </w:p>
          <w:p w14:paraId="1E570053">
            <w:pPr>
              <w:pStyle w:val="11"/>
              <w:spacing w:before="69" w:line="221" w:lineRule="auto"/>
              <w:ind w:left="1276"/>
              <w:rPr>
                <w:rFonts w:hint="eastAsia" w:ascii="宋体" w:hAnsi="宋体" w:eastAsia="宋体" w:cs="宋体"/>
                <w:color w:val="auto"/>
                <w:highlight w:val="none"/>
              </w:rPr>
            </w:pPr>
            <w:r>
              <w:rPr>
                <w:rFonts w:hint="eastAsia" w:ascii="宋体" w:hAnsi="宋体" w:eastAsia="宋体" w:cs="宋体"/>
                <w:color w:val="auto"/>
                <w:spacing w:val="-3"/>
                <w:highlight w:val="none"/>
              </w:rPr>
              <w:t>分包</w:t>
            </w:r>
          </w:p>
        </w:tc>
        <w:tc>
          <w:tcPr>
            <w:tcW w:w="5374" w:type="dxa"/>
            <w:vAlign w:val="top"/>
          </w:tcPr>
          <w:p w14:paraId="09A22F4F">
            <w:pPr>
              <w:pStyle w:val="11"/>
              <w:spacing w:before="35" w:line="221" w:lineRule="auto"/>
              <w:ind w:left="80"/>
              <w:rPr>
                <w:rFonts w:hint="eastAsia" w:ascii="宋体" w:hAnsi="宋体" w:eastAsia="宋体" w:cs="宋体"/>
                <w:color w:val="auto"/>
                <w:highlight w:val="none"/>
              </w:rPr>
            </w:pPr>
            <w:r>
              <w:rPr>
                <w:rFonts w:hint="eastAsia" w:ascii="宋体" w:hAnsi="宋体" w:eastAsia="宋体" w:cs="宋体"/>
                <w:color w:val="auto"/>
                <w:spacing w:val="-7"/>
                <w:highlight w:val="none"/>
              </w:rPr>
              <w:t>□不允许</w:t>
            </w:r>
          </w:p>
          <w:p w14:paraId="302C0139">
            <w:pPr>
              <w:pStyle w:val="4"/>
              <w:topLinePunct/>
              <w:spacing w:line="300" w:lineRule="exact"/>
              <w:rPr>
                <w:rFonts w:hint="eastAsia" w:ascii="宋体" w:hAnsi="宋体" w:eastAsia="宋体" w:cs="宋体"/>
                <w:color w:val="auto"/>
                <w:spacing w:val="2"/>
                <w:highlight w:val="none"/>
              </w:rPr>
            </w:pPr>
            <w:r>
              <w:rPr>
                <w:rFonts w:hint="eastAsia" w:ascii="宋体" w:hAnsi="宋体" w:eastAsia="宋体" w:cs="宋体"/>
                <w:color w:val="auto"/>
                <w:spacing w:val="-7"/>
                <w:highlight w:val="none"/>
                <w:lang w:eastAsia="zh-CN"/>
              </w:rPr>
              <w:t>☑</w:t>
            </w:r>
            <w:r>
              <w:rPr>
                <w:rFonts w:hint="eastAsia" w:ascii="宋体" w:hAnsi="宋体" w:eastAsia="宋体" w:cs="宋体"/>
                <w:color w:val="auto"/>
                <w:spacing w:val="8"/>
                <w:highlight w:val="none"/>
              </w:rPr>
              <w:t>允许，允许分包的专项工程（或不允许分包的专项工</w:t>
            </w:r>
            <w:r>
              <w:rPr>
                <w:rFonts w:hint="eastAsia" w:ascii="宋体" w:hAnsi="宋体" w:eastAsia="宋体" w:cs="宋体"/>
                <w:color w:val="auto"/>
                <w:spacing w:val="14"/>
                <w:highlight w:val="none"/>
              </w:rPr>
              <w:t xml:space="preserve"> </w:t>
            </w:r>
            <w:r>
              <w:rPr>
                <w:rFonts w:hint="eastAsia" w:ascii="宋体" w:hAnsi="宋体" w:eastAsia="宋体" w:cs="宋体"/>
                <w:color w:val="auto"/>
                <w:spacing w:val="2"/>
                <w:highlight w:val="none"/>
              </w:rPr>
              <w:t>程)：</w:t>
            </w:r>
          </w:p>
          <w:p w14:paraId="243A3441">
            <w:pPr>
              <w:pStyle w:val="4"/>
              <w:topLinePunct/>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允许分包项目仅限于</w:t>
            </w:r>
            <w:r>
              <w:rPr>
                <w:rFonts w:hint="eastAsia" w:ascii="宋体" w:hAnsi="宋体" w:eastAsia="宋体" w:cs="宋体"/>
                <w:strike w:val="0"/>
                <w:color w:val="auto"/>
                <w:szCs w:val="21"/>
                <w:highlight w:val="none"/>
              </w:rPr>
              <w:t>用地预审、林可、环评、水保、地灾、压矿、通航、行洪（如有）</w:t>
            </w:r>
            <w:r>
              <w:rPr>
                <w:rFonts w:hint="eastAsia" w:ascii="宋体" w:hAnsi="宋体" w:eastAsia="宋体" w:cs="宋体"/>
                <w:color w:val="auto"/>
                <w:szCs w:val="21"/>
                <w:highlight w:val="none"/>
              </w:rPr>
              <w:t>等专题以及房建、加油站（含设备）、外接电、景观绿化等需专项资质的设计内容。</w:t>
            </w:r>
          </w:p>
          <w:p w14:paraId="3B989E4E">
            <w:pPr>
              <w:pStyle w:val="11"/>
              <w:spacing w:before="157" w:line="343" w:lineRule="auto"/>
              <w:ind w:left="60" w:right="3264" w:hanging="2"/>
              <w:rPr>
                <w:rFonts w:hint="eastAsia" w:ascii="宋体" w:hAnsi="宋体" w:eastAsia="宋体" w:cs="宋体"/>
                <w:color w:val="auto"/>
                <w:highlight w:val="none"/>
              </w:rPr>
            </w:pPr>
            <w:r>
              <w:rPr>
                <w:rFonts w:hint="eastAsia" w:ascii="宋体" w:hAnsi="宋体" w:eastAsia="宋体" w:cs="宋体"/>
                <w:color w:val="auto"/>
                <w:spacing w:val="-6"/>
                <w:highlight w:val="none"/>
              </w:rPr>
              <w:t>对分包人的资格要求：</w:t>
            </w:r>
            <w:r>
              <w:rPr>
                <w:rFonts w:hint="eastAsia" w:ascii="宋体" w:hAnsi="宋体" w:eastAsia="宋体" w:cs="宋体"/>
                <w:color w:val="auto"/>
                <w:spacing w:val="5"/>
                <w:highlight w:val="none"/>
              </w:rPr>
              <w:t xml:space="preserve"> </w:t>
            </w:r>
            <w:r>
              <w:rPr>
                <w:rFonts w:hint="eastAsia" w:ascii="宋体" w:hAnsi="宋体" w:eastAsia="宋体" w:cs="宋体"/>
                <w:color w:val="auto"/>
                <w:spacing w:val="-1"/>
                <w:highlight w:val="none"/>
              </w:rPr>
              <w:t>符合相关条件要求。</w:t>
            </w:r>
          </w:p>
        </w:tc>
      </w:tr>
      <w:tr w14:paraId="11341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39" w:type="dxa"/>
            <w:vAlign w:val="top"/>
          </w:tcPr>
          <w:p w14:paraId="775EF9D8">
            <w:pPr>
              <w:pStyle w:val="11"/>
              <w:spacing w:before="68" w:line="183" w:lineRule="auto"/>
              <w:ind w:left="432"/>
              <w:rPr>
                <w:rFonts w:hint="eastAsia" w:ascii="宋体" w:hAnsi="宋体" w:eastAsia="宋体" w:cs="宋体"/>
                <w:color w:val="auto"/>
                <w:highlight w:val="none"/>
              </w:rPr>
            </w:pPr>
            <w:r>
              <w:rPr>
                <w:rFonts w:hint="eastAsia" w:ascii="宋体" w:hAnsi="宋体" w:eastAsia="宋体" w:cs="宋体"/>
                <w:color w:val="auto"/>
                <w:spacing w:val="-2"/>
                <w:highlight w:val="none"/>
              </w:rPr>
              <w:t>2.1</w:t>
            </w:r>
          </w:p>
        </w:tc>
        <w:tc>
          <w:tcPr>
            <w:tcW w:w="2989" w:type="dxa"/>
            <w:gridSpan w:val="2"/>
            <w:vAlign w:val="top"/>
          </w:tcPr>
          <w:p w14:paraId="1E43340A">
            <w:pPr>
              <w:pStyle w:val="11"/>
              <w:spacing w:before="33" w:line="221" w:lineRule="auto"/>
              <w:ind w:left="330"/>
              <w:rPr>
                <w:rFonts w:hint="eastAsia" w:ascii="宋体" w:hAnsi="宋体" w:eastAsia="宋体" w:cs="宋体"/>
                <w:color w:val="auto"/>
                <w:highlight w:val="none"/>
              </w:rPr>
            </w:pPr>
            <w:r>
              <w:rPr>
                <w:rFonts w:hint="eastAsia" w:ascii="宋体" w:hAnsi="宋体" w:eastAsia="宋体" w:cs="宋体"/>
                <w:color w:val="auto"/>
                <w:spacing w:val="-1"/>
                <w:highlight w:val="none"/>
              </w:rPr>
              <w:t>构成招标文件的其他资料</w:t>
            </w:r>
          </w:p>
        </w:tc>
        <w:tc>
          <w:tcPr>
            <w:tcW w:w="5374" w:type="dxa"/>
            <w:vAlign w:val="top"/>
          </w:tcPr>
          <w:p w14:paraId="01E5AED7">
            <w:pPr>
              <w:pStyle w:val="11"/>
              <w:spacing w:before="33" w:line="221" w:lineRule="auto"/>
              <w:ind w:left="59"/>
              <w:rPr>
                <w:rFonts w:hint="eastAsia" w:ascii="宋体" w:hAnsi="宋体" w:eastAsia="宋体" w:cs="宋体"/>
                <w:color w:val="auto"/>
                <w:highlight w:val="none"/>
              </w:rPr>
            </w:pPr>
            <w:r>
              <w:rPr>
                <w:rFonts w:hint="eastAsia" w:ascii="宋体" w:hAnsi="宋体" w:eastAsia="宋体" w:cs="宋体"/>
                <w:color w:val="auto"/>
                <w:spacing w:val="-1"/>
                <w:highlight w:val="none"/>
              </w:rPr>
              <w:t>招标文件的澄清、修改、补充通知等内容</w:t>
            </w:r>
          </w:p>
        </w:tc>
      </w:tr>
      <w:tr w14:paraId="6C603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39" w:type="dxa"/>
            <w:vMerge w:val="restart"/>
            <w:tcBorders>
              <w:bottom w:val="nil"/>
            </w:tcBorders>
            <w:vAlign w:val="top"/>
          </w:tcPr>
          <w:p w14:paraId="2C43104D">
            <w:pPr>
              <w:spacing w:line="308" w:lineRule="auto"/>
              <w:rPr>
                <w:rFonts w:hint="eastAsia" w:ascii="宋体" w:hAnsi="宋体" w:eastAsia="宋体" w:cs="宋体"/>
                <w:color w:val="auto"/>
                <w:sz w:val="21"/>
                <w:highlight w:val="none"/>
              </w:rPr>
            </w:pPr>
          </w:p>
          <w:p w14:paraId="2ADCC1A7">
            <w:pPr>
              <w:spacing w:line="308" w:lineRule="auto"/>
              <w:rPr>
                <w:rFonts w:hint="eastAsia" w:ascii="宋体" w:hAnsi="宋体" w:eastAsia="宋体" w:cs="宋体"/>
                <w:color w:val="auto"/>
                <w:sz w:val="21"/>
                <w:highlight w:val="none"/>
              </w:rPr>
            </w:pPr>
          </w:p>
          <w:p w14:paraId="763E4AD1">
            <w:pPr>
              <w:pStyle w:val="11"/>
              <w:spacing w:before="68" w:line="183" w:lineRule="auto"/>
              <w:ind w:left="327"/>
              <w:rPr>
                <w:rFonts w:hint="eastAsia" w:ascii="宋体" w:hAnsi="宋体" w:eastAsia="宋体" w:cs="宋体"/>
                <w:color w:val="auto"/>
                <w:highlight w:val="none"/>
              </w:rPr>
            </w:pPr>
            <w:r>
              <w:rPr>
                <w:rFonts w:hint="eastAsia" w:ascii="宋体" w:hAnsi="宋体" w:eastAsia="宋体" w:cs="宋体"/>
                <w:color w:val="auto"/>
                <w:spacing w:val="-2"/>
                <w:highlight w:val="none"/>
              </w:rPr>
              <w:t>2.2.1</w:t>
            </w:r>
          </w:p>
        </w:tc>
        <w:tc>
          <w:tcPr>
            <w:tcW w:w="2989" w:type="dxa"/>
            <w:gridSpan w:val="2"/>
            <w:vMerge w:val="restart"/>
            <w:tcBorders>
              <w:bottom w:val="nil"/>
            </w:tcBorders>
            <w:vAlign w:val="top"/>
          </w:tcPr>
          <w:p w14:paraId="6AE520DD">
            <w:pPr>
              <w:spacing w:line="290" w:lineRule="auto"/>
              <w:rPr>
                <w:rFonts w:hint="eastAsia" w:ascii="宋体" w:hAnsi="宋体" w:eastAsia="宋体" w:cs="宋体"/>
                <w:color w:val="auto"/>
                <w:sz w:val="21"/>
                <w:highlight w:val="none"/>
              </w:rPr>
            </w:pPr>
          </w:p>
          <w:p w14:paraId="17C046FB">
            <w:pPr>
              <w:spacing w:line="291" w:lineRule="auto"/>
              <w:rPr>
                <w:rFonts w:hint="eastAsia" w:ascii="宋体" w:hAnsi="宋体" w:eastAsia="宋体" w:cs="宋体"/>
                <w:color w:val="auto"/>
                <w:sz w:val="21"/>
                <w:highlight w:val="none"/>
              </w:rPr>
            </w:pPr>
          </w:p>
          <w:p w14:paraId="5775ACFC">
            <w:pPr>
              <w:pStyle w:val="11"/>
              <w:spacing w:before="69" w:line="221" w:lineRule="auto"/>
              <w:ind w:left="330"/>
              <w:rPr>
                <w:rFonts w:hint="eastAsia" w:ascii="宋体" w:hAnsi="宋体" w:eastAsia="宋体" w:cs="宋体"/>
                <w:color w:val="auto"/>
                <w:highlight w:val="none"/>
              </w:rPr>
            </w:pPr>
            <w:r>
              <w:rPr>
                <w:rFonts w:hint="eastAsia" w:ascii="宋体" w:hAnsi="宋体" w:eastAsia="宋体" w:cs="宋体"/>
                <w:color w:val="auto"/>
                <w:spacing w:val="-1"/>
                <w:highlight w:val="none"/>
              </w:rPr>
              <w:t>投标人要求澄清招标文件</w:t>
            </w:r>
          </w:p>
        </w:tc>
        <w:tc>
          <w:tcPr>
            <w:tcW w:w="5374" w:type="dxa"/>
            <w:vAlign w:val="top"/>
          </w:tcPr>
          <w:p w14:paraId="12579ADB">
            <w:pPr>
              <w:pStyle w:val="11"/>
              <w:spacing w:before="34" w:line="221" w:lineRule="auto"/>
              <w:ind w:left="68"/>
              <w:rPr>
                <w:rFonts w:hint="eastAsia" w:ascii="宋体" w:hAnsi="宋体" w:eastAsia="宋体" w:cs="宋体"/>
                <w:color w:val="auto"/>
                <w:highlight w:val="none"/>
              </w:rPr>
            </w:pPr>
            <w:r>
              <w:rPr>
                <w:rFonts w:hint="eastAsia" w:ascii="宋体" w:hAnsi="宋体" w:eastAsia="宋体" w:cs="宋体"/>
                <w:color w:val="auto"/>
                <w:spacing w:val="-3"/>
                <w:highlight w:val="none"/>
              </w:rPr>
              <w:t>时间：投标文件截止之日 10</w:t>
            </w:r>
            <w:r>
              <w:rPr>
                <w:rFonts w:hint="eastAsia" w:ascii="宋体" w:hAnsi="宋体" w:eastAsia="宋体" w:cs="宋体"/>
                <w:color w:val="auto"/>
                <w:spacing w:val="19"/>
                <w:highlight w:val="none"/>
              </w:rPr>
              <w:t xml:space="preserve"> </w:t>
            </w:r>
            <w:r>
              <w:rPr>
                <w:rFonts w:hint="eastAsia" w:ascii="宋体" w:hAnsi="宋体" w:eastAsia="宋体" w:cs="宋体"/>
                <w:color w:val="auto"/>
                <w:spacing w:val="-3"/>
                <w:highlight w:val="none"/>
              </w:rPr>
              <w:t>天前。</w:t>
            </w:r>
          </w:p>
        </w:tc>
      </w:tr>
      <w:tr w14:paraId="42591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1139" w:type="dxa"/>
            <w:vMerge w:val="continue"/>
            <w:tcBorders>
              <w:top w:val="nil"/>
            </w:tcBorders>
            <w:vAlign w:val="top"/>
          </w:tcPr>
          <w:p w14:paraId="68B7A47C">
            <w:pPr>
              <w:rPr>
                <w:rFonts w:hint="eastAsia" w:ascii="宋体" w:hAnsi="宋体" w:eastAsia="宋体" w:cs="宋体"/>
                <w:color w:val="auto"/>
                <w:sz w:val="21"/>
                <w:highlight w:val="none"/>
              </w:rPr>
            </w:pPr>
          </w:p>
        </w:tc>
        <w:tc>
          <w:tcPr>
            <w:tcW w:w="2989" w:type="dxa"/>
            <w:gridSpan w:val="2"/>
            <w:vMerge w:val="continue"/>
            <w:tcBorders>
              <w:top w:val="nil"/>
            </w:tcBorders>
            <w:vAlign w:val="top"/>
          </w:tcPr>
          <w:p w14:paraId="2124A2AA">
            <w:pPr>
              <w:rPr>
                <w:rFonts w:hint="eastAsia" w:ascii="宋体" w:hAnsi="宋体" w:eastAsia="宋体" w:cs="宋体"/>
                <w:color w:val="auto"/>
                <w:sz w:val="21"/>
                <w:highlight w:val="none"/>
              </w:rPr>
            </w:pPr>
          </w:p>
        </w:tc>
        <w:tc>
          <w:tcPr>
            <w:tcW w:w="5374" w:type="dxa"/>
            <w:vAlign w:val="top"/>
          </w:tcPr>
          <w:p w14:paraId="5DB984F3">
            <w:pPr>
              <w:pStyle w:val="11"/>
              <w:spacing w:before="33" w:line="347" w:lineRule="auto"/>
              <w:ind w:left="324" w:right="61" w:hanging="263"/>
              <w:rPr>
                <w:rFonts w:hint="eastAsia" w:ascii="宋体" w:hAnsi="宋体" w:eastAsia="宋体" w:cs="宋体"/>
                <w:color w:val="auto"/>
                <w:highlight w:val="none"/>
              </w:rPr>
            </w:pPr>
            <w:r>
              <w:rPr>
                <w:rFonts w:hint="eastAsia" w:ascii="宋体" w:hAnsi="宋体" w:eastAsia="宋体" w:cs="宋体"/>
                <w:color w:val="auto"/>
                <w:highlight w:val="none"/>
              </w:rPr>
              <w:t>形式：如有疑问，应在规定的时间前，使用 CA</w:t>
            </w:r>
            <w:r>
              <w:rPr>
                <w:rFonts w:hint="eastAsia" w:ascii="宋体" w:hAnsi="宋体" w:eastAsia="宋体" w:cs="宋体"/>
                <w:color w:val="auto"/>
                <w:spacing w:val="-1"/>
                <w:highlight w:val="none"/>
              </w:rPr>
              <w:t xml:space="preserve"> 数字证书</w:t>
            </w:r>
            <w:r>
              <w:rPr>
                <w:rFonts w:hint="eastAsia" w:ascii="宋体" w:hAnsi="宋体" w:eastAsia="宋体" w:cs="宋体"/>
                <w:color w:val="auto"/>
                <w:highlight w:val="none"/>
              </w:rPr>
              <w:t xml:space="preserve"> </w:t>
            </w:r>
            <w:r>
              <w:rPr>
                <w:rFonts w:hint="eastAsia" w:ascii="宋体" w:hAnsi="宋体" w:eastAsia="宋体" w:cs="宋体"/>
                <w:color w:val="auto"/>
                <w:spacing w:val="-5"/>
                <w:highlight w:val="none"/>
              </w:rPr>
              <w:t>登录“电子交易平台”，在“网上提问”菜单以书面形</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2"/>
                <w:highlight w:val="none"/>
              </w:rPr>
              <w:t>式要求招标人对招标文件予以澄清。</w:t>
            </w:r>
          </w:p>
        </w:tc>
      </w:tr>
      <w:tr w14:paraId="10FC3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139" w:type="dxa"/>
            <w:vAlign w:val="top"/>
          </w:tcPr>
          <w:p w14:paraId="4D8F6173">
            <w:pPr>
              <w:pStyle w:val="11"/>
              <w:spacing w:before="73" w:line="182" w:lineRule="auto"/>
              <w:ind w:left="327"/>
              <w:rPr>
                <w:rFonts w:hint="eastAsia" w:ascii="宋体" w:hAnsi="宋体" w:eastAsia="宋体" w:cs="宋体"/>
                <w:color w:val="auto"/>
                <w:highlight w:val="none"/>
              </w:rPr>
            </w:pPr>
            <w:r>
              <w:rPr>
                <w:rFonts w:hint="eastAsia" w:ascii="宋体" w:hAnsi="宋体" w:eastAsia="宋体" w:cs="宋体"/>
                <w:color w:val="auto"/>
                <w:spacing w:val="-2"/>
                <w:highlight w:val="none"/>
              </w:rPr>
              <w:t>2.2.2</w:t>
            </w:r>
          </w:p>
        </w:tc>
        <w:tc>
          <w:tcPr>
            <w:tcW w:w="2989" w:type="dxa"/>
            <w:gridSpan w:val="2"/>
            <w:vAlign w:val="top"/>
          </w:tcPr>
          <w:p w14:paraId="2DE0F9D4">
            <w:pPr>
              <w:pStyle w:val="11"/>
              <w:spacing w:before="37" w:line="221" w:lineRule="auto"/>
              <w:ind w:left="328"/>
              <w:rPr>
                <w:rFonts w:hint="eastAsia" w:ascii="宋体" w:hAnsi="宋体" w:eastAsia="宋体" w:cs="宋体"/>
                <w:color w:val="auto"/>
                <w:highlight w:val="none"/>
              </w:rPr>
            </w:pPr>
            <w:r>
              <w:rPr>
                <w:rFonts w:hint="eastAsia" w:ascii="宋体" w:hAnsi="宋体" w:eastAsia="宋体" w:cs="宋体"/>
                <w:color w:val="auto"/>
                <w:spacing w:val="-1"/>
                <w:highlight w:val="none"/>
              </w:rPr>
              <w:t>招标文件澄清发出的形式</w:t>
            </w:r>
          </w:p>
        </w:tc>
        <w:tc>
          <w:tcPr>
            <w:tcW w:w="5374" w:type="dxa"/>
            <w:vAlign w:val="top"/>
          </w:tcPr>
          <w:p w14:paraId="2D445B5E">
            <w:pPr>
              <w:pStyle w:val="11"/>
              <w:spacing w:before="37" w:line="221" w:lineRule="auto"/>
              <w:ind w:left="59"/>
              <w:rPr>
                <w:rFonts w:hint="eastAsia" w:ascii="宋体" w:hAnsi="宋体" w:eastAsia="宋体" w:cs="宋体"/>
                <w:color w:val="auto"/>
                <w:highlight w:val="none"/>
              </w:rPr>
            </w:pPr>
            <w:r>
              <w:rPr>
                <w:rFonts w:hint="eastAsia" w:ascii="宋体" w:hAnsi="宋体" w:eastAsia="宋体" w:cs="宋体"/>
                <w:color w:val="auto"/>
                <w:highlight w:val="none"/>
              </w:rPr>
              <w:t>招标人对招标文件的澄清通过“电子交易平台”以电子澄</w:t>
            </w:r>
          </w:p>
        </w:tc>
      </w:tr>
      <w:tr w14:paraId="66693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1139" w:type="dxa"/>
            <w:vAlign w:val="top"/>
          </w:tcPr>
          <w:p w14:paraId="2668F420">
            <w:pPr>
              <w:rPr>
                <w:rFonts w:hint="eastAsia" w:ascii="宋体" w:hAnsi="宋体" w:eastAsia="宋体" w:cs="宋体"/>
                <w:color w:val="auto"/>
                <w:sz w:val="21"/>
                <w:highlight w:val="none"/>
              </w:rPr>
            </w:pPr>
          </w:p>
        </w:tc>
        <w:tc>
          <w:tcPr>
            <w:tcW w:w="2989" w:type="dxa"/>
            <w:gridSpan w:val="2"/>
            <w:vAlign w:val="top"/>
          </w:tcPr>
          <w:p w14:paraId="41154847">
            <w:pPr>
              <w:rPr>
                <w:rFonts w:hint="eastAsia" w:ascii="宋体" w:hAnsi="宋体" w:eastAsia="宋体" w:cs="宋体"/>
                <w:color w:val="auto"/>
                <w:sz w:val="21"/>
                <w:highlight w:val="none"/>
              </w:rPr>
            </w:pPr>
          </w:p>
        </w:tc>
        <w:tc>
          <w:tcPr>
            <w:tcW w:w="5374" w:type="dxa"/>
            <w:vAlign w:val="top"/>
          </w:tcPr>
          <w:p w14:paraId="39263894">
            <w:pPr>
              <w:pStyle w:val="11"/>
              <w:spacing w:before="38" w:line="348" w:lineRule="auto"/>
              <w:ind w:left="58" w:right="52"/>
              <w:jc w:val="both"/>
              <w:rPr>
                <w:rFonts w:hint="eastAsia" w:ascii="宋体" w:hAnsi="宋体" w:eastAsia="宋体" w:cs="宋体"/>
                <w:color w:val="auto"/>
                <w:highlight w:val="none"/>
              </w:rPr>
            </w:pPr>
            <w:r>
              <w:rPr>
                <w:rFonts w:hint="eastAsia" w:ascii="宋体" w:hAnsi="宋体" w:eastAsia="宋体" w:cs="宋体"/>
                <w:color w:val="auto"/>
                <w:highlight w:val="none"/>
              </w:rPr>
              <w:t>清通知的形式发给所有成功报名的投标人。投标人应注意</w:t>
            </w:r>
            <w:r>
              <w:rPr>
                <w:rFonts w:hint="eastAsia" w:ascii="宋体" w:hAnsi="宋体" w:eastAsia="宋体" w:cs="宋体"/>
                <w:color w:val="auto"/>
                <w:spacing w:val="6"/>
                <w:highlight w:val="none"/>
              </w:rPr>
              <w:t xml:space="preserve"> </w:t>
            </w:r>
            <w:r>
              <w:rPr>
                <w:rFonts w:hint="eastAsia" w:ascii="宋体" w:hAnsi="宋体" w:eastAsia="宋体" w:cs="宋体"/>
                <w:color w:val="auto"/>
                <w:highlight w:val="none"/>
              </w:rPr>
              <w:t>及时浏览网上发出的澄清通知，因投标人自身原因未及时</w:t>
            </w:r>
            <w:r>
              <w:rPr>
                <w:rFonts w:hint="eastAsia" w:ascii="宋体" w:hAnsi="宋体" w:eastAsia="宋体" w:cs="宋体"/>
                <w:color w:val="auto"/>
                <w:spacing w:val="7"/>
                <w:highlight w:val="none"/>
              </w:rPr>
              <w:t xml:space="preserve"> </w:t>
            </w:r>
            <w:r>
              <w:rPr>
                <w:rFonts w:hint="eastAsia" w:ascii="宋体" w:hAnsi="宋体" w:eastAsia="宋体" w:cs="宋体"/>
                <w:color w:val="auto"/>
                <w:spacing w:val="-1"/>
                <w:highlight w:val="none"/>
              </w:rPr>
              <w:t>获知澄清内容而导致的任何后果将由投标人自行承担。</w:t>
            </w:r>
          </w:p>
        </w:tc>
      </w:tr>
      <w:tr w14:paraId="30215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139" w:type="dxa"/>
            <w:vAlign w:val="top"/>
          </w:tcPr>
          <w:p w14:paraId="0042F7FF">
            <w:pPr>
              <w:pStyle w:val="11"/>
              <w:spacing w:before="271" w:line="182" w:lineRule="auto"/>
              <w:ind w:left="327"/>
              <w:rPr>
                <w:rFonts w:hint="eastAsia" w:ascii="宋体" w:hAnsi="宋体" w:eastAsia="宋体" w:cs="宋体"/>
                <w:color w:val="auto"/>
                <w:highlight w:val="none"/>
              </w:rPr>
            </w:pPr>
            <w:r>
              <w:rPr>
                <w:rFonts w:hint="eastAsia" w:ascii="宋体" w:hAnsi="宋体" w:eastAsia="宋体" w:cs="宋体"/>
                <w:color w:val="auto"/>
                <w:spacing w:val="-2"/>
                <w:highlight w:val="none"/>
              </w:rPr>
              <w:t>2.2.3</w:t>
            </w:r>
          </w:p>
        </w:tc>
        <w:tc>
          <w:tcPr>
            <w:tcW w:w="2989" w:type="dxa"/>
            <w:gridSpan w:val="2"/>
            <w:vAlign w:val="top"/>
          </w:tcPr>
          <w:p w14:paraId="24F0EF1B">
            <w:pPr>
              <w:pStyle w:val="11"/>
              <w:spacing w:before="235" w:line="221" w:lineRule="auto"/>
              <w:ind w:left="121"/>
              <w:rPr>
                <w:rFonts w:hint="eastAsia" w:ascii="宋体" w:hAnsi="宋体" w:eastAsia="宋体" w:cs="宋体"/>
                <w:color w:val="auto"/>
                <w:highlight w:val="none"/>
              </w:rPr>
            </w:pPr>
            <w:r>
              <w:rPr>
                <w:rFonts w:hint="eastAsia" w:ascii="宋体" w:hAnsi="宋体" w:eastAsia="宋体" w:cs="宋体"/>
                <w:color w:val="auto"/>
                <w:spacing w:val="-1"/>
                <w:highlight w:val="none"/>
              </w:rPr>
              <w:t>投标人确认收到招标文件澄清</w:t>
            </w:r>
          </w:p>
        </w:tc>
        <w:tc>
          <w:tcPr>
            <w:tcW w:w="5374" w:type="dxa"/>
            <w:vAlign w:val="top"/>
          </w:tcPr>
          <w:p w14:paraId="10B2EDE9">
            <w:pPr>
              <w:pStyle w:val="11"/>
              <w:spacing w:before="30" w:line="344" w:lineRule="auto"/>
              <w:ind w:left="67" w:right="167" w:hanging="4"/>
              <w:rPr>
                <w:rFonts w:hint="eastAsia" w:ascii="宋体" w:hAnsi="宋体" w:eastAsia="宋体" w:cs="宋体"/>
                <w:color w:val="auto"/>
                <w:highlight w:val="none"/>
              </w:rPr>
            </w:pPr>
            <w:r>
              <w:rPr>
                <w:rFonts w:hint="eastAsia" w:ascii="宋体" w:hAnsi="宋体" w:eastAsia="宋体" w:cs="宋体"/>
                <w:color w:val="auto"/>
                <w:spacing w:val="-5"/>
                <w:highlight w:val="none"/>
              </w:rPr>
              <w:t>形式：“电子交易平台”的电子澄清通知一经发出均视为</w:t>
            </w:r>
            <w:r>
              <w:rPr>
                <w:rFonts w:hint="eastAsia" w:ascii="宋体" w:hAnsi="宋体" w:eastAsia="宋体" w:cs="宋体"/>
                <w:color w:val="auto"/>
                <w:spacing w:val="12"/>
                <w:highlight w:val="none"/>
              </w:rPr>
              <w:t xml:space="preserve"> </w:t>
            </w:r>
            <w:r>
              <w:rPr>
                <w:rFonts w:hint="eastAsia" w:ascii="宋体" w:hAnsi="宋体" w:eastAsia="宋体" w:cs="宋体"/>
                <w:color w:val="auto"/>
                <w:spacing w:val="-1"/>
                <w:highlight w:val="none"/>
              </w:rPr>
              <w:t>投标人已收到招标文件澄清文件。</w:t>
            </w:r>
          </w:p>
        </w:tc>
      </w:tr>
      <w:tr w14:paraId="35874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1139" w:type="dxa"/>
            <w:vAlign w:val="top"/>
          </w:tcPr>
          <w:p w14:paraId="3FA1E79C">
            <w:pPr>
              <w:spacing w:line="269" w:lineRule="auto"/>
              <w:rPr>
                <w:rFonts w:hint="eastAsia" w:ascii="宋体" w:hAnsi="宋体" w:eastAsia="宋体" w:cs="宋体"/>
                <w:color w:val="auto"/>
                <w:sz w:val="21"/>
                <w:highlight w:val="none"/>
              </w:rPr>
            </w:pPr>
          </w:p>
          <w:p w14:paraId="35DE8895">
            <w:pPr>
              <w:spacing w:line="270" w:lineRule="auto"/>
              <w:rPr>
                <w:rFonts w:hint="eastAsia" w:ascii="宋体" w:hAnsi="宋体" w:eastAsia="宋体" w:cs="宋体"/>
                <w:color w:val="auto"/>
                <w:sz w:val="21"/>
                <w:highlight w:val="none"/>
              </w:rPr>
            </w:pPr>
          </w:p>
          <w:p w14:paraId="218C1996">
            <w:pPr>
              <w:spacing w:line="270" w:lineRule="auto"/>
              <w:rPr>
                <w:rFonts w:hint="eastAsia" w:ascii="宋体" w:hAnsi="宋体" w:eastAsia="宋体" w:cs="宋体"/>
                <w:color w:val="auto"/>
                <w:sz w:val="21"/>
                <w:highlight w:val="none"/>
              </w:rPr>
            </w:pPr>
          </w:p>
          <w:p w14:paraId="7E4FB791">
            <w:pPr>
              <w:pStyle w:val="11"/>
              <w:spacing w:before="68" w:line="183" w:lineRule="auto"/>
              <w:ind w:left="327"/>
              <w:rPr>
                <w:rFonts w:hint="eastAsia" w:ascii="宋体" w:hAnsi="宋体" w:eastAsia="宋体" w:cs="宋体"/>
                <w:color w:val="auto"/>
                <w:highlight w:val="none"/>
              </w:rPr>
            </w:pPr>
            <w:r>
              <w:rPr>
                <w:rFonts w:hint="eastAsia" w:ascii="宋体" w:hAnsi="宋体" w:eastAsia="宋体" w:cs="宋体"/>
                <w:color w:val="auto"/>
                <w:spacing w:val="-2"/>
                <w:highlight w:val="none"/>
              </w:rPr>
              <w:t>2.3.1</w:t>
            </w:r>
          </w:p>
        </w:tc>
        <w:tc>
          <w:tcPr>
            <w:tcW w:w="2989" w:type="dxa"/>
            <w:gridSpan w:val="2"/>
            <w:vAlign w:val="top"/>
          </w:tcPr>
          <w:p w14:paraId="5F35AE13">
            <w:pPr>
              <w:spacing w:line="258" w:lineRule="auto"/>
              <w:rPr>
                <w:rFonts w:hint="eastAsia" w:ascii="宋体" w:hAnsi="宋体" w:eastAsia="宋体" w:cs="宋体"/>
                <w:color w:val="auto"/>
                <w:sz w:val="21"/>
                <w:highlight w:val="none"/>
              </w:rPr>
            </w:pPr>
          </w:p>
          <w:p w14:paraId="1EFBA5A8">
            <w:pPr>
              <w:spacing w:line="258" w:lineRule="auto"/>
              <w:rPr>
                <w:rFonts w:hint="eastAsia" w:ascii="宋体" w:hAnsi="宋体" w:eastAsia="宋体" w:cs="宋体"/>
                <w:color w:val="auto"/>
                <w:sz w:val="21"/>
                <w:highlight w:val="none"/>
              </w:rPr>
            </w:pPr>
          </w:p>
          <w:p w14:paraId="137C1A3B">
            <w:pPr>
              <w:spacing w:line="258" w:lineRule="auto"/>
              <w:rPr>
                <w:rFonts w:hint="eastAsia" w:ascii="宋体" w:hAnsi="宋体" w:eastAsia="宋体" w:cs="宋体"/>
                <w:color w:val="auto"/>
                <w:sz w:val="21"/>
                <w:highlight w:val="none"/>
              </w:rPr>
            </w:pPr>
          </w:p>
          <w:p w14:paraId="6B16CCA9">
            <w:pPr>
              <w:pStyle w:val="11"/>
              <w:spacing w:before="68" w:line="221" w:lineRule="auto"/>
              <w:ind w:left="328"/>
              <w:rPr>
                <w:rFonts w:hint="eastAsia" w:ascii="宋体" w:hAnsi="宋体" w:eastAsia="宋体" w:cs="宋体"/>
                <w:color w:val="auto"/>
                <w:highlight w:val="none"/>
              </w:rPr>
            </w:pPr>
            <w:r>
              <w:rPr>
                <w:rFonts w:hint="eastAsia" w:ascii="宋体" w:hAnsi="宋体" w:eastAsia="宋体" w:cs="宋体"/>
                <w:color w:val="auto"/>
                <w:spacing w:val="-1"/>
                <w:highlight w:val="none"/>
              </w:rPr>
              <w:t>招标文件修改发出的形式</w:t>
            </w:r>
          </w:p>
        </w:tc>
        <w:tc>
          <w:tcPr>
            <w:tcW w:w="5374" w:type="dxa"/>
            <w:vAlign w:val="top"/>
          </w:tcPr>
          <w:p w14:paraId="1F2D1101">
            <w:pPr>
              <w:pStyle w:val="11"/>
              <w:spacing w:before="28" w:line="353" w:lineRule="auto"/>
              <w:ind w:left="59" w:right="52"/>
              <w:jc w:val="both"/>
              <w:rPr>
                <w:rFonts w:hint="eastAsia" w:ascii="宋体" w:hAnsi="宋体" w:eastAsia="宋体" w:cs="宋体"/>
                <w:color w:val="auto"/>
                <w:highlight w:val="none"/>
              </w:rPr>
            </w:pPr>
            <w:r>
              <w:rPr>
                <w:rFonts w:hint="eastAsia" w:ascii="宋体" w:hAnsi="宋体" w:eastAsia="宋体" w:cs="宋体"/>
                <w:color w:val="auto"/>
                <w:highlight w:val="none"/>
              </w:rPr>
              <w:t>招标人可以书面形式修改招标文件，并通过“电子交易平</w:t>
            </w:r>
            <w:r>
              <w:rPr>
                <w:rFonts w:hint="eastAsia" w:ascii="宋体" w:hAnsi="宋体" w:eastAsia="宋体" w:cs="宋体"/>
                <w:color w:val="auto"/>
                <w:spacing w:val="5"/>
                <w:highlight w:val="none"/>
              </w:rPr>
              <w:t xml:space="preserve"> </w:t>
            </w:r>
            <w:r>
              <w:rPr>
                <w:rFonts w:hint="eastAsia" w:ascii="宋体" w:hAnsi="宋体" w:eastAsia="宋体" w:cs="宋体"/>
                <w:color w:val="auto"/>
                <w:highlight w:val="none"/>
              </w:rPr>
              <w:t>台”以平台信息通知的方式提醒投标人查看。投标人应注</w:t>
            </w:r>
            <w:r>
              <w:rPr>
                <w:rFonts w:hint="eastAsia" w:ascii="宋体" w:hAnsi="宋体" w:eastAsia="宋体" w:cs="宋体"/>
                <w:color w:val="auto"/>
                <w:spacing w:val="5"/>
                <w:highlight w:val="none"/>
              </w:rPr>
              <w:t xml:space="preserve"> </w:t>
            </w:r>
            <w:r>
              <w:rPr>
                <w:rFonts w:hint="eastAsia" w:ascii="宋体" w:hAnsi="宋体" w:eastAsia="宋体" w:cs="宋体"/>
                <w:color w:val="auto"/>
                <w:highlight w:val="none"/>
              </w:rPr>
              <w:t>意及时浏览网上发出的招标文件修改，因投标人自身原因</w:t>
            </w:r>
            <w:r>
              <w:rPr>
                <w:rFonts w:hint="eastAsia" w:ascii="宋体" w:hAnsi="宋体" w:eastAsia="宋体" w:cs="宋体"/>
                <w:color w:val="auto"/>
                <w:spacing w:val="5"/>
                <w:highlight w:val="none"/>
              </w:rPr>
              <w:t xml:space="preserve"> </w:t>
            </w:r>
            <w:r>
              <w:rPr>
                <w:rFonts w:hint="eastAsia" w:ascii="宋体" w:hAnsi="宋体" w:eastAsia="宋体" w:cs="宋体"/>
                <w:color w:val="auto"/>
                <w:highlight w:val="none"/>
              </w:rPr>
              <w:t>未及时获知招标文件修改内容而导致的任何后果将由投标</w:t>
            </w:r>
            <w:r>
              <w:rPr>
                <w:rFonts w:hint="eastAsia" w:ascii="宋体" w:hAnsi="宋体" w:eastAsia="宋体" w:cs="宋体"/>
                <w:color w:val="auto"/>
                <w:spacing w:val="5"/>
                <w:highlight w:val="none"/>
              </w:rPr>
              <w:t xml:space="preserve"> </w:t>
            </w:r>
            <w:r>
              <w:rPr>
                <w:rFonts w:hint="eastAsia" w:ascii="宋体" w:hAnsi="宋体" w:eastAsia="宋体" w:cs="宋体"/>
                <w:color w:val="auto"/>
                <w:spacing w:val="-2"/>
                <w:highlight w:val="none"/>
              </w:rPr>
              <w:t>人自行承担。</w:t>
            </w:r>
          </w:p>
        </w:tc>
      </w:tr>
      <w:tr w14:paraId="028F4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139" w:type="dxa"/>
            <w:vAlign w:val="top"/>
          </w:tcPr>
          <w:p w14:paraId="4787020D">
            <w:pPr>
              <w:pStyle w:val="11"/>
              <w:spacing w:before="270" w:line="182" w:lineRule="auto"/>
              <w:ind w:left="327"/>
              <w:rPr>
                <w:rFonts w:hint="eastAsia" w:ascii="宋体" w:hAnsi="宋体" w:eastAsia="宋体" w:cs="宋体"/>
                <w:color w:val="auto"/>
                <w:highlight w:val="none"/>
              </w:rPr>
            </w:pPr>
            <w:r>
              <w:rPr>
                <w:rFonts w:hint="eastAsia" w:ascii="宋体" w:hAnsi="宋体" w:eastAsia="宋体" w:cs="宋体"/>
                <w:color w:val="auto"/>
                <w:spacing w:val="-2"/>
                <w:highlight w:val="none"/>
              </w:rPr>
              <w:t>2.3.2</w:t>
            </w:r>
          </w:p>
        </w:tc>
        <w:tc>
          <w:tcPr>
            <w:tcW w:w="2989" w:type="dxa"/>
            <w:gridSpan w:val="2"/>
            <w:vAlign w:val="top"/>
          </w:tcPr>
          <w:p w14:paraId="591AF735">
            <w:pPr>
              <w:pStyle w:val="11"/>
              <w:spacing w:before="234" w:line="221" w:lineRule="auto"/>
              <w:ind w:left="121"/>
              <w:rPr>
                <w:rFonts w:hint="eastAsia" w:ascii="宋体" w:hAnsi="宋体" w:eastAsia="宋体" w:cs="宋体"/>
                <w:color w:val="auto"/>
                <w:highlight w:val="none"/>
              </w:rPr>
            </w:pPr>
            <w:r>
              <w:rPr>
                <w:rFonts w:hint="eastAsia" w:ascii="宋体" w:hAnsi="宋体" w:eastAsia="宋体" w:cs="宋体"/>
                <w:color w:val="auto"/>
                <w:spacing w:val="-1"/>
                <w:highlight w:val="none"/>
              </w:rPr>
              <w:t>投标人确认收到招标文件修改</w:t>
            </w:r>
          </w:p>
        </w:tc>
        <w:tc>
          <w:tcPr>
            <w:tcW w:w="5374" w:type="dxa"/>
            <w:vAlign w:val="top"/>
          </w:tcPr>
          <w:p w14:paraId="378A05BB">
            <w:pPr>
              <w:pStyle w:val="11"/>
              <w:spacing w:before="30" w:line="344" w:lineRule="auto"/>
              <w:ind w:left="26" w:right="193" w:firstLine="11"/>
              <w:rPr>
                <w:rFonts w:hint="eastAsia" w:ascii="宋体" w:hAnsi="宋体" w:eastAsia="宋体" w:cs="宋体"/>
                <w:color w:val="auto"/>
                <w:highlight w:val="none"/>
              </w:rPr>
            </w:pPr>
            <w:r>
              <w:rPr>
                <w:rFonts w:hint="eastAsia" w:ascii="宋体" w:hAnsi="宋体" w:eastAsia="宋体" w:cs="宋体"/>
                <w:color w:val="auto"/>
                <w:spacing w:val="-5"/>
                <w:highlight w:val="none"/>
              </w:rPr>
              <w:t>形式：“电子交易平台”的电子修改通知一经发出均视为</w:t>
            </w:r>
            <w:r>
              <w:rPr>
                <w:rFonts w:hint="eastAsia" w:ascii="宋体" w:hAnsi="宋体" w:eastAsia="宋体" w:cs="宋体"/>
                <w:color w:val="auto"/>
                <w:spacing w:val="12"/>
                <w:highlight w:val="none"/>
              </w:rPr>
              <w:t xml:space="preserve"> </w:t>
            </w:r>
            <w:r>
              <w:rPr>
                <w:rFonts w:hint="eastAsia" w:ascii="宋体" w:hAnsi="宋体" w:eastAsia="宋体" w:cs="宋体"/>
                <w:color w:val="auto"/>
                <w:spacing w:val="-1"/>
                <w:highlight w:val="none"/>
              </w:rPr>
              <w:t>标人已收到招标文件修改文件。</w:t>
            </w:r>
          </w:p>
        </w:tc>
      </w:tr>
      <w:tr w14:paraId="72C08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39" w:type="dxa"/>
            <w:vAlign w:val="top"/>
          </w:tcPr>
          <w:p w14:paraId="175A3DEA">
            <w:pPr>
              <w:pStyle w:val="11"/>
              <w:spacing w:before="65" w:line="183" w:lineRule="auto"/>
              <w:ind w:left="329"/>
              <w:rPr>
                <w:rFonts w:hint="eastAsia" w:ascii="宋体" w:hAnsi="宋体" w:eastAsia="宋体" w:cs="宋体"/>
                <w:color w:val="auto"/>
                <w:highlight w:val="none"/>
              </w:rPr>
            </w:pPr>
            <w:r>
              <w:rPr>
                <w:rFonts w:hint="eastAsia" w:ascii="宋体" w:hAnsi="宋体" w:eastAsia="宋体" w:cs="宋体"/>
                <w:color w:val="auto"/>
                <w:spacing w:val="-2"/>
                <w:highlight w:val="none"/>
              </w:rPr>
              <w:t>3.1.1</w:t>
            </w:r>
          </w:p>
        </w:tc>
        <w:tc>
          <w:tcPr>
            <w:tcW w:w="2989" w:type="dxa"/>
            <w:gridSpan w:val="2"/>
            <w:vAlign w:val="top"/>
          </w:tcPr>
          <w:p w14:paraId="47CA9060">
            <w:pPr>
              <w:pStyle w:val="11"/>
              <w:spacing w:before="30" w:line="221" w:lineRule="auto"/>
              <w:ind w:left="330"/>
              <w:rPr>
                <w:rFonts w:hint="eastAsia" w:ascii="宋体" w:hAnsi="宋体" w:eastAsia="宋体" w:cs="宋体"/>
                <w:color w:val="auto"/>
                <w:highlight w:val="none"/>
              </w:rPr>
            </w:pPr>
            <w:r>
              <w:rPr>
                <w:rFonts w:hint="eastAsia" w:ascii="宋体" w:hAnsi="宋体" w:eastAsia="宋体" w:cs="宋体"/>
                <w:color w:val="auto"/>
                <w:spacing w:val="-1"/>
                <w:highlight w:val="none"/>
              </w:rPr>
              <w:t>构成投标文件的其他资料</w:t>
            </w:r>
          </w:p>
        </w:tc>
        <w:tc>
          <w:tcPr>
            <w:tcW w:w="5374" w:type="dxa"/>
            <w:vAlign w:val="top"/>
          </w:tcPr>
          <w:p w14:paraId="026F5B38">
            <w:pPr>
              <w:pStyle w:val="11"/>
              <w:spacing w:before="30" w:line="221" w:lineRule="auto"/>
              <w:ind w:left="60"/>
              <w:rPr>
                <w:rFonts w:hint="eastAsia" w:ascii="宋体" w:hAnsi="宋体" w:eastAsia="宋体" w:cs="宋体"/>
                <w:color w:val="auto"/>
                <w:highlight w:val="none"/>
              </w:rPr>
            </w:pPr>
            <w:r>
              <w:rPr>
                <w:rFonts w:hint="eastAsia" w:ascii="宋体" w:hAnsi="宋体" w:eastAsia="宋体" w:cs="宋体"/>
                <w:color w:val="auto"/>
                <w:spacing w:val="-1"/>
                <w:highlight w:val="none"/>
              </w:rPr>
              <w:t>无构成投标文件的其他资料。</w:t>
            </w:r>
          </w:p>
        </w:tc>
      </w:tr>
      <w:tr w14:paraId="7AEB6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39" w:type="dxa"/>
            <w:vAlign w:val="top"/>
          </w:tcPr>
          <w:p w14:paraId="0E0F7F6B">
            <w:pPr>
              <w:pStyle w:val="11"/>
              <w:spacing w:before="66" w:line="183" w:lineRule="auto"/>
              <w:ind w:left="329"/>
              <w:rPr>
                <w:rFonts w:hint="eastAsia" w:ascii="宋体" w:hAnsi="宋体" w:eastAsia="宋体" w:cs="宋体"/>
                <w:color w:val="auto"/>
                <w:highlight w:val="none"/>
              </w:rPr>
            </w:pPr>
            <w:r>
              <w:rPr>
                <w:rFonts w:hint="eastAsia" w:ascii="宋体" w:hAnsi="宋体" w:eastAsia="宋体" w:cs="宋体"/>
                <w:color w:val="auto"/>
                <w:spacing w:val="-2"/>
                <w:highlight w:val="none"/>
              </w:rPr>
              <w:t>3.2.1</w:t>
            </w:r>
          </w:p>
        </w:tc>
        <w:tc>
          <w:tcPr>
            <w:tcW w:w="2989" w:type="dxa"/>
            <w:gridSpan w:val="2"/>
            <w:vAlign w:val="top"/>
          </w:tcPr>
          <w:p w14:paraId="0ADFC98E">
            <w:pPr>
              <w:pStyle w:val="11"/>
              <w:spacing w:before="31" w:line="221" w:lineRule="auto"/>
              <w:ind w:left="434"/>
              <w:rPr>
                <w:rFonts w:hint="eastAsia" w:ascii="宋体" w:hAnsi="宋体" w:eastAsia="宋体" w:cs="宋体"/>
                <w:color w:val="auto"/>
                <w:highlight w:val="none"/>
              </w:rPr>
            </w:pPr>
            <w:r>
              <w:rPr>
                <w:rFonts w:hint="eastAsia" w:ascii="宋体" w:hAnsi="宋体" w:eastAsia="宋体" w:cs="宋体"/>
                <w:color w:val="auto"/>
                <w:spacing w:val="-1"/>
                <w:highlight w:val="none"/>
              </w:rPr>
              <w:t>增值税税金的计算方法</w:t>
            </w:r>
          </w:p>
        </w:tc>
        <w:tc>
          <w:tcPr>
            <w:tcW w:w="5374" w:type="dxa"/>
            <w:vAlign w:val="top"/>
          </w:tcPr>
          <w:p w14:paraId="13C42ADE">
            <w:pPr>
              <w:pStyle w:val="11"/>
              <w:spacing w:before="32" w:line="221" w:lineRule="auto"/>
              <w:ind w:left="62"/>
              <w:rPr>
                <w:rFonts w:hint="eastAsia" w:ascii="宋体" w:hAnsi="宋体" w:eastAsia="宋体" w:cs="宋体"/>
                <w:color w:val="auto"/>
                <w:highlight w:val="none"/>
              </w:rPr>
            </w:pPr>
            <w:r>
              <w:rPr>
                <w:rFonts w:hint="eastAsia" w:ascii="宋体" w:hAnsi="宋体" w:eastAsia="宋体" w:cs="宋体"/>
                <w:color w:val="auto"/>
                <w:spacing w:val="-2"/>
                <w:highlight w:val="none"/>
              </w:rPr>
              <w:t>一般计税方法</w:t>
            </w:r>
          </w:p>
        </w:tc>
      </w:tr>
      <w:tr w14:paraId="064D8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139" w:type="dxa"/>
            <w:vAlign w:val="top"/>
          </w:tcPr>
          <w:p w14:paraId="651A2AFA">
            <w:pPr>
              <w:pStyle w:val="11"/>
              <w:spacing w:before="271" w:line="182" w:lineRule="auto"/>
              <w:ind w:left="329"/>
              <w:rPr>
                <w:rFonts w:hint="eastAsia" w:ascii="宋体" w:hAnsi="宋体" w:eastAsia="宋体" w:cs="宋体"/>
                <w:color w:val="auto"/>
                <w:highlight w:val="none"/>
              </w:rPr>
            </w:pPr>
            <w:r>
              <w:rPr>
                <w:rFonts w:hint="eastAsia" w:ascii="宋体" w:hAnsi="宋体" w:eastAsia="宋体" w:cs="宋体"/>
                <w:color w:val="auto"/>
                <w:spacing w:val="-2"/>
                <w:highlight w:val="none"/>
              </w:rPr>
              <w:t>3.2.3</w:t>
            </w:r>
          </w:p>
        </w:tc>
        <w:tc>
          <w:tcPr>
            <w:tcW w:w="2989" w:type="dxa"/>
            <w:gridSpan w:val="2"/>
            <w:vAlign w:val="top"/>
          </w:tcPr>
          <w:p w14:paraId="1BBE6CEA">
            <w:pPr>
              <w:pStyle w:val="11"/>
              <w:spacing w:before="236" w:line="219" w:lineRule="auto"/>
              <w:ind w:left="1063"/>
              <w:rPr>
                <w:rFonts w:hint="eastAsia" w:ascii="宋体" w:hAnsi="宋体" w:eastAsia="宋体" w:cs="宋体"/>
                <w:color w:val="auto"/>
                <w:highlight w:val="none"/>
              </w:rPr>
            </w:pPr>
            <w:r>
              <w:rPr>
                <w:rFonts w:hint="eastAsia" w:ascii="宋体" w:hAnsi="宋体" w:eastAsia="宋体" w:cs="宋体"/>
                <w:color w:val="auto"/>
                <w:spacing w:val="-1"/>
                <w:highlight w:val="none"/>
              </w:rPr>
              <w:t>报价方式</w:t>
            </w:r>
          </w:p>
        </w:tc>
        <w:tc>
          <w:tcPr>
            <w:tcW w:w="5374" w:type="dxa"/>
            <w:vAlign w:val="top"/>
          </w:tcPr>
          <w:p w14:paraId="0DF40D98">
            <w:pPr>
              <w:pStyle w:val="11"/>
              <w:spacing w:before="31" w:line="295" w:lineRule="auto"/>
              <w:ind w:left="80" w:right="4684" w:hanging="12"/>
              <w:rPr>
                <w:rFonts w:hint="eastAsia" w:ascii="宋体" w:hAnsi="宋体" w:eastAsia="宋体" w:cs="宋体"/>
                <w:color w:val="auto"/>
                <w:highlight w:val="none"/>
              </w:rPr>
            </w:pPr>
            <w:r>
              <w:rPr>
                <w:rFonts w:hint="eastAsia" w:ascii="宋体" w:hAnsi="宋体" w:eastAsia="宋体" w:cs="宋体"/>
                <w:color w:val="auto"/>
                <w:spacing w:val="-9"/>
                <w:highlight w:val="none"/>
                <w:lang w:eastAsia="zh-CN"/>
              </w:rPr>
              <w:t>☑</w:t>
            </w:r>
            <w:r>
              <w:rPr>
                <w:rFonts w:hint="eastAsia" w:ascii="宋体" w:hAnsi="宋体" w:eastAsia="宋体" w:cs="宋体"/>
                <w:color w:val="auto"/>
                <w:spacing w:val="-13"/>
                <w:highlight w:val="none"/>
              </w:rPr>
              <w:t>总价</w:t>
            </w:r>
            <w:r>
              <w:rPr>
                <w:rFonts w:hint="eastAsia" w:ascii="宋体" w:hAnsi="宋体" w:eastAsia="宋体" w:cs="宋体"/>
                <w:color w:val="auto"/>
                <w:highlight w:val="none"/>
              </w:rPr>
              <w:t xml:space="preserve"> </w:t>
            </w:r>
            <w:r>
              <w:rPr>
                <w:rFonts w:hint="eastAsia" w:ascii="宋体" w:hAnsi="宋体" w:eastAsia="宋体" w:cs="宋体"/>
                <w:color w:val="auto"/>
                <w:spacing w:val="-9"/>
                <w:highlight w:val="none"/>
                <w:lang w:eastAsia="zh-CN"/>
              </w:rPr>
              <w:t>□</w:t>
            </w:r>
            <w:r>
              <w:rPr>
                <w:rFonts w:hint="eastAsia" w:ascii="宋体" w:hAnsi="宋体" w:eastAsia="宋体" w:cs="宋体"/>
                <w:color w:val="auto"/>
                <w:spacing w:val="-9"/>
                <w:highlight w:val="none"/>
              </w:rPr>
              <w:t>单价</w:t>
            </w:r>
          </w:p>
        </w:tc>
      </w:tr>
      <w:tr w14:paraId="63380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9" w:hRule="atLeast"/>
        </w:trPr>
        <w:tc>
          <w:tcPr>
            <w:tcW w:w="1139" w:type="dxa"/>
            <w:vAlign w:val="top"/>
          </w:tcPr>
          <w:p w14:paraId="63FA553D">
            <w:pPr>
              <w:spacing w:line="272" w:lineRule="auto"/>
              <w:rPr>
                <w:rFonts w:hint="eastAsia" w:ascii="宋体" w:hAnsi="宋体" w:eastAsia="宋体" w:cs="宋体"/>
                <w:color w:val="auto"/>
                <w:sz w:val="21"/>
                <w:highlight w:val="none"/>
              </w:rPr>
            </w:pPr>
          </w:p>
          <w:p w14:paraId="3D6C6399">
            <w:pPr>
              <w:spacing w:line="272" w:lineRule="auto"/>
              <w:rPr>
                <w:rFonts w:hint="eastAsia" w:ascii="宋体" w:hAnsi="宋体" w:eastAsia="宋体" w:cs="宋体"/>
                <w:color w:val="auto"/>
                <w:sz w:val="21"/>
                <w:highlight w:val="none"/>
              </w:rPr>
            </w:pPr>
          </w:p>
          <w:p w14:paraId="47B5F743">
            <w:pPr>
              <w:spacing w:line="273" w:lineRule="auto"/>
              <w:rPr>
                <w:rFonts w:hint="eastAsia" w:ascii="宋体" w:hAnsi="宋体" w:eastAsia="宋体" w:cs="宋体"/>
                <w:color w:val="auto"/>
                <w:sz w:val="21"/>
                <w:highlight w:val="none"/>
              </w:rPr>
            </w:pPr>
          </w:p>
          <w:p w14:paraId="60821F08">
            <w:pPr>
              <w:pStyle w:val="11"/>
              <w:spacing w:before="69" w:line="182" w:lineRule="auto"/>
              <w:ind w:left="329"/>
              <w:rPr>
                <w:rFonts w:hint="eastAsia" w:ascii="宋体" w:hAnsi="宋体" w:eastAsia="宋体" w:cs="宋体"/>
                <w:color w:val="auto"/>
                <w:highlight w:val="none"/>
              </w:rPr>
            </w:pPr>
            <w:r>
              <w:rPr>
                <w:rFonts w:hint="eastAsia" w:ascii="宋体" w:hAnsi="宋体" w:eastAsia="宋体" w:cs="宋体"/>
                <w:color w:val="auto"/>
                <w:spacing w:val="-2"/>
                <w:highlight w:val="none"/>
              </w:rPr>
              <w:t>3.2.4</w:t>
            </w:r>
          </w:p>
        </w:tc>
        <w:tc>
          <w:tcPr>
            <w:tcW w:w="2989" w:type="dxa"/>
            <w:gridSpan w:val="2"/>
            <w:vAlign w:val="top"/>
          </w:tcPr>
          <w:p w14:paraId="07DA982C">
            <w:pPr>
              <w:spacing w:line="260" w:lineRule="auto"/>
              <w:rPr>
                <w:rFonts w:hint="eastAsia" w:ascii="宋体" w:hAnsi="宋体" w:eastAsia="宋体" w:cs="宋体"/>
                <w:color w:val="auto"/>
                <w:sz w:val="21"/>
                <w:highlight w:val="none"/>
              </w:rPr>
            </w:pPr>
          </w:p>
          <w:p w14:paraId="242DC56F">
            <w:pPr>
              <w:spacing w:line="261" w:lineRule="auto"/>
              <w:rPr>
                <w:rFonts w:hint="eastAsia" w:ascii="宋体" w:hAnsi="宋体" w:eastAsia="宋体" w:cs="宋体"/>
                <w:color w:val="auto"/>
                <w:sz w:val="21"/>
                <w:highlight w:val="none"/>
              </w:rPr>
            </w:pPr>
          </w:p>
          <w:p w14:paraId="2B1AFA66">
            <w:pPr>
              <w:spacing w:line="261" w:lineRule="auto"/>
              <w:rPr>
                <w:rFonts w:hint="eastAsia" w:ascii="宋体" w:hAnsi="宋体" w:eastAsia="宋体" w:cs="宋体"/>
                <w:color w:val="auto"/>
                <w:sz w:val="21"/>
                <w:highlight w:val="none"/>
              </w:rPr>
            </w:pPr>
          </w:p>
          <w:p w14:paraId="7582F3D3">
            <w:pPr>
              <w:pStyle w:val="11"/>
              <w:spacing w:before="69" w:line="219" w:lineRule="auto"/>
              <w:ind w:left="856"/>
              <w:rPr>
                <w:rFonts w:hint="eastAsia" w:ascii="宋体" w:hAnsi="宋体" w:eastAsia="宋体" w:cs="宋体"/>
                <w:color w:val="auto"/>
                <w:highlight w:val="none"/>
              </w:rPr>
            </w:pPr>
            <w:r>
              <w:rPr>
                <w:rFonts w:hint="eastAsia" w:ascii="宋体" w:hAnsi="宋体" w:eastAsia="宋体" w:cs="宋体"/>
                <w:color w:val="auto"/>
                <w:spacing w:val="-2"/>
                <w:highlight w:val="none"/>
              </w:rPr>
              <w:t>最高投标限价</w:t>
            </w:r>
          </w:p>
        </w:tc>
        <w:tc>
          <w:tcPr>
            <w:tcW w:w="5374" w:type="dxa"/>
            <w:vAlign w:val="top"/>
          </w:tcPr>
          <w:p w14:paraId="7E0CA37F">
            <w:pPr>
              <w:pStyle w:val="11"/>
              <w:spacing w:before="37" w:line="221" w:lineRule="auto"/>
              <w:ind w:left="80"/>
              <w:rPr>
                <w:rFonts w:hint="eastAsia" w:ascii="宋体" w:hAnsi="宋体" w:eastAsia="宋体" w:cs="宋体"/>
                <w:color w:val="auto"/>
                <w:highlight w:val="none"/>
              </w:rPr>
            </w:pPr>
            <w:r>
              <w:rPr>
                <w:rFonts w:hint="eastAsia" w:ascii="宋体" w:hAnsi="宋体" w:eastAsia="宋体" w:cs="宋体"/>
                <w:color w:val="auto"/>
                <w:spacing w:val="-14"/>
                <w:highlight w:val="none"/>
              </w:rPr>
              <w:t>□无</w:t>
            </w:r>
          </w:p>
          <w:p w14:paraId="7CED1F53">
            <w:pPr>
              <w:pStyle w:val="11"/>
              <w:spacing w:before="30" w:line="345" w:lineRule="auto"/>
              <w:ind w:left="60" w:right="52"/>
              <w:rPr>
                <w:rFonts w:hint="eastAsia" w:ascii="宋体" w:hAnsi="宋体" w:eastAsia="宋体" w:cs="宋体"/>
                <w:color w:val="auto"/>
                <w:spacing w:val="3"/>
                <w:highlight w:val="none"/>
              </w:rPr>
            </w:pPr>
            <w:r>
              <w:rPr>
                <w:rFonts w:hint="eastAsia" w:ascii="宋体" w:hAnsi="宋体" w:eastAsia="宋体" w:cs="宋体"/>
                <w:color w:val="auto"/>
                <w:spacing w:val="-9"/>
                <w:highlight w:val="none"/>
                <w:lang w:eastAsia="zh-CN"/>
              </w:rPr>
              <w:t>☑</w:t>
            </w:r>
            <w:r>
              <w:rPr>
                <w:rFonts w:hint="eastAsia" w:ascii="宋体" w:hAnsi="宋体" w:eastAsia="宋体" w:cs="宋体"/>
                <w:color w:val="auto"/>
                <w:spacing w:val="3"/>
                <w:highlight w:val="none"/>
              </w:rPr>
              <w:t xml:space="preserve">有，最高投标限价 11910万元 </w:t>
            </w:r>
          </w:p>
          <w:p w14:paraId="1C9C78AE">
            <w:pPr>
              <w:pStyle w:val="11"/>
              <w:spacing w:before="30" w:line="345" w:lineRule="auto"/>
              <w:ind w:left="60" w:right="52"/>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其中一标段：30万元；二标段6560万元；三标段：5320万元。</w:t>
            </w:r>
          </w:p>
          <w:p w14:paraId="1674B9A6">
            <w:pPr>
              <w:pStyle w:val="11"/>
              <w:spacing w:before="30" w:line="345" w:lineRule="auto"/>
              <w:ind w:left="60" w:right="52"/>
              <w:rPr>
                <w:rFonts w:hint="eastAsia" w:ascii="宋体" w:hAnsi="宋体" w:eastAsia="宋体" w:cs="宋体"/>
                <w:color w:val="auto"/>
                <w:highlight w:val="none"/>
              </w:rPr>
            </w:pPr>
            <w:r>
              <w:rPr>
                <w:rFonts w:hint="eastAsia" w:ascii="宋体" w:hAnsi="宋体" w:eastAsia="宋体" w:cs="宋体"/>
                <w:color w:val="auto"/>
                <w:highlight w:val="none"/>
              </w:rPr>
              <w:t>投标人的投标报价不能超过本项目最高投标限价，否则按</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4"/>
                <w:highlight w:val="none"/>
              </w:rPr>
              <w:t>无效投标处理。</w:t>
            </w:r>
          </w:p>
        </w:tc>
      </w:tr>
      <w:tr w14:paraId="7F2A1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39" w:type="dxa"/>
            <w:vAlign w:val="top"/>
          </w:tcPr>
          <w:p w14:paraId="028EB6D8">
            <w:pPr>
              <w:pStyle w:val="11"/>
              <w:spacing w:before="68" w:line="182" w:lineRule="auto"/>
              <w:ind w:left="329"/>
              <w:rPr>
                <w:rFonts w:hint="eastAsia" w:ascii="宋体" w:hAnsi="宋体" w:eastAsia="宋体" w:cs="宋体"/>
                <w:color w:val="auto"/>
                <w:highlight w:val="none"/>
              </w:rPr>
            </w:pPr>
            <w:r>
              <w:rPr>
                <w:rFonts w:hint="eastAsia" w:ascii="宋体" w:hAnsi="宋体" w:eastAsia="宋体" w:cs="宋体"/>
                <w:color w:val="auto"/>
                <w:spacing w:val="-2"/>
                <w:highlight w:val="none"/>
              </w:rPr>
              <w:t>3.2.5</w:t>
            </w:r>
          </w:p>
        </w:tc>
        <w:tc>
          <w:tcPr>
            <w:tcW w:w="2989" w:type="dxa"/>
            <w:gridSpan w:val="2"/>
            <w:vAlign w:val="top"/>
          </w:tcPr>
          <w:p w14:paraId="02B10E21">
            <w:pPr>
              <w:pStyle w:val="11"/>
              <w:spacing w:before="33" w:line="219" w:lineRule="auto"/>
              <w:ind w:left="541"/>
              <w:rPr>
                <w:rFonts w:hint="eastAsia" w:ascii="宋体" w:hAnsi="宋体" w:eastAsia="宋体" w:cs="宋体"/>
                <w:color w:val="auto"/>
                <w:highlight w:val="none"/>
              </w:rPr>
            </w:pPr>
            <w:r>
              <w:rPr>
                <w:rFonts w:hint="eastAsia" w:ascii="宋体" w:hAnsi="宋体" w:eastAsia="宋体" w:cs="宋体"/>
                <w:color w:val="auto"/>
                <w:spacing w:val="-1"/>
                <w:highlight w:val="none"/>
              </w:rPr>
              <w:t>投标报价的其他要求</w:t>
            </w:r>
          </w:p>
        </w:tc>
        <w:tc>
          <w:tcPr>
            <w:tcW w:w="5374" w:type="dxa"/>
            <w:vAlign w:val="top"/>
          </w:tcPr>
          <w:p w14:paraId="6CF01969">
            <w:pPr>
              <w:pStyle w:val="11"/>
              <w:spacing w:before="33" w:line="219" w:lineRule="auto"/>
              <w:ind w:left="60"/>
              <w:rPr>
                <w:rFonts w:hint="eastAsia" w:ascii="宋体" w:hAnsi="宋体" w:eastAsia="宋体" w:cs="宋体"/>
                <w:color w:val="auto"/>
                <w:highlight w:val="none"/>
              </w:rPr>
            </w:pPr>
            <w:r>
              <w:rPr>
                <w:rFonts w:hint="eastAsia" w:ascii="宋体" w:hAnsi="宋体" w:eastAsia="宋体" w:cs="宋体"/>
                <w:color w:val="auto"/>
                <w:spacing w:val="-2"/>
                <w:highlight w:val="none"/>
              </w:rPr>
              <w:t>无投标报价的其他要求。</w:t>
            </w:r>
          </w:p>
        </w:tc>
      </w:tr>
      <w:tr w14:paraId="46235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39" w:type="dxa"/>
            <w:vAlign w:val="top"/>
          </w:tcPr>
          <w:p w14:paraId="0A1303D0">
            <w:pPr>
              <w:pStyle w:val="11"/>
              <w:spacing w:before="67" w:line="183" w:lineRule="auto"/>
              <w:ind w:left="329"/>
              <w:rPr>
                <w:rFonts w:hint="eastAsia" w:ascii="宋体" w:hAnsi="宋体" w:eastAsia="宋体" w:cs="宋体"/>
                <w:color w:val="auto"/>
                <w:highlight w:val="none"/>
              </w:rPr>
            </w:pPr>
            <w:r>
              <w:rPr>
                <w:rFonts w:hint="eastAsia" w:ascii="宋体" w:hAnsi="宋体" w:eastAsia="宋体" w:cs="宋体"/>
                <w:color w:val="auto"/>
                <w:spacing w:val="-2"/>
                <w:highlight w:val="none"/>
              </w:rPr>
              <w:t>3.3.1</w:t>
            </w:r>
          </w:p>
        </w:tc>
        <w:tc>
          <w:tcPr>
            <w:tcW w:w="2989" w:type="dxa"/>
            <w:gridSpan w:val="2"/>
            <w:vAlign w:val="top"/>
          </w:tcPr>
          <w:p w14:paraId="6ECACAC3">
            <w:pPr>
              <w:pStyle w:val="11"/>
              <w:spacing w:before="33" w:line="221" w:lineRule="auto"/>
              <w:ind w:left="961"/>
              <w:rPr>
                <w:rFonts w:hint="eastAsia" w:ascii="宋体" w:hAnsi="宋体" w:eastAsia="宋体" w:cs="宋体"/>
                <w:color w:val="auto"/>
                <w:highlight w:val="none"/>
              </w:rPr>
            </w:pPr>
            <w:r>
              <w:rPr>
                <w:rFonts w:hint="eastAsia" w:ascii="宋体" w:hAnsi="宋体" w:eastAsia="宋体" w:cs="宋体"/>
                <w:color w:val="auto"/>
                <w:spacing w:val="-2"/>
                <w:highlight w:val="none"/>
              </w:rPr>
              <w:t>投标有效期</w:t>
            </w:r>
          </w:p>
        </w:tc>
        <w:tc>
          <w:tcPr>
            <w:tcW w:w="5374" w:type="dxa"/>
            <w:vAlign w:val="top"/>
          </w:tcPr>
          <w:p w14:paraId="15F876E5">
            <w:pPr>
              <w:pStyle w:val="11"/>
              <w:spacing w:before="33" w:line="221" w:lineRule="auto"/>
              <w:ind w:left="93"/>
              <w:rPr>
                <w:rFonts w:hint="eastAsia" w:ascii="宋体" w:hAnsi="宋体" w:eastAsia="宋体" w:cs="宋体"/>
                <w:color w:val="auto"/>
                <w:highlight w:val="none"/>
              </w:rPr>
            </w:pPr>
            <w:r>
              <w:rPr>
                <w:rFonts w:hint="eastAsia" w:ascii="宋体" w:hAnsi="宋体" w:eastAsia="宋体" w:cs="宋体"/>
                <w:color w:val="auto"/>
                <w:spacing w:val="-3"/>
                <w:highlight w:val="none"/>
              </w:rPr>
              <w:t>自投标人提交投标文件截止之日起计算</w:t>
            </w:r>
            <w:r>
              <w:rPr>
                <w:rFonts w:hint="eastAsia" w:ascii="宋体" w:hAnsi="宋体" w:eastAsia="宋体" w:cs="宋体"/>
                <w:color w:val="auto"/>
                <w:spacing w:val="-38"/>
                <w:highlight w:val="none"/>
              </w:rPr>
              <w:t xml:space="preserve"> </w:t>
            </w:r>
            <w:r>
              <w:rPr>
                <w:rFonts w:hint="eastAsia" w:ascii="宋体" w:hAnsi="宋体" w:eastAsia="宋体" w:cs="宋体"/>
                <w:color w:val="auto"/>
                <w:spacing w:val="-3"/>
                <w:highlight w:val="none"/>
              </w:rPr>
              <w:t>90 日</w:t>
            </w:r>
          </w:p>
        </w:tc>
      </w:tr>
      <w:tr w14:paraId="660DB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9" w:hRule="atLeast"/>
        </w:trPr>
        <w:tc>
          <w:tcPr>
            <w:tcW w:w="1139" w:type="dxa"/>
            <w:vAlign w:val="top"/>
          </w:tcPr>
          <w:p w14:paraId="27EC5C40">
            <w:pPr>
              <w:spacing w:line="254" w:lineRule="auto"/>
              <w:rPr>
                <w:rFonts w:hint="eastAsia" w:ascii="宋体" w:hAnsi="宋体" w:eastAsia="宋体" w:cs="宋体"/>
                <w:color w:val="auto"/>
                <w:sz w:val="21"/>
                <w:highlight w:val="none"/>
              </w:rPr>
            </w:pPr>
          </w:p>
          <w:p w14:paraId="2CD9EBEC">
            <w:pPr>
              <w:spacing w:line="254" w:lineRule="auto"/>
              <w:rPr>
                <w:rFonts w:hint="eastAsia" w:ascii="宋体" w:hAnsi="宋体" w:eastAsia="宋体" w:cs="宋体"/>
                <w:color w:val="auto"/>
                <w:sz w:val="21"/>
                <w:highlight w:val="none"/>
              </w:rPr>
            </w:pPr>
          </w:p>
          <w:p w14:paraId="039E2E0F">
            <w:pPr>
              <w:spacing w:line="254" w:lineRule="auto"/>
              <w:rPr>
                <w:rFonts w:hint="eastAsia" w:ascii="宋体" w:hAnsi="宋体" w:eastAsia="宋体" w:cs="宋体"/>
                <w:color w:val="auto"/>
                <w:sz w:val="21"/>
                <w:highlight w:val="none"/>
              </w:rPr>
            </w:pPr>
          </w:p>
          <w:p w14:paraId="548D6B78">
            <w:pPr>
              <w:spacing w:line="254" w:lineRule="auto"/>
              <w:rPr>
                <w:rFonts w:hint="eastAsia" w:ascii="宋体" w:hAnsi="宋体" w:eastAsia="宋体" w:cs="宋体"/>
                <w:color w:val="auto"/>
                <w:sz w:val="21"/>
                <w:highlight w:val="none"/>
              </w:rPr>
            </w:pPr>
          </w:p>
          <w:p w14:paraId="7D2EF7AC">
            <w:pPr>
              <w:spacing w:line="254" w:lineRule="auto"/>
              <w:rPr>
                <w:rFonts w:hint="eastAsia" w:ascii="宋体" w:hAnsi="宋体" w:eastAsia="宋体" w:cs="宋体"/>
                <w:color w:val="auto"/>
                <w:sz w:val="21"/>
                <w:highlight w:val="none"/>
              </w:rPr>
            </w:pPr>
          </w:p>
          <w:p w14:paraId="053AD7F2">
            <w:pPr>
              <w:spacing w:line="254" w:lineRule="auto"/>
              <w:rPr>
                <w:rFonts w:hint="eastAsia" w:ascii="宋体" w:hAnsi="宋体" w:eastAsia="宋体" w:cs="宋体"/>
                <w:color w:val="auto"/>
                <w:sz w:val="21"/>
                <w:highlight w:val="none"/>
              </w:rPr>
            </w:pPr>
          </w:p>
          <w:p w14:paraId="40D86C0B">
            <w:pPr>
              <w:spacing w:line="254" w:lineRule="auto"/>
              <w:rPr>
                <w:rFonts w:hint="eastAsia" w:ascii="宋体" w:hAnsi="宋体" w:eastAsia="宋体" w:cs="宋体"/>
                <w:color w:val="auto"/>
                <w:sz w:val="21"/>
                <w:highlight w:val="none"/>
              </w:rPr>
            </w:pPr>
          </w:p>
          <w:p w14:paraId="784F2C8E">
            <w:pPr>
              <w:spacing w:line="255" w:lineRule="auto"/>
              <w:rPr>
                <w:rFonts w:hint="eastAsia" w:ascii="宋体" w:hAnsi="宋体" w:eastAsia="宋体" w:cs="宋体"/>
                <w:color w:val="auto"/>
                <w:sz w:val="21"/>
                <w:highlight w:val="none"/>
              </w:rPr>
            </w:pPr>
          </w:p>
          <w:p w14:paraId="0BB66AAA">
            <w:pPr>
              <w:pStyle w:val="11"/>
              <w:spacing w:before="68" w:line="183" w:lineRule="auto"/>
              <w:ind w:left="329"/>
              <w:rPr>
                <w:rFonts w:hint="eastAsia" w:ascii="宋体" w:hAnsi="宋体" w:eastAsia="宋体" w:cs="宋体"/>
                <w:color w:val="auto"/>
                <w:highlight w:val="none"/>
              </w:rPr>
            </w:pPr>
            <w:r>
              <w:rPr>
                <w:rFonts w:hint="eastAsia" w:ascii="宋体" w:hAnsi="宋体" w:eastAsia="宋体" w:cs="宋体"/>
                <w:color w:val="auto"/>
                <w:spacing w:val="-2"/>
                <w:highlight w:val="none"/>
              </w:rPr>
              <w:t>3.4.1</w:t>
            </w:r>
          </w:p>
        </w:tc>
        <w:tc>
          <w:tcPr>
            <w:tcW w:w="2989" w:type="dxa"/>
            <w:gridSpan w:val="2"/>
            <w:vAlign w:val="top"/>
          </w:tcPr>
          <w:p w14:paraId="5162F993">
            <w:pPr>
              <w:spacing w:line="249" w:lineRule="auto"/>
              <w:rPr>
                <w:rFonts w:hint="eastAsia" w:ascii="宋体" w:hAnsi="宋体" w:eastAsia="宋体" w:cs="宋体"/>
                <w:color w:val="auto"/>
                <w:sz w:val="21"/>
                <w:highlight w:val="none"/>
              </w:rPr>
            </w:pPr>
          </w:p>
          <w:p w14:paraId="7246B419">
            <w:pPr>
              <w:spacing w:line="250" w:lineRule="auto"/>
              <w:rPr>
                <w:rFonts w:hint="eastAsia" w:ascii="宋体" w:hAnsi="宋体" w:eastAsia="宋体" w:cs="宋体"/>
                <w:color w:val="auto"/>
                <w:sz w:val="21"/>
                <w:highlight w:val="none"/>
              </w:rPr>
            </w:pPr>
          </w:p>
          <w:p w14:paraId="610F08DF">
            <w:pPr>
              <w:spacing w:line="250" w:lineRule="auto"/>
              <w:rPr>
                <w:rFonts w:hint="eastAsia" w:ascii="宋体" w:hAnsi="宋体" w:eastAsia="宋体" w:cs="宋体"/>
                <w:color w:val="auto"/>
                <w:sz w:val="21"/>
                <w:highlight w:val="none"/>
              </w:rPr>
            </w:pPr>
          </w:p>
          <w:p w14:paraId="0BA28161">
            <w:pPr>
              <w:spacing w:line="250" w:lineRule="auto"/>
              <w:rPr>
                <w:rFonts w:hint="eastAsia" w:ascii="宋体" w:hAnsi="宋体" w:eastAsia="宋体" w:cs="宋体"/>
                <w:color w:val="auto"/>
                <w:sz w:val="21"/>
                <w:highlight w:val="none"/>
              </w:rPr>
            </w:pPr>
          </w:p>
          <w:p w14:paraId="7668587A">
            <w:pPr>
              <w:spacing w:line="250" w:lineRule="auto"/>
              <w:rPr>
                <w:rFonts w:hint="eastAsia" w:ascii="宋体" w:hAnsi="宋体" w:eastAsia="宋体" w:cs="宋体"/>
                <w:color w:val="auto"/>
                <w:sz w:val="21"/>
                <w:highlight w:val="none"/>
              </w:rPr>
            </w:pPr>
          </w:p>
          <w:p w14:paraId="46D8621B">
            <w:pPr>
              <w:spacing w:line="250" w:lineRule="auto"/>
              <w:rPr>
                <w:rFonts w:hint="eastAsia" w:ascii="宋体" w:hAnsi="宋体" w:eastAsia="宋体" w:cs="宋体"/>
                <w:color w:val="auto"/>
                <w:sz w:val="21"/>
                <w:highlight w:val="none"/>
              </w:rPr>
            </w:pPr>
          </w:p>
          <w:p w14:paraId="1E2CE403">
            <w:pPr>
              <w:spacing w:line="250" w:lineRule="auto"/>
              <w:rPr>
                <w:rFonts w:hint="eastAsia" w:ascii="宋体" w:hAnsi="宋体" w:eastAsia="宋体" w:cs="宋体"/>
                <w:color w:val="auto"/>
                <w:sz w:val="21"/>
                <w:highlight w:val="none"/>
              </w:rPr>
            </w:pPr>
          </w:p>
          <w:p w14:paraId="17030201">
            <w:pPr>
              <w:spacing w:line="250" w:lineRule="auto"/>
              <w:rPr>
                <w:rFonts w:hint="eastAsia" w:ascii="宋体" w:hAnsi="宋体" w:eastAsia="宋体" w:cs="宋体"/>
                <w:color w:val="auto"/>
                <w:sz w:val="21"/>
                <w:highlight w:val="none"/>
              </w:rPr>
            </w:pPr>
          </w:p>
          <w:p w14:paraId="192C1655">
            <w:pPr>
              <w:pStyle w:val="11"/>
              <w:spacing w:before="68" w:line="221" w:lineRule="auto"/>
              <w:ind w:left="961"/>
              <w:rPr>
                <w:rFonts w:hint="eastAsia" w:ascii="宋体" w:hAnsi="宋体" w:eastAsia="宋体" w:cs="宋体"/>
                <w:color w:val="auto"/>
                <w:highlight w:val="none"/>
              </w:rPr>
            </w:pPr>
            <w:r>
              <w:rPr>
                <w:rFonts w:hint="eastAsia" w:ascii="宋体" w:hAnsi="宋体" w:eastAsia="宋体" w:cs="宋体"/>
                <w:color w:val="auto"/>
                <w:spacing w:val="-2"/>
                <w:highlight w:val="none"/>
              </w:rPr>
              <w:t>投标保证金</w:t>
            </w:r>
          </w:p>
        </w:tc>
        <w:tc>
          <w:tcPr>
            <w:tcW w:w="5374" w:type="dxa"/>
            <w:vAlign w:val="top"/>
          </w:tcPr>
          <w:p w14:paraId="3CF11E00">
            <w:pPr>
              <w:pStyle w:val="11"/>
              <w:spacing w:before="37" w:line="191" w:lineRule="auto"/>
              <w:ind w:left="25"/>
              <w:rPr>
                <w:rFonts w:hint="eastAsia" w:ascii="宋体" w:hAnsi="宋体" w:eastAsia="宋体" w:cs="宋体"/>
                <w:color w:val="auto"/>
                <w:highlight w:val="none"/>
              </w:rPr>
            </w:pPr>
            <w:r>
              <w:rPr>
                <w:rFonts w:hint="eastAsia" w:ascii="宋体" w:hAnsi="宋体" w:eastAsia="宋体" w:cs="宋体"/>
                <w:color w:val="auto"/>
                <w:spacing w:val="-9"/>
                <w:highlight w:val="none"/>
                <w:lang w:eastAsia="zh-CN"/>
              </w:rPr>
              <w:t>☑</w:t>
            </w:r>
            <w:r>
              <w:rPr>
                <w:rFonts w:hint="eastAsia" w:ascii="宋体" w:hAnsi="宋体" w:eastAsia="宋体" w:cs="宋体"/>
                <w:color w:val="auto"/>
                <w:spacing w:val="10"/>
                <w:highlight w:val="none"/>
              </w:rPr>
              <w:t>不需要提交</w:t>
            </w:r>
          </w:p>
          <w:p w14:paraId="492475C8">
            <w:pPr>
              <w:pStyle w:val="11"/>
              <w:spacing w:before="119" w:line="313" w:lineRule="auto"/>
              <w:ind w:left="15" w:right="90" w:firstLine="21"/>
              <w:rPr>
                <w:rFonts w:hint="eastAsia" w:ascii="宋体" w:hAnsi="宋体" w:eastAsia="宋体" w:cs="宋体"/>
                <w:color w:val="auto"/>
                <w:highlight w:val="none"/>
              </w:rPr>
            </w:pPr>
            <w:r>
              <w:rPr>
                <w:rFonts w:hint="eastAsia" w:ascii="宋体" w:hAnsi="宋体" w:eastAsia="宋体" w:cs="宋体"/>
                <w:color w:val="auto"/>
                <w:spacing w:val="17"/>
                <w:highlight w:val="none"/>
              </w:rPr>
              <w:t>□需要提交，投标保证金的提交方式：银行转账、电</w:t>
            </w:r>
            <w:r>
              <w:rPr>
                <w:rFonts w:hint="eastAsia" w:ascii="宋体" w:hAnsi="宋体" w:eastAsia="宋体" w:cs="宋体"/>
                <w:color w:val="auto"/>
                <w:spacing w:val="18"/>
                <w:highlight w:val="none"/>
              </w:rPr>
              <w:t xml:space="preserve"> 汇或网上支付、保函（银行保函、电子保函、保证保</w:t>
            </w:r>
            <w:r>
              <w:rPr>
                <w:rFonts w:hint="eastAsia" w:ascii="宋体" w:hAnsi="宋体" w:eastAsia="宋体" w:cs="宋体"/>
                <w:color w:val="auto"/>
                <w:spacing w:val="17"/>
                <w:highlight w:val="none"/>
              </w:rPr>
              <w:t xml:space="preserve"> </w:t>
            </w:r>
            <w:r>
              <w:rPr>
                <w:rFonts w:hint="eastAsia" w:ascii="宋体" w:hAnsi="宋体" w:eastAsia="宋体" w:cs="宋体"/>
                <w:color w:val="auto"/>
                <w:spacing w:val="16"/>
                <w:highlight w:val="none"/>
              </w:rPr>
              <w:t>险保函、工程担保保函）等方式提交。</w:t>
            </w:r>
          </w:p>
          <w:p w14:paraId="1A6AD796">
            <w:pPr>
              <w:pStyle w:val="11"/>
              <w:spacing w:before="157" w:line="347" w:lineRule="auto"/>
              <w:ind w:left="17" w:right="101" w:hanging="11"/>
              <w:rPr>
                <w:rFonts w:hint="eastAsia" w:ascii="宋体" w:hAnsi="宋体" w:eastAsia="宋体" w:cs="宋体"/>
                <w:color w:val="auto"/>
                <w:highlight w:val="none"/>
              </w:rPr>
            </w:pPr>
            <w:r>
              <w:rPr>
                <w:rFonts w:hint="eastAsia" w:ascii="宋体" w:hAnsi="宋体" w:eastAsia="宋体" w:cs="宋体"/>
                <w:color w:val="auto"/>
                <w:spacing w:val="18"/>
                <w:highlight w:val="none"/>
              </w:rPr>
              <w:t>【备注：严禁要求投标人以现金方式提交保证金的行</w:t>
            </w:r>
            <w:r>
              <w:rPr>
                <w:rFonts w:hint="eastAsia" w:ascii="宋体" w:hAnsi="宋体" w:eastAsia="宋体" w:cs="宋体"/>
                <w:color w:val="auto"/>
                <w:spacing w:val="16"/>
                <w:highlight w:val="none"/>
              </w:rPr>
              <w:t xml:space="preserve"> </w:t>
            </w:r>
            <w:r>
              <w:rPr>
                <w:rFonts w:hint="eastAsia" w:ascii="宋体" w:hAnsi="宋体" w:eastAsia="宋体" w:cs="宋体"/>
                <w:color w:val="auto"/>
                <w:spacing w:val="18"/>
                <w:highlight w:val="none"/>
              </w:rPr>
              <w:t>为；采用银行保函、工程担保或工程保证保险方式</w:t>
            </w:r>
          </w:p>
          <w:p w14:paraId="6F27E5B6">
            <w:pPr>
              <w:pStyle w:val="11"/>
              <w:spacing w:before="29" w:line="345" w:lineRule="auto"/>
              <w:ind w:left="16" w:right="90" w:firstLine="16"/>
              <w:rPr>
                <w:rFonts w:hint="eastAsia" w:ascii="宋体" w:hAnsi="宋体" w:eastAsia="宋体" w:cs="宋体"/>
                <w:color w:val="auto"/>
                <w:highlight w:val="none"/>
              </w:rPr>
            </w:pPr>
            <w:r>
              <w:rPr>
                <w:rFonts w:hint="eastAsia" w:ascii="宋体" w:hAnsi="宋体" w:eastAsia="宋体" w:cs="宋体"/>
                <w:color w:val="auto"/>
                <w:spacing w:val="18"/>
                <w:highlight w:val="none"/>
              </w:rPr>
              <w:t>的，保函有效期不得低于投标有效期；鼓励采用电子</w:t>
            </w:r>
            <w:r>
              <w:rPr>
                <w:rFonts w:hint="eastAsia" w:ascii="宋体" w:hAnsi="宋体" w:eastAsia="宋体" w:cs="宋体"/>
                <w:color w:val="auto"/>
                <w:highlight w:val="none"/>
              </w:rPr>
              <w:t xml:space="preserve"> </w:t>
            </w:r>
            <w:r>
              <w:rPr>
                <w:rFonts w:hint="eastAsia" w:ascii="宋体" w:hAnsi="宋体" w:eastAsia="宋体" w:cs="宋体"/>
                <w:color w:val="auto"/>
                <w:spacing w:val="-1"/>
                <w:highlight w:val="none"/>
              </w:rPr>
              <w:t>保函等形式。】</w:t>
            </w:r>
          </w:p>
          <w:p w14:paraId="268AA02B">
            <w:pPr>
              <w:pStyle w:val="11"/>
              <w:spacing w:before="30" w:line="221" w:lineRule="auto"/>
              <w:ind w:left="18"/>
              <w:rPr>
                <w:rFonts w:hint="eastAsia" w:ascii="宋体" w:hAnsi="宋体" w:eastAsia="宋体" w:cs="宋体"/>
                <w:color w:val="auto"/>
                <w:highlight w:val="none"/>
              </w:rPr>
            </w:pPr>
            <w:r>
              <w:rPr>
                <w:rFonts w:hint="eastAsia" w:ascii="宋体" w:hAnsi="宋体" w:eastAsia="宋体" w:cs="宋体"/>
                <w:color w:val="auto"/>
                <w:spacing w:val="-1"/>
                <w:highlight w:val="none"/>
              </w:rPr>
              <w:t>投标保证金的金额：</w:t>
            </w:r>
            <w:r>
              <w:rPr>
                <w:rFonts w:hint="eastAsia" w:ascii="宋体" w:hAnsi="宋体" w:eastAsia="宋体" w:cs="宋体"/>
                <w:color w:val="auto"/>
                <w:spacing w:val="78"/>
                <w:highlight w:val="none"/>
              </w:rPr>
              <w:t xml:space="preserve"> </w:t>
            </w:r>
            <w:r>
              <w:rPr>
                <w:rFonts w:hint="eastAsia" w:ascii="宋体" w:hAnsi="宋体" w:eastAsia="宋体" w:cs="宋体"/>
                <w:color w:val="auto"/>
                <w:spacing w:val="-1"/>
                <w:highlight w:val="none"/>
              </w:rPr>
              <w:t>/。</w:t>
            </w:r>
          </w:p>
          <w:p w14:paraId="2C89EC6A">
            <w:pPr>
              <w:pStyle w:val="11"/>
              <w:spacing w:before="159" w:line="343" w:lineRule="auto"/>
              <w:ind w:left="16" w:right="184" w:hanging="10"/>
              <w:rPr>
                <w:rFonts w:hint="eastAsia" w:ascii="宋体" w:hAnsi="宋体" w:eastAsia="宋体" w:cs="宋体"/>
                <w:color w:val="auto"/>
                <w:spacing w:val="14"/>
                <w:highlight w:val="none"/>
              </w:rPr>
            </w:pPr>
            <w:r>
              <w:rPr>
                <w:rFonts w:hint="eastAsia" w:ascii="宋体" w:hAnsi="宋体" w:eastAsia="宋体" w:cs="宋体"/>
                <w:color w:val="auto"/>
                <w:spacing w:val="14"/>
                <w:highlight w:val="none"/>
              </w:rPr>
              <w:t>【备注：不得超过项目估算价的</w:t>
            </w:r>
            <w:r>
              <w:rPr>
                <w:rFonts w:hint="eastAsia" w:ascii="宋体" w:hAnsi="宋体" w:eastAsia="宋体" w:cs="宋体"/>
                <w:color w:val="auto"/>
                <w:spacing w:val="82"/>
                <w:highlight w:val="none"/>
              </w:rPr>
              <w:t xml:space="preserve"> </w:t>
            </w:r>
            <w:r>
              <w:rPr>
                <w:rFonts w:hint="eastAsia" w:ascii="宋体" w:hAnsi="宋体" w:eastAsia="宋体" w:cs="宋体"/>
                <w:color w:val="auto"/>
                <w:spacing w:val="14"/>
                <w:highlight w:val="none"/>
              </w:rPr>
              <w:t>1%，</w:t>
            </w:r>
            <w:r>
              <w:rPr>
                <w:rFonts w:hint="eastAsia" w:ascii="宋体" w:hAnsi="宋体" w:eastAsia="宋体" w:cs="宋体"/>
                <w:color w:val="auto"/>
                <w:spacing w:val="-57"/>
                <w:highlight w:val="none"/>
              </w:rPr>
              <w:t xml:space="preserve"> </w:t>
            </w:r>
            <w:r>
              <w:rPr>
                <w:rFonts w:hint="eastAsia" w:ascii="宋体" w:hAnsi="宋体" w:eastAsia="宋体" w:cs="宋体"/>
                <w:color w:val="auto"/>
                <w:spacing w:val="14"/>
                <w:highlight w:val="none"/>
              </w:rPr>
              <w:t>且最多不得超</w:t>
            </w:r>
            <w:r>
              <w:rPr>
                <w:rFonts w:hint="eastAsia" w:ascii="宋体" w:hAnsi="宋体" w:eastAsia="宋体" w:cs="宋体"/>
                <w:color w:val="auto"/>
                <w:highlight w:val="none"/>
              </w:rPr>
              <w:t xml:space="preserve"> </w:t>
            </w:r>
            <w:r>
              <w:rPr>
                <w:rFonts w:hint="eastAsia" w:ascii="宋体" w:hAnsi="宋体" w:eastAsia="宋体" w:cs="宋体"/>
                <w:color w:val="auto"/>
                <w:spacing w:val="13"/>
                <w:highlight w:val="none"/>
              </w:rPr>
              <w:t>过</w:t>
            </w:r>
            <w:r>
              <w:rPr>
                <w:rFonts w:hint="eastAsia" w:ascii="宋体" w:hAnsi="宋体" w:eastAsia="宋体" w:cs="宋体"/>
                <w:color w:val="auto"/>
                <w:spacing w:val="57"/>
                <w:highlight w:val="none"/>
              </w:rPr>
              <w:t xml:space="preserve"> </w:t>
            </w:r>
            <w:r>
              <w:rPr>
                <w:rFonts w:hint="eastAsia" w:ascii="宋体" w:hAnsi="宋体" w:eastAsia="宋体" w:cs="宋体"/>
                <w:color w:val="auto"/>
                <w:spacing w:val="13"/>
                <w:highlight w:val="none"/>
              </w:rPr>
              <w:t>30</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13"/>
                <w:highlight w:val="none"/>
              </w:rPr>
              <w:t>万元，</w:t>
            </w:r>
            <w:r>
              <w:rPr>
                <w:rFonts w:hint="eastAsia" w:ascii="宋体" w:hAnsi="宋体" w:eastAsia="宋体" w:cs="宋体"/>
                <w:color w:val="auto"/>
                <w:spacing w:val="-55"/>
                <w:highlight w:val="none"/>
              </w:rPr>
              <w:t xml:space="preserve"> </w:t>
            </w:r>
            <w:r>
              <w:rPr>
                <w:rFonts w:hint="eastAsia" w:ascii="宋体" w:hAnsi="宋体" w:eastAsia="宋体" w:cs="宋体"/>
                <w:color w:val="auto"/>
                <w:spacing w:val="13"/>
                <w:highlight w:val="none"/>
              </w:rPr>
              <w:t>鼓励招标人减少或免除投标保证金】</w:t>
            </w:r>
          </w:p>
          <w:p w14:paraId="5BF01088">
            <w:pPr>
              <w:pStyle w:val="11"/>
              <w:spacing w:before="37" w:line="221" w:lineRule="auto"/>
              <w:ind w:left="16"/>
              <w:rPr>
                <w:rFonts w:hint="eastAsia" w:ascii="宋体" w:hAnsi="宋体" w:eastAsia="宋体" w:cs="宋体"/>
                <w:color w:val="auto"/>
                <w:highlight w:val="none"/>
              </w:rPr>
            </w:pPr>
            <w:r>
              <w:rPr>
                <w:rFonts w:hint="eastAsia" w:ascii="宋体" w:hAnsi="宋体" w:eastAsia="宋体" w:cs="宋体"/>
                <w:color w:val="auto"/>
                <w:spacing w:val="4"/>
                <w:highlight w:val="none"/>
              </w:rPr>
              <w:t>提交方式：</w:t>
            </w:r>
          </w:p>
          <w:p w14:paraId="33C074A5">
            <w:pPr>
              <w:pStyle w:val="11"/>
              <w:spacing w:before="156" w:line="345" w:lineRule="auto"/>
              <w:ind w:left="15" w:right="109" w:firstLine="15"/>
              <w:rPr>
                <w:rFonts w:hint="eastAsia" w:ascii="宋体" w:hAnsi="宋体" w:eastAsia="宋体" w:cs="宋体"/>
                <w:color w:val="auto"/>
                <w:highlight w:val="none"/>
              </w:rPr>
            </w:pPr>
            <w:r>
              <w:rPr>
                <w:rFonts w:hint="eastAsia" w:ascii="宋体" w:hAnsi="宋体" w:eastAsia="宋体" w:cs="宋体"/>
                <w:color w:val="auto"/>
                <w:spacing w:val="18"/>
                <w:highlight w:val="none"/>
              </w:rPr>
              <w:t>1、使用银行转账时投标保证金必须从投标人的企业</w:t>
            </w:r>
            <w:r>
              <w:rPr>
                <w:rFonts w:hint="eastAsia" w:ascii="宋体" w:hAnsi="宋体" w:eastAsia="宋体" w:cs="宋体"/>
                <w:color w:val="auto"/>
                <w:highlight w:val="none"/>
              </w:rPr>
              <w:t xml:space="preserve">  </w:t>
            </w:r>
            <w:r>
              <w:rPr>
                <w:rFonts w:hint="eastAsia" w:ascii="宋体" w:hAnsi="宋体" w:eastAsia="宋体" w:cs="宋体"/>
                <w:color w:val="auto"/>
                <w:spacing w:val="18"/>
                <w:highlight w:val="none"/>
              </w:rPr>
              <w:t>基本账户汇到以下指定的投标保证金专用帐户，</w:t>
            </w:r>
            <w:r>
              <w:rPr>
                <w:rFonts w:hint="eastAsia" w:ascii="宋体" w:hAnsi="宋体" w:eastAsia="宋体" w:cs="宋体"/>
                <w:color w:val="auto"/>
                <w:spacing w:val="17"/>
                <w:highlight w:val="none"/>
              </w:rPr>
              <w:t>否则</w:t>
            </w:r>
          </w:p>
          <w:p w14:paraId="294092B1">
            <w:pPr>
              <w:pStyle w:val="11"/>
              <w:spacing w:before="31" w:line="221" w:lineRule="auto"/>
              <w:ind w:left="18"/>
              <w:rPr>
                <w:rFonts w:hint="eastAsia" w:ascii="宋体" w:hAnsi="宋体" w:eastAsia="宋体" w:cs="宋体"/>
                <w:color w:val="auto"/>
                <w:highlight w:val="none"/>
              </w:rPr>
            </w:pPr>
            <w:r>
              <w:rPr>
                <w:rFonts w:hint="eastAsia" w:ascii="宋体" w:hAnsi="宋体" w:eastAsia="宋体" w:cs="宋体"/>
                <w:color w:val="auto"/>
                <w:spacing w:val="8"/>
                <w:highlight w:val="none"/>
              </w:rPr>
              <w:t>投标无效。</w:t>
            </w:r>
          </w:p>
          <w:p w14:paraId="652CFAB3">
            <w:pPr>
              <w:pStyle w:val="11"/>
              <w:spacing w:before="157" w:line="346" w:lineRule="auto"/>
              <w:ind w:left="16" w:right="4103" w:firstLine="2"/>
              <w:rPr>
                <w:rFonts w:hint="eastAsia" w:ascii="宋体" w:hAnsi="宋体" w:eastAsia="宋体" w:cs="宋体"/>
                <w:color w:val="auto"/>
                <w:highlight w:val="none"/>
              </w:rPr>
            </w:pPr>
            <w:r>
              <w:rPr>
                <w:rFonts w:hint="eastAsia" w:ascii="宋体" w:hAnsi="宋体" w:eastAsia="宋体" w:cs="宋体"/>
                <w:color w:val="auto"/>
                <w:spacing w:val="-2"/>
                <w:highlight w:val="none"/>
              </w:rPr>
              <w:t>账户名称： /</w:t>
            </w:r>
            <w:r>
              <w:rPr>
                <w:rFonts w:hint="eastAsia" w:ascii="宋体" w:hAnsi="宋体" w:eastAsia="宋体" w:cs="宋体"/>
                <w:color w:val="auto"/>
                <w:highlight w:val="none"/>
              </w:rPr>
              <w:t xml:space="preserve"> </w:t>
            </w:r>
            <w:r>
              <w:rPr>
                <w:rFonts w:hint="eastAsia" w:ascii="宋体" w:hAnsi="宋体" w:eastAsia="宋体" w:cs="宋体"/>
                <w:color w:val="auto"/>
                <w:spacing w:val="-2"/>
                <w:highlight w:val="none"/>
              </w:rPr>
              <w:t>开户银行： /</w:t>
            </w:r>
          </w:p>
          <w:p w14:paraId="31203155">
            <w:pPr>
              <w:pStyle w:val="11"/>
              <w:spacing w:before="30" w:line="221" w:lineRule="auto"/>
              <w:ind w:left="16"/>
              <w:rPr>
                <w:rFonts w:hint="eastAsia" w:ascii="宋体" w:hAnsi="宋体" w:eastAsia="宋体" w:cs="宋体"/>
                <w:color w:val="auto"/>
                <w:highlight w:val="none"/>
              </w:rPr>
            </w:pPr>
            <w:r>
              <w:rPr>
                <w:rFonts w:hint="eastAsia" w:ascii="宋体" w:hAnsi="宋体" w:eastAsia="宋体" w:cs="宋体"/>
                <w:color w:val="auto"/>
                <w:spacing w:val="-1"/>
                <w:highlight w:val="none"/>
              </w:rPr>
              <w:t>银行账号： /</w:t>
            </w:r>
          </w:p>
          <w:p w14:paraId="5434A5B7">
            <w:pPr>
              <w:pStyle w:val="11"/>
              <w:spacing w:before="159" w:line="355" w:lineRule="auto"/>
              <w:ind w:left="14" w:right="71" w:firstLine="3"/>
              <w:rPr>
                <w:rFonts w:hint="eastAsia" w:ascii="宋体" w:hAnsi="宋体" w:eastAsia="宋体" w:cs="宋体"/>
                <w:color w:val="auto"/>
                <w:highlight w:val="none"/>
              </w:rPr>
            </w:pPr>
            <w:r>
              <w:rPr>
                <w:rFonts w:hint="eastAsia" w:ascii="宋体" w:hAnsi="宋体" w:eastAsia="宋体" w:cs="宋体"/>
                <w:color w:val="auto"/>
                <w:spacing w:val="18"/>
                <w:highlight w:val="none"/>
              </w:rPr>
              <w:t>2、投标人使用银行保函、保证保险保函、工程担保</w:t>
            </w:r>
            <w:r>
              <w:rPr>
                <w:rFonts w:hint="eastAsia" w:ascii="宋体" w:hAnsi="宋体" w:eastAsia="宋体" w:cs="宋体"/>
                <w:color w:val="auto"/>
                <w:spacing w:val="7"/>
                <w:highlight w:val="none"/>
              </w:rPr>
              <w:t xml:space="preserve">  </w:t>
            </w:r>
            <w:r>
              <w:rPr>
                <w:rFonts w:hint="eastAsia" w:ascii="宋体" w:hAnsi="宋体" w:eastAsia="宋体" w:cs="宋体"/>
                <w:color w:val="auto"/>
                <w:spacing w:val="18"/>
                <w:highlight w:val="none"/>
              </w:rPr>
              <w:t xml:space="preserve">保函时，投标人开具纸质保函的，需将保函原件扫描 件作为投标文件的组成部分，且同步上传至全国公共 </w:t>
            </w:r>
            <w:r>
              <w:rPr>
                <w:rFonts w:hint="eastAsia" w:ascii="宋体" w:hAnsi="宋体" w:eastAsia="宋体" w:cs="宋体"/>
                <w:color w:val="auto"/>
                <w:spacing w:val="12"/>
                <w:highlight w:val="none"/>
              </w:rPr>
              <w:t>资源交易平台</w:t>
            </w:r>
            <w:r>
              <w:rPr>
                <w:rFonts w:hint="eastAsia" w:ascii="宋体" w:hAnsi="宋体" w:eastAsia="宋体" w:cs="宋体"/>
                <w:color w:val="auto"/>
                <w:spacing w:val="-40"/>
                <w:highlight w:val="none"/>
              </w:rPr>
              <w:t xml:space="preserve"> </w:t>
            </w:r>
            <w:r>
              <w:rPr>
                <w:rFonts w:hint="eastAsia" w:ascii="宋体" w:hAnsi="宋体" w:eastAsia="宋体" w:cs="宋体"/>
                <w:color w:val="auto"/>
                <w:spacing w:val="12"/>
                <w:highlight w:val="none"/>
              </w:rPr>
              <w:t>(广西壮族自治区)，</w:t>
            </w:r>
            <w:r>
              <w:rPr>
                <w:rFonts w:hint="eastAsia" w:ascii="宋体" w:hAnsi="宋体" w:eastAsia="宋体" w:cs="宋体"/>
                <w:color w:val="auto"/>
                <w:spacing w:val="-50"/>
                <w:highlight w:val="none"/>
              </w:rPr>
              <w:t xml:space="preserve"> </w:t>
            </w:r>
            <w:r>
              <w:rPr>
                <w:rFonts w:hint="eastAsia" w:ascii="宋体" w:hAnsi="宋体" w:eastAsia="宋体" w:cs="宋体"/>
                <w:color w:val="auto"/>
                <w:spacing w:val="12"/>
                <w:highlight w:val="none"/>
              </w:rPr>
              <w:t>否则投</w:t>
            </w:r>
            <w:r>
              <w:rPr>
                <w:rFonts w:hint="eastAsia" w:ascii="宋体" w:hAnsi="宋体" w:eastAsia="宋体" w:cs="宋体"/>
                <w:color w:val="auto"/>
                <w:spacing w:val="11"/>
                <w:highlight w:val="none"/>
              </w:rPr>
              <w:t>标无效；</w:t>
            </w:r>
            <w:r>
              <w:rPr>
                <w:rFonts w:hint="eastAsia" w:ascii="宋体" w:hAnsi="宋体" w:eastAsia="宋体" w:cs="宋体"/>
                <w:color w:val="auto"/>
                <w:spacing w:val="-58"/>
                <w:highlight w:val="none"/>
              </w:rPr>
              <w:t xml:space="preserve"> </w:t>
            </w:r>
            <w:r>
              <w:rPr>
                <w:rFonts w:hint="eastAsia" w:ascii="宋体" w:hAnsi="宋体" w:eastAsia="宋体" w:cs="宋体"/>
                <w:color w:val="auto"/>
                <w:spacing w:val="11"/>
                <w:highlight w:val="none"/>
              </w:rPr>
              <w:t>投</w:t>
            </w:r>
            <w:r>
              <w:rPr>
                <w:rFonts w:hint="eastAsia" w:ascii="宋体" w:hAnsi="宋体" w:eastAsia="宋体" w:cs="宋体"/>
                <w:color w:val="auto"/>
                <w:highlight w:val="none"/>
              </w:rPr>
              <w:t xml:space="preserve"> </w:t>
            </w:r>
            <w:r>
              <w:rPr>
                <w:rFonts w:hint="eastAsia" w:ascii="宋体" w:hAnsi="宋体" w:eastAsia="宋体" w:cs="宋体"/>
                <w:color w:val="auto"/>
                <w:spacing w:val="16"/>
                <w:highlight w:val="none"/>
              </w:rPr>
              <w:t>标人开具电子保函的，</w:t>
            </w:r>
            <w:r>
              <w:rPr>
                <w:rFonts w:hint="eastAsia" w:ascii="宋体" w:hAnsi="宋体" w:eastAsia="宋体" w:cs="宋体"/>
                <w:color w:val="auto"/>
                <w:spacing w:val="-45"/>
                <w:highlight w:val="none"/>
              </w:rPr>
              <w:t xml:space="preserve"> </w:t>
            </w:r>
            <w:r>
              <w:rPr>
                <w:rFonts w:hint="eastAsia" w:ascii="宋体" w:hAnsi="宋体" w:eastAsia="宋体" w:cs="宋体"/>
                <w:color w:val="auto"/>
                <w:spacing w:val="16"/>
                <w:highlight w:val="none"/>
              </w:rPr>
              <w:t>需通过全国公共资源交易平台</w:t>
            </w:r>
            <w:r>
              <w:rPr>
                <w:rFonts w:hint="eastAsia" w:ascii="宋体" w:hAnsi="宋体" w:eastAsia="宋体" w:cs="宋体"/>
                <w:color w:val="auto"/>
                <w:highlight w:val="none"/>
              </w:rPr>
              <w:t xml:space="preserve"> </w:t>
            </w:r>
            <w:r>
              <w:rPr>
                <w:rFonts w:hint="eastAsia" w:ascii="宋体" w:hAnsi="宋体" w:eastAsia="宋体" w:cs="宋体"/>
                <w:color w:val="auto"/>
                <w:spacing w:val="19"/>
                <w:highlight w:val="none"/>
              </w:rPr>
              <w:t>(广西壮族自治区)电子交易系统在开标时</w:t>
            </w:r>
            <w:r>
              <w:rPr>
                <w:rFonts w:hint="eastAsia" w:ascii="宋体" w:hAnsi="宋体" w:eastAsia="宋体" w:cs="宋体"/>
                <w:color w:val="auto"/>
                <w:spacing w:val="18"/>
                <w:highlight w:val="none"/>
              </w:rPr>
              <w:t>自动认证通</w:t>
            </w:r>
            <w:r>
              <w:rPr>
                <w:rFonts w:hint="eastAsia" w:ascii="宋体" w:hAnsi="宋体" w:eastAsia="宋体" w:cs="宋体"/>
                <w:color w:val="auto"/>
                <w:highlight w:val="none"/>
              </w:rPr>
              <w:t xml:space="preserve"> </w:t>
            </w:r>
            <w:r>
              <w:rPr>
                <w:rFonts w:hint="eastAsia" w:ascii="宋体" w:hAnsi="宋体" w:eastAsia="宋体" w:cs="宋体"/>
                <w:color w:val="auto"/>
                <w:spacing w:val="14"/>
                <w:highlight w:val="none"/>
              </w:rPr>
              <w:t>过，否则投标无效。</w:t>
            </w:r>
          </w:p>
          <w:p w14:paraId="68FAEE6B">
            <w:pPr>
              <w:pStyle w:val="11"/>
              <w:spacing w:before="32" w:line="345" w:lineRule="auto"/>
              <w:ind w:left="16" w:right="99" w:firstLine="1"/>
              <w:rPr>
                <w:rFonts w:hint="eastAsia" w:ascii="宋体" w:hAnsi="宋体" w:eastAsia="宋体" w:cs="宋体"/>
                <w:color w:val="auto"/>
                <w:highlight w:val="none"/>
              </w:rPr>
            </w:pPr>
            <w:r>
              <w:rPr>
                <w:rFonts w:hint="eastAsia" w:ascii="宋体" w:hAnsi="宋体" w:eastAsia="宋体" w:cs="宋体"/>
                <w:color w:val="auto"/>
                <w:spacing w:val="18"/>
                <w:highlight w:val="none"/>
              </w:rPr>
              <w:t>投标保证金不足额缴纳的，或保函（银行保函、保证</w:t>
            </w:r>
            <w:r>
              <w:rPr>
                <w:rFonts w:hint="eastAsia" w:ascii="宋体" w:hAnsi="宋体" w:eastAsia="宋体" w:cs="宋体"/>
                <w:color w:val="auto"/>
                <w:spacing w:val="5"/>
                <w:highlight w:val="none"/>
              </w:rPr>
              <w:t xml:space="preserve"> </w:t>
            </w:r>
            <w:r>
              <w:rPr>
                <w:rFonts w:hint="eastAsia" w:ascii="宋体" w:hAnsi="宋体" w:eastAsia="宋体" w:cs="宋体"/>
                <w:color w:val="auto"/>
                <w:spacing w:val="18"/>
                <w:highlight w:val="none"/>
              </w:rPr>
              <w:t>保险保函、工程担保保函）额度不足的，其投标无</w:t>
            </w:r>
          </w:p>
          <w:p w14:paraId="4E5CB4EC">
            <w:pPr>
              <w:pStyle w:val="11"/>
              <w:spacing w:before="31" w:line="221" w:lineRule="auto"/>
              <w:ind w:left="20"/>
              <w:rPr>
                <w:rFonts w:hint="eastAsia" w:ascii="宋体" w:hAnsi="宋体" w:eastAsia="宋体" w:cs="宋体"/>
                <w:color w:val="auto"/>
                <w:highlight w:val="none"/>
              </w:rPr>
            </w:pPr>
            <w:r>
              <w:rPr>
                <w:rFonts w:hint="eastAsia" w:ascii="宋体" w:hAnsi="宋体" w:eastAsia="宋体" w:cs="宋体"/>
                <w:color w:val="auto"/>
                <w:spacing w:val="-6"/>
                <w:highlight w:val="none"/>
              </w:rPr>
              <w:t>效。</w:t>
            </w:r>
          </w:p>
          <w:p w14:paraId="61A7DCDF">
            <w:pPr>
              <w:pStyle w:val="11"/>
              <w:spacing w:before="157" w:line="221" w:lineRule="auto"/>
              <w:ind w:left="16"/>
              <w:rPr>
                <w:rFonts w:hint="eastAsia" w:ascii="宋体" w:hAnsi="宋体" w:eastAsia="宋体" w:cs="宋体"/>
                <w:color w:val="auto"/>
                <w:highlight w:val="none"/>
              </w:rPr>
            </w:pPr>
            <w:r>
              <w:rPr>
                <w:rFonts w:hint="eastAsia" w:ascii="宋体" w:hAnsi="宋体" w:eastAsia="宋体" w:cs="宋体"/>
                <w:color w:val="auto"/>
                <w:spacing w:val="-1"/>
                <w:highlight w:val="none"/>
              </w:rPr>
              <w:t>其他要求： /</w:t>
            </w:r>
          </w:p>
        </w:tc>
      </w:tr>
      <w:tr w14:paraId="1D455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4" w:hRule="atLeast"/>
        </w:trPr>
        <w:tc>
          <w:tcPr>
            <w:tcW w:w="1139" w:type="dxa"/>
            <w:vAlign w:val="top"/>
          </w:tcPr>
          <w:p w14:paraId="179DC7D5">
            <w:pPr>
              <w:spacing w:line="253" w:lineRule="auto"/>
              <w:rPr>
                <w:rFonts w:hint="eastAsia" w:ascii="宋体" w:hAnsi="宋体" w:eastAsia="宋体" w:cs="宋体"/>
                <w:color w:val="auto"/>
                <w:sz w:val="21"/>
                <w:highlight w:val="none"/>
              </w:rPr>
            </w:pPr>
          </w:p>
          <w:p w14:paraId="312B7E2E">
            <w:pPr>
              <w:spacing w:line="253" w:lineRule="auto"/>
              <w:rPr>
                <w:rFonts w:hint="eastAsia" w:ascii="宋体" w:hAnsi="宋体" w:eastAsia="宋体" w:cs="宋体"/>
                <w:color w:val="auto"/>
                <w:sz w:val="21"/>
                <w:highlight w:val="none"/>
              </w:rPr>
            </w:pPr>
          </w:p>
          <w:p w14:paraId="499538A0">
            <w:pPr>
              <w:spacing w:line="253" w:lineRule="auto"/>
              <w:rPr>
                <w:rFonts w:hint="eastAsia" w:ascii="宋体" w:hAnsi="宋体" w:eastAsia="宋体" w:cs="宋体"/>
                <w:color w:val="auto"/>
                <w:sz w:val="21"/>
                <w:highlight w:val="none"/>
              </w:rPr>
            </w:pPr>
          </w:p>
          <w:p w14:paraId="5BC8B3EC">
            <w:pPr>
              <w:spacing w:line="254" w:lineRule="auto"/>
              <w:rPr>
                <w:rFonts w:hint="eastAsia" w:ascii="宋体" w:hAnsi="宋体" w:eastAsia="宋体" w:cs="宋体"/>
                <w:color w:val="auto"/>
                <w:sz w:val="21"/>
                <w:highlight w:val="none"/>
              </w:rPr>
            </w:pPr>
          </w:p>
          <w:p w14:paraId="22BCC709">
            <w:pPr>
              <w:pStyle w:val="11"/>
              <w:spacing w:before="68" w:line="182" w:lineRule="auto"/>
              <w:ind w:left="329"/>
              <w:rPr>
                <w:rFonts w:hint="eastAsia" w:ascii="宋体" w:hAnsi="宋体" w:eastAsia="宋体" w:cs="宋体"/>
                <w:color w:val="auto"/>
                <w:highlight w:val="none"/>
              </w:rPr>
            </w:pPr>
            <w:r>
              <w:rPr>
                <w:rFonts w:hint="eastAsia" w:ascii="宋体" w:hAnsi="宋体" w:eastAsia="宋体" w:cs="宋体"/>
                <w:color w:val="auto"/>
                <w:spacing w:val="-2"/>
                <w:highlight w:val="none"/>
              </w:rPr>
              <w:t>3.4.3</w:t>
            </w:r>
          </w:p>
        </w:tc>
        <w:tc>
          <w:tcPr>
            <w:tcW w:w="2989" w:type="dxa"/>
            <w:gridSpan w:val="2"/>
            <w:vAlign w:val="top"/>
          </w:tcPr>
          <w:p w14:paraId="5434E808">
            <w:pPr>
              <w:spacing w:line="244" w:lineRule="auto"/>
              <w:rPr>
                <w:rFonts w:hint="eastAsia" w:ascii="宋体" w:hAnsi="宋体" w:eastAsia="宋体" w:cs="宋体"/>
                <w:color w:val="auto"/>
                <w:sz w:val="21"/>
                <w:highlight w:val="none"/>
              </w:rPr>
            </w:pPr>
          </w:p>
          <w:p w14:paraId="7D206C2D">
            <w:pPr>
              <w:spacing w:line="244" w:lineRule="auto"/>
              <w:rPr>
                <w:rFonts w:hint="eastAsia" w:ascii="宋体" w:hAnsi="宋体" w:eastAsia="宋体" w:cs="宋体"/>
                <w:color w:val="auto"/>
                <w:sz w:val="21"/>
                <w:highlight w:val="none"/>
              </w:rPr>
            </w:pPr>
          </w:p>
          <w:p w14:paraId="518CC11A">
            <w:pPr>
              <w:spacing w:line="244" w:lineRule="auto"/>
              <w:rPr>
                <w:rFonts w:hint="eastAsia" w:ascii="宋体" w:hAnsi="宋体" w:eastAsia="宋体" w:cs="宋体"/>
                <w:color w:val="auto"/>
                <w:sz w:val="21"/>
                <w:highlight w:val="none"/>
              </w:rPr>
            </w:pPr>
          </w:p>
          <w:p w14:paraId="02AFD30B">
            <w:pPr>
              <w:spacing w:line="245" w:lineRule="auto"/>
              <w:rPr>
                <w:rFonts w:hint="eastAsia" w:ascii="宋体" w:hAnsi="宋体" w:eastAsia="宋体" w:cs="宋体"/>
                <w:color w:val="auto"/>
                <w:sz w:val="21"/>
                <w:highlight w:val="none"/>
              </w:rPr>
            </w:pPr>
          </w:p>
          <w:p w14:paraId="1967715B">
            <w:pPr>
              <w:pStyle w:val="11"/>
              <w:spacing w:before="68" w:line="221" w:lineRule="auto"/>
              <w:ind w:left="224"/>
              <w:rPr>
                <w:rFonts w:hint="eastAsia" w:ascii="宋体" w:hAnsi="宋体" w:eastAsia="宋体" w:cs="宋体"/>
                <w:color w:val="auto"/>
                <w:highlight w:val="none"/>
              </w:rPr>
            </w:pPr>
            <w:r>
              <w:rPr>
                <w:rFonts w:hint="eastAsia" w:ascii="宋体" w:hAnsi="宋体" w:eastAsia="宋体" w:cs="宋体"/>
                <w:color w:val="auto"/>
                <w:spacing w:val="-1"/>
                <w:highlight w:val="none"/>
              </w:rPr>
              <w:t>投标保证金的利息计算原则</w:t>
            </w:r>
          </w:p>
        </w:tc>
        <w:tc>
          <w:tcPr>
            <w:tcW w:w="5374" w:type="dxa"/>
            <w:vAlign w:val="top"/>
          </w:tcPr>
          <w:p w14:paraId="356F5F1F">
            <w:pPr>
              <w:pStyle w:val="11"/>
              <w:spacing w:before="32" w:line="290" w:lineRule="auto"/>
              <w:ind w:left="64" w:right="52" w:firstLine="5"/>
              <w:rPr>
                <w:rFonts w:hint="eastAsia" w:ascii="宋体" w:hAnsi="宋体" w:eastAsia="宋体" w:cs="宋体"/>
                <w:color w:val="auto"/>
                <w:highlight w:val="none"/>
              </w:rPr>
            </w:pPr>
            <w:r>
              <w:rPr>
                <w:rFonts w:hint="eastAsia" w:ascii="宋体" w:hAnsi="宋体" w:eastAsia="宋体" w:cs="宋体"/>
                <w:color w:val="auto"/>
                <w:spacing w:val="4"/>
                <w:highlight w:val="none"/>
              </w:rPr>
              <w:t>（1）计算利息的起始日期为投标截止当日，终止日期为</w:t>
            </w:r>
            <w:r>
              <w:rPr>
                <w:rFonts w:hint="eastAsia" w:ascii="宋体" w:hAnsi="宋体" w:eastAsia="宋体" w:cs="宋体"/>
                <w:color w:val="auto"/>
                <w:highlight w:val="none"/>
              </w:rPr>
              <w:t xml:space="preserve"> </w:t>
            </w:r>
            <w:r>
              <w:rPr>
                <w:rFonts w:hint="eastAsia" w:ascii="宋体" w:hAnsi="宋体" w:eastAsia="宋体" w:cs="宋体"/>
                <w:color w:val="auto"/>
                <w:spacing w:val="-1"/>
                <w:highlight w:val="none"/>
              </w:rPr>
              <w:t>招标人退还投标保证金日期的前一日；</w:t>
            </w:r>
          </w:p>
          <w:p w14:paraId="18AC367B">
            <w:pPr>
              <w:pStyle w:val="11"/>
              <w:spacing w:before="154" w:line="314" w:lineRule="auto"/>
              <w:ind w:left="64" w:right="51" w:firstLine="5"/>
              <w:rPr>
                <w:rFonts w:hint="eastAsia" w:ascii="宋体" w:hAnsi="宋体" w:eastAsia="宋体" w:cs="宋体"/>
                <w:color w:val="auto"/>
                <w:highlight w:val="none"/>
              </w:rPr>
            </w:pPr>
            <w:r>
              <w:rPr>
                <w:rFonts w:hint="eastAsia" w:ascii="宋体" w:hAnsi="宋体" w:eastAsia="宋体" w:cs="宋体"/>
                <w:color w:val="auto"/>
                <w:highlight w:val="none"/>
              </w:rPr>
              <w:t>（2）投标保证金的利息按照第（1）款所述计息</w:t>
            </w:r>
            <w:r>
              <w:rPr>
                <w:rFonts w:hint="eastAsia" w:ascii="宋体" w:hAnsi="宋体" w:eastAsia="宋体" w:cs="宋体"/>
                <w:color w:val="auto"/>
                <w:spacing w:val="-1"/>
                <w:highlight w:val="none"/>
              </w:rPr>
              <w:t>时间段内</w:t>
            </w:r>
            <w:r>
              <w:rPr>
                <w:rFonts w:hint="eastAsia" w:ascii="宋体" w:hAnsi="宋体" w:eastAsia="宋体" w:cs="宋体"/>
                <w:color w:val="auto"/>
                <w:highlight w:val="none"/>
              </w:rPr>
              <w:t xml:space="preserve"> 招标人指定汇入银行公告的活期存款利率计付，并扣除招</w:t>
            </w:r>
            <w:r>
              <w:rPr>
                <w:rFonts w:hint="eastAsia" w:ascii="宋体" w:hAnsi="宋体" w:eastAsia="宋体" w:cs="宋体"/>
                <w:color w:val="auto"/>
                <w:spacing w:val="1"/>
                <w:highlight w:val="none"/>
              </w:rPr>
              <w:t xml:space="preserve"> </w:t>
            </w:r>
            <w:r>
              <w:rPr>
                <w:rFonts w:hint="eastAsia" w:ascii="宋体" w:hAnsi="宋体" w:eastAsia="宋体" w:cs="宋体"/>
                <w:color w:val="auto"/>
                <w:spacing w:val="-1"/>
                <w:highlight w:val="none"/>
              </w:rPr>
              <w:t>标人汇款手续费；</w:t>
            </w:r>
          </w:p>
          <w:p w14:paraId="485FBEFD">
            <w:pPr>
              <w:pStyle w:val="11"/>
              <w:spacing w:before="155" w:line="221" w:lineRule="auto"/>
              <w:ind w:left="70"/>
              <w:rPr>
                <w:rFonts w:hint="eastAsia" w:ascii="宋体" w:hAnsi="宋体" w:eastAsia="宋体" w:cs="宋体"/>
                <w:color w:val="auto"/>
                <w:highlight w:val="none"/>
              </w:rPr>
            </w:pPr>
            <w:r>
              <w:rPr>
                <w:rFonts w:hint="eastAsia" w:ascii="宋体" w:hAnsi="宋体" w:eastAsia="宋体" w:cs="宋体"/>
                <w:color w:val="auto"/>
                <w:spacing w:val="-2"/>
                <w:highlight w:val="none"/>
              </w:rPr>
              <w:t>（3）利息金额计算至分位，分以下尾数四舍五入。</w:t>
            </w:r>
          </w:p>
        </w:tc>
      </w:tr>
      <w:tr w14:paraId="39D2B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139" w:type="dxa"/>
            <w:vAlign w:val="top"/>
          </w:tcPr>
          <w:p w14:paraId="36024052">
            <w:pPr>
              <w:pStyle w:val="11"/>
              <w:spacing w:before="272" w:line="182" w:lineRule="auto"/>
              <w:ind w:left="329"/>
              <w:rPr>
                <w:rFonts w:hint="eastAsia" w:ascii="宋体" w:hAnsi="宋体" w:eastAsia="宋体" w:cs="宋体"/>
                <w:color w:val="auto"/>
                <w:highlight w:val="none"/>
              </w:rPr>
            </w:pPr>
            <w:r>
              <w:rPr>
                <w:rFonts w:hint="eastAsia" w:ascii="宋体" w:hAnsi="宋体" w:eastAsia="宋体" w:cs="宋体"/>
                <w:color w:val="auto"/>
                <w:spacing w:val="-2"/>
                <w:highlight w:val="none"/>
              </w:rPr>
              <w:t>3.4.4</w:t>
            </w:r>
          </w:p>
        </w:tc>
        <w:tc>
          <w:tcPr>
            <w:tcW w:w="2989" w:type="dxa"/>
            <w:gridSpan w:val="2"/>
            <w:vAlign w:val="top"/>
          </w:tcPr>
          <w:p w14:paraId="3E826F9C">
            <w:pPr>
              <w:pStyle w:val="11"/>
              <w:spacing w:before="32" w:line="343" w:lineRule="auto"/>
              <w:ind w:left="1185" w:right="110" w:hanging="1065"/>
              <w:rPr>
                <w:rFonts w:hint="eastAsia" w:ascii="宋体" w:hAnsi="宋体" w:eastAsia="宋体" w:cs="宋体"/>
                <w:color w:val="auto"/>
                <w:highlight w:val="none"/>
              </w:rPr>
            </w:pPr>
            <w:r>
              <w:rPr>
                <w:rFonts w:hint="eastAsia" w:ascii="宋体" w:hAnsi="宋体" w:eastAsia="宋体" w:cs="宋体"/>
                <w:color w:val="auto"/>
                <w:spacing w:val="-1"/>
                <w:highlight w:val="none"/>
              </w:rPr>
              <w:t>其他可以不予退还投标保证金</w:t>
            </w:r>
            <w:r>
              <w:rPr>
                <w:rFonts w:hint="eastAsia" w:ascii="宋体" w:hAnsi="宋体" w:eastAsia="宋体" w:cs="宋体"/>
                <w:color w:val="auto"/>
                <w:spacing w:val="6"/>
                <w:highlight w:val="none"/>
              </w:rPr>
              <w:t xml:space="preserve"> </w:t>
            </w:r>
            <w:r>
              <w:rPr>
                <w:rFonts w:hint="eastAsia" w:ascii="宋体" w:hAnsi="宋体" w:eastAsia="宋体" w:cs="宋体"/>
                <w:color w:val="auto"/>
                <w:spacing w:val="-5"/>
                <w:highlight w:val="none"/>
              </w:rPr>
              <w:t>的情形</w:t>
            </w:r>
          </w:p>
        </w:tc>
        <w:tc>
          <w:tcPr>
            <w:tcW w:w="5374" w:type="dxa"/>
            <w:vAlign w:val="top"/>
          </w:tcPr>
          <w:p w14:paraId="42195DED">
            <w:pPr>
              <w:pStyle w:val="11"/>
              <w:spacing w:before="237" w:line="221" w:lineRule="auto"/>
              <w:ind w:left="60"/>
              <w:rPr>
                <w:rFonts w:hint="eastAsia" w:ascii="宋体" w:hAnsi="宋体" w:eastAsia="宋体" w:cs="宋体"/>
                <w:color w:val="auto"/>
                <w:highlight w:val="none"/>
              </w:rPr>
            </w:pPr>
            <w:r>
              <w:rPr>
                <w:rFonts w:hint="eastAsia" w:ascii="宋体" w:hAnsi="宋体" w:eastAsia="宋体" w:cs="宋体"/>
                <w:color w:val="auto"/>
                <w:highlight w:val="none"/>
              </w:rPr>
              <w:t>无</w:t>
            </w:r>
          </w:p>
        </w:tc>
      </w:tr>
      <w:tr w14:paraId="260DD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139" w:type="dxa"/>
            <w:vAlign w:val="top"/>
          </w:tcPr>
          <w:p w14:paraId="49B53B50">
            <w:pPr>
              <w:pStyle w:val="11"/>
              <w:spacing w:before="272" w:line="182" w:lineRule="auto"/>
              <w:ind w:left="434"/>
              <w:rPr>
                <w:rFonts w:hint="eastAsia" w:ascii="宋体" w:hAnsi="宋体" w:eastAsia="宋体" w:cs="宋体"/>
                <w:color w:val="auto"/>
                <w:highlight w:val="none"/>
              </w:rPr>
            </w:pPr>
            <w:r>
              <w:rPr>
                <w:rFonts w:hint="eastAsia" w:ascii="宋体" w:hAnsi="宋体" w:eastAsia="宋体" w:cs="宋体"/>
                <w:color w:val="auto"/>
                <w:spacing w:val="-3"/>
                <w:highlight w:val="none"/>
              </w:rPr>
              <w:t>3.5</w:t>
            </w:r>
          </w:p>
        </w:tc>
        <w:tc>
          <w:tcPr>
            <w:tcW w:w="2989" w:type="dxa"/>
            <w:gridSpan w:val="2"/>
            <w:vAlign w:val="top"/>
          </w:tcPr>
          <w:p w14:paraId="67EA2261">
            <w:pPr>
              <w:pStyle w:val="11"/>
              <w:spacing w:before="236" w:line="221" w:lineRule="auto"/>
              <w:ind w:left="337"/>
              <w:rPr>
                <w:rFonts w:hint="eastAsia" w:ascii="宋体" w:hAnsi="宋体" w:eastAsia="宋体" w:cs="宋体"/>
                <w:color w:val="auto"/>
                <w:highlight w:val="none"/>
              </w:rPr>
            </w:pPr>
            <w:r>
              <w:rPr>
                <w:rFonts w:hint="eastAsia" w:ascii="宋体" w:hAnsi="宋体" w:eastAsia="宋体" w:cs="宋体"/>
                <w:color w:val="auto"/>
                <w:spacing w:val="-2"/>
                <w:highlight w:val="none"/>
              </w:rPr>
              <w:t>资格审查资料的特殊要求</w:t>
            </w:r>
          </w:p>
        </w:tc>
        <w:tc>
          <w:tcPr>
            <w:tcW w:w="5374" w:type="dxa"/>
            <w:vAlign w:val="top"/>
          </w:tcPr>
          <w:p w14:paraId="0CE2DA95">
            <w:pPr>
              <w:pStyle w:val="11"/>
              <w:spacing w:before="33" w:line="191" w:lineRule="auto"/>
              <w:ind w:left="68"/>
              <w:rPr>
                <w:rFonts w:hint="eastAsia" w:ascii="宋体" w:hAnsi="宋体" w:eastAsia="宋体" w:cs="宋体"/>
                <w:color w:val="auto"/>
                <w:highlight w:val="none"/>
              </w:rPr>
            </w:pPr>
            <w:r>
              <w:rPr>
                <w:rFonts w:hint="eastAsia" w:ascii="宋体" w:hAnsi="宋体" w:eastAsia="宋体" w:cs="宋体"/>
                <w:color w:val="auto"/>
                <w:spacing w:val="-9"/>
                <w:highlight w:val="none"/>
                <w:lang w:eastAsia="zh-CN"/>
              </w:rPr>
              <w:t>☑</w:t>
            </w:r>
            <w:r>
              <w:rPr>
                <w:rFonts w:hint="eastAsia" w:ascii="宋体" w:hAnsi="宋体" w:eastAsia="宋体" w:cs="宋体"/>
                <w:color w:val="auto"/>
                <w:spacing w:val="-19"/>
                <w:highlight w:val="none"/>
              </w:rPr>
              <w:t>无</w:t>
            </w:r>
          </w:p>
          <w:p w14:paraId="27981B0D">
            <w:pPr>
              <w:pStyle w:val="11"/>
              <w:spacing w:before="121" w:line="221" w:lineRule="auto"/>
              <w:ind w:left="80"/>
              <w:rPr>
                <w:rFonts w:hint="eastAsia" w:ascii="宋体" w:hAnsi="宋体" w:eastAsia="宋体" w:cs="宋体"/>
                <w:color w:val="auto"/>
                <w:highlight w:val="none"/>
              </w:rPr>
            </w:pPr>
            <w:r>
              <w:rPr>
                <w:rFonts w:hint="eastAsia" w:ascii="宋体" w:hAnsi="宋体" w:eastAsia="宋体" w:cs="宋体"/>
                <w:color w:val="auto"/>
                <w:spacing w:val="-3"/>
                <w:highlight w:val="none"/>
              </w:rPr>
              <w:t>□有，具体要求：/</w:t>
            </w:r>
          </w:p>
        </w:tc>
      </w:tr>
      <w:tr w14:paraId="2DDB7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139" w:type="dxa"/>
            <w:vAlign w:val="top"/>
          </w:tcPr>
          <w:p w14:paraId="41FC1C5D">
            <w:pPr>
              <w:pStyle w:val="11"/>
              <w:spacing w:before="271" w:line="183" w:lineRule="auto"/>
              <w:ind w:left="329"/>
              <w:rPr>
                <w:rFonts w:hint="eastAsia" w:ascii="宋体" w:hAnsi="宋体" w:eastAsia="宋体" w:cs="宋体"/>
                <w:color w:val="auto"/>
                <w:highlight w:val="none"/>
              </w:rPr>
            </w:pPr>
            <w:r>
              <w:rPr>
                <w:rFonts w:hint="eastAsia" w:ascii="宋体" w:hAnsi="宋体" w:eastAsia="宋体" w:cs="宋体"/>
                <w:color w:val="auto"/>
                <w:spacing w:val="-2"/>
                <w:highlight w:val="none"/>
              </w:rPr>
              <w:t>3.5.1</w:t>
            </w:r>
          </w:p>
        </w:tc>
        <w:tc>
          <w:tcPr>
            <w:tcW w:w="2989" w:type="dxa"/>
            <w:gridSpan w:val="2"/>
            <w:vAlign w:val="top"/>
          </w:tcPr>
          <w:p w14:paraId="76A25777">
            <w:pPr>
              <w:pStyle w:val="11"/>
              <w:spacing w:before="32" w:line="343" w:lineRule="auto"/>
              <w:ind w:left="1273" w:right="110" w:hanging="1152"/>
              <w:rPr>
                <w:rFonts w:hint="eastAsia" w:ascii="宋体" w:hAnsi="宋体" w:eastAsia="宋体" w:cs="宋体"/>
                <w:color w:val="auto"/>
                <w:highlight w:val="none"/>
              </w:rPr>
            </w:pPr>
            <w:r>
              <w:rPr>
                <w:rFonts w:hint="eastAsia" w:ascii="宋体" w:hAnsi="宋体" w:eastAsia="宋体" w:cs="宋体"/>
                <w:color w:val="auto"/>
                <w:spacing w:val="-1"/>
                <w:highlight w:val="none"/>
              </w:rPr>
              <w:t>投标人基本情况表后应附证明</w:t>
            </w:r>
            <w:r>
              <w:rPr>
                <w:rFonts w:hint="eastAsia" w:ascii="宋体" w:hAnsi="宋体" w:eastAsia="宋体" w:cs="宋体"/>
                <w:color w:val="auto"/>
                <w:spacing w:val="5"/>
                <w:highlight w:val="none"/>
              </w:rPr>
              <w:t xml:space="preserve"> </w:t>
            </w:r>
            <w:r>
              <w:rPr>
                <w:rFonts w:hint="eastAsia" w:ascii="宋体" w:hAnsi="宋体" w:eastAsia="宋体" w:cs="宋体"/>
                <w:color w:val="auto"/>
                <w:spacing w:val="-2"/>
                <w:highlight w:val="none"/>
              </w:rPr>
              <w:t>材料</w:t>
            </w:r>
          </w:p>
        </w:tc>
        <w:tc>
          <w:tcPr>
            <w:tcW w:w="5374" w:type="dxa"/>
            <w:vAlign w:val="top"/>
          </w:tcPr>
          <w:p w14:paraId="02D2C361">
            <w:pPr>
              <w:pStyle w:val="11"/>
              <w:spacing w:before="34" w:line="228" w:lineRule="auto"/>
              <w:ind w:left="29"/>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一标段：</w:t>
            </w:r>
          </w:p>
          <w:p w14:paraId="5EAE0EC8">
            <w:pPr>
              <w:pStyle w:val="11"/>
              <w:spacing w:before="34" w:line="228" w:lineRule="auto"/>
              <w:ind w:left="29"/>
              <w:rPr>
                <w:rFonts w:hint="eastAsia" w:ascii="宋体" w:hAnsi="宋体" w:eastAsia="宋体" w:cs="宋体"/>
                <w:color w:val="auto"/>
                <w:highlight w:val="none"/>
              </w:rPr>
            </w:pPr>
            <w:r>
              <w:rPr>
                <w:rFonts w:hint="eastAsia" w:ascii="宋体" w:hAnsi="宋体" w:eastAsia="宋体" w:cs="宋体"/>
                <w:color w:val="auto"/>
                <w:spacing w:val="-1"/>
                <w:highlight w:val="none"/>
              </w:rPr>
              <w:t>1.在本表后附：</w:t>
            </w:r>
          </w:p>
          <w:p w14:paraId="01BB63AD">
            <w:pPr>
              <w:pStyle w:val="11"/>
              <w:spacing w:before="165" w:line="244" w:lineRule="auto"/>
              <w:ind w:left="23" w:right="17" w:hanging="10"/>
              <w:jc w:val="both"/>
              <w:rPr>
                <w:rFonts w:hint="eastAsia" w:ascii="宋体" w:hAnsi="宋体" w:eastAsia="宋体" w:cs="宋体"/>
                <w:color w:val="auto"/>
                <w:highlight w:val="none"/>
              </w:rPr>
            </w:pPr>
            <w:r>
              <w:rPr>
                <w:rFonts w:hint="eastAsia" w:ascii="宋体" w:hAnsi="宋体" w:eastAsia="宋体" w:cs="宋体"/>
                <w:color w:val="auto"/>
                <w:spacing w:val="12"/>
                <w:highlight w:val="none"/>
              </w:rPr>
              <w:t>①企业法人营业执照副本和组织机构代码证副本复印件</w:t>
            </w:r>
            <w:r>
              <w:rPr>
                <w:rFonts w:hint="eastAsia" w:ascii="宋体" w:hAnsi="宋体" w:eastAsia="宋体" w:cs="宋体"/>
                <w:color w:val="auto"/>
                <w:spacing w:val="18"/>
                <w:highlight w:val="none"/>
              </w:rPr>
              <w:t xml:space="preserve"> </w:t>
            </w:r>
            <w:r>
              <w:rPr>
                <w:rFonts w:hint="eastAsia" w:ascii="宋体" w:hAnsi="宋体" w:eastAsia="宋体" w:cs="宋体"/>
                <w:color w:val="auto"/>
                <w:spacing w:val="12"/>
                <w:highlight w:val="none"/>
              </w:rPr>
              <w:t>（按照“三证合一”或“五证合一”登记制度进行登记</w:t>
            </w:r>
            <w:r>
              <w:rPr>
                <w:rFonts w:hint="eastAsia" w:ascii="宋体" w:hAnsi="宋体" w:eastAsia="宋体" w:cs="宋体"/>
                <w:color w:val="auto"/>
                <w:spacing w:val="7"/>
                <w:highlight w:val="none"/>
              </w:rPr>
              <w:t xml:space="preserve"> 的，可仅提供营业执照副本，下同</w:t>
            </w:r>
            <w:r>
              <w:rPr>
                <w:rFonts w:hint="eastAsia" w:ascii="宋体" w:hAnsi="宋体" w:eastAsia="宋体" w:cs="宋体"/>
                <w:color w:val="auto"/>
                <w:spacing w:val="-40"/>
                <w:highlight w:val="none"/>
              </w:rPr>
              <w:t>）；</w:t>
            </w:r>
          </w:p>
          <w:p w14:paraId="53B446A5">
            <w:pPr>
              <w:pStyle w:val="11"/>
              <w:spacing w:before="164" w:line="226" w:lineRule="auto"/>
              <w:ind w:left="12"/>
              <w:rPr>
                <w:rFonts w:hint="eastAsia" w:ascii="宋体" w:hAnsi="宋体" w:eastAsia="宋体" w:cs="宋体"/>
                <w:color w:val="auto"/>
                <w:highlight w:val="none"/>
              </w:rPr>
            </w:pPr>
            <w:r>
              <w:rPr>
                <w:rFonts w:hint="eastAsia" w:ascii="宋体" w:hAnsi="宋体" w:eastAsia="宋体" w:cs="宋体"/>
                <w:color w:val="auto"/>
                <w:spacing w:val="8"/>
                <w:highlight w:val="none"/>
              </w:rPr>
              <w:t>②</w:t>
            </w:r>
            <w:r>
              <w:rPr>
                <w:rFonts w:hint="eastAsia" w:ascii="宋体" w:hAnsi="宋体" w:eastAsia="宋体" w:cs="宋体"/>
                <w:color w:val="auto"/>
                <w:spacing w:val="7"/>
                <w:highlight w:val="none"/>
              </w:rPr>
              <w:t>基本账户开户许可证或开户信息复印件；</w:t>
            </w:r>
          </w:p>
          <w:p w14:paraId="7955EA55">
            <w:pPr>
              <w:pStyle w:val="11"/>
              <w:spacing w:before="168" w:line="226" w:lineRule="auto"/>
              <w:ind w:left="12"/>
              <w:rPr>
                <w:rFonts w:hint="eastAsia" w:ascii="宋体" w:hAnsi="宋体" w:eastAsia="宋体" w:cs="宋体"/>
                <w:color w:val="auto"/>
                <w:highlight w:val="none"/>
              </w:rPr>
            </w:pPr>
            <w:r>
              <w:rPr>
                <w:rFonts w:hint="eastAsia" w:ascii="宋体" w:hAnsi="宋体" w:eastAsia="宋体" w:cs="宋体"/>
                <w:color w:val="auto"/>
                <w:spacing w:val="8"/>
                <w:highlight w:val="none"/>
              </w:rPr>
              <w:t>③在全国投资项目在线审批监管平台备案的网页截图。</w:t>
            </w:r>
          </w:p>
          <w:p w14:paraId="44949D97">
            <w:pPr>
              <w:pStyle w:val="11"/>
              <w:spacing w:before="34" w:line="228" w:lineRule="auto"/>
              <w:ind w:left="29"/>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7"/>
                <w:highlight w:val="none"/>
              </w:rPr>
              <w:t>④</w:t>
            </w:r>
            <w:r>
              <w:rPr>
                <w:rFonts w:hint="eastAsia" w:ascii="宋体" w:hAnsi="宋体" w:eastAsia="宋体" w:cs="宋体"/>
                <w:color w:val="auto"/>
                <w:spacing w:val="13"/>
                <w:highlight w:val="none"/>
              </w:rPr>
              <w:t>投标人在全国企业信用信息公示系统中基</w:t>
            </w:r>
            <w:r>
              <w:rPr>
                <w:rFonts w:hint="eastAsia" w:ascii="宋体" w:hAnsi="宋体" w:eastAsia="宋体" w:cs="宋体"/>
                <w:color w:val="auto"/>
                <w:spacing w:val="12"/>
                <w:highlight w:val="none"/>
              </w:rPr>
              <w:t>础信息（体</w:t>
            </w:r>
            <w:r>
              <w:rPr>
                <w:rFonts w:hint="eastAsia" w:ascii="宋体" w:hAnsi="宋体" w:eastAsia="宋体" w:cs="宋体"/>
                <w:color w:val="auto"/>
                <w:highlight w:val="none"/>
              </w:rPr>
              <w:t xml:space="preserve"> </w:t>
            </w:r>
            <w:r>
              <w:rPr>
                <w:rFonts w:hint="eastAsia" w:ascii="宋体" w:hAnsi="宋体" w:eastAsia="宋体" w:cs="宋体"/>
                <w:color w:val="auto"/>
                <w:spacing w:val="11"/>
                <w:highlight w:val="none"/>
              </w:rPr>
              <w:t>现股东及出资详细信息）</w:t>
            </w:r>
            <w:r>
              <w:rPr>
                <w:rFonts w:hint="eastAsia" w:ascii="宋体" w:hAnsi="宋体" w:eastAsia="宋体" w:cs="宋体"/>
                <w:color w:val="auto"/>
                <w:spacing w:val="-53"/>
                <w:highlight w:val="none"/>
              </w:rPr>
              <w:t xml:space="preserve"> </w:t>
            </w:r>
            <w:r>
              <w:rPr>
                <w:rFonts w:hint="eastAsia" w:ascii="宋体" w:hAnsi="宋体" w:eastAsia="宋体" w:cs="宋体"/>
                <w:color w:val="auto"/>
                <w:spacing w:val="11"/>
                <w:highlight w:val="none"/>
              </w:rPr>
              <w:t>的网页截图或由法定的</w:t>
            </w:r>
            <w:r>
              <w:rPr>
                <w:rFonts w:hint="eastAsia" w:ascii="宋体" w:hAnsi="宋体" w:eastAsia="宋体" w:cs="宋体"/>
                <w:color w:val="auto"/>
                <w:spacing w:val="10"/>
                <w:highlight w:val="none"/>
              </w:rPr>
              <w:t>社会验</w:t>
            </w:r>
            <w:r>
              <w:rPr>
                <w:rFonts w:hint="eastAsia" w:ascii="宋体" w:hAnsi="宋体" w:eastAsia="宋体" w:cs="宋体"/>
                <w:color w:val="auto"/>
                <w:highlight w:val="none"/>
              </w:rPr>
              <w:t xml:space="preserve"> </w:t>
            </w:r>
            <w:r>
              <w:rPr>
                <w:rFonts w:hint="eastAsia" w:ascii="宋体" w:hAnsi="宋体" w:eastAsia="宋体" w:cs="宋体"/>
                <w:color w:val="auto"/>
                <w:spacing w:val="12"/>
                <w:highlight w:val="none"/>
              </w:rPr>
              <w:t>资机构出具的验资报告或注册地工商部门出具的股东出</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5"/>
                <w:highlight w:val="none"/>
              </w:rPr>
              <w:t>资情况证明复印件。</w:t>
            </w:r>
          </w:p>
          <w:p w14:paraId="08DFD18B">
            <w:pPr>
              <w:pStyle w:val="11"/>
              <w:numPr>
                <w:ilvl w:val="0"/>
                <w:numId w:val="2"/>
              </w:numPr>
              <w:spacing w:before="34" w:line="228" w:lineRule="auto"/>
              <w:ind w:left="29"/>
              <w:rPr>
                <w:rFonts w:hint="eastAsia" w:ascii="宋体" w:hAnsi="宋体" w:eastAsia="宋体" w:cs="宋体"/>
                <w:color w:val="auto"/>
                <w:spacing w:val="7"/>
                <w:highlight w:val="none"/>
              </w:rPr>
            </w:pPr>
            <w:r>
              <w:rPr>
                <w:rFonts w:hint="eastAsia" w:ascii="宋体" w:hAnsi="宋体" w:eastAsia="宋体" w:cs="宋体"/>
                <w:color w:val="auto"/>
                <w:spacing w:val="12"/>
                <w:highlight w:val="none"/>
              </w:rPr>
              <w:t>企业法人营业执照副本、</w:t>
            </w:r>
            <w:r>
              <w:rPr>
                <w:rFonts w:hint="eastAsia" w:ascii="宋体" w:hAnsi="宋体" w:eastAsia="宋体" w:cs="宋体"/>
                <w:color w:val="auto"/>
                <w:spacing w:val="13"/>
                <w:highlight w:val="none"/>
              </w:rPr>
              <w:t>基本账户开户许可证或开户信</w:t>
            </w:r>
            <w:r>
              <w:rPr>
                <w:rFonts w:hint="eastAsia" w:ascii="宋体" w:hAnsi="宋体" w:eastAsia="宋体" w:cs="宋体"/>
                <w:color w:val="auto"/>
                <w:spacing w:val="12"/>
                <w:highlight w:val="none"/>
              </w:rPr>
              <w:t>息的复印件</w:t>
            </w:r>
            <w:r>
              <w:rPr>
                <w:rFonts w:hint="eastAsia" w:ascii="宋体" w:hAnsi="宋体" w:eastAsia="宋体" w:cs="宋体"/>
                <w:color w:val="auto"/>
                <w:highlight w:val="none"/>
              </w:rPr>
              <w:t xml:space="preserve"> </w:t>
            </w:r>
            <w:r>
              <w:rPr>
                <w:rFonts w:hint="eastAsia" w:ascii="宋体" w:hAnsi="宋体" w:eastAsia="宋体" w:cs="宋体"/>
                <w:color w:val="auto"/>
                <w:spacing w:val="9"/>
                <w:highlight w:val="none"/>
              </w:rPr>
              <w:t>应提供全本（证书封面、封底、空白页除外</w:t>
            </w:r>
            <w:r>
              <w:rPr>
                <w:rFonts w:hint="eastAsia" w:ascii="宋体" w:hAnsi="宋体" w:eastAsia="宋体" w:cs="宋体"/>
                <w:color w:val="auto"/>
                <w:spacing w:val="-44"/>
                <w:highlight w:val="none"/>
              </w:rPr>
              <w:t>），</w:t>
            </w:r>
            <w:r>
              <w:rPr>
                <w:rFonts w:hint="eastAsia" w:ascii="宋体" w:hAnsi="宋体" w:eastAsia="宋体" w:cs="宋体"/>
                <w:color w:val="auto"/>
                <w:spacing w:val="9"/>
                <w:highlight w:val="none"/>
              </w:rPr>
              <w:t>应包括投</w:t>
            </w:r>
            <w:r>
              <w:rPr>
                <w:rFonts w:hint="eastAsia" w:ascii="宋体" w:hAnsi="宋体" w:eastAsia="宋体" w:cs="宋体"/>
                <w:color w:val="auto"/>
                <w:highlight w:val="none"/>
              </w:rPr>
              <w:t xml:space="preserve"> </w:t>
            </w:r>
            <w:r>
              <w:rPr>
                <w:rFonts w:hint="eastAsia" w:ascii="宋体" w:hAnsi="宋体" w:eastAsia="宋体" w:cs="宋体"/>
                <w:color w:val="auto"/>
                <w:spacing w:val="12"/>
                <w:highlight w:val="none"/>
              </w:rPr>
              <w:t>标人名称、投标人其他相关信息、颁发机构名称、投标</w:t>
            </w:r>
            <w:r>
              <w:rPr>
                <w:rFonts w:hint="eastAsia" w:ascii="宋体" w:hAnsi="宋体" w:eastAsia="宋体" w:cs="宋体"/>
                <w:color w:val="auto"/>
                <w:spacing w:val="17"/>
                <w:highlight w:val="none"/>
              </w:rPr>
              <w:t xml:space="preserve"> </w:t>
            </w:r>
            <w:r>
              <w:rPr>
                <w:rFonts w:hint="eastAsia" w:ascii="宋体" w:hAnsi="宋体" w:eastAsia="宋体" w:cs="宋体"/>
                <w:color w:val="auto"/>
                <w:spacing w:val="7"/>
                <w:highlight w:val="none"/>
              </w:rPr>
              <w:t>人信息变更情况等关键页在内。</w:t>
            </w:r>
          </w:p>
          <w:p w14:paraId="4293378D">
            <w:pPr>
              <w:pStyle w:val="11"/>
              <w:spacing w:before="34" w:line="228" w:lineRule="auto"/>
              <w:ind w:left="29"/>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二标段、三标段：</w:t>
            </w:r>
          </w:p>
          <w:p w14:paraId="473E204B">
            <w:pPr>
              <w:pStyle w:val="11"/>
              <w:numPr>
                <w:ilvl w:val="0"/>
                <w:numId w:val="0"/>
              </w:numPr>
              <w:spacing w:before="34" w:line="228" w:lineRule="auto"/>
              <w:rPr>
                <w:rFonts w:hint="eastAsia" w:ascii="宋体" w:hAnsi="宋体" w:eastAsia="宋体" w:cs="宋体"/>
                <w:color w:val="auto"/>
                <w:highlight w:val="none"/>
              </w:rPr>
            </w:pPr>
            <w:r>
              <w:rPr>
                <w:rFonts w:hint="eastAsia" w:ascii="宋体" w:hAnsi="宋体" w:eastAsia="宋体" w:cs="宋体"/>
                <w:color w:val="auto"/>
                <w:spacing w:val="-1"/>
                <w:highlight w:val="none"/>
              </w:rPr>
              <w:t>1.在本表后附：</w:t>
            </w:r>
          </w:p>
          <w:p w14:paraId="3F7CCFEE">
            <w:pPr>
              <w:pStyle w:val="11"/>
              <w:spacing w:before="165" w:line="244" w:lineRule="auto"/>
              <w:ind w:left="23" w:right="17" w:hanging="10"/>
              <w:jc w:val="both"/>
              <w:rPr>
                <w:rFonts w:hint="eastAsia" w:ascii="宋体" w:hAnsi="宋体" w:eastAsia="宋体" w:cs="宋体"/>
                <w:color w:val="auto"/>
                <w:highlight w:val="none"/>
              </w:rPr>
            </w:pPr>
            <w:r>
              <w:rPr>
                <w:rFonts w:hint="eastAsia" w:ascii="宋体" w:hAnsi="宋体" w:eastAsia="宋体" w:cs="宋体"/>
                <w:color w:val="auto"/>
                <w:spacing w:val="12"/>
                <w:highlight w:val="none"/>
              </w:rPr>
              <w:t>①企业法人营业执照副本和组织机构代码证副本复印件</w:t>
            </w:r>
            <w:r>
              <w:rPr>
                <w:rFonts w:hint="eastAsia" w:ascii="宋体" w:hAnsi="宋体" w:eastAsia="宋体" w:cs="宋体"/>
                <w:color w:val="auto"/>
                <w:spacing w:val="18"/>
                <w:highlight w:val="none"/>
              </w:rPr>
              <w:t xml:space="preserve"> </w:t>
            </w:r>
            <w:r>
              <w:rPr>
                <w:rFonts w:hint="eastAsia" w:ascii="宋体" w:hAnsi="宋体" w:eastAsia="宋体" w:cs="宋体"/>
                <w:color w:val="auto"/>
                <w:spacing w:val="12"/>
                <w:highlight w:val="none"/>
              </w:rPr>
              <w:t>（按照“三证合一”或“五证合一”登记制度进行登记</w:t>
            </w:r>
            <w:r>
              <w:rPr>
                <w:rFonts w:hint="eastAsia" w:ascii="宋体" w:hAnsi="宋体" w:eastAsia="宋体" w:cs="宋体"/>
                <w:color w:val="auto"/>
                <w:spacing w:val="7"/>
                <w:highlight w:val="none"/>
              </w:rPr>
              <w:t xml:space="preserve"> 的，可仅提供营业执照副本，下同</w:t>
            </w:r>
            <w:r>
              <w:rPr>
                <w:rFonts w:hint="eastAsia" w:ascii="宋体" w:hAnsi="宋体" w:eastAsia="宋体" w:cs="宋体"/>
                <w:color w:val="auto"/>
                <w:spacing w:val="-40"/>
                <w:highlight w:val="none"/>
              </w:rPr>
              <w:t>）；</w:t>
            </w:r>
          </w:p>
          <w:p w14:paraId="3598186B">
            <w:pPr>
              <w:pStyle w:val="11"/>
              <w:spacing w:before="164" w:line="226" w:lineRule="auto"/>
              <w:ind w:left="12"/>
              <w:rPr>
                <w:rFonts w:hint="eastAsia" w:ascii="宋体" w:hAnsi="宋体" w:eastAsia="宋体" w:cs="宋体"/>
                <w:color w:val="auto"/>
                <w:highlight w:val="none"/>
              </w:rPr>
            </w:pPr>
            <w:r>
              <w:rPr>
                <w:rFonts w:hint="eastAsia" w:ascii="宋体" w:hAnsi="宋体" w:eastAsia="宋体" w:cs="宋体"/>
                <w:color w:val="auto"/>
                <w:spacing w:val="8"/>
                <w:highlight w:val="none"/>
              </w:rPr>
              <w:t>②勘察资质证书副本复印件；</w:t>
            </w:r>
          </w:p>
          <w:p w14:paraId="3DC3D04D">
            <w:pPr>
              <w:pStyle w:val="11"/>
              <w:spacing w:before="168" w:line="226" w:lineRule="auto"/>
              <w:ind w:left="12"/>
              <w:rPr>
                <w:rFonts w:hint="eastAsia" w:ascii="宋体" w:hAnsi="宋体" w:eastAsia="宋体" w:cs="宋体"/>
                <w:color w:val="auto"/>
                <w:highlight w:val="none"/>
              </w:rPr>
            </w:pPr>
            <w:r>
              <w:rPr>
                <w:rFonts w:hint="eastAsia" w:ascii="宋体" w:hAnsi="宋体" w:eastAsia="宋体" w:cs="宋体"/>
                <w:color w:val="auto"/>
                <w:spacing w:val="8"/>
                <w:highlight w:val="none"/>
              </w:rPr>
              <w:t>③设计资质证书副本复印件；</w:t>
            </w:r>
          </w:p>
          <w:p w14:paraId="1018789E">
            <w:pPr>
              <w:pStyle w:val="11"/>
              <w:spacing w:before="37" w:line="226" w:lineRule="auto"/>
              <w:ind w:left="12"/>
              <w:rPr>
                <w:rFonts w:hint="eastAsia" w:ascii="宋体" w:hAnsi="宋体" w:eastAsia="宋体" w:cs="宋体"/>
                <w:color w:val="auto"/>
                <w:highlight w:val="none"/>
              </w:rPr>
            </w:pPr>
            <w:r>
              <w:rPr>
                <w:rFonts w:hint="eastAsia" w:ascii="宋体" w:hAnsi="宋体" w:eastAsia="宋体" w:cs="宋体"/>
                <w:color w:val="auto"/>
                <w:spacing w:val="7"/>
                <w:highlight w:val="none"/>
              </w:rPr>
              <w:t>④基本账户开户许可证或开户信息复印件；</w:t>
            </w:r>
            <w:r>
              <w:rPr>
                <w:rFonts w:hint="eastAsia" w:ascii="宋体" w:hAnsi="宋体" w:eastAsia="宋体" w:cs="宋体"/>
                <w:color w:val="auto"/>
                <w:spacing w:val="8"/>
                <w:highlight w:val="none"/>
              </w:rPr>
              <w:t>⑤在全国投资项目在线审批监管平台备案的网页截图。</w:t>
            </w:r>
          </w:p>
          <w:p w14:paraId="7ACD0BBC">
            <w:pPr>
              <w:pStyle w:val="11"/>
              <w:spacing w:before="165" w:line="244" w:lineRule="auto"/>
              <w:ind w:left="5" w:right="17" w:firstLine="7"/>
              <w:rPr>
                <w:rFonts w:hint="eastAsia" w:ascii="宋体" w:hAnsi="宋体" w:eastAsia="宋体" w:cs="宋体"/>
                <w:color w:val="auto"/>
                <w:highlight w:val="none"/>
              </w:rPr>
            </w:pPr>
            <w:r>
              <w:rPr>
                <w:rFonts w:hint="eastAsia" w:ascii="宋体" w:hAnsi="宋体" w:eastAsia="宋体" w:cs="宋体"/>
                <w:color w:val="auto"/>
                <w:spacing w:val="19"/>
                <w:highlight w:val="none"/>
              </w:rPr>
              <w:t>⑥投标人具备公路工程设计资质的，</w:t>
            </w:r>
            <w:r>
              <w:rPr>
                <w:rFonts w:hint="eastAsia" w:ascii="宋体" w:hAnsi="宋体" w:eastAsia="宋体" w:cs="宋体"/>
                <w:color w:val="auto"/>
                <w:spacing w:val="-36"/>
                <w:highlight w:val="none"/>
              </w:rPr>
              <w:t xml:space="preserve"> </w:t>
            </w:r>
            <w:r>
              <w:rPr>
                <w:rFonts w:hint="eastAsia" w:ascii="宋体" w:hAnsi="宋体" w:eastAsia="宋体" w:cs="宋体"/>
                <w:color w:val="auto"/>
                <w:spacing w:val="19"/>
                <w:highlight w:val="none"/>
              </w:rPr>
              <w:t>附在交通运输部</w:t>
            </w:r>
            <w:r>
              <w:rPr>
                <w:rFonts w:hint="eastAsia" w:ascii="宋体" w:hAnsi="宋体" w:eastAsia="宋体" w:cs="宋体"/>
                <w:color w:val="auto"/>
                <w:highlight w:val="none"/>
              </w:rPr>
              <w:t xml:space="preserve"> </w:t>
            </w:r>
            <w:r>
              <w:rPr>
                <w:rFonts w:hint="eastAsia" w:ascii="宋体" w:hAnsi="宋体" w:eastAsia="宋体" w:cs="宋体"/>
                <w:color w:val="auto"/>
                <w:spacing w:val="13"/>
                <w:highlight w:val="none"/>
              </w:rPr>
              <w:t>“全国公路建设市场监督管理系统”公路工程设计资质</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7"/>
                <w:highlight w:val="none"/>
              </w:rPr>
              <w:t>企业名录中的网页截图复印件；</w:t>
            </w:r>
          </w:p>
          <w:p w14:paraId="6D05D10A">
            <w:pPr>
              <w:pStyle w:val="11"/>
              <w:spacing w:before="165" w:line="246" w:lineRule="auto"/>
              <w:ind w:left="15" w:right="17" w:hanging="3"/>
              <w:rPr>
                <w:rFonts w:hint="eastAsia" w:ascii="宋体" w:hAnsi="宋体" w:eastAsia="宋体" w:cs="宋体"/>
                <w:color w:val="auto"/>
                <w:highlight w:val="none"/>
              </w:rPr>
            </w:pPr>
            <w:r>
              <w:rPr>
                <w:rFonts w:hint="eastAsia" w:ascii="宋体" w:hAnsi="宋体" w:eastAsia="宋体" w:cs="宋体"/>
                <w:color w:val="auto"/>
                <w:spacing w:val="13"/>
                <w:highlight w:val="none"/>
              </w:rPr>
              <w:t>⑦投标人在全国企业信用信息公示系统中基</w:t>
            </w:r>
            <w:r>
              <w:rPr>
                <w:rFonts w:hint="eastAsia" w:ascii="宋体" w:hAnsi="宋体" w:eastAsia="宋体" w:cs="宋体"/>
                <w:color w:val="auto"/>
                <w:spacing w:val="12"/>
                <w:highlight w:val="none"/>
              </w:rPr>
              <w:t>础信息（体</w:t>
            </w:r>
            <w:r>
              <w:rPr>
                <w:rFonts w:hint="eastAsia" w:ascii="宋体" w:hAnsi="宋体" w:eastAsia="宋体" w:cs="宋体"/>
                <w:color w:val="auto"/>
                <w:highlight w:val="none"/>
              </w:rPr>
              <w:t xml:space="preserve"> </w:t>
            </w:r>
            <w:r>
              <w:rPr>
                <w:rFonts w:hint="eastAsia" w:ascii="宋体" w:hAnsi="宋体" w:eastAsia="宋体" w:cs="宋体"/>
                <w:color w:val="auto"/>
                <w:spacing w:val="11"/>
                <w:highlight w:val="none"/>
              </w:rPr>
              <w:t>现股东及出资详细信息）</w:t>
            </w:r>
            <w:r>
              <w:rPr>
                <w:rFonts w:hint="eastAsia" w:ascii="宋体" w:hAnsi="宋体" w:eastAsia="宋体" w:cs="宋体"/>
                <w:color w:val="auto"/>
                <w:spacing w:val="-53"/>
                <w:highlight w:val="none"/>
              </w:rPr>
              <w:t xml:space="preserve"> </w:t>
            </w:r>
            <w:r>
              <w:rPr>
                <w:rFonts w:hint="eastAsia" w:ascii="宋体" w:hAnsi="宋体" w:eastAsia="宋体" w:cs="宋体"/>
                <w:color w:val="auto"/>
                <w:spacing w:val="11"/>
                <w:highlight w:val="none"/>
              </w:rPr>
              <w:t>的网页截图或由法定的</w:t>
            </w:r>
            <w:r>
              <w:rPr>
                <w:rFonts w:hint="eastAsia" w:ascii="宋体" w:hAnsi="宋体" w:eastAsia="宋体" w:cs="宋体"/>
                <w:color w:val="auto"/>
                <w:spacing w:val="10"/>
                <w:highlight w:val="none"/>
              </w:rPr>
              <w:t>社会验</w:t>
            </w:r>
            <w:r>
              <w:rPr>
                <w:rFonts w:hint="eastAsia" w:ascii="宋体" w:hAnsi="宋体" w:eastAsia="宋体" w:cs="宋体"/>
                <w:color w:val="auto"/>
                <w:highlight w:val="none"/>
              </w:rPr>
              <w:t xml:space="preserve"> </w:t>
            </w:r>
            <w:r>
              <w:rPr>
                <w:rFonts w:hint="eastAsia" w:ascii="宋体" w:hAnsi="宋体" w:eastAsia="宋体" w:cs="宋体"/>
                <w:color w:val="auto"/>
                <w:spacing w:val="12"/>
                <w:highlight w:val="none"/>
              </w:rPr>
              <w:t>资机构出具的验资报告或注册地工商部门出具的股东出</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5"/>
                <w:highlight w:val="none"/>
              </w:rPr>
              <w:t>资情况证明复印件。</w:t>
            </w:r>
          </w:p>
          <w:p w14:paraId="009BFC51">
            <w:pPr>
              <w:pStyle w:val="11"/>
              <w:spacing w:before="164" w:line="247" w:lineRule="auto"/>
              <w:ind w:left="14" w:right="13" w:firstLine="2"/>
              <w:jc w:val="both"/>
              <w:rPr>
                <w:rFonts w:hint="eastAsia" w:ascii="宋体" w:hAnsi="宋体" w:eastAsia="宋体" w:cs="宋体"/>
                <w:color w:val="auto"/>
                <w:highlight w:val="none"/>
              </w:rPr>
            </w:pPr>
            <w:r>
              <w:rPr>
                <w:rFonts w:hint="eastAsia" w:ascii="宋体" w:hAnsi="宋体" w:eastAsia="宋体" w:cs="宋体"/>
                <w:color w:val="auto"/>
                <w:spacing w:val="12"/>
                <w:highlight w:val="none"/>
              </w:rPr>
              <w:t>2.企业法人营业执照副本、勘察资质证书副本、设计资</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13"/>
                <w:highlight w:val="none"/>
              </w:rPr>
              <w:t>质证书副本、基本账户开户许可证或开户信</w:t>
            </w:r>
            <w:r>
              <w:rPr>
                <w:rFonts w:hint="eastAsia" w:ascii="宋体" w:hAnsi="宋体" w:eastAsia="宋体" w:cs="宋体"/>
                <w:color w:val="auto"/>
                <w:spacing w:val="12"/>
                <w:highlight w:val="none"/>
              </w:rPr>
              <w:t>息的复印件</w:t>
            </w:r>
            <w:r>
              <w:rPr>
                <w:rFonts w:hint="eastAsia" w:ascii="宋体" w:hAnsi="宋体" w:eastAsia="宋体" w:cs="宋体"/>
                <w:color w:val="auto"/>
                <w:highlight w:val="none"/>
              </w:rPr>
              <w:t xml:space="preserve"> </w:t>
            </w:r>
            <w:r>
              <w:rPr>
                <w:rFonts w:hint="eastAsia" w:ascii="宋体" w:hAnsi="宋体" w:eastAsia="宋体" w:cs="宋体"/>
                <w:color w:val="auto"/>
                <w:spacing w:val="9"/>
                <w:highlight w:val="none"/>
              </w:rPr>
              <w:t>应提供全本（证书封面、封底、空白页除外</w:t>
            </w:r>
            <w:r>
              <w:rPr>
                <w:rFonts w:hint="eastAsia" w:ascii="宋体" w:hAnsi="宋体" w:eastAsia="宋体" w:cs="宋体"/>
                <w:color w:val="auto"/>
                <w:spacing w:val="-44"/>
                <w:highlight w:val="none"/>
              </w:rPr>
              <w:t>），</w:t>
            </w:r>
            <w:r>
              <w:rPr>
                <w:rFonts w:hint="eastAsia" w:ascii="宋体" w:hAnsi="宋体" w:eastAsia="宋体" w:cs="宋体"/>
                <w:color w:val="auto"/>
                <w:spacing w:val="9"/>
                <w:highlight w:val="none"/>
              </w:rPr>
              <w:t>应包括投</w:t>
            </w:r>
            <w:r>
              <w:rPr>
                <w:rFonts w:hint="eastAsia" w:ascii="宋体" w:hAnsi="宋体" w:eastAsia="宋体" w:cs="宋体"/>
                <w:color w:val="auto"/>
                <w:highlight w:val="none"/>
              </w:rPr>
              <w:t xml:space="preserve"> </w:t>
            </w:r>
            <w:r>
              <w:rPr>
                <w:rFonts w:hint="eastAsia" w:ascii="宋体" w:hAnsi="宋体" w:eastAsia="宋体" w:cs="宋体"/>
                <w:color w:val="auto"/>
                <w:spacing w:val="12"/>
                <w:highlight w:val="none"/>
              </w:rPr>
              <w:t>标人名称、投标人其他相关信息、颁发机构名称、投标</w:t>
            </w:r>
            <w:r>
              <w:rPr>
                <w:rFonts w:hint="eastAsia" w:ascii="宋体" w:hAnsi="宋体" w:eastAsia="宋体" w:cs="宋体"/>
                <w:color w:val="auto"/>
                <w:spacing w:val="17"/>
                <w:highlight w:val="none"/>
              </w:rPr>
              <w:t xml:space="preserve"> </w:t>
            </w:r>
            <w:r>
              <w:rPr>
                <w:rFonts w:hint="eastAsia" w:ascii="宋体" w:hAnsi="宋体" w:eastAsia="宋体" w:cs="宋体"/>
                <w:color w:val="auto"/>
                <w:spacing w:val="7"/>
                <w:highlight w:val="none"/>
              </w:rPr>
              <w:t>人信息变更情况等关键页在内。</w:t>
            </w:r>
          </w:p>
          <w:p w14:paraId="3F82B363">
            <w:pPr>
              <w:pStyle w:val="11"/>
              <w:spacing w:before="237" w:line="220" w:lineRule="auto"/>
              <w:ind w:left="60"/>
              <w:rPr>
                <w:rFonts w:hint="eastAsia" w:ascii="宋体" w:hAnsi="宋体" w:eastAsia="宋体" w:cs="宋体"/>
                <w:color w:val="auto"/>
                <w:highlight w:val="none"/>
              </w:rPr>
            </w:pPr>
            <w:r>
              <w:rPr>
                <w:rFonts w:hint="eastAsia" w:ascii="宋体" w:hAnsi="宋体" w:eastAsia="宋体" w:cs="宋体"/>
                <w:color w:val="auto"/>
                <w:spacing w:val="6"/>
                <w:highlight w:val="none"/>
              </w:rPr>
              <w:t>3.如为联合体投标的，</w:t>
            </w:r>
            <w:r>
              <w:rPr>
                <w:rFonts w:hint="eastAsia" w:ascii="宋体" w:hAnsi="宋体" w:eastAsia="宋体" w:cs="宋体"/>
                <w:color w:val="auto"/>
                <w:spacing w:val="-49"/>
                <w:highlight w:val="none"/>
              </w:rPr>
              <w:t xml:space="preserve"> </w:t>
            </w:r>
            <w:r>
              <w:rPr>
                <w:rFonts w:hint="eastAsia" w:ascii="宋体" w:hAnsi="宋体" w:eastAsia="宋体" w:cs="宋体"/>
                <w:color w:val="auto"/>
                <w:spacing w:val="6"/>
                <w:highlight w:val="none"/>
              </w:rPr>
              <w:t>上述资料联合体各方均应提供。</w:t>
            </w:r>
          </w:p>
        </w:tc>
      </w:tr>
      <w:tr w14:paraId="4F7DA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139" w:type="dxa"/>
            <w:vMerge w:val="restart"/>
            <w:tcBorders>
              <w:bottom w:val="nil"/>
            </w:tcBorders>
            <w:vAlign w:val="top"/>
          </w:tcPr>
          <w:p w14:paraId="52E259AB">
            <w:pPr>
              <w:spacing w:line="306" w:lineRule="auto"/>
              <w:rPr>
                <w:rFonts w:hint="eastAsia" w:ascii="宋体" w:hAnsi="宋体" w:eastAsia="宋体" w:cs="宋体"/>
                <w:color w:val="auto"/>
                <w:sz w:val="21"/>
                <w:highlight w:val="none"/>
              </w:rPr>
            </w:pPr>
          </w:p>
          <w:p w14:paraId="78864043">
            <w:pPr>
              <w:spacing w:line="307" w:lineRule="auto"/>
              <w:rPr>
                <w:rFonts w:hint="eastAsia" w:ascii="宋体" w:hAnsi="宋体" w:eastAsia="宋体" w:cs="宋体"/>
                <w:color w:val="auto"/>
                <w:sz w:val="21"/>
                <w:highlight w:val="none"/>
              </w:rPr>
            </w:pPr>
          </w:p>
          <w:p w14:paraId="089A1D39">
            <w:pPr>
              <w:pStyle w:val="11"/>
              <w:spacing w:before="69" w:line="182" w:lineRule="auto"/>
              <w:ind w:left="329"/>
              <w:rPr>
                <w:rFonts w:hint="eastAsia" w:ascii="宋体" w:hAnsi="宋体" w:eastAsia="宋体" w:cs="宋体"/>
                <w:color w:val="auto"/>
                <w:highlight w:val="none"/>
              </w:rPr>
            </w:pPr>
            <w:r>
              <w:rPr>
                <w:rFonts w:hint="eastAsia" w:ascii="宋体" w:hAnsi="宋体" w:eastAsia="宋体" w:cs="宋体"/>
                <w:color w:val="auto"/>
                <w:spacing w:val="-2"/>
                <w:highlight w:val="none"/>
              </w:rPr>
              <w:t>3.5.2</w:t>
            </w:r>
          </w:p>
        </w:tc>
        <w:tc>
          <w:tcPr>
            <w:tcW w:w="2989" w:type="dxa"/>
            <w:gridSpan w:val="2"/>
            <w:vAlign w:val="top"/>
          </w:tcPr>
          <w:p w14:paraId="239BF7D1">
            <w:pPr>
              <w:pStyle w:val="11"/>
              <w:spacing w:before="34" w:line="341" w:lineRule="auto"/>
              <w:ind w:left="1184" w:right="110" w:hanging="1066"/>
              <w:rPr>
                <w:rFonts w:hint="eastAsia" w:ascii="宋体" w:hAnsi="宋体" w:eastAsia="宋体" w:cs="宋体"/>
                <w:color w:val="auto"/>
                <w:highlight w:val="none"/>
              </w:rPr>
            </w:pPr>
            <w:r>
              <w:rPr>
                <w:rFonts w:hint="eastAsia" w:ascii="宋体" w:hAnsi="宋体" w:eastAsia="宋体" w:cs="宋体"/>
                <w:color w:val="auto"/>
                <w:spacing w:val="-1"/>
                <w:highlight w:val="none"/>
              </w:rPr>
              <w:t>近年完成的类似项目情况的时</w:t>
            </w:r>
            <w:r>
              <w:rPr>
                <w:rFonts w:hint="eastAsia" w:ascii="宋体" w:hAnsi="宋体" w:eastAsia="宋体" w:cs="宋体"/>
                <w:color w:val="auto"/>
                <w:spacing w:val="8"/>
                <w:highlight w:val="none"/>
              </w:rPr>
              <w:t xml:space="preserve"> </w:t>
            </w:r>
            <w:r>
              <w:rPr>
                <w:rFonts w:hint="eastAsia" w:ascii="宋体" w:hAnsi="宋体" w:eastAsia="宋体" w:cs="宋体"/>
                <w:color w:val="auto"/>
                <w:spacing w:val="-5"/>
                <w:highlight w:val="none"/>
              </w:rPr>
              <w:t>间要求</w:t>
            </w:r>
          </w:p>
        </w:tc>
        <w:tc>
          <w:tcPr>
            <w:tcW w:w="5374" w:type="dxa"/>
            <w:vAlign w:val="top"/>
          </w:tcPr>
          <w:p w14:paraId="40630F1D">
            <w:pPr>
              <w:pStyle w:val="11"/>
              <w:spacing w:before="237" w:line="221" w:lineRule="auto"/>
              <w:ind w:left="61"/>
              <w:rPr>
                <w:rFonts w:hint="eastAsia" w:ascii="宋体" w:hAnsi="宋体" w:eastAsia="宋体" w:cs="宋体"/>
                <w:color w:val="auto"/>
                <w:highlight w:val="none"/>
              </w:rPr>
            </w:pPr>
            <w:r>
              <w:rPr>
                <w:rFonts w:hint="eastAsia" w:ascii="宋体" w:hAnsi="宋体" w:eastAsia="宋体" w:cs="宋体"/>
                <w:color w:val="auto"/>
                <w:spacing w:val="-8"/>
                <w:highlight w:val="none"/>
              </w:rPr>
              <w:t>20</w:t>
            </w:r>
            <w:r>
              <w:rPr>
                <w:rFonts w:hint="eastAsia" w:ascii="宋体" w:hAnsi="宋体" w:eastAsia="宋体" w:cs="宋体"/>
                <w:color w:val="auto"/>
                <w:spacing w:val="-8"/>
                <w:highlight w:val="none"/>
                <w:lang w:val="en-US" w:eastAsia="zh-CN"/>
              </w:rPr>
              <w:t>20</w:t>
            </w:r>
            <w:r>
              <w:rPr>
                <w:rFonts w:hint="eastAsia" w:ascii="宋体" w:hAnsi="宋体" w:eastAsia="宋体" w:cs="宋体"/>
                <w:color w:val="auto"/>
                <w:spacing w:val="-38"/>
                <w:highlight w:val="none"/>
              </w:rPr>
              <w:t xml:space="preserve"> </w:t>
            </w:r>
            <w:r>
              <w:rPr>
                <w:rFonts w:hint="eastAsia" w:ascii="宋体" w:hAnsi="宋体" w:eastAsia="宋体" w:cs="宋体"/>
                <w:color w:val="auto"/>
                <w:spacing w:val="-8"/>
                <w:highlight w:val="none"/>
              </w:rPr>
              <w:t>年</w:t>
            </w:r>
            <w:r>
              <w:rPr>
                <w:rFonts w:hint="eastAsia" w:ascii="宋体" w:hAnsi="宋体" w:eastAsia="宋体" w:cs="宋体"/>
                <w:color w:val="auto"/>
                <w:spacing w:val="-28"/>
                <w:highlight w:val="none"/>
              </w:rPr>
              <w:t xml:space="preserve"> </w:t>
            </w:r>
            <w:r>
              <w:rPr>
                <w:rFonts w:hint="eastAsia" w:ascii="宋体" w:hAnsi="宋体" w:eastAsia="宋体" w:cs="宋体"/>
                <w:color w:val="auto"/>
                <w:spacing w:val="-8"/>
                <w:highlight w:val="none"/>
              </w:rPr>
              <w:t>1</w:t>
            </w:r>
            <w:r>
              <w:rPr>
                <w:rFonts w:hint="eastAsia" w:ascii="宋体" w:hAnsi="宋体" w:eastAsia="宋体" w:cs="宋体"/>
                <w:color w:val="auto"/>
                <w:spacing w:val="-41"/>
                <w:highlight w:val="none"/>
              </w:rPr>
              <w:t xml:space="preserve"> </w:t>
            </w:r>
            <w:r>
              <w:rPr>
                <w:rFonts w:hint="eastAsia" w:ascii="宋体" w:hAnsi="宋体" w:eastAsia="宋体" w:cs="宋体"/>
                <w:color w:val="auto"/>
                <w:spacing w:val="-8"/>
                <w:highlight w:val="none"/>
              </w:rPr>
              <w:t>月</w:t>
            </w:r>
            <w:r>
              <w:rPr>
                <w:rFonts w:hint="eastAsia" w:ascii="宋体" w:hAnsi="宋体" w:eastAsia="宋体" w:cs="宋体"/>
                <w:color w:val="auto"/>
                <w:spacing w:val="-29"/>
                <w:highlight w:val="none"/>
              </w:rPr>
              <w:t xml:space="preserve"> </w:t>
            </w:r>
            <w:r>
              <w:rPr>
                <w:rFonts w:hint="eastAsia" w:ascii="宋体" w:hAnsi="宋体" w:eastAsia="宋体" w:cs="宋体"/>
                <w:color w:val="auto"/>
                <w:spacing w:val="-8"/>
                <w:highlight w:val="none"/>
              </w:rPr>
              <w:t>1 日至投标截止时间</w:t>
            </w:r>
          </w:p>
        </w:tc>
      </w:tr>
      <w:tr w14:paraId="2CB29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139" w:type="dxa"/>
            <w:vMerge w:val="continue"/>
            <w:tcBorders>
              <w:top w:val="nil"/>
            </w:tcBorders>
            <w:vAlign w:val="top"/>
          </w:tcPr>
          <w:p w14:paraId="5B6E7C20">
            <w:pPr>
              <w:rPr>
                <w:rFonts w:hint="eastAsia" w:ascii="宋体" w:hAnsi="宋体" w:eastAsia="宋体" w:cs="宋体"/>
                <w:color w:val="auto"/>
                <w:sz w:val="21"/>
                <w:highlight w:val="none"/>
              </w:rPr>
            </w:pPr>
          </w:p>
        </w:tc>
        <w:tc>
          <w:tcPr>
            <w:tcW w:w="2989" w:type="dxa"/>
            <w:gridSpan w:val="2"/>
            <w:vAlign w:val="top"/>
          </w:tcPr>
          <w:p w14:paraId="5784EF11">
            <w:pPr>
              <w:pStyle w:val="11"/>
              <w:spacing w:before="36" w:line="343" w:lineRule="auto"/>
              <w:ind w:left="853" w:right="110" w:hanging="735"/>
              <w:rPr>
                <w:rFonts w:hint="eastAsia" w:ascii="宋体" w:hAnsi="宋体" w:eastAsia="宋体" w:cs="宋体"/>
                <w:color w:val="auto"/>
                <w:highlight w:val="none"/>
              </w:rPr>
            </w:pPr>
            <w:r>
              <w:rPr>
                <w:rFonts w:hint="eastAsia" w:ascii="宋体" w:hAnsi="宋体" w:eastAsia="宋体" w:cs="宋体"/>
                <w:color w:val="auto"/>
                <w:spacing w:val="-1"/>
                <w:highlight w:val="none"/>
              </w:rPr>
              <w:t>近年完成的类似项目情况表后</w:t>
            </w:r>
            <w:r>
              <w:rPr>
                <w:rFonts w:hint="eastAsia" w:ascii="宋体" w:hAnsi="宋体" w:eastAsia="宋体" w:cs="宋体"/>
                <w:color w:val="auto"/>
                <w:spacing w:val="8"/>
                <w:highlight w:val="none"/>
              </w:rPr>
              <w:t xml:space="preserve"> </w:t>
            </w:r>
            <w:r>
              <w:rPr>
                <w:rFonts w:hint="eastAsia" w:ascii="宋体" w:hAnsi="宋体" w:eastAsia="宋体" w:cs="宋体"/>
                <w:color w:val="auto"/>
                <w:spacing w:val="-1"/>
                <w:highlight w:val="none"/>
              </w:rPr>
              <w:t>应附证明材料</w:t>
            </w:r>
          </w:p>
        </w:tc>
        <w:tc>
          <w:tcPr>
            <w:tcW w:w="5374" w:type="dxa"/>
            <w:vAlign w:val="top"/>
          </w:tcPr>
          <w:p w14:paraId="07B6864D">
            <w:pPr>
              <w:pStyle w:val="11"/>
              <w:spacing w:before="240"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本表后应附：</w:t>
            </w:r>
          </w:p>
          <w:p w14:paraId="2205F598">
            <w:pPr>
              <w:pStyle w:val="11"/>
              <w:spacing w:before="240"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一、公路勘察设计业绩应附：</w:t>
            </w:r>
          </w:p>
          <w:p w14:paraId="10F6D0EF">
            <w:pPr>
              <w:pStyle w:val="11"/>
              <w:spacing w:before="240"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1.“近年完成的类似项目”应是已列入交通运输主管部 门“公路建设市场监督管理系统”并公开的“初步设计 已批复或施工图设计已批复”的主包业绩或分包业绩。</w:t>
            </w:r>
          </w:p>
          <w:p w14:paraId="2F6E2D45">
            <w:pPr>
              <w:pStyle w:val="11"/>
              <w:spacing w:before="240"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2.在交通运输部“全国公路建设市场监督管理系统” (网址：https://hwdms.mot.gov.cn/BMWebSite/)中查询  到的企业“业绩信息”相关项目网页截图复印件，该截  图包括：</w:t>
            </w:r>
          </w:p>
          <w:p w14:paraId="030BB378">
            <w:pPr>
              <w:pStyle w:val="11"/>
              <w:spacing w:before="240"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①显示该项目经省厅录入或省厅审核的网页截图复印 件；②点击进入该项目业绩具体情况信息网页的二类网 页截图， 业绩信息内容应包括“企业名称”“工程名 称”“项目类型”“合同价”“技术等级”“主要设计 内容”“人员履约信息”“施工图设计批复时间”等栏 目在内的项目详细信息网页截图复印件。</w:t>
            </w:r>
          </w:p>
          <w:p w14:paraId="6B7B2701">
            <w:pPr>
              <w:pStyle w:val="11"/>
              <w:spacing w:before="240"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3.在交通运输部“全国公路建设市场监督管理系统”中 无法査询，但可在省级交通运输主管部门“公路建设市 场监督管理系统”中查询的，应附省级交通运输主管部 门“公路建设市场监督管理系统”中查询到的网页截图 复印件，且业绩信息内容也应包含能反映资格审查标准 要求的数据与信息。</w:t>
            </w:r>
          </w:p>
          <w:p w14:paraId="6B5E05B3">
            <w:pPr>
              <w:pStyle w:val="11"/>
              <w:spacing w:before="240"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4.如投标人未提供相关项目网页截图复印件或相关项目 网页截图中的信息无法证实投标人满足招标文件规定的 资格审查条件(业绩最低要求)，则该项目业绩不予认定。</w:t>
            </w:r>
          </w:p>
          <w:p w14:paraId="713C1099">
            <w:pPr>
              <w:pStyle w:val="11"/>
              <w:spacing w:before="240"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5.如近年来，投标人法人机构发生合法变更或重组或法 人名称变更时，应提供相关部门的合法批件或其他相关 证明材料来证明其所附业绩的继承性。</w:t>
            </w:r>
          </w:p>
          <w:p w14:paraId="0312BB38">
            <w:pPr>
              <w:pStyle w:val="11"/>
              <w:spacing w:before="240"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二、水运勘察设计业绩应附：</w:t>
            </w:r>
          </w:p>
          <w:p w14:paraId="6DCE5830">
            <w:pPr>
              <w:pStyle w:val="11"/>
              <w:spacing w:before="240"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1、中标通知书或合同协议书复印件；</w:t>
            </w:r>
          </w:p>
          <w:p w14:paraId="63F61A2E">
            <w:pPr>
              <w:pStyle w:val="11"/>
              <w:spacing w:before="240"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2、交通或相关主管部门出具的批复文件</w:t>
            </w:r>
          </w:p>
          <w:p w14:paraId="6F9F620B">
            <w:pPr>
              <w:pStyle w:val="11"/>
              <w:spacing w:before="240"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3、如近年来，投标人法人机构发生合法变更或重组或法 人名称变更时，应提供相关部门的合法批件或其他相关 证明材料来证明其所附业绩的继承性。</w:t>
            </w:r>
          </w:p>
          <w:p w14:paraId="7CD738F4">
            <w:pPr>
              <w:pStyle w:val="11"/>
              <w:spacing w:before="240" w:line="220" w:lineRule="auto"/>
              <w:ind w:left="60"/>
              <w:rPr>
                <w:rFonts w:hint="eastAsia" w:ascii="宋体" w:hAnsi="宋体" w:eastAsia="宋体" w:cs="宋体"/>
                <w:color w:val="auto"/>
                <w:highlight w:val="none"/>
              </w:rPr>
            </w:pPr>
          </w:p>
          <w:p w14:paraId="40AE53DC">
            <w:pPr>
              <w:pStyle w:val="11"/>
              <w:spacing w:before="240"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三、工程可行性研究报告及前期工作咨询业绩应附：</w:t>
            </w:r>
          </w:p>
          <w:p w14:paraId="57D265F6">
            <w:pPr>
              <w:pStyle w:val="11"/>
              <w:spacing w:before="240"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1、中标通知书或合同协议书复印件（如不显示所要求的项目规模的可附项目业主出具的相关证明材料复印件）；</w:t>
            </w:r>
          </w:p>
          <w:p w14:paraId="09CB0017">
            <w:pPr>
              <w:pStyle w:val="11"/>
              <w:spacing w:before="240"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2、如近年来，投标人法人机构发生合法变更或重组或法 人名称变更时，应提供相关部门的合法批件或其他相关 证明材料来证明其所附业绩的继承性。</w:t>
            </w:r>
          </w:p>
          <w:p w14:paraId="1C437648">
            <w:pPr>
              <w:pStyle w:val="11"/>
              <w:spacing w:before="240"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注：如为联合体投标的，上述资料联合体任意一方提供 均予认可。</w:t>
            </w:r>
          </w:p>
        </w:tc>
      </w:tr>
      <w:tr w14:paraId="07575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1139" w:type="dxa"/>
            <w:vAlign w:val="top"/>
          </w:tcPr>
          <w:p w14:paraId="48186D2A">
            <w:pPr>
              <w:pStyle w:val="11"/>
              <w:spacing w:before="276" w:line="182" w:lineRule="auto"/>
              <w:ind w:left="329"/>
              <w:rPr>
                <w:rFonts w:hint="eastAsia" w:ascii="宋体" w:hAnsi="宋体" w:eastAsia="宋体" w:cs="宋体"/>
                <w:color w:val="auto"/>
                <w:highlight w:val="none"/>
              </w:rPr>
            </w:pPr>
            <w:r>
              <w:rPr>
                <w:rFonts w:hint="eastAsia" w:ascii="宋体" w:hAnsi="宋体" w:eastAsia="宋体" w:cs="宋体"/>
                <w:color w:val="auto"/>
                <w:spacing w:val="-2"/>
                <w:highlight w:val="none"/>
              </w:rPr>
              <w:t>3.5.3</w:t>
            </w:r>
          </w:p>
        </w:tc>
        <w:tc>
          <w:tcPr>
            <w:tcW w:w="2989" w:type="dxa"/>
            <w:gridSpan w:val="2"/>
            <w:vAlign w:val="top"/>
          </w:tcPr>
          <w:p w14:paraId="658AF3D7">
            <w:pPr>
              <w:pStyle w:val="11"/>
              <w:spacing w:before="37" w:line="343" w:lineRule="auto"/>
              <w:ind w:left="1187" w:right="110" w:hanging="1066"/>
              <w:rPr>
                <w:rFonts w:hint="eastAsia" w:ascii="宋体" w:hAnsi="宋体" w:eastAsia="宋体" w:cs="宋体"/>
                <w:color w:val="auto"/>
                <w:highlight w:val="none"/>
              </w:rPr>
            </w:pPr>
            <w:r>
              <w:rPr>
                <w:rFonts w:hint="eastAsia" w:ascii="宋体" w:hAnsi="宋体" w:eastAsia="宋体" w:cs="宋体"/>
                <w:color w:val="auto"/>
                <w:spacing w:val="-1"/>
                <w:highlight w:val="none"/>
              </w:rPr>
              <w:t>投标人的信誉情况表后应附证</w:t>
            </w:r>
            <w:r>
              <w:rPr>
                <w:rFonts w:hint="eastAsia" w:ascii="宋体" w:hAnsi="宋体" w:eastAsia="宋体" w:cs="宋体"/>
                <w:color w:val="auto"/>
                <w:spacing w:val="5"/>
                <w:highlight w:val="none"/>
              </w:rPr>
              <w:t xml:space="preserve"> </w:t>
            </w:r>
            <w:r>
              <w:rPr>
                <w:rFonts w:hint="eastAsia" w:ascii="宋体" w:hAnsi="宋体" w:eastAsia="宋体" w:cs="宋体"/>
                <w:color w:val="auto"/>
                <w:spacing w:val="-6"/>
                <w:highlight w:val="none"/>
              </w:rPr>
              <w:t>明材料</w:t>
            </w:r>
          </w:p>
        </w:tc>
        <w:tc>
          <w:tcPr>
            <w:tcW w:w="5374" w:type="dxa"/>
            <w:vAlign w:val="top"/>
          </w:tcPr>
          <w:p w14:paraId="5B4CC5B3">
            <w:pPr>
              <w:pStyle w:val="11"/>
              <w:spacing w:before="240"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“投标人的信誉情况表”应附投标人在国家企业信用信 息公示系统中未被列入严重违法失信企业名单、在“信 用中国”网站中未被列入失信被执行人名单和重大税收 违法失信主体名单的网页截图复印件，在中国政府采购 网(http：//www.ccgp.gov.cn)中未被列入政府采购严重违 法失信行为记录名单的网页截图复印件以及中国裁判文 书网 https://wenshu.court.gov.cn 近三年内投标人及 其法定代表人、拟委任的项目负责人无行贿犯罪行为的 查询记录的网页截图复印件附至投标文件相应位置之 中。如为联合体投标的，上述资料联合体各方均应提供。</w:t>
            </w:r>
          </w:p>
        </w:tc>
      </w:tr>
      <w:tr w14:paraId="702E4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139" w:type="dxa"/>
            <w:vAlign w:val="top"/>
          </w:tcPr>
          <w:p w14:paraId="6AE43387">
            <w:pPr>
              <w:pStyle w:val="11"/>
              <w:spacing w:before="269" w:line="182" w:lineRule="auto"/>
              <w:ind w:left="329"/>
              <w:rPr>
                <w:rFonts w:hint="eastAsia" w:ascii="宋体" w:hAnsi="宋体" w:eastAsia="宋体" w:cs="宋体"/>
                <w:color w:val="auto"/>
                <w:highlight w:val="none"/>
              </w:rPr>
            </w:pPr>
            <w:r>
              <w:rPr>
                <w:rFonts w:hint="eastAsia" w:ascii="宋体" w:hAnsi="宋体" w:eastAsia="宋体" w:cs="宋体"/>
                <w:color w:val="auto"/>
                <w:spacing w:val="-2"/>
                <w:highlight w:val="none"/>
              </w:rPr>
              <w:t>3.5.4</w:t>
            </w:r>
          </w:p>
        </w:tc>
        <w:tc>
          <w:tcPr>
            <w:tcW w:w="2989" w:type="dxa"/>
            <w:gridSpan w:val="2"/>
            <w:vAlign w:val="top"/>
          </w:tcPr>
          <w:p w14:paraId="5436332E">
            <w:pPr>
              <w:pStyle w:val="11"/>
              <w:spacing w:before="30" w:line="344" w:lineRule="auto"/>
              <w:ind w:left="853" w:right="110" w:hanging="734"/>
              <w:rPr>
                <w:rFonts w:hint="eastAsia" w:ascii="宋体" w:hAnsi="宋体" w:eastAsia="宋体" w:cs="宋体"/>
                <w:color w:val="auto"/>
                <w:highlight w:val="none"/>
              </w:rPr>
            </w:pPr>
            <w:r>
              <w:rPr>
                <w:rFonts w:hint="eastAsia" w:ascii="宋体" w:hAnsi="宋体" w:eastAsia="宋体" w:cs="宋体"/>
                <w:color w:val="auto"/>
                <w:spacing w:val="-1"/>
                <w:highlight w:val="none"/>
              </w:rPr>
              <w:t>拟委托的项目负责人资历表后</w:t>
            </w:r>
            <w:r>
              <w:rPr>
                <w:rFonts w:hint="eastAsia" w:ascii="宋体" w:hAnsi="宋体" w:eastAsia="宋体" w:cs="宋体"/>
                <w:color w:val="auto"/>
                <w:spacing w:val="7"/>
                <w:highlight w:val="none"/>
              </w:rPr>
              <w:t xml:space="preserve"> </w:t>
            </w:r>
            <w:r>
              <w:rPr>
                <w:rFonts w:hint="eastAsia" w:ascii="宋体" w:hAnsi="宋体" w:eastAsia="宋体" w:cs="宋体"/>
                <w:color w:val="auto"/>
                <w:spacing w:val="-1"/>
                <w:highlight w:val="none"/>
              </w:rPr>
              <w:t>应附证明材料</w:t>
            </w:r>
          </w:p>
        </w:tc>
        <w:tc>
          <w:tcPr>
            <w:tcW w:w="5374" w:type="dxa"/>
            <w:vAlign w:val="top"/>
          </w:tcPr>
          <w:p w14:paraId="426B2AD2">
            <w:pPr>
              <w:pStyle w:val="11"/>
              <w:spacing w:before="32" w:line="228" w:lineRule="auto"/>
              <w:ind w:left="29"/>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一标段：</w:t>
            </w:r>
          </w:p>
          <w:p w14:paraId="585ADEB3">
            <w:pPr>
              <w:pStyle w:val="11"/>
              <w:spacing w:before="32" w:line="228" w:lineRule="auto"/>
              <w:ind w:left="29"/>
              <w:rPr>
                <w:rFonts w:hint="eastAsia" w:ascii="宋体" w:hAnsi="宋体" w:eastAsia="宋体" w:cs="宋体"/>
                <w:color w:val="auto"/>
                <w:highlight w:val="none"/>
              </w:rPr>
            </w:pPr>
            <w:r>
              <w:rPr>
                <w:rFonts w:hint="eastAsia" w:ascii="宋体" w:hAnsi="宋体" w:eastAsia="宋体" w:cs="宋体"/>
                <w:color w:val="auto"/>
                <w:spacing w:val="-1"/>
                <w:highlight w:val="none"/>
              </w:rPr>
              <w:t>1.本表后应附：</w:t>
            </w:r>
          </w:p>
          <w:p w14:paraId="7D4BE260">
            <w:pPr>
              <w:pStyle w:val="11"/>
              <w:spacing w:before="167"/>
              <w:ind w:left="13" w:right="17"/>
              <w:rPr>
                <w:rFonts w:hint="eastAsia" w:ascii="宋体" w:hAnsi="宋体" w:eastAsia="宋体" w:cs="宋体"/>
                <w:color w:val="auto"/>
                <w:highlight w:val="none"/>
              </w:rPr>
            </w:pPr>
            <w:r>
              <w:rPr>
                <w:rFonts w:hint="eastAsia" w:ascii="宋体" w:hAnsi="宋体" w:eastAsia="宋体" w:cs="宋体"/>
                <w:color w:val="auto"/>
                <w:spacing w:val="12"/>
                <w:highlight w:val="none"/>
              </w:rPr>
              <w:t>①项目负责人的身份证，且身份证应附前后两面的复印</w:t>
            </w:r>
            <w:r>
              <w:rPr>
                <w:rFonts w:hint="eastAsia" w:ascii="宋体" w:hAnsi="宋体" w:eastAsia="宋体" w:cs="宋体"/>
                <w:color w:val="auto"/>
                <w:spacing w:val="18"/>
                <w:highlight w:val="none"/>
              </w:rPr>
              <w:t xml:space="preserve"> </w:t>
            </w:r>
            <w:r>
              <w:rPr>
                <w:rFonts w:hint="eastAsia" w:ascii="宋体" w:hAnsi="宋体" w:eastAsia="宋体" w:cs="宋体"/>
                <w:color w:val="auto"/>
                <w:spacing w:val="-6"/>
                <w:highlight w:val="none"/>
              </w:rPr>
              <w:t>件。</w:t>
            </w:r>
          </w:p>
          <w:p w14:paraId="7051ED5D">
            <w:pPr>
              <w:pStyle w:val="11"/>
              <w:spacing w:before="163" w:line="226" w:lineRule="auto"/>
              <w:ind w:left="12"/>
              <w:rPr>
                <w:rFonts w:hint="eastAsia" w:ascii="宋体" w:hAnsi="宋体" w:eastAsia="宋体" w:cs="宋体"/>
                <w:color w:val="auto"/>
                <w:highlight w:val="none"/>
              </w:rPr>
            </w:pPr>
            <w:r>
              <w:rPr>
                <w:rFonts w:hint="eastAsia" w:ascii="宋体" w:hAnsi="宋体" w:eastAsia="宋体" w:cs="宋体"/>
                <w:color w:val="auto"/>
                <w:spacing w:val="8"/>
                <w:highlight w:val="none"/>
              </w:rPr>
              <w:t>②职称资格证书复印件。</w:t>
            </w:r>
          </w:p>
          <w:p w14:paraId="0D091732">
            <w:pPr>
              <w:pStyle w:val="11"/>
              <w:spacing w:before="168" w:line="245" w:lineRule="auto"/>
              <w:ind w:left="15" w:right="17" w:hanging="3"/>
              <w:rPr>
                <w:rFonts w:hint="eastAsia" w:ascii="宋体" w:hAnsi="宋体" w:eastAsia="宋体" w:cs="宋体"/>
                <w:color w:val="auto"/>
                <w:highlight w:val="none"/>
              </w:rPr>
            </w:pPr>
            <w:r>
              <w:rPr>
                <w:rFonts w:hint="eastAsia" w:ascii="宋体" w:hAnsi="宋体" w:eastAsia="宋体" w:cs="宋体"/>
                <w:color w:val="auto"/>
                <w:spacing w:val="13"/>
                <w:highlight w:val="none"/>
              </w:rPr>
              <w:t>③投标人所属社保机构近半年连续三个月为</w:t>
            </w:r>
            <w:r>
              <w:rPr>
                <w:rFonts w:hint="eastAsia" w:ascii="宋体" w:hAnsi="宋体" w:eastAsia="宋体" w:cs="宋体"/>
                <w:color w:val="auto"/>
                <w:spacing w:val="12"/>
                <w:highlight w:val="none"/>
              </w:rPr>
              <w:t>委任人员缴</w:t>
            </w:r>
            <w:r>
              <w:rPr>
                <w:rFonts w:hint="eastAsia" w:ascii="宋体" w:hAnsi="宋体" w:eastAsia="宋体" w:cs="宋体"/>
                <w:color w:val="auto"/>
                <w:highlight w:val="none"/>
              </w:rPr>
              <w:t xml:space="preserve"> </w:t>
            </w:r>
            <w:r>
              <w:rPr>
                <w:rFonts w:hint="eastAsia" w:ascii="宋体" w:hAnsi="宋体" w:eastAsia="宋体" w:cs="宋体"/>
                <w:color w:val="auto"/>
                <w:spacing w:val="11"/>
                <w:highlight w:val="none"/>
              </w:rPr>
              <w:t>纳社保（至少包含养老保险）</w:t>
            </w:r>
            <w:r>
              <w:rPr>
                <w:rFonts w:hint="eastAsia" w:ascii="宋体" w:hAnsi="宋体" w:eastAsia="宋体" w:cs="宋体"/>
                <w:color w:val="auto"/>
                <w:spacing w:val="-53"/>
                <w:highlight w:val="none"/>
              </w:rPr>
              <w:t xml:space="preserve"> </w:t>
            </w:r>
            <w:r>
              <w:rPr>
                <w:rFonts w:hint="eastAsia" w:ascii="宋体" w:hAnsi="宋体" w:eastAsia="宋体" w:cs="宋体"/>
                <w:color w:val="auto"/>
                <w:spacing w:val="11"/>
                <w:highlight w:val="none"/>
              </w:rPr>
              <w:t>的证明材料，否则</w:t>
            </w:r>
            <w:r>
              <w:rPr>
                <w:rFonts w:hint="eastAsia" w:ascii="宋体" w:hAnsi="宋体" w:eastAsia="宋体" w:cs="宋体"/>
                <w:color w:val="auto"/>
                <w:spacing w:val="10"/>
                <w:highlight w:val="none"/>
              </w:rPr>
              <w:t>不予认</w:t>
            </w:r>
            <w:r>
              <w:rPr>
                <w:rFonts w:hint="eastAsia" w:ascii="宋体" w:hAnsi="宋体" w:eastAsia="宋体" w:cs="宋体"/>
                <w:color w:val="auto"/>
                <w:highlight w:val="none"/>
              </w:rPr>
              <w:t xml:space="preserve"> </w:t>
            </w:r>
            <w:r>
              <w:rPr>
                <w:rFonts w:hint="eastAsia" w:ascii="宋体" w:hAnsi="宋体" w:eastAsia="宋体" w:cs="宋体"/>
                <w:color w:val="auto"/>
                <w:spacing w:val="-7"/>
                <w:highlight w:val="none"/>
              </w:rPr>
              <w:t>可。</w:t>
            </w:r>
          </w:p>
          <w:p w14:paraId="55E7F1C3">
            <w:pPr>
              <w:pStyle w:val="11"/>
              <w:spacing w:before="159" w:line="249" w:lineRule="auto"/>
              <w:ind w:left="12" w:right="11"/>
              <w:rPr>
                <w:rFonts w:hint="eastAsia" w:ascii="宋体" w:hAnsi="宋体" w:eastAsia="宋体" w:cs="宋体"/>
                <w:color w:val="auto"/>
                <w:highlight w:val="none"/>
              </w:rPr>
            </w:pPr>
            <w:r>
              <w:rPr>
                <w:rFonts w:hint="eastAsia" w:ascii="宋体" w:hAnsi="宋体" w:eastAsia="宋体" w:cs="宋体"/>
                <w:color w:val="auto"/>
                <w:spacing w:val="5"/>
                <w:highlight w:val="none"/>
              </w:rPr>
              <w:t>④业绩（如有</w:t>
            </w:r>
            <w:r>
              <w:rPr>
                <w:rFonts w:hint="eastAsia" w:ascii="宋体" w:hAnsi="宋体" w:eastAsia="宋体" w:cs="宋体"/>
                <w:color w:val="auto"/>
                <w:spacing w:val="2"/>
                <w:highlight w:val="none"/>
              </w:rPr>
              <w:t>）：</w:t>
            </w:r>
            <w:r>
              <w:rPr>
                <w:rFonts w:hint="eastAsia" w:ascii="宋体" w:hAnsi="宋体" w:eastAsia="宋体" w:cs="宋体"/>
                <w:color w:val="auto"/>
                <w:spacing w:val="2"/>
                <w:highlight w:val="none"/>
                <w:lang w:val="en-US" w:eastAsia="zh-CN"/>
              </w:rPr>
              <w:t>中标通知书或合同</w:t>
            </w:r>
            <w:r>
              <w:rPr>
                <w:rFonts w:hint="eastAsia" w:ascii="宋体" w:hAnsi="宋体" w:eastAsia="宋体" w:cs="宋体"/>
                <w:color w:val="auto"/>
                <w:spacing w:val="7"/>
                <w:highlight w:val="none"/>
              </w:rPr>
              <w:t>复印件。</w:t>
            </w:r>
          </w:p>
          <w:p w14:paraId="7CA66710">
            <w:pPr>
              <w:pStyle w:val="11"/>
              <w:spacing w:before="165"/>
              <w:ind w:left="21" w:right="17" w:hanging="6"/>
              <w:rPr>
                <w:rFonts w:hint="eastAsia" w:ascii="宋体" w:hAnsi="宋体" w:eastAsia="宋体" w:cs="宋体"/>
                <w:color w:val="auto"/>
                <w:highlight w:val="none"/>
              </w:rPr>
            </w:pPr>
            <w:r>
              <w:rPr>
                <w:rFonts w:hint="eastAsia" w:ascii="宋体" w:hAnsi="宋体" w:eastAsia="宋体" w:cs="宋体"/>
                <w:color w:val="auto"/>
                <w:spacing w:val="12"/>
                <w:highlight w:val="none"/>
              </w:rPr>
              <w:t>提供中标通知书或合同或业绩证明复印件，须</w:t>
            </w:r>
            <w:r>
              <w:rPr>
                <w:rFonts w:hint="eastAsia" w:ascii="宋体" w:hAnsi="宋体" w:eastAsia="宋体" w:cs="宋体"/>
                <w:color w:val="auto"/>
                <w:spacing w:val="5"/>
                <w:highlight w:val="none"/>
              </w:rPr>
              <w:t>能体现相关任职情况，</w:t>
            </w:r>
            <w:r>
              <w:rPr>
                <w:rFonts w:hint="eastAsia" w:ascii="宋体" w:hAnsi="宋体" w:eastAsia="宋体" w:cs="宋体"/>
                <w:color w:val="auto"/>
                <w:spacing w:val="-41"/>
                <w:highlight w:val="none"/>
              </w:rPr>
              <w:t xml:space="preserve"> </w:t>
            </w:r>
            <w:r>
              <w:rPr>
                <w:rFonts w:hint="eastAsia" w:ascii="宋体" w:hAnsi="宋体" w:eastAsia="宋体" w:cs="宋体"/>
                <w:color w:val="auto"/>
                <w:spacing w:val="5"/>
                <w:highlight w:val="none"/>
              </w:rPr>
              <w:t>否则不予计分。</w:t>
            </w:r>
          </w:p>
          <w:p w14:paraId="09CF9553">
            <w:pPr>
              <w:pStyle w:val="11"/>
              <w:spacing w:before="32" w:line="228" w:lineRule="auto"/>
              <w:ind w:left="29"/>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2"/>
                <w:highlight w:val="none"/>
              </w:rPr>
              <w:t>2.投标人提供的上述项目负责人的各类证照（含社保缴</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8"/>
                <w:highlight w:val="none"/>
              </w:rPr>
              <w:t>费证明）复印件均指彩色扫描打印件或彩色复印件。</w:t>
            </w:r>
          </w:p>
          <w:p w14:paraId="0317F4DD">
            <w:pPr>
              <w:pStyle w:val="11"/>
              <w:spacing w:before="32" w:line="228" w:lineRule="auto"/>
              <w:ind w:left="29"/>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二标段、三标段：</w:t>
            </w:r>
          </w:p>
          <w:p w14:paraId="057A8FF2">
            <w:pPr>
              <w:pStyle w:val="11"/>
              <w:spacing w:before="233"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1.本表后应附：</w:t>
            </w:r>
          </w:p>
          <w:p w14:paraId="7B86657E">
            <w:pPr>
              <w:pStyle w:val="11"/>
              <w:spacing w:before="233"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①项目负责人的身份证，且身份证应附前后两面的复印 件。</w:t>
            </w:r>
          </w:p>
          <w:p w14:paraId="24210A5F">
            <w:pPr>
              <w:pStyle w:val="11"/>
              <w:spacing w:before="233"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②职称资格证书复印件。</w:t>
            </w:r>
          </w:p>
          <w:p w14:paraId="5C6E5651">
            <w:pPr>
              <w:pStyle w:val="11"/>
              <w:spacing w:before="233"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③投标人所属社保机构近半年连续三个月为委任人员缴 纳社保（至少包含养老保险） 的证明材料，否则不予认 可。</w:t>
            </w:r>
          </w:p>
          <w:p w14:paraId="5744ACBF">
            <w:pPr>
              <w:pStyle w:val="11"/>
              <w:spacing w:before="233"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④设计业绩（如有）：交通运输部“全国公路建设市场监 督管理系统”中载明的、能够证明项目负责人具有相关 业绩的网页截图复印件。在交通运输部“全国公路建设 市场监督管理系统”中无法查询，但可在省级交通运输 主管部门“公路建设市场监督管理系统”中查询的，应 附省级交通运输主管部门“公路建设市场监督管理系 统”中查询到的网页截图复印件。</w:t>
            </w:r>
          </w:p>
          <w:p w14:paraId="50C50ABC">
            <w:pPr>
              <w:pStyle w:val="11"/>
              <w:spacing w:before="233"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如投标人未提供相关业绩网页截图复印件或相关业绩网 页截图中的信息无法证实投标人满足招标文件规定的资 格审查条件（项目负责人最低要求)，则该业绩不予认定。</w:t>
            </w:r>
          </w:p>
          <w:p w14:paraId="270F734C">
            <w:pPr>
              <w:pStyle w:val="11"/>
              <w:spacing w:before="233" w:line="220" w:lineRule="auto"/>
              <w:ind w:left="60"/>
              <w:rPr>
                <w:rFonts w:hint="eastAsia" w:ascii="宋体" w:hAnsi="宋体" w:eastAsia="宋体" w:cs="宋体"/>
                <w:color w:val="auto"/>
                <w:highlight w:val="none"/>
              </w:rPr>
            </w:pPr>
            <w:r>
              <w:rPr>
                <w:rFonts w:hint="eastAsia" w:cs="宋体"/>
                <w:color w:val="auto"/>
                <w:highlight w:val="none"/>
                <w:lang w:val="en-US" w:eastAsia="zh-CN"/>
              </w:rPr>
              <w:t>水运</w:t>
            </w:r>
            <w:r>
              <w:rPr>
                <w:rFonts w:hint="eastAsia" w:ascii="宋体" w:hAnsi="宋体" w:eastAsia="宋体" w:cs="宋体"/>
                <w:color w:val="auto"/>
                <w:spacing w:val="-5"/>
                <w:sz w:val="21"/>
                <w:szCs w:val="21"/>
                <w:highlight w:val="none"/>
              </w:rPr>
              <w:t>勘察设计</w:t>
            </w:r>
            <w:r>
              <w:rPr>
                <w:rFonts w:hint="eastAsia" w:cs="宋体"/>
                <w:color w:val="auto"/>
                <w:highlight w:val="none"/>
                <w:lang w:val="en-US" w:eastAsia="zh-CN"/>
              </w:rPr>
              <w:t>业绩或者</w:t>
            </w:r>
            <w:r>
              <w:rPr>
                <w:rFonts w:hint="eastAsia" w:ascii="宋体" w:hAnsi="宋体" w:eastAsia="宋体" w:cs="宋体"/>
                <w:color w:val="auto"/>
                <w:highlight w:val="none"/>
              </w:rPr>
              <w:t>工程可行性研究及前期工作咨询业绩（如有）：</w:t>
            </w:r>
          </w:p>
          <w:p w14:paraId="063E1961">
            <w:pPr>
              <w:pStyle w:val="11"/>
              <w:spacing w:before="233"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提供中标通知书或委托书或合同或业绩证明复印件，须 能体现相关任职情况， 否则不予计分。</w:t>
            </w:r>
          </w:p>
          <w:p w14:paraId="3C2ED148">
            <w:pPr>
              <w:pStyle w:val="11"/>
              <w:spacing w:before="233" w:line="220" w:lineRule="auto"/>
              <w:ind w:left="60"/>
              <w:rPr>
                <w:rFonts w:hint="eastAsia" w:ascii="宋体" w:hAnsi="宋体" w:eastAsia="宋体" w:cs="宋体"/>
                <w:color w:val="auto"/>
                <w:highlight w:val="none"/>
              </w:rPr>
            </w:pPr>
            <w:r>
              <w:rPr>
                <w:rFonts w:hint="eastAsia" w:ascii="宋体" w:hAnsi="宋体" w:eastAsia="宋体" w:cs="宋体"/>
                <w:color w:val="auto"/>
                <w:highlight w:val="none"/>
              </w:rPr>
              <w:t>2.投标人提供的上述项目负责人的各类证照（含社保缴 费证明）复印件均指彩色扫描打印件或彩色复印件。</w:t>
            </w:r>
          </w:p>
        </w:tc>
      </w:tr>
      <w:tr w14:paraId="0FADC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139" w:type="dxa"/>
            <w:vAlign w:val="top"/>
          </w:tcPr>
          <w:p w14:paraId="3772CD0E">
            <w:pPr>
              <w:pStyle w:val="11"/>
              <w:spacing w:before="268" w:line="183" w:lineRule="auto"/>
              <w:ind w:left="314"/>
              <w:rPr>
                <w:rFonts w:hint="eastAsia" w:ascii="宋体" w:hAnsi="宋体" w:eastAsia="宋体" w:cs="宋体"/>
                <w:color w:val="auto"/>
                <w:highlight w:val="none"/>
              </w:rPr>
            </w:pPr>
            <w:r>
              <w:rPr>
                <w:rFonts w:hint="eastAsia" w:ascii="宋体" w:hAnsi="宋体" w:eastAsia="宋体" w:cs="宋体"/>
                <w:color w:val="auto"/>
                <w:spacing w:val="-2"/>
                <w:highlight w:val="none"/>
              </w:rPr>
              <w:t>3.6.1</w:t>
            </w:r>
          </w:p>
        </w:tc>
        <w:tc>
          <w:tcPr>
            <w:tcW w:w="2989" w:type="dxa"/>
            <w:gridSpan w:val="2"/>
            <w:vAlign w:val="top"/>
          </w:tcPr>
          <w:p w14:paraId="74540EA5">
            <w:pPr>
              <w:pStyle w:val="11"/>
              <w:spacing w:before="233" w:line="221" w:lineRule="auto"/>
              <w:ind w:left="60"/>
              <w:rPr>
                <w:rFonts w:hint="eastAsia" w:ascii="宋体" w:hAnsi="宋体" w:eastAsia="宋体" w:cs="宋体"/>
                <w:color w:val="auto"/>
                <w:highlight w:val="none"/>
              </w:rPr>
            </w:pPr>
            <w:r>
              <w:rPr>
                <w:rFonts w:hint="eastAsia" w:ascii="宋体" w:hAnsi="宋体" w:eastAsia="宋体" w:cs="宋体"/>
                <w:color w:val="auto"/>
                <w:spacing w:val="-1"/>
                <w:highlight w:val="none"/>
              </w:rPr>
              <w:t>是否允许递交备选投标方案</w:t>
            </w:r>
          </w:p>
        </w:tc>
        <w:tc>
          <w:tcPr>
            <w:tcW w:w="5374" w:type="dxa"/>
            <w:vAlign w:val="top"/>
          </w:tcPr>
          <w:p w14:paraId="0401297C">
            <w:pPr>
              <w:pStyle w:val="11"/>
              <w:spacing w:before="28" w:line="296" w:lineRule="auto"/>
              <w:ind w:left="80" w:right="4497" w:hanging="12"/>
              <w:rPr>
                <w:rFonts w:hint="eastAsia" w:ascii="宋体" w:hAnsi="宋体" w:eastAsia="宋体" w:cs="宋体"/>
                <w:color w:val="auto"/>
                <w:highlight w:val="none"/>
              </w:rPr>
            </w:pPr>
            <w:r>
              <w:rPr>
                <w:rFonts w:hint="eastAsia" w:ascii="宋体" w:hAnsi="宋体" w:eastAsia="宋体" w:cs="宋体"/>
                <w:color w:val="auto"/>
                <w:spacing w:val="-9"/>
                <w:highlight w:val="none"/>
                <w:lang w:eastAsia="zh-CN"/>
              </w:rPr>
              <w:t>☑</w:t>
            </w:r>
            <w:r>
              <w:rPr>
                <w:rFonts w:hint="eastAsia" w:ascii="宋体" w:hAnsi="宋体" w:eastAsia="宋体" w:cs="宋体"/>
                <w:color w:val="auto"/>
                <w:spacing w:val="-10"/>
                <w:highlight w:val="none"/>
              </w:rPr>
              <w:t>不允许</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9"/>
                <w:highlight w:val="none"/>
              </w:rPr>
              <w:t>□允许</w:t>
            </w:r>
          </w:p>
        </w:tc>
      </w:tr>
      <w:tr w14:paraId="20982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0" w:hRule="atLeast"/>
        </w:trPr>
        <w:tc>
          <w:tcPr>
            <w:tcW w:w="1139" w:type="dxa"/>
            <w:vAlign w:val="top"/>
          </w:tcPr>
          <w:p w14:paraId="60F0937D">
            <w:pPr>
              <w:spacing w:line="270" w:lineRule="auto"/>
              <w:rPr>
                <w:rFonts w:hint="eastAsia" w:ascii="宋体" w:hAnsi="宋体" w:eastAsia="宋体" w:cs="宋体"/>
                <w:color w:val="auto"/>
                <w:sz w:val="21"/>
                <w:highlight w:val="none"/>
              </w:rPr>
            </w:pPr>
          </w:p>
          <w:p w14:paraId="1ABFC288">
            <w:pPr>
              <w:spacing w:line="270" w:lineRule="auto"/>
              <w:rPr>
                <w:rFonts w:hint="eastAsia" w:ascii="宋体" w:hAnsi="宋体" w:eastAsia="宋体" w:cs="宋体"/>
                <w:color w:val="auto"/>
                <w:sz w:val="21"/>
                <w:highlight w:val="none"/>
              </w:rPr>
            </w:pPr>
          </w:p>
          <w:p w14:paraId="75C6C2BB">
            <w:pPr>
              <w:spacing w:line="270" w:lineRule="auto"/>
              <w:rPr>
                <w:rFonts w:hint="eastAsia" w:ascii="宋体" w:hAnsi="宋体" w:eastAsia="宋体" w:cs="宋体"/>
                <w:color w:val="auto"/>
                <w:sz w:val="21"/>
                <w:highlight w:val="none"/>
              </w:rPr>
            </w:pPr>
          </w:p>
          <w:p w14:paraId="00DC882D">
            <w:pPr>
              <w:spacing w:line="270" w:lineRule="auto"/>
              <w:rPr>
                <w:rFonts w:hint="eastAsia" w:ascii="宋体" w:hAnsi="宋体" w:eastAsia="宋体" w:cs="宋体"/>
                <w:color w:val="auto"/>
                <w:sz w:val="21"/>
                <w:highlight w:val="none"/>
              </w:rPr>
            </w:pPr>
          </w:p>
          <w:p w14:paraId="66EDE6AE">
            <w:pPr>
              <w:spacing w:line="270" w:lineRule="auto"/>
              <w:rPr>
                <w:rFonts w:hint="eastAsia" w:ascii="宋体" w:hAnsi="宋体" w:eastAsia="宋体" w:cs="宋体"/>
                <w:color w:val="auto"/>
                <w:sz w:val="21"/>
                <w:highlight w:val="none"/>
              </w:rPr>
            </w:pPr>
          </w:p>
          <w:p w14:paraId="1352E546">
            <w:pPr>
              <w:spacing w:line="271" w:lineRule="auto"/>
              <w:rPr>
                <w:rFonts w:hint="eastAsia" w:ascii="宋体" w:hAnsi="宋体" w:eastAsia="宋体" w:cs="宋体"/>
                <w:color w:val="auto"/>
                <w:sz w:val="21"/>
                <w:highlight w:val="none"/>
              </w:rPr>
            </w:pPr>
          </w:p>
          <w:p w14:paraId="39BEEF40">
            <w:pPr>
              <w:pStyle w:val="11"/>
              <w:spacing w:before="68" w:line="183" w:lineRule="auto"/>
              <w:ind w:left="415"/>
              <w:rPr>
                <w:rFonts w:hint="eastAsia" w:ascii="宋体" w:hAnsi="宋体" w:eastAsia="宋体" w:cs="宋体"/>
                <w:color w:val="auto"/>
                <w:highlight w:val="none"/>
              </w:rPr>
            </w:pPr>
            <w:r>
              <w:rPr>
                <w:rFonts w:hint="eastAsia" w:ascii="宋体" w:hAnsi="宋体" w:eastAsia="宋体" w:cs="宋体"/>
                <w:color w:val="auto"/>
                <w:spacing w:val="-2"/>
                <w:highlight w:val="none"/>
              </w:rPr>
              <w:t>4.1</w:t>
            </w:r>
          </w:p>
        </w:tc>
        <w:tc>
          <w:tcPr>
            <w:tcW w:w="2989" w:type="dxa"/>
            <w:gridSpan w:val="2"/>
            <w:vAlign w:val="top"/>
          </w:tcPr>
          <w:p w14:paraId="5CC25F55">
            <w:pPr>
              <w:spacing w:line="264" w:lineRule="auto"/>
              <w:rPr>
                <w:rFonts w:hint="eastAsia" w:ascii="宋体" w:hAnsi="宋体" w:eastAsia="宋体" w:cs="宋体"/>
                <w:color w:val="auto"/>
                <w:sz w:val="21"/>
                <w:highlight w:val="none"/>
              </w:rPr>
            </w:pPr>
          </w:p>
          <w:p w14:paraId="046416A7">
            <w:pPr>
              <w:spacing w:line="264" w:lineRule="auto"/>
              <w:rPr>
                <w:rFonts w:hint="eastAsia" w:ascii="宋体" w:hAnsi="宋体" w:eastAsia="宋体" w:cs="宋体"/>
                <w:color w:val="auto"/>
                <w:sz w:val="21"/>
                <w:highlight w:val="none"/>
              </w:rPr>
            </w:pPr>
          </w:p>
          <w:p w14:paraId="5C0CE541">
            <w:pPr>
              <w:spacing w:line="264" w:lineRule="auto"/>
              <w:rPr>
                <w:rFonts w:hint="eastAsia" w:ascii="宋体" w:hAnsi="宋体" w:eastAsia="宋体" w:cs="宋体"/>
                <w:color w:val="auto"/>
                <w:sz w:val="21"/>
                <w:highlight w:val="none"/>
              </w:rPr>
            </w:pPr>
          </w:p>
          <w:p w14:paraId="68AABC36">
            <w:pPr>
              <w:spacing w:line="264" w:lineRule="auto"/>
              <w:rPr>
                <w:rFonts w:hint="eastAsia" w:ascii="宋体" w:hAnsi="宋体" w:eastAsia="宋体" w:cs="宋体"/>
                <w:color w:val="auto"/>
                <w:sz w:val="21"/>
                <w:highlight w:val="none"/>
              </w:rPr>
            </w:pPr>
          </w:p>
          <w:p w14:paraId="24BAA03E">
            <w:pPr>
              <w:spacing w:line="265" w:lineRule="auto"/>
              <w:rPr>
                <w:rFonts w:hint="eastAsia" w:ascii="宋体" w:hAnsi="宋体" w:eastAsia="宋体" w:cs="宋体"/>
                <w:color w:val="auto"/>
                <w:sz w:val="21"/>
                <w:highlight w:val="none"/>
              </w:rPr>
            </w:pPr>
          </w:p>
          <w:p w14:paraId="007C3B77">
            <w:pPr>
              <w:spacing w:line="265" w:lineRule="auto"/>
              <w:rPr>
                <w:rFonts w:hint="eastAsia" w:ascii="宋体" w:hAnsi="宋体" w:eastAsia="宋体" w:cs="宋体"/>
                <w:color w:val="auto"/>
                <w:sz w:val="21"/>
                <w:highlight w:val="none"/>
              </w:rPr>
            </w:pPr>
          </w:p>
          <w:p w14:paraId="31948A6D">
            <w:pPr>
              <w:pStyle w:val="11"/>
              <w:spacing w:before="69" w:line="221" w:lineRule="auto"/>
              <w:ind w:left="158"/>
              <w:rPr>
                <w:rFonts w:hint="eastAsia" w:ascii="宋体" w:hAnsi="宋体" w:eastAsia="宋体" w:cs="宋体"/>
                <w:color w:val="auto"/>
                <w:highlight w:val="none"/>
              </w:rPr>
            </w:pPr>
            <w:r>
              <w:rPr>
                <w:rFonts w:hint="eastAsia" w:ascii="宋体" w:hAnsi="宋体" w:eastAsia="宋体" w:cs="宋体"/>
                <w:color w:val="auto"/>
                <w:spacing w:val="-3"/>
                <w:highlight w:val="none"/>
              </w:rPr>
              <w:t>电子投标文件份数及其他要求</w:t>
            </w:r>
          </w:p>
        </w:tc>
        <w:tc>
          <w:tcPr>
            <w:tcW w:w="5374" w:type="dxa"/>
            <w:vAlign w:val="top"/>
          </w:tcPr>
          <w:p w14:paraId="2CC30CBD">
            <w:pPr>
              <w:pStyle w:val="11"/>
              <w:spacing w:before="29" w:line="351" w:lineRule="auto"/>
              <w:ind w:left="17" w:right="54" w:firstLine="23"/>
              <w:rPr>
                <w:rFonts w:hint="eastAsia" w:ascii="宋体" w:hAnsi="宋体" w:eastAsia="宋体" w:cs="宋体"/>
                <w:color w:val="auto"/>
                <w:highlight w:val="none"/>
              </w:rPr>
            </w:pPr>
            <w:r>
              <w:rPr>
                <w:rFonts w:hint="eastAsia" w:ascii="宋体" w:hAnsi="宋体" w:eastAsia="宋体" w:cs="宋体"/>
                <w:color w:val="auto"/>
                <w:spacing w:val="-1"/>
                <w:highlight w:val="none"/>
              </w:rPr>
              <w:t>电子投标文件份数：投标文件应通过投标文件制作</w:t>
            </w:r>
            <w:r>
              <w:rPr>
                <w:rFonts w:hint="eastAsia" w:ascii="宋体" w:hAnsi="宋体" w:eastAsia="宋体" w:cs="宋体"/>
                <w:color w:val="auto"/>
                <w:spacing w:val="-2"/>
                <w:highlight w:val="none"/>
              </w:rPr>
              <w:t>软件进</w:t>
            </w:r>
            <w:r>
              <w:rPr>
                <w:rFonts w:hint="eastAsia" w:ascii="宋体" w:hAnsi="宋体" w:eastAsia="宋体" w:cs="宋体"/>
                <w:color w:val="auto"/>
                <w:highlight w:val="none"/>
              </w:rPr>
              <w:t xml:space="preserve"> </w:t>
            </w:r>
            <w:r>
              <w:rPr>
                <w:rFonts w:hint="eastAsia" w:ascii="宋体" w:hAnsi="宋体" w:eastAsia="宋体" w:cs="宋体"/>
                <w:color w:val="auto"/>
                <w:spacing w:val="-1"/>
                <w:highlight w:val="none"/>
              </w:rPr>
              <w:t>行制作，并通过数字证书认证和加密，最终同时生成 3</w:t>
            </w:r>
            <w:r>
              <w:rPr>
                <w:rFonts w:hint="eastAsia" w:ascii="宋体" w:hAnsi="宋体" w:eastAsia="宋体" w:cs="宋体"/>
                <w:color w:val="auto"/>
                <w:spacing w:val="-33"/>
                <w:highlight w:val="none"/>
              </w:rPr>
              <w:t xml:space="preserve"> </w:t>
            </w:r>
            <w:r>
              <w:rPr>
                <w:rFonts w:hint="eastAsia" w:ascii="宋体" w:hAnsi="宋体" w:eastAsia="宋体" w:cs="宋体"/>
                <w:color w:val="auto"/>
                <w:spacing w:val="-1"/>
                <w:highlight w:val="none"/>
              </w:rPr>
              <w:t>份</w:t>
            </w:r>
            <w:r>
              <w:rPr>
                <w:rFonts w:hint="eastAsia" w:ascii="宋体" w:hAnsi="宋体" w:eastAsia="宋体" w:cs="宋体"/>
                <w:color w:val="auto"/>
                <w:highlight w:val="none"/>
              </w:rPr>
              <w:t xml:space="preserve"> </w:t>
            </w:r>
            <w:r>
              <w:rPr>
                <w:rFonts w:hint="eastAsia" w:ascii="宋体" w:hAnsi="宋体" w:eastAsia="宋体" w:cs="宋体"/>
                <w:color w:val="auto"/>
                <w:spacing w:val="-1"/>
                <w:highlight w:val="none"/>
              </w:rPr>
              <w:t>文件，1</w:t>
            </w:r>
            <w:r>
              <w:rPr>
                <w:rFonts w:hint="eastAsia" w:ascii="宋体" w:hAnsi="宋体" w:eastAsia="宋体" w:cs="宋体"/>
                <w:color w:val="auto"/>
                <w:spacing w:val="-37"/>
                <w:highlight w:val="none"/>
              </w:rPr>
              <w:t xml:space="preserve"> </w:t>
            </w:r>
            <w:r>
              <w:rPr>
                <w:rFonts w:hint="eastAsia" w:ascii="宋体" w:hAnsi="宋体" w:eastAsia="宋体" w:cs="宋体"/>
                <w:color w:val="auto"/>
                <w:spacing w:val="-1"/>
                <w:highlight w:val="none"/>
              </w:rPr>
              <w:t>份加密的投标文件，格式为项目名称(加</w:t>
            </w:r>
          </w:p>
          <w:p w14:paraId="49DFBE2F">
            <w:pPr>
              <w:pStyle w:val="11"/>
              <w:spacing w:before="29" w:line="351" w:lineRule="auto"/>
              <w:ind w:left="32" w:right="104" w:hanging="16"/>
              <w:rPr>
                <w:rFonts w:hint="eastAsia" w:ascii="宋体" w:hAnsi="宋体" w:eastAsia="宋体" w:cs="宋体"/>
                <w:color w:val="auto"/>
                <w:highlight w:val="none"/>
              </w:rPr>
            </w:pPr>
            <w:r>
              <w:rPr>
                <w:rFonts w:hint="eastAsia" w:ascii="宋体" w:hAnsi="宋体" w:eastAsia="宋体" w:cs="宋体"/>
                <w:color w:val="auto"/>
                <w:highlight w:val="none"/>
              </w:rPr>
              <w:t>密).GXTF，2 份不加密的投标文件，格式分别为</w:t>
            </w:r>
            <w:r>
              <w:rPr>
                <w:rFonts w:hint="eastAsia" w:ascii="宋体" w:hAnsi="宋体" w:eastAsia="宋体" w:cs="宋体"/>
                <w:color w:val="auto"/>
                <w:spacing w:val="-1"/>
                <w:highlight w:val="none"/>
              </w:rPr>
              <w:t>项目名称</w:t>
            </w:r>
            <w:r>
              <w:rPr>
                <w:rFonts w:hint="eastAsia" w:ascii="宋体" w:hAnsi="宋体" w:eastAsia="宋体" w:cs="宋体"/>
                <w:color w:val="auto"/>
                <w:highlight w:val="none"/>
              </w:rPr>
              <w:t xml:space="preserve"> </w:t>
            </w:r>
            <w:r>
              <w:rPr>
                <w:rFonts w:hint="eastAsia" w:ascii="宋体" w:hAnsi="宋体" w:eastAsia="宋体" w:cs="宋体"/>
                <w:color w:val="auto"/>
                <w:spacing w:val="-1"/>
                <w:highlight w:val="none"/>
              </w:rPr>
              <w:t>(不加密的第一信封投标文件).nGXTF、项目名称(不加密</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2"/>
                <w:highlight w:val="none"/>
              </w:rPr>
              <w:t>的第二信封投标文件).nGXTF。</w:t>
            </w:r>
          </w:p>
          <w:p w14:paraId="6EA2E37D">
            <w:pPr>
              <w:pStyle w:val="11"/>
              <w:spacing w:before="27" w:line="348" w:lineRule="auto"/>
              <w:ind w:left="14" w:right="104" w:firstLine="1"/>
              <w:rPr>
                <w:rFonts w:hint="eastAsia" w:ascii="宋体" w:hAnsi="宋体" w:eastAsia="宋体" w:cs="宋体"/>
                <w:color w:val="auto"/>
                <w:highlight w:val="none"/>
              </w:rPr>
            </w:pPr>
            <w:r>
              <w:rPr>
                <w:rFonts w:hint="eastAsia" w:ascii="宋体" w:hAnsi="宋体" w:eastAsia="宋体" w:cs="宋体"/>
                <w:color w:val="auto"/>
                <w:spacing w:val="-2"/>
                <w:highlight w:val="none"/>
              </w:rPr>
              <w:t>其他要求：不加密的电子投标文件应为上传至“</w:t>
            </w:r>
            <w:r>
              <w:rPr>
                <w:rFonts w:hint="eastAsia" w:ascii="宋体" w:hAnsi="宋体" w:eastAsia="宋体" w:cs="宋体"/>
                <w:color w:val="auto"/>
                <w:spacing w:val="-59"/>
                <w:highlight w:val="none"/>
              </w:rPr>
              <w:t xml:space="preserve"> </w:t>
            </w:r>
            <w:r>
              <w:rPr>
                <w:rFonts w:hint="eastAsia" w:ascii="宋体" w:hAnsi="宋体" w:eastAsia="宋体" w:cs="宋体"/>
                <w:color w:val="auto"/>
                <w:spacing w:val="-2"/>
                <w:highlight w:val="none"/>
              </w:rPr>
              <w:t>电子交易</w:t>
            </w:r>
            <w:r>
              <w:rPr>
                <w:rFonts w:hint="eastAsia" w:ascii="宋体" w:hAnsi="宋体" w:eastAsia="宋体" w:cs="宋体"/>
                <w:color w:val="auto"/>
                <w:highlight w:val="none"/>
              </w:rPr>
              <w:t xml:space="preserve"> </w:t>
            </w:r>
            <w:r>
              <w:rPr>
                <w:rFonts w:hint="eastAsia" w:ascii="宋体" w:hAnsi="宋体" w:eastAsia="宋体" w:cs="宋体"/>
                <w:color w:val="auto"/>
                <w:spacing w:val="-1"/>
                <w:highlight w:val="none"/>
              </w:rPr>
              <w:t>平台</w:t>
            </w:r>
            <w:r>
              <w:rPr>
                <w:rFonts w:hint="eastAsia" w:ascii="宋体" w:hAnsi="宋体" w:eastAsia="宋体" w:cs="宋体"/>
                <w:color w:val="auto"/>
                <w:spacing w:val="-77"/>
                <w:highlight w:val="none"/>
              </w:rPr>
              <w:t xml:space="preserve"> </w:t>
            </w:r>
            <w:r>
              <w:rPr>
                <w:rFonts w:hint="eastAsia" w:ascii="宋体" w:hAnsi="宋体" w:eastAsia="宋体" w:cs="宋体"/>
                <w:color w:val="auto"/>
                <w:spacing w:val="-1"/>
                <w:highlight w:val="none"/>
              </w:rPr>
              <w:t>”的加密电子投标文件同一时间生成的不</w:t>
            </w:r>
            <w:r>
              <w:rPr>
                <w:rFonts w:hint="eastAsia" w:ascii="宋体" w:hAnsi="宋体" w:eastAsia="宋体" w:cs="宋体"/>
                <w:color w:val="auto"/>
                <w:spacing w:val="-2"/>
                <w:highlight w:val="none"/>
              </w:rPr>
              <w:t>加密的电子</w:t>
            </w:r>
            <w:r>
              <w:rPr>
                <w:rFonts w:hint="eastAsia" w:ascii="宋体" w:hAnsi="宋体" w:eastAsia="宋体" w:cs="宋体"/>
                <w:color w:val="auto"/>
                <w:highlight w:val="none"/>
              </w:rPr>
              <w:t xml:space="preserve"> </w:t>
            </w:r>
            <w:r>
              <w:rPr>
                <w:rFonts w:hint="eastAsia" w:ascii="宋体" w:hAnsi="宋体" w:eastAsia="宋体" w:cs="宋体"/>
                <w:color w:val="auto"/>
                <w:spacing w:val="-2"/>
                <w:highlight w:val="none"/>
              </w:rPr>
              <w:t>投标文件。如采用网上招标（不见面方式</w:t>
            </w:r>
            <w:r>
              <w:rPr>
                <w:rFonts w:hint="eastAsia" w:ascii="宋体" w:hAnsi="宋体" w:eastAsia="宋体" w:cs="宋体"/>
                <w:color w:val="auto"/>
                <w:spacing w:val="-40"/>
                <w:highlight w:val="none"/>
              </w:rPr>
              <w:t>），</w:t>
            </w:r>
            <w:r>
              <w:rPr>
                <w:rFonts w:hint="eastAsia" w:ascii="宋体" w:hAnsi="宋体" w:eastAsia="宋体" w:cs="宋体"/>
                <w:color w:val="auto"/>
                <w:spacing w:val="-2"/>
                <w:highlight w:val="none"/>
              </w:rPr>
              <w:t>无需提供。</w:t>
            </w:r>
          </w:p>
        </w:tc>
      </w:tr>
      <w:tr w14:paraId="2E760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139" w:type="dxa"/>
            <w:vAlign w:val="top"/>
          </w:tcPr>
          <w:p w14:paraId="1E9B20BF">
            <w:pPr>
              <w:pStyle w:val="11"/>
              <w:spacing w:before="274" w:line="182" w:lineRule="auto"/>
              <w:ind w:left="415"/>
              <w:rPr>
                <w:rFonts w:hint="eastAsia" w:ascii="宋体" w:hAnsi="宋体" w:eastAsia="宋体" w:cs="宋体"/>
                <w:color w:val="auto"/>
                <w:highlight w:val="none"/>
              </w:rPr>
            </w:pPr>
            <w:r>
              <w:rPr>
                <w:rFonts w:hint="eastAsia" w:ascii="宋体" w:hAnsi="宋体" w:eastAsia="宋体" w:cs="宋体"/>
                <w:color w:val="auto"/>
                <w:spacing w:val="-2"/>
                <w:highlight w:val="none"/>
              </w:rPr>
              <w:t>4.2</w:t>
            </w:r>
          </w:p>
        </w:tc>
        <w:tc>
          <w:tcPr>
            <w:tcW w:w="2989" w:type="dxa"/>
            <w:gridSpan w:val="2"/>
            <w:vAlign w:val="top"/>
          </w:tcPr>
          <w:p w14:paraId="27D68B62">
            <w:pPr>
              <w:pStyle w:val="11"/>
              <w:spacing w:before="34" w:line="342" w:lineRule="auto"/>
              <w:ind w:left="1079" w:right="124" w:hanging="942"/>
              <w:rPr>
                <w:rFonts w:hint="eastAsia" w:ascii="宋体" w:hAnsi="宋体" w:eastAsia="宋体" w:cs="宋体"/>
                <w:color w:val="auto"/>
                <w:highlight w:val="none"/>
              </w:rPr>
            </w:pPr>
            <w:r>
              <w:rPr>
                <w:rFonts w:hint="eastAsia" w:ascii="宋体" w:hAnsi="宋体" w:eastAsia="宋体" w:cs="宋体"/>
                <w:color w:val="auto"/>
                <w:spacing w:val="-1"/>
                <w:highlight w:val="none"/>
              </w:rPr>
              <w:t>未加密的电子投标文件光盘包</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2"/>
                <w:highlight w:val="none"/>
              </w:rPr>
              <w:t>装、密封</w:t>
            </w:r>
          </w:p>
        </w:tc>
        <w:tc>
          <w:tcPr>
            <w:tcW w:w="5374" w:type="dxa"/>
            <w:vAlign w:val="top"/>
          </w:tcPr>
          <w:p w14:paraId="331B5581">
            <w:pPr>
              <w:pStyle w:val="11"/>
              <w:spacing w:before="238" w:line="220" w:lineRule="auto"/>
              <w:ind w:left="16"/>
              <w:rPr>
                <w:rFonts w:hint="eastAsia" w:ascii="宋体" w:hAnsi="宋体" w:eastAsia="宋体" w:cs="宋体"/>
                <w:color w:val="auto"/>
                <w:highlight w:val="none"/>
              </w:rPr>
            </w:pPr>
            <w:r>
              <w:rPr>
                <w:rFonts w:hint="eastAsia" w:ascii="宋体" w:hAnsi="宋体" w:eastAsia="宋体" w:cs="宋体"/>
                <w:color w:val="auto"/>
                <w:spacing w:val="-4"/>
                <w:highlight w:val="none"/>
              </w:rPr>
              <w:t>本项目采用网上招标（不见面方式</w:t>
            </w:r>
            <w:r>
              <w:rPr>
                <w:rFonts w:hint="eastAsia" w:ascii="宋体" w:hAnsi="宋体" w:eastAsia="宋体" w:cs="宋体"/>
                <w:color w:val="auto"/>
                <w:spacing w:val="-23"/>
                <w:highlight w:val="none"/>
              </w:rPr>
              <w:t>），</w:t>
            </w:r>
            <w:r>
              <w:rPr>
                <w:rFonts w:hint="eastAsia" w:ascii="宋体" w:hAnsi="宋体" w:eastAsia="宋体" w:cs="宋体"/>
                <w:color w:val="auto"/>
                <w:spacing w:val="-4"/>
                <w:highlight w:val="none"/>
              </w:rPr>
              <w:t>无需提供。</w:t>
            </w:r>
          </w:p>
        </w:tc>
      </w:tr>
      <w:tr w14:paraId="4E3CA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139" w:type="dxa"/>
            <w:vAlign w:val="top"/>
          </w:tcPr>
          <w:p w14:paraId="5AA0B6EB">
            <w:pPr>
              <w:pStyle w:val="11"/>
              <w:spacing w:before="271" w:line="182" w:lineRule="auto"/>
              <w:ind w:left="415"/>
              <w:rPr>
                <w:rFonts w:hint="eastAsia" w:ascii="宋体" w:hAnsi="宋体" w:eastAsia="宋体" w:cs="宋体"/>
                <w:color w:val="auto"/>
                <w:highlight w:val="none"/>
              </w:rPr>
            </w:pPr>
            <w:r>
              <w:rPr>
                <w:rFonts w:hint="eastAsia" w:ascii="宋体" w:hAnsi="宋体" w:eastAsia="宋体" w:cs="宋体"/>
                <w:color w:val="auto"/>
                <w:spacing w:val="-2"/>
                <w:highlight w:val="none"/>
              </w:rPr>
              <w:t>4.3</w:t>
            </w:r>
          </w:p>
        </w:tc>
        <w:tc>
          <w:tcPr>
            <w:tcW w:w="2989" w:type="dxa"/>
            <w:gridSpan w:val="2"/>
            <w:vAlign w:val="top"/>
          </w:tcPr>
          <w:p w14:paraId="2AD45D8C">
            <w:pPr>
              <w:pStyle w:val="11"/>
              <w:spacing w:before="32" w:line="343" w:lineRule="auto"/>
              <w:ind w:left="868" w:right="124" w:hanging="731"/>
              <w:rPr>
                <w:rFonts w:hint="eastAsia" w:ascii="宋体" w:hAnsi="宋体" w:eastAsia="宋体" w:cs="宋体"/>
                <w:color w:val="auto"/>
                <w:highlight w:val="none"/>
              </w:rPr>
            </w:pPr>
            <w:r>
              <w:rPr>
                <w:rFonts w:hint="eastAsia" w:ascii="宋体" w:hAnsi="宋体" w:eastAsia="宋体" w:cs="宋体"/>
                <w:color w:val="auto"/>
                <w:spacing w:val="-1"/>
                <w:highlight w:val="none"/>
              </w:rPr>
              <w:t>不加密的电子投标文件封套上</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1"/>
                <w:highlight w:val="none"/>
              </w:rPr>
              <w:t>应载明的信息</w:t>
            </w:r>
          </w:p>
        </w:tc>
        <w:tc>
          <w:tcPr>
            <w:tcW w:w="5374" w:type="dxa"/>
            <w:vAlign w:val="top"/>
          </w:tcPr>
          <w:p w14:paraId="72EDD24A">
            <w:pPr>
              <w:pStyle w:val="11"/>
              <w:spacing w:before="236" w:line="220" w:lineRule="auto"/>
              <w:ind w:left="16"/>
              <w:rPr>
                <w:rFonts w:hint="eastAsia" w:ascii="宋体" w:hAnsi="宋体" w:eastAsia="宋体" w:cs="宋体"/>
                <w:color w:val="auto"/>
                <w:highlight w:val="none"/>
              </w:rPr>
            </w:pPr>
            <w:r>
              <w:rPr>
                <w:rFonts w:hint="eastAsia" w:ascii="宋体" w:hAnsi="宋体" w:eastAsia="宋体" w:cs="宋体"/>
                <w:color w:val="auto"/>
                <w:spacing w:val="-4"/>
                <w:highlight w:val="none"/>
              </w:rPr>
              <w:t>本项目采用网上招标（不见面方式</w:t>
            </w:r>
            <w:r>
              <w:rPr>
                <w:rFonts w:hint="eastAsia" w:ascii="宋体" w:hAnsi="宋体" w:eastAsia="宋体" w:cs="宋体"/>
                <w:color w:val="auto"/>
                <w:spacing w:val="-23"/>
                <w:highlight w:val="none"/>
              </w:rPr>
              <w:t>），</w:t>
            </w:r>
            <w:r>
              <w:rPr>
                <w:rFonts w:hint="eastAsia" w:ascii="宋体" w:hAnsi="宋体" w:eastAsia="宋体" w:cs="宋体"/>
                <w:color w:val="auto"/>
                <w:spacing w:val="-4"/>
                <w:highlight w:val="none"/>
              </w:rPr>
              <w:t>无需提供。</w:t>
            </w:r>
          </w:p>
        </w:tc>
      </w:tr>
      <w:tr w14:paraId="53AD1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1139" w:type="dxa"/>
            <w:vAlign w:val="top"/>
          </w:tcPr>
          <w:p w14:paraId="1F6F841F">
            <w:pPr>
              <w:spacing w:line="270" w:lineRule="auto"/>
              <w:rPr>
                <w:rFonts w:hint="eastAsia" w:ascii="宋体" w:hAnsi="宋体" w:eastAsia="宋体" w:cs="宋体"/>
                <w:color w:val="auto"/>
                <w:sz w:val="21"/>
                <w:highlight w:val="none"/>
              </w:rPr>
            </w:pPr>
          </w:p>
          <w:p w14:paraId="750B7976">
            <w:pPr>
              <w:spacing w:line="270" w:lineRule="auto"/>
              <w:rPr>
                <w:rFonts w:hint="eastAsia" w:ascii="宋体" w:hAnsi="宋体" w:eastAsia="宋体" w:cs="宋体"/>
                <w:color w:val="auto"/>
                <w:sz w:val="21"/>
                <w:highlight w:val="none"/>
              </w:rPr>
            </w:pPr>
          </w:p>
          <w:p w14:paraId="595DFC7F">
            <w:pPr>
              <w:spacing w:line="270" w:lineRule="auto"/>
              <w:rPr>
                <w:rFonts w:hint="eastAsia" w:ascii="宋体" w:hAnsi="宋体" w:eastAsia="宋体" w:cs="宋体"/>
                <w:color w:val="auto"/>
                <w:sz w:val="21"/>
                <w:highlight w:val="none"/>
              </w:rPr>
            </w:pPr>
          </w:p>
          <w:p w14:paraId="1F6FBBDA">
            <w:pPr>
              <w:pStyle w:val="11"/>
              <w:spacing w:before="69" w:line="182" w:lineRule="auto"/>
              <w:ind w:left="415"/>
              <w:rPr>
                <w:rFonts w:hint="eastAsia" w:ascii="宋体" w:hAnsi="宋体" w:eastAsia="宋体" w:cs="宋体"/>
                <w:color w:val="auto"/>
                <w:highlight w:val="none"/>
              </w:rPr>
            </w:pPr>
            <w:r>
              <w:rPr>
                <w:rFonts w:hint="eastAsia" w:ascii="宋体" w:hAnsi="宋体" w:eastAsia="宋体" w:cs="宋体"/>
                <w:color w:val="auto"/>
                <w:spacing w:val="-2"/>
                <w:highlight w:val="none"/>
              </w:rPr>
              <w:t>4.4</w:t>
            </w:r>
          </w:p>
        </w:tc>
        <w:tc>
          <w:tcPr>
            <w:tcW w:w="2989" w:type="dxa"/>
            <w:gridSpan w:val="2"/>
            <w:vAlign w:val="top"/>
          </w:tcPr>
          <w:p w14:paraId="3C9AE1C8">
            <w:pPr>
              <w:spacing w:line="258" w:lineRule="auto"/>
              <w:rPr>
                <w:rFonts w:hint="eastAsia" w:ascii="宋体" w:hAnsi="宋体" w:eastAsia="宋体" w:cs="宋体"/>
                <w:color w:val="auto"/>
                <w:sz w:val="21"/>
                <w:highlight w:val="none"/>
              </w:rPr>
            </w:pPr>
          </w:p>
          <w:p w14:paraId="7B27CFFA">
            <w:pPr>
              <w:spacing w:line="258" w:lineRule="auto"/>
              <w:rPr>
                <w:rFonts w:hint="eastAsia" w:ascii="宋体" w:hAnsi="宋体" w:eastAsia="宋体" w:cs="宋体"/>
                <w:color w:val="auto"/>
                <w:sz w:val="21"/>
                <w:highlight w:val="none"/>
              </w:rPr>
            </w:pPr>
          </w:p>
          <w:p w14:paraId="63D9847B">
            <w:pPr>
              <w:spacing w:line="259" w:lineRule="auto"/>
              <w:rPr>
                <w:rFonts w:hint="eastAsia" w:ascii="宋体" w:hAnsi="宋体" w:eastAsia="宋体" w:cs="宋体"/>
                <w:color w:val="auto"/>
                <w:sz w:val="21"/>
                <w:highlight w:val="none"/>
              </w:rPr>
            </w:pPr>
          </w:p>
          <w:p w14:paraId="2EE21960">
            <w:pPr>
              <w:pStyle w:val="11"/>
              <w:spacing w:before="68" w:line="221" w:lineRule="auto"/>
              <w:ind w:left="765"/>
              <w:rPr>
                <w:rFonts w:hint="eastAsia" w:ascii="宋体" w:hAnsi="宋体" w:eastAsia="宋体" w:cs="宋体"/>
                <w:color w:val="auto"/>
                <w:highlight w:val="none"/>
              </w:rPr>
            </w:pPr>
            <w:r>
              <w:rPr>
                <w:rFonts w:hint="eastAsia" w:ascii="宋体" w:hAnsi="宋体" w:eastAsia="宋体" w:cs="宋体"/>
                <w:color w:val="auto"/>
                <w:spacing w:val="-2"/>
                <w:highlight w:val="none"/>
              </w:rPr>
              <w:t>投标文件的递交</w:t>
            </w:r>
          </w:p>
        </w:tc>
        <w:tc>
          <w:tcPr>
            <w:tcW w:w="5374" w:type="dxa"/>
            <w:vAlign w:val="top"/>
          </w:tcPr>
          <w:p w14:paraId="2FCA6A81">
            <w:pPr>
              <w:pStyle w:val="11"/>
              <w:spacing w:before="32" w:line="345" w:lineRule="auto"/>
              <w:ind w:left="64" w:right="52" w:firstLine="439"/>
              <w:rPr>
                <w:rFonts w:hint="eastAsia" w:ascii="宋体" w:hAnsi="宋体" w:eastAsia="宋体" w:cs="宋体"/>
                <w:color w:val="auto"/>
                <w:highlight w:val="none"/>
              </w:rPr>
            </w:pPr>
            <w:r>
              <w:rPr>
                <w:rFonts w:hint="eastAsia" w:ascii="宋体" w:hAnsi="宋体" w:eastAsia="宋体" w:cs="宋体"/>
                <w:color w:val="auto"/>
                <w:spacing w:val="-1"/>
                <w:highlight w:val="none"/>
              </w:rPr>
              <w:t>电子投标文件由各投标人在投标时间截止前自行在广</w:t>
            </w:r>
            <w:r>
              <w:rPr>
                <w:rFonts w:hint="eastAsia" w:ascii="宋体" w:hAnsi="宋体" w:eastAsia="宋体" w:cs="宋体"/>
                <w:color w:val="auto"/>
                <w:spacing w:val="5"/>
                <w:highlight w:val="none"/>
              </w:rPr>
              <w:t xml:space="preserve"> </w:t>
            </w:r>
            <w:r>
              <w:rPr>
                <w:rFonts w:hint="eastAsia" w:ascii="宋体" w:hAnsi="宋体" w:eastAsia="宋体" w:cs="宋体"/>
                <w:color w:val="auto"/>
                <w:spacing w:val="-1"/>
                <w:highlight w:val="none"/>
              </w:rPr>
              <w:t>西电子招标投标系统上传；</w:t>
            </w:r>
          </w:p>
          <w:p w14:paraId="22092031">
            <w:pPr>
              <w:pStyle w:val="11"/>
              <w:spacing w:before="31" w:line="348" w:lineRule="auto"/>
              <w:ind w:left="78" w:right="52" w:firstLine="403"/>
              <w:jc w:val="both"/>
              <w:rPr>
                <w:rFonts w:hint="eastAsia" w:ascii="宋体" w:hAnsi="宋体" w:eastAsia="宋体" w:cs="宋体"/>
                <w:color w:val="auto"/>
                <w:highlight w:val="none"/>
              </w:rPr>
            </w:pPr>
            <w:r>
              <w:rPr>
                <w:rFonts w:hint="eastAsia" w:ascii="宋体" w:hAnsi="宋体" w:eastAsia="宋体" w:cs="宋体"/>
                <w:color w:val="auto"/>
                <w:highlight w:val="none"/>
              </w:rPr>
              <w:t>未加密的电子投标文件光盘现场提交地点：当地交易</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1"/>
                <w:highlight w:val="none"/>
              </w:rPr>
              <w:t>中心或采用网上开标（不见面方式）时无需提交非加密的</w:t>
            </w:r>
            <w:r>
              <w:rPr>
                <w:rFonts w:hint="eastAsia" w:ascii="宋体" w:hAnsi="宋体" w:eastAsia="宋体" w:cs="宋体"/>
                <w:color w:val="auto"/>
                <w:spacing w:val="11"/>
                <w:highlight w:val="none"/>
              </w:rPr>
              <w:t xml:space="preserve"> </w:t>
            </w:r>
            <w:r>
              <w:rPr>
                <w:rFonts w:hint="eastAsia" w:ascii="宋体" w:hAnsi="宋体" w:eastAsia="宋体" w:cs="宋体"/>
                <w:color w:val="auto"/>
                <w:spacing w:val="-5"/>
                <w:highlight w:val="none"/>
              </w:rPr>
              <w:t>电子投标文件光盘。</w:t>
            </w:r>
          </w:p>
        </w:tc>
      </w:tr>
      <w:tr w14:paraId="0CE2E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1" w:hRule="atLeast"/>
        </w:trPr>
        <w:tc>
          <w:tcPr>
            <w:tcW w:w="1139" w:type="dxa"/>
            <w:vAlign w:val="top"/>
          </w:tcPr>
          <w:p w14:paraId="2EAB562A">
            <w:pPr>
              <w:spacing w:line="261" w:lineRule="auto"/>
              <w:rPr>
                <w:rFonts w:hint="eastAsia" w:ascii="宋体" w:hAnsi="宋体" w:eastAsia="宋体" w:cs="宋体"/>
                <w:color w:val="auto"/>
                <w:sz w:val="21"/>
                <w:highlight w:val="none"/>
              </w:rPr>
            </w:pPr>
          </w:p>
          <w:p w14:paraId="6819B947">
            <w:pPr>
              <w:spacing w:line="261" w:lineRule="auto"/>
              <w:rPr>
                <w:rFonts w:hint="eastAsia" w:ascii="宋体" w:hAnsi="宋体" w:eastAsia="宋体" w:cs="宋体"/>
                <w:color w:val="auto"/>
                <w:sz w:val="21"/>
                <w:highlight w:val="none"/>
              </w:rPr>
            </w:pPr>
          </w:p>
          <w:p w14:paraId="556314A1">
            <w:pPr>
              <w:spacing w:line="261" w:lineRule="auto"/>
              <w:rPr>
                <w:rFonts w:hint="eastAsia" w:ascii="宋体" w:hAnsi="宋体" w:eastAsia="宋体" w:cs="宋体"/>
                <w:color w:val="auto"/>
                <w:sz w:val="21"/>
                <w:highlight w:val="none"/>
              </w:rPr>
            </w:pPr>
          </w:p>
          <w:p w14:paraId="01FB0640">
            <w:pPr>
              <w:spacing w:line="261" w:lineRule="auto"/>
              <w:rPr>
                <w:rFonts w:hint="eastAsia" w:ascii="宋体" w:hAnsi="宋体" w:eastAsia="宋体" w:cs="宋体"/>
                <w:color w:val="auto"/>
                <w:sz w:val="21"/>
                <w:highlight w:val="none"/>
              </w:rPr>
            </w:pPr>
          </w:p>
          <w:p w14:paraId="28E08704">
            <w:pPr>
              <w:spacing w:line="261" w:lineRule="auto"/>
              <w:rPr>
                <w:rFonts w:hint="eastAsia" w:ascii="宋体" w:hAnsi="宋体" w:eastAsia="宋体" w:cs="宋体"/>
                <w:color w:val="auto"/>
                <w:sz w:val="21"/>
                <w:highlight w:val="none"/>
              </w:rPr>
            </w:pPr>
          </w:p>
          <w:p w14:paraId="1E11BBF3">
            <w:pPr>
              <w:spacing w:line="261" w:lineRule="auto"/>
              <w:rPr>
                <w:rFonts w:hint="eastAsia" w:ascii="宋体" w:hAnsi="宋体" w:eastAsia="宋体" w:cs="宋体"/>
                <w:color w:val="auto"/>
                <w:sz w:val="21"/>
                <w:highlight w:val="none"/>
              </w:rPr>
            </w:pPr>
          </w:p>
          <w:p w14:paraId="12A94179">
            <w:pPr>
              <w:spacing w:line="261" w:lineRule="auto"/>
              <w:rPr>
                <w:rFonts w:hint="eastAsia" w:ascii="宋体" w:hAnsi="宋体" w:eastAsia="宋体" w:cs="宋体"/>
                <w:color w:val="auto"/>
                <w:sz w:val="21"/>
                <w:highlight w:val="none"/>
              </w:rPr>
            </w:pPr>
          </w:p>
          <w:p w14:paraId="4AF996BA">
            <w:pPr>
              <w:pStyle w:val="11"/>
              <w:spacing w:before="68" w:line="183" w:lineRule="auto"/>
              <w:ind w:left="420"/>
              <w:rPr>
                <w:rFonts w:hint="eastAsia" w:ascii="宋体" w:hAnsi="宋体" w:eastAsia="宋体" w:cs="宋体"/>
                <w:color w:val="auto"/>
                <w:highlight w:val="none"/>
              </w:rPr>
            </w:pPr>
            <w:r>
              <w:rPr>
                <w:rFonts w:hint="eastAsia" w:ascii="宋体" w:hAnsi="宋体" w:eastAsia="宋体" w:cs="宋体"/>
                <w:color w:val="auto"/>
                <w:spacing w:val="-3"/>
                <w:highlight w:val="none"/>
              </w:rPr>
              <w:t>5.1</w:t>
            </w:r>
          </w:p>
        </w:tc>
        <w:tc>
          <w:tcPr>
            <w:tcW w:w="2989" w:type="dxa"/>
            <w:gridSpan w:val="2"/>
            <w:vAlign w:val="top"/>
          </w:tcPr>
          <w:p w14:paraId="1DB91452">
            <w:pPr>
              <w:spacing w:line="256" w:lineRule="auto"/>
              <w:rPr>
                <w:rFonts w:hint="eastAsia" w:ascii="宋体" w:hAnsi="宋体" w:eastAsia="宋体" w:cs="宋体"/>
                <w:color w:val="auto"/>
                <w:sz w:val="21"/>
                <w:highlight w:val="none"/>
              </w:rPr>
            </w:pPr>
          </w:p>
          <w:p w14:paraId="03BA5B04">
            <w:pPr>
              <w:spacing w:line="256" w:lineRule="auto"/>
              <w:rPr>
                <w:rFonts w:hint="eastAsia" w:ascii="宋体" w:hAnsi="宋体" w:eastAsia="宋体" w:cs="宋体"/>
                <w:color w:val="auto"/>
                <w:sz w:val="21"/>
                <w:highlight w:val="none"/>
              </w:rPr>
            </w:pPr>
          </w:p>
          <w:p w14:paraId="47A1BC79">
            <w:pPr>
              <w:spacing w:line="256" w:lineRule="auto"/>
              <w:rPr>
                <w:rFonts w:hint="eastAsia" w:ascii="宋体" w:hAnsi="宋体" w:eastAsia="宋体" w:cs="宋体"/>
                <w:color w:val="auto"/>
                <w:sz w:val="21"/>
                <w:highlight w:val="none"/>
              </w:rPr>
            </w:pPr>
          </w:p>
          <w:p w14:paraId="40EDD6F9">
            <w:pPr>
              <w:spacing w:line="256" w:lineRule="auto"/>
              <w:rPr>
                <w:rFonts w:hint="eastAsia" w:ascii="宋体" w:hAnsi="宋体" w:eastAsia="宋体" w:cs="宋体"/>
                <w:color w:val="auto"/>
                <w:sz w:val="21"/>
                <w:highlight w:val="none"/>
              </w:rPr>
            </w:pPr>
          </w:p>
          <w:p w14:paraId="78CBD04E">
            <w:pPr>
              <w:spacing w:line="256" w:lineRule="auto"/>
              <w:rPr>
                <w:rFonts w:hint="eastAsia" w:ascii="宋体" w:hAnsi="宋体" w:eastAsia="宋体" w:cs="宋体"/>
                <w:color w:val="auto"/>
                <w:sz w:val="21"/>
                <w:highlight w:val="none"/>
              </w:rPr>
            </w:pPr>
          </w:p>
          <w:p w14:paraId="05E20DF6">
            <w:pPr>
              <w:spacing w:line="256" w:lineRule="auto"/>
              <w:rPr>
                <w:rFonts w:hint="eastAsia" w:ascii="宋体" w:hAnsi="宋体" w:eastAsia="宋体" w:cs="宋体"/>
                <w:color w:val="auto"/>
                <w:sz w:val="21"/>
                <w:highlight w:val="none"/>
              </w:rPr>
            </w:pPr>
          </w:p>
          <w:p w14:paraId="18A4B14A">
            <w:pPr>
              <w:spacing w:line="257" w:lineRule="auto"/>
              <w:rPr>
                <w:rFonts w:hint="eastAsia" w:ascii="宋体" w:hAnsi="宋体" w:eastAsia="宋体" w:cs="宋体"/>
                <w:color w:val="auto"/>
                <w:sz w:val="21"/>
                <w:highlight w:val="none"/>
              </w:rPr>
            </w:pPr>
          </w:p>
          <w:p w14:paraId="5755F513">
            <w:pPr>
              <w:pStyle w:val="11"/>
              <w:spacing w:before="69" w:line="221" w:lineRule="auto"/>
              <w:ind w:left="763"/>
              <w:rPr>
                <w:rFonts w:hint="eastAsia" w:ascii="宋体" w:hAnsi="宋体" w:eastAsia="宋体" w:cs="宋体"/>
                <w:color w:val="auto"/>
                <w:highlight w:val="none"/>
              </w:rPr>
            </w:pPr>
            <w:r>
              <w:rPr>
                <w:rFonts w:hint="eastAsia" w:ascii="宋体" w:hAnsi="宋体" w:eastAsia="宋体" w:cs="宋体"/>
                <w:color w:val="auto"/>
                <w:spacing w:val="-1"/>
                <w:highlight w:val="none"/>
              </w:rPr>
              <w:t>开标时间和地点</w:t>
            </w:r>
          </w:p>
        </w:tc>
        <w:tc>
          <w:tcPr>
            <w:tcW w:w="5374" w:type="dxa"/>
            <w:vAlign w:val="top"/>
          </w:tcPr>
          <w:p w14:paraId="68D0B2FF">
            <w:pPr>
              <w:pStyle w:val="11"/>
              <w:spacing w:before="32" w:line="346" w:lineRule="auto"/>
              <w:ind w:left="36" w:right="156" w:firstLine="401"/>
              <w:rPr>
                <w:rFonts w:hint="eastAsia" w:ascii="宋体" w:hAnsi="宋体" w:eastAsia="宋体" w:cs="宋体"/>
                <w:color w:val="auto"/>
                <w:highlight w:val="none"/>
              </w:rPr>
            </w:pPr>
            <w:r>
              <w:rPr>
                <w:rFonts w:hint="eastAsia" w:ascii="宋体" w:hAnsi="宋体" w:eastAsia="宋体" w:cs="宋体"/>
                <w:color w:val="auto"/>
                <w:spacing w:val="-3"/>
                <w:highlight w:val="none"/>
              </w:rPr>
              <w:t>投标文件第一个信封（商务及技术文件）开标时间：</w:t>
            </w:r>
            <w:r>
              <w:rPr>
                <w:rFonts w:hint="eastAsia" w:ascii="宋体" w:hAnsi="宋体" w:eastAsia="宋体" w:cs="宋体"/>
                <w:color w:val="auto"/>
                <w:spacing w:val="12"/>
                <w:highlight w:val="none"/>
              </w:rPr>
              <w:t xml:space="preserve"> </w:t>
            </w:r>
            <w:r>
              <w:rPr>
                <w:rFonts w:hint="eastAsia" w:ascii="宋体" w:hAnsi="宋体" w:eastAsia="宋体" w:cs="宋体"/>
                <w:color w:val="auto"/>
                <w:spacing w:val="-4"/>
                <w:highlight w:val="none"/>
              </w:rPr>
              <w:t>同投标截止时间</w:t>
            </w:r>
          </w:p>
          <w:p w14:paraId="34447744">
            <w:pPr>
              <w:pStyle w:val="11"/>
              <w:spacing w:before="29" w:line="351" w:lineRule="auto"/>
              <w:ind w:left="16" w:right="104" w:firstLine="421"/>
              <w:rPr>
                <w:rFonts w:hint="eastAsia" w:ascii="宋体" w:hAnsi="宋体" w:eastAsia="宋体" w:cs="宋体"/>
                <w:color w:val="auto"/>
                <w:highlight w:val="none"/>
              </w:rPr>
            </w:pPr>
            <w:r>
              <w:rPr>
                <w:rFonts w:hint="eastAsia" w:ascii="宋体" w:hAnsi="宋体" w:eastAsia="宋体" w:cs="宋体"/>
                <w:color w:val="auto"/>
                <w:spacing w:val="-1"/>
                <w:highlight w:val="none"/>
              </w:rPr>
              <w:t>投标文件第一个信封（商务及技术文件）开标地点：</w:t>
            </w:r>
            <w:r>
              <w:rPr>
                <w:rFonts w:hint="eastAsia" w:ascii="宋体" w:hAnsi="宋体" w:eastAsia="宋体" w:cs="宋体"/>
                <w:color w:val="auto"/>
                <w:spacing w:val="16"/>
                <w:highlight w:val="none"/>
              </w:rPr>
              <w:t xml:space="preserve"> </w:t>
            </w:r>
            <w:r>
              <w:rPr>
                <w:rFonts w:hint="eastAsia" w:ascii="宋体" w:hAnsi="宋体" w:eastAsia="宋体" w:cs="宋体"/>
                <w:color w:val="auto"/>
                <w:highlight w:val="none"/>
              </w:rPr>
              <w:t>当地交易中心或网上开标室，在网上开标室参与</w:t>
            </w:r>
            <w:r>
              <w:rPr>
                <w:rFonts w:hint="eastAsia" w:ascii="宋体" w:hAnsi="宋体" w:eastAsia="宋体" w:cs="宋体"/>
                <w:color w:val="auto"/>
                <w:spacing w:val="-1"/>
                <w:highlight w:val="none"/>
              </w:rPr>
              <w:t>开标的投</w:t>
            </w:r>
            <w:r>
              <w:rPr>
                <w:rFonts w:hint="eastAsia" w:ascii="宋体" w:hAnsi="宋体" w:eastAsia="宋体" w:cs="宋体"/>
                <w:color w:val="auto"/>
                <w:highlight w:val="none"/>
              </w:rPr>
              <w:t xml:space="preserve"> 标人通过 CA 锁登登录广西壮族自治区网上</w:t>
            </w:r>
            <w:r>
              <w:rPr>
                <w:rFonts w:hint="eastAsia" w:ascii="宋体" w:hAnsi="宋体" w:eastAsia="宋体" w:cs="宋体"/>
                <w:color w:val="auto"/>
                <w:spacing w:val="-1"/>
                <w:highlight w:val="none"/>
              </w:rPr>
              <w:t>开标子系统</w:t>
            </w:r>
          </w:p>
          <w:p w14:paraId="68C4F45D">
            <w:pPr>
              <w:pStyle w:val="11"/>
              <w:spacing w:before="28" w:line="215" w:lineRule="auto"/>
              <w:ind w:left="13"/>
              <w:rPr>
                <w:rFonts w:hint="eastAsia" w:ascii="宋体" w:hAnsi="宋体" w:eastAsia="宋体" w:cs="宋体"/>
                <w:color w:val="auto"/>
                <w:highlight w:val="none"/>
              </w:rPr>
            </w:pPr>
            <w:r>
              <w:rPr>
                <w:rFonts w:hint="eastAsia" w:ascii="宋体" w:hAnsi="宋体" w:eastAsia="宋体" w:cs="宋体"/>
                <w:color w:val="auto"/>
                <w:highlight w:val="none"/>
              </w:rPr>
              <w:t>http://</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"171.109.4.245"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171.109.4.245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:8888/BidOpen</w:t>
            </w:r>
            <w:r>
              <w:rPr>
                <w:rFonts w:hint="eastAsia" w:ascii="宋体" w:hAnsi="宋体" w:eastAsia="宋体" w:cs="宋体"/>
                <w:color w:val="auto"/>
                <w:spacing w:val="-1"/>
                <w:highlight w:val="none"/>
              </w:rPr>
              <w:t>ing/</w:t>
            </w:r>
          </w:p>
          <w:p w14:paraId="1757232C">
            <w:pPr>
              <w:pStyle w:val="11"/>
              <w:spacing w:before="163" w:line="345" w:lineRule="auto"/>
              <w:ind w:left="14" w:right="106" w:firstLine="423"/>
              <w:rPr>
                <w:rFonts w:hint="eastAsia" w:ascii="宋体" w:hAnsi="宋体" w:eastAsia="宋体" w:cs="宋体"/>
                <w:color w:val="auto"/>
                <w:highlight w:val="none"/>
              </w:rPr>
            </w:pPr>
            <w:r>
              <w:rPr>
                <w:rFonts w:hint="eastAsia" w:ascii="宋体" w:hAnsi="宋体" w:eastAsia="宋体" w:cs="宋体"/>
                <w:color w:val="auto"/>
                <w:spacing w:val="-1"/>
                <w:highlight w:val="none"/>
              </w:rPr>
              <w:t>投标文件第二个信封（报价文件）开标时间：由招标</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1"/>
                <w:highlight w:val="none"/>
              </w:rPr>
              <w:t>代理机构另行通知</w:t>
            </w:r>
          </w:p>
          <w:p w14:paraId="6FC7A607">
            <w:pPr>
              <w:pStyle w:val="11"/>
              <w:spacing w:before="34" w:line="343" w:lineRule="auto"/>
              <w:ind w:left="29" w:right="104" w:firstLine="408"/>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投标文件第二个信封（报价文件）开标地点：当地交</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1"/>
                <w:highlight w:val="none"/>
              </w:rPr>
              <w:t>易中心或网上开标室，在网上开标室参与开标的投标人通</w:t>
            </w:r>
          </w:p>
          <w:p w14:paraId="2584B42A">
            <w:pPr>
              <w:pStyle w:val="11"/>
              <w:spacing w:before="37" w:line="342" w:lineRule="auto"/>
              <w:ind w:left="13" w:right="947" w:firstLine="3"/>
              <w:rPr>
                <w:rFonts w:hint="eastAsia" w:ascii="宋体" w:hAnsi="宋体" w:eastAsia="宋体" w:cs="宋体"/>
                <w:color w:val="auto"/>
                <w:highlight w:val="none"/>
              </w:rPr>
            </w:pPr>
            <w:r>
              <w:rPr>
                <w:rFonts w:hint="eastAsia" w:ascii="宋体" w:hAnsi="宋体" w:eastAsia="宋体" w:cs="宋体"/>
                <w:color w:val="auto"/>
                <w:spacing w:val="-1"/>
                <w:highlight w:val="none"/>
              </w:rPr>
              <w:t>过 CA 锁登登录广西壮族自治区网上开标子系统</w:t>
            </w:r>
            <w:r>
              <w:rPr>
                <w:rFonts w:hint="eastAsia" w:ascii="宋体" w:hAnsi="宋体" w:eastAsia="宋体" w:cs="宋体"/>
                <w:color w:val="auto"/>
                <w:spacing w:val="17"/>
                <w:highlight w:val="none"/>
              </w:rPr>
              <w:t xml:space="preserve"> </w:t>
            </w:r>
            <w:r>
              <w:rPr>
                <w:rFonts w:hint="eastAsia" w:ascii="宋体" w:hAnsi="宋体" w:eastAsia="宋体" w:cs="宋体"/>
                <w:color w:val="auto"/>
                <w:highlight w:val="none"/>
              </w:rPr>
              <w:t>http://</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"171.109.4.245"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171.109.4.245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:8888/BidOpen</w:t>
            </w:r>
            <w:r>
              <w:rPr>
                <w:rFonts w:hint="eastAsia" w:ascii="宋体" w:hAnsi="宋体" w:eastAsia="宋体" w:cs="宋体"/>
                <w:color w:val="auto"/>
                <w:spacing w:val="-1"/>
                <w:highlight w:val="none"/>
              </w:rPr>
              <w:t>ing/</w:t>
            </w:r>
          </w:p>
        </w:tc>
      </w:tr>
      <w:tr w14:paraId="1F2F9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139" w:type="dxa"/>
            <w:vAlign w:val="top"/>
          </w:tcPr>
          <w:p w14:paraId="6DEF21B6">
            <w:pPr>
              <w:spacing w:line="303" w:lineRule="auto"/>
              <w:rPr>
                <w:rFonts w:hint="eastAsia" w:ascii="宋体" w:hAnsi="宋体" w:eastAsia="宋体" w:cs="宋体"/>
                <w:color w:val="auto"/>
                <w:sz w:val="21"/>
                <w:highlight w:val="none"/>
              </w:rPr>
            </w:pPr>
          </w:p>
          <w:p w14:paraId="312564F1">
            <w:pPr>
              <w:spacing w:line="303" w:lineRule="auto"/>
              <w:rPr>
                <w:rFonts w:hint="eastAsia" w:ascii="宋体" w:hAnsi="宋体" w:eastAsia="宋体" w:cs="宋体"/>
                <w:color w:val="auto"/>
                <w:sz w:val="21"/>
                <w:highlight w:val="none"/>
              </w:rPr>
            </w:pPr>
          </w:p>
          <w:p w14:paraId="63362FE4">
            <w:pPr>
              <w:pStyle w:val="11"/>
              <w:spacing w:before="68" w:line="183" w:lineRule="auto"/>
              <w:ind w:left="314"/>
              <w:rPr>
                <w:rFonts w:hint="eastAsia" w:ascii="宋体" w:hAnsi="宋体" w:eastAsia="宋体" w:cs="宋体"/>
                <w:color w:val="auto"/>
                <w:highlight w:val="none"/>
              </w:rPr>
            </w:pPr>
            <w:r>
              <w:rPr>
                <w:rFonts w:hint="eastAsia" w:ascii="宋体" w:hAnsi="宋体" w:eastAsia="宋体" w:cs="宋体"/>
                <w:color w:val="auto"/>
                <w:spacing w:val="-2"/>
                <w:highlight w:val="none"/>
              </w:rPr>
              <w:t>5.2.1</w:t>
            </w:r>
          </w:p>
        </w:tc>
        <w:tc>
          <w:tcPr>
            <w:tcW w:w="2989" w:type="dxa"/>
            <w:gridSpan w:val="2"/>
            <w:vAlign w:val="top"/>
          </w:tcPr>
          <w:p w14:paraId="6D8B5225">
            <w:pPr>
              <w:spacing w:line="366" w:lineRule="auto"/>
              <w:rPr>
                <w:rFonts w:hint="eastAsia" w:ascii="宋体" w:hAnsi="宋体" w:eastAsia="宋体" w:cs="宋体"/>
                <w:color w:val="auto"/>
                <w:sz w:val="21"/>
                <w:highlight w:val="none"/>
              </w:rPr>
            </w:pPr>
          </w:p>
          <w:p w14:paraId="325B2DB3">
            <w:pPr>
              <w:pStyle w:val="11"/>
              <w:spacing w:before="68" w:line="348" w:lineRule="auto"/>
              <w:ind w:left="1079" w:right="88" w:hanging="999"/>
              <w:rPr>
                <w:rFonts w:hint="eastAsia" w:ascii="宋体" w:hAnsi="宋体" w:eastAsia="宋体" w:cs="宋体"/>
                <w:color w:val="auto"/>
                <w:highlight w:val="none"/>
              </w:rPr>
            </w:pPr>
            <w:r>
              <w:rPr>
                <w:rFonts w:hint="eastAsia" w:ascii="宋体" w:hAnsi="宋体" w:eastAsia="宋体" w:cs="宋体"/>
                <w:color w:val="auto"/>
                <w:spacing w:val="-2"/>
                <w:highlight w:val="none"/>
              </w:rPr>
              <w:t>第一个信封(商务及技术文件）</w:t>
            </w:r>
            <w:r>
              <w:rPr>
                <w:rFonts w:hint="eastAsia" w:ascii="宋体" w:hAnsi="宋体" w:eastAsia="宋体" w:cs="宋体"/>
                <w:color w:val="auto"/>
                <w:spacing w:val="6"/>
                <w:highlight w:val="none"/>
              </w:rPr>
              <w:t xml:space="preserve"> </w:t>
            </w:r>
            <w:r>
              <w:rPr>
                <w:rFonts w:hint="eastAsia" w:ascii="宋体" w:hAnsi="宋体" w:eastAsia="宋体" w:cs="宋体"/>
                <w:color w:val="auto"/>
                <w:spacing w:val="-2"/>
                <w:highlight w:val="none"/>
              </w:rPr>
              <w:t>开标程序</w:t>
            </w:r>
          </w:p>
        </w:tc>
        <w:tc>
          <w:tcPr>
            <w:tcW w:w="5374" w:type="dxa"/>
            <w:vAlign w:val="top"/>
          </w:tcPr>
          <w:p w14:paraId="1E1D8599">
            <w:pPr>
              <w:pStyle w:val="11"/>
              <w:spacing w:before="29" w:line="221" w:lineRule="auto"/>
              <w:ind w:left="22"/>
              <w:rPr>
                <w:rFonts w:hint="eastAsia" w:ascii="宋体" w:hAnsi="宋体" w:eastAsia="宋体" w:cs="宋体"/>
                <w:color w:val="auto"/>
                <w:highlight w:val="none"/>
              </w:rPr>
            </w:pPr>
            <w:r>
              <w:rPr>
                <w:rFonts w:hint="eastAsia" w:ascii="宋体" w:hAnsi="宋体" w:eastAsia="宋体" w:cs="宋体"/>
                <w:color w:val="auto"/>
                <w:spacing w:val="-3"/>
                <w:highlight w:val="none"/>
              </w:rPr>
              <w:t>（4</w:t>
            </w:r>
            <w:r>
              <w:rPr>
                <w:rFonts w:hint="eastAsia" w:ascii="宋体" w:hAnsi="宋体" w:eastAsia="宋体" w:cs="宋体"/>
                <w:color w:val="auto"/>
                <w:spacing w:val="-45"/>
                <w:highlight w:val="none"/>
              </w:rPr>
              <w:t>））</w:t>
            </w:r>
            <w:r>
              <w:rPr>
                <w:rFonts w:hint="eastAsia" w:ascii="宋体" w:hAnsi="宋体" w:eastAsia="宋体" w:cs="宋体"/>
                <w:color w:val="auto"/>
                <w:spacing w:val="-3"/>
                <w:highlight w:val="none"/>
              </w:rPr>
              <w:t>密封情况检查：</w:t>
            </w:r>
          </w:p>
          <w:p w14:paraId="553A76CD">
            <w:pPr>
              <w:pStyle w:val="11"/>
              <w:spacing w:before="157" w:line="347" w:lineRule="auto"/>
              <w:ind w:left="32" w:right="212" w:firstLine="297"/>
              <w:rPr>
                <w:rFonts w:hint="eastAsia" w:ascii="宋体" w:hAnsi="宋体" w:eastAsia="宋体" w:cs="宋体"/>
                <w:color w:val="auto"/>
                <w:highlight w:val="none"/>
              </w:rPr>
            </w:pPr>
            <w:r>
              <w:rPr>
                <w:rFonts w:hint="eastAsia" w:ascii="宋体" w:hAnsi="宋体" w:eastAsia="宋体" w:cs="宋体"/>
                <w:color w:val="auto"/>
                <w:spacing w:val="-1"/>
                <w:highlight w:val="none"/>
              </w:rPr>
              <w:t>检查商务及技术文件是否存在提前开启情况；如采用</w:t>
            </w:r>
            <w:r>
              <w:rPr>
                <w:rFonts w:hint="eastAsia" w:ascii="宋体" w:hAnsi="宋体" w:eastAsia="宋体" w:cs="宋体"/>
                <w:color w:val="auto"/>
                <w:spacing w:val="18"/>
                <w:highlight w:val="none"/>
              </w:rPr>
              <w:t xml:space="preserve"> </w:t>
            </w:r>
            <w:r>
              <w:rPr>
                <w:rFonts w:hint="eastAsia" w:ascii="宋体" w:hAnsi="宋体" w:eastAsia="宋体" w:cs="宋体"/>
                <w:color w:val="auto"/>
                <w:spacing w:val="-3"/>
                <w:highlight w:val="none"/>
              </w:rPr>
              <w:t>网上开标（不见面方式）无需检查。</w:t>
            </w:r>
          </w:p>
          <w:p w14:paraId="1A23739E">
            <w:pPr>
              <w:pStyle w:val="11"/>
              <w:spacing w:before="28" w:line="220" w:lineRule="auto"/>
              <w:ind w:left="22"/>
              <w:rPr>
                <w:rFonts w:hint="eastAsia" w:ascii="宋体" w:hAnsi="宋体" w:eastAsia="宋体" w:cs="宋体"/>
                <w:color w:val="auto"/>
                <w:highlight w:val="none"/>
              </w:rPr>
            </w:pPr>
            <w:r>
              <w:rPr>
                <w:rFonts w:hint="eastAsia" w:ascii="宋体" w:hAnsi="宋体" w:eastAsia="宋体" w:cs="宋体"/>
                <w:color w:val="auto"/>
                <w:spacing w:val="-1"/>
                <w:highlight w:val="none"/>
              </w:rPr>
              <w:t>（5）开标顺序：随机顺序</w:t>
            </w:r>
          </w:p>
        </w:tc>
      </w:tr>
      <w:tr w14:paraId="03AA3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5" w:hRule="atLeast"/>
        </w:trPr>
        <w:tc>
          <w:tcPr>
            <w:tcW w:w="1139" w:type="dxa"/>
            <w:vAlign w:val="top"/>
          </w:tcPr>
          <w:p w14:paraId="426B1A33">
            <w:pPr>
              <w:spacing w:line="243" w:lineRule="auto"/>
              <w:rPr>
                <w:rFonts w:hint="eastAsia" w:ascii="宋体" w:hAnsi="宋体" w:eastAsia="宋体" w:cs="宋体"/>
                <w:color w:val="auto"/>
                <w:sz w:val="21"/>
                <w:highlight w:val="none"/>
              </w:rPr>
            </w:pPr>
          </w:p>
          <w:p w14:paraId="1FFF77F1">
            <w:pPr>
              <w:spacing w:line="243" w:lineRule="auto"/>
              <w:rPr>
                <w:rFonts w:hint="eastAsia" w:ascii="宋体" w:hAnsi="宋体" w:eastAsia="宋体" w:cs="宋体"/>
                <w:color w:val="auto"/>
                <w:sz w:val="21"/>
                <w:highlight w:val="none"/>
              </w:rPr>
            </w:pPr>
          </w:p>
          <w:p w14:paraId="77D86EAA">
            <w:pPr>
              <w:spacing w:line="243" w:lineRule="auto"/>
              <w:rPr>
                <w:rFonts w:hint="eastAsia" w:ascii="宋体" w:hAnsi="宋体" w:eastAsia="宋体" w:cs="宋体"/>
                <w:color w:val="auto"/>
                <w:sz w:val="21"/>
                <w:highlight w:val="none"/>
              </w:rPr>
            </w:pPr>
          </w:p>
          <w:p w14:paraId="20152E34">
            <w:pPr>
              <w:spacing w:line="243" w:lineRule="auto"/>
              <w:rPr>
                <w:rFonts w:hint="eastAsia" w:ascii="宋体" w:hAnsi="宋体" w:eastAsia="宋体" w:cs="宋体"/>
                <w:color w:val="auto"/>
                <w:sz w:val="21"/>
                <w:highlight w:val="none"/>
              </w:rPr>
            </w:pPr>
          </w:p>
          <w:p w14:paraId="7666BA3F">
            <w:pPr>
              <w:spacing w:line="244" w:lineRule="auto"/>
              <w:rPr>
                <w:rFonts w:hint="eastAsia" w:ascii="宋体" w:hAnsi="宋体" w:eastAsia="宋体" w:cs="宋体"/>
                <w:color w:val="auto"/>
                <w:sz w:val="21"/>
                <w:highlight w:val="none"/>
              </w:rPr>
            </w:pPr>
          </w:p>
          <w:p w14:paraId="745097DA">
            <w:pPr>
              <w:spacing w:line="244" w:lineRule="auto"/>
              <w:rPr>
                <w:rFonts w:hint="eastAsia" w:ascii="宋体" w:hAnsi="宋体" w:eastAsia="宋体" w:cs="宋体"/>
                <w:color w:val="auto"/>
                <w:sz w:val="21"/>
                <w:highlight w:val="none"/>
              </w:rPr>
            </w:pPr>
          </w:p>
          <w:p w14:paraId="287B97BB">
            <w:pPr>
              <w:spacing w:line="244" w:lineRule="auto"/>
              <w:rPr>
                <w:rFonts w:hint="eastAsia" w:ascii="宋体" w:hAnsi="宋体" w:eastAsia="宋体" w:cs="宋体"/>
                <w:color w:val="auto"/>
                <w:sz w:val="21"/>
                <w:highlight w:val="none"/>
              </w:rPr>
            </w:pPr>
          </w:p>
          <w:p w14:paraId="725B06F0">
            <w:pPr>
              <w:spacing w:line="244" w:lineRule="auto"/>
              <w:rPr>
                <w:rFonts w:hint="eastAsia" w:ascii="宋体" w:hAnsi="宋体" w:eastAsia="宋体" w:cs="宋体"/>
                <w:color w:val="auto"/>
                <w:sz w:val="21"/>
                <w:highlight w:val="none"/>
              </w:rPr>
            </w:pPr>
          </w:p>
          <w:p w14:paraId="3E26328D">
            <w:pPr>
              <w:spacing w:line="244" w:lineRule="auto"/>
              <w:rPr>
                <w:rFonts w:hint="eastAsia" w:ascii="宋体" w:hAnsi="宋体" w:eastAsia="宋体" w:cs="宋体"/>
                <w:color w:val="auto"/>
                <w:sz w:val="21"/>
                <w:highlight w:val="none"/>
              </w:rPr>
            </w:pPr>
          </w:p>
          <w:p w14:paraId="4CB3CE95">
            <w:pPr>
              <w:spacing w:line="244" w:lineRule="auto"/>
              <w:rPr>
                <w:rFonts w:hint="eastAsia" w:ascii="宋体" w:hAnsi="宋体" w:eastAsia="宋体" w:cs="宋体"/>
                <w:color w:val="auto"/>
                <w:sz w:val="21"/>
                <w:highlight w:val="none"/>
              </w:rPr>
            </w:pPr>
          </w:p>
          <w:p w14:paraId="56CE7EEE">
            <w:pPr>
              <w:pStyle w:val="11"/>
              <w:spacing w:before="68" w:line="182" w:lineRule="auto"/>
              <w:ind w:left="314"/>
              <w:rPr>
                <w:rFonts w:hint="eastAsia" w:ascii="宋体" w:hAnsi="宋体" w:eastAsia="宋体" w:cs="宋体"/>
                <w:color w:val="auto"/>
                <w:highlight w:val="none"/>
              </w:rPr>
            </w:pPr>
            <w:r>
              <w:rPr>
                <w:rFonts w:hint="eastAsia" w:ascii="宋体" w:hAnsi="宋体" w:eastAsia="宋体" w:cs="宋体"/>
                <w:color w:val="auto"/>
                <w:spacing w:val="-2"/>
                <w:highlight w:val="none"/>
              </w:rPr>
              <w:t>5.2.3</w:t>
            </w:r>
          </w:p>
        </w:tc>
        <w:tc>
          <w:tcPr>
            <w:tcW w:w="2989" w:type="dxa"/>
            <w:gridSpan w:val="2"/>
            <w:vAlign w:val="top"/>
          </w:tcPr>
          <w:p w14:paraId="04A55949">
            <w:pPr>
              <w:spacing w:line="243" w:lineRule="auto"/>
              <w:rPr>
                <w:rFonts w:hint="eastAsia" w:ascii="宋体" w:hAnsi="宋体" w:eastAsia="宋体" w:cs="宋体"/>
                <w:color w:val="auto"/>
                <w:sz w:val="21"/>
                <w:highlight w:val="none"/>
              </w:rPr>
            </w:pPr>
          </w:p>
          <w:p w14:paraId="6986AAE2">
            <w:pPr>
              <w:spacing w:line="244" w:lineRule="auto"/>
              <w:rPr>
                <w:rFonts w:hint="eastAsia" w:ascii="宋体" w:hAnsi="宋体" w:eastAsia="宋体" w:cs="宋体"/>
                <w:color w:val="auto"/>
                <w:sz w:val="21"/>
                <w:highlight w:val="none"/>
              </w:rPr>
            </w:pPr>
          </w:p>
          <w:p w14:paraId="48195EA7">
            <w:pPr>
              <w:spacing w:line="244" w:lineRule="auto"/>
              <w:rPr>
                <w:rFonts w:hint="eastAsia" w:ascii="宋体" w:hAnsi="宋体" w:eastAsia="宋体" w:cs="宋体"/>
                <w:color w:val="auto"/>
                <w:sz w:val="21"/>
                <w:highlight w:val="none"/>
              </w:rPr>
            </w:pPr>
          </w:p>
          <w:p w14:paraId="0D6662BC">
            <w:pPr>
              <w:spacing w:line="244" w:lineRule="auto"/>
              <w:rPr>
                <w:rFonts w:hint="eastAsia" w:ascii="宋体" w:hAnsi="宋体" w:eastAsia="宋体" w:cs="宋体"/>
                <w:color w:val="auto"/>
                <w:sz w:val="21"/>
                <w:highlight w:val="none"/>
              </w:rPr>
            </w:pPr>
          </w:p>
          <w:p w14:paraId="402D891A">
            <w:pPr>
              <w:spacing w:line="244" w:lineRule="auto"/>
              <w:rPr>
                <w:rFonts w:hint="eastAsia" w:ascii="宋体" w:hAnsi="宋体" w:eastAsia="宋体" w:cs="宋体"/>
                <w:color w:val="auto"/>
                <w:sz w:val="21"/>
                <w:highlight w:val="none"/>
              </w:rPr>
            </w:pPr>
          </w:p>
          <w:p w14:paraId="72F73950">
            <w:pPr>
              <w:spacing w:line="244" w:lineRule="auto"/>
              <w:rPr>
                <w:rFonts w:hint="eastAsia" w:ascii="宋体" w:hAnsi="宋体" w:eastAsia="宋体" w:cs="宋体"/>
                <w:color w:val="auto"/>
                <w:sz w:val="21"/>
                <w:highlight w:val="none"/>
              </w:rPr>
            </w:pPr>
          </w:p>
          <w:p w14:paraId="4D3C4390">
            <w:pPr>
              <w:spacing w:line="244" w:lineRule="auto"/>
              <w:rPr>
                <w:rFonts w:hint="eastAsia" w:ascii="宋体" w:hAnsi="宋体" w:eastAsia="宋体" w:cs="宋体"/>
                <w:color w:val="auto"/>
                <w:sz w:val="21"/>
                <w:highlight w:val="none"/>
              </w:rPr>
            </w:pPr>
          </w:p>
          <w:p w14:paraId="47E8D21A">
            <w:pPr>
              <w:spacing w:line="244" w:lineRule="auto"/>
              <w:rPr>
                <w:rFonts w:hint="eastAsia" w:ascii="宋体" w:hAnsi="宋体" w:eastAsia="宋体" w:cs="宋体"/>
                <w:color w:val="auto"/>
                <w:sz w:val="21"/>
                <w:highlight w:val="none"/>
              </w:rPr>
            </w:pPr>
          </w:p>
          <w:p w14:paraId="113D5FBE">
            <w:pPr>
              <w:spacing w:line="244" w:lineRule="auto"/>
              <w:rPr>
                <w:rFonts w:hint="eastAsia" w:ascii="宋体" w:hAnsi="宋体" w:eastAsia="宋体" w:cs="宋体"/>
                <w:color w:val="auto"/>
                <w:sz w:val="21"/>
                <w:highlight w:val="none"/>
              </w:rPr>
            </w:pPr>
          </w:p>
          <w:p w14:paraId="149D64B6">
            <w:pPr>
              <w:pStyle w:val="11"/>
              <w:spacing w:before="68" w:line="348" w:lineRule="auto"/>
              <w:ind w:left="1287" w:right="124" w:hanging="1154"/>
              <w:rPr>
                <w:rFonts w:hint="eastAsia" w:ascii="宋体" w:hAnsi="宋体" w:eastAsia="宋体" w:cs="宋体"/>
                <w:color w:val="auto"/>
                <w:highlight w:val="none"/>
              </w:rPr>
            </w:pPr>
            <w:r>
              <w:rPr>
                <w:rFonts w:hint="eastAsia" w:ascii="宋体" w:hAnsi="宋体" w:eastAsia="宋体" w:cs="宋体"/>
                <w:color w:val="auto"/>
                <w:spacing w:val="-1"/>
                <w:highlight w:val="none"/>
              </w:rPr>
              <w:t>第二个信封（报价文件）开标</w:t>
            </w:r>
            <w:r>
              <w:rPr>
                <w:rFonts w:hint="eastAsia" w:ascii="宋体" w:hAnsi="宋体" w:eastAsia="宋体" w:cs="宋体"/>
                <w:color w:val="auto"/>
                <w:spacing w:val="7"/>
                <w:highlight w:val="none"/>
              </w:rPr>
              <w:t xml:space="preserve"> </w:t>
            </w:r>
            <w:r>
              <w:rPr>
                <w:rFonts w:hint="eastAsia" w:ascii="宋体" w:hAnsi="宋体" w:eastAsia="宋体" w:cs="宋体"/>
                <w:color w:val="auto"/>
                <w:spacing w:val="-2"/>
                <w:highlight w:val="none"/>
              </w:rPr>
              <w:t>程序</w:t>
            </w:r>
          </w:p>
        </w:tc>
        <w:tc>
          <w:tcPr>
            <w:tcW w:w="5374" w:type="dxa"/>
            <w:vAlign w:val="top"/>
          </w:tcPr>
          <w:p w14:paraId="12D9250A">
            <w:pPr>
              <w:pStyle w:val="11"/>
              <w:spacing w:before="29" w:line="356" w:lineRule="auto"/>
              <w:ind w:left="14" w:right="90" w:firstLine="1"/>
              <w:rPr>
                <w:rFonts w:hint="eastAsia" w:ascii="宋体" w:hAnsi="宋体" w:eastAsia="宋体" w:cs="宋体"/>
                <w:color w:val="auto"/>
                <w:highlight w:val="none"/>
              </w:rPr>
            </w:pPr>
            <w:r>
              <w:rPr>
                <w:rFonts w:hint="eastAsia" w:ascii="宋体" w:hAnsi="宋体" w:eastAsia="宋体" w:cs="宋体"/>
                <w:color w:val="auto"/>
                <w:spacing w:val="18"/>
                <w:highlight w:val="none"/>
              </w:rPr>
              <w:t>招标人将通过电话或短信方式通知投标人第二信封的</w:t>
            </w:r>
            <w:r>
              <w:rPr>
                <w:rFonts w:hint="eastAsia" w:ascii="宋体" w:hAnsi="宋体" w:eastAsia="宋体" w:cs="宋体"/>
                <w:color w:val="auto"/>
                <w:spacing w:val="16"/>
                <w:highlight w:val="none"/>
              </w:rPr>
              <w:t xml:space="preserve"> </w:t>
            </w:r>
            <w:r>
              <w:rPr>
                <w:rFonts w:hint="eastAsia" w:ascii="宋体" w:hAnsi="宋体" w:eastAsia="宋体" w:cs="宋体"/>
                <w:color w:val="auto"/>
                <w:spacing w:val="18"/>
                <w:highlight w:val="none"/>
              </w:rPr>
              <w:t xml:space="preserve">开标时间。投标人应按时到达现场参加第二信封开标 和解密。若投标人未按时出席开标活动，招标人有权 在相关监督部门的监督下，在开标现场开启投标人未 加密的第二信封电子投标文件，并上传电子开标评标 系统进行第二信封开标和评标（因未加密的电子投标 </w:t>
            </w:r>
            <w:r>
              <w:rPr>
                <w:rFonts w:hint="eastAsia" w:ascii="宋体" w:hAnsi="宋体" w:eastAsia="宋体" w:cs="宋体"/>
                <w:color w:val="auto"/>
                <w:spacing w:val="14"/>
                <w:highlight w:val="none"/>
              </w:rPr>
              <w:t>文件导致的问题，由投标人自行承担</w:t>
            </w:r>
            <w:r>
              <w:rPr>
                <w:rFonts w:hint="eastAsia" w:ascii="宋体" w:hAnsi="宋体" w:eastAsia="宋体" w:cs="宋体"/>
                <w:color w:val="auto"/>
                <w:spacing w:val="11"/>
                <w:highlight w:val="none"/>
              </w:rPr>
              <w:t>），</w:t>
            </w:r>
            <w:r>
              <w:rPr>
                <w:rFonts w:hint="eastAsia" w:ascii="宋体" w:hAnsi="宋体" w:eastAsia="宋体" w:cs="宋体"/>
                <w:color w:val="auto"/>
                <w:spacing w:val="14"/>
                <w:highlight w:val="none"/>
              </w:rPr>
              <w:t>且视为该投</w:t>
            </w:r>
            <w:r>
              <w:rPr>
                <w:rFonts w:hint="eastAsia" w:ascii="宋体" w:hAnsi="宋体" w:eastAsia="宋体" w:cs="宋体"/>
                <w:color w:val="auto"/>
                <w:highlight w:val="none"/>
              </w:rPr>
              <w:t xml:space="preserve">  </w:t>
            </w:r>
            <w:r>
              <w:rPr>
                <w:rFonts w:hint="eastAsia" w:ascii="宋体" w:hAnsi="宋体" w:eastAsia="宋体" w:cs="宋体"/>
                <w:color w:val="auto"/>
                <w:spacing w:val="15"/>
                <w:highlight w:val="none"/>
              </w:rPr>
              <w:t>标人默认第二信封开标结果。</w:t>
            </w:r>
          </w:p>
          <w:p w14:paraId="713F94B2">
            <w:pPr>
              <w:pStyle w:val="11"/>
              <w:spacing w:before="30" w:line="221" w:lineRule="auto"/>
              <w:ind w:left="22"/>
              <w:rPr>
                <w:rFonts w:hint="eastAsia" w:ascii="宋体" w:hAnsi="宋体" w:eastAsia="宋体" w:cs="宋体"/>
                <w:color w:val="auto"/>
                <w:highlight w:val="none"/>
              </w:rPr>
            </w:pPr>
            <w:r>
              <w:rPr>
                <w:rFonts w:hint="eastAsia" w:ascii="宋体" w:hAnsi="宋体" w:eastAsia="宋体" w:cs="宋体"/>
                <w:color w:val="auto"/>
                <w:spacing w:val="12"/>
                <w:highlight w:val="none"/>
              </w:rPr>
              <w:t>（4）密封情况检查：</w:t>
            </w:r>
          </w:p>
          <w:p w14:paraId="09394CA9">
            <w:pPr>
              <w:pStyle w:val="11"/>
              <w:spacing w:before="157" w:line="345" w:lineRule="auto"/>
              <w:ind w:left="15" w:right="90"/>
              <w:rPr>
                <w:rFonts w:hint="eastAsia" w:ascii="宋体" w:hAnsi="宋体" w:eastAsia="宋体" w:cs="宋体"/>
                <w:color w:val="auto"/>
                <w:highlight w:val="none"/>
              </w:rPr>
            </w:pPr>
            <w:r>
              <w:rPr>
                <w:rFonts w:hint="eastAsia" w:ascii="宋体" w:hAnsi="宋体" w:eastAsia="宋体" w:cs="宋体"/>
                <w:color w:val="auto"/>
                <w:spacing w:val="18"/>
                <w:highlight w:val="none"/>
              </w:rPr>
              <w:t>检查报价文件是否存在提前开启情况，如采用不见面</w:t>
            </w:r>
            <w:r>
              <w:rPr>
                <w:rFonts w:hint="eastAsia" w:ascii="宋体" w:hAnsi="宋体" w:eastAsia="宋体" w:cs="宋体"/>
                <w:color w:val="auto"/>
                <w:spacing w:val="17"/>
                <w:highlight w:val="none"/>
              </w:rPr>
              <w:t xml:space="preserve"> </w:t>
            </w:r>
            <w:r>
              <w:rPr>
                <w:rFonts w:hint="eastAsia" w:ascii="宋体" w:hAnsi="宋体" w:eastAsia="宋体" w:cs="宋体"/>
                <w:color w:val="auto"/>
                <w:spacing w:val="15"/>
                <w:highlight w:val="none"/>
              </w:rPr>
              <w:t>方式开标则无需检查。</w:t>
            </w:r>
          </w:p>
          <w:p w14:paraId="0C3E3F29">
            <w:pPr>
              <w:pStyle w:val="11"/>
              <w:spacing w:before="33" w:line="221" w:lineRule="auto"/>
              <w:ind w:left="22"/>
              <w:rPr>
                <w:rFonts w:hint="eastAsia" w:ascii="宋体" w:hAnsi="宋体" w:eastAsia="宋体" w:cs="宋体"/>
                <w:color w:val="auto"/>
                <w:highlight w:val="none"/>
              </w:rPr>
            </w:pPr>
            <w:r>
              <w:rPr>
                <w:rFonts w:hint="eastAsia" w:ascii="宋体" w:hAnsi="宋体" w:eastAsia="宋体" w:cs="宋体"/>
                <w:color w:val="auto"/>
                <w:spacing w:val="9"/>
                <w:highlight w:val="none"/>
              </w:rPr>
              <w:t>（5）开标顺序：</w:t>
            </w:r>
          </w:p>
          <w:p w14:paraId="1952DA1E">
            <w:pPr>
              <w:pStyle w:val="11"/>
              <w:spacing w:before="156" w:line="220" w:lineRule="auto"/>
              <w:ind w:left="27"/>
              <w:rPr>
                <w:rFonts w:hint="eastAsia" w:ascii="宋体" w:hAnsi="宋体" w:eastAsia="宋体" w:cs="宋体"/>
                <w:color w:val="auto"/>
                <w:highlight w:val="none"/>
              </w:rPr>
            </w:pPr>
            <w:r>
              <w:rPr>
                <w:rFonts w:hint="eastAsia" w:ascii="宋体" w:hAnsi="宋体" w:eastAsia="宋体" w:cs="宋体"/>
                <w:color w:val="auto"/>
                <w:spacing w:val="10"/>
                <w:highlight w:val="none"/>
              </w:rPr>
              <w:t>随机顺序</w:t>
            </w:r>
          </w:p>
        </w:tc>
      </w:tr>
      <w:tr w14:paraId="11787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139" w:type="dxa"/>
            <w:vAlign w:val="top"/>
          </w:tcPr>
          <w:p w14:paraId="5E2F158C">
            <w:pPr>
              <w:spacing w:line="304" w:lineRule="auto"/>
              <w:rPr>
                <w:rFonts w:hint="eastAsia" w:ascii="宋体" w:hAnsi="宋体" w:eastAsia="宋体" w:cs="宋体"/>
                <w:color w:val="auto"/>
                <w:sz w:val="21"/>
                <w:highlight w:val="none"/>
              </w:rPr>
            </w:pPr>
          </w:p>
          <w:p w14:paraId="3F3C3DD7">
            <w:pPr>
              <w:spacing w:line="305" w:lineRule="auto"/>
              <w:rPr>
                <w:rFonts w:hint="eastAsia" w:ascii="宋体" w:hAnsi="宋体" w:eastAsia="宋体" w:cs="宋体"/>
                <w:color w:val="auto"/>
                <w:sz w:val="21"/>
                <w:highlight w:val="none"/>
              </w:rPr>
            </w:pPr>
          </w:p>
          <w:p w14:paraId="7F26FF97">
            <w:pPr>
              <w:pStyle w:val="11"/>
              <w:spacing w:before="68" w:line="183" w:lineRule="auto"/>
              <w:ind w:left="312"/>
              <w:rPr>
                <w:rFonts w:hint="eastAsia" w:ascii="宋体" w:hAnsi="宋体" w:eastAsia="宋体" w:cs="宋体"/>
                <w:color w:val="auto"/>
                <w:highlight w:val="none"/>
              </w:rPr>
            </w:pPr>
            <w:r>
              <w:rPr>
                <w:rFonts w:hint="eastAsia" w:ascii="宋体" w:hAnsi="宋体" w:eastAsia="宋体" w:cs="宋体"/>
                <w:color w:val="auto"/>
                <w:spacing w:val="-2"/>
                <w:highlight w:val="none"/>
              </w:rPr>
              <w:t>6.1.1</w:t>
            </w:r>
          </w:p>
        </w:tc>
        <w:tc>
          <w:tcPr>
            <w:tcW w:w="2989" w:type="dxa"/>
            <w:gridSpan w:val="2"/>
            <w:vAlign w:val="top"/>
          </w:tcPr>
          <w:p w14:paraId="4799BE5B">
            <w:pPr>
              <w:spacing w:line="287" w:lineRule="auto"/>
              <w:rPr>
                <w:rFonts w:hint="eastAsia" w:ascii="宋体" w:hAnsi="宋体" w:eastAsia="宋体" w:cs="宋体"/>
                <w:color w:val="auto"/>
                <w:sz w:val="21"/>
                <w:highlight w:val="none"/>
              </w:rPr>
            </w:pPr>
          </w:p>
          <w:p w14:paraId="2400C77B">
            <w:pPr>
              <w:spacing w:line="288" w:lineRule="auto"/>
              <w:rPr>
                <w:rFonts w:hint="eastAsia" w:ascii="宋体" w:hAnsi="宋体" w:eastAsia="宋体" w:cs="宋体"/>
                <w:color w:val="auto"/>
                <w:sz w:val="21"/>
                <w:highlight w:val="none"/>
              </w:rPr>
            </w:pPr>
          </w:p>
          <w:p w14:paraId="5926E70C">
            <w:pPr>
              <w:pStyle w:val="11"/>
              <w:spacing w:before="68" w:line="220" w:lineRule="auto"/>
              <w:ind w:left="12"/>
              <w:rPr>
                <w:rFonts w:hint="eastAsia" w:ascii="宋体" w:hAnsi="宋体" w:eastAsia="宋体" w:cs="宋体"/>
                <w:color w:val="auto"/>
                <w:highlight w:val="none"/>
              </w:rPr>
            </w:pPr>
            <w:r>
              <w:rPr>
                <w:rFonts w:hint="eastAsia" w:ascii="宋体" w:hAnsi="宋体" w:eastAsia="宋体" w:cs="宋体"/>
                <w:color w:val="auto"/>
                <w:spacing w:val="-1"/>
                <w:highlight w:val="none"/>
              </w:rPr>
              <w:t>评标委员会的组建</w:t>
            </w:r>
          </w:p>
        </w:tc>
        <w:tc>
          <w:tcPr>
            <w:tcW w:w="5374" w:type="dxa"/>
            <w:vAlign w:val="top"/>
          </w:tcPr>
          <w:p w14:paraId="6998C984">
            <w:pPr>
              <w:pStyle w:val="11"/>
              <w:spacing w:before="31" w:line="346" w:lineRule="auto"/>
              <w:ind w:left="15" w:right="216" w:hanging="1"/>
              <w:rPr>
                <w:rFonts w:hint="eastAsia" w:ascii="宋体" w:hAnsi="宋体" w:eastAsia="宋体" w:cs="宋体"/>
                <w:color w:val="auto"/>
                <w:highlight w:val="none"/>
              </w:rPr>
            </w:pPr>
            <w:r>
              <w:rPr>
                <w:rFonts w:hint="eastAsia" w:ascii="宋体" w:hAnsi="宋体" w:eastAsia="宋体" w:cs="宋体"/>
                <w:color w:val="auto"/>
                <w:spacing w:val="-8"/>
                <w:highlight w:val="none"/>
              </w:rPr>
              <w:t>评</w:t>
            </w:r>
            <w:r>
              <w:rPr>
                <w:rFonts w:hint="eastAsia" w:ascii="宋体" w:hAnsi="宋体" w:eastAsia="宋体" w:cs="宋体"/>
                <w:color w:val="auto"/>
                <w:spacing w:val="-57"/>
                <w:highlight w:val="none"/>
              </w:rPr>
              <w:t xml:space="preserve"> </w:t>
            </w:r>
            <w:r>
              <w:rPr>
                <w:rFonts w:hint="eastAsia" w:ascii="宋体" w:hAnsi="宋体" w:eastAsia="宋体" w:cs="宋体"/>
                <w:color w:val="auto"/>
                <w:spacing w:val="-8"/>
                <w:highlight w:val="none"/>
              </w:rPr>
              <w:t>标</w:t>
            </w:r>
            <w:r>
              <w:rPr>
                <w:rFonts w:hint="eastAsia" w:ascii="宋体" w:hAnsi="宋体" w:eastAsia="宋体" w:cs="宋体"/>
                <w:color w:val="auto"/>
                <w:spacing w:val="-57"/>
                <w:highlight w:val="none"/>
              </w:rPr>
              <w:t xml:space="preserve"> </w:t>
            </w:r>
            <w:r>
              <w:rPr>
                <w:rFonts w:hint="eastAsia" w:ascii="宋体" w:hAnsi="宋体" w:eastAsia="宋体" w:cs="宋体"/>
                <w:color w:val="auto"/>
                <w:spacing w:val="-8"/>
                <w:highlight w:val="none"/>
              </w:rPr>
              <w:t>委</w:t>
            </w:r>
            <w:r>
              <w:rPr>
                <w:rFonts w:hint="eastAsia" w:ascii="宋体" w:hAnsi="宋体" w:eastAsia="宋体" w:cs="宋体"/>
                <w:color w:val="auto"/>
                <w:spacing w:val="-50"/>
                <w:highlight w:val="none"/>
              </w:rPr>
              <w:t xml:space="preserve"> </w:t>
            </w:r>
            <w:r>
              <w:rPr>
                <w:rFonts w:hint="eastAsia" w:ascii="宋体" w:hAnsi="宋体" w:eastAsia="宋体" w:cs="宋体"/>
                <w:color w:val="auto"/>
                <w:spacing w:val="-8"/>
                <w:highlight w:val="none"/>
              </w:rPr>
              <w:t>员</w:t>
            </w:r>
            <w:r>
              <w:rPr>
                <w:rFonts w:hint="eastAsia" w:ascii="宋体" w:hAnsi="宋体" w:eastAsia="宋体" w:cs="宋体"/>
                <w:color w:val="auto"/>
                <w:spacing w:val="-59"/>
                <w:highlight w:val="none"/>
              </w:rPr>
              <w:t xml:space="preserve"> </w:t>
            </w:r>
            <w:r>
              <w:rPr>
                <w:rFonts w:hint="eastAsia" w:ascii="宋体" w:hAnsi="宋体" w:eastAsia="宋体" w:cs="宋体"/>
                <w:color w:val="auto"/>
                <w:spacing w:val="-8"/>
                <w:highlight w:val="none"/>
              </w:rPr>
              <w:t>会</w:t>
            </w:r>
            <w:r>
              <w:rPr>
                <w:rFonts w:hint="eastAsia" w:ascii="宋体" w:hAnsi="宋体" w:eastAsia="宋体" w:cs="宋体"/>
                <w:color w:val="auto"/>
                <w:spacing w:val="-55"/>
                <w:highlight w:val="none"/>
              </w:rPr>
              <w:t xml:space="preserve"> </w:t>
            </w:r>
            <w:r>
              <w:rPr>
                <w:rFonts w:hint="eastAsia" w:ascii="宋体" w:hAnsi="宋体" w:eastAsia="宋体" w:cs="宋体"/>
                <w:color w:val="auto"/>
                <w:spacing w:val="-8"/>
                <w:highlight w:val="none"/>
              </w:rPr>
              <w:t>构成</w:t>
            </w:r>
            <w:r>
              <w:rPr>
                <w:rFonts w:hint="eastAsia" w:ascii="宋体" w:hAnsi="宋体" w:eastAsia="宋体" w:cs="宋体"/>
                <w:color w:val="auto"/>
                <w:spacing w:val="-40"/>
                <w:highlight w:val="none"/>
              </w:rPr>
              <w:t xml:space="preserve"> </w:t>
            </w:r>
            <w:r>
              <w:rPr>
                <w:rFonts w:hint="eastAsia" w:ascii="宋体" w:hAnsi="宋体" w:eastAsia="宋体" w:cs="宋体"/>
                <w:color w:val="auto"/>
                <w:spacing w:val="-8"/>
                <w:highlight w:val="none"/>
              </w:rPr>
              <w:t>：</w:t>
            </w:r>
            <w:r>
              <w:rPr>
                <w:rFonts w:hint="eastAsia" w:ascii="宋体" w:hAnsi="宋体" w:eastAsia="宋体" w:cs="宋体"/>
                <w:color w:val="auto"/>
                <w:spacing w:val="-51"/>
                <w:highlight w:val="none"/>
              </w:rPr>
              <w:t xml:space="preserve"> </w:t>
            </w:r>
            <w:r>
              <w:rPr>
                <w:rFonts w:hint="eastAsia" w:ascii="宋体" w:hAnsi="宋体" w:eastAsia="宋体" w:cs="宋体"/>
                <w:color w:val="auto"/>
                <w:spacing w:val="-8"/>
                <w:highlight w:val="none"/>
                <w:lang w:val="en-US" w:eastAsia="zh-CN"/>
              </w:rPr>
              <w:t>9</w:t>
            </w:r>
            <w:r>
              <w:rPr>
                <w:rFonts w:hint="eastAsia" w:ascii="宋体" w:hAnsi="宋体" w:eastAsia="宋体" w:cs="宋体"/>
                <w:color w:val="auto"/>
                <w:spacing w:val="-8"/>
                <w:highlight w:val="none"/>
              </w:rPr>
              <w:t xml:space="preserve"> 人</w:t>
            </w:r>
            <w:r>
              <w:rPr>
                <w:rFonts w:hint="eastAsia" w:ascii="宋体" w:hAnsi="宋体" w:eastAsia="宋体" w:cs="宋体"/>
                <w:color w:val="auto"/>
                <w:spacing w:val="-41"/>
                <w:highlight w:val="none"/>
              </w:rPr>
              <w:t xml:space="preserve"> </w:t>
            </w:r>
            <w:r>
              <w:rPr>
                <w:rFonts w:hint="eastAsia" w:ascii="宋体" w:hAnsi="宋体" w:eastAsia="宋体" w:cs="宋体"/>
                <w:color w:val="auto"/>
                <w:spacing w:val="-8"/>
                <w:highlight w:val="none"/>
              </w:rPr>
              <w:t>，</w:t>
            </w:r>
            <w:r>
              <w:rPr>
                <w:rFonts w:hint="eastAsia" w:ascii="宋体" w:hAnsi="宋体" w:eastAsia="宋体" w:cs="宋体"/>
                <w:color w:val="auto"/>
                <w:spacing w:val="-55"/>
                <w:highlight w:val="none"/>
              </w:rPr>
              <w:t xml:space="preserve"> </w:t>
            </w:r>
            <w:r>
              <w:rPr>
                <w:rFonts w:hint="eastAsia" w:ascii="宋体" w:hAnsi="宋体" w:eastAsia="宋体" w:cs="宋体"/>
                <w:color w:val="auto"/>
                <w:spacing w:val="-8"/>
                <w:highlight w:val="none"/>
              </w:rPr>
              <w:t>其</w:t>
            </w:r>
            <w:r>
              <w:rPr>
                <w:rFonts w:hint="eastAsia" w:ascii="宋体" w:hAnsi="宋体" w:eastAsia="宋体" w:cs="宋体"/>
                <w:color w:val="auto"/>
                <w:spacing w:val="-39"/>
                <w:highlight w:val="none"/>
              </w:rPr>
              <w:t xml:space="preserve"> </w:t>
            </w:r>
            <w:r>
              <w:rPr>
                <w:rFonts w:hint="eastAsia" w:ascii="宋体" w:hAnsi="宋体" w:eastAsia="宋体" w:cs="宋体"/>
                <w:color w:val="auto"/>
                <w:spacing w:val="-8"/>
                <w:highlight w:val="none"/>
              </w:rPr>
              <w:t>中</w:t>
            </w:r>
            <w:r>
              <w:rPr>
                <w:rFonts w:hint="eastAsia" w:ascii="宋体" w:hAnsi="宋体" w:eastAsia="宋体" w:cs="宋体"/>
                <w:color w:val="auto"/>
                <w:spacing w:val="-57"/>
                <w:highlight w:val="none"/>
              </w:rPr>
              <w:t xml:space="preserve"> </w:t>
            </w:r>
            <w:r>
              <w:rPr>
                <w:rFonts w:hint="eastAsia" w:ascii="宋体" w:hAnsi="宋体" w:eastAsia="宋体" w:cs="宋体"/>
                <w:color w:val="auto"/>
                <w:spacing w:val="-8"/>
                <w:highlight w:val="none"/>
              </w:rPr>
              <w:t>招</w:t>
            </w:r>
            <w:r>
              <w:rPr>
                <w:rFonts w:hint="eastAsia" w:ascii="宋体" w:hAnsi="宋体" w:eastAsia="宋体" w:cs="宋体"/>
                <w:color w:val="auto"/>
                <w:spacing w:val="-58"/>
                <w:highlight w:val="none"/>
              </w:rPr>
              <w:t xml:space="preserve"> </w:t>
            </w:r>
            <w:r>
              <w:rPr>
                <w:rFonts w:hint="eastAsia" w:ascii="宋体" w:hAnsi="宋体" w:eastAsia="宋体" w:cs="宋体"/>
                <w:color w:val="auto"/>
                <w:spacing w:val="-8"/>
                <w:highlight w:val="none"/>
              </w:rPr>
              <w:t>标</w:t>
            </w:r>
            <w:r>
              <w:rPr>
                <w:rFonts w:hint="eastAsia" w:ascii="宋体" w:hAnsi="宋体" w:eastAsia="宋体" w:cs="宋体"/>
                <w:color w:val="auto"/>
                <w:spacing w:val="-57"/>
                <w:highlight w:val="none"/>
              </w:rPr>
              <w:t xml:space="preserve"> </w:t>
            </w:r>
            <w:r>
              <w:rPr>
                <w:rFonts w:hint="eastAsia" w:ascii="宋体" w:hAnsi="宋体" w:eastAsia="宋体" w:cs="宋体"/>
                <w:color w:val="auto"/>
                <w:spacing w:val="-8"/>
                <w:highlight w:val="none"/>
              </w:rPr>
              <w:t>人</w:t>
            </w:r>
            <w:r>
              <w:rPr>
                <w:rFonts w:hint="eastAsia" w:ascii="宋体" w:hAnsi="宋体" w:eastAsia="宋体" w:cs="宋体"/>
                <w:color w:val="auto"/>
                <w:spacing w:val="-59"/>
                <w:highlight w:val="none"/>
              </w:rPr>
              <w:t xml:space="preserve"> </w:t>
            </w:r>
            <w:r>
              <w:rPr>
                <w:rFonts w:hint="eastAsia" w:ascii="宋体" w:hAnsi="宋体" w:eastAsia="宋体" w:cs="宋体"/>
                <w:color w:val="auto"/>
                <w:spacing w:val="-8"/>
                <w:highlight w:val="none"/>
              </w:rPr>
              <w:t>代</w:t>
            </w:r>
            <w:r>
              <w:rPr>
                <w:rFonts w:hint="eastAsia" w:ascii="宋体" w:hAnsi="宋体" w:eastAsia="宋体" w:cs="宋体"/>
                <w:color w:val="auto"/>
                <w:spacing w:val="-57"/>
                <w:highlight w:val="none"/>
              </w:rPr>
              <w:t xml:space="preserve"> </w:t>
            </w:r>
            <w:r>
              <w:rPr>
                <w:rFonts w:hint="eastAsia" w:ascii="宋体" w:hAnsi="宋体" w:eastAsia="宋体" w:cs="宋体"/>
                <w:color w:val="auto"/>
                <w:spacing w:val="-8"/>
                <w:highlight w:val="none"/>
              </w:rPr>
              <w:t>表</w:t>
            </w:r>
            <w:r>
              <w:rPr>
                <w:rFonts w:hint="eastAsia" w:ascii="宋体" w:hAnsi="宋体" w:eastAsia="宋体" w:cs="宋体"/>
                <w:color w:val="auto"/>
                <w:spacing w:val="22"/>
                <w:highlight w:val="none"/>
                <w:lang w:val="en-US" w:eastAsia="zh-CN"/>
              </w:rPr>
              <w:t>3</w:t>
            </w:r>
            <w:r>
              <w:rPr>
                <w:rFonts w:hint="eastAsia" w:ascii="宋体" w:hAnsi="宋体" w:eastAsia="宋体" w:cs="宋体"/>
                <w:color w:val="auto"/>
                <w:spacing w:val="-8"/>
                <w:highlight w:val="none"/>
              </w:rPr>
              <w:t>人，</w:t>
            </w:r>
            <w:r>
              <w:rPr>
                <w:rFonts w:hint="eastAsia" w:ascii="宋体" w:hAnsi="宋体" w:eastAsia="宋体" w:cs="宋体"/>
                <w:color w:val="auto"/>
                <w:highlight w:val="none"/>
              </w:rPr>
              <w:t xml:space="preserve"> </w:t>
            </w:r>
            <w:r>
              <w:rPr>
                <w:rFonts w:hint="eastAsia" w:ascii="宋体" w:hAnsi="宋体" w:eastAsia="宋体" w:cs="宋体"/>
                <w:color w:val="auto"/>
                <w:spacing w:val="3"/>
                <w:highlight w:val="none"/>
              </w:rPr>
              <w:t>专家</w:t>
            </w:r>
            <w:r>
              <w:rPr>
                <w:rFonts w:hint="eastAsia" w:ascii="宋体" w:hAnsi="宋体" w:eastAsia="宋体" w:cs="宋体"/>
                <w:color w:val="auto"/>
                <w:spacing w:val="3"/>
                <w:highlight w:val="none"/>
                <w:lang w:val="en-US" w:eastAsia="zh-CN"/>
              </w:rPr>
              <w:t>6</w:t>
            </w:r>
            <w:r>
              <w:rPr>
                <w:rFonts w:hint="eastAsia" w:ascii="宋体" w:hAnsi="宋体" w:eastAsia="宋体" w:cs="宋体"/>
                <w:color w:val="auto"/>
                <w:spacing w:val="3"/>
                <w:highlight w:val="none"/>
              </w:rPr>
              <w:t xml:space="preserve"> 人；</w:t>
            </w:r>
          </w:p>
          <w:p w14:paraId="6B500859">
            <w:pPr>
              <w:pStyle w:val="11"/>
              <w:spacing w:before="32" w:line="221" w:lineRule="auto"/>
              <w:ind w:left="14"/>
              <w:rPr>
                <w:rFonts w:hint="eastAsia" w:ascii="宋体" w:hAnsi="宋体" w:eastAsia="宋体" w:cs="宋体"/>
                <w:color w:val="auto"/>
                <w:highlight w:val="none"/>
              </w:rPr>
            </w:pPr>
            <w:r>
              <w:rPr>
                <w:rFonts w:hint="eastAsia" w:ascii="宋体" w:hAnsi="宋体" w:eastAsia="宋体" w:cs="宋体"/>
                <w:color w:val="auto"/>
                <w:spacing w:val="34"/>
                <w:highlight w:val="none"/>
              </w:rPr>
              <w:t>评标专家确定方式：</w:t>
            </w:r>
          </w:p>
          <w:p w14:paraId="18205AD6">
            <w:pPr>
              <w:pStyle w:val="11"/>
              <w:spacing w:before="156" w:line="220" w:lineRule="auto"/>
              <w:ind w:left="17"/>
              <w:rPr>
                <w:rFonts w:hint="eastAsia" w:ascii="宋体" w:hAnsi="宋体" w:eastAsia="宋体" w:cs="宋体"/>
                <w:color w:val="auto"/>
                <w:highlight w:val="none"/>
              </w:rPr>
            </w:pPr>
            <w:r>
              <w:rPr>
                <w:rFonts w:hint="eastAsia" w:ascii="宋体" w:hAnsi="宋体" w:eastAsia="宋体" w:cs="宋体"/>
                <w:color w:val="auto"/>
                <w:spacing w:val="-1"/>
                <w:highlight w:val="none"/>
              </w:rPr>
              <w:t>依</w:t>
            </w:r>
            <w:r>
              <w:rPr>
                <w:rFonts w:hint="eastAsia" w:ascii="宋体" w:hAnsi="宋体" w:eastAsia="宋体" w:cs="宋体"/>
                <w:color w:val="auto"/>
                <w:spacing w:val="-50"/>
                <w:highlight w:val="none"/>
              </w:rPr>
              <w:t xml:space="preserve"> </w:t>
            </w:r>
            <w:r>
              <w:rPr>
                <w:rFonts w:hint="eastAsia" w:ascii="宋体" w:hAnsi="宋体" w:eastAsia="宋体" w:cs="宋体"/>
                <w:color w:val="auto"/>
                <w:spacing w:val="-1"/>
                <w:highlight w:val="none"/>
              </w:rPr>
              <w:t>法</w:t>
            </w:r>
            <w:r>
              <w:rPr>
                <w:rFonts w:hint="eastAsia" w:ascii="宋体" w:hAnsi="宋体" w:eastAsia="宋体" w:cs="宋体"/>
                <w:color w:val="auto"/>
                <w:spacing w:val="-53"/>
                <w:highlight w:val="none"/>
              </w:rPr>
              <w:t xml:space="preserve"> </w:t>
            </w:r>
            <w:r>
              <w:rPr>
                <w:rFonts w:hint="eastAsia" w:ascii="宋体" w:hAnsi="宋体" w:eastAsia="宋体" w:cs="宋体"/>
                <w:color w:val="auto"/>
                <w:spacing w:val="-1"/>
                <w:highlight w:val="none"/>
              </w:rPr>
              <w:t>从</w:t>
            </w:r>
            <w:r>
              <w:rPr>
                <w:rFonts w:hint="eastAsia" w:ascii="宋体" w:hAnsi="宋体" w:eastAsia="宋体" w:cs="宋体"/>
                <w:color w:val="auto"/>
                <w:spacing w:val="-59"/>
                <w:highlight w:val="none"/>
              </w:rPr>
              <w:t xml:space="preserve"> </w:t>
            </w:r>
            <w:r>
              <w:rPr>
                <w:rFonts w:hint="eastAsia" w:ascii="宋体" w:hAnsi="宋体" w:eastAsia="宋体" w:cs="宋体"/>
                <w:color w:val="auto"/>
                <w:spacing w:val="-1"/>
                <w:highlight w:val="none"/>
              </w:rPr>
              <w:t>相</w:t>
            </w:r>
            <w:r>
              <w:rPr>
                <w:rFonts w:hint="eastAsia" w:ascii="宋体" w:hAnsi="宋体" w:eastAsia="宋体" w:cs="宋体"/>
                <w:color w:val="auto"/>
                <w:spacing w:val="-58"/>
                <w:highlight w:val="none"/>
              </w:rPr>
              <w:t xml:space="preserve"> </w:t>
            </w:r>
            <w:r>
              <w:rPr>
                <w:rFonts w:hint="eastAsia" w:ascii="宋体" w:hAnsi="宋体" w:eastAsia="宋体" w:cs="宋体"/>
                <w:color w:val="auto"/>
                <w:spacing w:val="-1"/>
                <w:highlight w:val="none"/>
              </w:rPr>
              <w:t>应</w:t>
            </w:r>
            <w:r>
              <w:rPr>
                <w:rFonts w:hint="eastAsia" w:ascii="宋体" w:hAnsi="宋体" w:eastAsia="宋体" w:cs="宋体"/>
                <w:color w:val="auto"/>
                <w:spacing w:val="-60"/>
                <w:highlight w:val="none"/>
              </w:rPr>
              <w:t xml:space="preserve"> </w:t>
            </w:r>
            <w:r>
              <w:rPr>
                <w:rFonts w:hint="eastAsia" w:ascii="宋体" w:hAnsi="宋体" w:eastAsia="宋体" w:cs="宋体"/>
                <w:color w:val="auto"/>
                <w:spacing w:val="-1"/>
                <w:highlight w:val="none"/>
              </w:rPr>
              <w:t>评</w:t>
            </w:r>
            <w:r>
              <w:rPr>
                <w:rFonts w:hint="eastAsia" w:ascii="宋体" w:hAnsi="宋体" w:eastAsia="宋体" w:cs="宋体"/>
                <w:color w:val="auto"/>
                <w:spacing w:val="-58"/>
                <w:highlight w:val="none"/>
              </w:rPr>
              <w:t xml:space="preserve"> </w:t>
            </w:r>
            <w:r>
              <w:rPr>
                <w:rFonts w:hint="eastAsia" w:ascii="宋体" w:hAnsi="宋体" w:eastAsia="宋体" w:cs="宋体"/>
                <w:color w:val="auto"/>
                <w:spacing w:val="-1"/>
                <w:highlight w:val="none"/>
              </w:rPr>
              <w:t>标</w:t>
            </w:r>
            <w:r>
              <w:rPr>
                <w:rFonts w:hint="eastAsia" w:ascii="宋体" w:hAnsi="宋体" w:eastAsia="宋体" w:cs="宋体"/>
                <w:color w:val="auto"/>
                <w:spacing w:val="-57"/>
                <w:highlight w:val="none"/>
              </w:rPr>
              <w:t xml:space="preserve"> </w:t>
            </w:r>
            <w:r>
              <w:rPr>
                <w:rFonts w:hint="eastAsia" w:ascii="宋体" w:hAnsi="宋体" w:eastAsia="宋体" w:cs="宋体"/>
                <w:color w:val="auto"/>
                <w:spacing w:val="-1"/>
                <w:highlight w:val="none"/>
              </w:rPr>
              <w:t>专</w:t>
            </w:r>
            <w:r>
              <w:rPr>
                <w:rFonts w:hint="eastAsia" w:ascii="宋体" w:hAnsi="宋体" w:eastAsia="宋体" w:cs="宋体"/>
                <w:color w:val="auto"/>
                <w:spacing w:val="-55"/>
                <w:highlight w:val="none"/>
              </w:rPr>
              <w:t xml:space="preserve"> </w:t>
            </w:r>
            <w:r>
              <w:rPr>
                <w:rFonts w:hint="eastAsia" w:ascii="宋体" w:hAnsi="宋体" w:eastAsia="宋体" w:cs="宋体"/>
                <w:color w:val="auto"/>
                <w:spacing w:val="-1"/>
                <w:highlight w:val="none"/>
              </w:rPr>
              <w:t>家</w:t>
            </w:r>
            <w:r>
              <w:rPr>
                <w:rFonts w:hint="eastAsia" w:ascii="宋体" w:hAnsi="宋体" w:eastAsia="宋体" w:cs="宋体"/>
                <w:color w:val="auto"/>
                <w:spacing w:val="-57"/>
                <w:highlight w:val="none"/>
              </w:rPr>
              <w:t xml:space="preserve"> </w:t>
            </w:r>
            <w:r>
              <w:rPr>
                <w:rFonts w:hint="eastAsia" w:ascii="宋体" w:hAnsi="宋体" w:eastAsia="宋体" w:cs="宋体"/>
                <w:color w:val="auto"/>
                <w:spacing w:val="-1"/>
                <w:highlight w:val="none"/>
              </w:rPr>
              <w:t>库</w:t>
            </w:r>
            <w:r>
              <w:rPr>
                <w:rFonts w:hint="eastAsia" w:ascii="宋体" w:hAnsi="宋体" w:eastAsia="宋体" w:cs="宋体"/>
                <w:color w:val="auto"/>
                <w:spacing w:val="-37"/>
                <w:highlight w:val="none"/>
              </w:rPr>
              <w:t xml:space="preserve"> </w:t>
            </w:r>
            <w:r>
              <w:rPr>
                <w:rFonts w:hint="eastAsia" w:ascii="宋体" w:hAnsi="宋体" w:eastAsia="宋体" w:cs="宋体"/>
                <w:color w:val="auto"/>
                <w:spacing w:val="-1"/>
                <w:highlight w:val="none"/>
              </w:rPr>
              <w:t>中</w:t>
            </w:r>
            <w:r>
              <w:rPr>
                <w:rFonts w:hint="eastAsia" w:ascii="宋体" w:hAnsi="宋体" w:eastAsia="宋体" w:cs="宋体"/>
                <w:color w:val="auto"/>
                <w:spacing w:val="-44"/>
                <w:highlight w:val="none"/>
              </w:rPr>
              <w:t xml:space="preserve"> </w:t>
            </w:r>
            <w:r>
              <w:rPr>
                <w:rFonts w:hint="eastAsia" w:ascii="宋体" w:hAnsi="宋体" w:eastAsia="宋体" w:cs="宋体"/>
                <w:color w:val="auto"/>
                <w:spacing w:val="-1"/>
                <w:highlight w:val="none"/>
              </w:rPr>
              <w:t>随机抽取</w:t>
            </w:r>
          </w:p>
        </w:tc>
      </w:tr>
      <w:tr w14:paraId="54D41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139" w:type="dxa"/>
            <w:vAlign w:val="top"/>
          </w:tcPr>
          <w:p w14:paraId="4ABD9F8D">
            <w:pPr>
              <w:pStyle w:val="11"/>
              <w:spacing w:before="272" w:line="182" w:lineRule="auto"/>
              <w:ind w:left="312"/>
              <w:rPr>
                <w:rFonts w:hint="eastAsia" w:ascii="宋体" w:hAnsi="宋体" w:eastAsia="宋体" w:cs="宋体"/>
                <w:color w:val="auto"/>
                <w:highlight w:val="none"/>
              </w:rPr>
            </w:pPr>
            <w:r>
              <w:rPr>
                <w:rFonts w:hint="eastAsia" w:ascii="宋体" w:hAnsi="宋体" w:eastAsia="宋体" w:cs="宋体"/>
                <w:color w:val="auto"/>
                <w:spacing w:val="-2"/>
                <w:highlight w:val="none"/>
              </w:rPr>
              <w:t>6.3.2</w:t>
            </w:r>
          </w:p>
        </w:tc>
        <w:tc>
          <w:tcPr>
            <w:tcW w:w="2989" w:type="dxa"/>
            <w:gridSpan w:val="2"/>
            <w:vAlign w:val="top"/>
          </w:tcPr>
          <w:p w14:paraId="193EC7D1">
            <w:pPr>
              <w:pStyle w:val="11"/>
              <w:spacing w:before="32" w:line="343" w:lineRule="auto"/>
              <w:ind w:left="1289" w:right="124" w:hanging="1157"/>
              <w:rPr>
                <w:rFonts w:hint="eastAsia" w:ascii="宋体" w:hAnsi="宋体" w:eastAsia="宋体" w:cs="宋体"/>
                <w:color w:val="auto"/>
                <w:highlight w:val="none"/>
              </w:rPr>
            </w:pPr>
            <w:r>
              <w:rPr>
                <w:rFonts w:hint="eastAsia" w:ascii="宋体" w:hAnsi="宋体" w:eastAsia="宋体" w:cs="宋体"/>
                <w:color w:val="auto"/>
                <w:spacing w:val="-1"/>
                <w:highlight w:val="none"/>
              </w:rPr>
              <w:t>评标委员会推荐中标候选人的</w:t>
            </w:r>
            <w:r>
              <w:rPr>
                <w:rFonts w:hint="eastAsia" w:ascii="宋体" w:hAnsi="宋体" w:eastAsia="宋体" w:cs="宋体"/>
                <w:color w:val="auto"/>
                <w:spacing w:val="8"/>
                <w:highlight w:val="none"/>
              </w:rPr>
              <w:t xml:space="preserve"> </w:t>
            </w:r>
            <w:r>
              <w:rPr>
                <w:rFonts w:hint="eastAsia" w:ascii="宋体" w:hAnsi="宋体" w:eastAsia="宋体" w:cs="宋体"/>
                <w:color w:val="auto"/>
                <w:spacing w:val="-2"/>
                <w:highlight w:val="none"/>
              </w:rPr>
              <w:t>人数</w:t>
            </w:r>
          </w:p>
        </w:tc>
        <w:tc>
          <w:tcPr>
            <w:tcW w:w="5374" w:type="dxa"/>
            <w:vAlign w:val="top"/>
          </w:tcPr>
          <w:p w14:paraId="6910B70A">
            <w:pPr>
              <w:pStyle w:val="11"/>
              <w:spacing w:before="237" w:line="224" w:lineRule="auto"/>
              <w:ind w:left="63"/>
              <w:rPr>
                <w:rFonts w:hint="eastAsia" w:ascii="宋体" w:hAnsi="宋体" w:eastAsia="宋体" w:cs="宋体"/>
                <w:color w:val="auto"/>
                <w:highlight w:val="none"/>
              </w:rPr>
            </w:pPr>
            <w:r>
              <w:rPr>
                <w:rFonts w:hint="eastAsia" w:ascii="宋体" w:hAnsi="宋体" w:eastAsia="宋体" w:cs="宋体"/>
                <w:color w:val="auto"/>
                <w:spacing w:val="-6"/>
                <w:highlight w:val="none"/>
              </w:rPr>
              <w:t>3</w:t>
            </w:r>
            <w:r>
              <w:rPr>
                <w:rFonts w:hint="eastAsia" w:ascii="宋体" w:hAnsi="宋体" w:eastAsia="宋体" w:cs="宋体"/>
                <w:color w:val="auto"/>
                <w:spacing w:val="-42"/>
                <w:highlight w:val="none"/>
              </w:rPr>
              <w:t xml:space="preserve"> </w:t>
            </w:r>
            <w:r>
              <w:rPr>
                <w:rFonts w:hint="eastAsia" w:ascii="宋体" w:hAnsi="宋体" w:eastAsia="宋体" w:cs="宋体"/>
                <w:color w:val="auto"/>
                <w:spacing w:val="-6"/>
                <w:highlight w:val="none"/>
              </w:rPr>
              <w:t>名</w:t>
            </w:r>
          </w:p>
        </w:tc>
      </w:tr>
      <w:tr w14:paraId="1A687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1139" w:type="dxa"/>
            <w:vAlign w:val="top"/>
          </w:tcPr>
          <w:p w14:paraId="0DDED306">
            <w:pPr>
              <w:spacing w:line="405" w:lineRule="auto"/>
              <w:rPr>
                <w:rFonts w:hint="eastAsia" w:ascii="宋体" w:hAnsi="宋体" w:eastAsia="宋体" w:cs="宋体"/>
                <w:color w:val="auto"/>
                <w:sz w:val="21"/>
                <w:highlight w:val="none"/>
              </w:rPr>
            </w:pPr>
          </w:p>
          <w:p w14:paraId="61D27E84">
            <w:pPr>
              <w:pStyle w:val="11"/>
              <w:spacing w:before="68" w:line="183" w:lineRule="auto"/>
              <w:ind w:left="421"/>
              <w:rPr>
                <w:rFonts w:hint="eastAsia" w:ascii="宋体" w:hAnsi="宋体" w:eastAsia="宋体" w:cs="宋体"/>
                <w:color w:val="auto"/>
                <w:highlight w:val="none"/>
              </w:rPr>
            </w:pPr>
            <w:r>
              <w:rPr>
                <w:rFonts w:hint="eastAsia" w:ascii="宋体" w:hAnsi="宋体" w:eastAsia="宋体" w:cs="宋体"/>
                <w:color w:val="auto"/>
                <w:spacing w:val="-3"/>
                <w:highlight w:val="none"/>
              </w:rPr>
              <w:t>7.1</w:t>
            </w:r>
          </w:p>
        </w:tc>
        <w:tc>
          <w:tcPr>
            <w:tcW w:w="2989" w:type="dxa"/>
            <w:gridSpan w:val="2"/>
            <w:vAlign w:val="top"/>
          </w:tcPr>
          <w:p w14:paraId="4FA10DD6">
            <w:pPr>
              <w:spacing w:line="370" w:lineRule="auto"/>
              <w:rPr>
                <w:rFonts w:hint="eastAsia" w:ascii="宋体" w:hAnsi="宋体" w:eastAsia="宋体" w:cs="宋体"/>
                <w:color w:val="auto"/>
                <w:sz w:val="21"/>
                <w:highlight w:val="none"/>
              </w:rPr>
            </w:pPr>
          </w:p>
          <w:p w14:paraId="3993888A">
            <w:pPr>
              <w:pStyle w:val="11"/>
              <w:spacing w:before="69" w:line="220" w:lineRule="auto"/>
              <w:ind w:left="256"/>
              <w:rPr>
                <w:rFonts w:hint="eastAsia" w:ascii="宋体" w:hAnsi="宋体" w:eastAsia="宋体" w:cs="宋体"/>
                <w:color w:val="auto"/>
                <w:highlight w:val="none"/>
              </w:rPr>
            </w:pPr>
            <w:r>
              <w:rPr>
                <w:rFonts w:hint="eastAsia" w:ascii="宋体" w:hAnsi="宋体" w:eastAsia="宋体" w:cs="宋体"/>
                <w:color w:val="auto"/>
                <w:spacing w:val="-3"/>
                <w:highlight w:val="none"/>
              </w:rPr>
              <w:t>中标候选人公示媒介及期限</w:t>
            </w:r>
          </w:p>
        </w:tc>
        <w:tc>
          <w:tcPr>
            <w:tcW w:w="5374" w:type="dxa"/>
            <w:vAlign w:val="top"/>
          </w:tcPr>
          <w:p w14:paraId="1CC23E33">
            <w:pPr>
              <w:pStyle w:val="11"/>
              <w:spacing w:before="33" w:line="219" w:lineRule="auto"/>
              <w:ind w:left="65"/>
              <w:rPr>
                <w:rFonts w:hint="eastAsia" w:ascii="宋体" w:hAnsi="宋体" w:eastAsia="宋体" w:cs="宋体"/>
                <w:color w:val="auto"/>
                <w:highlight w:val="none"/>
              </w:rPr>
            </w:pPr>
            <w:r>
              <w:rPr>
                <w:rFonts w:hint="eastAsia" w:ascii="宋体" w:hAnsi="宋体" w:eastAsia="宋体" w:cs="宋体"/>
                <w:color w:val="auto"/>
                <w:spacing w:val="-1"/>
                <w:highlight w:val="none"/>
              </w:rPr>
              <w:t>公示媒介：在发布招标公告的同一媒介发布</w:t>
            </w:r>
          </w:p>
          <w:p w14:paraId="17141CB0">
            <w:pPr>
              <w:pStyle w:val="11"/>
              <w:spacing w:before="158" w:line="221" w:lineRule="auto"/>
              <w:ind w:left="65"/>
              <w:rPr>
                <w:rFonts w:hint="eastAsia" w:ascii="宋体" w:hAnsi="宋体" w:eastAsia="宋体" w:cs="宋体"/>
                <w:color w:val="auto"/>
                <w:highlight w:val="none"/>
              </w:rPr>
            </w:pPr>
            <w:r>
              <w:rPr>
                <w:rFonts w:hint="eastAsia" w:ascii="宋体" w:hAnsi="宋体" w:eastAsia="宋体" w:cs="宋体"/>
                <w:color w:val="auto"/>
                <w:spacing w:val="-2"/>
                <w:highlight w:val="none"/>
              </w:rPr>
              <w:t>公示期限：3</w:t>
            </w:r>
            <w:r>
              <w:rPr>
                <w:rFonts w:hint="eastAsia" w:ascii="宋体" w:hAnsi="宋体" w:eastAsia="宋体" w:cs="宋体"/>
                <w:color w:val="auto"/>
                <w:spacing w:val="-44"/>
                <w:highlight w:val="none"/>
              </w:rPr>
              <w:t xml:space="preserve"> </w:t>
            </w:r>
            <w:r>
              <w:rPr>
                <w:rFonts w:hint="eastAsia" w:ascii="宋体" w:hAnsi="宋体" w:eastAsia="宋体" w:cs="宋体"/>
                <w:color w:val="auto"/>
                <w:spacing w:val="-2"/>
                <w:highlight w:val="none"/>
              </w:rPr>
              <w:t>个工作日</w:t>
            </w:r>
          </w:p>
          <w:p w14:paraId="099A532E">
            <w:pPr>
              <w:pStyle w:val="11"/>
              <w:spacing w:before="156" w:line="221" w:lineRule="auto"/>
              <w:ind w:left="65"/>
              <w:rPr>
                <w:rFonts w:hint="eastAsia" w:ascii="宋体" w:hAnsi="宋体" w:eastAsia="宋体" w:cs="宋体"/>
                <w:color w:val="auto"/>
                <w:highlight w:val="none"/>
              </w:rPr>
            </w:pPr>
            <w:r>
              <w:rPr>
                <w:rFonts w:hint="eastAsia" w:ascii="宋体" w:hAnsi="宋体" w:eastAsia="宋体" w:cs="宋体"/>
                <w:color w:val="auto"/>
                <w:spacing w:val="-1"/>
                <w:highlight w:val="none"/>
              </w:rPr>
              <w:t>公示的其他内容：/</w:t>
            </w:r>
          </w:p>
        </w:tc>
      </w:tr>
      <w:tr w14:paraId="03427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139" w:type="dxa"/>
            <w:vAlign w:val="top"/>
          </w:tcPr>
          <w:p w14:paraId="1E252E5E">
            <w:pPr>
              <w:pStyle w:val="11"/>
              <w:spacing w:before="273" w:line="182" w:lineRule="auto"/>
              <w:ind w:left="421"/>
              <w:rPr>
                <w:rFonts w:hint="eastAsia" w:ascii="宋体" w:hAnsi="宋体" w:eastAsia="宋体" w:cs="宋体"/>
                <w:color w:val="auto"/>
                <w:highlight w:val="none"/>
              </w:rPr>
            </w:pPr>
            <w:r>
              <w:rPr>
                <w:rFonts w:hint="eastAsia" w:ascii="宋体" w:hAnsi="宋体" w:eastAsia="宋体" w:cs="宋体"/>
                <w:color w:val="auto"/>
                <w:spacing w:val="-3"/>
                <w:highlight w:val="none"/>
              </w:rPr>
              <w:t>7.4</w:t>
            </w:r>
          </w:p>
        </w:tc>
        <w:tc>
          <w:tcPr>
            <w:tcW w:w="2989" w:type="dxa"/>
            <w:gridSpan w:val="2"/>
            <w:vAlign w:val="top"/>
          </w:tcPr>
          <w:p w14:paraId="5AFB66D3">
            <w:pPr>
              <w:pStyle w:val="11"/>
              <w:spacing w:before="34" w:line="341" w:lineRule="auto"/>
              <w:ind w:left="1395" w:right="124" w:hanging="1258"/>
              <w:rPr>
                <w:rFonts w:hint="eastAsia" w:ascii="宋体" w:hAnsi="宋体" w:eastAsia="宋体" w:cs="宋体"/>
                <w:color w:val="auto"/>
                <w:highlight w:val="none"/>
              </w:rPr>
            </w:pPr>
            <w:r>
              <w:rPr>
                <w:rFonts w:hint="eastAsia" w:ascii="宋体" w:hAnsi="宋体" w:eastAsia="宋体" w:cs="宋体"/>
                <w:color w:val="auto"/>
                <w:spacing w:val="-1"/>
                <w:highlight w:val="none"/>
              </w:rPr>
              <w:t>是否授权评标委员会确定中标</w:t>
            </w:r>
            <w:r>
              <w:rPr>
                <w:rFonts w:hint="eastAsia" w:ascii="宋体" w:hAnsi="宋体" w:eastAsia="宋体" w:cs="宋体"/>
                <w:color w:val="auto"/>
                <w:spacing w:val="4"/>
                <w:highlight w:val="none"/>
              </w:rPr>
              <w:t xml:space="preserve"> </w:t>
            </w:r>
            <w:r>
              <w:rPr>
                <w:rFonts w:hint="eastAsia" w:ascii="宋体" w:hAnsi="宋体" w:eastAsia="宋体" w:cs="宋体"/>
                <w:color w:val="auto"/>
                <w:highlight w:val="none"/>
              </w:rPr>
              <w:t>人</w:t>
            </w:r>
          </w:p>
        </w:tc>
        <w:tc>
          <w:tcPr>
            <w:tcW w:w="5374" w:type="dxa"/>
            <w:vAlign w:val="top"/>
          </w:tcPr>
          <w:p w14:paraId="6E985E24">
            <w:pPr>
              <w:pStyle w:val="11"/>
              <w:spacing w:before="34" w:line="294" w:lineRule="auto"/>
              <w:ind w:left="68" w:right="4895" w:firstLine="12"/>
              <w:rPr>
                <w:rFonts w:hint="eastAsia" w:ascii="宋体" w:hAnsi="宋体" w:eastAsia="宋体" w:cs="宋体"/>
                <w:color w:val="auto"/>
                <w:highlight w:val="none"/>
              </w:rPr>
            </w:pPr>
            <w:r>
              <w:rPr>
                <w:rFonts w:hint="eastAsia" w:ascii="宋体" w:hAnsi="宋体" w:eastAsia="宋体" w:cs="宋体"/>
                <w:color w:val="auto"/>
                <w:spacing w:val="-14"/>
                <w:highlight w:val="none"/>
              </w:rPr>
              <w:t>□是</w:t>
            </w:r>
            <w:r>
              <w:rPr>
                <w:rFonts w:hint="eastAsia" w:ascii="宋体" w:hAnsi="宋体" w:eastAsia="宋体" w:cs="宋体"/>
                <w:color w:val="auto"/>
                <w:highlight w:val="none"/>
              </w:rPr>
              <w:t xml:space="preserve"> </w:t>
            </w:r>
            <w:r>
              <w:rPr>
                <w:rFonts w:hint="eastAsia" w:ascii="宋体" w:hAnsi="宋体" w:eastAsia="宋体" w:cs="宋体"/>
                <w:color w:val="auto"/>
                <w:spacing w:val="-9"/>
                <w:highlight w:val="none"/>
                <w:lang w:eastAsia="zh-CN"/>
              </w:rPr>
              <w:t>☑</w:t>
            </w:r>
            <w:r>
              <w:rPr>
                <w:rFonts w:hint="eastAsia" w:ascii="宋体" w:hAnsi="宋体" w:eastAsia="宋体" w:cs="宋体"/>
                <w:color w:val="auto"/>
                <w:spacing w:val="-19"/>
                <w:highlight w:val="none"/>
              </w:rPr>
              <w:t>否</w:t>
            </w:r>
          </w:p>
        </w:tc>
      </w:tr>
      <w:tr w14:paraId="01067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1139" w:type="dxa"/>
            <w:vAlign w:val="top"/>
          </w:tcPr>
          <w:p w14:paraId="48A6C3DE">
            <w:pPr>
              <w:spacing w:line="408" w:lineRule="auto"/>
              <w:rPr>
                <w:rFonts w:hint="eastAsia" w:ascii="宋体" w:hAnsi="宋体" w:eastAsia="宋体" w:cs="宋体"/>
                <w:color w:val="auto"/>
                <w:sz w:val="21"/>
                <w:highlight w:val="none"/>
              </w:rPr>
            </w:pPr>
          </w:p>
          <w:p w14:paraId="668DCBBA">
            <w:pPr>
              <w:pStyle w:val="11"/>
              <w:spacing w:before="68" w:line="181" w:lineRule="auto"/>
              <w:ind w:left="421"/>
              <w:rPr>
                <w:rFonts w:hint="eastAsia" w:ascii="宋体" w:hAnsi="宋体" w:eastAsia="宋体" w:cs="宋体"/>
                <w:color w:val="auto"/>
                <w:highlight w:val="none"/>
              </w:rPr>
            </w:pPr>
            <w:r>
              <w:rPr>
                <w:rFonts w:hint="eastAsia" w:ascii="宋体" w:hAnsi="宋体" w:eastAsia="宋体" w:cs="宋体"/>
                <w:color w:val="auto"/>
                <w:spacing w:val="-3"/>
                <w:highlight w:val="none"/>
              </w:rPr>
              <w:t>7.5</w:t>
            </w:r>
          </w:p>
        </w:tc>
        <w:tc>
          <w:tcPr>
            <w:tcW w:w="2989" w:type="dxa"/>
            <w:gridSpan w:val="2"/>
            <w:vAlign w:val="top"/>
          </w:tcPr>
          <w:p w14:paraId="1B7A2938">
            <w:pPr>
              <w:pStyle w:val="11"/>
              <w:spacing w:before="238" w:line="348" w:lineRule="auto"/>
              <w:ind w:left="1096" w:right="124" w:hanging="943"/>
              <w:rPr>
                <w:rFonts w:hint="eastAsia" w:ascii="宋体" w:hAnsi="宋体" w:eastAsia="宋体" w:cs="宋体"/>
                <w:color w:val="auto"/>
                <w:highlight w:val="none"/>
              </w:rPr>
            </w:pPr>
            <w:r>
              <w:rPr>
                <w:rFonts w:hint="eastAsia" w:ascii="宋体" w:hAnsi="宋体" w:eastAsia="宋体" w:cs="宋体"/>
                <w:color w:val="auto"/>
                <w:spacing w:val="-2"/>
                <w:highlight w:val="none"/>
              </w:rPr>
              <w:t>中标通知书和中标结果通知发</w:t>
            </w:r>
            <w:r>
              <w:rPr>
                <w:rFonts w:hint="eastAsia" w:ascii="宋体" w:hAnsi="宋体" w:eastAsia="宋体" w:cs="宋体"/>
                <w:color w:val="auto"/>
                <w:highlight w:val="none"/>
              </w:rPr>
              <w:t xml:space="preserve"> </w:t>
            </w:r>
            <w:r>
              <w:rPr>
                <w:rFonts w:hint="eastAsia" w:ascii="宋体" w:hAnsi="宋体" w:eastAsia="宋体" w:cs="宋体"/>
                <w:color w:val="auto"/>
                <w:spacing w:val="-6"/>
                <w:highlight w:val="none"/>
              </w:rPr>
              <w:t>出的形式</w:t>
            </w:r>
          </w:p>
        </w:tc>
        <w:tc>
          <w:tcPr>
            <w:tcW w:w="5374" w:type="dxa"/>
            <w:vAlign w:val="top"/>
          </w:tcPr>
          <w:p w14:paraId="4E85299B">
            <w:pPr>
              <w:pStyle w:val="11"/>
              <w:spacing w:before="34" w:line="220" w:lineRule="auto"/>
              <w:ind w:left="78"/>
              <w:rPr>
                <w:rFonts w:hint="eastAsia" w:ascii="宋体" w:hAnsi="宋体" w:eastAsia="宋体" w:cs="宋体"/>
                <w:color w:val="auto"/>
                <w:highlight w:val="none"/>
              </w:rPr>
            </w:pPr>
            <w:r>
              <w:rPr>
                <w:rFonts w:hint="eastAsia" w:ascii="宋体" w:hAnsi="宋体" w:eastAsia="宋体" w:cs="宋体"/>
                <w:color w:val="auto"/>
                <w:spacing w:val="-3"/>
                <w:highlight w:val="none"/>
              </w:rPr>
              <w:t>中标通知书通过书面纸质形式发送给中标人；</w:t>
            </w:r>
          </w:p>
          <w:p w14:paraId="5592CF0A">
            <w:pPr>
              <w:pStyle w:val="11"/>
              <w:spacing w:before="158" w:line="342" w:lineRule="auto"/>
              <w:ind w:left="62" w:right="51" w:firstLine="16"/>
              <w:rPr>
                <w:rFonts w:hint="eastAsia" w:ascii="宋体" w:hAnsi="宋体" w:eastAsia="宋体" w:cs="宋体"/>
                <w:color w:val="auto"/>
                <w:highlight w:val="none"/>
              </w:rPr>
            </w:pPr>
            <w:r>
              <w:rPr>
                <w:rFonts w:hint="eastAsia" w:ascii="宋体" w:hAnsi="宋体" w:eastAsia="宋体" w:cs="宋体"/>
                <w:color w:val="auto"/>
                <w:spacing w:val="-1"/>
                <w:highlight w:val="none"/>
              </w:rPr>
              <w:t>中标结果通知通过“电子交易平台”采用电子形式发送给</w:t>
            </w:r>
            <w:r>
              <w:rPr>
                <w:rFonts w:hint="eastAsia" w:ascii="宋体" w:hAnsi="宋体" w:eastAsia="宋体" w:cs="宋体"/>
                <w:color w:val="auto"/>
                <w:spacing w:val="12"/>
                <w:highlight w:val="none"/>
              </w:rPr>
              <w:t xml:space="preserve"> </w:t>
            </w:r>
            <w:r>
              <w:rPr>
                <w:rFonts w:hint="eastAsia" w:ascii="宋体" w:hAnsi="宋体" w:eastAsia="宋体" w:cs="宋体"/>
                <w:color w:val="auto"/>
                <w:spacing w:val="-4"/>
                <w:highlight w:val="none"/>
              </w:rPr>
              <w:t>未中标投标人。</w:t>
            </w:r>
          </w:p>
        </w:tc>
      </w:tr>
      <w:tr w14:paraId="28D22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139" w:type="dxa"/>
            <w:vAlign w:val="top"/>
          </w:tcPr>
          <w:p w14:paraId="7120407F">
            <w:pPr>
              <w:pStyle w:val="11"/>
              <w:spacing w:before="70" w:line="182" w:lineRule="auto"/>
              <w:ind w:left="421"/>
              <w:rPr>
                <w:rFonts w:hint="eastAsia" w:ascii="宋体" w:hAnsi="宋体" w:eastAsia="宋体" w:cs="宋体"/>
                <w:color w:val="auto"/>
                <w:highlight w:val="none"/>
              </w:rPr>
            </w:pPr>
            <w:r>
              <w:rPr>
                <w:rFonts w:hint="eastAsia" w:ascii="宋体" w:hAnsi="宋体" w:eastAsia="宋体" w:cs="宋体"/>
                <w:color w:val="auto"/>
                <w:spacing w:val="-3"/>
                <w:highlight w:val="none"/>
              </w:rPr>
              <w:t>7.6</w:t>
            </w:r>
          </w:p>
        </w:tc>
        <w:tc>
          <w:tcPr>
            <w:tcW w:w="2989" w:type="dxa"/>
            <w:gridSpan w:val="2"/>
            <w:vAlign w:val="top"/>
          </w:tcPr>
          <w:p w14:paraId="08B47C4D">
            <w:pPr>
              <w:pStyle w:val="11"/>
              <w:spacing w:before="34" w:line="219" w:lineRule="auto"/>
              <w:ind w:left="362"/>
              <w:rPr>
                <w:rFonts w:hint="eastAsia" w:ascii="宋体" w:hAnsi="宋体" w:eastAsia="宋体" w:cs="宋体"/>
                <w:color w:val="auto"/>
                <w:highlight w:val="none"/>
              </w:rPr>
            </w:pPr>
            <w:r>
              <w:rPr>
                <w:rFonts w:hint="eastAsia" w:ascii="宋体" w:hAnsi="宋体" w:eastAsia="宋体" w:cs="宋体"/>
                <w:color w:val="auto"/>
                <w:spacing w:val="-3"/>
                <w:highlight w:val="none"/>
              </w:rPr>
              <w:t>中标结果公告媒介及期限</w:t>
            </w:r>
          </w:p>
        </w:tc>
        <w:tc>
          <w:tcPr>
            <w:tcW w:w="5374" w:type="dxa"/>
            <w:vAlign w:val="top"/>
          </w:tcPr>
          <w:p w14:paraId="3B585899">
            <w:pPr>
              <w:pStyle w:val="11"/>
              <w:spacing w:before="34" w:line="219" w:lineRule="auto"/>
              <w:ind w:left="65"/>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公示媒介：在发布招标公告的同一媒介发布</w:t>
            </w:r>
          </w:p>
          <w:p w14:paraId="20D9109C">
            <w:pPr>
              <w:pStyle w:val="11"/>
              <w:spacing w:before="37" w:line="221" w:lineRule="auto"/>
              <w:ind w:left="65"/>
              <w:rPr>
                <w:rFonts w:hint="eastAsia" w:ascii="宋体" w:hAnsi="宋体" w:eastAsia="宋体" w:cs="宋体"/>
                <w:color w:val="auto"/>
                <w:highlight w:val="none"/>
              </w:rPr>
            </w:pPr>
            <w:r>
              <w:rPr>
                <w:rFonts w:hint="eastAsia" w:ascii="宋体" w:hAnsi="宋体" w:eastAsia="宋体" w:cs="宋体"/>
                <w:color w:val="auto"/>
                <w:spacing w:val="-3"/>
                <w:highlight w:val="none"/>
              </w:rPr>
              <w:t>公示期限：3 日</w:t>
            </w:r>
          </w:p>
        </w:tc>
      </w:tr>
      <w:tr w14:paraId="2C2FF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1139" w:type="dxa"/>
            <w:vAlign w:val="top"/>
          </w:tcPr>
          <w:p w14:paraId="08D82609">
            <w:pPr>
              <w:spacing w:line="403" w:lineRule="auto"/>
              <w:rPr>
                <w:rFonts w:hint="eastAsia" w:ascii="宋体" w:hAnsi="宋体" w:eastAsia="宋体" w:cs="宋体"/>
                <w:color w:val="auto"/>
                <w:sz w:val="21"/>
                <w:highlight w:val="none"/>
              </w:rPr>
            </w:pPr>
          </w:p>
          <w:p w14:paraId="5E0B25FB">
            <w:pPr>
              <w:pStyle w:val="11"/>
              <w:spacing w:before="68" w:line="181" w:lineRule="auto"/>
              <w:ind w:left="421"/>
              <w:rPr>
                <w:rFonts w:hint="eastAsia" w:ascii="宋体" w:hAnsi="宋体" w:eastAsia="宋体" w:cs="宋体"/>
                <w:color w:val="auto"/>
                <w:highlight w:val="none"/>
              </w:rPr>
            </w:pPr>
            <w:r>
              <w:rPr>
                <w:rFonts w:hint="eastAsia" w:ascii="宋体" w:hAnsi="宋体" w:eastAsia="宋体" w:cs="宋体"/>
                <w:color w:val="auto"/>
                <w:spacing w:val="-3"/>
                <w:highlight w:val="none"/>
              </w:rPr>
              <w:t>7.7</w:t>
            </w:r>
          </w:p>
        </w:tc>
        <w:tc>
          <w:tcPr>
            <w:tcW w:w="2989" w:type="dxa"/>
            <w:gridSpan w:val="2"/>
            <w:vAlign w:val="top"/>
          </w:tcPr>
          <w:p w14:paraId="5D0623D2">
            <w:pPr>
              <w:spacing w:line="366" w:lineRule="auto"/>
              <w:rPr>
                <w:rFonts w:hint="eastAsia" w:ascii="宋体" w:hAnsi="宋体" w:eastAsia="宋体" w:cs="宋体"/>
                <w:color w:val="auto"/>
                <w:sz w:val="21"/>
                <w:highlight w:val="none"/>
              </w:rPr>
            </w:pPr>
          </w:p>
          <w:p w14:paraId="254FE27E">
            <w:pPr>
              <w:pStyle w:val="11"/>
              <w:spacing w:before="69" w:line="221" w:lineRule="auto"/>
              <w:ind w:left="660"/>
              <w:rPr>
                <w:rFonts w:hint="eastAsia" w:ascii="宋体" w:hAnsi="宋体" w:eastAsia="宋体" w:cs="宋体"/>
                <w:color w:val="auto"/>
                <w:highlight w:val="none"/>
              </w:rPr>
            </w:pPr>
            <w:r>
              <w:rPr>
                <w:rFonts w:hint="eastAsia" w:ascii="宋体" w:hAnsi="宋体" w:eastAsia="宋体" w:cs="宋体"/>
                <w:color w:val="auto"/>
                <w:spacing w:val="-1"/>
                <w:highlight w:val="none"/>
              </w:rPr>
              <w:t>技术成果经济补偿</w:t>
            </w:r>
          </w:p>
        </w:tc>
        <w:tc>
          <w:tcPr>
            <w:tcW w:w="5374" w:type="dxa"/>
            <w:vAlign w:val="top"/>
          </w:tcPr>
          <w:p w14:paraId="4DA1A866">
            <w:pPr>
              <w:pStyle w:val="11"/>
              <w:spacing w:before="29" w:line="191" w:lineRule="auto"/>
              <w:ind w:left="68"/>
              <w:rPr>
                <w:rFonts w:hint="eastAsia" w:ascii="宋体" w:hAnsi="宋体" w:eastAsia="宋体" w:cs="宋体"/>
                <w:color w:val="auto"/>
                <w:highlight w:val="none"/>
              </w:rPr>
            </w:pPr>
            <w:r>
              <w:rPr>
                <w:rFonts w:hint="eastAsia" w:ascii="宋体" w:hAnsi="宋体" w:eastAsia="宋体" w:cs="宋体"/>
                <w:color w:val="auto"/>
                <w:spacing w:val="-9"/>
                <w:highlight w:val="none"/>
                <w:lang w:eastAsia="zh-CN"/>
              </w:rPr>
              <w:t>☑</w:t>
            </w:r>
            <w:r>
              <w:rPr>
                <w:rFonts w:hint="eastAsia" w:ascii="宋体" w:hAnsi="宋体" w:eastAsia="宋体" w:cs="宋体"/>
                <w:color w:val="auto"/>
                <w:spacing w:val="-10"/>
                <w:highlight w:val="none"/>
              </w:rPr>
              <w:t>不补偿</w:t>
            </w:r>
          </w:p>
          <w:p w14:paraId="5EC17B29">
            <w:pPr>
              <w:pStyle w:val="11"/>
              <w:spacing w:before="121" w:line="344" w:lineRule="auto"/>
              <w:ind w:left="58" w:right="3473" w:firstLine="22"/>
              <w:rPr>
                <w:rFonts w:hint="eastAsia" w:ascii="宋体" w:hAnsi="宋体" w:eastAsia="宋体" w:cs="宋体"/>
                <w:color w:val="auto"/>
                <w:highlight w:val="none"/>
              </w:rPr>
            </w:pPr>
            <w:r>
              <w:rPr>
                <w:rFonts w:hint="eastAsia" w:ascii="宋体" w:hAnsi="宋体" w:eastAsia="宋体" w:cs="宋体"/>
                <w:color w:val="auto"/>
                <w:spacing w:val="-9"/>
                <w:highlight w:val="none"/>
              </w:rPr>
              <w:t>□补偿，补偿标准：</w:t>
            </w:r>
            <w:r>
              <w:rPr>
                <w:rFonts w:hint="eastAsia" w:ascii="宋体" w:hAnsi="宋体" w:eastAsia="宋体" w:cs="宋体"/>
                <w:color w:val="auto"/>
                <w:spacing w:val="4"/>
                <w:highlight w:val="none"/>
              </w:rPr>
              <w:t xml:space="preserve"> </w:t>
            </w:r>
            <w:r>
              <w:rPr>
                <w:rFonts w:hint="eastAsia" w:ascii="宋体" w:hAnsi="宋体" w:eastAsia="宋体" w:cs="宋体"/>
                <w:color w:val="auto"/>
                <w:highlight w:val="none"/>
              </w:rPr>
              <w:t>/</w:t>
            </w:r>
          </w:p>
        </w:tc>
      </w:tr>
      <w:tr w14:paraId="73FDA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6" w:hRule="atLeast"/>
        </w:trPr>
        <w:tc>
          <w:tcPr>
            <w:tcW w:w="1139" w:type="dxa"/>
            <w:vAlign w:val="top"/>
          </w:tcPr>
          <w:p w14:paraId="0A6C2D45">
            <w:pPr>
              <w:spacing w:line="253" w:lineRule="auto"/>
              <w:rPr>
                <w:rFonts w:hint="eastAsia" w:ascii="宋体" w:hAnsi="宋体" w:eastAsia="宋体" w:cs="宋体"/>
                <w:color w:val="auto"/>
                <w:sz w:val="21"/>
                <w:highlight w:val="none"/>
              </w:rPr>
            </w:pPr>
          </w:p>
          <w:p w14:paraId="1A4195B7">
            <w:pPr>
              <w:spacing w:line="253" w:lineRule="auto"/>
              <w:rPr>
                <w:rFonts w:hint="eastAsia" w:ascii="宋体" w:hAnsi="宋体" w:eastAsia="宋体" w:cs="宋体"/>
                <w:color w:val="auto"/>
                <w:sz w:val="21"/>
                <w:highlight w:val="none"/>
              </w:rPr>
            </w:pPr>
          </w:p>
          <w:p w14:paraId="63F0EB8A">
            <w:pPr>
              <w:spacing w:line="253" w:lineRule="auto"/>
              <w:rPr>
                <w:rFonts w:hint="eastAsia" w:ascii="宋体" w:hAnsi="宋体" w:eastAsia="宋体" w:cs="宋体"/>
                <w:color w:val="auto"/>
                <w:sz w:val="21"/>
                <w:highlight w:val="none"/>
              </w:rPr>
            </w:pPr>
          </w:p>
          <w:p w14:paraId="6B5D4931">
            <w:pPr>
              <w:spacing w:line="253" w:lineRule="auto"/>
              <w:rPr>
                <w:rFonts w:hint="eastAsia" w:ascii="宋体" w:hAnsi="宋体" w:eastAsia="宋体" w:cs="宋体"/>
                <w:color w:val="auto"/>
                <w:sz w:val="21"/>
                <w:highlight w:val="none"/>
              </w:rPr>
            </w:pPr>
          </w:p>
          <w:p w14:paraId="6BE5ED03">
            <w:pPr>
              <w:spacing w:line="253" w:lineRule="auto"/>
              <w:rPr>
                <w:rFonts w:hint="eastAsia" w:ascii="宋体" w:hAnsi="宋体" w:eastAsia="宋体" w:cs="宋体"/>
                <w:color w:val="auto"/>
                <w:sz w:val="21"/>
                <w:highlight w:val="none"/>
              </w:rPr>
            </w:pPr>
          </w:p>
          <w:p w14:paraId="0D09A332">
            <w:pPr>
              <w:spacing w:line="253" w:lineRule="auto"/>
              <w:rPr>
                <w:rFonts w:hint="eastAsia" w:ascii="宋体" w:hAnsi="宋体" w:eastAsia="宋体" w:cs="宋体"/>
                <w:color w:val="auto"/>
                <w:sz w:val="21"/>
                <w:highlight w:val="none"/>
              </w:rPr>
            </w:pPr>
          </w:p>
          <w:p w14:paraId="4509C44B">
            <w:pPr>
              <w:spacing w:line="253" w:lineRule="auto"/>
              <w:rPr>
                <w:rFonts w:hint="eastAsia" w:ascii="宋体" w:hAnsi="宋体" w:eastAsia="宋体" w:cs="宋体"/>
                <w:color w:val="auto"/>
                <w:sz w:val="21"/>
                <w:highlight w:val="none"/>
              </w:rPr>
            </w:pPr>
          </w:p>
          <w:p w14:paraId="30BE2FCB">
            <w:pPr>
              <w:spacing w:line="254" w:lineRule="auto"/>
              <w:rPr>
                <w:rFonts w:hint="eastAsia" w:ascii="宋体" w:hAnsi="宋体" w:eastAsia="宋体" w:cs="宋体"/>
                <w:color w:val="auto"/>
                <w:sz w:val="21"/>
                <w:highlight w:val="none"/>
              </w:rPr>
            </w:pPr>
          </w:p>
          <w:p w14:paraId="71A0F73C">
            <w:pPr>
              <w:pStyle w:val="11"/>
              <w:spacing w:before="68" w:line="183" w:lineRule="auto"/>
              <w:ind w:left="315"/>
              <w:rPr>
                <w:rFonts w:hint="eastAsia" w:ascii="宋体" w:hAnsi="宋体" w:eastAsia="宋体" w:cs="宋体"/>
                <w:color w:val="auto"/>
                <w:highlight w:val="none"/>
              </w:rPr>
            </w:pPr>
            <w:r>
              <w:rPr>
                <w:rFonts w:hint="eastAsia" w:ascii="宋体" w:hAnsi="宋体" w:eastAsia="宋体" w:cs="宋体"/>
                <w:color w:val="auto"/>
                <w:spacing w:val="-3"/>
                <w:highlight w:val="none"/>
              </w:rPr>
              <w:t>7.8.1</w:t>
            </w:r>
          </w:p>
        </w:tc>
        <w:tc>
          <w:tcPr>
            <w:tcW w:w="2989" w:type="dxa"/>
            <w:gridSpan w:val="2"/>
            <w:vAlign w:val="top"/>
          </w:tcPr>
          <w:p w14:paraId="59B34324">
            <w:pPr>
              <w:spacing w:line="248" w:lineRule="auto"/>
              <w:rPr>
                <w:rFonts w:hint="eastAsia" w:ascii="宋体" w:hAnsi="宋体" w:eastAsia="宋体" w:cs="宋体"/>
                <w:color w:val="auto"/>
                <w:sz w:val="21"/>
                <w:highlight w:val="none"/>
              </w:rPr>
            </w:pPr>
          </w:p>
          <w:p w14:paraId="5270C12B">
            <w:pPr>
              <w:spacing w:line="249" w:lineRule="auto"/>
              <w:rPr>
                <w:rFonts w:hint="eastAsia" w:ascii="宋体" w:hAnsi="宋体" w:eastAsia="宋体" w:cs="宋体"/>
                <w:color w:val="auto"/>
                <w:sz w:val="21"/>
                <w:highlight w:val="none"/>
              </w:rPr>
            </w:pPr>
          </w:p>
          <w:p w14:paraId="25784E77">
            <w:pPr>
              <w:spacing w:line="249" w:lineRule="auto"/>
              <w:rPr>
                <w:rFonts w:hint="eastAsia" w:ascii="宋体" w:hAnsi="宋体" w:eastAsia="宋体" w:cs="宋体"/>
                <w:color w:val="auto"/>
                <w:sz w:val="21"/>
                <w:highlight w:val="none"/>
              </w:rPr>
            </w:pPr>
          </w:p>
          <w:p w14:paraId="7D64CD54">
            <w:pPr>
              <w:spacing w:line="249" w:lineRule="auto"/>
              <w:rPr>
                <w:rFonts w:hint="eastAsia" w:ascii="宋体" w:hAnsi="宋体" w:eastAsia="宋体" w:cs="宋体"/>
                <w:color w:val="auto"/>
                <w:sz w:val="21"/>
                <w:highlight w:val="none"/>
              </w:rPr>
            </w:pPr>
          </w:p>
          <w:p w14:paraId="250D8D7B">
            <w:pPr>
              <w:spacing w:line="249" w:lineRule="auto"/>
              <w:rPr>
                <w:rFonts w:hint="eastAsia" w:ascii="宋体" w:hAnsi="宋体" w:eastAsia="宋体" w:cs="宋体"/>
                <w:color w:val="auto"/>
                <w:sz w:val="21"/>
                <w:highlight w:val="none"/>
              </w:rPr>
            </w:pPr>
          </w:p>
          <w:p w14:paraId="3297F679">
            <w:pPr>
              <w:spacing w:line="249" w:lineRule="auto"/>
              <w:rPr>
                <w:rFonts w:hint="eastAsia" w:ascii="宋体" w:hAnsi="宋体" w:eastAsia="宋体" w:cs="宋体"/>
                <w:color w:val="auto"/>
                <w:sz w:val="21"/>
                <w:highlight w:val="none"/>
              </w:rPr>
            </w:pPr>
          </w:p>
          <w:p w14:paraId="660A2D07">
            <w:pPr>
              <w:spacing w:line="249" w:lineRule="auto"/>
              <w:rPr>
                <w:rFonts w:hint="eastAsia" w:ascii="宋体" w:hAnsi="宋体" w:eastAsia="宋体" w:cs="宋体"/>
                <w:color w:val="auto"/>
                <w:sz w:val="21"/>
                <w:highlight w:val="none"/>
              </w:rPr>
            </w:pPr>
          </w:p>
          <w:p w14:paraId="6F0187BC">
            <w:pPr>
              <w:spacing w:line="249" w:lineRule="auto"/>
              <w:rPr>
                <w:rFonts w:hint="eastAsia" w:ascii="宋体" w:hAnsi="宋体" w:eastAsia="宋体" w:cs="宋体"/>
                <w:color w:val="auto"/>
                <w:sz w:val="21"/>
                <w:highlight w:val="none"/>
              </w:rPr>
            </w:pPr>
          </w:p>
          <w:p w14:paraId="0BE6AE1B">
            <w:pPr>
              <w:pStyle w:val="11"/>
              <w:spacing w:before="69" w:line="221" w:lineRule="auto"/>
              <w:ind w:left="977"/>
              <w:rPr>
                <w:rFonts w:hint="eastAsia" w:ascii="宋体" w:hAnsi="宋体" w:eastAsia="宋体" w:cs="宋体"/>
                <w:color w:val="auto"/>
                <w:highlight w:val="none"/>
              </w:rPr>
            </w:pPr>
            <w:r>
              <w:rPr>
                <w:rFonts w:hint="eastAsia" w:ascii="宋体" w:hAnsi="宋体" w:eastAsia="宋体" w:cs="宋体"/>
                <w:color w:val="auto"/>
                <w:spacing w:val="-2"/>
                <w:highlight w:val="none"/>
              </w:rPr>
              <w:t>履约保证金</w:t>
            </w:r>
          </w:p>
        </w:tc>
        <w:tc>
          <w:tcPr>
            <w:tcW w:w="5374" w:type="dxa"/>
            <w:vAlign w:val="top"/>
          </w:tcPr>
          <w:p w14:paraId="20B6027E">
            <w:pPr>
              <w:pStyle w:val="11"/>
              <w:spacing w:before="30" w:line="221" w:lineRule="auto"/>
              <w:ind w:left="62"/>
              <w:rPr>
                <w:rFonts w:hint="eastAsia" w:ascii="宋体" w:hAnsi="宋体" w:eastAsia="宋体" w:cs="宋体"/>
                <w:color w:val="auto"/>
                <w:highlight w:val="none"/>
              </w:rPr>
            </w:pPr>
            <w:r>
              <w:rPr>
                <w:rFonts w:hint="eastAsia" w:ascii="宋体" w:hAnsi="宋体" w:eastAsia="宋体" w:cs="宋体"/>
                <w:color w:val="auto"/>
                <w:spacing w:val="-1"/>
                <w:highlight w:val="none"/>
              </w:rPr>
              <w:t>是否要求中标人提交履约保证金：</w:t>
            </w:r>
          </w:p>
          <w:p w14:paraId="433FEAE4">
            <w:pPr>
              <w:pStyle w:val="11"/>
              <w:spacing w:before="156" w:line="345" w:lineRule="auto"/>
              <w:ind w:left="59" w:right="2633" w:firstLine="20"/>
              <w:rPr>
                <w:rFonts w:hint="eastAsia" w:ascii="宋体" w:hAnsi="宋体" w:eastAsia="宋体" w:cs="宋体"/>
                <w:color w:val="auto"/>
                <w:highlight w:val="none"/>
              </w:rPr>
            </w:pPr>
            <w:r>
              <w:rPr>
                <w:rFonts w:hint="eastAsia" w:ascii="宋体" w:hAnsi="宋体" w:eastAsia="宋体" w:cs="宋体"/>
                <w:color w:val="auto"/>
                <w:spacing w:val="-6"/>
                <w:highlight w:val="none"/>
              </w:rPr>
              <w:t>□要求，履约保证金的形式：</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1"/>
                <w:highlight w:val="none"/>
              </w:rPr>
              <w:t>银行保函或现金、支票形式</w:t>
            </w:r>
          </w:p>
          <w:p w14:paraId="51F76500">
            <w:pPr>
              <w:pStyle w:val="11"/>
              <w:spacing w:before="33" w:line="349" w:lineRule="auto"/>
              <w:ind w:left="58" w:right="51" w:firstLine="3"/>
              <w:jc w:val="both"/>
              <w:rPr>
                <w:rFonts w:hint="eastAsia" w:ascii="宋体" w:hAnsi="宋体" w:eastAsia="宋体" w:cs="宋体"/>
                <w:color w:val="auto"/>
                <w:highlight w:val="none"/>
              </w:rPr>
            </w:pPr>
            <w:r>
              <w:rPr>
                <w:rFonts w:hint="eastAsia" w:ascii="宋体" w:hAnsi="宋体" w:eastAsia="宋体" w:cs="宋体"/>
                <w:color w:val="auto"/>
                <w:spacing w:val="3"/>
                <w:highlight w:val="none"/>
              </w:rPr>
              <w:t>履约保证金的金额：</w:t>
            </w:r>
            <w:r>
              <w:rPr>
                <w:rFonts w:hint="eastAsia" w:ascii="宋体" w:hAnsi="宋体" w:eastAsia="宋体" w:cs="宋体"/>
                <w:color w:val="auto"/>
                <w:spacing w:val="3"/>
                <w:highlight w:val="none"/>
                <w:u w:val="single" w:color="auto"/>
              </w:rPr>
              <w:t xml:space="preserve">  /  </w:t>
            </w:r>
            <w:r>
              <w:rPr>
                <w:rFonts w:hint="eastAsia" w:ascii="宋体" w:hAnsi="宋体" w:eastAsia="宋体" w:cs="宋体"/>
                <w:color w:val="auto"/>
                <w:spacing w:val="3"/>
                <w:highlight w:val="none"/>
              </w:rPr>
              <w:t>％签约合同价，被</w:t>
            </w:r>
            <w:r>
              <w:rPr>
                <w:rFonts w:hint="eastAsia" w:ascii="宋体" w:hAnsi="宋体" w:eastAsia="宋体" w:cs="宋体"/>
                <w:color w:val="auto"/>
                <w:spacing w:val="-91"/>
                <w:highlight w:val="none"/>
              </w:rPr>
              <w:t xml:space="preserve"> </w:t>
            </w:r>
            <w:r>
              <w:rPr>
                <w:rFonts w:hint="eastAsia" w:ascii="宋体" w:hAnsi="宋体" w:eastAsia="宋体" w:cs="宋体"/>
                <w:color w:val="auto"/>
                <w:spacing w:val="2"/>
                <w:highlight w:val="none"/>
                <w:u w:val="single" w:color="auto"/>
              </w:rPr>
              <w:t xml:space="preserve">  /   </w:t>
            </w:r>
            <w:r>
              <w:rPr>
                <w:rFonts w:hint="eastAsia" w:ascii="宋体" w:hAnsi="宋体" w:eastAsia="宋体" w:cs="宋体"/>
                <w:color w:val="auto"/>
                <w:spacing w:val="-93"/>
                <w:highlight w:val="none"/>
              </w:rPr>
              <w:t xml:space="preserve"> </w:t>
            </w:r>
            <w:r>
              <w:rPr>
                <w:rFonts w:hint="eastAsia" w:ascii="宋体" w:hAnsi="宋体" w:eastAsia="宋体" w:cs="宋体"/>
                <w:color w:val="auto"/>
                <w:spacing w:val="2"/>
                <w:highlight w:val="none"/>
              </w:rPr>
              <w:t>交通</w:t>
            </w:r>
            <w:r>
              <w:rPr>
                <w:rFonts w:hint="eastAsia" w:ascii="宋体" w:hAnsi="宋体" w:eastAsia="宋体" w:cs="宋体"/>
                <w:color w:val="auto"/>
                <w:highlight w:val="none"/>
              </w:rPr>
              <w:t xml:space="preserve"> 运输主管部门评为</w:t>
            </w:r>
            <w:r>
              <w:rPr>
                <w:rFonts w:hint="eastAsia" w:ascii="宋体" w:hAnsi="宋体" w:eastAsia="宋体" w:cs="宋体"/>
                <w:color w:val="auto"/>
                <w:highlight w:val="none"/>
                <w:u w:val="single" w:color="auto"/>
              </w:rPr>
              <w:t xml:space="preserve">  /     </w:t>
            </w:r>
            <w:r>
              <w:rPr>
                <w:rFonts w:hint="eastAsia" w:ascii="宋体" w:hAnsi="宋体" w:eastAsia="宋体" w:cs="宋体"/>
                <w:color w:val="auto"/>
                <w:spacing w:val="-97"/>
                <w:highlight w:val="none"/>
              </w:rPr>
              <w:t xml:space="preserve"> </w:t>
            </w:r>
            <w:r>
              <w:rPr>
                <w:rFonts w:hint="eastAsia" w:ascii="宋体" w:hAnsi="宋体" w:eastAsia="宋体" w:cs="宋体"/>
                <w:color w:val="auto"/>
                <w:highlight w:val="none"/>
              </w:rPr>
              <w:t>信用等级的中标人履约保</w:t>
            </w:r>
            <w:r>
              <w:rPr>
                <w:rFonts w:hint="eastAsia" w:ascii="宋体" w:hAnsi="宋体" w:eastAsia="宋体" w:cs="宋体"/>
                <w:color w:val="auto"/>
                <w:spacing w:val="-1"/>
                <w:highlight w:val="none"/>
              </w:rPr>
              <w:t>证金</w:t>
            </w:r>
            <w:r>
              <w:rPr>
                <w:rFonts w:hint="eastAsia" w:ascii="宋体" w:hAnsi="宋体" w:eastAsia="宋体" w:cs="宋体"/>
                <w:color w:val="auto"/>
                <w:highlight w:val="none"/>
              </w:rPr>
              <w:t xml:space="preserve"> </w:t>
            </w:r>
            <w:r>
              <w:rPr>
                <w:rFonts w:hint="eastAsia" w:ascii="宋体" w:hAnsi="宋体" w:eastAsia="宋体" w:cs="宋体"/>
                <w:color w:val="auto"/>
                <w:spacing w:val="-2"/>
                <w:highlight w:val="none"/>
              </w:rPr>
              <w:t>金额为</w:t>
            </w:r>
            <w:r>
              <w:rPr>
                <w:rFonts w:hint="eastAsia" w:ascii="宋体" w:hAnsi="宋体" w:eastAsia="宋体" w:cs="宋体"/>
                <w:color w:val="auto"/>
                <w:spacing w:val="-2"/>
                <w:highlight w:val="none"/>
                <w:u w:val="single" w:color="auto"/>
              </w:rPr>
              <w:t xml:space="preserve">    /  </w:t>
            </w:r>
            <w:r>
              <w:rPr>
                <w:rFonts w:hint="eastAsia" w:ascii="宋体" w:hAnsi="宋体" w:eastAsia="宋体" w:cs="宋体"/>
                <w:color w:val="auto"/>
                <w:spacing w:val="-2"/>
                <w:highlight w:val="none"/>
              </w:rPr>
              <w:t>%签约合同价。</w:t>
            </w:r>
          </w:p>
          <w:p w14:paraId="7CC6303D">
            <w:pPr>
              <w:pStyle w:val="11"/>
              <w:spacing w:before="32" w:line="220" w:lineRule="auto"/>
              <w:ind w:left="58"/>
              <w:rPr>
                <w:rFonts w:hint="eastAsia" w:ascii="宋体" w:hAnsi="宋体" w:eastAsia="宋体" w:cs="宋体"/>
                <w:color w:val="auto"/>
                <w:highlight w:val="none"/>
              </w:rPr>
            </w:pPr>
            <w:r>
              <w:rPr>
                <w:rFonts w:hint="eastAsia" w:ascii="宋体" w:hAnsi="宋体" w:eastAsia="宋体" w:cs="宋体"/>
                <w:color w:val="auto"/>
                <w:spacing w:val="-1"/>
                <w:highlight w:val="none"/>
              </w:rPr>
              <w:t>采用银行保函时，出具保函的银行级别</w:t>
            </w:r>
          </w:p>
          <w:p w14:paraId="6A188354">
            <w:pPr>
              <w:pStyle w:val="11"/>
              <w:spacing w:before="158" w:line="347" w:lineRule="auto"/>
              <w:ind w:left="58" w:right="277"/>
              <w:rPr>
                <w:rFonts w:hint="eastAsia" w:ascii="宋体" w:hAnsi="宋体" w:eastAsia="宋体" w:cs="宋体"/>
                <w:color w:val="auto"/>
                <w:highlight w:val="none"/>
              </w:rPr>
            </w:pPr>
            <w:r>
              <w:rPr>
                <w:rFonts w:hint="eastAsia" w:ascii="宋体" w:hAnsi="宋体" w:eastAsia="宋体" w:cs="宋体"/>
                <w:color w:val="auto"/>
                <w:spacing w:val="16"/>
                <w:highlight w:val="none"/>
              </w:rPr>
              <w:t>应由地市级分行及以上级别银行出具；同时，</w:t>
            </w:r>
            <w:r>
              <w:rPr>
                <w:rFonts w:hint="eastAsia" w:ascii="宋体" w:hAnsi="宋体" w:eastAsia="宋体" w:cs="宋体"/>
                <w:color w:val="auto"/>
                <w:spacing w:val="-46"/>
                <w:highlight w:val="none"/>
              </w:rPr>
              <w:t xml:space="preserve"> </w:t>
            </w:r>
            <w:r>
              <w:rPr>
                <w:rFonts w:hint="eastAsia" w:ascii="宋体" w:hAnsi="宋体" w:eastAsia="宋体" w:cs="宋体"/>
                <w:color w:val="auto"/>
                <w:spacing w:val="16"/>
                <w:highlight w:val="none"/>
              </w:rPr>
              <w:t>银行</w:t>
            </w:r>
            <w:r>
              <w:rPr>
                <w:rFonts w:hint="eastAsia" w:ascii="宋体" w:hAnsi="宋体" w:eastAsia="宋体" w:cs="宋体"/>
                <w:color w:val="auto"/>
                <w:highlight w:val="none"/>
              </w:rPr>
              <w:t xml:space="preserve"> </w:t>
            </w:r>
            <w:r>
              <w:rPr>
                <w:rFonts w:hint="eastAsia" w:ascii="宋体" w:hAnsi="宋体" w:eastAsia="宋体" w:cs="宋体"/>
                <w:color w:val="auto"/>
                <w:spacing w:val="17"/>
                <w:highlight w:val="none"/>
              </w:rPr>
              <w:t>保函等的出具应经公证机关对银行签署人的签字、</w:t>
            </w:r>
          </w:p>
          <w:p w14:paraId="6D92766B">
            <w:pPr>
              <w:pStyle w:val="11"/>
              <w:spacing w:before="29" w:line="295" w:lineRule="auto"/>
              <w:ind w:left="67" w:right="2577" w:hanging="8"/>
              <w:rPr>
                <w:rFonts w:hint="eastAsia" w:ascii="宋体" w:hAnsi="宋体" w:eastAsia="宋体" w:cs="宋体"/>
                <w:color w:val="auto"/>
                <w:highlight w:val="none"/>
              </w:rPr>
            </w:pPr>
            <w:r>
              <w:rPr>
                <w:rFonts w:hint="eastAsia" w:ascii="宋体" w:hAnsi="宋体" w:eastAsia="宋体" w:cs="宋体"/>
                <w:color w:val="auto"/>
                <w:spacing w:val="17"/>
                <w:highlight w:val="none"/>
              </w:rPr>
              <w:t>银行公章的真实性进行公证</w:t>
            </w:r>
            <w:r>
              <w:rPr>
                <w:rFonts w:hint="eastAsia" w:ascii="宋体" w:hAnsi="宋体" w:eastAsia="宋体" w:cs="宋体"/>
                <w:color w:val="auto"/>
                <w:spacing w:val="6"/>
                <w:highlight w:val="none"/>
              </w:rPr>
              <w:t xml:space="preserve"> </w:t>
            </w:r>
            <w:r>
              <w:rPr>
                <w:rFonts w:hint="eastAsia" w:ascii="宋体" w:hAnsi="宋体" w:eastAsia="宋体" w:cs="宋体"/>
                <w:color w:val="auto"/>
                <w:spacing w:val="-9"/>
                <w:highlight w:val="none"/>
                <w:lang w:eastAsia="zh-CN"/>
              </w:rPr>
              <w:t>☑</w:t>
            </w:r>
            <w:r>
              <w:rPr>
                <w:rFonts w:hint="eastAsia" w:ascii="宋体" w:hAnsi="宋体" w:eastAsia="宋体" w:cs="宋体"/>
                <w:color w:val="auto"/>
                <w:spacing w:val="-10"/>
                <w:highlight w:val="none"/>
              </w:rPr>
              <w:t>不要求</w:t>
            </w:r>
          </w:p>
        </w:tc>
      </w:tr>
      <w:tr w14:paraId="466A1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1139" w:type="dxa"/>
            <w:vAlign w:val="top"/>
          </w:tcPr>
          <w:p w14:paraId="30952912">
            <w:pPr>
              <w:spacing w:line="270" w:lineRule="auto"/>
              <w:rPr>
                <w:rFonts w:hint="eastAsia" w:ascii="宋体" w:hAnsi="宋体" w:eastAsia="宋体" w:cs="宋体"/>
                <w:color w:val="auto"/>
                <w:sz w:val="21"/>
                <w:highlight w:val="none"/>
              </w:rPr>
            </w:pPr>
          </w:p>
          <w:p w14:paraId="75906334">
            <w:pPr>
              <w:spacing w:line="270" w:lineRule="auto"/>
              <w:rPr>
                <w:rFonts w:hint="eastAsia" w:ascii="宋体" w:hAnsi="宋体" w:eastAsia="宋体" w:cs="宋体"/>
                <w:color w:val="auto"/>
                <w:sz w:val="21"/>
                <w:highlight w:val="none"/>
              </w:rPr>
            </w:pPr>
          </w:p>
          <w:p w14:paraId="5B1CDD9F">
            <w:pPr>
              <w:spacing w:line="271" w:lineRule="auto"/>
              <w:rPr>
                <w:rFonts w:hint="eastAsia" w:ascii="宋体" w:hAnsi="宋体" w:eastAsia="宋体" w:cs="宋体"/>
                <w:color w:val="auto"/>
                <w:sz w:val="21"/>
                <w:highlight w:val="none"/>
              </w:rPr>
            </w:pPr>
          </w:p>
          <w:p w14:paraId="0D740616">
            <w:pPr>
              <w:pStyle w:val="11"/>
              <w:spacing w:before="68" w:line="183" w:lineRule="auto"/>
              <w:ind w:left="311"/>
              <w:rPr>
                <w:rFonts w:hint="eastAsia" w:ascii="宋体" w:hAnsi="宋体" w:eastAsia="宋体" w:cs="宋体"/>
                <w:color w:val="auto"/>
                <w:highlight w:val="none"/>
              </w:rPr>
            </w:pPr>
            <w:r>
              <w:rPr>
                <w:rFonts w:hint="eastAsia" w:ascii="宋体" w:hAnsi="宋体" w:eastAsia="宋体" w:cs="宋体"/>
                <w:color w:val="auto"/>
                <w:spacing w:val="-1"/>
                <w:highlight w:val="none"/>
              </w:rPr>
              <w:t>8.5.1</w:t>
            </w:r>
          </w:p>
        </w:tc>
        <w:tc>
          <w:tcPr>
            <w:tcW w:w="2989" w:type="dxa"/>
            <w:gridSpan w:val="2"/>
            <w:vAlign w:val="top"/>
          </w:tcPr>
          <w:p w14:paraId="60D2B44C">
            <w:pPr>
              <w:spacing w:line="258" w:lineRule="auto"/>
              <w:rPr>
                <w:rFonts w:hint="eastAsia" w:ascii="宋体" w:hAnsi="宋体" w:eastAsia="宋体" w:cs="宋体"/>
                <w:color w:val="auto"/>
                <w:sz w:val="21"/>
                <w:highlight w:val="none"/>
              </w:rPr>
            </w:pPr>
          </w:p>
          <w:p w14:paraId="64097493">
            <w:pPr>
              <w:spacing w:line="259" w:lineRule="auto"/>
              <w:rPr>
                <w:rFonts w:hint="eastAsia" w:ascii="宋体" w:hAnsi="宋体" w:eastAsia="宋体" w:cs="宋体"/>
                <w:color w:val="auto"/>
                <w:sz w:val="21"/>
                <w:highlight w:val="none"/>
              </w:rPr>
            </w:pPr>
          </w:p>
          <w:p w14:paraId="7F01F3E9">
            <w:pPr>
              <w:spacing w:line="259" w:lineRule="auto"/>
              <w:rPr>
                <w:rFonts w:hint="eastAsia" w:ascii="宋体" w:hAnsi="宋体" w:eastAsia="宋体" w:cs="宋体"/>
                <w:color w:val="auto"/>
                <w:sz w:val="21"/>
                <w:highlight w:val="none"/>
              </w:rPr>
            </w:pPr>
          </w:p>
          <w:p w14:paraId="18A471D3">
            <w:pPr>
              <w:pStyle w:val="11"/>
              <w:spacing w:before="68" w:line="221" w:lineRule="auto"/>
              <w:ind w:left="1080"/>
              <w:rPr>
                <w:rFonts w:hint="eastAsia" w:ascii="宋体" w:hAnsi="宋体" w:eastAsia="宋体" w:cs="宋体"/>
                <w:color w:val="auto"/>
                <w:highlight w:val="none"/>
              </w:rPr>
            </w:pPr>
            <w:r>
              <w:rPr>
                <w:rFonts w:hint="eastAsia" w:ascii="宋体" w:hAnsi="宋体" w:eastAsia="宋体" w:cs="宋体"/>
                <w:color w:val="auto"/>
                <w:spacing w:val="-2"/>
                <w:highlight w:val="none"/>
              </w:rPr>
              <w:t>监督部门</w:t>
            </w:r>
          </w:p>
        </w:tc>
        <w:tc>
          <w:tcPr>
            <w:tcW w:w="5374" w:type="dxa"/>
            <w:vAlign w:val="top"/>
          </w:tcPr>
          <w:p w14:paraId="330F8A61">
            <w:pPr>
              <w:pStyle w:val="11"/>
              <w:spacing w:before="31" w:line="221" w:lineRule="auto"/>
              <w:ind w:left="16"/>
              <w:rPr>
                <w:rFonts w:hint="eastAsia" w:ascii="宋体" w:hAnsi="宋体" w:eastAsia="宋体" w:cs="宋体"/>
                <w:color w:val="auto"/>
                <w:highlight w:val="none"/>
                <w:lang w:eastAsia="zh-CN"/>
              </w:rPr>
            </w:pPr>
            <w:r>
              <w:rPr>
                <w:rFonts w:hint="eastAsia" w:ascii="宋体" w:hAnsi="宋体" w:eastAsia="宋体" w:cs="宋体"/>
                <w:color w:val="auto"/>
                <w:spacing w:val="10"/>
                <w:highlight w:val="none"/>
              </w:rPr>
              <w:t>监督部门：</w:t>
            </w:r>
            <w:r>
              <w:rPr>
                <w:rFonts w:hint="eastAsia" w:ascii="宋体" w:hAnsi="宋体" w:eastAsia="宋体" w:cs="宋体"/>
                <w:color w:val="auto"/>
                <w:spacing w:val="10"/>
                <w:highlight w:val="none"/>
                <w:lang w:eastAsia="zh-CN"/>
              </w:rPr>
              <w:t>贵港市交通运输局</w:t>
            </w:r>
          </w:p>
          <w:p w14:paraId="2A6AC9B3">
            <w:pPr>
              <w:pStyle w:val="11"/>
              <w:spacing w:before="159" w:line="221" w:lineRule="auto"/>
              <w:ind w:left="15"/>
              <w:rPr>
                <w:rFonts w:hint="eastAsia" w:ascii="宋体" w:hAnsi="宋体" w:eastAsia="宋体" w:cs="宋体"/>
                <w:color w:val="auto"/>
                <w:highlight w:val="none"/>
              </w:rPr>
            </w:pPr>
            <w:r>
              <w:rPr>
                <w:rFonts w:hint="eastAsia" w:ascii="宋体" w:hAnsi="宋体" w:eastAsia="宋体" w:cs="宋体"/>
                <w:color w:val="auto"/>
                <w:spacing w:val="-2"/>
                <w:highlight w:val="none"/>
              </w:rPr>
              <w:t>地址：</w:t>
            </w:r>
            <w:r>
              <w:rPr>
                <w:rFonts w:hint="eastAsia" w:ascii="宋体" w:hAnsi="宋体" w:eastAsia="宋体" w:cs="宋体"/>
                <w:color w:val="auto"/>
                <w:spacing w:val="7"/>
                <w:highlight w:val="none"/>
                <w:lang w:eastAsia="zh-CN"/>
              </w:rPr>
              <w:t>贵港市港北区南苑街28号</w:t>
            </w:r>
          </w:p>
          <w:p w14:paraId="66E128B6">
            <w:pPr>
              <w:pStyle w:val="11"/>
              <w:spacing w:before="156" w:line="223" w:lineRule="auto"/>
              <w:ind w:left="40"/>
              <w:rPr>
                <w:rFonts w:hint="eastAsia" w:ascii="宋体" w:hAnsi="宋体" w:eastAsia="宋体" w:cs="宋体"/>
                <w:color w:val="auto"/>
                <w:highlight w:val="none"/>
                <w:lang w:eastAsia="zh-CN"/>
              </w:rPr>
            </w:pPr>
            <w:r>
              <w:rPr>
                <w:rFonts w:hint="eastAsia" w:ascii="宋体" w:hAnsi="宋体" w:eastAsia="宋体" w:cs="宋体"/>
                <w:color w:val="auto"/>
                <w:spacing w:val="12"/>
                <w:highlight w:val="none"/>
              </w:rPr>
              <w:t>电话：</w:t>
            </w:r>
            <w:r>
              <w:rPr>
                <w:rFonts w:hint="eastAsia" w:ascii="宋体" w:hAnsi="宋体" w:eastAsia="宋体" w:cs="宋体"/>
                <w:color w:val="auto"/>
                <w:spacing w:val="-1"/>
                <w:sz w:val="21"/>
                <w:szCs w:val="21"/>
                <w:highlight w:val="none"/>
                <w:lang w:val="en-US" w:eastAsia="zh-CN"/>
              </w:rPr>
              <w:t>0775-4293535</w:t>
            </w:r>
          </w:p>
          <w:p w14:paraId="23490628">
            <w:pPr>
              <w:pStyle w:val="11"/>
              <w:spacing w:before="154" w:line="220" w:lineRule="auto"/>
              <w:ind w:left="14"/>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spacing w:val="-43"/>
                <w:highlight w:val="none"/>
              </w:rPr>
              <w:t xml:space="preserve"> </w:t>
            </w:r>
            <w:r>
              <w:rPr>
                <w:rFonts w:hint="eastAsia" w:ascii="宋体" w:hAnsi="宋体" w:eastAsia="宋体" w:cs="宋体"/>
                <w:color w:val="auto"/>
                <w:highlight w:val="none"/>
              </w:rPr>
              <w:t>/</w:t>
            </w:r>
          </w:p>
          <w:p w14:paraId="1BC3DE29">
            <w:pPr>
              <w:pStyle w:val="11"/>
              <w:spacing w:before="157" w:line="221" w:lineRule="auto"/>
              <w:ind w:left="31"/>
              <w:rPr>
                <w:rFonts w:hint="eastAsia" w:ascii="宋体" w:hAnsi="宋体" w:eastAsia="宋体" w:cs="宋体"/>
                <w:color w:val="auto"/>
                <w:highlight w:val="none"/>
              </w:rPr>
            </w:pPr>
            <w:r>
              <w:rPr>
                <w:rFonts w:hint="eastAsia" w:ascii="宋体" w:hAnsi="宋体" w:eastAsia="宋体" w:cs="宋体"/>
                <w:color w:val="auto"/>
                <w:spacing w:val="7"/>
                <w:highlight w:val="none"/>
              </w:rPr>
              <w:t>邮政编码：</w:t>
            </w:r>
            <w:r>
              <w:rPr>
                <w:rFonts w:hint="eastAsia" w:ascii="宋体" w:hAnsi="宋体" w:eastAsia="宋体" w:cs="宋体"/>
                <w:color w:val="auto"/>
                <w:spacing w:val="-5"/>
                <w:highlight w:val="none"/>
              </w:rPr>
              <w:t xml:space="preserve"> </w:t>
            </w:r>
          </w:p>
        </w:tc>
      </w:tr>
      <w:tr w14:paraId="2A06C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39" w:type="dxa"/>
            <w:vAlign w:val="top"/>
          </w:tcPr>
          <w:p w14:paraId="0EF4AE08">
            <w:pPr>
              <w:pStyle w:val="11"/>
              <w:spacing w:before="70" w:line="182" w:lineRule="auto"/>
              <w:ind w:left="522"/>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2989" w:type="dxa"/>
            <w:gridSpan w:val="2"/>
            <w:vAlign w:val="top"/>
          </w:tcPr>
          <w:p w14:paraId="74AB9AA7">
            <w:pPr>
              <w:pStyle w:val="11"/>
              <w:spacing w:before="35" w:line="220" w:lineRule="auto"/>
              <w:ind w:left="451"/>
              <w:rPr>
                <w:rFonts w:hint="eastAsia" w:ascii="宋体" w:hAnsi="宋体" w:eastAsia="宋体" w:cs="宋体"/>
                <w:color w:val="auto"/>
                <w:highlight w:val="none"/>
              </w:rPr>
            </w:pPr>
            <w:r>
              <w:rPr>
                <w:rFonts w:hint="eastAsia" w:ascii="宋体" w:hAnsi="宋体" w:eastAsia="宋体" w:cs="宋体"/>
                <w:color w:val="auto"/>
                <w:spacing w:val="-1"/>
                <w:highlight w:val="none"/>
              </w:rPr>
              <w:t>是否采用电子招标投标</w:t>
            </w:r>
          </w:p>
        </w:tc>
        <w:tc>
          <w:tcPr>
            <w:tcW w:w="5374" w:type="dxa"/>
            <w:vAlign w:val="top"/>
          </w:tcPr>
          <w:p w14:paraId="00011168">
            <w:pPr>
              <w:pStyle w:val="11"/>
              <w:spacing w:before="35" w:line="224" w:lineRule="auto"/>
              <w:ind w:left="62"/>
              <w:rPr>
                <w:rFonts w:hint="eastAsia" w:ascii="宋体" w:hAnsi="宋体" w:eastAsia="宋体" w:cs="宋体"/>
                <w:color w:val="auto"/>
                <w:highlight w:val="none"/>
              </w:rPr>
            </w:pPr>
            <w:r>
              <w:rPr>
                <w:rFonts w:hint="eastAsia" w:ascii="宋体" w:hAnsi="宋体" w:eastAsia="宋体" w:cs="宋体"/>
                <w:color w:val="auto"/>
                <w:highlight w:val="none"/>
              </w:rPr>
              <w:t>是</w:t>
            </w:r>
          </w:p>
        </w:tc>
      </w:tr>
      <w:tr w14:paraId="5FFAA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9502" w:type="dxa"/>
            <w:gridSpan w:val="4"/>
            <w:vAlign w:val="top"/>
          </w:tcPr>
          <w:p w14:paraId="017EE7A5">
            <w:pPr>
              <w:pStyle w:val="11"/>
              <w:spacing w:before="32" w:line="221" w:lineRule="auto"/>
              <w:ind w:left="72"/>
              <w:rPr>
                <w:rFonts w:hint="eastAsia" w:ascii="宋体" w:hAnsi="宋体" w:eastAsia="宋体" w:cs="宋体"/>
                <w:color w:val="auto"/>
                <w:highlight w:val="none"/>
              </w:rPr>
            </w:pPr>
            <w:r>
              <w:rPr>
                <w:rFonts w:hint="eastAsia" w:ascii="宋体" w:hAnsi="宋体" w:eastAsia="宋体" w:cs="宋体"/>
                <w:color w:val="auto"/>
                <w:spacing w:val="-2"/>
                <w:highlight w:val="none"/>
              </w:rPr>
              <w:t>需要补充的其他内容</w:t>
            </w:r>
          </w:p>
        </w:tc>
      </w:tr>
      <w:tr w14:paraId="76169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3" w:hRule="atLeast"/>
        </w:trPr>
        <w:tc>
          <w:tcPr>
            <w:tcW w:w="1177" w:type="dxa"/>
            <w:gridSpan w:val="2"/>
            <w:vAlign w:val="top"/>
          </w:tcPr>
          <w:p w14:paraId="6C228C01">
            <w:pPr>
              <w:spacing w:line="271" w:lineRule="auto"/>
              <w:rPr>
                <w:rFonts w:hint="eastAsia" w:ascii="宋体" w:hAnsi="宋体" w:eastAsia="宋体" w:cs="宋体"/>
                <w:color w:val="auto"/>
                <w:sz w:val="21"/>
                <w:highlight w:val="none"/>
              </w:rPr>
            </w:pPr>
          </w:p>
          <w:p w14:paraId="37177ABB">
            <w:pPr>
              <w:spacing w:line="271" w:lineRule="auto"/>
              <w:rPr>
                <w:rFonts w:hint="eastAsia" w:ascii="宋体" w:hAnsi="宋体" w:eastAsia="宋体" w:cs="宋体"/>
                <w:color w:val="auto"/>
                <w:sz w:val="21"/>
                <w:highlight w:val="none"/>
              </w:rPr>
            </w:pPr>
          </w:p>
          <w:p w14:paraId="3840F5F5">
            <w:pPr>
              <w:spacing w:line="271" w:lineRule="auto"/>
              <w:rPr>
                <w:rFonts w:hint="eastAsia" w:ascii="宋体" w:hAnsi="宋体" w:eastAsia="宋体" w:cs="宋体"/>
                <w:color w:val="auto"/>
                <w:sz w:val="21"/>
                <w:highlight w:val="none"/>
              </w:rPr>
            </w:pPr>
          </w:p>
          <w:p w14:paraId="330BC1B8">
            <w:pPr>
              <w:pStyle w:val="11"/>
              <w:spacing w:before="68" w:line="183" w:lineRule="auto"/>
              <w:ind w:left="503"/>
              <w:rPr>
                <w:rFonts w:hint="eastAsia" w:ascii="宋体" w:hAnsi="宋体" w:eastAsia="宋体" w:cs="宋体"/>
                <w:color w:val="auto"/>
                <w:highlight w:val="none"/>
              </w:rPr>
            </w:pPr>
            <w:r>
              <w:rPr>
                <w:rFonts w:hint="eastAsia" w:ascii="宋体" w:hAnsi="宋体" w:eastAsia="宋体" w:cs="宋体"/>
                <w:color w:val="auto"/>
                <w:spacing w:val="-12"/>
                <w:highlight w:val="none"/>
              </w:rPr>
              <w:t>10</w:t>
            </w:r>
          </w:p>
        </w:tc>
        <w:tc>
          <w:tcPr>
            <w:tcW w:w="8325" w:type="dxa"/>
            <w:gridSpan w:val="2"/>
            <w:vAlign w:val="top"/>
          </w:tcPr>
          <w:p w14:paraId="476BD952">
            <w:pPr>
              <w:pStyle w:val="11"/>
              <w:spacing w:before="157" w:line="290" w:lineRule="auto"/>
              <w:ind w:left="14" w:right="66" w:firstLine="15"/>
              <w:rPr>
                <w:rFonts w:hint="eastAsia" w:ascii="宋体" w:hAnsi="宋体" w:eastAsia="宋体" w:cs="宋体"/>
                <w:color w:val="auto"/>
                <w:highlight w:val="none"/>
              </w:rPr>
            </w:pPr>
            <w:r>
              <w:rPr>
                <w:rFonts w:hint="eastAsia" w:ascii="宋体" w:hAnsi="宋体" w:eastAsia="宋体" w:cs="宋体"/>
                <w:color w:val="auto"/>
                <w:highlight w:val="none"/>
              </w:rPr>
              <w:t>10.1 投标时投标人应恪守诚实信用原则，中标以后设计人应严格履行合同，恪守合同规定 的义务，诚信经营，维护自身诚信品牌。若中标后设计人的履约信誉被招标人评定为差的， 招标人将根据广西公路信用体系管理的有关规定上报广西壮族自治区交通运输厅， 并直接 影响到投标人今后在我公司其他设计项目中的投标资格。</w:t>
            </w:r>
          </w:p>
          <w:p w14:paraId="43617D92">
            <w:pPr>
              <w:pStyle w:val="11"/>
              <w:spacing w:before="157" w:line="290" w:lineRule="auto"/>
              <w:ind w:left="14" w:right="66" w:firstLine="15"/>
              <w:rPr>
                <w:rFonts w:hint="eastAsia" w:ascii="宋体" w:hAnsi="宋体" w:eastAsia="宋体" w:cs="宋体"/>
                <w:color w:val="auto"/>
                <w:highlight w:val="none"/>
              </w:rPr>
            </w:pPr>
            <w:r>
              <w:rPr>
                <w:rFonts w:hint="eastAsia" w:ascii="宋体" w:hAnsi="宋体" w:eastAsia="宋体" w:cs="宋体"/>
                <w:color w:val="auto"/>
                <w:highlight w:val="none"/>
              </w:rPr>
              <w:t>10.2 投标人或者其他利害关系人认为招标投标活动不符合法律、行政法规规定的，有权依 照《中华人民共和国招标投标实施条例》（国务院令 2011 年第 613 号）及《工程建设项目 招标投标活动投诉处理办法》（国家发展和改革委员会令 2004 年第 11 号）规定的时间、方 式、途径等， 向有关行政监督部门投诉。若投标人和其他利害关系人进行虚假投诉举报的， 将作为不良信用记录上报，并由相关行政主管部门按规定处理。</w:t>
            </w:r>
          </w:p>
          <w:p w14:paraId="6D583E13">
            <w:pPr>
              <w:pStyle w:val="11"/>
              <w:spacing w:before="157" w:line="290" w:lineRule="auto"/>
              <w:ind w:left="14" w:right="66" w:firstLine="15"/>
              <w:rPr>
                <w:rFonts w:hint="eastAsia" w:ascii="宋体" w:hAnsi="宋体" w:eastAsia="宋体" w:cs="宋体"/>
                <w:color w:val="auto"/>
                <w:highlight w:val="none"/>
              </w:rPr>
            </w:pPr>
            <w:r>
              <w:rPr>
                <w:rFonts w:hint="eastAsia" w:ascii="宋体" w:hAnsi="宋体" w:eastAsia="宋体" w:cs="宋体"/>
                <w:color w:val="auto"/>
                <w:highlight w:val="none"/>
              </w:rPr>
              <w:t>10.3 根据《关于做好建筑业营改增建设工程计价依据调整准备工作的通知》（建办标〔2016〕4 号）、《关于全面推开营业税改征增值税试点的通知》（财税〔2016〕36 号）等文件规定， 现对本设计招标相关事宜明确如下：</w:t>
            </w:r>
          </w:p>
          <w:p w14:paraId="29740578">
            <w:pPr>
              <w:pStyle w:val="11"/>
              <w:spacing w:before="157" w:line="290" w:lineRule="auto"/>
              <w:ind w:left="14" w:right="66" w:firstLine="15"/>
              <w:rPr>
                <w:rFonts w:hint="eastAsia" w:ascii="宋体" w:hAnsi="宋体" w:eastAsia="宋体" w:cs="宋体"/>
                <w:color w:val="auto"/>
                <w:highlight w:val="none"/>
              </w:rPr>
            </w:pPr>
            <w:r>
              <w:rPr>
                <w:rFonts w:hint="eastAsia" w:ascii="宋体" w:hAnsi="宋体" w:eastAsia="宋体" w:cs="宋体"/>
                <w:color w:val="auto"/>
                <w:highlight w:val="none"/>
              </w:rPr>
              <w:t>（一）投标人对本设计项目的投标报价应为含税价。</w:t>
            </w:r>
          </w:p>
          <w:p w14:paraId="74CD1FDF">
            <w:pPr>
              <w:pStyle w:val="11"/>
              <w:spacing w:before="157" w:line="290" w:lineRule="auto"/>
              <w:ind w:left="14" w:right="66" w:firstLine="15"/>
              <w:rPr>
                <w:rFonts w:hint="eastAsia" w:ascii="宋体" w:hAnsi="宋体" w:eastAsia="宋体" w:cs="宋体"/>
                <w:color w:val="auto"/>
                <w:highlight w:val="none"/>
              </w:rPr>
            </w:pPr>
            <w:r>
              <w:rPr>
                <w:rFonts w:hint="eastAsia" w:ascii="宋体" w:hAnsi="宋体" w:eastAsia="宋体" w:cs="宋体"/>
                <w:color w:val="auto"/>
                <w:highlight w:val="none"/>
              </w:rPr>
              <w:t>（二）承包人应是增值税一般纳税人，向招标人（项目法人）提供的设计结算款发票必须 为增值税专用发票。提供的增值税专用发票应合法有效，不得虚开、代开， 承包人应对其 开具的增值税专用发票的真实有效性、合法性承担法律责任。</w:t>
            </w:r>
          </w:p>
          <w:p w14:paraId="0DA7C8C7">
            <w:pPr>
              <w:pStyle w:val="11"/>
              <w:spacing w:before="157" w:line="290" w:lineRule="auto"/>
              <w:ind w:left="14" w:right="66" w:firstLine="15"/>
              <w:rPr>
                <w:rFonts w:hint="eastAsia" w:ascii="宋体" w:hAnsi="宋体" w:eastAsia="宋体" w:cs="宋体"/>
                <w:color w:val="auto"/>
                <w:highlight w:val="none"/>
              </w:rPr>
            </w:pPr>
            <w:r>
              <w:rPr>
                <w:rFonts w:hint="eastAsia" w:ascii="宋体" w:hAnsi="宋体" w:eastAsia="宋体" w:cs="宋体"/>
                <w:color w:val="auto"/>
                <w:highlight w:val="none"/>
              </w:rPr>
              <w:t>10.4 本文件中描述的法定代表人或其委托理人的“签字”是指投标人的法定代表人或者委 托代理人亲笔签名或盖章或 CA 签章。</w:t>
            </w:r>
          </w:p>
        </w:tc>
      </w:tr>
    </w:tbl>
    <w:p w14:paraId="2716D2B5">
      <w:pPr>
        <w:rPr>
          <w:rFonts w:hint="eastAsia" w:ascii="宋体" w:hAnsi="宋体" w:eastAsia="宋体" w:cs="宋体"/>
          <w:color w:val="auto"/>
          <w:sz w:val="21"/>
          <w:highlight w:val="none"/>
        </w:rPr>
      </w:pPr>
    </w:p>
    <w:p w14:paraId="03CFDD92">
      <w:pPr>
        <w:rPr>
          <w:rFonts w:hint="eastAsia" w:ascii="宋体" w:hAnsi="宋体" w:eastAsia="宋体" w:cs="宋体"/>
          <w:color w:val="auto"/>
          <w:sz w:val="21"/>
          <w:szCs w:val="21"/>
          <w:highlight w:val="none"/>
        </w:rPr>
        <w:sectPr>
          <w:footerReference r:id="rId11" w:type="default"/>
          <w:pgSz w:w="11900" w:h="16841"/>
          <w:pgMar w:top="1132" w:right="1118" w:bottom="1311" w:left="1272" w:header="0" w:footer="1133" w:gutter="0"/>
          <w:pgNumType w:fmt="decimal"/>
          <w:cols w:space="720" w:num="1"/>
        </w:sectPr>
      </w:pPr>
    </w:p>
    <w:p w14:paraId="50383D99">
      <w:pPr>
        <w:pStyle w:val="5"/>
        <w:spacing w:before="68" w:line="239" w:lineRule="auto"/>
        <w:ind w:left="40"/>
        <w:outlineLvl w:val="1"/>
        <w:rPr>
          <w:rFonts w:hint="eastAsia" w:ascii="宋体" w:hAnsi="宋体" w:eastAsia="宋体" w:cs="宋体"/>
          <w:color w:val="auto"/>
          <w:sz w:val="16"/>
          <w:szCs w:val="16"/>
          <w:highlight w:val="none"/>
        </w:rPr>
      </w:pPr>
      <w:bookmarkStart w:id="32" w:name="bookmark7"/>
      <w:bookmarkEnd w:id="32"/>
      <w:bookmarkStart w:id="33" w:name="_Toc17666"/>
      <w:r>
        <w:rPr>
          <w:rFonts w:hint="eastAsia" w:ascii="宋体" w:hAnsi="宋体" w:eastAsia="宋体" w:cs="宋体"/>
          <w:b/>
          <w:bCs/>
          <w:color w:val="auto"/>
          <w:spacing w:val="5"/>
          <w:sz w:val="31"/>
          <w:szCs w:val="31"/>
          <w:highlight w:val="none"/>
        </w:rPr>
        <w:t>附录</w:t>
      </w:r>
      <w:r>
        <w:rPr>
          <w:rFonts w:hint="eastAsia" w:ascii="宋体" w:hAnsi="宋体" w:eastAsia="宋体" w:cs="宋体"/>
          <w:color w:val="auto"/>
          <w:spacing w:val="5"/>
          <w:sz w:val="31"/>
          <w:szCs w:val="31"/>
          <w:highlight w:val="none"/>
        </w:rPr>
        <w:t xml:space="preserve"> </w:t>
      </w:r>
      <w:r>
        <w:rPr>
          <w:rFonts w:hint="eastAsia" w:ascii="宋体" w:hAnsi="宋体" w:eastAsia="宋体" w:cs="宋体"/>
          <w:b/>
          <w:bCs/>
          <w:color w:val="auto"/>
          <w:spacing w:val="5"/>
          <w:sz w:val="31"/>
          <w:szCs w:val="31"/>
          <w:highlight w:val="none"/>
        </w:rPr>
        <w:t>1</w:t>
      </w:r>
      <w:r>
        <w:rPr>
          <w:rFonts w:hint="eastAsia" w:ascii="宋体" w:hAnsi="宋体" w:eastAsia="宋体" w:cs="宋体"/>
          <w:color w:val="auto"/>
          <w:spacing w:val="36"/>
          <w:sz w:val="31"/>
          <w:szCs w:val="31"/>
          <w:highlight w:val="none"/>
        </w:rPr>
        <w:t xml:space="preserve"> </w:t>
      </w:r>
      <w:r>
        <w:rPr>
          <w:rFonts w:hint="eastAsia" w:ascii="宋体" w:hAnsi="宋体" w:eastAsia="宋体" w:cs="宋体"/>
          <w:b/>
          <w:bCs/>
          <w:color w:val="auto"/>
          <w:spacing w:val="5"/>
          <w:sz w:val="31"/>
          <w:szCs w:val="31"/>
          <w:highlight w:val="none"/>
        </w:rPr>
        <w:t>资格审查条件（资质最低要求）</w:t>
      </w:r>
      <w:r>
        <w:rPr>
          <w:rFonts w:hint="eastAsia" w:ascii="宋体" w:hAnsi="宋体" w:eastAsia="宋体" w:cs="宋体"/>
          <w:b/>
          <w:bCs/>
          <w:color w:val="auto"/>
          <w:spacing w:val="5"/>
          <w:position w:val="15"/>
          <w:sz w:val="16"/>
          <w:szCs w:val="16"/>
          <w:highlight w:val="none"/>
        </w:rPr>
        <w:t>①</w:t>
      </w:r>
      <w:bookmarkEnd w:id="33"/>
    </w:p>
    <w:p w14:paraId="4FBAF6B2">
      <w:pPr>
        <w:spacing w:line="352" w:lineRule="auto"/>
        <w:rPr>
          <w:rFonts w:hint="eastAsia" w:ascii="宋体" w:hAnsi="宋体" w:eastAsia="宋体" w:cs="宋体"/>
          <w:color w:val="auto"/>
          <w:sz w:val="21"/>
          <w:highlight w:val="none"/>
        </w:rPr>
      </w:pPr>
    </w:p>
    <w:p w14:paraId="78E5CC08">
      <w:pPr>
        <w:spacing w:line="353" w:lineRule="auto"/>
        <w:rPr>
          <w:rFonts w:hint="eastAsia" w:ascii="宋体" w:hAnsi="宋体" w:eastAsia="宋体" w:cs="宋体"/>
          <w:color w:val="auto"/>
          <w:sz w:val="21"/>
          <w:highlight w:val="none"/>
        </w:rPr>
      </w:pPr>
    </w:p>
    <w:p w14:paraId="171685E9">
      <w:pPr>
        <w:spacing w:before="30" w:line="428" w:lineRule="auto"/>
        <w:ind w:left="18" w:right="299" w:hanging="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投标人必须在国家市场监督部门注册，具有有效营业执照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投标人应通过全国投资项目在线审批监管平台备案，并同时具备以下资质：</w:t>
      </w:r>
    </w:p>
    <w:p w14:paraId="05F3CA87">
      <w:pPr>
        <w:spacing w:before="30" w:line="428" w:lineRule="auto"/>
        <w:ind w:right="2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（1）一标段：供应商已通过全国投资项目在线审批监管平台备案并列入公示名（咨询专业：铁路）；</w:t>
      </w:r>
    </w:p>
    <w:p w14:paraId="52B15146">
      <w:pPr>
        <w:spacing w:before="30" w:line="428" w:lineRule="auto"/>
        <w:ind w:right="2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二标段：①工程勘察专业类（岩土工程、水文地质、工程测量）甲级或工程勘察综合甲级资质；②公路：工程设计公路行业（公路、交通工程）专业甲级或公路行业甲级或工程设计综合甲级资质③水运：水运行业（航道工程或港口工程）专业甲级资质或水运行业甲级或工程设计综合甲级资质;具有类似项目前期工程及勘察设计经验，并在人员等方面具有相应的能力；</w:t>
      </w:r>
    </w:p>
    <w:p w14:paraId="2B60009E">
      <w:pPr>
        <w:spacing w:before="30" w:line="428" w:lineRule="auto"/>
        <w:ind w:right="2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三标段：①工程勘察专业类（岩土工程或工程测量）甲级或工程勘察综合甲级资质；②公路：工程设计公路行业（公路）专业甲级或公路行业甲级或工程设计综合甲级资质；具有类似项目前期工程及勘察设计经验，并在人员等方面具有相应的能力。</w:t>
      </w:r>
    </w:p>
    <w:p w14:paraId="647EBF51">
      <w:pPr>
        <w:spacing w:before="30" w:line="428" w:lineRule="auto"/>
        <w:ind w:left="18" w:right="299" w:hanging="5"/>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具体资质要求由招标人在满足国家相关法律法规前提下，根据招标项目具体特点和实际情况确定。</w:t>
      </w:r>
    </w:p>
    <w:p w14:paraId="51647E00">
      <w:pPr>
        <w:spacing w:line="242" w:lineRule="auto"/>
        <w:rPr>
          <w:rFonts w:hint="eastAsia" w:ascii="宋体" w:hAnsi="宋体" w:eastAsia="宋体" w:cs="宋体"/>
          <w:color w:val="auto"/>
          <w:sz w:val="21"/>
          <w:highlight w:val="none"/>
        </w:rPr>
      </w:pPr>
    </w:p>
    <w:p w14:paraId="19716A6A">
      <w:pPr>
        <w:spacing w:line="243" w:lineRule="auto"/>
        <w:rPr>
          <w:rFonts w:hint="eastAsia" w:ascii="宋体" w:hAnsi="宋体" w:eastAsia="宋体" w:cs="宋体"/>
          <w:color w:val="auto"/>
          <w:sz w:val="21"/>
          <w:highlight w:val="none"/>
        </w:rPr>
      </w:pPr>
    </w:p>
    <w:p w14:paraId="0A4E9071">
      <w:pPr>
        <w:pStyle w:val="5"/>
        <w:spacing w:before="101" w:line="239" w:lineRule="auto"/>
        <w:ind w:left="40"/>
        <w:outlineLvl w:val="1"/>
        <w:rPr>
          <w:rFonts w:hint="eastAsia" w:ascii="宋体" w:hAnsi="宋体" w:eastAsia="宋体" w:cs="宋体"/>
          <w:color w:val="auto"/>
          <w:sz w:val="16"/>
          <w:szCs w:val="16"/>
          <w:highlight w:val="none"/>
        </w:rPr>
      </w:pPr>
      <w:bookmarkStart w:id="34" w:name="bookmark9"/>
      <w:bookmarkEnd w:id="34"/>
      <w:bookmarkStart w:id="35" w:name="_Toc19541"/>
      <w:r>
        <w:rPr>
          <w:rFonts w:hint="eastAsia" w:ascii="宋体" w:hAnsi="宋体" w:eastAsia="宋体" w:cs="宋体"/>
          <w:b/>
          <w:bCs/>
          <w:color w:val="auto"/>
          <w:spacing w:val="6"/>
          <w:sz w:val="31"/>
          <w:szCs w:val="31"/>
          <w:highlight w:val="none"/>
        </w:rPr>
        <w:t>附录</w:t>
      </w:r>
      <w:r>
        <w:rPr>
          <w:rFonts w:hint="eastAsia" w:ascii="宋体" w:hAnsi="宋体" w:eastAsia="宋体" w:cs="宋体"/>
          <w:color w:val="auto"/>
          <w:spacing w:val="6"/>
          <w:sz w:val="31"/>
          <w:szCs w:val="31"/>
          <w:highlight w:val="none"/>
        </w:rPr>
        <w:t xml:space="preserve"> </w:t>
      </w:r>
      <w:r>
        <w:rPr>
          <w:rFonts w:hint="eastAsia" w:ascii="宋体" w:hAnsi="宋体" w:eastAsia="宋体" w:cs="宋体"/>
          <w:b/>
          <w:bCs/>
          <w:color w:val="auto"/>
          <w:spacing w:val="6"/>
          <w:sz w:val="31"/>
          <w:szCs w:val="31"/>
          <w:highlight w:val="none"/>
        </w:rPr>
        <w:t>2</w:t>
      </w:r>
      <w:r>
        <w:rPr>
          <w:rFonts w:hint="eastAsia" w:ascii="宋体" w:hAnsi="宋体" w:eastAsia="宋体" w:cs="宋体"/>
          <w:color w:val="auto"/>
          <w:spacing w:val="6"/>
          <w:sz w:val="31"/>
          <w:szCs w:val="31"/>
          <w:highlight w:val="none"/>
        </w:rPr>
        <w:t xml:space="preserve"> </w:t>
      </w:r>
      <w:r>
        <w:rPr>
          <w:rFonts w:hint="eastAsia" w:ascii="宋体" w:hAnsi="宋体" w:eastAsia="宋体" w:cs="宋体"/>
          <w:b/>
          <w:bCs/>
          <w:color w:val="auto"/>
          <w:spacing w:val="6"/>
          <w:sz w:val="31"/>
          <w:szCs w:val="31"/>
          <w:highlight w:val="none"/>
        </w:rPr>
        <w:t>资格审查条件（业绩最低要求）</w:t>
      </w:r>
      <w:r>
        <w:rPr>
          <w:rFonts w:hint="eastAsia" w:ascii="宋体" w:hAnsi="宋体" w:eastAsia="宋体" w:cs="宋体"/>
          <w:b/>
          <w:bCs/>
          <w:color w:val="auto"/>
          <w:spacing w:val="6"/>
          <w:position w:val="15"/>
          <w:sz w:val="16"/>
          <w:szCs w:val="16"/>
          <w:highlight w:val="none"/>
        </w:rPr>
        <w:t>①</w:t>
      </w:r>
      <w:bookmarkEnd w:id="35"/>
    </w:p>
    <w:p w14:paraId="5A4362A2">
      <w:pPr>
        <w:spacing w:line="353" w:lineRule="auto"/>
        <w:rPr>
          <w:rFonts w:hint="eastAsia" w:ascii="宋体" w:hAnsi="宋体" w:eastAsia="宋体" w:cs="宋体"/>
          <w:color w:val="auto"/>
          <w:sz w:val="21"/>
          <w:highlight w:val="none"/>
        </w:rPr>
      </w:pPr>
    </w:p>
    <w:p w14:paraId="5C964AC4">
      <w:pPr>
        <w:spacing w:before="30" w:line="428" w:lineRule="auto"/>
        <w:ind w:right="2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一标段：无要求</w:t>
      </w:r>
    </w:p>
    <w:p w14:paraId="1F31B0B5">
      <w:pPr>
        <w:spacing w:before="30" w:line="428" w:lineRule="auto"/>
        <w:ind w:right="2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二标段：（1）近五年（2020年1月1日以来，以合同签订时间为准）承担过1项里程不少于50公里高速公路工程和1项水运工程前期工作咨询项目（至少包含工程可行性研究报告）。</w:t>
      </w:r>
    </w:p>
    <w:p w14:paraId="1E3EA717">
      <w:pPr>
        <w:spacing w:before="30" w:line="428" w:lineRule="auto"/>
        <w:ind w:right="2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（2）近五年（所完成的项目初步设计或施工图设计文件批复时间在2020年1月1日以后）完成过1项里程不少于50公里一级或以上等级公路和1项水运工程的勘察设计。</w:t>
      </w:r>
    </w:p>
    <w:p w14:paraId="229E2CA2">
      <w:pPr>
        <w:spacing w:before="30" w:line="428" w:lineRule="auto"/>
        <w:ind w:right="2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标段：（1）近五年（2020年1月1日以来，以合同签订时间为准）承担过1项合同里程10公里以上的一级或以上等级公路（或1项合同里程30公里以上的二级或以上等级公路）工程前期工作咨询项目（至少包含工程可行性研究报告）。</w:t>
      </w:r>
    </w:p>
    <w:p w14:paraId="12C54C7D">
      <w:pPr>
        <w:spacing w:before="30" w:line="428" w:lineRule="auto"/>
        <w:ind w:right="2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近五年（所完成的项目初步设计或施工图设计文件批复时间在2020年1月1日以后）完成过1项合同里程10公里以上的一级或以上等级公路（或1项合同里程30公里以上的二级或以上等级公路）工程的勘察设计。</w:t>
      </w:r>
    </w:p>
    <w:p w14:paraId="7451F082">
      <w:pPr>
        <w:numPr>
          <w:ilvl w:val="0"/>
          <w:numId w:val="0"/>
        </w:numPr>
        <w:spacing w:before="30" w:line="428" w:lineRule="auto"/>
        <w:ind w:leftChars="200" w:right="299" w:rightChars="0"/>
        <w:rPr>
          <w:rFonts w:hint="eastAsia" w:ascii="宋体" w:hAnsi="宋体" w:eastAsia="宋体" w:cs="宋体"/>
          <w:color w:val="auto"/>
          <w:highlight w:val="none"/>
        </w:rPr>
      </w:pPr>
      <w:r>
        <w:rPr>
          <w:rFonts w:hint="eastAsia" w:ascii="宋体" w:hAnsi="宋体" w:eastAsia="宋体" w:cs="宋体"/>
          <w:color w:val="auto"/>
          <w:spacing w:val="-1"/>
          <w:sz w:val="18"/>
          <w:szCs w:val="18"/>
          <w:highlight w:val="none"/>
        </w:rPr>
        <w:t>①</w:t>
      </w:r>
      <w:r>
        <w:rPr>
          <w:rFonts w:hint="eastAsia" w:ascii="宋体" w:hAnsi="宋体" w:eastAsia="宋体" w:cs="宋体"/>
          <w:color w:val="auto"/>
          <w:spacing w:val="-38"/>
          <w:sz w:val="18"/>
          <w:szCs w:val="18"/>
          <w:highlight w:val="none"/>
        </w:rPr>
        <w:t xml:space="preserve"> </w:t>
      </w:r>
      <w:r>
        <w:rPr>
          <w:rFonts w:hint="eastAsia" w:ascii="宋体" w:hAnsi="宋体" w:eastAsia="宋体" w:cs="宋体"/>
          <w:color w:val="auto"/>
          <w:spacing w:val="-1"/>
          <w:sz w:val="18"/>
          <w:szCs w:val="18"/>
          <w:highlight w:val="none"/>
        </w:rPr>
        <w:t>具体业绩要求由招标人在满足国家相关法</w:t>
      </w:r>
      <w:r>
        <w:rPr>
          <w:rFonts w:hint="eastAsia" w:ascii="宋体" w:hAnsi="宋体" w:eastAsia="宋体" w:cs="宋体"/>
          <w:color w:val="auto"/>
          <w:spacing w:val="-2"/>
          <w:sz w:val="18"/>
          <w:szCs w:val="18"/>
          <w:highlight w:val="none"/>
        </w:rPr>
        <w:t>律法规前提下，根据招标项目具体特点和实际情况确定，但不得设置过</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4"/>
          <w:sz w:val="18"/>
          <w:szCs w:val="18"/>
          <w:highlight w:val="none"/>
        </w:rPr>
        <w:t>高的业绩资格条件。</w:t>
      </w:r>
    </w:p>
    <w:p w14:paraId="7EC673AD">
      <w:pPr>
        <w:spacing w:line="246" w:lineRule="auto"/>
        <w:rPr>
          <w:rFonts w:hint="eastAsia" w:ascii="宋体" w:hAnsi="宋体" w:eastAsia="宋体" w:cs="宋体"/>
          <w:color w:val="auto"/>
          <w:sz w:val="21"/>
          <w:highlight w:val="none"/>
        </w:rPr>
      </w:pPr>
    </w:p>
    <w:p w14:paraId="14617655">
      <w:pPr>
        <w:pStyle w:val="5"/>
        <w:spacing w:before="101" w:line="239" w:lineRule="auto"/>
        <w:ind w:left="40"/>
        <w:outlineLvl w:val="1"/>
        <w:rPr>
          <w:rFonts w:hint="eastAsia" w:ascii="宋体" w:hAnsi="宋体" w:eastAsia="宋体" w:cs="宋体"/>
          <w:color w:val="auto"/>
          <w:sz w:val="16"/>
          <w:szCs w:val="16"/>
          <w:highlight w:val="none"/>
        </w:rPr>
      </w:pPr>
      <w:bookmarkStart w:id="36" w:name="bookmark11"/>
      <w:bookmarkEnd w:id="36"/>
      <w:bookmarkStart w:id="37" w:name="_Toc315"/>
      <w:r>
        <w:rPr>
          <w:rFonts w:hint="eastAsia" w:ascii="宋体" w:hAnsi="宋体" w:eastAsia="宋体" w:cs="宋体"/>
          <w:b/>
          <w:bCs/>
          <w:color w:val="auto"/>
          <w:spacing w:val="6"/>
          <w:sz w:val="31"/>
          <w:szCs w:val="31"/>
          <w:highlight w:val="none"/>
        </w:rPr>
        <w:t>附录</w:t>
      </w:r>
      <w:r>
        <w:rPr>
          <w:rFonts w:hint="eastAsia" w:ascii="宋体" w:hAnsi="宋体" w:eastAsia="宋体" w:cs="宋体"/>
          <w:color w:val="auto"/>
          <w:spacing w:val="6"/>
          <w:sz w:val="31"/>
          <w:szCs w:val="31"/>
          <w:highlight w:val="none"/>
        </w:rPr>
        <w:t xml:space="preserve"> </w:t>
      </w:r>
      <w:r>
        <w:rPr>
          <w:rFonts w:hint="eastAsia" w:ascii="宋体" w:hAnsi="宋体" w:eastAsia="宋体" w:cs="宋体"/>
          <w:b/>
          <w:bCs/>
          <w:color w:val="auto"/>
          <w:spacing w:val="6"/>
          <w:sz w:val="31"/>
          <w:szCs w:val="31"/>
          <w:highlight w:val="none"/>
        </w:rPr>
        <w:t>3</w:t>
      </w:r>
      <w:r>
        <w:rPr>
          <w:rFonts w:hint="eastAsia" w:ascii="宋体" w:hAnsi="宋体" w:eastAsia="宋体" w:cs="宋体"/>
          <w:color w:val="auto"/>
          <w:spacing w:val="6"/>
          <w:sz w:val="31"/>
          <w:szCs w:val="31"/>
          <w:highlight w:val="none"/>
        </w:rPr>
        <w:t xml:space="preserve"> </w:t>
      </w:r>
      <w:r>
        <w:rPr>
          <w:rFonts w:hint="eastAsia" w:ascii="宋体" w:hAnsi="宋体" w:eastAsia="宋体" w:cs="宋体"/>
          <w:b/>
          <w:bCs/>
          <w:color w:val="auto"/>
          <w:spacing w:val="6"/>
          <w:sz w:val="31"/>
          <w:szCs w:val="31"/>
          <w:highlight w:val="none"/>
        </w:rPr>
        <w:t>资格审查条件（信誉最低要求）</w:t>
      </w:r>
      <w:r>
        <w:rPr>
          <w:rFonts w:hint="eastAsia" w:ascii="宋体" w:hAnsi="宋体" w:eastAsia="宋体" w:cs="宋体"/>
          <w:b/>
          <w:bCs/>
          <w:color w:val="auto"/>
          <w:spacing w:val="6"/>
          <w:position w:val="15"/>
          <w:sz w:val="16"/>
          <w:szCs w:val="16"/>
          <w:highlight w:val="none"/>
        </w:rPr>
        <w:t>①</w:t>
      </w:r>
      <w:bookmarkEnd w:id="37"/>
    </w:p>
    <w:p w14:paraId="0EF3DEB7">
      <w:pPr>
        <w:spacing w:line="351" w:lineRule="auto"/>
        <w:rPr>
          <w:rFonts w:hint="eastAsia" w:ascii="宋体" w:hAnsi="宋体" w:eastAsia="宋体" w:cs="宋体"/>
          <w:color w:val="auto"/>
          <w:sz w:val="21"/>
          <w:highlight w:val="none"/>
        </w:rPr>
      </w:pPr>
    </w:p>
    <w:p w14:paraId="0EDC9382">
      <w:pPr>
        <w:spacing w:line="351" w:lineRule="auto"/>
        <w:rPr>
          <w:rFonts w:hint="eastAsia" w:ascii="宋体" w:hAnsi="宋体" w:eastAsia="宋体" w:cs="宋体"/>
          <w:color w:val="auto"/>
          <w:sz w:val="21"/>
          <w:highlight w:val="none"/>
        </w:rPr>
      </w:pPr>
    </w:p>
    <w:p w14:paraId="09CAAAF9">
      <w:pPr>
        <w:spacing w:before="2" w:line="319" w:lineRule="auto"/>
        <w:ind w:left="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一标段：</w:t>
      </w:r>
    </w:p>
    <w:p w14:paraId="2EBD8B64">
      <w:pPr>
        <w:spacing w:before="2" w:line="319" w:lineRule="auto"/>
        <w:ind w:left="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（1）在“信用中国”网站（http://www.creditchina.gov.cn/）中被列入失信被执行人名单和重大税 收违法失信主体名单。</w:t>
      </w:r>
    </w:p>
    <w:p w14:paraId="135FA883">
      <w:pPr>
        <w:spacing w:before="2" w:line="319" w:lineRule="auto"/>
        <w:ind w:left="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（2）在中国政府采购网(http：//www.ccgp.gov.cn)中被列入政府采购严重违法失信行为记录名单；</w:t>
      </w:r>
    </w:p>
    <w:p w14:paraId="73D8D7AA">
      <w:pPr>
        <w:spacing w:before="2" w:line="319" w:lineRule="auto"/>
        <w:ind w:left="12"/>
        <w:rPr>
          <w:rFonts w:hint="eastAsia" w:ascii="宋体" w:hAnsi="宋体" w:eastAsia="宋体" w:cs="宋体"/>
          <w:color w:val="auto"/>
          <w:sz w:val="21"/>
          <w:szCs w:val="21"/>
          <w:highlight w:val="none"/>
        </w:rPr>
      </w:pPr>
    </w:p>
    <w:p w14:paraId="2FD4F0D5">
      <w:pPr>
        <w:spacing w:before="2" w:line="319" w:lineRule="auto"/>
        <w:ind w:left="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二标段、三标段：</w:t>
      </w:r>
    </w:p>
    <w:p w14:paraId="788D32CF">
      <w:pPr>
        <w:spacing w:before="2" w:line="319" w:lineRule="auto"/>
        <w:ind w:left="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（1）至递交投标文件截止日止，投标人不存在被交通运输部在全国范围内或广西交通运输厅作出 取消投标资格或禁止进入公路建设市场且处于有效期内的行政处罚。</w:t>
      </w:r>
    </w:p>
    <w:p w14:paraId="38BF2E7B">
      <w:pPr>
        <w:spacing w:before="2" w:line="319" w:lineRule="auto"/>
        <w:ind w:left="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（2）在“信用中国”网站（http://www.creditchina.gov.cn/）中被列入失信被执行人名单和重大税 收违法失信主体名单。</w:t>
      </w:r>
    </w:p>
    <w:p w14:paraId="09109BEB">
      <w:pPr>
        <w:spacing w:before="2" w:line="319" w:lineRule="auto"/>
        <w:ind w:left="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（3）在中国政府采购网(http：//www.ccgp.gov.cn)中被列入政府采购严重违法失信行为记录名单；</w:t>
      </w:r>
    </w:p>
    <w:p w14:paraId="7B10ED77">
      <w:pPr>
        <w:spacing w:before="2" w:line="319" w:lineRule="auto"/>
        <w:ind w:left="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（4）投标人信用评价等级不被评为 D 级或以下，没有因在广西公路建设市场存在严重弄虚作假、 勘察设计工作严重不作为等严重失信行为被广西交通运输主管部门通报的情况。</w:t>
      </w:r>
    </w:p>
    <w:p w14:paraId="57196F91">
      <w:pPr>
        <w:spacing w:before="2" w:line="319" w:lineRule="auto"/>
        <w:ind w:left="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国务院有关部门许可资质的公路设计企业初次进入广西公路建设市场时，其信用等级按照全国综合  评价结果确定。其他公路设计企业（含无全国综合评价的国务院有关部门许可资质的公路设计企业） 初次进入广西公路建设市场时，其信用等级参照企业注册地省级交通运输主管部门的省级综合评价  结果确定，但信用等级最高为 A 级。尚无注册地省级交通运输主管部门的省级综合评价结果的公路  设计企业，无不良信用记录，可按 B 级对待。若有不良信用记录，视其严重程度按 C 级对待。(若为联合体的，联合体任何一方满足即可）</w:t>
      </w:r>
    </w:p>
    <w:p w14:paraId="103061E8">
      <w:pPr>
        <w:spacing w:before="2" w:line="319" w:lineRule="auto"/>
        <w:ind w:left="1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 具体信誉要求由招标人在满足国家相关法律法规前提下，根据招标项目具体特点和实际情况确定，但不得与“投 标人须知”第 1.4.4 项规定的内容重复。</w:t>
      </w:r>
    </w:p>
    <w:p w14:paraId="1A1C93B7">
      <w:pPr>
        <w:spacing w:line="319" w:lineRule="auto"/>
        <w:rPr>
          <w:rFonts w:hint="eastAsia" w:ascii="宋体" w:hAnsi="宋体" w:eastAsia="宋体" w:cs="宋体"/>
          <w:color w:val="auto"/>
          <w:sz w:val="21"/>
          <w:szCs w:val="21"/>
          <w:highlight w:val="none"/>
        </w:rPr>
        <w:sectPr>
          <w:footerReference r:id="rId12" w:type="default"/>
          <w:pgSz w:w="11900" w:h="16841"/>
          <w:pgMar w:top="1086" w:right="1028" w:bottom="1311" w:left="1412" w:header="0" w:footer="1133" w:gutter="0"/>
          <w:pgNumType w:fmt="decimal"/>
          <w:cols w:space="720" w:num="1"/>
        </w:sectPr>
      </w:pPr>
    </w:p>
    <w:p w14:paraId="4C2C7C9E">
      <w:pPr>
        <w:spacing w:line="60" w:lineRule="exact"/>
        <w:ind w:firstLine="146"/>
        <w:rPr>
          <w:rFonts w:hint="eastAsia" w:ascii="宋体" w:hAnsi="宋体" w:eastAsia="宋体" w:cs="宋体"/>
          <w:color w:val="auto"/>
          <w:highlight w:val="none"/>
        </w:rPr>
      </w:pPr>
      <w:r>
        <w:rPr>
          <w:rFonts w:hint="eastAsia" w:ascii="宋体" w:hAnsi="宋体" w:eastAsia="宋体" w:cs="宋体"/>
          <w:color w:val="auto"/>
          <w:position w:val="-1"/>
          <w:highlight w:val="none"/>
        </w:rPr>
        <w:drawing>
          <wp:inline distT="0" distB="0" distL="0" distR="0">
            <wp:extent cx="5645150" cy="381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8"/>
                    <a:stretch>
                      <a:fillRect/>
                    </a:stretch>
                  </pic:blipFill>
                  <pic:spPr>
                    <a:xfrm>
                      <a:off x="0" y="0"/>
                      <a:ext cx="5645784" cy="38100"/>
                    </a:xfrm>
                    <a:prstGeom prst="rect">
                      <a:avLst/>
                    </a:prstGeom>
                  </pic:spPr>
                </pic:pic>
              </a:graphicData>
            </a:graphic>
          </wp:inline>
        </w:drawing>
      </w:r>
    </w:p>
    <w:p w14:paraId="61E1D63A">
      <w:pPr>
        <w:pStyle w:val="5"/>
        <w:spacing w:before="294" w:line="239" w:lineRule="auto"/>
        <w:ind w:left="49"/>
        <w:outlineLvl w:val="1"/>
        <w:rPr>
          <w:rFonts w:hint="eastAsia" w:ascii="宋体" w:hAnsi="宋体" w:eastAsia="宋体" w:cs="宋体"/>
          <w:color w:val="auto"/>
          <w:sz w:val="16"/>
          <w:szCs w:val="16"/>
          <w:highlight w:val="none"/>
        </w:rPr>
      </w:pPr>
      <w:bookmarkStart w:id="38" w:name="bookmark13"/>
      <w:bookmarkEnd w:id="38"/>
      <w:bookmarkStart w:id="39" w:name="_Toc1819"/>
      <w:r>
        <w:rPr>
          <w:rFonts w:hint="eastAsia" w:ascii="宋体" w:hAnsi="宋体" w:eastAsia="宋体" w:cs="宋体"/>
          <w:b/>
          <w:bCs/>
          <w:color w:val="auto"/>
          <w:spacing w:val="7"/>
          <w:sz w:val="31"/>
          <w:szCs w:val="31"/>
          <w:highlight w:val="none"/>
        </w:rPr>
        <w:t>附录</w:t>
      </w:r>
      <w:r>
        <w:rPr>
          <w:rFonts w:hint="eastAsia" w:ascii="宋体" w:hAnsi="宋体" w:eastAsia="宋体" w:cs="宋体"/>
          <w:color w:val="auto"/>
          <w:spacing w:val="7"/>
          <w:sz w:val="31"/>
          <w:szCs w:val="31"/>
          <w:highlight w:val="none"/>
        </w:rPr>
        <w:t xml:space="preserve"> </w:t>
      </w:r>
      <w:r>
        <w:rPr>
          <w:rFonts w:hint="eastAsia" w:ascii="宋体" w:hAnsi="宋体" w:eastAsia="宋体" w:cs="宋体"/>
          <w:b/>
          <w:bCs/>
          <w:color w:val="auto"/>
          <w:spacing w:val="7"/>
          <w:sz w:val="31"/>
          <w:szCs w:val="31"/>
          <w:highlight w:val="none"/>
        </w:rPr>
        <w:t>4</w:t>
      </w:r>
      <w:r>
        <w:rPr>
          <w:rFonts w:hint="eastAsia" w:ascii="宋体" w:hAnsi="宋体" w:eastAsia="宋体" w:cs="宋体"/>
          <w:color w:val="auto"/>
          <w:spacing w:val="7"/>
          <w:sz w:val="31"/>
          <w:szCs w:val="31"/>
          <w:highlight w:val="none"/>
        </w:rPr>
        <w:t xml:space="preserve"> </w:t>
      </w:r>
      <w:r>
        <w:rPr>
          <w:rFonts w:hint="eastAsia" w:ascii="宋体" w:hAnsi="宋体" w:eastAsia="宋体" w:cs="宋体"/>
          <w:b/>
          <w:bCs/>
          <w:color w:val="auto"/>
          <w:spacing w:val="7"/>
          <w:sz w:val="31"/>
          <w:szCs w:val="31"/>
          <w:highlight w:val="none"/>
        </w:rPr>
        <w:t>资格审查条件（项目负责人最低要</w:t>
      </w:r>
      <w:r>
        <w:rPr>
          <w:rFonts w:hint="eastAsia" w:ascii="宋体" w:hAnsi="宋体" w:eastAsia="宋体" w:cs="宋体"/>
          <w:b/>
          <w:bCs/>
          <w:color w:val="auto"/>
          <w:spacing w:val="6"/>
          <w:sz w:val="31"/>
          <w:szCs w:val="31"/>
          <w:highlight w:val="none"/>
        </w:rPr>
        <w:t>求）</w:t>
      </w:r>
      <w:r>
        <w:rPr>
          <w:rFonts w:hint="eastAsia" w:ascii="宋体" w:hAnsi="宋体" w:eastAsia="宋体" w:cs="宋体"/>
          <w:b/>
          <w:bCs/>
          <w:color w:val="auto"/>
          <w:spacing w:val="6"/>
          <w:position w:val="15"/>
          <w:sz w:val="16"/>
          <w:szCs w:val="16"/>
          <w:highlight w:val="none"/>
        </w:rPr>
        <w:t>①</w:t>
      </w:r>
      <w:bookmarkEnd w:id="39"/>
    </w:p>
    <w:p w14:paraId="32503C3B">
      <w:pPr>
        <w:spacing w:before="38"/>
        <w:rPr>
          <w:rFonts w:hint="eastAsia" w:ascii="宋体" w:hAnsi="宋体" w:eastAsia="宋体" w:cs="宋体"/>
          <w:color w:val="auto"/>
          <w:highlight w:val="none"/>
        </w:rPr>
      </w:pPr>
    </w:p>
    <w:p w14:paraId="025C5AD2">
      <w:pPr>
        <w:spacing w:before="37"/>
        <w:rPr>
          <w:rFonts w:hint="eastAsia" w:ascii="宋体" w:hAnsi="宋体" w:eastAsia="宋体" w:cs="宋体"/>
          <w:color w:val="auto"/>
          <w:highlight w:val="none"/>
        </w:rPr>
      </w:pPr>
    </w:p>
    <w:tbl>
      <w:tblPr>
        <w:tblStyle w:val="10"/>
        <w:tblW w:w="88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9"/>
        <w:gridCol w:w="1168"/>
        <w:gridCol w:w="5957"/>
      </w:tblGrid>
      <w:tr w14:paraId="5BE56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79" w:type="dxa"/>
            <w:vAlign w:val="top"/>
          </w:tcPr>
          <w:p w14:paraId="5A735A93">
            <w:pPr>
              <w:pStyle w:val="11"/>
              <w:spacing w:before="286" w:line="222" w:lineRule="auto"/>
              <w:ind w:left="636"/>
              <w:rPr>
                <w:rFonts w:hint="eastAsia" w:ascii="宋体" w:hAnsi="宋体" w:eastAsia="宋体" w:cs="宋体"/>
                <w:color w:val="auto"/>
                <w:highlight w:val="none"/>
              </w:rPr>
            </w:pPr>
            <w:r>
              <w:rPr>
                <w:rFonts w:hint="eastAsia" w:ascii="宋体" w:hAnsi="宋体" w:eastAsia="宋体" w:cs="宋体"/>
                <w:color w:val="auto"/>
                <w:spacing w:val="-2"/>
                <w:highlight w:val="none"/>
              </w:rPr>
              <w:t>人员</w:t>
            </w:r>
          </w:p>
        </w:tc>
        <w:tc>
          <w:tcPr>
            <w:tcW w:w="1168" w:type="dxa"/>
            <w:vAlign w:val="top"/>
          </w:tcPr>
          <w:p w14:paraId="48A5BC7A">
            <w:pPr>
              <w:pStyle w:val="11"/>
              <w:spacing w:before="285" w:line="221" w:lineRule="auto"/>
              <w:ind w:left="380"/>
              <w:rPr>
                <w:rFonts w:hint="eastAsia" w:ascii="宋体" w:hAnsi="宋体" w:eastAsia="宋体" w:cs="宋体"/>
                <w:color w:val="auto"/>
                <w:highlight w:val="none"/>
              </w:rPr>
            </w:pPr>
            <w:r>
              <w:rPr>
                <w:rFonts w:hint="eastAsia" w:ascii="宋体" w:hAnsi="宋体" w:eastAsia="宋体" w:cs="宋体"/>
                <w:color w:val="auto"/>
                <w:spacing w:val="-2"/>
                <w:highlight w:val="none"/>
              </w:rPr>
              <w:t>数量</w:t>
            </w:r>
          </w:p>
        </w:tc>
        <w:tc>
          <w:tcPr>
            <w:tcW w:w="5957" w:type="dxa"/>
            <w:vAlign w:val="top"/>
          </w:tcPr>
          <w:p w14:paraId="22651AE2">
            <w:pPr>
              <w:pStyle w:val="11"/>
              <w:spacing w:before="285" w:line="221" w:lineRule="auto"/>
              <w:ind w:left="2350"/>
              <w:rPr>
                <w:rFonts w:hint="eastAsia" w:ascii="宋体" w:hAnsi="宋体" w:eastAsia="宋体" w:cs="宋体"/>
                <w:color w:val="auto"/>
                <w:highlight w:val="none"/>
              </w:rPr>
            </w:pPr>
            <w:r>
              <w:rPr>
                <w:rFonts w:hint="eastAsia" w:ascii="宋体" w:hAnsi="宋体" w:eastAsia="宋体" w:cs="宋体"/>
                <w:color w:val="auto"/>
                <w:spacing w:val="-8"/>
                <w:highlight w:val="none"/>
              </w:rPr>
              <w:t>资</w:t>
            </w:r>
            <w:r>
              <w:rPr>
                <w:rFonts w:hint="eastAsia" w:ascii="宋体" w:hAnsi="宋体" w:eastAsia="宋体" w:cs="宋体"/>
                <w:color w:val="auto"/>
                <w:spacing w:val="13"/>
                <w:highlight w:val="none"/>
              </w:rPr>
              <w:t xml:space="preserve"> </w:t>
            </w:r>
            <w:r>
              <w:rPr>
                <w:rFonts w:hint="eastAsia" w:ascii="宋体" w:hAnsi="宋体" w:eastAsia="宋体" w:cs="宋体"/>
                <w:color w:val="auto"/>
                <w:spacing w:val="-8"/>
                <w:highlight w:val="none"/>
              </w:rPr>
              <w:t>格</w:t>
            </w:r>
            <w:r>
              <w:rPr>
                <w:rFonts w:hint="eastAsia" w:ascii="宋体" w:hAnsi="宋体" w:eastAsia="宋体" w:cs="宋体"/>
                <w:color w:val="auto"/>
                <w:spacing w:val="12"/>
                <w:highlight w:val="none"/>
              </w:rPr>
              <w:t xml:space="preserve"> </w:t>
            </w:r>
            <w:r>
              <w:rPr>
                <w:rFonts w:hint="eastAsia" w:ascii="宋体" w:hAnsi="宋体" w:eastAsia="宋体" w:cs="宋体"/>
                <w:color w:val="auto"/>
                <w:spacing w:val="-8"/>
                <w:highlight w:val="none"/>
              </w:rPr>
              <w:t>要</w:t>
            </w:r>
            <w:r>
              <w:rPr>
                <w:rFonts w:hint="eastAsia" w:ascii="宋体" w:hAnsi="宋体" w:eastAsia="宋体" w:cs="宋体"/>
                <w:color w:val="auto"/>
                <w:spacing w:val="12"/>
                <w:highlight w:val="none"/>
              </w:rPr>
              <w:t xml:space="preserve"> </w:t>
            </w:r>
            <w:r>
              <w:rPr>
                <w:rFonts w:hint="eastAsia" w:ascii="宋体" w:hAnsi="宋体" w:eastAsia="宋体" w:cs="宋体"/>
                <w:color w:val="auto"/>
                <w:spacing w:val="-8"/>
                <w:highlight w:val="none"/>
              </w:rPr>
              <w:t>求</w:t>
            </w:r>
          </w:p>
        </w:tc>
      </w:tr>
      <w:tr w14:paraId="2CE9A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1" w:hRule="atLeast"/>
        </w:trPr>
        <w:tc>
          <w:tcPr>
            <w:tcW w:w="1679" w:type="dxa"/>
            <w:vAlign w:val="top"/>
          </w:tcPr>
          <w:p w14:paraId="36C60C40">
            <w:pPr>
              <w:spacing w:line="243" w:lineRule="auto"/>
              <w:rPr>
                <w:rFonts w:hint="eastAsia" w:ascii="宋体" w:hAnsi="宋体" w:eastAsia="宋体" w:cs="宋体"/>
                <w:color w:val="auto"/>
                <w:sz w:val="21"/>
                <w:highlight w:val="none"/>
              </w:rPr>
            </w:pPr>
          </w:p>
          <w:p w14:paraId="3C73C38D">
            <w:pPr>
              <w:spacing w:line="244" w:lineRule="auto"/>
              <w:rPr>
                <w:rFonts w:hint="eastAsia" w:ascii="宋体" w:hAnsi="宋体" w:eastAsia="宋体" w:cs="宋体"/>
                <w:color w:val="auto"/>
                <w:sz w:val="21"/>
                <w:highlight w:val="none"/>
              </w:rPr>
            </w:pPr>
          </w:p>
          <w:p w14:paraId="79941187">
            <w:pPr>
              <w:spacing w:line="244" w:lineRule="auto"/>
              <w:rPr>
                <w:rFonts w:hint="eastAsia" w:ascii="宋体" w:hAnsi="宋体" w:eastAsia="宋体" w:cs="宋体"/>
                <w:color w:val="auto"/>
                <w:sz w:val="21"/>
                <w:highlight w:val="none"/>
              </w:rPr>
            </w:pPr>
          </w:p>
          <w:p w14:paraId="3DB20A51">
            <w:pPr>
              <w:spacing w:line="244" w:lineRule="auto"/>
              <w:rPr>
                <w:rFonts w:hint="eastAsia" w:ascii="宋体" w:hAnsi="宋体" w:eastAsia="宋体" w:cs="宋体"/>
                <w:color w:val="auto"/>
                <w:sz w:val="21"/>
                <w:highlight w:val="none"/>
              </w:rPr>
            </w:pPr>
          </w:p>
          <w:p w14:paraId="294971DC">
            <w:pPr>
              <w:spacing w:line="244" w:lineRule="auto"/>
              <w:rPr>
                <w:rFonts w:hint="eastAsia" w:ascii="宋体" w:hAnsi="宋体" w:eastAsia="宋体" w:cs="宋体"/>
                <w:color w:val="auto"/>
                <w:sz w:val="21"/>
                <w:highlight w:val="none"/>
              </w:rPr>
            </w:pPr>
          </w:p>
          <w:p w14:paraId="2F67267A">
            <w:pPr>
              <w:spacing w:line="244" w:lineRule="auto"/>
              <w:rPr>
                <w:rFonts w:hint="eastAsia" w:ascii="宋体" w:hAnsi="宋体" w:eastAsia="宋体" w:cs="宋体"/>
                <w:color w:val="auto"/>
                <w:sz w:val="21"/>
                <w:highlight w:val="none"/>
              </w:rPr>
            </w:pPr>
          </w:p>
          <w:p w14:paraId="5BB4B452">
            <w:pPr>
              <w:spacing w:line="244" w:lineRule="auto"/>
              <w:rPr>
                <w:rFonts w:hint="eastAsia" w:ascii="宋体" w:hAnsi="宋体" w:eastAsia="宋体" w:cs="宋体"/>
                <w:color w:val="auto"/>
                <w:sz w:val="21"/>
                <w:highlight w:val="none"/>
              </w:rPr>
            </w:pPr>
          </w:p>
          <w:p w14:paraId="407E79E1">
            <w:pPr>
              <w:pStyle w:val="11"/>
              <w:spacing w:before="69" w:line="221" w:lineRule="auto"/>
              <w:ind w:left="323"/>
              <w:rPr>
                <w:rFonts w:hint="eastAsia" w:ascii="宋体" w:hAnsi="宋体" w:eastAsia="宋体" w:cs="宋体"/>
                <w:color w:val="auto"/>
                <w:highlight w:val="none"/>
              </w:rPr>
            </w:pPr>
            <w:r>
              <w:rPr>
                <w:rFonts w:hint="eastAsia" w:ascii="宋体" w:hAnsi="宋体" w:eastAsia="宋体" w:cs="宋体"/>
                <w:color w:val="auto"/>
                <w:spacing w:val="-2"/>
                <w:highlight w:val="none"/>
              </w:rPr>
              <w:t>项目负责人</w:t>
            </w:r>
          </w:p>
        </w:tc>
        <w:tc>
          <w:tcPr>
            <w:tcW w:w="1168" w:type="dxa"/>
            <w:vAlign w:val="top"/>
          </w:tcPr>
          <w:p w14:paraId="38648760">
            <w:pPr>
              <w:spacing w:line="274" w:lineRule="auto"/>
              <w:rPr>
                <w:rFonts w:hint="eastAsia" w:ascii="宋体" w:hAnsi="宋体" w:eastAsia="宋体" w:cs="宋体"/>
                <w:color w:val="auto"/>
                <w:sz w:val="21"/>
                <w:highlight w:val="none"/>
              </w:rPr>
            </w:pPr>
          </w:p>
          <w:p w14:paraId="5CF50BFD">
            <w:pPr>
              <w:spacing w:line="275" w:lineRule="auto"/>
              <w:rPr>
                <w:rFonts w:hint="eastAsia" w:ascii="宋体" w:hAnsi="宋体" w:eastAsia="宋体" w:cs="宋体"/>
                <w:color w:val="auto"/>
                <w:sz w:val="21"/>
                <w:highlight w:val="none"/>
              </w:rPr>
            </w:pPr>
          </w:p>
          <w:p w14:paraId="2BEBCD51">
            <w:pPr>
              <w:spacing w:line="275" w:lineRule="auto"/>
              <w:rPr>
                <w:rFonts w:hint="eastAsia" w:ascii="宋体" w:hAnsi="宋体" w:eastAsia="宋体" w:cs="宋体"/>
                <w:color w:val="auto"/>
                <w:sz w:val="21"/>
                <w:highlight w:val="none"/>
              </w:rPr>
            </w:pPr>
          </w:p>
          <w:p w14:paraId="423271CE">
            <w:pPr>
              <w:spacing w:line="275" w:lineRule="auto"/>
              <w:rPr>
                <w:rFonts w:hint="eastAsia" w:ascii="宋体" w:hAnsi="宋体" w:eastAsia="宋体" w:cs="宋体"/>
                <w:color w:val="auto"/>
                <w:sz w:val="21"/>
                <w:highlight w:val="none"/>
              </w:rPr>
            </w:pPr>
          </w:p>
          <w:p w14:paraId="79231ED0">
            <w:pPr>
              <w:spacing w:line="275" w:lineRule="auto"/>
              <w:rPr>
                <w:rFonts w:hint="eastAsia" w:ascii="宋体" w:hAnsi="宋体" w:eastAsia="宋体" w:cs="宋体"/>
                <w:color w:val="auto"/>
                <w:sz w:val="21"/>
                <w:highlight w:val="none"/>
              </w:rPr>
            </w:pPr>
          </w:p>
          <w:p w14:paraId="0B61F070">
            <w:pPr>
              <w:spacing w:line="275" w:lineRule="auto"/>
              <w:rPr>
                <w:rFonts w:hint="eastAsia" w:ascii="宋体" w:hAnsi="宋体" w:eastAsia="宋体" w:cs="宋体"/>
                <w:color w:val="auto"/>
                <w:sz w:val="21"/>
                <w:highlight w:val="none"/>
              </w:rPr>
            </w:pPr>
          </w:p>
          <w:p w14:paraId="6776D441">
            <w:pPr>
              <w:pStyle w:val="11"/>
              <w:spacing w:before="68" w:line="223" w:lineRule="auto"/>
              <w:ind w:left="420"/>
              <w:rPr>
                <w:rFonts w:hint="eastAsia" w:ascii="宋体" w:hAnsi="宋体" w:eastAsia="宋体" w:cs="宋体"/>
                <w:color w:val="auto"/>
                <w:highlight w:val="none"/>
              </w:rPr>
            </w:pPr>
            <w:r>
              <w:rPr>
                <w:rFonts w:hint="eastAsia" w:ascii="宋体" w:hAnsi="宋体" w:eastAsia="宋体" w:cs="宋体"/>
                <w:color w:val="auto"/>
                <w:spacing w:val="-12"/>
                <w:highlight w:val="none"/>
              </w:rPr>
              <w:t>1</w:t>
            </w:r>
            <w:r>
              <w:rPr>
                <w:rFonts w:hint="eastAsia" w:ascii="宋体" w:hAnsi="宋体" w:eastAsia="宋体" w:cs="宋体"/>
                <w:color w:val="auto"/>
                <w:spacing w:val="-43"/>
                <w:highlight w:val="none"/>
              </w:rPr>
              <w:t xml:space="preserve"> </w:t>
            </w:r>
            <w:r>
              <w:rPr>
                <w:rFonts w:hint="eastAsia" w:ascii="宋体" w:hAnsi="宋体" w:eastAsia="宋体" w:cs="宋体"/>
                <w:color w:val="auto"/>
                <w:spacing w:val="-12"/>
                <w:highlight w:val="none"/>
              </w:rPr>
              <w:t>人</w:t>
            </w:r>
          </w:p>
        </w:tc>
        <w:tc>
          <w:tcPr>
            <w:tcW w:w="5957" w:type="dxa"/>
            <w:vAlign w:val="top"/>
          </w:tcPr>
          <w:p w14:paraId="47EEE78E">
            <w:pPr>
              <w:pStyle w:val="11"/>
              <w:spacing w:before="32" w:line="221" w:lineRule="auto"/>
              <w:rPr>
                <w:rFonts w:hint="eastAsia" w:ascii="宋体" w:hAnsi="宋体" w:eastAsia="宋体" w:cs="宋体"/>
                <w:color w:val="auto"/>
                <w:highlight w:val="none"/>
              </w:rPr>
            </w:pPr>
            <w:r>
              <w:rPr>
                <w:rFonts w:hint="eastAsia" w:ascii="宋体" w:hAnsi="宋体" w:eastAsia="宋体" w:cs="宋体"/>
                <w:color w:val="auto"/>
                <w:highlight w:val="none"/>
              </w:rPr>
              <w:t>一标段：具备铁路工程相关专业高级工程师或以上职称</w:t>
            </w:r>
          </w:p>
          <w:p w14:paraId="02FD011E">
            <w:pPr>
              <w:pStyle w:val="11"/>
              <w:spacing w:before="32" w:line="221" w:lineRule="auto"/>
              <w:rPr>
                <w:rFonts w:hint="eastAsia" w:ascii="宋体" w:hAnsi="宋体" w:eastAsia="宋体" w:cs="宋体"/>
                <w:color w:val="auto"/>
                <w:highlight w:val="none"/>
              </w:rPr>
            </w:pPr>
            <w:r>
              <w:rPr>
                <w:rFonts w:hint="eastAsia" w:ascii="宋体" w:hAnsi="宋体" w:eastAsia="宋体" w:cs="宋体"/>
                <w:color w:val="auto"/>
                <w:highlight w:val="none"/>
              </w:rPr>
              <w:t>二标段：公路项目勘察设计负责人：</w:t>
            </w:r>
          </w:p>
          <w:p w14:paraId="523CC432">
            <w:pPr>
              <w:pStyle w:val="11"/>
              <w:spacing w:before="32" w:line="221" w:lineRule="auto"/>
              <w:rPr>
                <w:rFonts w:hint="eastAsia" w:ascii="宋体" w:hAnsi="宋体" w:eastAsia="宋体" w:cs="宋体"/>
                <w:color w:val="auto"/>
                <w:highlight w:val="none"/>
              </w:rPr>
            </w:pPr>
            <w:r>
              <w:rPr>
                <w:rFonts w:hint="eastAsia" w:ascii="宋体" w:hAnsi="宋体" w:eastAsia="宋体" w:cs="宋体"/>
                <w:color w:val="auto"/>
                <w:highlight w:val="none"/>
              </w:rPr>
              <w:t>具备工程类专业高级工程师或以上职称，业绩要求：近五年来（所完成项目初步设计或施工图设计文件批复时间在 2020 年 1 月 1  日以后），作为项目负责人或技术负责人 主持过 1 条里程不少于 50 公里一级或以上等级公路工程</w:t>
            </w:r>
          </w:p>
          <w:p w14:paraId="5A715A55">
            <w:pPr>
              <w:pStyle w:val="11"/>
              <w:spacing w:before="32" w:line="221" w:lineRule="auto"/>
              <w:rPr>
                <w:rFonts w:hint="eastAsia" w:ascii="宋体" w:hAnsi="宋体" w:eastAsia="宋体" w:cs="宋体"/>
                <w:color w:val="auto"/>
                <w:highlight w:val="none"/>
              </w:rPr>
            </w:pPr>
            <w:r>
              <w:rPr>
                <w:rFonts w:hint="eastAsia" w:ascii="宋体" w:hAnsi="宋体" w:eastAsia="宋体" w:cs="宋体"/>
                <w:color w:val="auto"/>
                <w:highlight w:val="none"/>
              </w:rPr>
              <w:t>水运项目勘察设计负责人：</w:t>
            </w:r>
          </w:p>
          <w:p w14:paraId="6BE4AA29">
            <w:pPr>
              <w:pStyle w:val="11"/>
              <w:spacing w:before="32" w:line="221" w:lineRule="auto"/>
              <w:rPr>
                <w:rFonts w:hint="eastAsia" w:ascii="宋体" w:hAnsi="宋体" w:eastAsia="宋体" w:cs="宋体"/>
                <w:color w:val="auto"/>
                <w:highlight w:val="none"/>
              </w:rPr>
            </w:pPr>
            <w:r>
              <w:rPr>
                <w:rFonts w:hint="eastAsia" w:ascii="宋体" w:hAnsi="宋体" w:eastAsia="宋体" w:cs="宋体"/>
                <w:color w:val="auto"/>
                <w:highlight w:val="none"/>
              </w:rPr>
              <w:t>具备工程类专业高级工程师或以上职称，业绩要求：近五年来（所完成项目初步设计或施工图设计文件批复时间在 2020 年 1 月 1  日以后），作为项目负责人或技术负责人主持过 1 项水运工程设计项目</w:t>
            </w:r>
          </w:p>
          <w:p w14:paraId="54FF3475">
            <w:pPr>
              <w:pStyle w:val="11"/>
              <w:spacing w:before="32" w:line="221" w:lineRule="auto"/>
              <w:rPr>
                <w:rFonts w:hint="eastAsia" w:ascii="宋体" w:hAnsi="宋体" w:eastAsia="宋体" w:cs="宋体"/>
                <w:color w:val="auto"/>
                <w:highlight w:val="none"/>
              </w:rPr>
            </w:pPr>
            <w:r>
              <w:rPr>
                <w:rFonts w:hint="eastAsia" w:ascii="宋体" w:hAnsi="宋体" w:eastAsia="宋体" w:cs="宋体"/>
                <w:color w:val="auto"/>
                <w:highlight w:val="none"/>
              </w:rPr>
              <w:t>三标段：</w:t>
            </w:r>
          </w:p>
          <w:p w14:paraId="7B27B705">
            <w:pPr>
              <w:pStyle w:val="11"/>
              <w:spacing w:before="32" w:line="221" w:lineRule="auto"/>
              <w:rPr>
                <w:rFonts w:hint="eastAsia" w:ascii="宋体" w:hAnsi="宋体" w:eastAsia="宋体" w:cs="宋体"/>
                <w:color w:val="auto"/>
                <w:highlight w:val="none"/>
              </w:rPr>
            </w:pPr>
            <w:r>
              <w:rPr>
                <w:rFonts w:hint="eastAsia" w:ascii="宋体" w:hAnsi="宋体" w:eastAsia="宋体" w:cs="宋体"/>
                <w:color w:val="auto"/>
                <w:highlight w:val="none"/>
              </w:rPr>
              <w:t>具备路桥类专业高级工程师或以上职称及注册咨 询工程师资格证书，业绩要求：</w:t>
            </w:r>
          </w:p>
          <w:p w14:paraId="016B95AF">
            <w:pPr>
              <w:pStyle w:val="11"/>
              <w:spacing w:before="32" w:line="221" w:lineRule="auto"/>
              <w:rPr>
                <w:rFonts w:hint="eastAsia" w:ascii="宋体" w:hAnsi="宋体" w:eastAsia="宋体" w:cs="宋体"/>
                <w:color w:val="auto"/>
                <w:highlight w:val="none"/>
              </w:rPr>
            </w:pPr>
            <w:r>
              <w:rPr>
                <w:rFonts w:hint="eastAsia" w:ascii="宋体" w:hAnsi="宋体" w:eastAsia="宋体" w:cs="宋体"/>
                <w:color w:val="auto"/>
                <w:highlight w:val="none"/>
              </w:rPr>
              <w:t>近五年来（所完成项目初步设计或施工图设计文件批复时间在 2020 年 1 月 1  日以后），作为项目负责人或技术负责人主持过 1 项合同里程10公里以上的一级或以上等级公路（或1项合同里程30公里以上的二级或以上等级公路）项目（含路线、路基、路面、桥涵、路线交叉、交通工程及沿线设施等）的初步勘察设计或施工图勘察设计。</w:t>
            </w:r>
          </w:p>
          <w:p w14:paraId="5D9204D0">
            <w:pPr>
              <w:pStyle w:val="11"/>
              <w:spacing w:before="32" w:line="221" w:lineRule="auto"/>
              <w:rPr>
                <w:rFonts w:hint="eastAsia" w:ascii="宋体" w:hAnsi="宋体" w:eastAsia="宋体" w:cs="宋体"/>
                <w:color w:val="auto"/>
                <w:highlight w:val="none"/>
              </w:rPr>
            </w:pPr>
            <w:r>
              <w:rPr>
                <w:rFonts w:hint="eastAsia" w:ascii="宋体" w:hAnsi="宋体" w:eastAsia="宋体" w:cs="宋体"/>
                <w:color w:val="auto"/>
                <w:highlight w:val="none"/>
              </w:rPr>
              <w:t>注：路桥类专业指职称证上的专业为路桥、公路工程、桥梁工程、交通土建、交通工程、隧道工程、土木与建筑工程、公路与城市道路、道路与桥梁工程、公路与养护等公路工程类专业均可。</w:t>
            </w:r>
          </w:p>
        </w:tc>
      </w:tr>
    </w:tbl>
    <w:p w14:paraId="6E8233A4">
      <w:pPr>
        <w:spacing w:line="413" w:lineRule="auto"/>
        <w:rPr>
          <w:rFonts w:hint="eastAsia" w:ascii="宋体" w:hAnsi="宋体" w:eastAsia="宋体" w:cs="宋体"/>
          <w:color w:val="auto"/>
          <w:sz w:val="21"/>
          <w:highlight w:val="none"/>
        </w:rPr>
      </w:pPr>
    </w:p>
    <w:p w14:paraId="196C3176">
      <w:pPr>
        <w:spacing w:before="77" w:line="279" w:lineRule="auto"/>
        <w:ind w:left="20" w:right="203"/>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①对项目负责人的具体资格要求由招标人在满足国家相关法律法规前提下，根据招标项目具体</w:t>
      </w:r>
      <w:r>
        <w:rPr>
          <w:rFonts w:hint="eastAsia" w:ascii="宋体" w:hAnsi="宋体" w:eastAsia="宋体" w:cs="宋体"/>
          <w:color w:val="auto"/>
          <w:spacing w:val="-1"/>
          <w:sz w:val="18"/>
          <w:szCs w:val="18"/>
          <w:highlight w:val="none"/>
        </w:rPr>
        <w:t>特点和实际情况确</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2"/>
          <w:sz w:val="18"/>
          <w:szCs w:val="18"/>
          <w:highlight w:val="none"/>
        </w:rPr>
        <w:t>定，但不得设置过高的资格条件。</w:t>
      </w:r>
    </w:p>
    <w:p w14:paraId="07AED50C">
      <w:pPr>
        <w:spacing w:line="279" w:lineRule="auto"/>
        <w:rPr>
          <w:rFonts w:hint="eastAsia" w:ascii="宋体" w:hAnsi="宋体" w:eastAsia="宋体" w:cs="宋体"/>
          <w:color w:val="auto"/>
          <w:sz w:val="18"/>
          <w:szCs w:val="18"/>
          <w:highlight w:val="none"/>
        </w:rPr>
        <w:sectPr>
          <w:footerReference r:id="rId13" w:type="default"/>
          <w:pgSz w:w="11900" w:h="16841"/>
          <w:pgMar w:top="1128" w:right="1457" w:bottom="1653" w:left="1404" w:header="0" w:footer="0" w:gutter="0"/>
          <w:pgNumType w:fmt="decimal"/>
          <w:cols w:space="720" w:num="1"/>
        </w:sectPr>
      </w:pPr>
    </w:p>
    <w:p w14:paraId="38A14FAB">
      <w:pPr>
        <w:spacing w:line="241" w:lineRule="auto"/>
        <w:rPr>
          <w:rFonts w:hint="eastAsia" w:ascii="宋体" w:hAnsi="宋体" w:eastAsia="宋体" w:cs="宋体"/>
          <w:color w:val="auto"/>
          <w:sz w:val="21"/>
          <w:highlight w:val="none"/>
        </w:rPr>
      </w:pPr>
    </w:p>
    <w:p w14:paraId="3CEB7054">
      <w:pPr>
        <w:pStyle w:val="5"/>
        <w:spacing w:before="101" w:line="238" w:lineRule="auto"/>
        <w:ind w:left="28"/>
        <w:outlineLvl w:val="1"/>
        <w:rPr>
          <w:rFonts w:hint="eastAsia" w:ascii="宋体" w:hAnsi="宋体" w:eastAsia="宋体" w:cs="宋体"/>
          <w:color w:val="auto"/>
          <w:sz w:val="16"/>
          <w:szCs w:val="16"/>
          <w:highlight w:val="none"/>
        </w:rPr>
      </w:pPr>
      <w:bookmarkStart w:id="40" w:name="bookmark15"/>
      <w:bookmarkEnd w:id="40"/>
      <w:bookmarkStart w:id="41" w:name="_Toc14391"/>
      <w:r>
        <w:rPr>
          <w:rFonts w:hint="eastAsia" w:ascii="宋体" w:hAnsi="宋体" w:eastAsia="宋体" w:cs="宋体"/>
          <w:b/>
          <w:bCs/>
          <w:color w:val="auto"/>
          <w:spacing w:val="7"/>
          <w:sz w:val="31"/>
          <w:szCs w:val="31"/>
          <w:highlight w:val="none"/>
        </w:rPr>
        <w:t>附录</w:t>
      </w:r>
      <w:r>
        <w:rPr>
          <w:rFonts w:hint="eastAsia" w:ascii="宋体" w:hAnsi="宋体" w:eastAsia="宋体" w:cs="宋体"/>
          <w:color w:val="auto"/>
          <w:spacing w:val="7"/>
          <w:sz w:val="31"/>
          <w:szCs w:val="31"/>
          <w:highlight w:val="none"/>
        </w:rPr>
        <w:t xml:space="preserve"> </w:t>
      </w:r>
      <w:r>
        <w:rPr>
          <w:rFonts w:hint="eastAsia" w:ascii="宋体" w:hAnsi="宋体" w:eastAsia="宋体" w:cs="宋体"/>
          <w:b/>
          <w:bCs/>
          <w:color w:val="auto"/>
          <w:spacing w:val="7"/>
          <w:sz w:val="31"/>
          <w:szCs w:val="31"/>
          <w:highlight w:val="none"/>
        </w:rPr>
        <w:t>5</w:t>
      </w:r>
      <w:r>
        <w:rPr>
          <w:rFonts w:hint="eastAsia" w:ascii="宋体" w:hAnsi="宋体" w:eastAsia="宋体" w:cs="宋体"/>
          <w:color w:val="auto"/>
          <w:spacing w:val="7"/>
          <w:sz w:val="31"/>
          <w:szCs w:val="31"/>
          <w:highlight w:val="none"/>
        </w:rPr>
        <w:t xml:space="preserve"> </w:t>
      </w:r>
      <w:r>
        <w:rPr>
          <w:rFonts w:hint="eastAsia" w:ascii="宋体" w:hAnsi="宋体" w:eastAsia="宋体" w:cs="宋体"/>
          <w:b/>
          <w:bCs/>
          <w:color w:val="auto"/>
          <w:spacing w:val="7"/>
          <w:sz w:val="31"/>
          <w:szCs w:val="31"/>
          <w:highlight w:val="none"/>
        </w:rPr>
        <w:t>资格审查条件（分项负责人最低要</w:t>
      </w:r>
      <w:r>
        <w:rPr>
          <w:rFonts w:hint="eastAsia" w:ascii="宋体" w:hAnsi="宋体" w:eastAsia="宋体" w:cs="宋体"/>
          <w:b/>
          <w:bCs/>
          <w:color w:val="auto"/>
          <w:spacing w:val="6"/>
          <w:sz w:val="31"/>
          <w:szCs w:val="31"/>
          <w:highlight w:val="none"/>
        </w:rPr>
        <w:t>求）</w:t>
      </w:r>
      <w:r>
        <w:rPr>
          <w:rFonts w:hint="eastAsia" w:ascii="宋体" w:hAnsi="宋体" w:eastAsia="宋体" w:cs="宋体"/>
          <w:b/>
          <w:bCs/>
          <w:color w:val="auto"/>
          <w:spacing w:val="6"/>
          <w:position w:val="15"/>
          <w:sz w:val="16"/>
          <w:szCs w:val="16"/>
          <w:highlight w:val="none"/>
        </w:rPr>
        <w:t>①</w:t>
      </w:r>
      <w:bookmarkEnd w:id="41"/>
    </w:p>
    <w:p w14:paraId="34581E63">
      <w:pPr>
        <w:spacing w:line="272" w:lineRule="auto"/>
        <w:rPr>
          <w:rFonts w:hint="eastAsia" w:ascii="宋体" w:hAnsi="宋体" w:eastAsia="宋体" w:cs="宋体"/>
          <w:color w:val="auto"/>
          <w:sz w:val="21"/>
          <w:highlight w:val="none"/>
        </w:rPr>
      </w:pPr>
    </w:p>
    <w:p w14:paraId="5A68480A">
      <w:pPr>
        <w:spacing w:line="272" w:lineRule="auto"/>
        <w:rPr>
          <w:rFonts w:hint="eastAsia" w:ascii="宋体" w:hAnsi="宋体" w:eastAsia="宋体" w:cs="宋体"/>
          <w:color w:val="auto"/>
          <w:sz w:val="21"/>
          <w:highlight w:val="none"/>
        </w:rPr>
      </w:pPr>
    </w:p>
    <w:p w14:paraId="501370D4">
      <w:pPr>
        <w:spacing w:line="272" w:lineRule="auto"/>
        <w:rPr>
          <w:rFonts w:hint="eastAsia" w:ascii="宋体" w:hAnsi="宋体" w:eastAsia="宋体" w:cs="宋体"/>
          <w:color w:val="auto"/>
          <w:sz w:val="21"/>
          <w:highlight w:val="none"/>
        </w:rPr>
      </w:pPr>
    </w:p>
    <w:p w14:paraId="3D1A2242">
      <w:pPr>
        <w:spacing w:line="273" w:lineRule="auto"/>
        <w:rPr>
          <w:rFonts w:hint="eastAsia" w:ascii="宋体" w:hAnsi="宋体" w:eastAsia="宋体" w:cs="宋体"/>
          <w:color w:val="auto"/>
          <w:sz w:val="21"/>
          <w:highlight w:val="none"/>
        </w:rPr>
      </w:pPr>
    </w:p>
    <w:p w14:paraId="7203D700">
      <w:pPr>
        <w:spacing w:before="69" w:line="221" w:lineRule="auto"/>
        <w:ind w:left="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无要求。</w:t>
      </w:r>
    </w:p>
    <w:p w14:paraId="691D797A">
      <w:pPr>
        <w:spacing w:line="434" w:lineRule="auto"/>
        <w:rPr>
          <w:rFonts w:hint="eastAsia" w:ascii="宋体" w:hAnsi="宋体" w:eastAsia="宋体" w:cs="宋体"/>
          <w:color w:val="auto"/>
          <w:sz w:val="21"/>
          <w:highlight w:val="none"/>
        </w:rPr>
      </w:pPr>
    </w:p>
    <w:p w14:paraId="06D02F4B">
      <w:pPr>
        <w:spacing w:before="59" w:line="360" w:lineRule="auto"/>
        <w:ind w:left="2" w:hanging="2"/>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①本表仅适用于特别复杂的特大桥梁和特长隧道项目主体工程以及其他有特殊要求的工程。对各</w:t>
      </w:r>
      <w:r>
        <w:rPr>
          <w:rFonts w:hint="eastAsia" w:ascii="宋体" w:hAnsi="宋体" w:eastAsia="宋体" w:cs="宋体"/>
          <w:color w:val="auto"/>
          <w:spacing w:val="-1"/>
          <w:sz w:val="18"/>
          <w:szCs w:val="18"/>
          <w:highlight w:val="none"/>
        </w:rPr>
        <w:t>专业分项负责人的</w:t>
      </w:r>
      <w:r>
        <w:rPr>
          <w:rFonts w:hint="eastAsia" w:ascii="宋体" w:hAnsi="宋体" w:eastAsia="宋体" w:cs="宋体"/>
          <w:color w:val="auto"/>
          <w:sz w:val="18"/>
          <w:szCs w:val="18"/>
          <w:highlight w:val="none"/>
        </w:rPr>
        <w:t xml:space="preserve"> 最低要求，由招标人在满足国家相关法律法规前提下，根据招标项目具体特点和实际情况</w:t>
      </w:r>
      <w:r>
        <w:rPr>
          <w:rFonts w:hint="eastAsia" w:ascii="宋体" w:hAnsi="宋体" w:eastAsia="宋体" w:cs="宋体"/>
          <w:color w:val="auto"/>
          <w:spacing w:val="-1"/>
          <w:sz w:val="18"/>
          <w:szCs w:val="18"/>
          <w:highlight w:val="none"/>
        </w:rPr>
        <w:t>确定，但不得设置过高的</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6"/>
          <w:sz w:val="18"/>
          <w:szCs w:val="18"/>
          <w:highlight w:val="none"/>
        </w:rPr>
        <w:t>资格条件。</w:t>
      </w:r>
    </w:p>
    <w:p w14:paraId="5798D956">
      <w:pPr>
        <w:spacing w:line="360" w:lineRule="auto"/>
        <w:rPr>
          <w:rFonts w:hint="eastAsia" w:ascii="宋体" w:hAnsi="宋体" w:eastAsia="宋体" w:cs="宋体"/>
          <w:color w:val="auto"/>
          <w:sz w:val="18"/>
          <w:szCs w:val="18"/>
          <w:highlight w:val="none"/>
        </w:rPr>
        <w:sectPr>
          <w:footerReference r:id="rId14" w:type="default"/>
          <w:pgSz w:w="11900" w:h="16841"/>
          <w:pgMar w:top="1431" w:right="1480" w:bottom="1311" w:left="1425" w:header="0" w:footer="1133" w:gutter="0"/>
          <w:pgNumType w:fmt="decimal"/>
          <w:cols w:space="720" w:num="1"/>
        </w:sectPr>
      </w:pPr>
    </w:p>
    <w:p w14:paraId="358CB857">
      <w:pPr>
        <w:pStyle w:val="5"/>
        <w:spacing w:before="87" w:line="223" w:lineRule="auto"/>
        <w:ind w:left="33"/>
        <w:outlineLvl w:val="1"/>
        <w:rPr>
          <w:rFonts w:hint="eastAsia" w:ascii="宋体" w:hAnsi="宋体" w:eastAsia="宋体" w:cs="宋体"/>
          <w:color w:val="auto"/>
          <w:sz w:val="43"/>
          <w:szCs w:val="43"/>
          <w:highlight w:val="none"/>
        </w:rPr>
      </w:pPr>
      <w:bookmarkStart w:id="42" w:name="bookmark17"/>
      <w:bookmarkEnd w:id="42"/>
      <w:bookmarkStart w:id="43" w:name="_Toc2910"/>
      <w:r>
        <w:rPr>
          <w:rFonts w:hint="eastAsia" w:ascii="宋体" w:hAnsi="宋体" w:eastAsia="宋体" w:cs="宋体"/>
          <w:b/>
          <w:bCs/>
          <w:color w:val="auto"/>
          <w:spacing w:val="-6"/>
          <w:sz w:val="43"/>
          <w:szCs w:val="43"/>
          <w:highlight w:val="none"/>
        </w:rPr>
        <w:t>1.总则</w:t>
      </w:r>
      <w:bookmarkEnd w:id="43"/>
    </w:p>
    <w:p w14:paraId="66D04801">
      <w:pPr>
        <w:spacing w:line="344" w:lineRule="auto"/>
        <w:rPr>
          <w:rFonts w:hint="eastAsia" w:ascii="宋体" w:hAnsi="宋体" w:eastAsia="宋体" w:cs="宋体"/>
          <w:color w:val="auto"/>
          <w:sz w:val="21"/>
          <w:highlight w:val="none"/>
        </w:rPr>
      </w:pPr>
    </w:p>
    <w:p w14:paraId="195BC12A">
      <w:pPr>
        <w:spacing w:line="344" w:lineRule="auto"/>
        <w:rPr>
          <w:rFonts w:hint="eastAsia" w:ascii="宋体" w:hAnsi="宋体" w:eastAsia="宋体" w:cs="宋体"/>
          <w:color w:val="auto"/>
          <w:sz w:val="21"/>
          <w:highlight w:val="none"/>
        </w:rPr>
      </w:pPr>
    </w:p>
    <w:p w14:paraId="5359BCFB">
      <w:pPr>
        <w:pStyle w:val="5"/>
        <w:spacing w:before="91" w:line="219" w:lineRule="auto"/>
        <w:ind w:left="18"/>
        <w:outlineLvl w:val="2"/>
        <w:rPr>
          <w:rFonts w:hint="eastAsia" w:ascii="宋体" w:hAnsi="宋体" w:eastAsia="宋体" w:cs="宋体"/>
          <w:color w:val="auto"/>
          <w:sz w:val="28"/>
          <w:szCs w:val="28"/>
          <w:highlight w:val="none"/>
        </w:rPr>
      </w:pPr>
      <w:bookmarkStart w:id="44" w:name="_Toc4710"/>
      <w:r>
        <w:rPr>
          <w:rFonts w:hint="eastAsia" w:ascii="宋体" w:hAnsi="宋体" w:eastAsia="宋体" w:cs="宋体"/>
          <w:b/>
          <w:bCs/>
          <w:color w:val="auto"/>
          <w:spacing w:val="-6"/>
          <w:sz w:val="28"/>
          <w:szCs w:val="28"/>
          <w:highlight w:val="none"/>
        </w:rPr>
        <w:t>1.1</w:t>
      </w:r>
      <w:r>
        <w:rPr>
          <w:rFonts w:hint="eastAsia" w:ascii="宋体" w:hAnsi="宋体" w:eastAsia="宋体" w:cs="宋体"/>
          <w:color w:val="auto"/>
          <w:spacing w:val="-51"/>
          <w:sz w:val="28"/>
          <w:szCs w:val="28"/>
          <w:highlight w:val="none"/>
        </w:rPr>
        <w:t xml:space="preserve"> </w:t>
      </w:r>
      <w:r>
        <w:rPr>
          <w:rFonts w:hint="eastAsia" w:ascii="宋体" w:hAnsi="宋体" w:eastAsia="宋体" w:cs="宋体"/>
          <w:color w:val="auto"/>
          <w:spacing w:val="-6"/>
          <w:sz w:val="28"/>
          <w:szCs w:val="28"/>
          <w:highlight w:val="none"/>
        </w:rPr>
        <w:t>项目概况</w:t>
      </w:r>
      <w:bookmarkEnd w:id="44"/>
    </w:p>
    <w:p w14:paraId="3350D907">
      <w:pPr>
        <w:spacing w:line="355" w:lineRule="auto"/>
        <w:rPr>
          <w:rFonts w:hint="eastAsia" w:ascii="宋体" w:hAnsi="宋体" w:eastAsia="宋体" w:cs="宋体"/>
          <w:color w:val="auto"/>
          <w:sz w:val="21"/>
          <w:highlight w:val="none"/>
        </w:rPr>
      </w:pPr>
    </w:p>
    <w:p w14:paraId="31A3A670">
      <w:pPr>
        <w:spacing w:before="69" w:line="378" w:lineRule="auto"/>
        <w:ind w:firstLine="43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1.1.1</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8"/>
          <w:sz w:val="21"/>
          <w:szCs w:val="21"/>
          <w:highlight w:val="none"/>
        </w:rPr>
        <w:t>根据《中华人民共和国招标投标法》《中华人民共和国招标投标法实施条例》《公路工程</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建设项目招标投标管理办法》等有关法律、法规和规章的规定，本招标项目已具</w:t>
      </w:r>
      <w:r>
        <w:rPr>
          <w:rFonts w:hint="eastAsia" w:ascii="宋体" w:hAnsi="宋体" w:eastAsia="宋体" w:cs="宋体"/>
          <w:color w:val="auto"/>
          <w:spacing w:val="-2"/>
          <w:sz w:val="21"/>
          <w:szCs w:val="21"/>
          <w:highlight w:val="none"/>
        </w:rPr>
        <w:t>备招标条件，现对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本标段前期工作进行招标。</w:t>
      </w:r>
    </w:p>
    <w:p w14:paraId="0CD23D5E">
      <w:pPr>
        <w:spacing w:before="30" w:line="220" w:lineRule="auto"/>
        <w:ind w:left="4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1.1.2</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2"/>
          <w:sz w:val="21"/>
          <w:szCs w:val="21"/>
          <w:highlight w:val="none"/>
        </w:rPr>
        <w:t>本招标项目招标人：见投标人须知前附表。</w:t>
      </w:r>
    </w:p>
    <w:p w14:paraId="1882DD52">
      <w:pPr>
        <w:spacing w:before="191" w:line="220" w:lineRule="auto"/>
        <w:ind w:left="43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1.1.3</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
          <w:sz w:val="21"/>
          <w:szCs w:val="21"/>
          <w:highlight w:val="none"/>
        </w:rPr>
        <w:t>本标段招标代理机构：见投标人须知前附</w:t>
      </w:r>
      <w:r>
        <w:rPr>
          <w:rFonts w:hint="eastAsia" w:ascii="宋体" w:hAnsi="宋体" w:eastAsia="宋体" w:cs="宋体"/>
          <w:color w:val="auto"/>
          <w:spacing w:val="-2"/>
          <w:sz w:val="21"/>
          <w:szCs w:val="21"/>
          <w:highlight w:val="none"/>
        </w:rPr>
        <w:t>表。</w:t>
      </w:r>
    </w:p>
    <w:p w14:paraId="19235B48">
      <w:pPr>
        <w:spacing w:before="189" w:line="220" w:lineRule="auto"/>
        <w:ind w:left="43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1.1.4</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
          <w:sz w:val="21"/>
          <w:szCs w:val="21"/>
          <w:highlight w:val="none"/>
        </w:rPr>
        <w:t>本招标项目名称：见投标人须知</w:t>
      </w:r>
      <w:r>
        <w:rPr>
          <w:rFonts w:hint="eastAsia" w:ascii="宋体" w:hAnsi="宋体" w:eastAsia="宋体" w:cs="宋体"/>
          <w:color w:val="auto"/>
          <w:spacing w:val="-2"/>
          <w:sz w:val="21"/>
          <w:szCs w:val="21"/>
          <w:highlight w:val="none"/>
        </w:rPr>
        <w:t>前附表。</w:t>
      </w:r>
    </w:p>
    <w:p w14:paraId="6D637B81">
      <w:pPr>
        <w:spacing w:before="188" w:line="220" w:lineRule="auto"/>
        <w:ind w:left="43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1.1.5</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
          <w:sz w:val="21"/>
          <w:szCs w:val="21"/>
          <w:highlight w:val="none"/>
        </w:rPr>
        <w:t>本标段建设地点：见投标人须知</w:t>
      </w:r>
      <w:r>
        <w:rPr>
          <w:rFonts w:hint="eastAsia" w:ascii="宋体" w:hAnsi="宋体" w:eastAsia="宋体" w:cs="宋体"/>
          <w:color w:val="auto"/>
          <w:spacing w:val="-2"/>
          <w:sz w:val="21"/>
          <w:szCs w:val="21"/>
          <w:highlight w:val="none"/>
        </w:rPr>
        <w:t>前附表。</w:t>
      </w:r>
    </w:p>
    <w:p w14:paraId="5E94D426">
      <w:pPr>
        <w:spacing w:before="192" w:line="220" w:lineRule="auto"/>
        <w:ind w:left="43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1.1.6</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
          <w:sz w:val="21"/>
          <w:szCs w:val="21"/>
          <w:highlight w:val="none"/>
        </w:rPr>
        <w:t>本标段建设规模：见投标人须知</w:t>
      </w:r>
      <w:r>
        <w:rPr>
          <w:rFonts w:hint="eastAsia" w:ascii="宋体" w:hAnsi="宋体" w:eastAsia="宋体" w:cs="宋体"/>
          <w:color w:val="auto"/>
          <w:spacing w:val="-2"/>
          <w:sz w:val="21"/>
          <w:szCs w:val="21"/>
          <w:highlight w:val="none"/>
        </w:rPr>
        <w:t>前附表。</w:t>
      </w:r>
    </w:p>
    <w:p w14:paraId="6A4E4844">
      <w:pPr>
        <w:spacing w:before="189" w:line="219" w:lineRule="auto"/>
        <w:ind w:left="43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1.1.7</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
          <w:sz w:val="21"/>
          <w:szCs w:val="21"/>
          <w:highlight w:val="none"/>
        </w:rPr>
        <w:t>本标段投资估算：见投标人须知</w:t>
      </w:r>
      <w:r>
        <w:rPr>
          <w:rFonts w:hint="eastAsia" w:ascii="宋体" w:hAnsi="宋体" w:eastAsia="宋体" w:cs="宋体"/>
          <w:color w:val="auto"/>
          <w:spacing w:val="-2"/>
          <w:sz w:val="21"/>
          <w:szCs w:val="21"/>
          <w:highlight w:val="none"/>
        </w:rPr>
        <w:t>前附表。</w:t>
      </w:r>
    </w:p>
    <w:p w14:paraId="34AF1C1F">
      <w:pPr>
        <w:spacing w:line="257" w:lineRule="auto"/>
        <w:rPr>
          <w:rFonts w:hint="eastAsia" w:ascii="宋体" w:hAnsi="宋体" w:eastAsia="宋体" w:cs="宋体"/>
          <w:color w:val="auto"/>
          <w:sz w:val="21"/>
          <w:highlight w:val="none"/>
        </w:rPr>
      </w:pPr>
    </w:p>
    <w:p w14:paraId="66B93469">
      <w:pPr>
        <w:pStyle w:val="5"/>
        <w:spacing w:before="92" w:line="219" w:lineRule="auto"/>
        <w:ind w:left="18"/>
        <w:outlineLvl w:val="2"/>
        <w:rPr>
          <w:rFonts w:hint="eastAsia" w:ascii="宋体" w:hAnsi="宋体" w:eastAsia="宋体" w:cs="宋体"/>
          <w:color w:val="auto"/>
          <w:sz w:val="28"/>
          <w:szCs w:val="28"/>
          <w:highlight w:val="none"/>
        </w:rPr>
      </w:pPr>
      <w:bookmarkStart w:id="45" w:name="_Toc8204"/>
      <w:r>
        <w:rPr>
          <w:rFonts w:hint="eastAsia" w:ascii="宋体" w:hAnsi="宋体" w:eastAsia="宋体" w:cs="宋体"/>
          <w:b/>
          <w:bCs/>
          <w:color w:val="auto"/>
          <w:spacing w:val="-3"/>
          <w:sz w:val="28"/>
          <w:szCs w:val="28"/>
          <w:highlight w:val="none"/>
        </w:rPr>
        <w:t>1.2</w:t>
      </w:r>
      <w:r>
        <w:rPr>
          <w:rFonts w:hint="eastAsia" w:ascii="宋体" w:hAnsi="宋体" w:eastAsia="宋体" w:cs="宋体"/>
          <w:color w:val="auto"/>
          <w:spacing w:val="-3"/>
          <w:sz w:val="28"/>
          <w:szCs w:val="28"/>
          <w:highlight w:val="none"/>
        </w:rPr>
        <w:t xml:space="preserve"> </w:t>
      </w:r>
      <w:r>
        <w:rPr>
          <w:rFonts w:hint="eastAsia" w:ascii="宋体" w:hAnsi="宋体" w:eastAsia="宋体" w:cs="宋体"/>
          <w:b/>
          <w:bCs/>
          <w:color w:val="auto"/>
          <w:spacing w:val="-3"/>
          <w:sz w:val="28"/>
          <w:szCs w:val="28"/>
          <w:highlight w:val="none"/>
        </w:rPr>
        <w:t>招标项目的资金来源和落实情况</w:t>
      </w:r>
      <w:bookmarkEnd w:id="45"/>
    </w:p>
    <w:p w14:paraId="4320CF1C">
      <w:pPr>
        <w:spacing w:line="358" w:lineRule="auto"/>
        <w:rPr>
          <w:rFonts w:hint="eastAsia" w:ascii="宋体" w:hAnsi="宋体" w:eastAsia="宋体" w:cs="宋体"/>
          <w:color w:val="auto"/>
          <w:sz w:val="21"/>
          <w:highlight w:val="none"/>
        </w:rPr>
      </w:pPr>
    </w:p>
    <w:p w14:paraId="6C7F850F">
      <w:pPr>
        <w:spacing w:before="68" w:line="220" w:lineRule="auto"/>
        <w:ind w:left="4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1.2.1</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2"/>
          <w:sz w:val="21"/>
          <w:szCs w:val="21"/>
          <w:highlight w:val="none"/>
        </w:rPr>
        <w:t>资金来源及比例：见投标人须知前附表。</w:t>
      </w:r>
    </w:p>
    <w:p w14:paraId="0AEA860B">
      <w:pPr>
        <w:spacing w:before="189" w:line="220" w:lineRule="auto"/>
        <w:ind w:left="43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1.2.2</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3"/>
          <w:sz w:val="21"/>
          <w:szCs w:val="21"/>
          <w:highlight w:val="none"/>
        </w:rPr>
        <w:t>资金落实情况：见投标人须知前附表。</w:t>
      </w:r>
    </w:p>
    <w:p w14:paraId="7FF793AB">
      <w:pPr>
        <w:spacing w:line="257" w:lineRule="auto"/>
        <w:rPr>
          <w:rFonts w:hint="eastAsia" w:ascii="宋体" w:hAnsi="宋体" w:eastAsia="宋体" w:cs="宋体"/>
          <w:color w:val="auto"/>
          <w:sz w:val="21"/>
          <w:highlight w:val="none"/>
        </w:rPr>
      </w:pPr>
    </w:p>
    <w:p w14:paraId="121B8847">
      <w:pPr>
        <w:pStyle w:val="5"/>
        <w:spacing w:before="92" w:line="219" w:lineRule="auto"/>
        <w:ind w:left="18"/>
        <w:outlineLvl w:val="2"/>
        <w:rPr>
          <w:rFonts w:hint="eastAsia" w:ascii="宋体" w:hAnsi="宋体" w:eastAsia="宋体" w:cs="宋体"/>
          <w:color w:val="auto"/>
          <w:sz w:val="28"/>
          <w:szCs w:val="28"/>
          <w:highlight w:val="none"/>
        </w:rPr>
      </w:pPr>
      <w:bookmarkStart w:id="46" w:name="_Toc25167"/>
      <w:r>
        <w:rPr>
          <w:rFonts w:hint="eastAsia" w:ascii="宋体" w:hAnsi="宋体" w:eastAsia="宋体" w:cs="宋体"/>
          <w:b/>
          <w:bCs/>
          <w:color w:val="auto"/>
          <w:spacing w:val="-2"/>
          <w:sz w:val="28"/>
          <w:szCs w:val="28"/>
          <w:highlight w:val="none"/>
        </w:rPr>
        <w:t>1.3</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招标范围、服务期限、质量要求和安全目标</w:t>
      </w:r>
      <w:bookmarkEnd w:id="46"/>
    </w:p>
    <w:p w14:paraId="586EFB68">
      <w:pPr>
        <w:spacing w:line="358" w:lineRule="auto"/>
        <w:rPr>
          <w:rFonts w:hint="eastAsia" w:ascii="宋体" w:hAnsi="宋体" w:eastAsia="宋体" w:cs="宋体"/>
          <w:color w:val="auto"/>
          <w:sz w:val="21"/>
          <w:highlight w:val="none"/>
        </w:rPr>
      </w:pPr>
    </w:p>
    <w:p w14:paraId="1F6C4607">
      <w:pPr>
        <w:spacing w:before="68" w:line="220" w:lineRule="auto"/>
        <w:ind w:left="43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1.3.1</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3"/>
          <w:sz w:val="21"/>
          <w:szCs w:val="21"/>
          <w:highlight w:val="none"/>
        </w:rPr>
        <w:t>招标范围：见投标人须知前附表。</w:t>
      </w:r>
    </w:p>
    <w:p w14:paraId="587234B5">
      <w:pPr>
        <w:spacing w:before="189" w:line="220" w:lineRule="auto"/>
        <w:ind w:left="4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2"/>
          <w:sz w:val="21"/>
          <w:szCs w:val="21"/>
          <w:highlight w:val="none"/>
        </w:rPr>
        <w:t>本标段的服务期限：见投标人须知前附表。</w:t>
      </w:r>
    </w:p>
    <w:p w14:paraId="22E3BB1F">
      <w:pPr>
        <w:spacing w:before="189" w:line="220" w:lineRule="auto"/>
        <w:ind w:left="4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1.3.3</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2"/>
          <w:sz w:val="21"/>
          <w:szCs w:val="21"/>
          <w:highlight w:val="none"/>
        </w:rPr>
        <w:t>本标段的质量要求：见投标人须知前附表。</w:t>
      </w:r>
    </w:p>
    <w:p w14:paraId="71247526">
      <w:pPr>
        <w:spacing w:before="191" w:line="220" w:lineRule="auto"/>
        <w:ind w:left="4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1.3.4</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2"/>
          <w:sz w:val="21"/>
          <w:szCs w:val="21"/>
          <w:highlight w:val="none"/>
        </w:rPr>
        <w:t>本标段的安全目标：见投标人须知前附表。</w:t>
      </w:r>
    </w:p>
    <w:p w14:paraId="4BD57AE5">
      <w:pPr>
        <w:spacing w:line="258" w:lineRule="auto"/>
        <w:rPr>
          <w:rFonts w:hint="eastAsia" w:ascii="宋体" w:hAnsi="宋体" w:eastAsia="宋体" w:cs="宋体"/>
          <w:color w:val="auto"/>
          <w:sz w:val="21"/>
          <w:highlight w:val="none"/>
        </w:rPr>
      </w:pPr>
    </w:p>
    <w:p w14:paraId="0CE2D3E2">
      <w:pPr>
        <w:pStyle w:val="5"/>
        <w:spacing w:before="91" w:line="219" w:lineRule="auto"/>
        <w:ind w:left="18"/>
        <w:outlineLvl w:val="2"/>
        <w:rPr>
          <w:rFonts w:hint="eastAsia" w:ascii="宋体" w:hAnsi="宋体" w:eastAsia="宋体" w:cs="宋体"/>
          <w:color w:val="auto"/>
          <w:sz w:val="28"/>
          <w:szCs w:val="28"/>
          <w:highlight w:val="none"/>
        </w:rPr>
      </w:pPr>
      <w:bookmarkStart w:id="47" w:name="_Toc8084"/>
      <w:r>
        <w:rPr>
          <w:rFonts w:hint="eastAsia" w:ascii="宋体" w:hAnsi="宋体" w:eastAsia="宋体" w:cs="宋体"/>
          <w:b/>
          <w:bCs/>
          <w:color w:val="auto"/>
          <w:spacing w:val="-3"/>
          <w:sz w:val="28"/>
          <w:szCs w:val="28"/>
          <w:highlight w:val="none"/>
        </w:rPr>
        <w:t>1.4</w:t>
      </w:r>
      <w:r>
        <w:rPr>
          <w:rFonts w:hint="eastAsia" w:ascii="宋体" w:hAnsi="宋体" w:eastAsia="宋体" w:cs="宋体"/>
          <w:color w:val="auto"/>
          <w:spacing w:val="-3"/>
          <w:sz w:val="28"/>
          <w:szCs w:val="28"/>
          <w:highlight w:val="none"/>
        </w:rPr>
        <w:t xml:space="preserve"> </w:t>
      </w:r>
      <w:r>
        <w:rPr>
          <w:rFonts w:hint="eastAsia" w:ascii="宋体" w:hAnsi="宋体" w:eastAsia="宋体" w:cs="宋体"/>
          <w:b/>
          <w:bCs/>
          <w:color w:val="auto"/>
          <w:spacing w:val="-3"/>
          <w:sz w:val="28"/>
          <w:szCs w:val="28"/>
          <w:highlight w:val="none"/>
        </w:rPr>
        <w:t>投标人资格要求（适用于已进行资格预审的）</w:t>
      </w:r>
      <w:bookmarkEnd w:id="47"/>
    </w:p>
    <w:p w14:paraId="4F708F42">
      <w:pPr>
        <w:spacing w:line="355" w:lineRule="auto"/>
        <w:rPr>
          <w:rFonts w:hint="eastAsia" w:ascii="宋体" w:hAnsi="宋体" w:eastAsia="宋体" w:cs="宋体"/>
          <w:color w:val="auto"/>
          <w:sz w:val="21"/>
          <w:highlight w:val="none"/>
        </w:rPr>
      </w:pPr>
    </w:p>
    <w:p w14:paraId="7159FD43">
      <w:pPr>
        <w:spacing w:before="69" w:line="220" w:lineRule="auto"/>
        <w:ind w:left="42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投标人应是收到招标人发出投标邀请书的单位。</w:t>
      </w:r>
    </w:p>
    <w:p w14:paraId="10C4786C">
      <w:pPr>
        <w:spacing w:line="260" w:lineRule="auto"/>
        <w:rPr>
          <w:rFonts w:hint="eastAsia" w:ascii="宋体" w:hAnsi="宋体" w:eastAsia="宋体" w:cs="宋体"/>
          <w:color w:val="auto"/>
          <w:sz w:val="21"/>
          <w:highlight w:val="none"/>
        </w:rPr>
      </w:pPr>
    </w:p>
    <w:p w14:paraId="0E7C2FC8">
      <w:pPr>
        <w:pStyle w:val="5"/>
        <w:spacing w:before="92" w:line="219" w:lineRule="auto"/>
        <w:ind w:left="18"/>
        <w:outlineLvl w:val="2"/>
        <w:rPr>
          <w:rFonts w:hint="eastAsia" w:ascii="宋体" w:hAnsi="宋体" w:eastAsia="宋体" w:cs="宋体"/>
          <w:color w:val="auto"/>
          <w:sz w:val="28"/>
          <w:szCs w:val="28"/>
          <w:highlight w:val="none"/>
        </w:rPr>
      </w:pPr>
      <w:bookmarkStart w:id="48" w:name="_Toc19080"/>
      <w:r>
        <w:rPr>
          <w:rFonts w:hint="eastAsia" w:ascii="宋体" w:hAnsi="宋体" w:eastAsia="宋体" w:cs="宋体"/>
          <w:b/>
          <w:bCs/>
          <w:color w:val="auto"/>
          <w:spacing w:val="-3"/>
          <w:sz w:val="28"/>
          <w:szCs w:val="28"/>
          <w:highlight w:val="none"/>
        </w:rPr>
        <w:t>1.4</w:t>
      </w:r>
      <w:r>
        <w:rPr>
          <w:rFonts w:hint="eastAsia" w:ascii="宋体" w:hAnsi="宋体" w:eastAsia="宋体" w:cs="宋体"/>
          <w:color w:val="auto"/>
          <w:spacing w:val="-3"/>
          <w:sz w:val="28"/>
          <w:szCs w:val="28"/>
          <w:highlight w:val="none"/>
        </w:rPr>
        <w:t xml:space="preserve"> </w:t>
      </w:r>
      <w:r>
        <w:rPr>
          <w:rFonts w:hint="eastAsia" w:ascii="宋体" w:hAnsi="宋体" w:eastAsia="宋体" w:cs="宋体"/>
          <w:b/>
          <w:bCs/>
          <w:color w:val="auto"/>
          <w:spacing w:val="-3"/>
          <w:sz w:val="28"/>
          <w:szCs w:val="28"/>
          <w:highlight w:val="none"/>
        </w:rPr>
        <w:t>投标人资格要求（适用于未进行资格预审的）</w:t>
      </w:r>
      <w:bookmarkEnd w:id="48"/>
    </w:p>
    <w:p w14:paraId="4A5D5458">
      <w:pPr>
        <w:spacing w:line="354" w:lineRule="auto"/>
        <w:rPr>
          <w:rFonts w:hint="eastAsia" w:ascii="宋体" w:hAnsi="宋体" w:eastAsia="宋体" w:cs="宋体"/>
          <w:color w:val="auto"/>
          <w:sz w:val="21"/>
          <w:highlight w:val="none"/>
        </w:rPr>
      </w:pPr>
    </w:p>
    <w:p w14:paraId="5B284C6E">
      <w:pPr>
        <w:spacing w:before="69" w:line="220" w:lineRule="auto"/>
        <w:ind w:left="43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1.4.1</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
          <w:sz w:val="21"/>
          <w:szCs w:val="21"/>
          <w:highlight w:val="none"/>
        </w:rPr>
        <w:t>投标人应具备承担本标段前期工作的资质条件、能力和信誉。</w:t>
      </w:r>
    </w:p>
    <w:p w14:paraId="4014D49F">
      <w:pPr>
        <w:spacing w:before="189" w:line="220" w:lineRule="auto"/>
        <w:ind w:left="45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 资质要求：见投标人须知前附表；</w:t>
      </w:r>
    </w:p>
    <w:p w14:paraId="1358555B">
      <w:pPr>
        <w:spacing w:before="42" w:line="220" w:lineRule="auto"/>
        <w:ind w:left="458"/>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 业绩要求：见投标人须知前附表；</w:t>
      </w:r>
    </w:p>
    <w:p w14:paraId="67C306DB">
      <w:pPr>
        <w:spacing w:before="42" w:line="220" w:lineRule="auto"/>
        <w:ind w:left="45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 信誉要求：见投标人须知前附表；</w:t>
      </w:r>
    </w:p>
    <w:p w14:paraId="22C50425">
      <w:pPr>
        <w:spacing w:before="191" w:line="220" w:lineRule="auto"/>
        <w:ind w:left="45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 项目负责人资格：见投标人须知前附表；</w:t>
      </w:r>
    </w:p>
    <w:p w14:paraId="4659C2FF">
      <w:pPr>
        <w:spacing w:before="188" w:line="220" w:lineRule="auto"/>
        <w:ind w:left="45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 其他要求：见投标人须知前附表。</w:t>
      </w:r>
    </w:p>
    <w:p w14:paraId="4BA7FB68">
      <w:pPr>
        <w:spacing w:before="188" w:line="220" w:lineRule="auto"/>
        <w:ind w:left="43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需要提交的相关证明材料见本章第</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3"/>
          <w:sz w:val="21"/>
          <w:szCs w:val="21"/>
          <w:highlight w:val="none"/>
        </w:rPr>
        <w:t>3.5</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3"/>
          <w:sz w:val="21"/>
          <w:szCs w:val="21"/>
          <w:highlight w:val="none"/>
        </w:rPr>
        <w:t>款的规定。</w:t>
      </w:r>
    </w:p>
    <w:p w14:paraId="20470DFD">
      <w:pPr>
        <w:spacing w:before="192" w:line="303" w:lineRule="auto"/>
        <w:ind w:left="5" w:right="244" w:firstLine="43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1.4.2</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
          <w:sz w:val="21"/>
          <w:szCs w:val="21"/>
          <w:highlight w:val="none"/>
        </w:rPr>
        <w:t>投标人须知前附表规定接受联合体投标的，联</w:t>
      </w:r>
      <w:r>
        <w:rPr>
          <w:rFonts w:hint="eastAsia" w:ascii="宋体" w:hAnsi="宋体" w:eastAsia="宋体" w:cs="宋体"/>
          <w:color w:val="auto"/>
          <w:spacing w:val="-2"/>
          <w:sz w:val="21"/>
          <w:szCs w:val="21"/>
          <w:highlight w:val="none"/>
        </w:rPr>
        <w:t>合体除应符合本章第</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2"/>
          <w:sz w:val="21"/>
          <w:szCs w:val="21"/>
          <w:highlight w:val="none"/>
        </w:rPr>
        <w:t>1.4.1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2"/>
          <w:sz w:val="21"/>
          <w:szCs w:val="21"/>
          <w:highlight w:val="none"/>
        </w:rPr>
        <w:t>项和投标人须</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知前附表的要求外，还应遵守以下规定：</w:t>
      </w:r>
    </w:p>
    <w:p w14:paraId="10B06F68">
      <w:pPr>
        <w:spacing w:before="190" w:line="304" w:lineRule="auto"/>
        <w:ind w:left="3" w:right="311" w:firstLine="4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（1）联合体各方应按招标文件提供的格式签订联合体协议书，明确联合体牵头人和各方权利</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2"/>
          <w:sz w:val="21"/>
          <w:szCs w:val="21"/>
          <w:highlight w:val="none"/>
        </w:rPr>
        <w:t>义务，并承诺就中标项目向招标人承担连带责任；</w:t>
      </w:r>
    </w:p>
    <w:p w14:paraId="2199CC5E">
      <w:pPr>
        <w:spacing w:before="188" w:line="221"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（2）由同一专业的单位组成的联合体，按照资质等级较低的单位确定资质等级；</w:t>
      </w:r>
    </w:p>
    <w:p w14:paraId="037E6A17">
      <w:pPr>
        <w:spacing w:before="188" w:line="221" w:lineRule="auto"/>
        <w:ind w:left="4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（3）联合体各方不得再以自己名义单独或参加其他联</w:t>
      </w:r>
      <w:r>
        <w:rPr>
          <w:rFonts w:hint="eastAsia" w:ascii="宋体" w:hAnsi="宋体" w:eastAsia="宋体" w:cs="宋体"/>
          <w:color w:val="auto"/>
          <w:spacing w:val="-1"/>
          <w:sz w:val="21"/>
          <w:szCs w:val="21"/>
          <w:highlight w:val="none"/>
        </w:rPr>
        <w:t>合体在同一标段中投标；</w:t>
      </w:r>
    </w:p>
    <w:p w14:paraId="11EEBF06">
      <w:pPr>
        <w:spacing w:before="190" w:line="331" w:lineRule="auto"/>
        <w:ind w:right="190" w:firstLine="4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（4）联合体各方应分别按照本招标文件的要求，填写投标文件中的相应</w:t>
      </w:r>
      <w:r>
        <w:rPr>
          <w:rFonts w:hint="eastAsia" w:ascii="宋体" w:hAnsi="宋体" w:eastAsia="宋体" w:cs="宋体"/>
          <w:color w:val="auto"/>
          <w:spacing w:val="-1"/>
          <w:sz w:val="21"/>
          <w:szCs w:val="21"/>
          <w:highlight w:val="none"/>
        </w:rPr>
        <w:t>表格，并由联合体牵</w:t>
      </w:r>
      <w:r>
        <w:rPr>
          <w:rFonts w:hint="eastAsia" w:ascii="宋体" w:hAnsi="宋体" w:eastAsia="宋体" w:cs="宋体"/>
          <w:color w:val="auto"/>
          <w:sz w:val="21"/>
          <w:szCs w:val="21"/>
          <w:highlight w:val="none"/>
        </w:rPr>
        <w:t xml:space="preserve">  头人负责对联合体各成员的资料进行统一汇总后一并提交给招标人；联合体牵头人所提交的投标文 </w:t>
      </w:r>
      <w:r>
        <w:rPr>
          <w:rFonts w:hint="eastAsia" w:ascii="宋体" w:hAnsi="宋体" w:eastAsia="宋体" w:cs="宋体"/>
          <w:color w:val="auto"/>
          <w:spacing w:val="-2"/>
          <w:sz w:val="21"/>
          <w:szCs w:val="21"/>
          <w:highlight w:val="none"/>
        </w:rPr>
        <w:t>件应认为已代表了联合体各成员的真实情况；</w:t>
      </w:r>
    </w:p>
    <w:p w14:paraId="53780324">
      <w:pPr>
        <w:spacing w:before="192" w:line="303" w:lineRule="auto"/>
        <w:ind w:left="1" w:right="317" w:firstLine="4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（5）尽管委任了联合体牵头人，但联合体各成员在投标、签订合同与履行合同过程中，仍负</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有连带的和各自的法律责任。</w:t>
      </w:r>
    </w:p>
    <w:p w14:paraId="66451168">
      <w:pPr>
        <w:spacing w:before="188" w:line="220"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1.4.3</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
          <w:sz w:val="21"/>
          <w:szCs w:val="21"/>
          <w:highlight w:val="none"/>
        </w:rPr>
        <w:t>投标人（包括联合体各成员）不得与本</w:t>
      </w:r>
      <w:r>
        <w:rPr>
          <w:rFonts w:hint="eastAsia" w:ascii="宋体" w:hAnsi="宋体" w:eastAsia="宋体" w:cs="宋体"/>
          <w:color w:val="auto"/>
          <w:spacing w:val="-2"/>
          <w:sz w:val="21"/>
          <w:szCs w:val="21"/>
          <w:highlight w:val="none"/>
        </w:rPr>
        <w:t>标段相关单位存在下列关联关系：</w:t>
      </w:r>
    </w:p>
    <w:p w14:paraId="630F4AB0">
      <w:pPr>
        <w:spacing w:before="191"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（1）为招标人不具有独立法人资格的附属</w:t>
      </w:r>
      <w:r>
        <w:rPr>
          <w:rFonts w:hint="eastAsia" w:ascii="宋体" w:hAnsi="宋体" w:eastAsia="宋体" w:cs="宋体"/>
          <w:color w:val="auto"/>
          <w:spacing w:val="-4"/>
          <w:sz w:val="21"/>
          <w:szCs w:val="21"/>
          <w:highlight w:val="none"/>
        </w:rPr>
        <w:t>机构（单位</w:t>
      </w:r>
      <w:r>
        <w:rPr>
          <w:rFonts w:hint="eastAsia" w:ascii="宋体" w:hAnsi="宋体" w:eastAsia="宋体" w:cs="宋体"/>
          <w:color w:val="auto"/>
          <w:spacing w:val="-28"/>
          <w:sz w:val="21"/>
          <w:szCs w:val="21"/>
          <w:highlight w:val="none"/>
        </w:rPr>
        <w:t>）；</w:t>
      </w:r>
    </w:p>
    <w:p w14:paraId="6850C0A2">
      <w:pPr>
        <w:spacing w:before="189" w:line="221"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（2）与招标人存在利害关系且可能影响招标公正性；</w:t>
      </w:r>
    </w:p>
    <w:p w14:paraId="1246A6F6">
      <w:pPr>
        <w:spacing w:before="189"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（3）与本标段的其他投标人同为一个单位负责人；</w:t>
      </w:r>
    </w:p>
    <w:p w14:paraId="6539C7B4">
      <w:pPr>
        <w:spacing w:before="191"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（4）与本标段的其他投标人存在控股、管理关系；</w:t>
      </w:r>
    </w:p>
    <w:p w14:paraId="6B88F799">
      <w:pPr>
        <w:spacing w:before="189"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（5）为本标段的代建人；</w:t>
      </w:r>
    </w:p>
    <w:p w14:paraId="5B5F562C">
      <w:pPr>
        <w:spacing w:before="189"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（6）为本标段的招标代理机构；</w:t>
      </w:r>
    </w:p>
    <w:p w14:paraId="4E20A10B">
      <w:pPr>
        <w:spacing w:before="191"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（7）与本标段的代建人或招标代理机构同为</w:t>
      </w:r>
      <w:r>
        <w:rPr>
          <w:rFonts w:hint="eastAsia" w:ascii="宋体" w:hAnsi="宋体" w:eastAsia="宋体" w:cs="宋体"/>
          <w:color w:val="auto"/>
          <w:spacing w:val="-2"/>
          <w:sz w:val="21"/>
          <w:szCs w:val="21"/>
          <w:highlight w:val="none"/>
        </w:rPr>
        <w:t>一个法定代表人；</w:t>
      </w:r>
    </w:p>
    <w:p w14:paraId="30A578E7">
      <w:pPr>
        <w:spacing w:before="189"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（8）与本标段的代建人或招标代理机构存在</w:t>
      </w:r>
      <w:r>
        <w:rPr>
          <w:rFonts w:hint="eastAsia" w:ascii="宋体" w:hAnsi="宋体" w:eastAsia="宋体" w:cs="宋体"/>
          <w:color w:val="auto"/>
          <w:spacing w:val="-2"/>
          <w:sz w:val="21"/>
          <w:szCs w:val="21"/>
          <w:highlight w:val="none"/>
        </w:rPr>
        <w:t>控股或参股关系；</w:t>
      </w:r>
    </w:p>
    <w:p w14:paraId="4DB32E70">
      <w:pPr>
        <w:spacing w:before="189"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（9）法律法规或投标人须知前附表规定的其他情形。</w:t>
      </w:r>
    </w:p>
    <w:p w14:paraId="6CF27435">
      <w:pPr>
        <w:spacing w:before="192" w:line="221"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1.4.4</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投标人（包括联合体各成员）不得存在下列不良状况或不良信用记录：</w:t>
      </w:r>
    </w:p>
    <w:p w14:paraId="25BCD272">
      <w:pPr>
        <w:spacing w:before="187" w:line="221"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（1）被省级及以上交通运输主管部门取消招标项目所在地的投标资格且处于有效期内；</w:t>
      </w:r>
    </w:p>
    <w:p w14:paraId="213BD3D0">
      <w:pPr>
        <w:spacing w:before="189"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（2）被责令停业，暂扣或吊销执照，或吊销资质证书；</w:t>
      </w:r>
    </w:p>
    <w:p w14:paraId="7FDC76A4">
      <w:pPr>
        <w:spacing w:before="191" w:line="219"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（3）进入清算程序，或被宣告破产，或其他丧失履约</w:t>
      </w:r>
      <w:r>
        <w:rPr>
          <w:rFonts w:hint="eastAsia" w:ascii="宋体" w:hAnsi="宋体" w:eastAsia="宋体" w:cs="宋体"/>
          <w:color w:val="auto"/>
          <w:spacing w:val="-2"/>
          <w:sz w:val="21"/>
          <w:szCs w:val="21"/>
          <w:highlight w:val="none"/>
        </w:rPr>
        <w:t>能力的情形；</w:t>
      </w:r>
    </w:p>
    <w:p w14:paraId="34ADD25D">
      <w:pPr>
        <w:spacing w:before="190" w:line="304" w:lineRule="auto"/>
        <w:ind w:left="3" w:right="199" w:firstLine="4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（4）在国家企业信用信息公示系统（</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"http://www.gsxt.gov.cn/"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http://www.gsxt.g</w:t>
      </w:r>
      <w:r>
        <w:rPr>
          <w:rFonts w:hint="eastAsia" w:ascii="宋体" w:hAnsi="宋体" w:eastAsia="宋体" w:cs="宋体"/>
          <w:color w:val="auto"/>
          <w:spacing w:val="-1"/>
          <w:sz w:val="21"/>
          <w:szCs w:val="21"/>
          <w:highlight w:val="none"/>
        </w:rPr>
        <w:t>ov.cn/</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pacing w:val="-1"/>
          <w:sz w:val="21"/>
          <w:szCs w:val="21"/>
          <w:highlight w:val="none"/>
        </w:rPr>
        <w:t>）中被列入严重违法失信企业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3"/>
          <w:sz w:val="21"/>
          <w:szCs w:val="21"/>
          <w:highlight w:val="none"/>
        </w:rPr>
        <w:t>名单；</w:t>
      </w:r>
    </w:p>
    <w:p w14:paraId="0E29CAB2">
      <w:pPr>
        <w:spacing w:before="189" w:line="215"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（5）在“信用中国</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1"/>
          <w:sz w:val="21"/>
          <w:szCs w:val="21"/>
          <w:highlight w:val="none"/>
        </w:rPr>
        <w:t>”网站（</w:t>
      </w:r>
      <w:r>
        <w:rPr>
          <w:rFonts w:hint="eastAsia" w:ascii="宋体" w:hAnsi="宋体" w:eastAsia="宋体" w:cs="宋体"/>
          <w:color w:val="auto"/>
          <w:sz w:val="21"/>
          <w:szCs w:val="21"/>
          <w:highlight w:val="none"/>
        </w:rPr>
        <w:t>http</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creditchina</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
          <w:sz w:val="21"/>
          <w:szCs w:val="21"/>
          <w:highlight w:val="none"/>
        </w:rPr>
        <w:t>/）中被列入失信被执行人名单；</w:t>
      </w:r>
    </w:p>
    <w:p w14:paraId="09A6E25C">
      <w:pPr>
        <w:spacing w:line="215" w:lineRule="auto"/>
        <w:rPr>
          <w:rFonts w:hint="eastAsia" w:ascii="宋体" w:hAnsi="宋体" w:eastAsia="宋体" w:cs="宋体"/>
          <w:color w:val="auto"/>
          <w:sz w:val="21"/>
          <w:szCs w:val="21"/>
          <w:highlight w:val="none"/>
        </w:rPr>
        <w:sectPr>
          <w:footerReference r:id="rId15" w:type="default"/>
          <w:pgSz w:w="11900" w:h="16841"/>
          <w:pgMar w:top="1288" w:right="1252" w:bottom="1311" w:left="1426" w:header="0" w:footer="1133" w:gutter="0"/>
          <w:pgNumType w:fmt="decimal"/>
          <w:cols w:space="720" w:num="1"/>
        </w:sectPr>
      </w:pPr>
    </w:p>
    <w:p w14:paraId="748F05B4">
      <w:pPr>
        <w:spacing w:before="42" w:line="304" w:lineRule="auto"/>
        <w:ind w:left="3" w:right="117"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（6）投标人或其法定代表人、拟委任的项目</w:t>
      </w:r>
      <w:r>
        <w:rPr>
          <w:rFonts w:hint="eastAsia" w:ascii="宋体" w:hAnsi="宋体" w:eastAsia="宋体" w:cs="宋体"/>
          <w:color w:val="auto"/>
          <w:spacing w:val="-1"/>
          <w:sz w:val="21"/>
          <w:szCs w:val="21"/>
          <w:highlight w:val="none"/>
        </w:rPr>
        <w:t>负责人在近三年内有行贿犯罪行为的（行贿犯罪</w:t>
      </w:r>
      <w:r>
        <w:rPr>
          <w:rFonts w:hint="eastAsia" w:ascii="宋体" w:hAnsi="宋体" w:eastAsia="宋体" w:cs="宋体"/>
          <w:color w:val="auto"/>
          <w:sz w:val="21"/>
          <w:szCs w:val="21"/>
          <w:highlight w:val="none"/>
        </w:rPr>
        <w:t xml:space="preserve"> 行为的认定以检察机关职务犯罪预防部门出具的</w:t>
      </w:r>
      <w:r>
        <w:rPr>
          <w:rFonts w:hint="eastAsia" w:ascii="宋体" w:hAnsi="宋体" w:eastAsia="宋体" w:cs="宋体"/>
          <w:color w:val="auto"/>
          <w:spacing w:val="-1"/>
          <w:sz w:val="21"/>
          <w:szCs w:val="21"/>
          <w:highlight w:val="none"/>
        </w:rPr>
        <w:t>查询结果为准</w:t>
      </w:r>
      <w:r>
        <w:rPr>
          <w:rFonts w:hint="eastAsia" w:ascii="宋体" w:hAnsi="宋体" w:eastAsia="宋体" w:cs="宋体"/>
          <w:color w:val="auto"/>
          <w:spacing w:val="-54"/>
          <w:w w:val="97"/>
          <w:sz w:val="21"/>
          <w:szCs w:val="21"/>
          <w:highlight w:val="none"/>
        </w:rPr>
        <w:t>）；</w:t>
      </w:r>
    </w:p>
    <w:p w14:paraId="1AA5E0A3">
      <w:pPr>
        <w:spacing w:before="188" w:line="220"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（7）法律法规或投标人须知前附表规定的其他情形。</w:t>
      </w:r>
    </w:p>
    <w:p w14:paraId="39699BAF">
      <w:pPr>
        <w:spacing w:line="257" w:lineRule="auto"/>
        <w:rPr>
          <w:rFonts w:hint="eastAsia" w:ascii="宋体" w:hAnsi="宋体" w:eastAsia="宋体" w:cs="宋体"/>
          <w:color w:val="auto"/>
          <w:sz w:val="21"/>
          <w:highlight w:val="none"/>
        </w:rPr>
      </w:pPr>
    </w:p>
    <w:p w14:paraId="195204F3">
      <w:pPr>
        <w:pStyle w:val="5"/>
        <w:spacing w:before="91" w:line="220" w:lineRule="auto"/>
        <w:ind w:left="19"/>
        <w:outlineLvl w:val="2"/>
        <w:rPr>
          <w:rFonts w:hint="eastAsia" w:ascii="宋体" w:hAnsi="宋体" w:eastAsia="宋体" w:cs="宋体"/>
          <w:color w:val="auto"/>
          <w:sz w:val="28"/>
          <w:szCs w:val="28"/>
          <w:highlight w:val="none"/>
        </w:rPr>
      </w:pPr>
      <w:bookmarkStart w:id="49" w:name="_Toc5266"/>
      <w:r>
        <w:rPr>
          <w:rFonts w:hint="eastAsia" w:ascii="宋体" w:hAnsi="宋体" w:eastAsia="宋体" w:cs="宋体"/>
          <w:b/>
          <w:bCs/>
          <w:color w:val="auto"/>
          <w:spacing w:val="-8"/>
          <w:sz w:val="28"/>
          <w:szCs w:val="28"/>
          <w:highlight w:val="none"/>
        </w:rPr>
        <w:t>1.5</w:t>
      </w:r>
      <w:r>
        <w:rPr>
          <w:rFonts w:hint="eastAsia" w:ascii="宋体" w:hAnsi="宋体" w:eastAsia="宋体" w:cs="宋体"/>
          <w:color w:val="auto"/>
          <w:spacing w:val="23"/>
          <w:sz w:val="28"/>
          <w:szCs w:val="28"/>
          <w:highlight w:val="none"/>
        </w:rPr>
        <w:t xml:space="preserve"> </w:t>
      </w:r>
      <w:r>
        <w:rPr>
          <w:rFonts w:hint="eastAsia" w:ascii="宋体" w:hAnsi="宋体" w:eastAsia="宋体" w:cs="宋体"/>
          <w:b/>
          <w:bCs/>
          <w:color w:val="auto"/>
          <w:spacing w:val="-8"/>
          <w:sz w:val="28"/>
          <w:szCs w:val="28"/>
          <w:highlight w:val="none"/>
        </w:rPr>
        <w:t>费用承担</w:t>
      </w:r>
      <w:bookmarkEnd w:id="49"/>
    </w:p>
    <w:p w14:paraId="6D3026CA">
      <w:pPr>
        <w:spacing w:line="356" w:lineRule="auto"/>
        <w:rPr>
          <w:rFonts w:hint="eastAsia" w:ascii="宋体" w:hAnsi="宋体" w:eastAsia="宋体" w:cs="宋体"/>
          <w:color w:val="auto"/>
          <w:sz w:val="21"/>
          <w:highlight w:val="none"/>
        </w:rPr>
      </w:pPr>
    </w:p>
    <w:p w14:paraId="5D2432A5">
      <w:pPr>
        <w:spacing w:before="69" w:line="221"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投标人准备和参加投标活动发生的费用自理。</w:t>
      </w:r>
    </w:p>
    <w:p w14:paraId="70F1A96F">
      <w:pPr>
        <w:spacing w:line="255" w:lineRule="auto"/>
        <w:rPr>
          <w:rFonts w:hint="eastAsia" w:ascii="宋体" w:hAnsi="宋体" w:eastAsia="宋体" w:cs="宋体"/>
          <w:color w:val="auto"/>
          <w:sz w:val="21"/>
          <w:highlight w:val="none"/>
        </w:rPr>
      </w:pPr>
    </w:p>
    <w:p w14:paraId="0378C7A4">
      <w:pPr>
        <w:pStyle w:val="5"/>
        <w:spacing w:before="91" w:line="219" w:lineRule="auto"/>
        <w:ind w:left="19"/>
        <w:outlineLvl w:val="2"/>
        <w:rPr>
          <w:rFonts w:hint="eastAsia" w:ascii="宋体" w:hAnsi="宋体" w:eastAsia="宋体" w:cs="宋体"/>
          <w:color w:val="auto"/>
          <w:sz w:val="28"/>
          <w:szCs w:val="28"/>
          <w:highlight w:val="none"/>
        </w:rPr>
      </w:pPr>
      <w:bookmarkStart w:id="50" w:name="_Toc15409"/>
      <w:r>
        <w:rPr>
          <w:rFonts w:hint="eastAsia" w:ascii="宋体" w:hAnsi="宋体" w:eastAsia="宋体" w:cs="宋体"/>
          <w:b/>
          <w:bCs/>
          <w:color w:val="auto"/>
          <w:spacing w:val="-8"/>
          <w:sz w:val="28"/>
          <w:szCs w:val="28"/>
          <w:highlight w:val="none"/>
        </w:rPr>
        <w:t>1.6</w:t>
      </w:r>
      <w:r>
        <w:rPr>
          <w:rFonts w:hint="eastAsia" w:ascii="宋体" w:hAnsi="宋体" w:eastAsia="宋体" w:cs="宋体"/>
          <w:color w:val="auto"/>
          <w:spacing w:val="12"/>
          <w:sz w:val="28"/>
          <w:szCs w:val="28"/>
          <w:highlight w:val="none"/>
        </w:rPr>
        <w:t xml:space="preserve"> </w:t>
      </w:r>
      <w:r>
        <w:rPr>
          <w:rFonts w:hint="eastAsia" w:ascii="宋体" w:hAnsi="宋体" w:eastAsia="宋体" w:cs="宋体"/>
          <w:b/>
          <w:bCs/>
          <w:color w:val="auto"/>
          <w:spacing w:val="-8"/>
          <w:sz w:val="28"/>
          <w:szCs w:val="28"/>
          <w:highlight w:val="none"/>
        </w:rPr>
        <w:t>保密</w:t>
      </w:r>
      <w:bookmarkEnd w:id="50"/>
    </w:p>
    <w:p w14:paraId="22B5C3FF">
      <w:pPr>
        <w:spacing w:line="356" w:lineRule="auto"/>
        <w:rPr>
          <w:rFonts w:hint="eastAsia" w:ascii="宋体" w:hAnsi="宋体" w:eastAsia="宋体" w:cs="宋体"/>
          <w:color w:val="auto"/>
          <w:sz w:val="21"/>
          <w:highlight w:val="none"/>
        </w:rPr>
      </w:pPr>
    </w:p>
    <w:p w14:paraId="07E699DA">
      <w:pPr>
        <w:spacing w:before="69" w:line="375" w:lineRule="auto"/>
        <w:ind w:firstLine="4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参与招标投标活动的各方应对招标文件和投标文件中的商业和技术等秘密保密，否则</w:t>
      </w:r>
      <w:r>
        <w:rPr>
          <w:rFonts w:hint="eastAsia" w:ascii="宋体" w:hAnsi="宋体" w:eastAsia="宋体" w:cs="宋体"/>
          <w:color w:val="auto"/>
          <w:spacing w:val="-1"/>
          <w:sz w:val="21"/>
          <w:szCs w:val="21"/>
          <w:highlight w:val="none"/>
        </w:rPr>
        <w:t>应承担相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应的法律责任。</w:t>
      </w:r>
    </w:p>
    <w:p w14:paraId="4B7A0D7C">
      <w:pPr>
        <w:pStyle w:val="5"/>
        <w:spacing w:before="189" w:line="219" w:lineRule="auto"/>
        <w:ind w:left="19"/>
        <w:outlineLvl w:val="2"/>
        <w:rPr>
          <w:rFonts w:hint="eastAsia" w:ascii="宋体" w:hAnsi="宋体" w:eastAsia="宋体" w:cs="宋体"/>
          <w:color w:val="auto"/>
          <w:sz w:val="28"/>
          <w:szCs w:val="28"/>
          <w:highlight w:val="none"/>
        </w:rPr>
      </w:pPr>
      <w:bookmarkStart w:id="51" w:name="_Toc16594"/>
      <w:r>
        <w:rPr>
          <w:rFonts w:hint="eastAsia" w:ascii="宋体" w:hAnsi="宋体" w:eastAsia="宋体" w:cs="宋体"/>
          <w:b/>
          <w:bCs/>
          <w:color w:val="auto"/>
          <w:spacing w:val="-8"/>
          <w:sz w:val="28"/>
          <w:szCs w:val="28"/>
          <w:highlight w:val="none"/>
        </w:rPr>
        <w:t>1.7</w:t>
      </w:r>
      <w:r>
        <w:rPr>
          <w:rFonts w:hint="eastAsia" w:ascii="宋体" w:hAnsi="宋体" w:eastAsia="宋体" w:cs="宋体"/>
          <w:color w:val="auto"/>
          <w:spacing w:val="23"/>
          <w:sz w:val="28"/>
          <w:szCs w:val="28"/>
          <w:highlight w:val="none"/>
        </w:rPr>
        <w:t xml:space="preserve"> </w:t>
      </w:r>
      <w:r>
        <w:rPr>
          <w:rFonts w:hint="eastAsia" w:ascii="宋体" w:hAnsi="宋体" w:eastAsia="宋体" w:cs="宋体"/>
          <w:b/>
          <w:bCs/>
          <w:color w:val="auto"/>
          <w:spacing w:val="-8"/>
          <w:sz w:val="28"/>
          <w:szCs w:val="28"/>
          <w:highlight w:val="none"/>
        </w:rPr>
        <w:t>语言文字</w:t>
      </w:r>
      <w:bookmarkEnd w:id="51"/>
    </w:p>
    <w:p w14:paraId="24AB62EB">
      <w:pPr>
        <w:spacing w:line="354" w:lineRule="auto"/>
        <w:rPr>
          <w:rFonts w:hint="eastAsia" w:ascii="宋体" w:hAnsi="宋体" w:eastAsia="宋体" w:cs="宋体"/>
          <w:color w:val="auto"/>
          <w:sz w:val="21"/>
          <w:highlight w:val="none"/>
        </w:rPr>
      </w:pPr>
    </w:p>
    <w:p w14:paraId="1EDBA0F0">
      <w:pPr>
        <w:spacing w:before="70" w:line="220"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招标投标文件使用的语言文字为中文。专用术语使用外文的，应附有中文注释。</w:t>
      </w:r>
    </w:p>
    <w:p w14:paraId="39538696">
      <w:pPr>
        <w:spacing w:line="259" w:lineRule="auto"/>
        <w:rPr>
          <w:rFonts w:hint="eastAsia" w:ascii="宋体" w:hAnsi="宋体" w:eastAsia="宋体" w:cs="宋体"/>
          <w:color w:val="auto"/>
          <w:sz w:val="21"/>
          <w:highlight w:val="none"/>
        </w:rPr>
      </w:pPr>
    </w:p>
    <w:p w14:paraId="3D5C4893">
      <w:pPr>
        <w:pStyle w:val="5"/>
        <w:spacing w:before="92" w:line="220" w:lineRule="auto"/>
        <w:ind w:left="19"/>
        <w:outlineLvl w:val="2"/>
        <w:rPr>
          <w:rFonts w:hint="eastAsia" w:ascii="宋体" w:hAnsi="宋体" w:eastAsia="宋体" w:cs="宋体"/>
          <w:color w:val="auto"/>
          <w:sz w:val="28"/>
          <w:szCs w:val="28"/>
          <w:highlight w:val="none"/>
        </w:rPr>
      </w:pPr>
      <w:bookmarkStart w:id="52" w:name="_Toc23142"/>
      <w:r>
        <w:rPr>
          <w:rFonts w:hint="eastAsia" w:ascii="宋体" w:hAnsi="宋体" w:eastAsia="宋体" w:cs="宋体"/>
          <w:b/>
          <w:bCs/>
          <w:color w:val="auto"/>
          <w:spacing w:val="-8"/>
          <w:sz w:val="28"/>
          <w:szCs w:val="28"/>
          <w:highlight w:val="none"/>
        </w:rPr>
        <w:t>1.8</w:t>
      </w:r>
      <w:r>
        <w:rPr>
          <w:rFonts w:hint="eastAsia" w:ascii="宋体" w:hAnsi="宋体" w:eastAsia="宋体" w:cs="宋体"/>
          <w:color w:val="auto"/>
          <w:spacing w:val="23"/>
          <w:sz w:val="28"/>
          <w:szCs w:val="28"/>
          <w:highlight w:val="none"/>
        </w:rPr>
        <w:t xml:space="preserve"> </w:t>
      </w:r>
      <w:r>
        <w:rPr>
          <w:rFonts w:hint="eastAsia" w:ascii="宋体" w:hAnsi="宋体" w:eastAsia="宋体" w:cs="宋体"/>
          <w:b/>
          <w:bCs/>
          <w:color w:val="auto"/>
          <w:spacing w:val="-8"/>
          <w:sz w:val="28"/>
          <w:szCs w:val="28"/>
          <w:highlight w:val="none"/>
        </w:rPr>
        <w:t>计量单位</w:t>
      </w:r>
      <w:bookmarkEnd w:id="52"/>
    </w:p>
    <w:p w14:paraId="52E50CF4">
      <w:pPr>
        <w:spacing w:line="353" w:lineRule="auto"/>
        <w:rPr>
          <w:rFonts w:hint="eastAsia" w:ascii="宋体" w:hAnsi="宋体" w:eastAsia="宋体" w:cs="宋体"/>
          <w:color w:val="auto"/>
          <w:sz w:val="21"/>
          <w:highlight w:val="none"/>
        </w:rPr>
      </w:pPr>
    </w:p>
    <w:p w14:paraId="270E8236">
      <w:pPr>
        <w:spacing w:before="69" w:line="220"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所有计量均采用中华人民共和国法定计量单位。</w:t>
      </w:r>
    </w:p>
    <w:p w14:paraId="0E89637C">
      <w:pPr>
        <w:spacing w:line="258" w:lineRule="auto"/>
        <w:rPr>
          <w:rFonts w:hint="eastAsia" w:ascii="宋体" w:hAnsi="宋体" w:eastAsia="宋体" w:cs="宋体"/>
          <w:color w:val="auto"/>
          <w:sz w:val="21"/>
          <w:highlight w:val="none"/>
        </w:rPr>
      </w:pPr>
    </w:p>
    <w:p w14:paraId="570987B6">
      <w:pPr>
        <w:pStyle w:val="5"/>
        <w:spacing w:before="91" w:line="219" w:lineRule="auto"/>
        <w:ind w:left="19"/>
        <w:outlineLvl w:val="2"/>
        <w:rPr>
          <w:rFonts w:hint="eastAsia" w:ascii="宋体" w:hAnsi="宋体" w:eastAsia="宋体" w:cs="宋体"/>
          <w:color w:val="auto"/>
          <w:sz w:val="28"/>
          <w:szCs w:val="28"/>
          <w:highlight w:val="none"/>
        </w:rPr>
      </w:pPr>
      <w:bookmarkStart w:id="53" w:name="_Toc2422"/>
      <w:r>
        <w:rPr>
          <w:rFonts w:hint="eastAsia" w:ascii="宋体" w:hAnsi="宋体" w:eastAsia="宋体" w:cs="宋体"/>
          <w:b/>
          <w:bCs/>
          <w:color w:val="auto"/>
          <w:spacing w:val="-7"/>
          <w:sz w:val="28"/>
          <w:szCs w:val="28"/>
          <w:highlight w:val="none"/>
        </w:rPr>
        <w:t>1.9</w:t>
      </w:r>
      <w:r>
        <w:rPr>
          <w:rFonts w:hint="eastAsia" w:ascii="宋体" w:hAnsi="宋体" w:eastAsia="宋体" w:cs="宋体"/>
          <w:color w:val="auto"/>
          <w:spacing w:val="16"/>
          <w:sz w:val="28"/>
          <w:szCs w:val="28"/>
          <w:highlight w:val="none"/>
        </w:rPr>
        <w:t xml:space="preserve"> </w:t>
      </w:r>
      <w:r>
        <w:rPr>
          <w:rFonts w:hint="eastAsia" w:ascii="宋体" w:hAnsi="宋体" w:eastAsia="宋体" w:cs="宋体"/>
          <w:b/>
          <w:bCs/>
          <w:color w:val="auto"/>
          <w:spacing w:val="-7"/>
          <w:sz w:val="28"/>
          <w:szCs w:val="28"/>
          <w:highlight w:val="none"/>
        </w:rPr>
        <w:t>踏勘现场</w:t>
      </w:r>
      <w:bookmarkEnd w:id="53"/>
    </w:p>
    <w:p w14:paraId="44D74276">
      <w:pPr>
        <w:spacing w:line="357" w:lineRule="auto"/>
        <w:rPr>
          <w:rFonts w:hint="eastAsia" w:ascii="宋体" w:hAnsi="宋体" w:eastAsia="宋体" w:cs="宋体"/>
          <w:color w:val="auto"/>
          <w:sz w:val="21"/>
          <w:highlight w:val="none"/>
        </w:rPr>
      </w:pPr>
    </w:p>
    <w:p w14:paraId="03BE1595">
      <w:pPr>
        <w:spacing w:before="69" w:line="377" w:lineRule="auto"/>
        <w:ind w:firstLine="434"/>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1.9.1</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2"/>
          <w:sz w:val="21"/>
          <w:szCs w:val="21"/>
          <w:highlight w:val="none"/>
        </w:rPr>
        <w:t>第一章“招标公告</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2"/>
          <w:sz w:val="21"/>
          <w:szCs w:val="21"/>
          <w:highlight w:val="none"/>
        </w:rPr>
        <w:t>”或“投标邀请书</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2"/>
          <w:sz w:val="21"/>
          <w:szCs w:val="21"/>
          <w:highlight w:val="none"/>
        </w:rPr>
        <w:t>”规定组织踏勘现场的，招标人按规定的时间、地</w:t>
      </w:r>
      <w:r>
        <w:rPr>
          <w:rFonts w:hint="eastAsia" w:ascii="宋体" w:hAnsi="宋体" w:eastAsia="宋体" w:cs="宋体"/>
          <w:color w:val="auto"/>
          <w:sz w:val="21"/>
          <w:szCs w:val="21"/>
          <w:highlight w:val="none"/>
        </w:rPr>
        <w:t xml:space="preserve"> 点组织投标人踏勘项目现场。部分投标人未按时参加踏勘现场的，不影响踏勘现场的正常进</w:t>
      </w:r>
      <w:r>
        <w:rPr>
          <w:rFonts w:hint="eastAsia" w:ascii="宋体" w:hAnsi="宋体" w:eastAsia="宋体" w:cs="宋体"/>
          <w:color w:val="auto"/>
          <w:spacing w:val="-1"/>
          <w:sz w:val="21"/>
          <w:szCs w:val="21"/>
          <w:highlight w:val="none"/>
        </w:rPr>
        <w:t>行。招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标人不得组织单个或部分投标人踏勘项目现场。</w:t>
      </w:r>
    </w:p>
    <w:p w14:paraId="497E8FB8">
      <w:pPr>
        <w:spacing w:before="33" w:line="221"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1.9.2</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3"/>
          <w:sz w:val="21"/>
          <w:szCs w:val="21"/>
          <w:highlight w:val="none"/>
        </w:rPr>
        <w:t>投标人踏勘现场发生的费用自理。</w:t>
      </w:r>
    </w:p>
    <w:p w14:paraId="10424045">
      <w:pPr>
        <w:spacing w:before="188" w:line="221"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1.9.3</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1"/>
          <w:sz w:val="21"/>
          <w:szCs w:val="21"/>
          <w:highlight w:val="none"/>
        </w:rPr>
        <w:t>除招标人的原因外，投标人自行负责在踏勘现场中所发生的人员伤亡和财产损失。</w:t>
      </w:r>
    </w:p>
    <w:p w14:paraId="711738DE">
      <w:pPr>
        <w:spacing w:before="189" w:line="304" w:lineRule="auto"/>
        <w:ind w:left="9" w:right="53" w:firstLine="4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1.9.4</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1"/>
          <w:sz w:val="21"/>
          <w:szCs w:val="21"/>
          <w:highlight w:val="none"/>
        </w:rPr>
        <w:t>招标人在踏勘现场中介绍的工程场地和相关的周边环境情况，供投标人在编制投标文件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时参考，招标人不对投标人据此作出的判断和决策负责。</w:t>
      </w:r>
    </w:p>
    <w:p w14:paraId="57F360B7">
      <w:pPr>
        <w:spacing w:line="257" w:lineRule="auto"/>
        <w:rPr>
          <w:rFonts w:hint="eastAsia" w:ascii="宋体" w:hAnsi="宋体" w:eastAsia="宋体" w:cs="宋体"/>
          <w:color w:val="auto"/>
          <w:sz w:val="21"/>
          <w:highlight w:val="none"/>
        </w:rPr>
      </w:pPr>
    </w:p>
    <w:p w14:paraId="10F7587D">
      <w:pPr>
        <w:pStyle w:val="5"/>
        <w:spacing w:before="92" w:line="219" w:lineRule="auto"/>
        <w:ind w:left="19"/>
        <w:outlineLvl w:val="2"/>
        <w:rPr>
          <w:rFonts w:hint="eastAsia" w:ascii="宋体" w:hAnsi="宋体" w:eastAsia="宋体" w:cs="宋体"/>
          <w:color w:val="auto"/>
          <w:sz w:val="28"/>
          <w:szCs w:val="28"/>
          <w:highlight w:val="none"/>
        </w:rPr>
      </w:pPr>
      <w:bookmarkStart w:id="54" w:name="_Toc29267"/>
      <w:r>
        <w:rPr>
          <w:rFonts w:hint="eastAsia" w:ascii="宋体" w:hAnsi="宋体" w:eastAsia="宋体" w:cs="宋体"/>
          <w:b/>
          <w:bCs/>
          <w:color w:val="auto"/>
          <w:spacing w:val="-6"/>
          <w:sz w:val="28"/>
          <w:szCs w:val="28"/>
          <w:highlight w:val="none"/>
        </w:rPr>
        <w:t>1.10</w:t>
      </w:r>
      <w:r>
        <w:rPr>
          <w:rFonts w:hint="eastAsia" w:ascii="宋体" w:hAnsi="宋体" w:eastAsia="宋体" w:cs="宋体"/>
          <w:color w:val="auto"/>
          <w:spacing w:val="20"/>
          <w:sz w:val="28"/>
          <w:szCs w:val="28"/>
          <w:highlight w:val="none"/>
        </w:rPr>
        <w:t xml:space="preserve"> </w:t>
      </w:r>
      <w:r>
        <w:rPr>
          <w:rFonts w:hint="eastAsia" w:ascii="宋体" w:hAnsi="宋体" w:eastAsia="宋体" w:cs="宋体"/>
          <w:b/>
          <w:bCs/>
          <w:color w:val="auto"/>
          <w:spacing w:val="-6"/>
          <w:sz w:val="28"/>
          <w:szCs w:val="28"/>
          <w:highlight w:val="none"/>
        </w:rPr>
        <w:t>投标预备会</w:t>
      </w:r>
      <w:bookmarkEnd w:id="54"/>
    </w:p>
    <w:p w14:paraId="2B8B695B">
      <w:pPr>
        <w:spacing w:line="355" w:lineRule="auto"/>
        <w:rPr>
          <w:rFonts w:hint="eastAsia" w:ascii="宋体" w:hAnsi="宋体" w:eastAsia="宋体" w:cs="宋体"/>
          <w:color w:val="auto"/>
          <w:sz w:val="21"/>
          <w:highlight w:val="none"/>
        </w:rPr>
      </w:pPr>
    </w:p>
    <w:p w14:paraId="1043198B">
      <w:pPr>
        <w:spacing w:before="69" w:line="374" w:lineRule="auto"/>
        <w:ind w:right="159" w:firstLine="4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1.10.1</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2"/>
          <w:sz w:val="21"/>
          <w:szCs w:val="21"/>
          <w:highlight w:val="none"/>
        </w:rPr>
        <w:t>第一章“招标公告</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2"/>
          <w:sz w:val="21"/>
          <w:szCs w:val="21"/>
          <w:highlight w:val="none"/>
        </w:rPr>
        <w:t>”或“投标邀请书</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2"/>
          <w:sz w:val="21"/>
          <w:szCs w:val="21"/>
          <w:highlight w:val="none"/>
        </w:rPr>
        <w:t>”规定召开投标预备会的，招标人按规定的时间</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和地点召开投标预备会，澄清投标人提出的问题。</w:t>
      </w:r>
    </w:p>
    <w:p w14:paraId="1004054C">
      <w:pPr>
        <w:spacing w:before="29" w:line="372" w:lineRule="auto"/>
        <w:ind w:left="1" w:right="158" w:firstLine="43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1.10.2</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1"/>
          <w:sz w:val="21"/>
          <w:szCs w:val="21"/>
          <w:highlight w:val="none"/>
        </w:rPr>
        <w:t>投标人应按投标人须知前附表规定的时间和形式将提出的问题送达招标人，以便招标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人在会议期间澄清。</w:t>
      </w:r>
    </w:p>
    <w:p w14:paraId="79371B93">
      <w:pPr>
        <w:spacing w:line="372" w:lineRule="auto"/>
        <w:rPr>
          <w:rFonts w:hint="eastAsia" w:ascii="宋体" w:hAnsi="宋体" w:eastAsia="宋体" w:cs="宋体"/>
          <w:color w:val="auto"/>
          <w:sz w:val="21"/>
          <w:szCs w:val="21"/>
          <w:highlight w:val="none"/>
        </w:rPr>
        <w:sectPr>
          <w:footerReference r:id="rId16" w:type="default"/>
          <w:pgSz w:w="11900" w:h="16841"/>
          <w:pgMar w:top="1288" w:right="1442" w:bottom="1310" w:left="1427" w:header="0" w:footer="1133" w:gutter="0"/>
          <w:pgNumType w:fmt="decimal"/>
          <w:cols w:space="720" w:num="1"/>
        </w:sectPr>
      </w:pPr>
    </w:p>
    <w:p w14:paraId="0FCA410D">
      <w:pPr>
        <w:spacing w:before="42" w:line="375" w:lineRule="auto"/>
        <w:ind w:right="368" w:firstLine="43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1.10.3</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sz w:val="21"/>
          <w:szCs w:val="21"/>
          <w:highlight w:val="none"/>
        </w:rPr>
        <w:t>投标预备会后，招标人将对投标人所提问题的澄清，以本章第</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1"/>
          <w:sz w:val="21"/>
          <w:szCs w:val="21"/>
          <w:highlight w:val="none"/>
        </w:rPr>
        <w:t>2.2</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
          <w:sz w:val="21"/>
          <w:szCs w:val="21"/>
          <w:highlight w:val="none"/>
        </w:rPr>
        <w:t>款规</w:t>
      </w:r>
      <w:r>
        <w:rPr>
          <w:rFonts w:hint="eastAsia" w:ascii="宋体" w:hAnsi="宋体" w:eastAsia="宋体" w:cs="宋体"/>
          <w:color w:val="auto"/>
          <w:spacing w:val="-2"/>
          <w:sz w:val="21"/>
          <w:szCs w:val="21"/>
          <w:highlight w:val="none"/>
        </w:rPr>
        <w:t>定的形式通知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所有购买招标文件的投标人。该澄清内容为招标文件的组成部分。</w:t>
      </w:r>
    </w:p>
    <w:p w14:paraId="74E0B70A">
      <w:pPr>
        <w:pStyle w:val="5"/>
        <w:spacing w:before="188" w:line="220" w:lineRule="auto"/>
        <w:ind w:left="19"/>
        <w:outlineLvl w:val="2"/>
        <w:rPr>
          <w:rFonts w:hint="eastAsia" w:ascii="宋体" w:hAnsi="宋体" w:eastAsia="宋体" w:cs="宋体"/>
          <w:color w:val="auto"/>
          <w:sz w:val="28"/>
          <w:szCs w:val="28"/>
          <w:highlight w:val="none"/>
        </w:rPr>
      </w:pPr>
      <w:bookmarkStart w:id="55" w:name="_Toc22851"/>
      <w:r>
        <w:rPr>
          <w:rFonts w:hint="eastAsia" w:ascii="宋体" w:hAnsi="宋体" w:eastAsia="宋体" w:cs="宋体"/>
          <w:b/>
          <w:bCs/>
          <w:color w:val="auto"/>
          <w:spacing w:val="-8"/>
          <w:sz w:val="28"/>
          <w:szCs w:val="28"/>
          <w:highlight w:val="none"/>
        </w:rPr>
        <w:t>1.11</w:t>
      </w:r>
      <w:r>
        <w:rPr>
          <w:rFonts w:hint="eastAsia" w:ascii="宋体" w:hAnsi="宋体" w:eastAsia="宋体" w:cs="宋体"/>
          <w:color w:val="auto"/>
          <w:spacing w:val="23"/>
          <w:sz w:val="28"/>
          <w:szCs w:val="28"/>
          <w:highlight w:val="none"/>
        </w:rPr>
        <w:t xml:space="preserve"> </w:t>
      </w:r>
      <w:r>
        <w:rPr>
          <w:rFonts w:hint="eastAsia" w:ascii="宋体" w:hAnsi="宋体" w:eastAsia="宋体" w:cs="宋体"/>
          <w:b/>
          <w:bCs/>
          <w:color w:val="auto"/>
          <w:spacing w:val="-8"/>
          <w:sz w:val="28"/>
          <w:szCs w:val="28"/>
          <w:highlight w:val="none"/>
        </w:rPr>
        <w:t>分包</w:t>
      </w:r>
      <w:bookmarkEnd w:id="55"/>
    </w:p>
    <w:p w14:paraId="728B8892">
      <w:pPr>
        <w:spacing w:line="353" w:lineRule="auto"/>
        <w:rPr>
          <w:rFonts w:hint="eastAsia" w:ascii="宋体" w:hAnsi="宋体" w:eastAsia="宋体" w:cs="宋体"/>
          <w:color w:val="auto"/>
          <w:sz w:val="21"/>
          <w:highlight w:val="none"/>
        </w:rPr>
      </w:pPr>
    </w:p>
    <w:p w14:paraId="751E3D3C">
      <w:pPr>
        <w:spacing w:before="69" w:line="220" w:lineRule="auto"/>
        <w:ind w:right="10"/>
        <w:jc w:val="right"/>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1.11.1 投标人拟在中标后将中标项目的非主体、非关键性工作进</w:t>
      </w:r>
      <w:r>
        <w:rPr>
          <w:rFonts w:hint="eastAsia" w:ascii="宋体" w:hAnsi="宋体" w:eastAsia="宋体" w:cs="宋体"/>
          <w:color w:val="auto"/>
          <w:spacing w:val="1"/>
          <w:sz w:val="21"/>
          <w:szCs w:val="21"/>
          <w:highlight w:val="none"/>
        </w:rPr>
        <w:t>行分包的，应符合以下规定：</w:t>
      </w:r>
    </w:p>
    <w:p w14:paraId="5CBC4C78">
      <w:pPr>
        <w:spacing w:before="191" w:line="303" w:lineRule="auto"/>
        <w:ind w:left="3" w:right="326"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（1）分包内容要求：允许分包的范围仅限于跨专</w:t>
      </w:r>
      <w:r>
        <w:rPr>
          <w:rFonts w:hint="eastAsia" w:ascii="宋体" w:hAnsi="宋体" w:eastAsia="宋体" w:cs="宋体"/>
          <w:color w:val="auto"/>
          <w:spacing w:val="-1"/>
          <w:sz w:val="21"/>
          <w:szCs w:val="21"/>
          <w:highlight w:val="none"/>
        </w:rPr>
        <w:t>业或有特殊要求的工作。招标人允许分包或</w:t>
      </w:r>
      <w:r>
        <w:rPr>
          <w:rFonts w:hint="eastAsia" w:ascii="宋体" w:hAnsi="宋体" w:eastAsia="宋体" w:cs="宋体"/>
          <w:color w:val="auto"/>
          <w:sz w:val="21"/>
          <w:szCs w:val="21"/>
          <w:highlight w:val="none"/>
        </w:rPr>
        <w:t xml:space="preserve"> 不允许分包的工程（如有）应在投标人须知前</w:t>
      </w:r>
      <w:r>
        <w:rPr>
          <w:rFonts w:hint="eastAsia" w:ascii="宋体" w:hAnsi="宋体" w:eastAsia="宋体" w:cs="宋体"/>
          <w:color w:val="auto"/>
          <w:spacing w:val="-1"/>
          <w:sz w:val="21"/>
          <w:szCs w:val="21"/>
          <w:highlight w:val="none"/>
        </w:rPr>
        <w:t>附表中载明。</w:t>
      </w:r>
    </w:p>
    <w:p w14:paraId="2280CF37">
      <w:pPr>
        <w:spacing w:before="189" w:line="304" w:lineRule="auto"/>
        <w:ind w:right="363" w:firstLine="4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（2）接受分包的第三人资格要求：分包人的资格能力应</w:t>
      </w:r>
      <w:r>
        <w:rPr>
          <w:rFonts w:hint="eastAsia" w:ascii="宋体" w:hAnsi="宋体" w:eastAsia="宋体" w:cs="宋体"/>
          <w:color w:val="auto"/>
          <w:spacing w:val="-2"/>
          <w:sz w:val="21"/>
          <w:szCs w:val="21"/>
          <w:highlight w:val="none"/>
        </w:rPr>
        <w:t>与其分包工程的标准和规模相适应，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且具备投标人须知前附表中规定的资格条件。</w:t>
      </w:r>
    </w:p>
    <w:p w14:paraId="41A3E21D">
      <w:pPr>
        <w:spacing w:before="190" w:line="332" w:lineRule="auto"/>
        <w:ind w:left="1" w:right="315" w:firstLine="4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（3）其他要求：投标人如有分包计划，应按第六章“投标文件格式”的</w:t>
      </w:r>
      <w:r>
        <w:rPr>
          <w:rFonts w:hint="eastAsia" w:ascii="宋体" w:hAnsi="宋体" w:eastAsia="宋体" w:cs="宋体"/>
          <w:color w:val="auto"/>
          <w:spacing w:val="-1"/>
          <w:sz w:val="21"/>
          <w:szCs w:val="21"/>
          <w:highlight w:val="none"/>
        </w:rPr>
        <w:t>要求填写“拟分包项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目情况表</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3"/>
          <w:sz w:val="21"/>
          <w:szCs w:val="21"/>
          <w:highlight w:val="none"/>
        </w:rPr>
        <w:t>”，明确拟分包的工程及规模，且投标</w:t>
      </w:r>
      <w:r>
        <w:rPr>
          <w:rFonts w:hint="eastAsia" w:ascii="宋体" w:hAnsi="宋体" w:eastAsia="宋体" w:cs="宋体"/>
          <w:color w:val="auto"/>
          <w:spacing w:val="-4"/>
          <w:sz w:val="21"/>
          <w:szCs w:val="21"/>
          <w:highlight w:val="none"/>
        </w:rPr>
        <w:t>人中标后的分包应满足合同条款第</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4"/>
          <w:sz w:val="21"/>
          <w:szCs w:val="21"/>
          <w:highlight w:val="none"/>
        </w:rPr>
        <w:t>4.3</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4"/>
          <w:sz w:val="21"/>
          <w:szCs w:val="21"/>
          <w:highlight w:val="none"/>
        </w:rPr>
        <w:t>款的相关要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求。</w:t>
      </w:r>
    </w:p>
    <w:p w14:paraId="4AF6F9B3">
      <w:pPr>
        <w:spacing w:before="186" w:line="373" w:lineRule="auto"/>
        <w:ind w:left="21" w:right="369" w:firstLine="41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1.11.2</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
          <w:sz w:val="21"/>
          <w:szCs w:val="21"/>
          <w:highlight w:val="none"/>
        </w:rPr>
        <w:t>中标人不得向他人转让中标项目，接受分包的人不得再次分包。中标人应就</w:t>
      </w:r>
      <w:r>
        <w:rPr>
          <w:rFonts w:hint="eastAsia" w:ascii="宋体" w:hAnsi="宋体" w:eastAsia="宋体" w:cs="宋体"/>
          <w:color w:val="auto"/>
          <w:spacing w:val="-2"/>
          <w:sz w:val="21"/>
          <w:szCs w:val="21"/>
          <w:highlight w:val="none"/>
        </w:rPr>
        <w:t>分包项目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向招标人负责，接受分包的人就分包项目承担连带责任。</w:t>
      </w:r>
    </w:p>
    <w:p w14:paraId="6C5E63F5">
      <w:pPr>
        <w:pStyle w:val="5"/>
        <w:spacing w:before="194" w:line="220" w:lineRule="auto"/>
        <w:ind w:left="19"/>
        <w:outlineLvl w:val="2"/>
        <w:rPr>
          <w:rFonts w:hint="eastAsia" w:ascii="宋体" w:hAnsi="宋体" w:eastAsia="宋体" w:cs="宋体"/>
          <w:color w:val="auto"/>
          <w:sz w:val="28"/>
          <w:szCs w:val="28"/>
          <w:highlight w:val="none"/>
        </w:rPr>
      </w:pPr>
      <w:bookmarkStart w:id="56" w:name="_Toc29897"/>
      <w:r>
        <w:rPr>
          <w:rFonts w:hint="eastAsia" w:ascii="宋体" w:hAnsi="宋体" w:eastAsia="宋体" w:cs="宋体"/>
          <w:b/>
          <w:bCs/>
          <w:color w:val="auto"/>
          <w:spacing w:val="-8"/>
          <w:sz w:val="28"/>
          <w:szCs w:val="28"/>
          <w:highlight w:val="none"/>
        </w:rPr>
        <w:t>1.12</w:t>
      </w:r>
      <w:r>
        <w:rPr>
          <w:rFonts w:hint="eastAsia" w:ascii="宋体" w:hAnsi="宋体" w:eastAsia="宋体" w:cs="宋体"/>
          <w:color w:val="auto"/>
          <w:spacing w:val="38"/>
          <w:sz w:val="28"/>
          <w:szCs w:val="28"/>
          <w:highlight w:val="none"/>
        </w:rPr>
        <w:t xml:space="preserve"> </w:t>
      </w:r>
      <w:r>
        <w:rPr>
          <w:rFonts w:hint="eastAsia" w:ascii="宋体" w:hAnsi="宋体" w:eastAsia="宋体" w:cs="宋体"/>
          <w:b/>
          <w:bCs/>
          <w:color w:val="auto"/>
          <w:spacing w:val="-8"/>
          <w:sz w:val="28"/>
          <w:szCs w:val="28"/>
          <w:highlight w:val="none"/>
        </w:rPr>
        <w:t>响应和偏差</w:t>
      </w:r>
      <w:bookmarkEnd w:id="56"/>
    </w:p>
    <w:p w14:paraId="01CCDCDC">
      <w:pPr>
        <w:spacing w:line="353" w:lineRule="auto"/>
        <w:rPr>
          <w:rFonts w:hint="eastAsia" w:ascii="宋体" w:hAnsi="宋体" w:eastAsia="宋体" w:cs="宋体"/>
          <w:color w:val="auto"/>
          <w:sz w:val="21"/>
          <w:highlight w:val="none"/>
        </w:rPr>
      </w:pPr>
    </w:p>
    <w:p w14:paraId="1A54C57A">
      <w:pPr>
        <w:spacing w:before="69" w:line="373" w:lineRule="auto"/>
        <w:ind w:right="369" w:firstLine="43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1.12.1</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1"/>
          <w:sz w:val="21"/>
          <w:szCs w:val="21"/>
          <w:highlight w:val="none"/>
        </w:rPr>
        <w:t>投标文件偏离招标文件某些要求，视为投标文件存在偏差。偏差包括重大偏差和细微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偏差。</w:t>
      </w:r>
    </w:p>
    <w:p w14:paraId="7375BADD">
      <w:pPr>
        <w:spacing w:before="32" w:line="373" w:lineRule="auto"/>
        <w:ind w:left="4" w:right="332" w:firstLine="43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1.12.2 投标文件应对招标文件的实质性要求和条件作出满足性或更有利于招标人的响应，否</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rPr>
        <w:t>则，视为投标文件存在重大偏差，投标人的</w:t>
      </w:r>
      <w:r>
        <w:rPr>
          <w:rFonts w:hint="eastAsia" w:ascii="宋体" w:hAnsi="宋体" w:eastAsia="宋体" w:cs="宋体"/>
          <w:color w:val="auto"/>
          <w:spacing w:val="-1"/>
          <w:sz w:val="21"/>
          <w:szCs w:val="21"/>
          <w:highlight w:val="none"/>
        </w:rPr>
        <w:t>投标将被否决。</w:t>
      </w:r>
    </w:p>
    <w:p w14:paraId="19DB12C7">
      <w:pPr>
        <w:spacing w:before="30" w:line="375" w:lineRule="auto"/>
        <w:ind w:left="435" w:right="870" w:hanging="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投标文件存在第三章“评标办法”中所列任一否决投标情形的，均属于存在重大偏差。</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2"/>
          <w:sz w:val="21"/>
          <w:szCs w:val="21"/>
          <w:highlight w:val="none"/>
        </w:rPr>
        <w:t>1.12.3</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2"/>
          <w:sz w:val="21"/>
          <w:szCs w:val="21"/>
          <w:highlight w:val="none"/>
        </w:rPr>
        <w:t>投标文件中的下列偏差为细微偏差：</w:t>
      </w:r>
    </w:p>
    <w:p w14:paraId="179174A9">
      <w:pPr>
        <w:spacing w:before="27" w:line="303" w:lineRule="auto"/>
        <w:ind w:right="316" w:firstLine="4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（1）在按照第三章“评标办法</w:t>
      </w:r>
      <w:r>
        <w:rPr>
          <w:rFonts w:hint="eastAsia" w:ascii="宋体" w:hAnsi="宋体" w:eastAsia="宋体" w:cs="宋体"/>
          <w:color w:val="auto"/>
          <w:spacing w:val="-73"/>
          <w:sz w:val="21"/>
          <w:szCs w:val="21"/>
          <w:highlight w:val="none"/>
        </w:rPr>
        <w:t xml:space="preserve"> </w:t>
      </w:r>
      <w:r>
        <w:rPr>
          <w:rFonts w:hint="eastAsia" w:ascii="宋体" w:hAnsi="宋体" w:eastAsia="宋体" w:cs="宋体"/>
          <w:color w:val="auto"/>
          <w:spacing w:val="-1"/>
          <w:sz w:val="21"/>
          <w:szCs w:val="21"/>
          <w:highlight w:val="none"/>
        </w:rPr>
        <w:t>”的规定对投标价进行算术性错误修正后，最终投标报价未超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过最高投标限价（如有）的情况下，出现第三章“评标办法</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2"/>
          <w:sz w:val="21"/>
          <w:szCs w:val="21"/>
          <w:highlight w:val="none"/>
        </w:rPr>
        <w:t>”规定的算术性错误；</w:t>
      </w:r>
    </w:p>
    <w:p w14:paraId="7A4D404D">
      <w:pPr>
        <w:spacing w:before="192" w:line="220"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（2）技术建议书不够完善；</w:t>
      </w:r>
    </w:p>
    <w:p w14:paraId="2C9D7968">
      <w:pPr>
        <w:spacing w:before="190" w:line="220"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1.12.4</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2"/>
          <w:sz w:val="21"/>
          <w:szCs w:val="21"/>
          <w:highlight w:val="none"/>
        </w:rPr>
        <w:t>评标委员会对投标文件中的细微偏差按如下规定处理：</w:t>
      </w:r>
    </w:p>
    <w:p w14:paraId="6E15C984">
      <w:pPr>
        <w:spacing w:before="189" w:line="305" w:lineRule="auto"/>
        <w:ind w:right="212" w:firstLine="45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 对于本章第</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1.12.3</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项(1)目所述的细微偏差，按照第三章“评标办法”的规定予以修正并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要求投标人进行澄清；</w:t>
      </w:r>
    </w:p>
    <w:p w14:paraId="54DCE23A">
      <w:pPr>
        <w:spacing w:before="187" w:line="303" w:lineRule="auto"/>
        <w:ind w:left="435" w:firstLine="2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 对于本章第</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3"/>
          <w:sz w:val="21"/>
          <w:szCs w:val="21"/>
          <w:highlight w:val="none"/>
        </w:rPr>
        <w:t>1.12.3 项(2)、</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3"/>
          <w:sz w:val="21"/>
          <w:szCs w:val="21"/>
          <w:highlight w:val="none"/>
        </w:rPr>
        <w:t>(3)</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3"/>
          <w:sz w:val="21"/>
          <w:szCs w:val="21"/>
          <w:highlight w:val="none"/>
        </w:rPr>
        <w:t>目所述的细微偏差，可在相关评分因素的</w:t>
      </w:r>
      <w:r>
        <w:rPr>
          <w:rFonts w:hint="eastAsia" w:ascii="宋体" w:hAnsi="宋体" w:eastAsia="宋体" w:cs="宋体"/>
          <w:color w:val="auto"/>
          <w:spacing w:val="-4"/>
          <w:sz w:val="21"/>
          <w:szCs w:val="21"/>
          <w:highlight w:val="none"/>
        </w:rPr>
        <w:t>评分中酌情扣分。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1.12.5</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1"/>
          <w:sz w:val="21"/>
          <w:szCs w:val="21"/>
          <w:highlight w:val="none"/>
        </w:rPr>
        <w:t>投标人应根据招标文件的要求提供技术建议书等内容以对招标文件作出响应。</w:t>
      </w:r>
    </w:p>
    <w:p w14:paraId="4C92DB23">
      <w:pPr>
        <w:spacing w:line="303" w:lineRule="auto"/>
        <w:rPr>
          <w:rFonts w:hint="eastAsia" w:ascii="宋体" w:hAnsi="宋体" w:eastAsia="宋体" w:cs="宋体"/>
          <w:color w:val="auto"/>
          <w:sz w:val="21"/>
          <w:szCs w:val="21"/>
          <w:highlight w:val="none"/>
        </w:rPr>
        <w:sectPr>
          <w:footerReference r:id="rId17" w:type="default"/>
          <w:pgSz w:w="11900" w:h="16841"/>
          <w:pgMar w:top="1288" w:right="1232" w:bottom="1310" w:left="1427" w:header="0" w:footer="1133" w:gutter="0"/>
          <w:pgNumType w:fmt="decimal"/>
          <w:cols w:space="720" w:num="1"/>
        </w:sectPr>
      </w:pPr>
    </w:p>
    <w:p w14:paraId="3D1A53FC">
      <w:pPr>
        <w:pStyle w:val="5"/>
        <w:spacing w:before="87" w:line="223" w:lineRule="auto"/>
        <w:ind w:left="11"/>
        <w:outlineLvl w:val="1"/>
        <w:rPr>
          <w:rFonts w:hint="eastAsia" w:ascii="宋体" w:hAnsi="宋体" w:eastAsia="宋体" w:cs="宋体"/>
          <w:color w:val="auto"/>
          <w:sz w:val="43"/>
          <w:szCs w:val="43"/>
          <w:highlight w:val="none"/>
        </w:rPr>
      </w:pPr>
      <w:bookmarkStart w:id="57" w:name="bookmark19"/>
      <w:bookmarkEnd w:id="57"/>
      <w:bookmarkStart w:id="58" w:name="_Toc21091"/>
      <w:r>
        <w:rPr>
          <w:rFonts w:hint="eastAsia" w:ascii="宋体" w:hAnsi="宋体" w:eastAsia="宋体" w:cs="宋体"/>
          <w:b/>
          <w:bCs/>
          <w:color w:val="auto"/>
          <w:spacing w:val="2"/>
          <w:sz w:val="43"/>
          <w:szCs w:val="43"/>
          <w:highlight w:val="none"/>
        </w:rPr>
        <w:t>2.招标文件</w:t>
      </w:r>
      <w:bookmarkEnd w:id="58"/>
    </w:p>
    <w:p w14:paraId="143E5C23">
      <w:pPr>
        <w:spacing w:line="344" w:lineRule="auto"/>
        <w:rPr>
          <w:rFonts w:hint="eastAsia" w:ascii="宋体" w:hAnsi="宋体" w:eastAsia="宋体" w:cs="宋体"/>
          <w:color w:val="auto"/>
          <w:sz w:val="21"/>
          <w:highlight w:val="none"/>
        </w:rPr>
      </w:pPr>
    </w:p>
    <w:p w14:paraId="5B107795">
      <w:pPr>
        <w:spacing w:line="345" w:lineRule="auto"/>
        <w:rPr>
          <w:rFonts w:hint="eastAsia" w:ascii="宋体" w:hAnsi="宋体" w:eastAsia="宋体" w:cs="宋体"/>
          <w:color w:val="auto"/>
          <w:sz w:val="21"/>
          <w:highlight w:val="none"/>
        </w:rPr>
      </w:pPr>
    </w:p>
    <w:p w14:paraId="383A165F">
      <w:pPr>
        <w:pStyle w:val="5"/>
        <w:spacing w:before="91" w:line="219" w:lineRule="auto"/>
        <w:ind w:left="4"/>
        <w:outlineLvl w:val="2"/>
        <w:rPr>
          <w:rFonts w:hint="eastAsia" w:ascii="宋体" w:hAnsi="宋体" w:eastAsia="宋体" w:cs="宋体"/>
          <w:color w:val="auto"/>
          <w:sz w:val="28"/>
          <w:szCs w:val="28"/>
          <w:highlight w:val="none"/>
        </w:rPr>
      </w:pPr>
      <w:bookmarkStart w:id="59" w:name="_Toc1408"/>
      <w:r>
        <w:rPr>
          <w:rFonts w:hint="eastAsia" w:ascii="宋体" w:hAnsi="宋体" w:eastAsia="宋体" w:cs="宋体"/>
          <w:b/>
          <w:bCs/>
          <w:color w:val="auto"/>
          <w:spacing w:val="-2"/>
          <w:sz w:val="28"/>
          <w:szCs w:val="28"/>
          <w:highlight w:val="none"/>
        </w:rPr>
        <w:t>2.1</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招标文件的组成</w:t>
      </w:r>
      <w:bookmarkEnd w:id="59"/>
    </w:p>
    <w:p w14:paraId="16DCF544">
      <w:pPr>
        <w:spacing w:line="354" w:lineRule="auto"/>
        <w:rPr>
          <w:rFonts w:hint="eastAsia" w:ascii="宋体" w:hAnsi="宋体" w:eastAsia="宋体" w:cs="宋体"/>
          <w:color w:val="auto"/>
          <w:sz w:val="21"/>
          <w:highlight w:val="none"/>
        </w:rPr>
      </w:pPr>
    </w:p>
    <w:p w14:paraId="7FAC3387">
      <w:pPr>
        <w:spacing w:before="69" w:line="220"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本招标文件包括：</w:t>
      </w:r>
    </w:p>
    <w:p w14:paraId="05E8CDB6">
      <w:pPr>
        <w:spacing w:before="191" w:line="219" w:lineRule="auto"/>
        <w:ind w:left="45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 招标公告(或投标邀请书)；</w:t>
      </w:r>
    </w:p>
    <w:p w14:paraId="2B77A671">
      <w:pPr>
        <w:spacing w:before="190" w:line="221" w:lineRule="auto"/>
        <w:ind w:left="4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(2) 投标人须知；</w:t>
      </w:r>
    </w:p>
    <w:p w14:paraId="5C50B334">
      <w:pPr>
        <w:spacing w:before="186" w:line="221" w:lineRule="auto"/>
        <w:ind w:left="456"/>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10"/>
          <w:sz w:val="21"/>
          <w:szCs w:val="21"/>
          <w:highlight w:val="none"/>
        </w:rPr>
        <w:t>评标办法；</w:t>
      </w:r>
    </w:p>
    <w:p w14:paraId="51B9A8B5">
      <w:pPr>
        <w:spacing w:before="190" w:line="221" w:lineRule="auto"/>
        <w:ind w:left="4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 合同条款及格式；</w:t>
      </w:r>
    </w:p>
    <w:p w14:paraId="01627233">
      <w:pPr>
        <w:spacing w:before="190" w:line="221" w:lineRule="auto"/>
        <w:ind w:left="45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(5)</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6"/>
          <w:sz w:val="21"/>
          <w:szCs w:val="21"/>
          <w:highlight w:val="none"/>
        </w:rPr>
        <w:t>发包人要求；</w:t>
      </w:r>
    </w:p>
    <w:p w14:paraId="4BE7A5F3">
      <w:pPr>
        <w:spacing w:before="187" w:line="221" w:lineRule="auto"/>
        <w:ind w:left="45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(6) 投标文件格式；</w:t>
      </w:r>
    </w:p>
    <w:p w14:paraId="3A32CCA7">
      <w:pPr>
        <w:spacing w:before="190" w:line="220" w:lineRule="auto"/>
        <w:ind w:left="45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 投标人须知前附表规定的其他资料。</w:t>
      </w:r>
    </w:p>
    <w:p w14:paraId="5E4F4710">
      <w:pPr>
        <w:spacing w:before="188" w:line="373" w:lineRule="auto"/>
        <w:ind w:right="299" w:firstLine="4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根据本章第</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2"/>
          <w:sz w:val="21"/>
          <w:szCs w:val="21"/>
          <w:highlight w:val="none"/>
        </w:rPr>
        <w:t>1.10</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2"/>
          <w:sz w:val="21"/>
          <w:szCs w:val="21"/>
          <w:highlight w:val="none"/>
        </w:rPr>
        <w:t>款、第</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2"/>
          <w:sz w:val="21"/>
          <w:szCs w:val="21"/>
          <w:highlight w:val="none"/>
        </w:rPr>
        <w:t>2.2</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款和第</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2"/>
          <w:sz w:val="21"/>
          <w:szCs w:val="21"/>
          <w:highlight w:val="none"/>
        </w:rPr>
        <w:t>2.3</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2"/>
          <w:sz w:val="21"/>
          <w:szCs w:val="21"/>
          <w:highlight w:val="none"/>
        </w:rPr>
        <w:t>款对招标文件所作的澄清、修改，构成招标文件的组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成部分。</w:t>
      </w:r>
    </w:p>
    <w:p w14:paraId="0D17B3BB">
      <w:pPr>
        <w:spacing w:before="34" w:line="373" w:lineRule="auto"/>
        <w:ind w:left="1" w:right="191" w:firstLine="4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当招标文件、招标文件的澄清或修改等在同一内容的表述</w:t>
      </w:r>
      <w:r>
        <w:rPr>
          <w:rFonts w:hint="eastAsia" w:ascii="宋体" w:hAnsi="宋体" w:eastAsia="宋体" w:cs="宋体"/>
          <w:color w:val="auto"/>
          <w:spacing w:val="-1"/>
          <w:sz w:val="21"/>
          <w:szCs w:val="21"/>
          <w:highlight w:val="none"/>
        </w:rPr>
        <w:t>上不一致时，以最后发出的书面文件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为准。</w:t>
      </w:r>
    </w:p>
    <w:p w14:paraId="3B5D0626">
      <w:pPr>
        <w:pStyle w:val="5"/>
        <w:spacing w:before="191" w:line="219" w:lineRule="auto"/>
        <w:ind w:left="4"/>
        <w:outlineLvl w:val="2"/>
        <w:rPr>
          <w:rFonts w:hint="eastAsia" w:ascii="宋体" w:hAnsi="宋体" w:eastAsia="宋体" w:cs="宋体"/>
          <w:color w:val="auto"/>
          <w:sz w:val="28"/>
          <w:szCs w:val="28"/>
          <w:highlight w:val="none"/>
        </w:rPr>
      </w:pPr>
      <w:bookmarkStart w:id="60" w:name="_Toc13083"/>
      <w:r>
        <w:rPr>
          <w:rFonts w:hint="eastAsia" w:ascii="宋体" w:hAnsi="宋体" w:eastAsia="宋体" w:cs="宋体"/>
          <w:b/>
          <w:bCs/>
          <w:color w:val="auto"/>
          <w:spacing w:val="-2"/>
          <w:sz w:val="28"/>
          <w:szCs w:val="28"/>
          <w:highlight w:val="none"/>
        </w:rPr>
        <w:t>2.2</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招标文件的澄清</w:t>
      </w:r>
      <w:bookmarkEnd w:id="60"/>
    </w:p>
    <w:p w14:paraId="00AA43FF">
      <w:pPr>
        <w:spacing w:line="357" w:lineRule="auto"/>
        <w:rPr>
          <w:rFonts w:hint="eastAsia" w:ascii="宋体" w:hAnsi="宋体" w:eastAsia="宋体" w:cs="宋体"/>
          <w:color w:val="auto"/>
          <w:sz w:val="21"/>
          <w:highlight w:val="none"/>
        </w:rPr>
      </w:pPr>
    </w:p>
    <w:p w14:paraId="5A543E12">
      <w:pPr>
        <w:spacing w:before="69" w:line="331" w:lineRule="auto"/>
        <w:ind w:firstLine="4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z w:val="21"/>
          <w:szCs w:val="21"/>
          <w:highlight w:val="none"/>
        </w:rPr>
        <w:t>投标人应仔细阅读和检查招标文件的全部内容。如发现</w:t>
      </w:r>
      <w:r>
        <w:rPr>
          <w:rFonts w:hint="eastAsia" w:ascii="宋体" w:hAnsi="宋体" w:eastAsia="宋体" w:cs="宋体"/>
          <w:color w:val="auto"/>
          <w:spacing w:val="-1"/>
          <w:sz w:val="21"/>
          <w:szCs w:val="21"/>
          <w:highlight w:val="none"/>
        </w:rPr>
        <w:t>缺页或附件不全，应及时向招标</w:t>
      </w:r>
      <w:r>
        <w:rPr>
          <w:rFonts w:hint="eastAsia" w:ascii="宋体" w:hAnsi="宋体" w:eastAsia="宋体" w:cs="宋体"/>
          <w:color w:val="auto"/>
          <w:sz w:val="21"/>
          <w:szCs w:val="21"/>
          <w:highlight w:val="none"/>
        </w:rPr>
        <w:t xml:space="preserve">   人提出，以便补齐。如有疑问，应按投标人须知前</w:t>
      </w:r>
      <w:r>
        <w:rPr>
          <w:rFonts w:hint="eastAsia" w:ascii="宋体" w:hAnsi="宋体" w:eastAsia="宋体" w:cs="宋体"/>
          <w:color w:val="auto"/>
          <w:spacing w:val="-1"/>
          <w:sz w:val="21"/>
          <w:szCs w:val="21"/>
          <w:highlight w:val="none"/>
        </w:rPr>
        <w:t>附表规定的时间和形式将提出的问题送达招标人，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要求招标人对招标文件予以澄清。</w:t>
      </w:r>
    </w:p>
    <w:p w14:paraId="084C9C8F">
      <w:pPr>
        <w:spacing w:before="190" w:line="331" w:lineRule="auto"/>
        <w:ind w:left="1" w:right="244"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z w:val="21"/>
          <w:szCs w:val="21"/>
          <w:highlight w:val="none"/>
        </w:rPr>
        <w:t>招标文件的澄清以投标人须知前附表规定的形式发给所有购</w:t>
      </w:r>
      <w:r>
        <w:rPr>
          <w:rFonts w:hint="eastAsia" w:ascii="宋体" w:hAnsi="宋体" w:eastAsia="宋体" w:cs="宋体"/>
          <w:color w:val="auto"/>
          <w:spacing w:val="-1"/>
          <w:sz w:val="21"/>
          <w:szCs w:val="21"/>
          <w:highlight w:val="none"/>
        </w:rPr>
        <w:t>买招标文件的投标人，但不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指明澄清问题的来源。澄清发出的时间距本章第</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2"/>
          <w:sz w:val="21"/>
          <w:szCs w:val="21"/>
          <w:highlight w:val="none"/>
        </w:rPr>
        <w:t>4.2.1</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2"/>
          <w:sz w:val="21"/>
          <w:szCs w:val="21"/>
          <w:highlight w:val="none"/>
        </w:rPr>
        <w:t>项规定的投标截止</w:t>
      </w:r>
      <w:r>
        <w:rPr>
          <w:rFonts w:hint="eastAsia" w:ascii="宋体" w:hAnsi="宋体" w:eastAsia="宋体" w:cs="宋体"/>
          <w:color w:val="auto"/>
          <w:spacing w:val="-3"/>
          <w:sz w:val="21"/>
          <w:szCs w:val="21"/>
          <w:highlight w:val="none"/>
        </w:rPr>
        <w:t>时间不足</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3"/>
          <w:sz w:val="21"/>
          <w:szCs w:val="21"/>
          <w:highlight w:val="none"/>
        </w:rPr>
        <w:t>15 日，且澄清</w:t>
      </w:r>
      <w:r>
        <w:rPr>
          <w:rFonts w:hint="eastAsia" w:ascii="宋体" w:hAnsi="宋体" w:eastAsia="宋体" w:cs="宋体"/>
          <w:color w:val="auto"/>
          <w:sz w:val="21"/>
          <w:szCs w:val="21"/>
          <w:highlight w:val="none"/>
        </w:rPr>
        <w:t xml:space="preserve"> 内容可能影响投标文件编制的，将相应延长投</w:t>
      </w:r>
      <w:r>
        <w:rPr>
          <w:rFonts w:hint="eastAsia" w:ascii="宋体" w:hAnsi="宋体" w:eastAsia="宋体" w:cs="宋体"/>
          <w:color w:val="auto"/>
          <w:spacing w:val="-1"/>
          <w:sz w:val="21"/>
          <w:szCs w:val="21"/>
          <w:highlight w:val="none"/>
        </w:rPr>
        <w:t>标截止时间。</w:t>
      </w:r>
    </w:p>
    <w:p w14:paraId="147E82F9">
      <w:pPr>
        <w:spacing w:before="191" w:line="304" w:lineRule="auto"/>
        <w:ind w:left="4" w:right="244" w:firstLine="4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z w:val="21"/>
          <w:szCs w:val="21"/>
          <w:highlight w:val="none"/>
        </w:rPr>
        <w:t>投标人在收到澄清后，应按投标人须知前附表规定的时</w:t>
      </w:r>
      <w:r>
        <w:rPr>
          <w:rFonts w:hint="eastAsia" w:ascii="宋体" w:hAnsi="宋体" w:eastAsia="宋体" w:cs="宋体"/>
          <w:color w:val="auto"/>
          <w:spacing w:val="-1"/>
          <w:sz w:val="21"/>
          <w:szCs w:val="21"/>
          <w:highlight w:val="none"/>
        </w:rPr>
        <w:t>间和形式通知招标人，确认已收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到该澄清。</w:t>
      </w:r>
    </w:p>
    <w:p w14:paraId="0642A916">
      <w:pPr>
        <w:spacing w:before="188" w:line="304" w:lineRule="auto"/>
        <w:ind w:left="4" w:right="244" w:firstLine="4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2.2.4</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1"/>
          <w:sz w:val="21"/>
          <w:szCs w:val="21"/>
          <w:highlight w:val="none"/>
        </w:rPr>
        <w:t>除非招标人认为确有必要答复，否则，招标人有权拒绝回复投标人在本章第</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1"/>
          <w:sz w:val="21"/>
          <w:szCs w:val="21"/>
          <w:highlight w:val="none"/>
        </w:rPr>
        <w:t>2.2.1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2"/>
          <w:sz w:val="21"/>
          <w:szCs w:val="21"/>
          <w:highlight w:val="none"/>
        </w:rPr>
        <w:t>项规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定的时间后提出的任何澄清要求。</w:t>
      </w:r>
    </w:p>
    <w:p w14:paraId="27E547F6">
      <w:pPr>
        <w:spacing w:line="257" w:lineRule="auto"/>
        <w:rPr>
          <w:rFonts w:hint="eastAsia" w:ascii="宋体" w:hAnsi="宋体" w:eastAsia="宋体" w:cs="宋体"/>
          <w:color w:val="auto"/>
          <w:sz w:val="21"/>
          <w:highlight w:val="none"/>
        </w:rPr>
      </w:pPr>
    </w:p>
    <w:p w14:paraId="2CA39D3E">
      <w:pPr>
        <w:pStyle w:val="5"/>
        <w:spacing w:before="91" w:line="219" w:lineRule="auto"/>
        <w:ind w:left="4"/>
        <w:outlineLvl w:val="2"/>
        <w:rPr>
          <w:rFonts w:hint="eastAsia" w:ascii="宋体" w:hAnsi="宋体" w:eastAsia="宋体" w:cs="宋体"/>
          <w:color w:val="auto"/>
          <w:sz w:val="28"/>
          <w:szCs w:val="28"/>
          <w:highlight w:val="none"/>
        </w:rPr>
      </w:pPr>
      <w:bookmarkStart w:id="61" w:name="_Toc5484"/>
      <w:r>
        <w:rPr>
          <w:rFonts w:hint="eastAsia" w:ascii="宋体" w:hAnsi="宋体" w:eastAsia="宋体" w:cs="宋体"/>
          <w:b/>
          <w:bCs/>
          <w:color w:val="auto"/>
          <w:spacing w:val="-2"/>
          <w:sz w:val="28"/>
          <w:szCs w:val="28"/>
          <w:highlight w:val="none"/>
        </w:rPr>
        <w:t>2.3</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招标文件的修改</w:t>
      </w:r>
      <w:bookmarkEnd w:id="61"/>
    </w:p>
    <w:p w14:paraId="57BBE1C8">
      <w:pPr>
        <w:spacing w:line="219" w:lineRule="auto"/>
        <w:rPr>
          <w:rFonts w:hint="eastAsia" w:ascii="宋体" w:hAnsi="宋体" w:eastAsia="宋体" w:cs="宋体"/>
          <w:color w:val="auto"/>
          <w:sz w:val="28"/>
          <w:szCs w:val="28"/>
          <w:highlight w:val="none"/>
        </w:rPr>
        <w:sectPr>
          <w:footerReference r:id="rId18" w:type="default"/>
          <w:pgSz w:w="11900" w:h="16841"/>
          <w:pgMar w:top="1111" w:right="1251" w:bottom="1310" w:left="1427" w:header="0" w:footer="1133" w:gutter="0"/>
          <w:pgNumType w:fmt="decimal"/>
          <w:cols w:space="720" w:num="1"/>
        </w:sectPr>
      </w:pPr>
    </w:p>
    <w:p w14:paraId="7DB9E649">
      <w:pPr>
        <w:spacing w:before="41" w:line="332" w:lineRule="auto"/>
        <w:ind w:firstLine="4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招标人以投标人须知前附表规定的形式修改招标文件，并通知所有已购买招</w:t>
      </w:r>
      <w:r>
        <w:rPr>
          <w:rFonts w:hint="eastAsia" w:ascii="宋体" w:hAnsi="宋体" w:eastAsia="宋体" w:cs="宋体"/>
          <w:color w:val="auto"/>
          <w:spacing w:val="-1"/>
          <w:sz w:val="21"/>
          <w:szCs w:val="21"/>
          <w:highlight w:val="none"/>
        </w:rPr>
        <w:t>标文件的投</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标人。修改招标文件的时间距本章第</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2"/>
          <w:sz w:val="21"/>
          <w:szCs w:val="21"/>
          <w:highlight w:val="none"/>
        </w:rPr>
        <w:t>4.2.1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2"/>
          <w:sz w:val="21"/>
          <w:szCs w:val="21"/>
          <w:highlight w:val="none"/>
        </w:rPr>
        <w:t>项规定的投标截止时间不足</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2"/>
          <w:sz w:val="21"/>
          <w:szCs w:val="21"/>
          <w:highlight w:val="none"/>
        </w:rPr>
        <w:t>15 日，</w:t>
      </w:r>
      <w:r>
        <w:rPr>
          <w:rFonts w:hint="eastAsia" w:ascii="宋体" w:hAnsi="宋体" w:eastAsia="宋体" w:cs="宋体"/>
          <w:color w:val="auto"/>
          <w:spacing w:val="-3"/>
          <w:sz w:val="21"/>
          <w:szCs w:val="21"/>
          <w:highlight w:val="none"/>
        </w:rPr>
        <w:t>且修改内容可能影</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响投标文件编制的，将相应延长投标截止时间。</w:t>
      </w:r>
    </w:p>
    <w:p w14:paraId="2836138D">
      <w:pPr>
        <w:spacing w:before="189" w:line="304" w:lineRule="auto"/>
        <w:ind w:left="7" w:right="53" w:firstLine="4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z w:val="21"/>
          <w:szCs w:val="21"/>
          <w:highlight w:val="none"/>
        </w:rPr>
        <w:t>投标人收到修改内容后，应按投标人须知前附表规定的</w:t>
      </w:r>
      <w:r>
        <w:rPr>
          <w:rFonts w:hint="eastAsia" w:ascii="宋体" w:hAnsi="宋体" w:eastAsia="宋体" w:cs="宋体"/>
          <w:color w:val="auto"/>
          <w:spacing w:val="-1"/>
          <w:sz w:val="21"/>
          <w:szCs w:val="21"/>
          <w:highlight w:val="none"/>
        </w:rPr>
        <w:t>时间和形式通知招标人，确认已</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收到该修改。</w:t>
      </w:r>
    </w:p>
    <w:p w14:paraId="6BF127E4">
      <w:pPr>
        <w:spacing w:line="257" w:lineRule="auto"/>
        <w:rPr>
          <w:rFonts w:hint="eastAsia" w:ascii="宋体" w:hAnsi="宋体" w:eastAsia="宋体" w:cs="宋体"/>
          <w:color w:val="auto"/>
          <w:sz w:val="21"/>
          <w:highlight w:val="none"/>
        </w:rPr>
      </w:pPr>
    </w:p>
    <w:p w14:paraId="309692D9">
      <w:pPr>
        <w:pStyle w:val="5"/>
        <w:spacing w:before="91" w:line="219" w:lineRule="auto"/>
        <w:ind w:left="4"/>
        <w:outlineLvl w:val="2"/>
        <w:rPr>
          <w:rFonts w:hint="eastAsia" w:ascii="宋体" w:hAnsi="宋体" w:eastAsia="宋体" w:cs="宋体"/>
          <w:color w:val="auto"/>
          <w:sz w:val="28"/>
          <w:szCs w:val="28"/>
          <w:highlight w:val="none"/>
        </w:rPr>
      </w:pPr>
      <w:bookmarkStart w:id="62" w:name="_Toc11585"/>
      <w:r>
        <w:rPr>
          <w:rFonts w:hint="eastAsia" w:ascii="宋体" w:hAnsi="宋体" w:eastAsia="宋体" w:cs="宋体"/>
          <w:b/>
          <w:bCs/>
          <w:color w:val="auto"/>
          <w:spacing w:val="-2"/>
          <w:sz w:val="28"/>
          <w:szCs w:val="28"/>
          <w:highlight w:val="none"/>
        </w:rPr>
        <w:t>2.4</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招标文件的异议</w:t>
      </w:r>
      <w:bookmarkEnd w:id="62"/>
    </w:p>
    <w:p w14:paraId="72B5B139">
      <w:pPr>
        <w:spacing w:line="354" w:lineRule="auto"/>
        <w:rPr>
          <w:rFonts w:hint="eastAsia" w:ascii="宋体" w:hAnsi="宋体" w:eastAsia="宋体" w:cs="宋体"/>
          <w:color w:val="auto"/>
          <w:sz w:val="21"/>
          <w:highlight w:val="none"/>
        </w:rPr>
      </w:pPr>
    </w:p>
    <w:p w14:paraId="1A4C9DF5">
      <w:pPr>
        <w:spacing w:before="69" w:line="220"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投标人或其他利害关系人对招标文件有异议的，应在投标截止时</w:t>
      </w:r>
      <w:r>
        <w:rPr>
          <w:rFonts w:hint="eastAsia" w:ascii="宋体" w:hAnsi="宋体" w:eastAsia="宋体" w:cs="宋体"/>
          <w:color w:val="auto"/>
          <w:spacing w:val="-3"/>
          <w:sz w:val="21"/>
          <w:szCs w:val="21"/>
          <w:highlight w:val="none"/>
        </w:rPr>
        <w:t>间</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3"/>
          <w:sz w:val="21"/>
          <w:szCs w:val="21"/>
          <w:highlight w:val="none"/>
        </w:rPr>
        <w:t>10 日前以书面形式提出。</w:t>
      </w:r>
    </w:p>
    <w:p w14:paraId="1BDDF2B6">
      <w:pPr>
        <w:spacing w:before="191" w:line="373"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招标人将在收到异议之日起</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
          <w:sz w:val="21"/>
          <w:szCs w:val="21"/>
          <w:highlight w:val="none"/>
        </w:rPr>
        <w:t>3 日内作出答复</w:t>
      </w:r>
      <w:r>
        <w:rPr>
          <w:rFonts w:hint="eastAsia" w:ascii="宋体" w:hAnsi="宋体" w:eastAsia="宋体" w:cs="宋体"/>
          <w:color w:val="auto"/>
          <w:spacing w:val="-2"/>
          <w:sz w:val="21"/>
          <w:szCs w:val="21"/>
          <w:highlight w:val="none"/>
        </w:rPr>
        <w:t>；作出答复前，将暂停招标投标活动。提出异议与作出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答复均应通过“</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4"/>
          <w:sz w:val="21"/>
          <w:szCs w:val="21"/>
          <w:highlight w:val="none"/>
        </w:rPr>
        <w:t>电子交易平台</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4"/>
          <w:sz w:val="21"/>
          <w:szCs w:val="21"/>
          <w:highlight w:val="none"/>
        </w:rPr>
        <w:t>”在“异议</w:t>
      </w:r>
      <w:r>
        <w:rPr>
          <w:rFonts w:hint="eastAsia" w:ascii="宋体" w:hAnsi="宋体" w:eastAsia="宋体" w:cs="宋体"/>
          <w:color w:val="auto"/>
          <w:spacing w:val="-80"/>
          <w:sz w:val="21"/>
          <w:szCs w:val="21"/>
          <w:highlight w:val="none"/>
        </w:rPr>
        <w:t xml:space="preserve"> </w:t>
      </w:r>
      <w:r>
        <w:rPr>
          <w:rFonts w:hint="eastAsia" w:ascii="宋体" w:hAnsi="宋体" w:eastAsia="宋体" w:cs="宋体"/>
          <w:color w:val="auto"/>
          <w:spacing w:val="-4"/>
          <w:sz w:val="21"/>
          <w:szCs w:val="21"/>
          <w:highlight w:val="none"/>
        </w:rPr>
        <w:t>”菜单以书面形式进行。</w:t>
      </w:r>
    </w:p>
    <w:p w14:paraId="3DB987AC">
      <w:pPr>
        <w:pStyle w:val="5"/>
        <w:spacing w:before="158" w:line="223" w:lineRule="auto"/>
        <w:ind w:left="10"/>
        <w:outlineLvl w:val="1"/>
        <w:rPr>
          <w:rFonts w:hint="eastAsia" w:ascii="宋体" w:hAnsi="宋体" w:eastAsia="宋体" w:cs="宋体"/>
          <w:color w:val="auto"/>
          <w:sz w:val="43"/>
          <w:szCs w:val="43"/>
          <w:highlight w:val="none"/>
        </w:rPr>
      </w:pPr>
      <w:bookmarkStart w:id="63" w:name="bookmark21"/>
      <w:bookmarkEnd w:id="63"/>
      <w:bookmarkStart w:id="64" w:name="_Toc26840"/>
      <w:r>
        <w:rPr>
          <w:rFonts w:hint="eastAsia" w:ascii="宋体" w:hAnsi="宋体" w:eastAsia="宋体" w:cs="宋体"/>
          <w:b/>
          <w:bCs/>
          <w:color w:val="auto"/>
          <w:spacing w:val="2"/>
          <w:sz w:val="43"/>
          <w:szCs w:val="43"/>
          <w:highlight w:val="none"/>
        </w:rPr>
        <w:t>3.投标文件</w:t>
      </w:r>
      <w:bookmarkEnd w:id="64"/>
    </w:p>
    <w:p w14:paraId="1C0D7D7F">
      <w:pPr>
        <w:spacing w:line="344" w:lineRule="auto"/>
        <w:rPr>
          <w:rFonts w:hint="eastAsia" w:ascii="宋体" w:hAnsi="宋体" w:eastAsia="宋体" w:cs="宋体"/>
          <w:color w:val="auto"/>
          <w:sz w:val="21"/>
          <w:highlight w:val="none"/>
        </w:rPr>
      </w:pPr>
    </w:p>
    <w:p w14:paraId="7D0028B4">
      <w:pPr>
        <w:spacing w:line="344" w:lineRule="auto"/>
        <w:rPr>
          <w:rFonts w:hint="eastAsia" w:ascii="宋体" w:hAnsi="宋体" w:eastAsia="宋体" w:cs="宋体"/>
          <w:color w:val="auto"/>
          <w:sz w:val="21"/>
          <w:highlight w:val="none"/>
        </w:rPr>
      </w:pPr>
    </w:p>
    <w:p w14:paraId="23858851">
      <w:pPr>
        <w:pStyle w:val="5"/>
        <w:spacing w:before="91" w:line="219" w:lineRule="auto"/>
        <w:ind w:left="3"/>
        <w:outlineLvl w:val="2"/>
        <w:rPr>
          <w:rFonts w:hint="eastAsia" w:ascii="宋体" w:hAnsi="宋体" w:eastAsia="宋体" w:cs="宋体"/>
          <w:color w:val="auto"/>
          <w:sz w:val="28"/>
          <w:szCs w:val="28"/>
          <w:highlight w:val="none"/>
        </w:rPr>
      </w:pPr>
      <w:bookmarkStart w:id="65" w:name="_Toc11908"/>
      <w:r>
        <w:rPr>
          <w:rFonts w:hint="eastAsia" w:ascii="宋体" w:hAnsi="宋体" w:eastAsia="宋体" w:cs="宋体"/>
          <w:b/>
          <w:bCs/>
          <w:color w:val="auto"/>
          <w:spacing w:val="-2"/>
          <w:sz w:val="28"/>
          <w:szCs w:val="28"/>
          <w:highlight w:val="none"/>
        </w:rPr>
        <w:t>3.1</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投标文件的组成</w:t>
      </w:r>
      <w:bookmarkEnd w:id="65"/>
    </w:p>
    <w:p w14:paraId="1988E745">
      <w:pPr>
        <w:spacing w:line="358" w:lineRule="auto"/>
        <w:rPr>
          <w:rFonts w:hint="eastAsia" w:ascii="宋体" w:hAnsi="宋体" w:eastAsia="宋体" w:cs="宋体"/>
          <w:color w:val="auto"/>
          <w:sz w:val="21"/>
          <w:highlight w:val="none"/>
        </w:rPr>
      </w:pPr>
    </w:p>
    <w:p w14:paraId="7E5EBCE8">
      <w:pPr>
        <w:spacing w:before="68" w:line="303" w:lineRule="auto"/>
        <w:ind w:left="420" w:right="3885" w:firstLine="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3.1.1</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3"/>
          <w:sz w:val="21"/>
          <w:szCs w:val="21"/>
          <w:highlight w:val="none"/>
        </w:rPr>
        <w:t>投标文件应采用双信封形式，包括下列内容：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第一个信封(商务及技术文件)：</w:t>
      </w:r>
    </w:p>
    <w:p w14:paraId="4B43B4AA">
      <w:pPr>
        <w:spacing w:before="189" w:line="221" w:lineRule="auto"/>
        <w:ind w:left="45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8"/>
          <w:sz w:val="21"/>
          <w:szCs w:val="21"/>
          <w:highlight w:val="none"/>
        </w:rPr>
        <w:t>投标函；</w:t>
      </w:r>
    </w:p>
    <w:p w14:paraId="4AD517BE">
      <w:pPr>
        <w:spacing w:before="190" w:line="220" w:lineRule="auto"/>
        <w:ind w:left="45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 授权委托书或法定代表人身份证明；</w:t>
      </w:r>
    </w:p>
    <w:p w14:paraId="245C6ADB">
      <w:pPr>
        <w:spacing w:before="189" w:line="220" w:lineRule="auto"/>
        <w:ind w:left="45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 联合体协议书；</w:t>
      </w:r>
    </w:p>
    <w:p w14:paraId="7E8CABF7">
      <w:pPr>
        <w:spacing w:before="190" w:line="221" w:lineRule="auto"/>
        <w:ind w:left="45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 投标保证金；</w:t>
      </w:r>
    </w:p>
    <w:p w14:paraId="467002B2">
      <w:pPr>
        <w:spacing w:before="189" w:line="220" w:lineRule="auto"/>
        <w:ind w:left="45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(5) 拟分包项目情况表；</w:t>
      </w:r>
    </w:p>
    <w:p w14:paraId="2BA76B8C">
      <w:pPr>
        <w:spacing w:before="189" w:line="221" w:lineRule="auto"/>
        <w:ind w:left="45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9"/>
          <w:sz w:val="21"/>
          <w:szCs w:val="21"/>
          <w:highlight w:val="none"/>
        </w:rPr>
        <w:t>资格审查资料；</w:t>
      </w:r>
    </w:p>
    <w:p w14:paraId="76C6FD7A">
      <w:pPr>
        <w:spacing w:before="188" w:line="220" w:lineRule="auto"/>
        <w:ind w:left="45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(7) 技术建议书；</w:t>
      </w:r>
    </w:p>
    <w:p w14:paraId="2277C3F2">
      <w:pPr>
        <w:spacing w:before="191" w:line="303" w:lineRule="auto"/>
        <w:ind w:left="420" w:right="4863" w:firstLine="3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(8) 投标人须知前附表规定的其他资料。</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
          <w:sz w:val="21"/>
          <w:szCs w:val="21"/>
          <w:highlight w:val="none"/>
        </w:rPr>
        <w:t>第二个信封(报价文件)：</w:t>
      </w:r>
    </w:p>
    <w:p w14:paraId="6768EA6B">
      <w:pPr>
        <w:spacing w:before="191" w:line="221" w:lineRule="auto"/>
        <w:ind w:left="45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8"/>
          <w:sz w:val="21"/>
          <w:szCs w:val="21"/>
          <w:highlight w:val="none"/>
        </w:rPr>
        <w:t>投标函；</w:t>
      </w:r>
    </w:p>
    <w:p w14:paraId="54C963DB">
      <w:pPr>
        <w:spacing w:before="190" w:line="221" w:lineRule="auto"/>
        <w:ind w:left="457"/>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10"/>
          <w:sz w:val="21"/>
          <w:szCs w:val="21"/>
          <w:highlight w:val="none"/>
        </w:rPr>
        <w:t>费用清单。</w:t>
      </w:r>
    </w:p>
    <w:p w14:paraId="24200C02">
      <w:pPr>
        <w:spacing w:before="187" w:line="373" w:lineRule="auto"/>
        <w:ind w:left="2"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投标人在评标过程中作出的符合法律法规和招标文件规定的澄清确认，构成投标文</w:t>
      </w:r>
      <w:r>
        <w:rPr>
          <w:rFonts w:hint="eastAsia" w:ascii="宋体" w:hAnsi="宋体" w:eastAsia="宋体" w:cs="宋体"/>
          <w:color w:val="auto"/>
          <w:spacing w:val="-1"/>
          <w:sz w:val="21"/>
          <w:szCs w:val="21"/>
          <w:highlight w:val="none"/>
        </w:rPr>
        <w:t>件的组成部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分。</w:t>
      </w:r>
    </w:p>
    <w:p w14:paraId="27B6E935">
      <w:pPr>
        <w:spacing w:before="33" w:line="372" w:lineRule="auto"/>
        <w:ind w:right="52" w:firstLine="4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z w:val="21"/>
          <w:szCs w:val="21"/>
          <w:highlight w:val="none"/>
        </w:rPr>
        <w:t>投标人须知前附表规定不接受联合体投标的，或投标</w:t>
      </w:r>
      <w:r>
        <w:rPr>
          <w:rFonts w:hint="eastAsia" w:ascii="宋体" w:hAnsi="宋体" w:eastAsia="宋体" w:cs="宋体"/>
          <w:color w:val="auto"/>
          <w:spacing w:val="-1"/>
          <w:sz w:val="21"/>
          <w:szCs w:val="21"/>
          <w:highlight w:val="none"/>
        </w:rPr>
        <w:t>人没有组成联合体的，投标文件不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包括本章第</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4"/>
          <w:sz w:val="21"/>
          <w:szCs w:val="21"/>
          <w:highlight w:val="none"/>
        </w:rPr>
        <w:t>3.1.1(3)</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4"/>
          <w:sz w:val="21"/>
          <w:szCs w:val="21"/>
          <w:highlight w:val="none"/>
        </w:rPr>
        <w:t>目所指的联合体协议书。</w:t>
      </w:r>
    </w:p>
    <w:p w14:paraId="743EAD8A">
      <w:pPr>
        <w:spacing w:line="372" w:lineRule="auto"/>
        <w:rPr>
          <w:rFonts w:hint="eastAsia" w:ascii="宋体" w:hAnsi="宋体" w:eastAsia="宋体" w:cs="宋体"/>
          <w:color w:val="auto"/>
          <w:sz w:val="21"/>
          <w:szCs w:val="21"/>
          <w:highlight w:val="none"/>
        </w:rPr>
        <w:sectPr>
          <w:footerReference r:id="rId19" w:type="default"/>
          <w:pgSz w:w="11900" w:h="16841"/>
          <w:pgMar w:top="1288" w:right="1442" w:bottom="1310" w:left="1427" w:header="0" w:footer="1133" w:gutter="0"/>
          <w:pgNumType w:fmt="decimal"/>
          <w:cols w:space="720" w:num="1"/>
        </w:sectPr>
      </w:pPr>
    </w:p>
    <w:p w14:paraId="69AAAC7B">
      <w:pPr>
        <w:spacing w:before="42" w:line="220" w:lineRule="auto"/>
        <w:ind w:left="54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3.1.3</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投标人须知前附表未要求提交投标保证金的，投标文件不包括本章第</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1"/>
          <w:sz w:val="21"/>
          <w:szCs w:val="21"/>
          <w:highlight w:val="none"/>
        </w:rPr>
        <w:t>3.1</w:t>
      </w:r>
    </w:p>
    <w:p w14:paraId="27072F46">
      <w:pPr>
        <w:spacing w:before="192" w:line="221" w:lineRule="auto"/>
        <w:ind w:left="54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5"/>
          <w:sz w:val="21"/>
          <w:szCs w:val="21"/>
          <w:highlight w:val="none"/>
        </w:rPr>
        <w:t>目所指的投标保证金。</w:t>
      </w:r>
    </w:p>
    <w:p w14:paraId="228E7B7D">
      <w:pPr>
        <w:spacing w:line="256" w:lineRule="auto"/>
        <w:rPr>
          <w:rFonts w:hint="eastAsia" w:ascii="宋体" w:hAnsi="宋体" w:eastAsia="宋体" w:cs="宋体"/>
          <w:color w:val="auto"/>
          <w:sz w:val="21"/>
          <w:highlight w:val="none"/>
        </w:rPr>
      </w:pPr>
    </w:p>
    <w:p w14:paraId="0A857449">
      <w:pPr>
        <w:pStyle w:val="5"/>
        <w:spacing w:before="91" w:line="219" w:lineRule="auto"/>
        <w:ind w:left="120"/>
        <w:outlineLvl w:val="2"/>
        <w:rPr>
          <w:rFonts w:hint="eastAsia" w:ascii="宋体" w:hAnsi="宋体" w:eastAsia="宋体" w:cs="宋体"/>
          <w:color w:val="auto"/>
          <w:sz w:val="28"/>
          <w:szCs w:val="28"/>
          <w:highlight w:val="none"/>
        </w:rPr>
      </w:pPr>
      <w:bookmarkStart w:id="66" w:name="_Toc12056"/>
      <w:r>
        <w:rPr>
          <w:rFonts w:hint="eastAsia" w:ascii="宋体" w:hAnsi="宋体" w:eastAsia="宋体" w:cs="宋体"/>
          <w:b/>
          <w:bCs/>
          <w:color w:val="auto"/>
          <w:spacing w:val="-5"/>
          <w:sz w:val="28"/>
          <w:szCs w:val="28"/>
          <w:highlight w:val="none"/>
        </w:rPr>
        <w:t>3.2</w:t>
      </w:r>
      <w:r>
        <w:rPr>
          <w:rFonts w:hint="eastAsia" w:ascii="宋体" w:hAnsi="宋体" w:eastAsia="宋体" w:cs="宋体"/>
          <w:color w:val="auto"/>
          <w:spacing w:val="17"/>
          <w:sz w:val="28"/>
          <w:szCs w:val="28"/>
          <w:highlight w:val="none"/>
        </w:rPr>
        <w:t xml:space="preserve"> </w:t>
      </w:r>
      <w:r>
        <w:rPr>
          <w:rFonts w:hint="eastAsia" w:ascii="宋体" w:hAnsi="宋体" w:eastAsia="宋体" w:cs="宋体"/>
          <w:b/>
          <w:bCs/>
          <w:color w:val="auto"/>
          <w:spacing w:val="-5"/>
          <w:sz w:val="28"/>
          <w:szCs w:val="28"/>
          <w:highlight w:val="none"/>
        </w:rPr>
        <w:t>投标报价</w:t>
      </w:r>
      <w:bookmarkEnd w:id="66"/>
    </w:p>
    <w:p w14:paraId="667CF308">
      <w:pPr>
        <w:spacing w:line="353" w:lineRule="auto"/>
        <w:rPr>
          <w:rFonts w:hint="eastAsia" w:ascii="宋体" w:hAnsi="宋体" w:eastAsia="宋体" w:cs="宋体"/>
          <w:color w:val="auto"/>
          <w:sz w:val="21"/>
          <w:highlight w:val="none"/>
        </w:rPr>
      </w:pPr>
    </w:p>
    <w:p w14:paraId="7C2F9BE5">
      <w:pPr>
        <w:spacing w:before="69" w:line="332" w:lineRule="auto"/>
        <w:ind w:left="116" w:right="136" w:firstLine="4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z w:val="21"/>
          <w:szCs w:val="21"/>
          <w:highlight w:val="none"/>
        </w:rPr>
        <w:t>投标报价应包括国家规定的增值税税金，除投标人须</w:t>
      </w:r>
      <w:r>
        <w:rPr>
          <w:rFonts w:hint="eastAsia" w:ascii="宋体" w:hAnsi="宋体" w:eastAsia="宋体" w:cs="宋体"/>
          <w:color w:val="auto"/>
          <w:spacing w:val="-1"/>
          <w:sz w:val="21"/>
          <w:szCs w:val="21"/>
          <w:highlight w:val="none"/>
        </w:rPr>
        <w:t>知前附表另有规定外，增值税税金</w:t>
      </w:r>
      <w:r>
        <w:rPr>
          <w:rFonts w:hint="eastAsia" w:ascii="宋体" w:hAnsi="宋体" w:eastAsia="宋体" w:cs="宋体"/>
          <w:color w:val="auto"/>
          <w:sz w:val="21"/>
          <w:szCs w:val="21"/>
          <w:highlight w:val="none"/>
        </w:rPr>
        <w:t xml:space="preserve"> 按一般计税方法计算。投标人应按第六章“投标文件格式”的要求在投标函中进行报价并填写</w:t>
      </w:r>
      <w:r>
        <w:rPr>
          <w:rFonts w:hint="eastAsia" w:ascii="宋体" w:hAnsi="宋体" w:eastAsia="宋体" w:cs="宋体"/>
          <w:color w:val="auto"/>
          <w:spacing w:val="-1"/>
          <w:sz w:val="21"/>
          <w:szCs w:val="21"/>
          <w:highlight w:val="none"/>
        </w:rPr>
        <w:t>费用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清单相应表格。</w:t>
      </w:r>
    </w:p>
    <w:p w14:paraId="010C83AD">
      <w:pPr>
        <w:spacing w:before="189" w:line="304" w:lineRule="auto"/>
        <w:ind w:left="133" w:right="136" w:firstLine="4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投标人应充分了解本项目的总体情况以及影响投标报价的其他要素，按</w:t>
      </w:r>
      <w:r>
        <w:rPr>
          <w:rFonts w:hint="eastAsia" w:ascii="宋体" w:hAnsi="宋体" w:eastAsia="宋体" w:cs="宋体"/>
          <w:color w:val="auto"/>
          <w:spacing w:val="-1"/>
          <w:sz w:val="21"/>
          <w:szCs w:val="21"/>
          <w:highlight w:val="none"/>
        </w:rPr>
        <w:t>照招标文件规定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的工作内容和计划工作量，自行测算费用。</w:t>
      </w:r>
    </w:p>
    <w:p w14:paraId="38E19BBA">
      <w:pPr>
        <w:spacing w:before="189" w:line="332" w:lineRule="auto"/>
        <w:ind w:left="114" w:right="136" w:firstLine="4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本项目的报价方式见投标人须知前附表。投标人在投标截止时间前修改</w:t>
      </w:r>
      <w:r>
        <w:rPr>
          <w:rFonts w:hint="eastAsia" w:ascii="宋体" w:hAnsi="宋体" w:eastAsia="宋体" w:cs="宋体"/>
          <w:color w:val="auto"/>
          <w:spacing w:val="-1"/>
          <w:sz w:val="21"/>
          <w:szCs w:val="21"/>
          <w:highlight w:val="none"/>
        </w:rPr>
        <w:t>投标函中的投标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报价总额，应同时修改投标文件“费用清单</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1"/>
          <w:sz w:val="21"/>
          <w:szCs w:val="21"/>
          <w:highlight w:val="none"/>
        </w:rPr>
        <w:t>”中的相应报价。此修改须符合本章第</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
          <w:sz w:val="21"/>
          <w:szCs w:val="21"/>
          <w:highlight w:val="none"/>
        </w:rPr>
        <w:t>4.3</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
          <w:sz w:val="21"/>
          <w:szCs w:val="21"/>
          <w:highlight w:val="none"/>
        </w:rPr>
        <w:t>款的有关要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求。</w:t>
      </w:r>
    </w:p>
    <w:p w14:paraId="089FB499">
      <w:pPr>
        <w:spacing w:before="186" w:line="303" w:lineRule="auto"/>
        <w:ind w:left="115" w:right="136" w:firstLine="4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招标人设有最高投标限价的，投标人的投标报价不得超过最高投标限价</w:t>
      </w:r>
      <w:r>
        <w:rPr>
          <w:rFonts w:hint="eastAsia" w:ascii="宋体" w:hAnsi="宋体" w:eastAsia="宋体" w:cs="宋体"/>
          <w:color w:val="auto"/>
          <w:spacing w:val="-1"/>
          <w:sz w:val="21"/>
          <w:szCs w:val="21"/>
          <w:highlight w:val="none"/>
        </w:rPr>
        <w:t>，最高投标限价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在投标人须知前附表中载明。</w:t>
      </w:r>
    </w:p>
    <w:p w14:paraId="624CE8A0">
      <w:pPr>
        <w:spacing w:before="191" w:line="219" w:lineRule="auto"/>
        <w:ind w:left="54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3.2.5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2"/>
          <w:sz w:val="21"/>
          <w:szCs w:val="21"/>
          <w:highlight w:val="none"/>
        </w:rPr>
        <w:t>投标报价的其他要求见投标人须知前附表。</w:t>
      </w:r>
    </w:p>
    <w:p w14:paraId="07BD5E5F">
      <w:pPr>
        <w:spacing w:line="257" w:lineRule="auto"/>
        <w:rPr>
          <w:rFonts w:hint="eastAsia" w:ascii="宋体" w:hAnsi="宋体" w:eastAsia="宋体" w:cs="宋体"/>
          <w:color w:val="auto"/>
          <w:sz w:val="21"/>
          <w:highlight w:val="none"/>
        </w:rPr>
      </w:pPr>
    </w:p>
    <w:p w14:paraId="59C1E757">
      <w:pPr>
        <w:pStyle w:val="5"/>
        <w:spacing w:before="92" w:line="219" w:lineRule="auto"/>
        <w:ind w:left="120"/>
        <w:outlineLvl w:val="2"/>
        <w:rPr>
          <w:rFonts w:hint="eastAsia" w:ascii="宋体" w:hAnsi="宋体" w:eastAsia="宋体" w:cs="宋体"/>
          <w:color w:val="auto"/>
          <w:sz w:val="28"/>
          <w:szCs w:val="28"/>
          <w:highlight w:val="none"/>
        </w:rPr>
      </w:pPr>
      <w:bookmarkStart w:id="67" w:name="_Toc18366"/>
      <w:r>
        <w:rPr>
          <w:rFonts w:hint="eastAsia" w:ascii="宋体" w:hAnsi="宋体" w:eastAsia="宋体" w:cs="宋体"/>
          <w:b/>
          <w:bCs/>
          <w:color w:val="auto"/>
          <w:spacing w:val="-2"/>
          <w:sz w:val="28"/>
          <w:szCs w:val="28"/>
          <w:highlight w:val="none"/>
        </w:rPr>
        <w:t>3.3</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投标有效期</w:t>
      </w:r>
      <w:bookmarkEnd w:id="67"/>
    </w:p>
    <w:p w14:paraId="6E09F6EA">
      <w:pPr>
        <w:spacing w:line="356" w:lineRule="auto"/>
        <w:rPr>
          <w:rFonts w:hint="eastAsia" w:ascii="宋体" w:hAnsi="宋体" w:eastAsia="宋体" w:cs="宋体"/>
          <w:color w:val="auto"/>
          <w:sz w:val="21"/>
          <w:highlight w:val="none"/>
        </w:rPr>
      </w:pPr>
    </w:p>
    <w:p w14:paraId="0226A0A8">
      <w:pPr>
        <w:spacing w:before="69" w:line="220" w:lineRule="auto"/>
        <w:ind w:left="54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3.3.1</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3"/>
          <w:sz w:val="21"/>
          <w:szCs w:val="21"/>
          <w:highlight w:val="none"/>
        </w:rPr>
        <w:t>除投标人须知前附表另有规定外，投标有效期为</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3"/>
          <w:sz w:val="21"/>
          <w:szCs w:val="21"/>
          <w:highlight w:val="none"/>
        </w:rPr>
        <w:t>90 日。</w:t>
      </w:r>
    </w:p>
    <w:p w14:paraId="050E81EF">
      <w:pPr>
        <w:spacing w:before="191" w:line="221" w:lineRule="auto"/>
        <w:ind w:left="54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3.3.2</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1"/>
          <w:sz w:val="21"/>
          <w:szCs w:val="21"/>
          <w:highlight w:val="none"/>
        </w:rPr>
        <w:t>在投标有效期内，投标人撤销投标文件的，应承担招标文件和法律规定的责任。</w:t>
      </w:r>
    </w:p>
    <w:p w14:paraId="2C384520">
      <w:pPr>
        <w:spacing w:before="189" w:line="345" w:lineRule="auto"/>
        <w:ind w:left="117" w:right="136" w:firstLine="4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3.3.3</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出现特殊情况需要延长投标有效期的，招标人以书面形式通知所有投标人延长投标有效</w:t>
      </w:r>
      <w:r>
        <w:rPr>
          <w:rFonts w:hint="eastAsia" w:ascii="宋体" w:hAnsi="宋体" w:eastAsia="宋体" w:cs="宋体"/>
          <w:color w:val="auto"/>
          <w:sz w:val="21"/>
          <w:szCs w:val="21"/>
          <w:highlight w:val="none"/>
        </w:rPr>
        <w:t xml:space="preserve"> 期。投标人应予以书面答复，同意延长的，应相应延长其投标保证金的有效期，但不得要求</w:t>
      </w:r>
      <w:r>
        <w:rPr>
          <w:rFonts w:hint="eastAsia" w:ascii="宋体" w:hAnsi="宋体" w:eastAsia="宋体" w:cs="宋体"/>
          <w:color w:val="auto"/>
          <w:spacing w:val="-1"/>
          <w:sz w:val="21"/>
          <w:szCs w:val="21"/>
          <w:highlight w:val="none"/>
        </w:rPr>
        <w:t>或被允</w:t>
      </w:r>
      <w:r>
        <w:rPr>
          <w:rFonts w:hint="eastAsia" w:ascii="宋体" w:hAnsi="宋体" w:eastAsia="宋体" w:cs="宋体"/>
          <w:color w:val="auto"/>
          <w:sz w:val="21"/>
          <w:szCs w:val="21"/>
          <w:highlight w:val="none"/>
        </w:rPr>
        <w:t xml:space="preserve"> 许修改其投标文件；投标人拒绝延长的，其投标失效，但投标人有权收回其投标保证金及以</w:t>
      </w:r>
      <w:r>
        <w:rPr>
          <w:rFonts w:hint="eastAsia" w:ascii="宋体" w:hAnsi="宋体" w:eastAsia="宋体" w:cs="宋体"/>
          <w:color w:val="auto"/>
          <w:spacing w:val="-1"/>
          <w:sz w:val="21"/>
          <w:szCs w:val="21"/>
          <w:highlight w:val="none"/>
        </w:rPr>
        <w:t>现金或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支票形式递交的投标保证金的银行同期活期存款利息。</w:t>
      </w:r>
    </w:p>
    <w:p w14:paraId="2C11EA45">
      <w:pPr>
        <w:spacing w:line="256" w:lineRule="auto"/>
        <w:rPr>
          <w:rFonts w:hint="eastAsia" w:ascii="宋体" w:hAnsi="宋体" w:eastAsia="宋体" w:cs="宋体"/>
          <w:color w:val="auto"/>
          <w:sz w:val="21"/>
          <w:highlight w:val="none"/>
        </w:rPr>
      </w:pPr>
    </w:p>
    <w:p w14:paraId="41901CCB">
      <w:pPr>
        <w:pStyle w:val="5"/>
        <w:spacing w:before="92" w:line="220" w:lineRule="auto"/>
        <w:ind w:left="120"/>
        <w:outlineLvl w:val="2"/>
        <w:rPr>
          <w:rFonts w:hint="eastAsia" w:ascii="宋体" w:hAnsi="宋体" w:eastAsia="宋体" w:cs="宋体"/>
          <w:color w:val="auto"/>
          <w:sz w:val="28"/>
          <w:szCs w:val="28"/>
          <w:highlight w:val="none"/>
        </w:rPr>
      </w:pPr>
      <w:bookmarkStart w:id="68" w:name="_Toc16664"/>
      <w:r>
        <w:rPr>
          <w:rFonts w:hint="eastAsia" w:ascii="宋体" w:hAnsi="宋体" w:eastAsia="宋体" w:cs="宋体"/>
          <w:b/>
          <w:bCs/>
          <w:color w:val="auto"/>
          <w:spacing w:val="-2"/>
          <w:sz w:val="28"/>
          <w:szCs w:val="28"/>
          <w:highlight w:val="none"/>
        </w:rPr>
        <w:t>3.4</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投标保证金</w:t>
      </w:r>
      <w:bookmarkEnd w:id="68"/>
    </w:p>
    <w:p w14:paraId="50E0A696">
      <w:pPr>
        <w:spacing w:line="333" w:lineRule="auto"/>
        <w:rPr>
          <w:rFonts w:hint="eastAsia" w:ascii="宋体" w:hAnsi="宋体" w:eastAsia="宋体" w:cs="宋体"/>
          <w:color w:val="auto"/>
          <w:sz w:val="21"/>
          <w:highlight w:val="none"/>
        </w:rPr>
      </w:pPr>
    </w:p>
    <w:p w14:paraId="6F7C5D15">
      <w:pPr>
        <w:spacing w:before="68" w:line="381" w:lineRule="auto"/>
        <w:ind w:left="115" w:right="184" w:firstLine="42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z w:val="21"/>
          <w:szCs w:val="21"/>
          <w:highlight w:val="none"/>
        </w:rPr>
        <w:t>投标人在递交投标文件的同时，应按投标人须知前</w:t>
      </w:r>
      <w:r>
        <w:rPr>
          <w:rFonts w:hint="eastAsia" w:ascii="宋体" w:hAnsi="宋体" w:eastAsia="宋体" w:cs="宋体"/>
          <w:color w:val="auto"/>
          <w:spacing w:val="-1"/>
          <w:sz w:val="21"/>
          <w:szCs w:val="21"/>
          <w:highlight w:val="none"/>
        </w:rPr>
        <w:t>附表规定的金额</w:t>
      </w:r>
      <w:r>
        <w:rPr>
          <w:rFonts w:hint="eastAsia" w:ascii="宋体" w:hAnsi="宋体" w:eastAsia="宋体" w:cs="宋体"/>
          <w:color w:val="auto"/>
          <w:spacing w:val="-1"/>
          <w:position w:val="10"/>
          <w:sz w:val="11"/>
          <w:szCs w:val="11"/>
          <w:highlight w:val="none"/>
        </w:rPr>
        <w:t>①</w:t>
      </w:r>
      <w:r>
        <w:rPr>
          <w:rFonts w:hint="eastAsia" w:ascii="宋体" w:hAnsi="宋体" w:eastAsia="宋体" w:cs="宋体"/>
          <w:color w:val="auto"/>
          <w:spacing w:val="-1"/>
          <w:sz w:val="21"/>
          <w:szCs w:val="21"/>
          <w:highlight w:val="none"/>
        </w:rPr>
        <w:t>和第六章“投标文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件格式</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2"/>
          <w:sz w:val="21"/>
          <w:szCs w:val="21"/>
          <w:highlight w:val="none"/>
        </w:rPr>
        <w:t>”规定的投标保证金格式递交投标保证金，并作为其投标文件的组成部分。联合体投标的，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其投标保证金由牵头人递交，并应符合投标人须知前附表的规定。</w:t>
      </w:r>
    </w:p>
    <w:p w14:paraId="52027EF6">
      <w:pPr>
        <w:spacing w:line="341" w:lineRule="auto"/>
        <w:rPr>
          <w:rFonts w:hint="eastAsia" w:ascii="宋体" w:hAnsi="宋体" w:eastAsia="宋体" w:cs="宋体"/>
          <w:color w:val="auto"/>
          <w:sz w:val="21"/>
          <w:highlight w:val="none"/>
        </w:rPr>
      </w:pPr>
      <w:r>
        <w:rPr>
          <w:rFonts w:hint="eastAsia" w:ascii="宋体" w:hAnsi="宋体" w:eastAsia="宋体" w:cs="宋体"/>
          <w:color w:val="auto"/>
          <w:highlight w:val="none"/>
        </w:rPr>
        <w:drawing>
          <wp:anchor distT="0" distB="0" distL="0" distR="0" simplePos="0" relativeHeight="251659264" behindDoc="0" locked="0" layoutInCell="1" allowOverlap="1">
            <wp:simplePos x="0" y="0"/>
            <wp:positionH relativeFrom="column">
              <wp:posOffset>0</wp:posOffset>
            </wp:positionH>
            <wp:positionV relativeFrom="paragraph">
              <wp:posOffset>128905</wp:posOffset>
            </wp:positionV>
            <wp:extent cx="5894070"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9"/>
                    <a:stretch>
                      <a:fillRect/>
                    </a:stretch>
                  </pic:blipFill>
                  <pic:spPr>
                    <a:xfrm>
                      <a:off x="0" y="0"/>
                      <a:ext cx="5894196" cy="6350"/>
                    </a:xfrm>
                    <a:prstGeom prst="rect">
                      <a:avLst/>
                    </a:prstGeom>
                  </pic:spPr>
                </pic:pic>
              </a:graphicData>
            </a:graphic>
          </wp:anchor>
        </w:drawing>
      </w:r>
    </w:p>
    <w:p w14:paraId="6CCA5028">
      <w:pPr>
        <w:spacing w:before="69" w:line="218" w:lineRule="auto"/>
        <w:ind w:left="115"/>
        <w:rPr>
          <w:rFonts w:hint="eastAsia" w:ascii="宋体" w:hAnsi="宋体" w:eastAsia="宋体" w:cs="宋体"/>
          <w:color w:val="auto"/>
          <w:sz w:val="18"/>
          <w:szCs w:val="18"/>
          <w:highlight w:val="none"/>
        </w:rPr>
      </w:pPr>
      <w:r>
        <w:rPr>
          <w:rFonts w:hint="eastAsia" w:ascii="宋体" w:hAnsi="宋体" w:eastAsia="宋体" w:cs="宋体"/>
          <w:color w:val="auto"/>
          <w:spacing w:val="-1"/>
          <w:sz w:val="21"/>
          <w:szCs w:val="21"/>
          <w:highlight w:val="none"/>
        </w:rPr>
        <w:t>①</w:t>
      </w:r>
      <w:r>
        <w:rPr>
          <w:rFonts w:hint="eastAsia" w:ascii="宋体" w:hAnsi="宋体" w:eastAsia="宋体" w:cs="宋体"/>
          <w:color w:val="auto"/>
          <w:spacing w:val="-1"/>
          <w:sz w:val="18"/>
          <w:szCs w:val="18"/>
          <w:highlight w:val="none"/>
        </w:rPr>
        <w:t>投标保证金不得超过招标标段估算价的</w:t>
      </w:r>
      <w:r>
        <w:rPr>
          <w:rFonts w:hint="eastAsia" w:ascii="宋体" w:hAnsi="宋体" w:eastAsia="宋体" w:cs="宋体"/>
          <w:color w:val="auto"/>
          <w:spacing w:val="-35"/>
          <w:sz w:val="18"/>
          <w:szCs w:val="18"/>
          <w:highlight w:val="none"/>
        </w:rPr>
        <w:t xml:space="preserve"> </w:t>
      </w:r>
      <w:r>
        <w:rPr>
          <w:rFonts w:hint="eastAsia" w:ascii="宋体" w:hAnsi="宋体" w:eastAsia="宋体" w:cs="宋体"/>
          <w:color w:val="auto"/>
          <w:spacing w:val="-1"/>
          <w:sz w:val="18"/>
          <w:szCs w:val="18"/>
          <w:highlight w:val="none"/>
        </w:rPr>
        <w:t>2%，招标人应据此测算出具</w:t>
      </w:r>
      <w:r>
        <w:rPr>
          <w:rFonts w:hint="eastAsia" w:ascii="宋体" w:hAnsi="宋体" w:eastAsia="宋体" w:cs="宋体"/>
          <w:color w:val="auto"/>
          <w:spacing w:val="-2"/>
          <w:sz w:val="18"/>
          <w:szCs w:val="18"/>
          <w:highlight w:val="none"/>
        </w:rPr>
        <w:t>体金额。</w:t>
      </w:r>
    </w:p>
    <w:p w14:paraId="3C680868">
      <w:pPr>
        <w:spacing w:line="218" w:lineRule="auto"/>
        <w:rPr>
          <w:rFonts w:hint="eastAsia" w:ascii="宋体" w:hAnsi="宋体" w:eastAsia="宋体" w:cs="宋体"/>
          <w:color w:val="auto"/>
          <w:sz w:val="18"/>
          <w:szCs w:val="18"/>
          <w:highlight w:val="none"/>
        </w:rPr>
        <w:sectPr>
          <w:footerReference r:id="rId20" w:type="default"/>
          <w:pgSz w:w="11900" w:h="16841"/>
          <w:pgMar w:top="1288" w:right="1306" w:bottom="1310" w:left="1310" w:header="0" w:footer="1133" w:gutter="0"/>
          <w:pgNumType w:fmt="decimal"/>
          <w:cols w:space="720" w:num="1"/>
        </w:sectPr>
      </w:pPr>
    </w:p>
    <w:p w14:paraId="2C75FF41">
      <w:pPr>
        <w:spacing w:before="41" w:line="375" w:lineRule="auto"/>
        <w:ind w:left="17" w:right="207" w:firstLine="4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投标保证金应采用现金、支票、银行转账、纸质银行保函、电子保函或招标人在投</w:t>
      </w:r>
      <w:r>
        <w:rPr>
          <w:rFonts w:hint="eastAsia" w:ascii="宋体" w:hAnsi="宋体" w:eastAsia="宋体" w:cs="宋体"/>
          <w:color w:val="auto"/>
          <w:spacing w:val="-1"/>
          <w:sz w:val="21"/>
          <w:szCs w:val="21"/>
          <w:highlight w:val="none"/>
        </w:rPr>
        <w:t>标人须知前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附表规定的其他形式。</w:t>
      </w:r>
    </w:p>
    <w:p w14:paraId="2B08C8D4">
      <w:pPr>
        <w:spacing w:before="30" w:line="331" w:lineRule="auto"/>
        <w:ind w:left="5" w:right="207" w:firstLine="4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（1）若采用现金、支票或银行转账，投标人应在递交投标文件截止时间</w:t>
      </w:r>
      <w:r>
        <w:rPr>
          <w:rFonts w:hint="eastAsia" w:ascii="宋体" w:hAnsi="宋体" w:eastAsia="宋体" w:cs="宋体"/>
          <w:color w:val="auto"/>
          <w:spacing w:val="-1"/>
          <w:sz w:val="21"/>
          <w:szCs w:val="21"/>
          <w:highlight w:val="none"/>
        </w:rPr>
        <w:t>之前，将投标保证金</w:t>
      </w:r>
      <w:r>
        <w:rPr>
          <w:rFonts w:hint="eastAsia" w:ascii="宋体" w:hAnsi="宋体" w:eastAsia="宋体" w:cs="宋体"/>
          <w:color w:val="auto"/>
          <w:sz w:val="21"/>
          <w:szCs w:val="21"/>
          <w:highlight w:val="none"/>
        </w:rPr>
        <w:t xml:space="preserve">  由投标人的基本账户转入招标人指定账户，否则视为投标保证金无效。招标人指定</w:t>
      </w:r>
      <w:r>
        <w:rPr>
          <w:rFonts w:hint="eastAsia" w:ascii="宋体" w:hAnsi="宋体" w:eastAsia="宋体" w:cs="宋体"/>
          <w:color w:val="auto"/>
          <w:spacing w:val="-1"/>
          <w:sz w:val="21"/>
          <w:szCs w:val="21"/>
          <w:highlight w:val="none"/>
        </w:rPr>
        <w:t>的开户银行及账</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号见投标人须知前附表。</w:t>
      </w:r>
    </w:p>
    <w:p w14:paraId="04494D50">
      <w:pPr>
        <w:spacing w:before="188" w:line="332" w:lineRule="auto"/>
        <w:ind w:right="207" w:firstLine="4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（2）若采用纸质银行保函，则应由符合投标人须知前附表规定级别的银</w:t>
      </w:r>
      <w:r>
        <w:rPr>
          <w:rFonts w:hint="eastAsia" w:ascii="宋体" w:hAnsi="宋体" w:eastAsia="宋体" w:cs="宋体"/>
          <w:color w:val="auto"/>
          <w:spacing w:val="-1"/>
          <w:sz w:val="21"/>
          <w:szCs w:val="21"/>
          <w:highlight w:val="none"/>
        </w:rPr>
        <w:t>行开具，并采用招标</w:t>
      </w:r>
      <w:r>
        <w:rPr>
          <w:rFonts w:hint="eastAsia" w:ascii="宋体" w:hAnsi="宋体" w:eastAsia="宋体" w:cs="宋体"/>
          <w:color w:val="auto"/>
          <w:sz w:val="21"/>
          <w:szCs w:val="21"/>
          <w:highlight w:val="none"/>
        </w:rPr>
        <w:t xml:space="preserve">  文件提供的格式。银行保函复印件装订在投标文件内，原件应在递交投标文件截止时间之前单独密 </w:t>
      </w:r>
      <w:r>
        <w:rPr>
          <w:rFonts w:hint="eastAsia" w:ascii="宋体" w:hAnsi="宋体" w:eastAsia="宋体" w:cs="宋体"/>
          <w:color w:val="auto"/>
          <w:spacing w:val="-1"/>
          <w:sz w:val="21"/>
          <w:szCs w:val="21"/>
          <w:highlight w:val="none"/>
        </w:rPr>
        <w:t>封递交给招标人。</w:t>
      </w:r>
    </w:p>
    <w:p w14:paraId="24F31C7B">
      <w:pPr>
        <w:spacing w:before="186" w:line="373" w:lineRule="auto"/>
        <w:ind w:left="8" w:right="207" w:firstLine="4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无论采取何种形式的投标保证金，投标保证金有效期均应与投标有效期一致。招标人</w:t>
      </w:r>
      <w:r>
        <w:rPr>
          <w:rFonts w:hint="eastAsia" w:ascii="宋体" w:hAnsi="宋体" w:eastAsia="宋体" w:cs="宋体"/>
          <w:color w:val="auto"/>
          <w:spacing w:val="-1"/>
          <w:sz w:val="21"/>
          <w:szCs w:val="21"/>
          <w:highlight w:val="none"/>
        </w:rPr>
        <w:t>如果按本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章第</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
          <w:sz w:val="21"/>
          <w:szCs w:val="21"/>
          <w:highlight w:val="none"/>
        </w:rPr>
        <w:t>3.3.3</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
          <w:sz w:val="21"/>
          <w:szCs w:val="21"/>
          <w:highlight w:val="none"/>
        </w:rPr>
        <w:t>项的规定延长了投标有效期，则投标保证金的有效期也相应延长。</w:t>
      </w:r>
    </w:p>
    <w:p w14:paraId="2A12979B">
      <w:pPr>
        <w:spacing w:before="33" w:line="220"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3.4.2</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
          <w:sz w:val="21"/>
          <w:szCs w:val="21"/>
          <w:highlight w:val="none"/>
        </w:rPr>
        <w:t>投标人不按本章第</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sz w:val="21"/>
          <w:szCs w:val="21"/>
          <w:highlight w:val="none"/>
        </w:rPr>
        <w:t>3.4.1</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
          <w:sz w:val="21"/>
          <w:szCs w:val="21"/>
          <w:highlight w:val="none"/>
        </w:rPr>
        <w:t>项要求提交投标保证金的，评标委员会将否决其投标。</w:t>
      </w:r>
    </w:p>
    <w:p w14:paraId="547673F1">
      <w:pPr>
        <w:spacing w:before="189" w:line="345" w:lineRule="auto"/>
        <w:ind w:left="1" w:right="207" w:firstLine="42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3.4.3</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2"/>
          <w:sz w:val="21"/>
          <w:szCs w:val="21"/>
          <w:highlight w:val="none"/>
        </w:rPr>
        <w:t>招标人最迟将在中标通知书发出后</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2"/>
          <w:sz w:val="21"/>
          <w:szCs w:val="21"/>
          <w:highlight w:val="none"/>
        </w:rPr>
        <w:t>5 日内向中标候选人以外的其他投标人退还投标保证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金，与中标人签订合同后</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sz w:val="21"/>
          <w:szCs w:val="21"/>
          <w:highlight w:val="none"/>
        </w:rPr>
        <w:t>5 日内向中标人和</w:t>
      </w:r>
      <w:r>
        <w:rPr>
          <w:rFonts w:hint="eastAsia" w:ascii="宋体" w:hAnsi="宋体" w:eastAsia="宋体" w:cs="宋体"/>
          <w:color w:val="auto"/>
          <w:spacing w:val="-2"/>
          <w:sz w:val="21"/>
          <w:szCs w:val="21"/>
          <w:highlight w:val="none"/>
        </w:rPr>
        <w:t>其他中标候选人退还投标保证金。投标保证金以现金或</w:t>
      </w:r>
      <w:r>
        <w:rPr>
          <w:rFonts w:hint="eastAsia" w:ascii="宋体" w:hAnsi="宋体" w:eastAsia="宋体" w:cs="宋体"/>
          <w:color w:val="auto"/>
          <w:sz w:val="21"/>
          <w:szCs w:val="21"/>
          <w:highlight w:val="none"/>
        </w:rPr>
        <w:t xml:space="preserve"> 支票形式递交的，招标人应同时退还投标保证金的银行同期活期存款利息，且退还至投标人</w:t>
      </w:r>
      <w:r>
        <w:rPr>
          <w:rFonts w:hint="eastAsia" w:ascii="宋体" w:hAnsi="宋体" w:eastAsia="宋体" w:cs="宋体"/>
          <w:color w:val="auto"/>
          <w:spacing w:val="-1"/>
          <w:sz w:val="21"/>
          <w:szCs w:val="21"/>
          <w:highlight w:val="none"/>
        </w:rPr>
        <w:t>的基本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账户。利息计算原则见投标人须知前附表。</w:t>
      </w:r>
    </w:p>
    <w:p w14:paraId="73F3F14B">
      <w:pPr>
        <w:spacing w:before="189" w:line="221"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3.4.4</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
          <w:sz w:val="21"/>
          <w:szCs w:val="21"/>
          <w:highlight w:val="none"/>
        </w:rPr>
        <w:t>有下列情形之一的，投标保证金将不予退还：</w:t>
      </w:r>
    </w:p>
    <w:p w14:paraId="244DB02F">
      <w:pPr>
        <w:spacing w:before="190" w:line="221"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（1）投标人在投标有效期内撤销投标文件；</w:t>
      </w:r>
    </w:p>
    <w:p w14:paraId="0B2AD4CC">
      <w:pPr>
        <w:spacing w:before="189" w:line="303" w:lineRule="auto"/>
        <w:ind w:left="1" w:right="322" w:firstLine="4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（2）中标人在收到中标通知书后，无正当理由不与</w:t>
      </w:r>
      <w:r>
        <w:rPr>
          <w:rFonts w:hint="eastAsia" w:ascii="宋体" w:hAnsi="宋体" w:eastAsia="宋体" w:cs="宋体"/>
          <w:color w:val="auto"/>
          <w:spacing w:val="-1"/>
          <w:sz w:val="21"/>
          <w:szCs w:val="21"/>
          <w:highlight w:val="none"/>
        </w:rPr>
        <w:t>招标人订立合同，在签订合同时向招标人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提出附加条件，或不按照招标文件要求提交履约保证金；</w:t>
      </w:r>
    </w:p>
    <w:p w14:paraId="5DB0921C">
      <w:pPr>
        <w:spacing w:before="191"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（3）发生投标人须知前附表规定的其他可以不予</w:t>
      </w:r>
      <w:r>
        <w:rPr>
          <w:rFonts w:hint="eastAsia" w:ascii="宋体" w:hAnsi="宋体" w:eastAsia="宋体" w:cs="宋体"/>
          <w:color w:val="auto"/>
          <w:spacing w:val="-1"/>
          <w:sz w:val="21"/>
          <w:szCs w:val="21"/>
          <w:highlight w:val="none"/>
        </w:rPr>
        <w:t>退还投标保证金的情形。</w:t>
      </w:r>
    </w:p>
    <w:p w14:paraId="6F30B5EB">
      <w:pPr>
        <w:spacing w:line="258" w:lineRule="auto"/>
        <w:rPr>
          <w:rFonts w:hint="eastAsia" w:ascii="宋体" w:hAnsi="宋体" w:eastAsia="宋体" w:cs="宋体"/>
          <w:color w:val="auto"/>
          <w:sz w:val="21"/>
          <w:highlight w:val="none"/>
        </w:rPr>
      </w:pPr>
    </w:p>
    <w:p w14:paraId="1CC6D929">
      <w:pPr>
        <w:pStyle w:val="5"/>
        <w:spacing w:before="91" w:line="219" w:lineRule="auto"/>
        <w:ind w:left="4"/>
        <w:outlineLvl w:val="2"/>
        <w:rPr>
          <w:rFonts w:hint="eastAsia" w:ascii="宋体" w:hAnsi="宋体" w:eastAsia="宋体" w:cs="宋体"/>
          <w:color w:val="auto"/>
          <w:sz w:val="28"/>
          <w:szCs w:val="28"/>
          <w:highlight w:val="none"/>
        </w:rPr>
      </w:pPr>
      <w:bookmarkStart w:id="69" w:name="_Toc5083"/>
      <w:r>
        <w:rPr>
          <w:rFonts w:hint="eastAsia" w:ascii="宋体" w:hAnsi="宋体" w:eastAsia="宋体" w:cs="宋体"/>
          <w:b/>
          <w:bCs/>
          <w:color w:val="auto"/>
          <w:spacing w:val="-2"/>
          <w:sz w:val="28"/>
          <w:szCs w:val="28"/>
          <w:highlight w:val="none"/>
        </w:rPr>
        <w:t>3.5</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资格审查资料（适用于已进行资格预审的）</w:t>
      </w:r>
      <w:bookmarkEnd w:id="69"/>
    </w:p>
    <w:p w14:paraId="76D3102A">
      <w:pPr>
        <w:spacing w:line="355" w:lineRule="auto"/>
        <w:rPr>
          <w:rFonts w:hint="eastAsia" w:ascii="宋体" w:hAnsi="宋体" w:eastAsia="宋体" w:cs="宋体"/>
          <w:color w:val="auto"/>
          <w:sz w:val="21"/>
          <w:highlight w:val="none"/>
        </w:rPr>
      </w:pPr>
    </w:p>
    <w:p w14:paraId="052DAF15">
      <w:pPr>
        <w:spacing w:before="69" w:line="304" w:lineRule="auto"/>
        <w:ind w:left="3" w:firstLine="4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z w:val="21"/>
          <w:szCs w:val="21"/>
          <w:highlight w:val="none"/>
        </w:rPr>
        <w:t>投标人在递交投标文件前，发生可能影响其投标资</w:t>
      </w:r>
      <w:r>
        <w:rPr>
          <w:rFonts w:hint="eastAsia" w:ascii="宋体" w:hAnsi="宋体" w:eastAsia="宋体" w:cs="宋体"/>
          <w:color w:val="auto"/>
          <w:spacing w:val="-1"/>
          <w:sz w:val="21"/>
          <w:szCs w:val="21"/>
          <w:highlight w:val="none"/>
        </w:rPr>
        <w:t>格的新情况的，应在投标文件中更新</w:t>
      </w:r>
      <w:r>
        <w:rPr>
          <w:rFonts w:hint="eastAsia" w:ascii="宋体" w:hAnsi="宋体" w:eastAsia="宋体" w:cs="宋体"/>
          <w:color w:val="auto"/>
          <w:sz w:val="21"/>
          <w:szCs w:val="21"/>
          <w:highlight w:val="none"/>
        </w:rPr>
        <w:t xml:space="preserve">   或补充其在申请资格预审时提供的资料，以证实其各项资格条件仍能继续满足资格预</w:t>
      </w:r>
      <w:r>
        <w:rPr>
          <w:rFonts w:hint="eastAsia" w:ascii="宋体" w:hAnsi="宋体" w:eastAsia="宋体" w:cs="宋体"/>
          <w:color w:val="auto"/>
          <w:spacing w:val="-1"/>
          <w:sz w:val="21"/>
          <w:szCs w:val="21"/>
          <w:highlight w:val="none"/>
        </w:rPr>
        <w:t>审文件的要求。</w:t>
      </w:r>
    </w:p>
    <w:p w14:paraId="0FDA306F">
      <w:pPr>
        <w:spacing w:before="190" w:line="345" w:lineRule="auto"/>
        <w:ind w:left="1" w:right="16" w:firstLine="4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 如果投标人在投标阶段发生合并</w:t>
      </w:r>
      <w:r>
        <w:rPr>
          <w:rFonts w:hint="eastAsia" w:ascii="宋体" w:hAnsi="宋体" w:eastAsia="宋体" w:cs="宋体"/>
          <w:color w:val="auto"/>
          <w:spacing w:val="-1"/>
          <w:sz w:val="21"/>
          <w:szCs w:val="21"/>
          <w:highlight w:val="none"/>
        </w:rPr>
        <w:t>、分立、破产等重大变化，或发生重大安全或质量事故，</w:t>
      </w:r>
      <w:r>
        <w:rPr>
          <w:rFonts w:hint="eastAsia" w:ascii="宋体" w:hAnsi="宋体" w:eastAsia="宋体" w:cs="宋体"/>
          <w:color w:val="auto"/>
          <w:sz w:val="21"/>
          <w:szCs w:val="21"/>
          <w:highlight w:val="none"/>
        </w:rPr>
        <w:t xml:space="preserve"> 或由于其他任何情况，导致投标人不再具备资格预审文件规定的各项资格条件或其投标影响</w:t>
      </w:r>
      <w:r>
        <w:rPr>
          <w:rFonts w:hint="eastAsia" w:ascii="宋体" w:hAnsi="宋体" w:eastAsia="宋体" w:cs="宋体"/>
          <w:color w:val="auto"/>
          <w:spacing w:val="-1"/>
          <w:sz w:val="21"/>
          <w:szCs w:val="21"/>
          <w:highlight w:val="none"/>
        </w:rPr>
        <w:t>招标公</w:t>
      </w:r>
      <w:r>
        <w:rPr>
          <w:rFonts w:hint="eastAsia" w:ascii="宋体" w:hAnsi="宋体" w:eastAsia="宋体" w:cs="宋体"/>
          <w:color w:val="auto"/>
          <w:sz w:val="21"/>
          <w:szCs w:val="21"/>
          <w:highlight w:val="none"/>
        </w:rPr>
        <w:t xml:space="preserve">   正性时，投标人必须在其投标文件中对上述情况进行如实说明，否则，招标人一经查实，将</w:t>
      </w:r>
      <w:r>
        <w:rPr>
          <w:rFonts w:hint="eastAsia" w:ascii="宋体" w:hAnsi="宋体" w:eastAsia="宋体" w:cs="宋体"/>
          <w:color w:val="auto"/>
          <w:spacing w:val="-1"/>
          <w:sz w:val="21"/>
          <w:szCs w:val="21"/>
          <w:highlight w:val="none"/>
        </w:rPr>
        <w:t>视为投</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标人弄虚作假，其投标将被否决。</w:t>
      </w:r>
    </w:p>
    <w:p w14:paraId="07104D48">
      <w:pPr>
        <w:spacing w:before="190" w:line="331" w:lineRule="auto"/>
        <w:ind w:left="1" w:right="207" w:firstLine="4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z w:val="21"/>
          <w:szCs w:val="21"/>
          <w:highlight w:val="none"/>
        </w:rPr>
        <w:t>招标人有权核查投标人在资格预审申请文件和投标文件</w:t>
      </w:r>
      <w:r>
        <w:rPr>
          <w:rFonts w:hint="eastAsia" w:ascii="宋体" w:hAnsi="宋体" w:eastAsia="宋体" w:cs="宋体"/>
          <w:color w:val="auto"/>
          <w:spacing w:val="-1"/>
          <w:sz w:val="21"/>
          <w:szCs w:val="21"/>
          <w:highlight w:val="none"/>
        </w:rPr>
        <w:t>中提供的资料，若在评标期间发</w:t>
      </w:r>
      <w:r>
        <w:rPr>
          <w:rFonts w:hint="eastAsia" w:ascii="宋体" w:hAnsi="宋体" w:eastAsia="宋体" w:cs="宋体"/>
          <w:color w:val="auto"/>
          <w:sz w:val="21"/>
          <w:szCs w:val="21"/>
          <w:highlight w:val="none"/>
        </w:rPr>
        <w:t xml:space="preserve"> 现投标人提供了虚假资料，其投标将被否决；若在签订合同前发现作为中标候选人的投标人</w:t>
      </w:r>
      <w:r>
        <w:rPr>
          <w:rFonts w:hint="eastAsia" w:ascii="宋体" w:hAnsi="宋体" w:eastAsia="宋体" w:cs="宋体"/>
          <w:color w:val="auto"/>
          <w:spacing w:val="-1"/>
          <w:sz w:val="21"/>
          <w:szCs w:val="21"/>
          <w:highlight w:val="none"/>
        </w:rPr>
        <w:t>提供了</w:t>
      </w:r>
      <w:r>
        <w:rPr>
          <w:rFonts w:hint="eastAsia" w:ascii="宋体" w:hAnsi="宋体" w:eastAsia="宋体" w:cs="宋体"/>
          <w:color w:val="auto"/>
          <w:sz w:val="21"/>
          <w:szCs w:val="21"/>
          <w:highlight w:val="none"/>
        </w:rPr>
        <w:t xml:space="preserve"> 虚假资料，招标人有权取消其中标资格；若在合同实施期间发现投标人提供了虚假资料，招</w:t>
      </w:r>
      <w:r>
        <w:rPr>
          <w:rFonts w:hint="eastAsia" w:ascii="宋体" w:hAnsi="宋体" w:eastAsia="宋体" w:cs="宋体"/>
          <w:color w:val="auto"/>
          <w:spacing w:val="-1"/>
          <w:sz w:val="21"/>
          <w:szCs w:val="21"/>
          <w:highlight w:val="none"/>
        </w:rPr>
        <w:t>标人有</w:t>
      </w:r>
    </w:p>
    <w:p w14:paraId="3EA6AF97">
      <w:pPr>
        <w:spacing w:line="331" w:lineRule="auto"/>
        <w:rPr>
          <w:rFonts w:hint="eastAsia" w:ascii="宋体" w:hAnsi="宋体" w:eastAsia="宋体" w:cs="宋体"/>
          <w:color w:val="auto"/>
          <w:sz w:val="21"/>
          <w:szCs w:val="21"/>
          <w:highlight w:val="none"/>
        </w:rPr>
        <w:sectPr>
          <w:footerReference r:id="rId21" w:type="default"/>
          <w:pgSz w:w="11900" w:h="16841"/>
          <w:pgMar w:top="1288" w:right="1235" w:bottom="1310" w:left="1426" w:header="0" w:footer="1133" w:gutter="0"/>
          <w:pgNumType w:fmt="decimal"/>
          <w:cols w:space="720" w:num="1"/>
        </w:sectPr>
      </w:pPr>
    </w:p>
    <w:p w14:paraId="1941B547">
      <w:pPr>
        <w:spacing w:before="42" w:line="21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权从合同价款或履约保证金中扣除不超过</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5%签约合同价的金额</w:t>
      </w:r>
      <w:r>
        <w:rPr>
          <w:rFonts w:hint="eastAsia" w:ascii="宋体" w:hAnsi="宋体" w:eastAsia="宋体" w:cs="宋体"/>
          <w:color w:val="auto"/>
          <w:spacing w:val="-1"/>
          <w:sz w:val="21"/>
          <w:szCs w:val="21"/>
          <w:highlight w:val="none"/>
        </w:rPr>
        <w:t>作为违约金。同时招标人将投标人</w:t>
      </w:r>
    </w:p>
    <w:p w14:paraId="5E4EA81E">
      <w:pPr>
        <w:spacing w:before="192" w:line="220" w:lineRule="auto"/>
        <w:ind w:left="1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上述弄虚作假行为上报省级交通运输主管部门，作为不良记录纳入公路建设市场信用信息管理系统。</w:t>
      </w:r>
    </w:p>
    <w:p w14:paraId="65155D75">
      <w:pPr>
        <w:spacing w:line="258" w:lineRule="auto"/>
        <w:rPr>
          <w:rFonts w:hint="eastAsia" w:ascii="宋体" w:hAnsi="宋体" w:eastAsia="宋体" w:cs="宋体"/>
          <w:color w:val="auto"/>
          <w:sz w:val="21"/>
          <w:highlight w:val="none"/>
        </w:rPr>
      </w:pPr>
    </w:p>
    <w:p w14:paraId="1D481413">
      <w:pPr>
        <w:pStyle w:val="5"/>
        <w:spacing w:before="91" w:line="219" w:lineRule="auto"/>
        <w:ind w:left="120"/>
        <w:outlineLvl w:val="2"/>
        <w:rPr>
          <w:rFonts w:hint="eastAsia" w:ascii="宋体" w:hAnsi="宋体" w:eastAsia="宋体" w:cs="宋体"/>
          <w:color w:val="auto"/>
          <w:sz w:val="28"/>
          <w:szCs w:val="28"/>
          <w:highlight w:val="none"/>
        </w:rPr>
      </w:pPr>
      <w:bookmarkStart w:id="70" w:name="_Toc1294"/>
      <w:r>
        <w:rPr>
          <w:rFonts w:hint="eastAsia" w:ascii="宋体" w:hAnsi="宋体" w:eastAsia="宋体" w:cs="宋体"/>
          <w:b/>
          <w:bCs/>
          <w:color w:val="auto"/>
          <w:spacing w:val="-2"/>
          <w:sz w:val="28"/>
          <w:szCs w:val="28"/>
          <w:highlight w:val="none"/>
        </w:rPr>
        <w:t>3.5</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资格审查资料（适用于未进行资格预审的）</w:t>
      </w:r>
      <w:bookmarkEnd w:id="70"/>
    </w:p>
    <w:p w14:paraId="5E883E63">
      <w:pPr>
        <w:spacing w:line="355" w:lineRule="auto"/>
        <w:rPr>
          <w:rFonts w:hint="eastAsia" w:ascii="宋体" w:hAnsi="宋体" w:eastAsia="宋体" w:cs="宋体"/>
          <w:color w:val="auto"/>
          <w:sz w:val="21"/>
          <w:highlight w:val="none"/>
        </w:rPr>
      </w:pPr>
    </w:p>
    <w:p w14:paraId="37CF6A48">
      <w:pPr>
        <w:spacing w:before="69" w:line="374" w:lineRule="auto"/>
        <w:ind w:left="116" w:right="347" w:firstLine="4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除投标人须知前附表另有规定外，投标人应按下列规定提供</w:t>
      </w:r>
      <w:r>
        <w:rPr>
          <w:rFonts w:hint="eastAsia" w:ascii="宋体" w:hAnsi="宋体" w:eastAsia="宋体" w:cs="宋体"/>
          <w:color w:val="auto"/>
          <w:spacing w:val="-1"/>
          <w:sz w:val="21"/>
          <w:szCs w:val="21"/>
          <w:highlight w:val="none"/>
        </w:rPr>
        <w:t>资格审查资料，以证明其满足本章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第</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2"/>
          <w:sz w:val="21"/>
          <w:szCs w:val="21"/>
          <w:highlight w:val="none"/>
        </w:rPr>
        <w:t>1.4</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款规定的资质、业绩、信誉等要求。</w:t>
      </w:r>
    </w:p>
    <w:p w14:paraId="530C4AAF">
      <w:pPr>
        <w:spacing w:before="5" w:line="374" w:lineRule="auto"/>
        <w:ind w:left="120" w:firstLine="4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3.5.1 “投标人基本情况表</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3"/>
          <w:sz w:val="21"/>
          <w:szCs w:val="21"/>
          <w:highlight w:val="none"/>
        </w:rPr>
        <w:t>”应附企业法人营业执照副本</w:t>
      </w:r>
      <w:r>
        <w:rPr>
          <w:rFonts w:hint="eastAsia" w:ascii="宋体" w:hAnsi="宋体" w:eastAsia="宋体" w:cs="宋体"/>
          <w:color w:val="auto"/>
          <w:spacing w:val="3"/>
          <w:position w:val="10"/>
          <w:sz w:val="11"/>
          <w:szCs w:val="11"/>
          <w:highlight w:val="none"/>
        </w:rPr>
        <w:t>①</w:t>
      </w:r>
      <w:r>
        <w:rPr>
          <w:rFonts w:hint="eastAsia" w:ascii="宋体" w:hAnsi="宋体" w:eastAsia="宋体" w:cs="宋体"/>
          <w:color w:val="auto"/>
          <w:spacing w:val="3"/>
          <w:sz w:val="21"/>
          <w:szCs w:val="21"/>
          <w:highlight w:val="none"/>
        </w:rPr>
        <w:t>（按照“三证合一</w:t>
      </w:r>
      <w:r>
        <w:rPr>
          <w:rFonts w:hint="eastAsia" w:ascii="宋体" w:hAnsi="宋体" w:eastAsia="宋体" w:cs="宋体"/>
          <w:color w:val="auto"/>
          <w:spacing w:val="-73"/>
          <w:sz w:val="21"/>
          <w:szCs w:val="21"/>
          <w:highlight w:val="none"/>
        </w:rPr>
        <w:t xml:space="preserve"> </w:t>
      </w:r>
      <w:r>
        <w:rPr>
          <w:rFonts w:hint="eastAsia" w:ascii="宋体" w:hAnsi="宋体" w:eastAsia="宋体" w:cs="宋体"/>
          <w:color w:val="auto"/>
          <w:spacing w:val="3"/>
          <w:sz w:val="21"/>
          <w:szCs w:val="21"/>
          <w:highlight w:val="none"/>
        </w:rPr>
        <w:t>”或“五证合一</w:t>
      </w:r>
      <w:r>
        <w:rPr>
          <w:rFonts w:hint="eastAsia" w:ascii="宋体" w:hAnsi="宋体" w:eastAsia="宋体" w:cs="宋体"/>
          <w:color w:val="auto"/>
          <w:spacing w:val="-74"/>
          <w:sz w:val="21"/>
          <w:szCs w:val="21"/>
          <w:highlight w:val="none"/>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登记制度进行登记的，可仅提供营业执照副本，下同）、工程咨询单位名录备案证明材料，以及投</w:t>
      </w:r>
    </w:p>
    <w:p w14:paraId="31EBF37E">
      <w:pPr>
        <w:spacing w:before="54" w:line="372" w:lineRule="auto"/>
        <w:ind w:left="117" w:right="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标人在国家企业信用信息公示系统中基础信息（体现股东及出资详细信息）的网页截图或由</w:t>
      </w:r>
      <w:r>
        <w:rPr>
          <w:rFonts w:hint="eastAsia" w:ascii="宋体" w:hAnsi="宋体" w:eastAsia="宋体" w:cs="宋体"/>
          <w:color w:val="auto"/>
          <w:spacing w:val="-1"/>
          <w:sz w:val="21"/>
          <w:szCs w:val="21"/>
          <w:highlight w:val="none"/>
        </w:rPr>
        <w:t>法定的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社会验资机构出具的验资报告或注册地工商部门出具的股东出资情况证明复印件。</w:t>
      </w:r>
    </w:p>
    <w:p w14:paraId="1D0AB6D2">
      <w:pPr>
        <w:spacing w:before="31" w:line="378" w:lineRule="auto"/>
        <w:ind w:left="115" w:right="347" w:firstLine="4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企业法人营业执照副本、工程咨询单位名录备案证明材料的复印件应提供全本（</w:t>
      </w:r>
      <w:r>
        <w:rPr>
          <w:rFonts w:hint="eastAsia" w:ascii="宋体" w:hAnsi="宋体" w:eastAsia="宋体" w:cs="宋体"/>
          <w:color w:val="auto"/>
          <w:spacing w:val="-1"/>
          <w:sz w:val="21"/>
          <w:szCs w:val="21"/>
          <w:highlight w:val="none"/>
        </w:rPr>
        <w:t>证书封面、封</w:t>
      </w:r>
      <w:r>
        <w:rPr>
          <w:rFonts w:hint="eastAsia" w:ascii="宋体" w:hAnsi="宋体" w:eastAsia="宋体" w:cs="宋体"/>
          <w:color w:val="auto"/>
          <w:sz w:val="21"/>
          <w:szCs w:val="21"/>
          <w:highlight w:val="none"/>
        </w:rPr>
        <w:t xml:space="preserve"> 底、空白页除外</w:t>
      </w:r>
      <w:r>
        <w:rPr>
          <w:rFonts w:hint="eastAsia" w:ascii="宋体" w:hAnsi="宋体" w:eastAsia="宋体" w:cs="宋体"/>
          <w:color w:val="auto"/>
          <w:spacing w:val="-50"/>
          <w:sz w:val="21"/>
          <w:szCs w:val="21"/>
          <w:highlight w:val="none"/>
        </w:rPr>
        <w:t>），</w:t>
      </w:r>
      <w:r>
        <w:rPr>
          <w:rFonts w:hint="eastAsia" w:ascii="宋体" w:hAnsi="宋体" w:eastAsia="宋体" w:cs="宋体"/>
          <w:color w:val="auto"/>
          <w:sz w:val="21"/>
          <w:szCs w:val="21"/>
          <w:highlight w:val="none"/>
        </w:rPr>
        <w:t>应包括投标人名称、投标人其他相关信息、颁发机构名称、投</w:t>
      </w:r>
      <w:r>
        <w:rPr>
          <w:rFonts w:hint="eastAsia" w:ascii="宋体" w:hAnsi="宋体" w:eastAsia="宋体" w:cs="宋体"/>
          <w:color w:val="auto"/>
          <w:spacing w:val="-1"/>
          <w:sz w:val="21"/>
          <w:szCs w:val="21"/>
          <w:highlight w:val="none"/>
        </w:rPr>
        <w:t>标人信息变更情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况等关键页在内，并逐页加盖投标人单位章。</w:t>
      </w:r>
    </w:p>
    <w:p w14:paraId="3865D460">
      <w:pPr>
        <w:spacing w:before="31" w:line="374" w:lineRule="auto"/>
        <w:ind w:left="119" w:right="357" w:firstLine="4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3.5.2。“近年完成的类似项目”应附合同协议书复印件业绩证明材料（如合同无法证明项目等</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rPr>
        <w:t>级、长度等相关信息，则需另附其他证明材料</w:t>
      </w:r>
      <w:r>
        <w:rPr>
          <w:rFonts w:hint="eastAsia" w:ascii="宋体" w:hAnsi="宋体" w:eastAsia="宋体" w:cs="宋体"/>
          <w:color w:val="auto"/>
          <w:spacing w:val="-48"/>
          <w:sz w:val="21"/>
          <w:szCs w:val="21"/>
          <w:highlight w:val="none"/>
        </w:rPr>
        <w:t>），</w:t>
      </w:r>
      <w:r>
        <w:rPr>
          <w:rFonts w:hint="eastAsia" w:ascii="宋体" w:hAnsi="宋体" w:eastAsia="宋体" w:cs="宋体"/>
          <w:color w:val="auto"/>
          <w:spacing w:val="-1"/>
          <w:sz w:val="21"/>
          <w:szCs w:val="21"/>
          <w:highlight w:val="none"/>
        </w:rPr>
        <w:t>具体时间要求见投标人须知前附表。</w:t>
      </w:r>
    </w:p>
    <w:p w14:paraId="1E300615">
      <w:pPr>
        <w:spacing w:before="29" w:line="373" w:lineRule="auto"/>
        <w:ind w:left="117" w:right="347"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如投标人未提供相关项目合同协议书复印件或相关项目合同协议书复印件中的信</w:t>
      </w:r>
      <w:r>
        <w:rPr>
          <w:rFonts w:hint="eastAsia" w:ascii="宋体" w:hAnsi="宋体" w:eastAsia="宋体" w:cs="宋体"/>
          <w:color w:val="auto"/>
          <w:spacing w:val="-1"/>
          <w:sz w:val="21"/>
          <w:szCs w:val="21"/>
          <w:highlight w:val="none"/>
        </w:rPr>
        <w:t>息无法证实投</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标人满足招标文件规定的资格审查条件（业绩最低要求</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3"/>
          <w:sz w:val="21"/>
          <w:szCs w:val="21"/>
          <w:highlight w:val="none"/>
        </w:rPr>
        <w:t>则该项目业绩不予认定。</w:t>
      </w:r>
    </w:p>
    <w:p w14:paraId="161B743E">
      <w:pPr>
        <w:spacing w:before="34" w:line="303" w:lineRule="auto"/>
        <w:ind w:left="121" w:right="347" w:firstLine="4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3.5.3 “投标人的信誉情况表</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1"/>
          <w:sz w:val="21"/>
          <w:szCs w:val="21"/>
          <w:highlight w:val="none"/>
        </w:rPr>
        <w:t>”应附投标人在国家企业信用信息公示系统中未被列入严重违法</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失信企业名单，以及在“信用中国</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1"/>
          <w:sz w:val="21"/>
          <w:szCs w:val="21"/>
          <w:highlight w:val="none"/>
        </w:rPr>
        <w:t>”网站中未被列入失信被执行人名</w:t>
      </w:r>
      <w:r>
        <w:rPr>
          <w:rFonts w:hint="eastAsia" w:ascii="宋体" w:hAnsi="宋体" w:eastAsia="宋体" w:cs="宋体"/>
          <w:color w:val="auto"/>
          <w:spacing w:val="-2"/>
          <w:sz w:val="21"/>
          <w:szCs w:val="21"/>
          <w:highlight w:val="none"/>
        </w:rPr>
        <w:t>单的网页截图复印件。</w:t>
      </w:r>
    </w:p>
    <w:p w14:paraId="4846551A">
      <w:pPr>
        <w:spacing w:before="190" w:line="331" w:lineRule="auto"/>
        <w:ind w:left="115" w:right="347" w:firstLine="4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“拟委任的项目负责人资历表”应附项目负责人的身份证、职称资格证</w:t>
      </w:r>
      <w:r>
        <w:rPr>
          <w:rFonts w:hint="eastAsia" w:ascii="宋体" w:hAnsi="宋体" w:eastAsia="宋体" w:cs="宋体"/>
          <w:color w:val="auto"/>
          <w:spacing w:val="-1"/>
          <w:sz w:val="21"/>
          <w:szCs w:val="21"/>
          <w:highlight w:val="none"/>
        </w:rPr>
        <w:t>书和资格审查条</w:t>
      </w:r>
      <w:r>
        <w:rPr>
          <w:rFonts w:hint="eastAsia" w:ascii="宋体" w:hAnsi="宋体" w:eastAsia="宋体" w:cs="宋体"/>
          <w:color w:val="auto"/>
          <w:sz w:val="21"/>
          <w:szCs w:val="21"/>
          <w:highlight w:val="none"/>
        </w:rPr>
        <w:t xml:space="preserve"> 件所要求的其他相关证书的复印件，以及投标人所属社保机构出具的拟委任的项目负责人的社保缴 费证明或其他能够证明拟委任的项目负责人参加社保的有效证明材料复印</w:t>
      </w:r>
      <w:r>
        <w:rPr>
          <w:rFonts w:hint="eastAsia" w:ascii="宋体" w:hAnsi="宋体" w:eastAsia="宋体" w:cs="宋体"/>
          <w:color w:val="auto"/>
          <w:spacing w:val="-1"/>
          <w:sz w:val="21"/>
          <w:szCs w:val="21"/>
          <w:highlight w:val="none"/>
        </w:rPr>
        <w:t>件。</w:t>
      </w:r>
    </w:p>
    <w:p w14:paraId="1679D88F">
      <w:pPr>
        <w:spacing w:before="189" w:line="374" w:lineRule="auto"/>
        <w:ind w:left="121" w:right="347" w:firstLine="4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如投标人未提供相关证件（证明）材料复印件或相关证件（证明）材料复印件中的</w:t>
      </w:r>
      <w:r>
        <w:rPr>
          <w:rFonts w:hint="eastAsia" w:ascii="宋体" w:hAnsi="宋体" w:eastAsia="宋体" w:cs="宋体"/>
          <w:color w:val="auto"/>
          <w:spacing w:val="-1"/>
          <w:sz w:val="21"/>
          <w:szCs w:val="21"/>
          <w:highlight w:val="none"/>
        </w:rPr>
        <w:t>信息无法证</w:t>
      </w:r>
      <w:r>
        <w:rPr>
          <w:rFonts w:hint="eastAsia" w:ascii="宋体" w:hAnsi="宋体" w:eastAsia="宋体" w:cs="宋体"/>
          <w:color w:val="auto"/>
          <w:sz w:val="21"/>
          <w:szCs w:val="21"/>
          <w:highlight w:val="none"/>
        </w:rPr>
        <w:t xml:space="preserve"> 实投标人满足招标文件规定的资格审查条件（项目负</w:t>
      </w:r>
      <w:r>
        <w:rPr>
          <w:rFonts w:hint="eastAsia" w:ascii="宋体" w:hAnsi="宋体" w:eastAsia="宋体" w:cs="宋体"/>
          <w:color w:val="auto"/>
          <w:spacing w:val="-1"/>
          <w:sz w:val="21"/>
          <w:szCs w:val="21"/>
          <w:highlight w:val="none"/>
        </w:rPr>
        <w:t>责人最低要求</w:t>
      </w:r>
      <w:r>
        <w:rPr>
          <w:rFonts w:hint="eastAsia" w:ascii="宋体" w:hAnsi="宋体" w:eastAsia="宋体" w:cs="宋体"/>
          <w:color w:val="auto"/>
          <w:spacing w:val="-48"/>
          <w:sz w:val="21"/>
          <w:szCs w:val="21"/>
          <w:highlight w:val="none"/>
        </w:rPr>
        <w:t>），</w:t>
      </w:r>
      <w:r>
        <w:rPr>
          <w:rFonts w:hint="eastAsia" w:ascii="宋体" w:hAnsi="宋体" w:eastAsia="宋体" w:cs="宋体"/>
          <w:color w:val="auto"/>
          <w:spacing w:val="-1"/>
          <w:sz w:val="21"/>
          <w:szCs w:val="21"/>
          <w:highlight w:val="none"/>
        </w:rPr>
        <w:t>则评标委员会不予认定。</w:t>
      </w:r>
    </w:p>
    <w:p w14:paraId="6F43C85D">
      <w:pPr>
        <w:spacing w:before="29" w:line="220" w:lineRule="auto"/>
        <w:ind w:left="54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3.5.5 “拟委任的分项负责人汇总表</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rPr>
        <w:t>”（如有）应填报满足投标人须知前附表附录</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4"/>
          <w:sz w:val="21"/>
          <w:szCs w:val="21"/>
          <w:highlight w:val="none"/>
        </w:rPr>
        <w:t>5</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4"/>
          <w:sz w:val="21"/>
          <w:szCs w:val="21"/>
          <w:highlight w:val="none"/>
        </w:rPr>
        <w:t>规定的各</w:t>
      </w:r>
    </w:p>
    <w:p w14:paraId="0E5F0FE3">
      <w:pPr>
        <w:spacing w:before="190" w:line="378" w:lineRule="auto"/>
        <w:ind w:left="117" w:right="142" w:firstLine="42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专业分项负责人的相关信息。“拟委任的分项负责人资历表”（如有）中分项负责人应附身</w:t>
      </w:r>
      <w:r>
        <w:rPr>
          <w:rFonts w:hint="eastAsia" w:ascii="宋体" w:hAnsi="宋体" w:eastAsia="宋体" w:cs="宋体"/>
          <w:color w:val="auto"/>
          <w:spacing w:val="-6"/>
          <w:sz w:val="21"/>
          <w:szCs w:val="21"/>
          <w:highlight w:val="none"/>
        </w:rPr>
        <w:t>份证、</w:t>
      </w:r>
      <w:r>
        <w:rPr>
          <w:rFonts w:hint="eastAsia" w:ascii="宋体" w:hAnsi="宋体" w:eastAsia="宋体" w:cs="宋体"/>
          <w:color w:val="auto"/>
          <w:sz w:val="21"/>
          <w:szCs w:val="21"/>
          <w:highlight w:val="none"/>
        </w:rPr>
        <w:t xml:space="preserve"> 职称资格证书和资格审查条件所要求的其他相关证书的复印件，相关业绩证明材料复印件，</w:t>
      </w:r>
      <w:r>
        <w:rPr>
          <w:rFonts w:hint="eastAsia" w:ascii="宋体" w:hAnsi="宋体" w:eastAsia="宋体" w:cs="宋体"/>
          <w:color w:val="auto"/>
          <w:spacing w:val="-1"/>
          <w:sz w:val="21"/>
          <w:szCs w:val="21"/>
          <w:highlight w:val="none"/>
        </w:rPr>
        <w:t>以及投</w:t>
      </w:r>
      <w:r>
        <w:rPr>
          <w:rFonts w:hint="eastAsia" w:ascii="宋体" w:hAnsi="宋体" w:eastAsia="宋体" w:cs="宋体"/>
          <w:color w:val="auto"/>
          <w:sz w:val="21"/>
          <w:szCs w:val="21"/>
          <w:highlight w:val="none"/>
        </w:rPr>
        <w:t xml:space="preserve">   标人所属社保机构出具的社保缴费证明或其他能够</w:t>
      </w:r>
      <w:r>
        <w:rPr>
          <w:rFonts w:hint="eastAsia" w:ascii="宋体" w:hAnsi="宋体" w:eastAsia="宋体" w:cs="宋体"/>
          <w:color w:val="auto"/>
          <w:spacing w:val="-1"/>
          <w:sz w:val="21"/>
          <w:szCs w:val="21"/>
          <w:highlight w:val="none"/>
        </w:rPr>
        <w:t>证明其参加社保的有效证明材料复印件。</w:t>
      </w:r>
    </w:p>
    <w:p w14:paraId="55CACA03">
      <w:pPr>
        <w:spacing w:line="243"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1026" o:spid="_x0000_s1026" style="position:absolute;left:0pt;margin-left:0pt;margin-top:5.25pt;height:0.5pt;width:471.2pt;z-index:251660288;mso-width-relative:page;mso-height-relative:page;" fillcolor="#000000" filled="t" stroked="f" coordsize="9424,10" path="m0,9l9423,9,9423,0,0,0,0,9xe">
            <v:path/>
            <v:fill on="t" focussize="0,0"/>
            <v:stroke on="f"/>
            <v:imagedata o:title=""/>
            <o:lock v:ext="edit"/>
          </v:shape>
        </w:pict>
      </w:r>
    </w:p>
    <w:p w14:paraId="2FFD1EA7">
      <w:pPr>
        <w:spacing w:before="68" w:line="405" w:lineRule="auto"/>
        <w:ind w:left="116" w:right="353" w:hanging="1"/>
        <w:rPr>
          <w:rFonts w:hint="eastAsia" w:ascii="宋体" w:hAnsi="宋体" w:eastAsia="宋体" w:cs="宋体"/>
          <w:color w:val="auto"/>
          <w:sz w:val="18"/>
          <w:szCs w:val="18"/>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18"/>
          <w:szCs w:val="18"/>
          <w:highlight w:val="none"/>
        </w:rPr>
        <w:t>招标文件中要求投标人提供的各类证照复印件均指彩色扫描件或彩色复印件，其他资料的复印</w:t>
      </w:r>
      <w:r>
        <w:rPr>
          <w:rFonts w:hint="eastAsia" w:ascii="宋体" w:hAnsi="宋体" w:eastAsia="宋体" w:cs="宋体"/>
          <w:color w:val="auto"/>
          <w:spacing w:val="-1"/>
          <w:sz w:val="18"/>
          <w:szCs w:val="18"/>
          <w:highlight w:val="none"/>
        </w:rPr>
        <w:t>件可为黑白扫描件</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5"/>
          <w:sz w:val="18"/>
          <w:szCs w:val="18"/>
          <w:highlight w:val="none"/>
        </w:rPr>
        <w:t>或黑白复印件。</w:t>
      </w:r>
    </w:p>
    <w:p w14:paraId="6D6F7676">
      <w:pPr>
        <w:spacing w:line="405" w:lineRule="auto"/>
        <w:rPr>
          <w:rFonts w:hint="eastAsia" w:ascii="宋体" w:hAnsi="宋体" w:eastAsia="宋体" w:cs="宋体"/>
          <w:color w:val="auto"/>
          <w:sz w:val="18"/>
          <w:szCs w:val="18"/>
          <w:highlight w:val="none"/>
        </w:rPr>
        <w:sectPr>
          <w:footerReference r:id="rId22" w:type="default"/>
          <w:pgSz w:w="11900" w:h="16841"/>
          <w:pgMar w:top="1288" w:right="1095" w:bottom="1310" w:left="1310" w:header="0" w:footer="1133" w:gutter="0"/>
          <w:pgNumType w:fmt="decimal"/>
          <w:cols w:space="720" w:num="1"/>
        </w:sectPr>
      </w:pPr>
    </w:p>
    <w:p w14:paraId="7AE105BC">
      <w:pPr>
        <w:spacing w:before="42" w:line="305" w:lineRule="auto"/>
        <w:ind w:left="9" w:right="262" w:firstLine="4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3.5.6</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
          <w:sz w:val="21"/>
          <w:szCs w:val="21"/>
          <w:highlight w:val="none"/>
        </w:rPr>
        <w:t>投标人须知前附表规定接受联合体投标的，本章第</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2"/>
          <w:sz w:val="21"/>
          <w:szCs w:val="21"/>
          <w:highlight w:val="none"/>
        </w:rPr>
        <w:t>3.5.1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2"/>
          <w:sz w:val="21"/>
          <w:szCs w:val="21"/>
          <w:highlight w:val="none"/>
        </w:rPr>
        <w:t>项至第</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2"/>
          <w:sz w:val="21"/>
          <w:szCs w:val="21"/>
          <w:highlight w:val="none"/>
        </w:rPr>
        <w:t>3.5.5</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2"/>
          <w:sz w:val="21"/>
          <w:szCs w:val="21"/>
          <w:highlight w:val="none"/>
        </w:rPr>
        <w:t>项规定的表格和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资料应包括联合体各方相关情况。</w:t>
      </w:r>
    </w:p>
    <w:p w14:paraId="7787A678">
      <w:pPr>
        <w:spacing w:before="186" w:line="221"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3.5.7</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1"/>
          <w:sz w:val="21"/>
          <w:szCs w:val="21"/>
          <w:highlight w:val="none"/>
        </w:rPr>
        <w:t>除合同条款约定的特殊情形外，投标人在投标文件中填报的项目负责人不允许更换。</w:t>
      </w:r>
    </w:p>
    <w:p w14:paraId="2BFC44FC">
      <w:pPr>
        <w:spacing w:before="188" w:line="304" w:lineRule="auto"/>
        <w:ind w:left="9" w:right="260" w:firstLine="4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3.5.8</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z w:val="21"/>
          <w:szCs w:val="21"/>
          <w:highlight w:val="none"/>
        </w:rPr>
        <w:t>投标人在投标文件中填报的资质、业绩、主要人员</w:t>
      </w:r>
      <w:r>
        <w:rPr>
          <w:rFonts w:hint="eastAsia" w:ascii="宋体" w:hAnsi="宋体" w:eastAsia="宋体" w:cs="宋体"/>
          <w:color w:val="auto"/>
          <w:spacing w:val="-1"/>
          <w:sz w:val="21"/>
          <w:szCs w:val="21"/>
          <w:highlight w:val="none"/>
        </w:rPr>
        <w:t>资历和目前在岗情况、信用等级等信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息必须真实、完整和准确，否则评标委员会不予认定。</w:t>
      </w:r>
    </w:p>
    <w:p w14:paraId="41BEB790">
      <w:pPr>
        <w:spacing w:before="191" w:line="353" w:lineRule="auto"/>
        <w:ind w:right="207" w:firstLine="4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3.5.9</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z w:val="21"/>
          <w:szCs w:val="21"/>
          <w:highlight w:val="none"/>
        </w:rPr>
        <w:t>招标人有权核查投标人在资格预审申请文件和投标文件</w:t>
      </w:r>
      <w:r>
        <w:rPr>
          <w:rFonts w:hint="eastAsia" w:ascii="宋体" w:hAnsi="宋体" w:eastAsia="宋体" w:cs="宋体"/>
          <w:color w:val="auto"/>
          <w:spacing w:val="-1"/>
          <w:sz w:val="21"/>
          <w:szCs w:val="21"/>
          <w:highlight w:val="none"/>
        </w:rPr>
        <w:t>中提供的资料，若在评标期间发</w:t>
      </w:r>
      <w:r>
        <w:rPr>
          <w:rFonts w:hint="eastAsia" w:ascii="宋体" w:hAnsi="宋体" w:eastAsia="宋体" w:cs="宋体"/>
          <w:color w:val="auto"/>
          <w:sz w:val="21"/>
          <w:szCs w:val="21"/>
          <w:highlight w:val="none"/>
        </w:rPr>
        <w:t xml:space="preserve"> 现投标人提供了虚假资料，其投标将被否决；若在签订合同前发现作为中标候选人的投标人提供了 虚假资料，招标人有权取消其中标资格；若在合同实施期间发现投标人提供了虚假资料，招标人有 权从合同价款或履约保证金中扣除不超过</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5%签约合同价的金额</w:t>
      </w:r>
      <w:r>
        <w:rPr>
          <w:rFonts w:hint="eastAsia" w:ascii="宋体" w:hAnsi="宋体" w:eastAsia="宋体" w:cs="宋体"/>
          <w:color w:val="auto"/>
          <w:spacing w:val="-1"/>
          <w:sz w:val="21"/>
          <w:szCs w:val="21"/>
          <w:highlight w:val="none"/>
        </w:rPr>
        <w:t>作为违约金。同时招标人将投标人</w:t>
      </w:r>
      <w:r>
        <w:rPr>
          <w:rFonts w:hint="eastAsia" w:ascii="宋体" w:hAnsi="宋体" w:eastAsia="宋体" w:cs="宋体"/>
          <w:color w:val="auto"/>
          <w:sz w:val="21"/>
          <w:szCs w:val="21"/>
          <w:highlight w:val="none"/>
        </w:rPr>
        <w:t xml:space="preserve">  上述弄虚作假行为上报省级交通运输主管部门，作为不良记</w:t>
      </w:r>
      <w:r>
        <w:rPr>
          <w:rFonts w:hint="eastAsia" w:ascii="宋体" w:hAnsi="宋体" w:eastAsia="宋体" w:cs="宋体"/>
          <w:color w:val="auto"/>
          <w:spacing w:val="-1"/>
          <w:sz w:val="21"/>
          <w:szCs w:val="21"/>
          <w:highlight w:val="none"/>
        </w:rPr>
        <w:t>录。</w:t>
      </w:r>
    </w:p>
    <w:p w14:paraId="23B4ACC8">
      <w:pPr>
        <w:spacing w:line="259" w:lineRule="auto"/>
        <w:rPr>
          <w:rFonts w:hint="eastAsia" w:ascii="宋体" w:hAnsi="宋体" w:eastAsia="宋体" w:cs="宋体"/>
          <w:color w:val="auto"/>
          <w:sz w:val="21"/>
          <w:highlight w:val="none"/>
        </w:rPr>
      </w:pPr>
    </w:p>
    <w:p w14:paraId="58FC7AF9">
      <w:pPr>
        <w:pStyle w:val="5"/>
        <w:spacing w:before="91" w:line="219" w:lineRule="auto"/>
        <w:ind w:left="4"/>
        <w:outlineLvl w:val="2"/>
        <w:rPr>
          <w:rFonts w:hint="eastAsia" w:ascii="宋体" w:hAnsi="宋体" w:eastAsia="宋体" w:cs="宋体"/>
          <w:color w:val="auto"/>
          <w:sz w:val="28"/>
          <w:szCs w:val="28"/>
          <w:highlight w:val="none"/>
        </w:rPr>
      </w:pPr>
      <w:bookmarkStart w:id="71" w:name="_Toc17197"/>
      <w:r>
        <w:rPr>
          <w:rFonts w:hint="eastAsia" w:ascii="宋体" w:hAnsi="宋体" w:eastAsia="宋体" w:cs="宋体"/>
          <w:b/>
          <w:bCs/>
          <w:color w:val="auto"/>
          <w:spacing w:val="-2"/>
          <w:sz w:val="28"/>
          <w:szCs w:val="28"/>
          <w:highlight w:val="none"/>
        </w:rPr>
        <w:t>3.6</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备选投标方案</w:t>
      </w:r>
      <w:bookmarkEnd w:id="71"/>
    </w:p>
    <w:p w14:paraId="34CB003F">
      <w:pPr>
        <w:spacing w:line="356" w:lineRule="auto"/>
        <w:rPr>
          <w:rFonts w:hint="eastAsia" w:ascii="宋体" w:hAnsi="宋体" w:eastAsia="宋体" w:cs="宋体"/>
          <w:color w:val="auto"/>
          <w:sz w:val="21"/>
          <w:highlight w:val="none"/>
        </w:rPr>
      </w:pPr>
    </w:p>
    <w:p w14:paraId="2E256EC8">
      <w:pPr>
        <w:spacing w:before="68" w:line="22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 除投标人须知前附表规定允许外，投标人不得递交备选投标方案，否</w:t>
      </w:r>
      <w:r>
        <w:rPr>
          <w:rFonts w:hint="eastAsia" w:ascii="宋体" w:hAnsi="宋体" w:eastAsia="宋体" w:cs="宋体"/>
          <w:color w:val="auto"/>
          <w:spacing w:val="-1"/>
          <w:sz w:val="21"/>
          <w:szCs w:val="21"/>
          <w:highlight w:val="none"/>
        </w:rPr>
        <w:t>则其投标将被否决。</w:t>
      </w:r>
    </w:p>
    <w:p w14:paraId="4F84DBEF">
      <w:pPr>
        <w:spacing w:before="189" w:line="332" w:lineRule="auto"/>
        <w:ind w:left="1" w:right="207" w:firstLine="4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3.6.2</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允许投标人递交备选投标方案的，只有中</w:t>
      </w:r>
      <w:r>
        <w:rPr>
          <w:rFonts w:hint="eastAsia" w:ascii="宋体" w:hAnsi="宋体" w:eastAsia="宋体" w:cs="宋体"/>
          <w:color w:val="auto"/>
          <w:spacing w:val="-1"/>
          <w:sz w:val="21"/>
          <w:szCs w:val="21"/>
          <w:highlight w:val="none"/>
        </w:rPr>
        <w:t>标人所递交的备选投标方案方可予以考虑。评</w:t>
      </w:r>
      <w:r>
        <w:rPr>
          <w:rFonts w:hint="eastAsia" w:ascii="宋体" w:hAnsi="宋体" w:eastAsia="宋体" w:cs="宋体"/>
          <w:color w:val="auto"/>
          <w:sz w:val="21"/>
          <w:szCs w:val="21"/>
          <w:highlight w:val="none"/>
        </w:rPr>
        <w:t xml:space="preserve"> 标委员会认为中标人的备选投标方案优于其按照招标文件要求编制的投标方案的，招标人可</w:t>
      </w:r>
      <w:r>
        <w:rPr>
          <w:rFonts w:hint="eastAsia" w:ascii="宋体" w:hAnsi="宋体" w:eastAsia="宋体" w:cs="宋体"/>
          <w:color w:val="auto"/>
          <w:spacing w:val="-1"/>
          <w:sz w:val="21"/>
          <w:szCs w:val="21"/>
          <w:highlight w:val="none"/>
        </w:rPr>
        <w:t>以接受</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该备选投标方案。</w:t>
      </w:r>
    </w:p>
    <w:p w14:paraId="7333DD07">
      <w:pPr>
        <w:spacing w:before="188" w:line="304" w:lineRule="auto"/>
        <w:ind w:left="3" w:right="260" w:firstLine="4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z w:val="21"/>
          <w:szCs w:val="21"/>
          <w:highlight w:val="none"/>
        </w:rPr>
        <w:t>投标人提供两个或两个以上投标报价，或在投标文</w:t>
      </w:r>
      <w:r>
        <w:rPr>
          <w:rFonts w:hint="eastAsia" w:ascii="宋体" w:hAnsi="宋体" w:eastAsia="宋体" w:cs="宋体"/>
          <w:color w:val="auto"/>
          <w:spacing w:val="-1"/>
          <w:sz w:val="21"/>
          <w:szCs w:val="21"/>
          <w:highlight w:val="none"/>
        </w:rPr>
        <w:t>件中提供一个报价，但同时提供两个</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或两个以上技术建议书的，视为提供备选方案。</w:t>
      </w:r>
    </w:p>
    <w:p w14:paraId="7BDEB768">
      <w:pPr>
        <w:spacing w:line="256" w:lineRule="auto"/>
        <w:rPr>
          <w:rFonts w:hint="eastAsia" w:ascii="宋体" w:hAnsi="宋体" w:eastAsia="宋体" w:cs="宋体"/>
          <w:color w:val="auto"/>
          <w:sz w:val="21"/>
          <w:highlight w:val="none"/>
        </w:rPr>
      </w:pPr>
    </w:p>
    <w:p w14:paraId="2628EEED">
      <w:pPr>
        <w:pStyle w:val="5"/>
        <w:spacing w:before="91" w:line="219" w:lineRule="auto"/>
        <w:ind w:left="4"/>
        <w:outlineLvl w:val="2"/>
        <w:rPr>
          <w:rFonts w:hint="eastAsia" w:ascii="宋体" w:hAnsi="宋体" w:eastAsia="宋体" w:cs="宋体"/>
          <w:color w:val="auto"/>
          <w:sz w:val="28"/>
          <w:szCs w:val="28"/>
          <w:highlight w:val="none"/>
        </w:rPr>
      </w:pPr>
      <w:bookmarkStart w:id="72" w:name="_Toc10523"/>
      <w:r>
        <w:rPr>
          <w:rFonts w:hint="eastAsia" w:ascii="宋体" w:hAnsi="宋体" w:eastAsia="宋体" w:cs="宋体"/>
          <w:b/>
          <w:bCs/>
          <w:color w:val="auto"/>
          <w:spacing w:val="-2"/>
          <w:sz w:val="28"/>
          <w:szCs w:val="28"/>
          <w:highlight w:val="none"/>
        </w:rPr>
        <w:t>3.7</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投标文件的编制</w:t>
      </w:r>
      <w:bookmarkEnd w:id="72"/>
    </w:p>
    <w:p w14:paraId="0CC42DD7">
      <w:pPr>
        <w:spacing w:line="357" w:lineRule="auto"/>
        <w:rPr>
          <w:rFonts w:hint="eastAsia" w:ascii="宋体" w:hAnsi="宋体" w:eastAsia="宋体" w:cs="宋体"/>
          <w:color w:val="auto"/>
          <w:sz w:val="21"/>
          <w:highlight w:val="none"/>
        </w:rPr>
      </w:pPr>
    </w:p>
    <w:p w14:paraId="5779BF87">
      <w:pPr>
        <w:spacing w:before="69" w:line="304" w:lineRule="auto"/>
        <w:ind w:left="2" w:right="207" w:firstLine="42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3.7.1 投标文件应按第六章“投标文件格式</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1"/>
          <w:sz w:val="21"/>
          <w:szCs w:val="21"/>
          <w:highlight w:val="none"/>
        </w:rPr>
        <w:t>”进行编写，如有必要，可以增加附页，作为投标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文件的组成部分。</w:t>
      </w:r>
    </w:p>
    <w:p w14:paraId="0251140F">
      <w:pPr>
        <w:spacing w:before="189" w:line="303" w:lineRule="auto"/>
        <w:ind w:left="1" w:firstLine="4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投标文件应对招标文件有关服务期限、投标有效期、质量要求、安全</w:t>
      </w:r>
      <w:r>
        <w:rPr>
          <w:rFonts w:hint="eastAsia" w:ascii="宋体" w:hAnsi="宋体" w:eastAsia="宋体" w:cs="宋体"/>
          <w:color w:val="auto"/>
          <w:spacing w:val="-1"/>
          <w:sz w:val="21"/>
          <w:szCs w:val="21"/>
          <w:highlight w:val="none"/>
        </w:rPr>
        <w:t>目标、发包人要求、</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招标范围等实质性内容作出响应。</w:t>
      </w:r>
    </w:p>
    <w:p w14:paraId="583D5CEA">
      <w:pPr>
        <w:spacing w:before="190" w:line="221"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3.7.3</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3"/>
          <w:sz w:val="21"/>
          <w:szCs w:val="21"/>
          <w:highlight w:val="none"/>
        </w:rPr>
        <w:t>投标文件的制作应满足以下规定：</w:t>
      </w:r>
    </w:p>
    <w:p w14:paraId="2A6076B3">
      <w:pPr>
        <w:spacing w:before="189" w:line="221"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（1）投标文件由投标人使用“</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3"/>
          <w:sz w:val="21"/>
          <w:szCs w:val="21"/>
          <w:highlight w:val="none"/>
        </w:rPr>
        <w:t>电子交易平台</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3"/>
          <w:sz w:val="21"/>
          <w:szCs w:val="21"/>
          <w:highlight w:val="none"/>
        </w:rPr>
        <w:t>”自带的“投标文件制作工具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3"/>
          <w:sz w:val="21"/>
          <w:szCs w:val="21"/>
          <w:highlight w:val="none"/>
        </w:rPr>
        <w:t>”制作生成。</w:t>
      </w:r>
    </w:p>
    <w:p w14:paraId="6814440B">
      <w:pPr>
        <w:spacing w:before="187" w:line="221"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（2）投标人在编制投标文件时应建立分级目录，并按照标签提示导入相关内容。</w:t>
      </w:r>
    </w:p>
    <w:p w14:paraId="6EBB3901">
      <w:pPr>
        <w:spacing w:before="192" w:line="303" w:lineRule="auto"/>
        <w:ind w:right="209" w:firstLine="42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（3）投标文件中证明资料的“复印件</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5"/>
          <w:sz w:val="21"/>
          <w:szCs w:val="21"/>
          <w:highlight w:val="none"/>
        </w:rPr>
        <w:t>”均为“原件的扫描</w:t>
      </w:r>
      <w:r>
        <w:rPr>
          <w:rFonts w:hint="eastAsia" w:ascii="宋体" w:hAnsi="宋体" w:eastAsia="宋体" w:cs="宋体"/>
          <w:color w:val="auto"/>
          <w:spacing w:val="-6"/>
          <w:sz w:val="21"/>
          <w:szCs w:val="21"/>
          <w:highlight w:val="none"/>
        </w:rPr>
        <w:t>件</w:t>
      </w:r>
      <w:r>
        <w:rPr>
          <w:rFonts w:hint="eastAsia" w:ascii="宋体" w:hAnsi="宋体" w:eastAsia="宋体" w:cs="宋体"/>
          <w:color w:val="auto"/>
          <w:spacing w:val="-78"/>
          <w:sz w:val="21"/>
          <w:szCs w:val="21"/>
          <w:highlight w:val="none"/>
        </w:rPr>
        <w:t xml:space="preserve"> </w:t>
      </w:r>
      <w:r>
        <w:rPr>
          <w:rFonts w:hint="eastAsia" w:ascii="宋体" w:hAnsi="宋体" w:eastAsia="宋体" w:cs="宋体"/>
          <w:color w:val="auto"/>
          <w:spacing w:val="-6"/>
          <w:sz w:val="21"/>
          <w:szCs w:val="21"/>
          <w:highlight w:val="none"/>
        </w:rPr>
        <w:t>”，应从“</w:t>
      </w:r>
      <w:r>
        <w:rPr>
          <w:rFonts w:hint="eastAsia" w:ascii="宋体" w:hAnsi="宋体" w:eastAsia="宋体" w:cs="宋体"/>
          <w:color w:val="auto"/>
          <w:spacing w:val="-74"/>
          <w:sz w:val="21"/>
          <w:szCs w:val="21"/>
          <w:highlight w:val="none"/>
        </w:rPr>
        <w:t xml:space="preserve"> </w:t>
      </w:r>
      <w:r>
        <w:rPr>
          <w:rFonts w:hint="eastAsia" w:ascii="宋体" w:hAnsi="宋体" w:eastAsia="宋体" w:cs="宋体"/>
          <w:color w:val="auto"/>
          <w:spacing w:val="-6"/>
          <w:sz w:val="21"/>
          <w:szCs w:val="21"/>
          <w:highlight w:val="none"/>
        </w:rPr>
        <w:t>电子交易平台</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6"/>
          <w:sz w:val="21"/>
          <w:szCs w:val="21"/>
          <w:highlight w:val="none"/>
        </w:rPr>
        <w:t>”会员诚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信库中选择并进行超链接，未标示“复印件</w:t>
      </w:r>
      <w:r>
        <w:rPr>
          <w:rFonts w:hint="eastAsia" w:ascii="宋体" w:hAnsi="宋体" w:eastAsia="宋体" w:cs="宋体"/>
          <w:color w:val="auto"/>
          <w:spacing w:val="-74"/>
          <w:sz w:val="21"/>
          <w:szCs w:val="21"/>
          <w:highlight w:val="none"/>
        </w:rPr>
        <w:t xml:space="preserve"> </w:t>
      </w:r>
      <w:r>
        <w:rPr>
          <w:rFonts w:hint="eastAsia" w:ascii="宋体" w:hAnsi="宋体" w:eastAsia="宋体" w:cs="宋体"/>
          <w:color w:val="auto"/>
          <w:spacing w:val="-1"/>
          <w:sz w:val="21"/>
          <w:szCs w:val="21"/>
          <w:highlight w:val="none"/>
        </w:rPr>
        <w:t>”的证明资料均应直接制作生成。</w:t>
      </w:r>
    </w:p>
    <w:p w14:paraId="47B4879E">
      <w:pPr>
        <w:spacing w:before="188" w:line="305" w:lineRule="auto"/>
        <w:ind w:right="313" w:firstLine="4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（4）投标文件中的已标价工程量清单数据文件应与招标人提供的工程量</w:t>
      </w:r>
      <w:r>
        <w:rPr>
          <w:rFonts w:hint="eastAsia" w:ascii="宋体" w:hAnsi="宋体" w:eastAsia="宋体" w:cs="宋体"/>
          <w:color w:val="auto"/>
          <w:spacing w:val="-1"/>
          <w:sz w:val="21"/>
          <w:szCs w:val="21"/>
          <w:highlight w:val="none"/>
        </w:rPr>
        <w:t>清单数据文件格式一</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致。</w:t>
      </w:r>
    </w:p>
    <w:p w14:paraId="25210929">
      <w:pPr>
        <w:spacing w:line="305" w:lineRule="auto"/>
        <w:rPr>
          <w:rFonts w:hint="eastAsia" w:ascii="宋体" w:hAnsi="宋体" w:eastAsia="宋体" w:cs="宋体"/>
          <w:color w:val="auto"/>
          <w:sz w:val="21"/>
          <w:szCs w:val="21"/>
          <w:highlight w:val="none"/>
        </w:rPr>
        <w:sectPr>
          <w:footerReference r:id="rId23" w:type="default"/>
          <w:pgSz w:w="11900" w:h="16841"/>
          <w:pgMar w:top="1288" w:right="1235" w:bottom="1310" w:left="1426" w:header="0" w:footer="1133" w:gutter="0"/>
          <w:pgNumType w:fmt="decimal"/>
          <w:cols w:space="720" w:num="1"/>
        </w:sectPr>
      </w:pPr>
    </w:p>
    <w:p w14:paraId="67E23E1A">
      <w:pPr>
        <w:spacing w:before="42" w:line="380" w:lineRule="auto"/>
        <w:ind w:firstLine="426"/>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（5）第九章“投标文件格式”中要求盖单位章和（或）签章的地方，</w:t>
      </w:r>
      <w:r>
        <w:rPr>
          <w:rFonts w:hint="eastAsia" w:ascii="宋体" w:hAnsi="宋体" w:eastAsia="宋体" w:cs="宋体"/>
          <w:color w:val="auto"/>
          <w:sz w:val="21"/>
          <w:szCs w:val="21"/>
          <w:highlight w:val="none"/>
        </w:rPr>
        <w:t>投标人均应使用CA</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z w:val="21"/>
          <w:szCs w:val="21"/>
          <w:highlight w:val="none"/>
        </w:rPr>
        <w:t>数字   证书加盖投标人的单位电子印章和（或）法定代表人</w:t>
      </w:r>
      <w:r>
        <w:rPr>
          <w:rFonts w:hint="eastAsia" w:ascii="宋体" w:hAnsi="宋体" w:eastAsia="宋体" w:cs="宋体"/>
          <w:color w:val="auto"/>
          <w:spacing w:val="-1"/>
          <w:sz w:val="21"/>
          <w:szCs w:val="21"/>
          <w:highlight w:val="none"/>
        </w:rPr>
        <w:t>的个人电子印章或电子签名章。联合体投标的，</w:t>
      </w:r>
      <w:r>
        <w:rPr>
          <w:rFonts w:hint="eastAsia" w:ascii="宋体" w:hAnsi="宋体" w:eastAsia="宋体" w:cs="宋体"/>
          <w:color w:val="auto"/>
          <w:sz w:val="21"/>
          <w:szCs w:val="21"/>
          <w:highlight w:val="none"/>
        </w:rPr>
        <w:t xml:space="preserve"> 投标文件由联合体牵头人按上述规定加盖联合体牵头人单位电子印章和（或）法定代表人的个</w:t>
      </w:r>
      <w:r>
        <w:rPr>
          <w:rFonts w:hint="eastAsia" w:ascii="宋体" w:hAnsi="宋体" w:eastAsia="宋体" w:cs="宋体"/>
          <w:color w:val="auto"/>
          <w:spacing w:val="-1"/>
          <w:sz w:val="21"/>
          <w:szCs w:val="21"/>
          <w:highlight w:val="none"/>
        </w:rPr>
        <w:t>人电</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子印章或电子签名章。</w:t>
      </w:r>
    </w:p>
    <w:p w14:paraId="7017D71A">
      <w:pPr>
        <w:spacing w:before="33" w:line="303" w:lineRule="auto"/>
        <w:ind w:left="2" w:right="194" w:firstLine="4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（6）投标文件制作完成后，投标人应使用</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1"/>
          <w:sz w:val="21"/>
          <w:szCs w:val="21"/>
          <w:highlight w:val="none"/>
        </w:rPr>
        <w:t>CA</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
          <w:sz w:val="21"/>
          <w:szCs w:val="21"/>
          <w:highlight w:val="none"/>
        </w:rPr>
        <w:t>数字证书对投标文件进行文件加密，形成加密的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投标文件。</w:t>
      </w:r>
    </w:p>
    <w:p w14:paraId="459E6EE8">
      <w:pPr>
        <w:spacing w:before="187" w:line="221"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（7）投标文件制作的具体方法详见“投标文件制作工具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1"/>
          <w:sz w:val="21"/>
          <w:szCs w:val="21"/>
          <w:highlight w:val="none"/>
        </w:rPr>
        <w:t>”中</w:t>
      </w:r>
      <w:r>
        <w:rPr>
          <w:rFonts w:hint="eastAsia" w:ascii="宋体" w:hAnsi="宋体" w:eastAsia="宋体" w:cs="宋体"/>
          <w:color w:val="auto"/>
          <w:spacing w:val="-2"/>
          <w:sz w:val="21"/>
          <w:szCs w:val="21"/>
          <w:highlight w:val="none"/>
        </w:rPr>
        <w:t>的帮助文档。</w:t>
      </w:r>
    </w:p>
    <w:p w14:paraId="76B290D4">
      <w:pPr>
        <w:spacing w:before="191" w:line="303" w:lineRule="auto"/>
        <w:ind w:left="2" w:right="191" w:firstLine="42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3.7.4 因投标人自身原因而导致投标文件无法导入“</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1"/>
          <w:sz w:val="21"/>
          <w:szCs w:val="21"/>
          <w:highlight w:val="none"/>
        </w:rPr>
        <w:t>电子交易平台”电子开标、评标系统，该</w:t>
      </w:r>
      <w:r>
        <w:rPr>
          <w:rFonts w:hint="eastAsia" w:ascii="宋体" w:hAnsi="宋体" w:eastAsia="宋体" w:cs="宋体"/>
          <w:color w:val="auto"/>
          <w:sz w:val="21"/>
          <w:szCs w:val="21"/>
          <w:highlight w:val="none"/>
        </w:rPr>
        <w:t xml:space="preserve"> 投标视为无效投标，投标人自行承担由此导致</w:t>
      </w:r>
      <w:r>
        <w:rPr>
          <w:rFonts w:hint="eastAsia" w:ascii="宋体" w:hAnsi="宋体" w:eastAsia="宋体" w:cs="宋体"/>
          <w:color w:val="auto"/>
          <w:spacing w:val="-1"/>
          <w:sz w:val="21"/>
          <w:szCs w:val="21"/>
          <w:highlight w:val="none"/>
        </w:rPr>
        <w:t>的全部责任。</w:t>
      </w:r>
    </w:p>
    <w:p w14:paraId="18FD9498">
      <w:pPr>
        <w:pStyle w:val="5"/>
        <w:spacing w:before="318" w:line="223" w:lineRule="auto"/>
        <w:ind w:left="5"/>
        <w:outlineLvl w:val="1"/>
        <w:rPr>
          <w:rFonts w:hint="eastAsia" w:ascii="宋体" w:hAnsi="宋体" w:eastAsia="宋体" w:cs="宋体"/>
          <w:color w:val="auto"/>
          <w:sz w:val="43"/>
          <w:szCs w:val="43"/>
          <w:highlight w:val="none"/>
        </w:rPr>
      </w:pPr>
      <w:bookmarkStart w:id="73" w:name="bookmark23"/>
      <w:bookmarkEnd w:id="73"/>
      <w:bookmarkStart w:id="74" w:name="_Toc22045"/>
      <w:r>
        <w:rPr>
          <w:rFonts w:hint="eastAsia" w:ascii="宋体" w:hAnsi="宋体" w:eastAsia="宋体" w:cs="宋体"/>
          <w:b/>
          <w:bCs/>
          <w:color w:val="auto"/>
          <w:spacing w:val="1"/>
          <w:sz w:val="43"/>
          <w:szCs w:val="43"/>
          <w:highlight w:val="none"/>
        </w:rPr>
        <w:t>4.投标</w:t>
      </w:r>
      <w:bookmarkEnd w:id="74"/>
    </w:p>
    <w:p w14:paraId="5E010D81">
      <w:pPr>
        <w:spacing w:line="343" w:lineRule="auto"/>
        <w:rPr>
          <w:rFonts w:hint="eastAsia" w:ascii="宋体" w:hAnsi="宋体" w:eastAsia="宋体" w:cs="宋体"/>
          <w:color w:val="auto"/>
          <w:sz w:val="21"/>
          <w:highlight w:val="none"/>
        </w:rPr>
      </w:pPr>
    </w:p>
    <w:p w14:paraId="0C171257">
      <w:pPr>
        <w:spacing w:line="343" w:lineRule="auto"/>
        <w:rPr>
          <w:rFonts w:hint="eastAsia" w:ascii="宋体" w:hAnsi="宋体" w:eastAsia="宋体" w:cs="宋体"/>
          <w:color w:val="auto"/>
          <w:sz w:val="21"/>
          <w:highlight w:val="none"/>
        </w:rPr>
      </w:pPr>
    </w:p>
    <w:p w14:paraId="341F723D">
      <w:pPr>
        <w:pStyle w:val="5"/>
        <w:spacing w:before="91" w:line="219" w:lineRule="auto"/>
        <w:outlineLvl w:val="2"/>
        <w:rPr>
          <w:rFonts w:hint="eastAsia" w:ascii="宋体" w:hAnsi="宋体" w:eastAsia="宋体" w:cs="宋体"/>
          <w:color w:val="auto"/>
          <w:sz w:val="28"/>
          <w:szCs w:val="28"/>
          <w:highlight w:val="none"/>
        </w:rPr>
      </w:pPr>
      <w:bookmarkStart w:id="75" w:name="_Toc13221"/>
      <w:r>
        <w:rPr>
          <w:rFonts w:hint="eastAsia" w:ascii="宋体" w:hAnsi="宋体" w:eastAsia="宋体" w:cs="宋体"/>
          <w:b/>
          <w:bCs/>
          <w:color w:val="auto"/>
          <w:spacing w:val="-6"/>
          <w:sz w:val="28"/>
          <w:szCs w:val="28"/>
          <w:highlight w:val="none"/>
        </w:rPr>
        <w:t>4.1</w:t>
      </w:r>
      <w:r>
        <w:rPr>
          <w:rFonts w:hint="eastAsia" w:ascii="宋体" w:hAnsi="宋体" w:eastAsia="宋体" w:cs="宋体"/>
          <w:color w:val="auto"/>
          <w:spacing w:val="54"/>
          <w:sz w:val="28"/>
          <w:szCs w:val="28"/>
          <w:highlight w:val="none"/>
        </w:rPr>
        <w:t xml:space="preserve"> </w:t>
      </w:r>
      <w:r>
        <w:rPr>
          <w:rFonts w:hint="eastAsia" w:ascii="宋体" w:hAnsi="宋体" w:eastAsia="宋体" w:cs="宋体"/>
          <w:b/>
          <w:bCs/>
          <w:color w:val="auto"/>
          <w:spacing w:val="-6"/>
          <w:sz w:val="28"/>
          <w:szCs w:val="28"/>
          <w:highlight w:val="none"/>
        </w:rPr>
        <w:t>电子投标文件的加密</w:t>
      </w:r>
      <w:bookmarkEnd w:id="75"/>
    </w:p>
    <w:p w14:paraId="3E6487E3">
      <w:pPr>
        <w:spacing w:line="357" w:lineRule="auto"/>
        <w:rPr>
          <w:rFonts w:hint="eastAsia" w:ascii="宋体" w:hAnsi="宋体" w:eastAsia="宋体" w:cs="宋体"/>
          <w:color w:val="auto"/>
          <w:sz w:val="21"/>
          <w:highlight w:val="none"/>
        </w:rPr>
      </w:pPr>
    </w:p>
    <w:p w14:paraId="525280C8">
      <w:pPr>
        <w:spacing w:before="69" w:line="373" w:lineRule="auto"/>
        <w:ind w:left="111" w:right="611" w:firstLine="33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电子投标文件应按照本章第</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
          <w:sz w:val="21"/>
          <w:szCs w:val="21"/>
          <w:highlight w:val="none"/>
        </w:rPr>
        <w:t>3.7.3</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1"/>
          <w:sz w:val="21"/>
          <w:szCs w:val="21"/>
          <w:highlight w:val="none"/>
        </w:rPr>
        <w:t>项要求制作并加密，未按要求</w:t>
      </w:r>
      <w:r>
        <w:rPr>
          <w:rFonts w:hint="eastAsia" w:ascii="宋体" w:hAnsi="宋体" w:eastAsia="宋体" w:cs="宋体"/>
          <w:color w:val="auto"/>
          <w:spacing w:val="-2"/>
          <w:sz w:val="21"/>
          <w:szCs w:val="21"/>
          <w:highlight w:val="none"/>
        </w:rPr>
        <w:t>加密的投标文件，招标人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0"/>
          <w:sz w:val="21"/>
          <w:szCs w:val="21"/>
          <w:highlight w:val="none"/>
        </w:rPr>
        <w:t>（“电子交易平台</w:t>
      </w:r>
      <w:r>
        <w:rPr>
          <w:rFonts w:hint="eastAsia" w:ascii="宋体" w:hAnsi="宋体" w:eastAsia="宋体" w:cs="宋体"/>
          <w:color w:val="auto"/>
          <w:spacing w:val="-67"/>
          <w:sz w:val="21"/>
          <w:szCs w:val="21"/>
          <w:highlight w:val="none"/>
        </w:rPr>
        <w:t xml:space="preserve"> </w:t>
      </w:r>
      <w:r>
        <w:rPr>
          <w:rFonts w:hint="eastAsia" w:ascii="宋体" w:hAnsi="宋体" w:eastAsia="宋体" w:cs="宋体"/>
          <w:color w:val="auto"/>
          <w:spacing w:val="-20"/>
          <w:sz w:val="21"/>
          <w:szCs w:val="21"/>
          <w:highlight w:val="none"/>
        </w:rPr>
        <w:t>”）将拒绝接收并提示。</w:t>
      </w:r>
    </w:p>
    <w:p w14:paraId="0400D3DC">
      <w:pPr>
        <w:pStyle w:val="5"/>
        <w:spacing w:before="191" w:line="219" w:lineRule="auto"/>
        <w:outlineLvl w:val="2"/>
        <w:rPr>
          <w:rFonts w:hint="eastAsia" w:ascii="宋体" w:hAnsi="宋体" w:eastAsia="宋体" w:cs="宋体"/>
          <w:color w:val="auto"/>
          <w:sz w:val="28"/>
          <w:szCs w:val="28"/>
          <w:highlight w:val="none"/>
        </w:rPr>
      </w:pPr>
      <w:bookmarkStart w:id="76" w:name="_Toc10900"/>
      <w:r>
        <w:rPr>
          <w:rFonts w:hint="eastAsia" w:ascii="宋体" w:hAnsi="宋体" w:eastAsia="宋体" w:cs="宋体"/>
          <w:b/>
          <w:bCs/>
          <w:color w:val="auto"/>
          <w:spacing w:val="-2"/>
          <w:sz w:val="28"/>
          <w:szCs w:val="28"/>
          <w:highlight w:val="none"/>
        </w:rPr>
        <w:t>4.2</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不加密的电子投标文件的密封和标识</w:t>
      </w:r>
      <w:bookmarkEnd w:id="76"/>
    </w:p>
    <w:p w14:paraId="1DF48289">
      <w:pPr>
        <w:spacing w:line="358" w:lineRule="auto"/>
        <w:rPr>
          <w:rFonts w:hint="eastAsia" w:ascii="宋体" w:hAnsi="宋体" w:eastAsia="宋体" w:cs="宋体"/>
          <w:color w:val="auto"/>
          <w:sz w:val="21"/>
          <w:highlight w:val="none"/>
        </w:rPr>
      </w:pPr>
    </w:p>
    <w:p w14:paraId="7D41AF95">
      <w:pPr>
        <w:spacing w:before="69" w:line="380" w:lineRule="auto"/>
        <w:ind w:right="191" w:firstLine="41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 投标文件应采用双信封形式密封。投标文件第一个信封（商务及技术文件）以及第</w:t>
      </w:r>
      <w:r>
        <w:rPr>
          <w:rFonts w:hint="eastAsia" w:ascii="宋体" w:hAnsi="宋体" w:eastAsia="宋体" w:cs="宋体"/>
          <w:color w:val="auto"/>
          <w:spacing w:val="-1"/>
          <w:sz w:val="21"/>
          <w:szCs w:val="21"/>
          <w:highlight w:val="none"/>
        </w:rPr>
        <w:t>二个</w:t>
      </w:r>
      <w:r>
        <w:rPr>
          <w:rFonts w:hint="eastAsia" w:ascii="宋体" w:hAnsi="宋体" w:eastAsia="宋体" w:cs="宋体"/>
          <w:color w:val="auto"/>
          <w:sz w:val="21"/>
          <w:szCs w:val="21"/>
          <w:highlight w:val="none"/>
        </w:rPr>
        <w:t xml:space="preserve"> 信封（报价文件）应单独密封包装。商务及技术文件应统一密封在一个封套中。报价文件以及</w:t>
      </w:r>
      <w:r>
        <w:rPr>
          <w:rFonts w:hint="eastAsia" w:ascii="宋体" w:hAnsi="宋体" w:eastAsia="宋体" w:cs="宋体"/>
          <w:color w:val="auto"/>
          <w:spacing w:val="-1"/>
          <w:sz w:val="21"/>
          <w:szCs w:val="21"/>
          <w:highlight w:val="none"/>
        </w:rPr>
        <w:t>填写</w:t>
      </w:r>
      <w:r>
        <w:rPr>
          <w:rFonts w:hint="eastAsia" w:ascii="宋体" w:hAnsi="宋体" w:eastAsia="宋体" w:cs="宋体"/>
          <w:color w:val="auto"/>
          <w:sz w:val="21"/>
          <w:szCs w:val="21"/>
          <w:highlight w:val="none"/>
        </w:rPr>
        <w:t xml:space="preserve"> 完毕的工程量固化清单电子文件（如采用工程量固化清单形式）应统一密封在另一个封套中。</w:t>
      </w:r>
      <w:r>
        <w:rPr>
          <w:rFonts w:hint="eastAsia" w:ascii="宋体" w:hAnsi="宋体" w:eastAsia="宋体" w:cs="宋体"/>
          <w:color w:val="auto"/>
          <w:spacing w:val="-1"/>
          <w:sz w:val="21"/>
          <w:szCs w:val="21"/>
          <w:highlight w:val="none"/>
        </w:rPr>
        <w:t>封套</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应加贴封条，并在封套的封口处加盖投标人单位章或由投标人的法定代表人或其委托代理人签字。</w:t>
      </w:r>
    </w:p>
    <w:p w14:paraId="03043D06">
      <w:pPr>
        <w:spacing w:before="30" w:line="220" w:lineRule="auto"/>
        <w:ind w:left="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采用银行保函形式提交投标保证金的，银行保函原件应密封在单独的封套</w:t>
      </w:r>
      <w:r>
        <w:rPr>
          <w:rFonts w:hint="eastAsia" w:ascii="宋体" w:hAnsi="宋体" w:eastAsia="宋体" w:cs="宋体"/>
          <w:color w:val="auto"/>
          <w:spacing w:val="-1"/>
          <w:sz w:val="21"/>
          <w:szCs w:val="21"/>
          <w:highlight w:val="none"/>
        </w:rPr>
        <w:t>中。</w:t>
      </w:r>
    </w:p>
    <w:p w14:paraId="408A9908">
      <w:pPr>
        <w:spacing w:before="190" w:line="304" w:lineRule="auto"/>
        <w:ind w:right="297" w:firstLine="4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4.2.2 不加密的电子投标文件第一个信封（商务及</w:t>
      </w:r>
      <w:r>
        <w:rPr>
          <w:rFonts w:hint="eastAsia" w:ascii="宋体" w:hAnsi="宋体" w:eastAsia="宋体" w:cs="宋体"/>
          <w:color w:val="auto"/>
          <w:spacing w:val="-3"/>
          <w:sz w:val="21"/>
          <w:szCs w:val="21"/>
          <w:highlight w:val="none"/>
        </w:rPr>
        <w:t>技术文件）、第二个信封（报价文件）以及</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银行保函封套上应写明的内容见投标人须知前附表。</w:t>
      </w:r>
    </w:p>
    <w:p w14:paraId="46B6E117">
      <w:pPr>
        <w:spacing w:before="189" w:line="220" w:lineRule="auto"/>
        <w:ind w:left="4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4.2.3 未按本章第</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
          <w:sz w:val="21"/>
          <w:szCs w:val="21"/>
          <w:highlight w:val="none"/>
        </w:rPr>
        <w:t>4.2.1</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sz w:val="21"/>
          <w:szCs w:val="21"/>
          <w:highlight w:val="none"/>
        </w:rPr>
        <w:t>项要求密封的投标文件，招标人将予以拒收。</w:t>
      </w:r>
    </w:p>
    <w:p w14:paraId="65514B2C">
      <w:pPr>
        <w:spacing w:line="258" w:lineRule="auto"/>
        <w:rPr>
          <w:rFonts w:hint="eastAsia" w:ascii="宋体" w:hAnsi="宋体" w:eastAsia="宋体" w:cs="宋体"/>
          <w:color w:val="auto"/>
          <w:sz w:val="21"/>
          <w:highlight w:val="none"/>
        </w:rPr>
      </w:pPr>
    </w:p>
    <w:p w14:paraId="5E202206">
      <w:pPr>
        <w:pStyle w:val="5"/>
        <w:spacing w:before="91" w:line="219" w:lineRule="auto"/>
        <w:outlineLvl w:val="2"/>
        <w:rPr>
          <w:rFonts w:hint="eastAsia" w:ascii="宋体" w:hAnsi="宋体" w:eastAsia="宋体" w:cs="宋体"/>
          <w:color w:val="auto"/>
          <w:sz w:val="28"/>
          <w:szCs w:val="28"/>
          <w:highlight w:val="none"/>
        </w:rPr>
      </w:pPr>
      <w:bookmarkStart w:id="77" w:name="_Toc8097"/>
      <w:r>
        <w:rPr>
          <w:rFonts w:hint="eastAsia" w:ascii="宋体" w:hAnsi="宋体" w:eastAsia="宋体" w:cs="宋体"/>
          <w:b/>
          <w:bCs/>
          <w:color w:val="auto"/>
          <w:spacing w:val="-6"/>
          <w:sz w:val="28"/>
          <w:szCs w:val="28"/>
          <w:highlight w:val="none"/>
        </w:rPr>
        <w:t>4.3</w:t>
      </w:r>
      <w:r>
        <w:rPr>
          <w:rFonts w:hint="eastAsia" w:ascii="宋体" w:hAnsi="宋体" w:eastAsia="宋体" w:cs="宋体"/>
          <w:color w:val="auto"/>
          <w:spacing w:val="54"/>
          <w:sz w:val="28"/>
          <w:szCs w:val="28"/>
          <w:highlight w:val="none"/>
        </w:rPr>
        <w:t xml:space="preserve"> </w:t>
      </w:r>
      <w:r>
        <w:rPr>
          <w:rFonts w:hint="eastAsia" w:ascii="宋体" w:hAnsi="宋体" w:eastAsia="宋体" w:cs="宋体"/>
          <w:b/>
          <w:bCs/>
          <w:color w:val="auto"/>
          <w:spacing w:val="-6"/>
          <w:sz w:val="28"/>
          <w:szCs w:val="28"/>
          <w:highlight w:val="none"/>
        </w:rPr>
        <w:t>电子投标文件的递交</w:t>
      </w:r>
      <w:bookmarkEnd w:id="77"/>
    </w:p>
    <w:p w14:paraId="0047AFD0">
      <w:pPr>
        <w:spacing w:line="356" w:lineRule="auto"/>
        <w:rPr>
          <w:rFonts w:hint="eastAsia" w:ascii="宋体" w:hAnsi="宋体" w:eastAsia="宋体" w:cs="宋体"/>
          <w:color w:val="auto"/>
          <w:sz w:val="21"/>
          <w:highlight w:val="none"/>
        </w:rPr>
      </w:pPr>
    </w:p>
    <w:p w14:paraId="139504CD">
      <w:pPr>
        <w:spacing w:before="69" w:line="380" w:lineRule="auto"/>
        <w:ind w:firstLine="418"/>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4.3.1 投标人应在第一章“招标公告</w:t>
      </w:r>
      <w:r>
        <w:rPr>
          <w:rFonts w:hint="eastAsia" w:ascii="宋体" w:hAnsi="宋体" w:eastAsia="宋体" w:cs="宋体"/>
          <w:color w:val="auto"/>
          <w:spacing w:val="-80"/>
          <w:sz w:val="21"/>
          <w:szCs w:val="21"/>
          <w:highlight w:val="none"/>
        </w:rPr>
        <w:t xml:space="preserve"> </w:t>
      </w:r>
      <w:r>
        <w:rPr>
          <w:rFonts w:hint="eastAsia" w:ascii="宋体" w:hAnsi="宋体" w:eastAsia="宋体" w:cs="宋体"/>
          <w:color w:val="auto"/>
          <w:spacing w:val="-1"/>
          <w:sz w:val="21"/>
          <w:szCs w:val="21"/>
          <w:highlight w:val="none"/>
        </w:rPr>
        <w:t>”或“投标邀请书</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1"/>
          <w:sz w:val="21"/>
          <w:szCs w:val="21"/>
          <w:highlight w:val="none"/>
        </w:rPr>
        <w:t>”规定的投标</w:t>
      </w:r>
      <w:r>
        <w:rPr>
          <w:rFonts w:hint="eastAsia" w:ascii="宋体" w:hAnsi="宋体" w:eastAsia="宋体" w:cs="宋体"/>
          <w:color w:val="auto"/>
          <w:spacing w:val="-2"/>
          <w:sz w:val="21"/>
          <w:szCs w:val="21"/>
          <w:highlight w:val="none"/>
        </w:rPr>
        <w:t>截止时间前，通过互联网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使用</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4"/>
          <w:sz w:val="21"/>
          <w:szCs w:val="21"/>
          <w:highlight w:val="none"/>
        </w:rPr>
        <w:t>CA</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4"/>
          <w:sz w:val="21"/>
          <w:szCs w:val="21"/>
          <w:highlight w:val="none"/>
        </w:rPr>
        <w:t>数字证书登录“</w:t>
      </w:r>
      <w:r>
        <w:rPr>
          <w:rFonts w:hint="eastAsia" w:ascii="宋体" w:hAnsi="宋体" w:eastAsia="宋体" w:cs="宋体"/>
          <w:color w:val="auto"/>
          <w:spacing w:val="-75"/>
          <w:sz w:val="21"/>
          <w:szCs w:val="21"/>
          <w:highlight w:val="none"/>
        </w:rPr>
        <w:t xml:space="preserve"> </w:t>
      </w:r>
      <w:r>
        <w:rPr>
          <w:rFonts w:hint="eastAsia" w:ascii="宋体" w:hAnsi="宋体" w:eastAsia="宋体" w:cs="宋体"/>
          <w:color w:val="auto"/>
          <w:spacing w:val="-4"/>
          <w:sz w:val="21"/>
          <w:szCs w:val="21"/>
          <w:highlight w:val="none"/>
        </w:rPr>
        <w:t>电子交易平台</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4"/>
          <w:sz w:val="21"/>
          <w:szCs w:val="21"/>
          <w:highlight w:val="none"/>
        </w:rPr>
        <w:t>”，将加密的投标文件上传，并保存上传成</w:t>
      </w:r>
      <w:r>
        <w:rPr>
          <w:rFonts w:hint="eastAsia" w:ascii="宋体" w:hAnsi="宋体" w:eastAsia="宋体" w:cs="宋体"/>
          <w:color w:val="auto"/>
          <w:spacing w:val="-5"/>
          <w:sz w:val="21"/>
          <w:szCs w:val="21"/>
          <w:highlight w:val="none"/>
        </w:rPr>
        <w:t>功后系统自动生成</w:t>
      </w:r>
      <w:r>
        <w:rPr>
          <w:rFonts w:hint="eastAsia" w:ascii="宋体" w:hAnsi="宋体" w:eastAsia="宋体" w:cs="宋体"/>
          <w:color w:val="auto"/>
          <w:sz w:val="21"/>
          <w:szCs w:val="21"/>
          <w:highlight w:val="none"/>
        </w:rPr>
        <w:t xml:space="preserve">   的电子签收凭证，递交时间即为电子签收凭证时间</w:t>
      </w:r>
      <w:r>
        <w:rPr>
          <w:rFonts w:hint="eastAsia" w:ascii="宋体" w:hAnsi="宋体" w:eastAsia="宋体" w:cs="宋体"/>
          <w:color w:val="auto"/>
          <w:spacing w:val="-1"/>
          <w:sz w:val="21"/>
          <w:szCs w:val="21"/>
          <w:highlight w:val="none"/>
        </w:rPr>
        <w:t>。投标人应充分考虑上传文件时的不可预见因素，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未在投标截止时间前完成上传的，视为逾期送达，招标人（“电子交易</w:t>
      </w:r>
      <w:r>
        <w:rPr>
          <w:rFonts w:hint="eastAsia" w:ascii="宋体" w:hAnsi="宋体" w:eastAsia="宋体" w:cs="宋体"/>
          <w:color w:val="auto"/>
          <w:spacing w:val="-7"/>
          <w:sz w:val="21"/>
          <w:szCs w:val="21"/>
          <w:highlight w:val="none"/>
        </w:rPr>
        <w:t>平台</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7"/>
          <w:sz w:val="21"/>
          <w:szCs w:val="21"/>
          <w:highlight w:val="none"/>
        </w:rPr>
        <w:t>”）将拒绝接收。</w:t>
      </w:r>
    </w:p>
    <w:p w14:paraId="6519E7F5">
      <w:pPr>
        <w:spacing w:line="380" w:lineRule="auto"/>
        <w:rPr>
          <w:rFonts w:hint="eastAsia" w:ascii="宋体" w:hAnsi="宋体" w:eastAsia="宋体" w:cs="宋体"/>
          <w:color w:val="auto"/>
          <w:sz w:val="21"/>
          <w:szCs w:val="21"/>
          <w:highlight w:val="none"/>
        </w:rPr>
        <w:sectPr>
          <w:footerReference r:id="rId24" w:type="default"/>
          <w:pgSz w:w="11900" w:h="16841"/>
          <w:pgMar w:top="1288" w:right="1251" w:bottom="1310" w:left="1427" w:header="0" w:footer="1133" w:gutter="0"/>
          <w:pgNumType w:fmt="decimal"/>
          <w:cols w:space="720" w:num="1"/>
        </w:sectPr>
      </w:pPr>
    </w:p>
    <w:p w14:paraId="26F59E5A">
      <w:pPr>
        <w:spacing w:before="42" w:line="375" w:lineRule="auto"/>
        <w:ind w:left="1" w:right="211" w:firstLine="4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根据本章第</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z w:val="21"/>
          <w:szCs w:val="21"/>
          <w:highlight w:val="none"/>
        </w:rPr>
        <w:t>4.1</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z w:val="21"/>
          <w:szCs w:val="21"/>
          <w:highlight w:val="none"/>
        </w:rPr>
        <w:t>款的规定，投标人递交的投</w:t>
      </w:r>
      <w:r>
        <w:rPr>
          <w:rFonts w:hint="eastAsia" w:ascii="宋体" w:hAnsi="宋体" w:eastAsia="宋体" w:cs="宋体"/>
          <w:color w:val="auto"/>
          <w:spacing w:val="-1"/>
          <w:sz w:val="21"/>
          <w:szCs w:val="21"/>
          <w:highlight w:val="none"/>
        </w:rPr>
        <w:t>标文件，只要出现应当拒收的情形，其投标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文件将予以拒收。</w:t>
      </w:r>
    </w:p>
    <w:p w14:paraId="7F056330">
      <w:pPr>
        <w:pStyle w:val="5"/>
        <w:spacing w:before="188" w:line="219" w:lineRule="auto"/>
        <w:outlineLvl w:val="2"/>
        <w:rPr>
          <w:rFonts w:hint="eastAsia" w:ascii="宋体" w:hAnsi="宋体" w:eastAsia="宋体" w:cs="宋体"/>
          <w:color w:val="auto"/>
          <w:sz w:val="28"/>
          <w:szCs w:val="28"/>
          <w:highlight w:val="none"/>
        </w:rPr>
      </w:pPr>
      <w:bookmarkStart w:id="78" w:name="_Toc22940"/>
      <w:r>
        <w:rPr>
          <w:rFonts w:hint="eastAsia" w:ascii="宋体" w:hAnsi="宋体" w:eastAsia="宋体" w:cs="宋体"/>
          <w:b/>
          <w:bCs/>
          <w:color w:val="auto"/>
          <w:spacing w:val="-2"/>
          <w:sz w:val="28"/>
          <w:szCs w:val="28"/>
          <w:highlight w:val="none"/>
        </w:rPr>
        <w:t>4.4</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不加密的电子投标文件的递交</w:t>
      </w:r>
      <w:bookmarkEnd w:id="78"/>
    </w:p>
    <w:p w14:paraId="2380551B">
      <w:pPr>
        <w:spacing w:line="356" w:lineRule="auto"/>
        <w:rPr>
          <w:rFonts w:hint="eastAsia" w:ascii="宋体" w:hAnsi="宋体" w:eastAsia="宋体" w:cs="宋体"/>
          <w:color w:val="auto"/>
          <w:sz w:val="21"/>
          <w:highlight w:val="none"/>
        </w:rPr>
      </w:pPr>
    </w:p>
    <w:p w14:paraId="058D579B">
      <w:pPr>
        <w:spacing w:before="68" w:line="219"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4.4.1 投标人应在第一章“招标公告</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1"/>
          <w:sz w:val="21"/>
          <w:szCs w:val="21"/>
          <w:highlight w:val="none"/>
        </w:rPr>
        <w:t>”或“投标邀请书</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1"/>
          <w:sz w:val="21"/>
          <w:szCs w:val="21"/>
          <w:highlight w:val="none"/>
        </w:rPr>
        <w:t>”规定的</w:t>
      </w:r>
      <w:r>
        <w:rPr>
          <w:rFonts w:hint="eastAsia" w:ascii="宋体" w:hAnsi="宋体" w:eastAsia="宋体" w:cs="宋体"/>
          <w:color w:val="auto"/>
          <w:spacing w:val="-2"/>
          <w:sz w:val="21"/>
          <w:szCs w:val="21"/>
          <w:highlight w:val="none"/>
        </w:rPr>
        <w:t>投标截止时间前递交投标文件。</w:t>
      </w:r>
    </w:p>
    <w:p w14:paraId="62FE90AF">
      <w:pPr>
        <w:spacing w:before="192" w:line="219" w:lineRule="auto"/>
        <w:ind w:left="4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4.4.2 投标人递交投标文件的地点：见第一</w:t>
      </w:r>
      <w:r>
        <w:rPr>
          <w:rFonts w:hint="eastAsia" w:ascii="宋体" w:hAnsi="宋体" w:eastAsia="宋体" w:cs="宋体"/>
          <w:color w:val="auto"/>
          <w:spacing w:val="-2"/>
          <w:sz w:val="21"/>
          <w:szCs w:val="21"/>
          <w:highlight w:val="none"/>
        </w:rPr>
        <w:t>章“招标公告</w:t>
      </w:r>
      <w:r>
        <w:rPr>
          <w:rFonts w:hint="eastAsia" w:ascii="宋体" w:hAnsi="宋体" w:eastAsia="宋体" w:cs="宋体"/>
          <w:color w:val="auto"/>
          <w:spacing w:val="-80"/>
          <w:sz w:val="21"/>
          <w:szCs w:val="21"/>
          <w:highlight w:val="none"/>
        </w:rPr>
        <w:t xml:space="preserve"> </w:t>
      </w:r>
      <w:r>
        <w:rPr>
          <w:rFonts w:hint="eastAsia" w:ascii="宋体" w:hAnsi="宋体" w:eastAsia="宋体" w:cs="宋体"/>
          <w:color w:val="auto"/>
          <w:spacing w:val="-2"/>
          <w:sz w:val="21"/>
          <w:szCs w:val="21"/>
          <w:highlight w:val="none"/>
        </w:rPr>
        <w:t>”或“投标邀请书</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2"/>
          <w:sz w:val="21"/>
          <w:szCs w:val="21"/>
          <w:highlight w:val="none"/>
        </w:rPr>
        <w:t>”。</w:t>
      </w:r>
    </w:p>
    <w:p w14:paraId="131EA320">
      <w:pPr>
        <w:spacing w:before="190" w:line="303" w:lineRule="auto"/>
        <w:ind w:right="211" w:firstLine="4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 除投标人须知前附表另有规定外，投标人所递交的不加密的电子投标文件不予退还</w:t>
      </w:r>
      <w:r>
        <w:rPr>
          <w:rFonts w:hint="eastAsia" w:ascii="宋体" w:hAnsi="宋体" w:eastAsia="宋体" w:cs="宋体"/>
          <w:color w:val="auto"/>
          <w:spacing w:val="-1"/>
          <w:sz w:val="21"/>
          <w:szCs w:val="21"/>
          <w:highlight w:val="none"/>
        </w:rPr>
        <w:t>。投</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标人少于</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2"/>
          <w:sz w:val="21"/>
          <w:szCs w:val="21"/>
          <w:highlight w:val="none"/>
        </w:rPr>
        <w:t>3</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2"/>
          <w:sz w:val="21"/>
          <w:szCs w:val="21"/>
          <w:highlight w:val="none"/>
        </w:rPr>
        <w:t>个的，不加密的电子投标文件当场退还给投标人。</w:t>
      </w:r>
    </w:p>
    <w:p w14:paraId="7C9EE3BE">
      <w:pPr>
        <w:spacing w:before="190" w:line="221" w:lineRule="auto"/>
        <w:ind w:left="4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4.4.4 招标人收到投标文件后，向投标人出具签收凭证。</w:t>
      </w:r>
    </w:p>
    <w:p w14:paraId="7FF215EE">
      <w:pPr>
        <w:spacing w:before="189" w:line="221" w:lineRule="auto"/>
        <w:ind w:left="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4.4.5 逾期送达的或未送达指定地点的不加密的电子投标文件，招标人将予以拒收。</w:t>
      </w:r>
    </w:p>
    <w:p w14:paraId="106A302E">
      <w:pPr>
        <w:spacing w:before="189" w:line="331" w:lineRule="auto"/>
        <w:ind w:right="211" w:firstLine="4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4.4.6 采用“现场递交</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”方式递交的不加密的电子投标文件为采用“</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2"/>
          <w:sz w:val="21"/>
          <w:szCs w:val="21"/>
          <w:highlight w:val="none"/>
        </w:rPr>
        <w:t>网上递交</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2"/>
          <w:sz w:val="21"/>
          <w:szCs w:val="21"/>
          <w:highlight w:val="none"/>
        </w:rPr>
        <w:t>”方式递交的投</w:t>
      </w:r>
      <w:r>
        <w:rPr>
          <w:rFonts w:hint="eastAsia" w:ascii="宋体" w:hAnsi="宋体" w:eastAsia="宋体" w:cs="宋体"/>
          <w:color w:val="auto"/>
          <w:sz w:val="21"/>
          <w:szCs w:val="21"/>
          <w:highlight w:val="none"/>
        </w:rPr>
        <w:t xml:space="preserve"> 标文件在加密电子投标文件上传失败、开标解密失败或解密后无法正常读取或者导入电子开</w:t>
      </w:r>
      <w:r>
        <w:rPr>
          <w:rFonts w:hint="eastAsia" w:ascii="宋体" w:hAnsi="宋体" w:eastAsia="宋体" w:cs="宋体"/>
          <w:color w:val="auto"/>
          <w:spacing w:val="-1"/>
          <w:sz w:val="21"/>
          <w:szCs w:val="21"/>
          <w:highlight w:val="none"/>
        </w:rPr>
        <w:t>标评标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系统时的补救方案；未采用“现场递交</w:t>
      </w:r>
      <w:r>
        <w:rPr>
          <w:rFonts w:hint="eastAsia" w:ascii="宋体" w:hAnsi="宋体" w:eastAsia="宋体" w:cs="宋体"/>
          <w:color w:val="auto"/>
          <w:spacing w:val="-65"/>
          <w:sz w:val="21"/>
          <w:szCs w:val="21"/>
          <w:highlight w:val="none"/>
        </w:rPr>
        <w:t xml:space="preserve"> </w:t>
      </w:r>
      <w:r>
        <w:rPr>
          <w:rFonts w:hint="eastAsia" w:ascii="宋体" w:hAnsi="宋体" w:eastAsia="宋体" w:cs="宋体"/>
          <w:color w:val="auto"/>
          <w:spacing w:val="-1"/>
          <w:sz w:val="21"/>
          <w:szCs w:val="21"/>
          <w:highlight w:val="none"/>
        </w:rPr>
        <w:t>”方式递交不加密的电子投标文件的，视为放弃因电子投标</w:t>
      </w:r>
    </w:p>
    <w:p w14:paraId="191AB10A">
      <w:pPr>
        <w:spacing w:before="189" w:line="220" w:lineRule="auto"/>
        <w:ind w:left="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文件上传、解密失败或解密后无法正常读取或者</w:t>
      </w:r>
      <w:r>
        <w:rPr>
          <w:rFonts w:hint="eastAsia" w:ascii="宋体" w:hAnsi="宋体" w:eastAsia="宋体" w:cs="宋体"/>
          <w:color w:val="auto"/>
          <w:spacing w:val="-1"/>
          <w:sz w:val="21"/>
          <w:szCs w:val="21"/>
          <w:highlight w:val="none"/>
        </w:rPr>
        <w:t>导入电子开标评标系统时进行补救的权利。</w:t>
      </w:r>
    </w:p>
    <w:p w14:paraId="40C1B551">
      <w:pPr>
        <w:spacing w:line="260" w:lineRule="auto"/>
        <w:rPr>
          <w:rFonts w:hint="eastAsia" w:ascii="宋体" w:hAnsi="宋体" w:eastAsia="宋体" w:cs="宋体"/>
          <w:color w:val="auto"/>
          <w:sz w:val="21"/>
          <w:highlight w:val="none"/>
        </w:rPr>
      </w:pPr>
    </w:p>
    <w:p w14:paraId="45C999AA">
      <w:pPr>
        <w:pStyle w:val="5"/>
        <w:spacing w:before="92" w:line="219" w:lineRule="auto"/>
        <w:outlineLvl w:val="2"/>
        <w:rPr>
          <w:rFonts w:hint="eastAsia" w:ascii="宋体" w:hAnsi="宋体" w:eastAsia="宋体" w:cs="宋体"/>
          <w:color w:val="auto"/>
          <w:sz w:val="28"/>
          <w:szCs w:val="28"/>
          <w:highlight w:val="none"/>
        </w:rPr>
      </w:pPr>
      <w:bookmarkStart w:id="79" w:name="_Toc11316"/>
      <w:r>
        <w:rPr>
          <w:rFonts w:hint="eastAsia" w:ascii="宋体" w:hAnsi="宋体" w:eastAsia="宋体" w:cs="宋体"/>
          <w:b/>
          <w:bCs/>
          <w:color w:val="auto"/>
          <w:spacing w:val="-2"/>
          <w:sz w:val="28"/>
          <w:szCs w:val="28"/>
          <w:highlight w:val="none"/>
        </w:rPr>
        <w:t>4.5</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投标文件的修改与撤回</w:t>
      </w:r>
      <w:bookmarkEnd w:id="79"/>
    </w:p>
    <w:p w14:paraId="2EE3657A">
      <w:pPr>
        <w:spacing w:line="354" w:lineRule="auto"/>
        <w:rPr>
          <w:rFonts w:hint="eastAsia" w:ascii="宋体" w:hAnsi="宋体" w:eastAsia="宋体" w:cs="宋体"/>
          <w:color w:val="auto"/>
          <w:sz w:val="21"/>
          <w:highlight w:val="none"/>
        </w:rPr>
      </w:pPr>
    </w:p>
    <w:p w14:paraId="4752F301">
      <w:pPr>
        <w:spacing w:before="69" w:line="220" w:lineRule="auto"/>
        <w:ind w:left="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 在本章第</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z w:val="21"/>
          <w:szCs w:val="21"/>
          <w:highlight w:val="none"/>
        </w:rPr>
        <w:t>4.4.1</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项规定的投标截止时间前</w:t>
      </w:r>
      <w:r>
        <w:rPr>
          <w:rFonts w:hint="eastAsia" w:ascii="宋体" w:hAnsi="宋体" w:eastAsia="宋体" w:cs="宋体"/>
          <w:color w:val="auto"/>
          <w:spacing w:val="-1"/>
          <w:sz w:val="21"/>
          <w:szCs w:val="21"/>
          <w:highlight w:val="none"/>
        </w:rPr>
        <w:t>，投标人可以修改或撤回已递交的投标文件。</w:t>
      </w:r>
    </w:p>
    <w:p w14:paraId="2B0BB250">
      <w:pPr>
        <w:spacing w:before="189" w:line="304" w:lineRule="auto"/>
        <w:ind w:firstLine="4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4.5.2 投标人修改或撤回已递交投标文件的书面通知应按照本章第</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
          <w:sz w:val="21"/>
          <w:szCs w:val="21"/>
          <w:highlight w:val="none"/>
        </w:rPr>
        <w:t>3.7.3</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1"/>
          <w:sz w:val="21"/>
          <w:szCs w:val="21"/>
          <w:highlight w:val="none"/>
        </w:rPr>
        <w:t>项</w:t>
      </w:r>
      <w:r>
        <w:rPr>
          <w:rFonts w:hint="eastAsia" w:ascii="宋体" w:hAnsi="宋体" w:eastAsia="宋体" w:cs="宋体"/>
          <w:color w:val="auto"/>
          <w:spacing w:val="-2"/>
          <w:sz w:val="21"/>
          <w:szCs w:val="21"/>
          <w:highlight w:val="none"/>
        </w:rPr>
        <w:t>的要求签字或盖章。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招标人收到书面通知后，向投标人出具签收凭证。</w:t>
      </w:r>
    </w:p>
    <w:p w14:paraId="018C6BE8">
      <w:pPr>
        <w:spacing w:before="189" w:line="304" w:lineRule="auto"/>
        <w:ind w:left="2" w:right="211" w:firstLine="4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4.5.3 投标人撤回投标文件的，招标人自收到</w:t>
      </w:r>
      <w:r>
        <w:rPr>
          <w:rFonts w:hint="eastAsia" w:ascii="宋体" w:hAnsi="宋体" w:eastAsia="宋体" w:cs="宋体"/>
          <w:color w:val="auto"/>
          <w:spacing w:val="-2"/>
          <w:sz w:val="21"/>
          <w:szCs w:val="21"/>
          <w:highlight w:val="none"/>
        </w:rPr>
        <w:t>投标人书面撤回通知之日起</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2"/>
          <w:sz w:val="21"/>
          <w:szCs w:val="21"/>
          <w:highlight w:val="none"/>
        </w:rPr>
        <w:t>5 日内退还已收取的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投标保证金。</w:t>
      </w:r>
    </w:p>
    <w:p w14:paraId="6EF1C1B3">
      <w:pPr>
        <w:spacing w:before="190" w:line="303" w:lineRule="auto"/>
        <w:ind w:right="259" w:firstLine="4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4.5.4</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1"/>
          <w:sz w:val="21"/>
          <w:szCs w:val="21"/>
          <w:highlight w:val="none"/>
        </w:rPr>
        <w:t>修改的内容为投标文件的组成部分。修改的不加密的电子投标文件应按照本章第</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
          <w:sz w:val="21"/>
          <w:szCs w:val="21"/>
          <w:highlight w:val="none"/>
        </w:rPr>
        <w:t>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第</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2"/>
          <w:sz w:val="21"/>
          <w:szCs w:val="21"/>
          <w:highlight w:val="none"/>
        </w:rPr>
        <w:t>4</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2"/>
          <w:sz w:val="21"/>
          <w:szCs w:val="21"/>
          <w:highlight w:val="none"/>
        </w:rPr>
        <w:t>条的规定进行编制、密封、标记和递交，并标明“修改</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2"/>
          <w:sz w:val="21"/>
          <w:szCs w:val="21"/>
          <w:highlight w:val="none"/>
        </w:rPr>
        <w:t>”字样。对采用</w:t>
      </w:r>
      <w:r>
        <w:rPr>
          <w:rFonts w:hint="eastAsia" w:ascii="宋体" w:hAnsi="宋体" w:eastAsia="宋体" w:cs="宋体"/>
          <w:color w:val="auto"/>
          <w:spacing w:val="-3"/>
          <w:sz w:val="21"/>
          <w:szCs w:val="21"/>
          <w:highlight w:val="none"/>
        </w:rPr>
        <w:t>网上递交的投标文件，</w:t>
      </w:r>
    </w:p>
    <w:p w14:paraId="1A05324B">
      <w:pPr>
        <w:spacing w:before="189" w:line="220" w:lineRule="auto"/>
        <w:ind w:left="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以投标截止时间前最后完成上传的文件为准。</w:t>
      </w:r>
    </w:p>
    <w:p w14:paraId="5323C2A5">
      <w:pPr>
        <w:pStyle w:val="5"/>
        <w:spacing w:before="319" w:line="226" w:lineRule="auto"/>
        <w:ind w:left="10"/>
        <w:outlineLvl w:val="1"/>
        <w:rPr>
          <w:rFonts w:hint="eastAsia" w:ascii="宋体" w:hAnsi="宋体" w:eastAsia="宋体" w:cs="宋体"/>
          <w:color w:val="auto"/>
          <w:sz w:val="43"/>
          <w:szCs w:val="43"/>
          <w:highlight w:val="none"/>
        </w:rPr>
      </w:pPr>
      <w:bookmarkStart w:id="80" w:name="bookmark25"/>
      <w:bookmarkEnd w:id="80"/>
      <w:bookmarkStart w:id="81" w:name="_Toc3840"/>
      <w:r>
        <w:rPr>
          <w:rFonts w:hint="eastAsia" w:ascii="宋体" w:hAnsi="宋体" w:eastAsia="宋体" w:cs="宋体"/>
          <w:b/>
          <w:bCs/>
          <w:color w:val="auto"/>
          <w:spacing w:val="1"/>
          <w:sz w:val="43"/>
          <w:szCs w:val="43"/>
          <w:highlight w:val="none"/>
        </w:rPr>
        <w:t>5.开标</w:t>
      </w:r>
      <w:bookmarkEnd w:id="81"/>
    </w:p>
    <w:p w14:paraId="2CDC80AA">
      <w:pPr>
        <w:spacing w:line="340" w:lineRule="auto"/>
        <w:rPr>
          <w:rFonts w:hint="eastAsia" w:ascii="宋体" w:hAnsi="宋体" w:eastAsia="宋体" w:cs="宋体"/>
          <w:color w:val="auto"/>
          <w:sz w:val="21"/>
          <w:highlight w:val="none"/>
        </w:rPr>
      </w:pPr>
    </w:p>
    <w:p w14:paraId="772D08C3">
      <w:pPr>
        <w:spacing w:line="341" w:lineRule="auto"/>
        <w:rPr>
          <w:rFonts w:hint="eastAsia" w:ascii="宋体" w:hAnsi="宋体" w:eastAsia="宋体" w:cs="宋体"/>
          <w:color w:val="auto"/>
          <w:sz w:val="21"/>
          <w:highlight w:val="none"/>
        </w:rPr>
      </w:pPr>
    </w:p>
    <w:p w14:paraId="43BF3A48">
      <w:pPr>
        <w:pStyle w:val="5"/>
        <w:spacing w:before="91" w:line="221" w:lineRule="auto"/>
        <w:ind w:left="3"/>
        <w:outlineLvl w:val="2"/>
        <w:rPr>
          <w:rFonts w:hint="eastAsia" w:ascii="宋体" w:hAnsi="宋体" w:eastAsia="宋体" w:cs="宋体"/>
          <w:color w:val="auto"/>
          <w:sz w:val="28"/>
          <w:szCs w:val="28"/>
          <w:highlight w:val="none"/>
        </w:rPr>
      </w:pPr>
      <w:bookmarkStart w:id="82" w:name="_Toc592"/>
      <w:r>
        <w:rPr>
          <w:rFonts w:hint="eastAsia" w:ascii="宋体" w:hAnsi="宋体" w:eastAsia="宋体" w:cs="宋体"/>
          <w:b/>
          <w:bCs/>
          <w:color w:val="auto"/>
          <w:spacing w:val="-5"/>
          <w:sz w:val="28"/>
          <w:szCs w:val="28"/>
          <w:highlight w:val="none"/>
        </w:rPr>
        <w:t>5.1</w:t>
      </w:r>
      <w:r>
        <w:rPr>
          <w:rFonts w:hint="eastAsia" w:ascii="宋体" w:hAnsi="宋体" w:eastAsia="宋体" w:cs="宋体"/>
          <w:color w:val="auto"/>
          <w:spacing w:val="28"/>
          <w:sz w:val="28"/>
          <w:szCs w:val="28"/>
          <w:highlight w:val="none"/>
        </w:rPr>
        <w:t xml:space="preserve"> </w:t>
      </w:r>
      <w:r>
        <w:rPr>
          <w:rFonts w:hint="eastAsia" w:ascii="宋体" w:hAnsi="宋体" w:eastAsia="宋体" w:cs="宋体"/>
          <w:b/>
          <w:bCs/>
          <w:color w:val="auto"/>
          <w:spacing w:val="-5"/>
          <w:sz w:val="28"/>
          <w:szCs w:val="28"/>
          <w:highlight w:val="none"/>
        </w:rPr>
        <w:t>开标时间和地点</w:t>
      </w:r>
      <w:bookmarkEnd w:id="82"/>
    </w:p>
    <w:p w14:paraId="007B735D">
      <w:pPr>
        <w:spacing w:line="353" w:lineRule="auto"/>
        <w:rPr>
          <w:rFonts w:hint="eastAsia" w:ascii="宋体" w:hAnsi="宋体" w:eastAsia="宋体" w:cs="宋体"/>
          <w:color w:val="auto"/>
          <w:sz w:val="21"/>
          <w:highlight w:val="none"/>
        </w:rPr>
      </w:pPr>
    </w:p>
    <w:p w14:paraId="2653E719">
      <w:pPr>
        <w:spacing w:before="69" w:line="378" w:lineRule="auto"/>
        <w:ind w:right="211"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招标人在本章第</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z w:val="21"/>
          <w:szCs w:val="21"/>
          <w:highlight w:val="none"/>
        </w:rPr>
        <w:t>4.2.1</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项规定的投标截止</w:t>
      </w:r>
      <w:r>
        <w:rPr>
          <w:rFonts w:hint="eastAsia" w:ascii="宋体" w:hAnsi="宋体" w:eastAsia="宋体" w:cs="宋体"/>
          <w:color w:val="auto"/>
          <w:spacing w:val="-1"/>
          <w:sz w:val="21"/>
          <w:szCs w:val="21"/>
          <w:highlight w:val="none"/>
        </w:rPr>
        <w:t>时间（开标时间）和投标人须知前附表规定的地点对</w:t>
      </w:r>
      <w:r>
        <w:rPr>
          <w:rFonts w:hint="eastAsia" w:ascii="宋体" w:hAnsi="宋体" w:eastAsia="宋体" w:cs="宋体"/>
          <w:color w:val="auto"/>
          <w:sz w:val="21"/>
          <w:szCs w:val="21"/>
          <w:highlight w:val="none"/>
        </w:rPr>
        <w:t xml:space="preserve"> 收到的投标文件第一个信封（商务及技术文件）公开开标，并邀请所有投标人的法定代表人或</w:t>
      </w:r>
      <w:r>
        <w:rPr>
          <w:rFonts w:hint="eastAsia" w:ascii="宋体" w:hAnsi="宋体" w:eastAsia="宋体" w:cs="宋体"/>
          <w:color w:val="auto"/>
          <w:spacing w:val="-1"/>
          <w:sz w:val="21"/>
          <w:szCs w:val="21"/>
          <w:highlight w:val="none"/>
        </w:rPr>
        <w:t>其委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托代理人准时参加。</w:t>
      </w:r>
    </w:p>
    <w:p w14:paraId="669AC4D3">
      <w:pPr>
        <w:spacing w:line="378" w:lineRule="auto"/>
        <w:rPr>
          <w:rFonts w:hint="eastAsia" w:ascii="宋体" w:hAnsi="宋体" w:eastAsia="宋体" w:cs="宋体"/>
          <w:color w:val="auto"/>
          <w:sz w:val="21"/>
          <w:szCs w:val="21"/>
          <w:highlight w:val="none"/>
        </w:rPr>
        <w:sectPr>
          <w:footerReference r:id="rId25" w:type="default"/>
          <w:pgSz w:w="11900" w:h="16841"/>
          <w:pgMar w:top="1288" w:right="1231" w:bottom="1311" w:left="1427" w:header="0" w:footer="1133" w:gutter="0"/>
          <w:pgNumType w:fmt="decimal"/>
          <w:cols w:space="720" w:num="1"/>
        </w:sectPr>
      </w:pPr>
    </w:p>
    <w:p w14:paraId="305F3059">
      <w:pPr>
        <w:spacing w:before="42" w:line="375" w:lineRule="auto"/>
        <w:ind w:left="6" w:right="236" w:firstLine="4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招标人在投标人须知前附表规定的时间和地点对投标文件第二个信封（</w:t>
      </w:r>
      <w:r>
        <w:rPr>
          <w:rFonts w:hint="eastAsia" w:ascii="宋体" w:hAnsi="宋体" w:eastAsia="宋体" w:cs="宋体"/>
          <w:color w:val="auto"/>
          <w:spacing w:val="-2"/>
          <w:sz w:val="21"/>
          <w:szCs w:val="21"/>
          <w:highlight w:val="none"/>
        </w:rPr>
        <w:t>报价文件）公开开标，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并邀请所有投标人的法定代表人或其委托代理人准时参加。</w:t>
      </w:r>
    </w:p>
    <w:p w14:paraId="0774DBE1">
      <w:pPr>
        <w:spacing w:before="27" w:line="220" w:lineRule="auto"/>
        <w:ind w:left="4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投标人若未派法定代表人或委托代理人出席开标活动，视为该投标人默认开</w:t>
      </w:r>
      <w:r>
        <w:rPr>
          <w:rFonts w:hint="eastAsia" w:ascii="宋体" w:hAnsi="宋体" w:eastAsia="宋体" w:cs="宋体"/>
          <w:color w:val="auto"/>
          <w:spacing w:val="-1"/>
          <w:sz w:val="21"/>
          <w:szCs w:val="21"/>
          <w:highlight w:val="none"/>
        </w:rPr>
        <w:t>标结果。</w:t>
      </w:r>
    </w:p>
    <w:p w14:paraId="198C1F24">
      <w:pPr>
        <w:spacing w:line="258" w:lineRule="auto"/>
        <w:rPr>
          <w:rFonts w:hint="eastAsia" w:ascii="宋体" w:hAnsi="宋体" w:eastAsia="宋体" w:cs="宋体"/>
          <w:color w:val="auto"/>
          <w:sz w:val="21"/>
          <w:highlight w:val="none"/>
        </w:rPr>
      </w:pPr>
    </w:p>
    <w:p w14:paraId="0F1CC43E">
      <w:pPr>
        <w:pStyle w:val="5"/>
        <w:spacing w:before="91" w:line="219" w:lineRule="auto"/>
        <w:ind w:left="5"/>
        <w:outlineLvl w:val="2"/>
        <w:rPr>
          <w:rFonts w:hint="eastAsia" w:ascii="宋体" w:hAnsi="宋体" w:eastAsia="宋体" w:cs="宋体"/>
          <w:color w:val="auto"/>
          <w:sz w:val="28"/>
          <w:szCs w:val="28"/>
          <w:highlight w:val="none"/>
        </w:rPr>
      </w:pPr>
      <w:bookmarkStart w:id="83" w:name="_Toc4855"/>
      <w:r>
        <w:rPr>
          <w:rFonts w:hint="eastAsia" w:ascii="宋体" w:hAnsi="宋体" w:eastAsia="宋体" w:cs="宋体"/>
          <w:b/>
          <w:bCs/>
          <w:color w:val="auto"/>
          <w:spacing w:val="-6"/>
          <w:sz w:val="28"/>
          <w:szCs w:val="28"/>
          <w:highlight w:val="none"/>
        </w:rPr>
        <w:t>5.2</w:t>
      </w:r>
      <w:r>
        <w:rPr>
          <w:rFonts w:hint="eastAsia" w:ascii="宋体" w:hAnsi="宋体" w:eastAsia="宋体" w:cs="宋体"/>
          <w:color w:val="auto"/>
          <w:spacing w:val="24"/>
          <w:sz w:val="28"/>
          <w:szCs w:val="28"/>
          <w:highlight w:val="none"/>
        </w:rPr>
        <w:t xml:space="preserve"> </w:t>
      </w:r>
      <w:r>
        <w:rPr>
          <w:rFonts w:hint="eastAsia" w:ascii="宋体" w:hAnsi="宋体" w:eastAsia="宋体" w:cs="宋体"/>
          <w:b/>
          <w:bCs/>
          <w:color w:val="auto"/>
          <w:spacing w:val="-6"/>
          <w:sz w:val="28"/>
          <w:szCs w:val="28"/>
          <w:highlight w:val="none"/>
        </w:rPr>
        <w:t>开标程序</w:t>
      </w:r>
      <w:bookmarkEnd w:id="83"/>
    </w:p>
    <w:p w14:paraId="595C26C1">
      <w:pPr>
        <w:spacing w:line="357" w:lineRule="auto"/>
        <w:rPr>
          <w:rFonts w:hint="eastAsia" w:ascii="宋体" w:hAnsi="宋体" w:eastAsia="宋体" w:cs="宋体"/>
          <w:color w:val="auto"/>
          <w:sz w:val="21"/>
          <w:highlight w:val="none"/>
        </w:rPr>
      </w:pPr>
    </w:p>
    <w:p w14:paraId="7A356702">
      <w:pPr>
        <w:spacing w:before="68" w:line="221"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5.2.1 主持人按下列程序对投标文件第一个信封（商务及技术文件）进行开标：</w:t>
      </w:r>
    </w:p>
    <w:p w14:paraId="73C24ED0">
      <w:pPr>
        <w:spacing w:before="188"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（1）宣布开标纪律；</w:t>
      </w:r>
    </w:p>
    <w:p w14:paraId="0285A666">
      <w:pPr>
        <w:spacing w:before="188"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（2）公布在投标截止时间前递交投标文件的投标人数量；</w:t>
      </w:r>
    </w:p>
    <w:p w14:paraId="39355DF2">
      <w:pPr>
        <w:spacing w:before="191"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（3）宣布开标人、唱标人、记录人等有关人员姓名；</w:t>
      </w:r>
    </w:p>
    <w:p w14:paraId="1519F1D6">
      <w:pPr>
        <w:spacing w:before="190" w:line="303" w:lineRule="auto"/>
        <w:ind w:right="297" w:firstLine="4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（4）如采用网上开标（不见面方式</w:t>
      </w:r>
      <w:r>
        <w:rPr>
          <w:rFonts w:hint="eastAsia" w:ascii="宋体" w:hAnsi="宋体" w:eastAsia="宋体" w:cs="宋体"/>
          <w:color w:val="auto"/>
          <w:spacing w:val="-26"/>
          <w:sz w:val="21"/>
          <w:szCs w:val="21"/>
          <w:highlight w:val="none"/>
        </w:rPr>
        <w:t>），</w:t>
      </w:r>
      <w:r>
        <w:rPr>
          <w:rFonts w:hint="eastAsia" w:ascii="宋体" w:hAnsi="宋体" w:eastAsia="宋体" w:cs="宋体"/>
          <w:color w:val="auto"/>
          <w:spacing w:val="-2"/>
          <w:sz w:val="21"/>
          <w:szCs w:val="21"/>
          <w:highlight w:val="none"/>
        </w:rPr>
        <w:t>投标人通过</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2"/>
          <w:sz w:val="21"/>
          <w:szCs w:val="21"/>
          <w:highlight w:val="none"/>
        </w:rPr>
        <w:t>CA</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数字证书登录网上开标系统，插入个人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CA</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
          <w:sz w:val="21"/>
          <w:szCs w:val="21"/>
          <w:highlight w:val="none"/>
        </w:rPr>
        <w:t>数字证书并输入手机号码进行签到；</w:t>
      </w:r>
    </w:p>
    <w:p w14:paraId="583917D5">
      <w:pPr>
        <w:spacing w:before="191"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（5）投标人通过电子招标投标交易平台对已递交的电子投标文件进行解密，公布招标项目名</w:t>
      </w:r>
    </w:p>
    <w:p w14:paraId="055A0F57">
      <w:pPr>
        <w:spacing w:before="190" w:line="303" w:lineRule="auto"/>
        <w:ind w:left="26" w:hanging="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称、投标人名称、投标保证金的递交情况、投标报</w:t>
      </w:r>
      <w:r>
        <w:rPr>
          <w:rFonts w:hint="eastAsia" w:ascii="宋体" w:hAnsi="宋体" w:eastAsia="宋体" w:cs="宋体"/>
          <w:color w:val="auto"/>
          <w:spacing w:val="-1"/>
          <w:sz w:val="21"/>
          <w:szCs w:val="21"/>
          <w:highlight w:val="none"/>
        </w:rPr>
        <w:t>价、交货期、交货地点及其他内容，并记录在案；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由投标人自行选择是否提交未加密的电子投标文件光盘，但不提交未加密的电子投标文件光盘的，</w:t>
      </w:r>
    </w:p>
    <w:p w14:paraId="3FEB9CBF">
      <w:pPr>
        <w:spacing w:before="191" w:line="377" w:lineRule="auto"/>
        <w:ind w:left="2" w:right="236" w:firstLine="2"/>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不作为否决条件；如采用网上招标（不见面方式</w:t>
      </w: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2"/>
          <w:sz w:val="21"/>
          <w:szCs w:val="21"/>
          <w:highlight w:val="none"/>
        </w:rPr>
        <w:t>不需要提供不加密的电子投标文件。如出现招</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2"/>
          <w:sz w:val="21"/>
          <w:szCs w:val="21"/>
          <w:highlight w:val="none"/>
        </w:rPr>
        <w:t>标文件投标须知正文</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2"/>
          <w:sz w:val="21"/>
          <w:szCs w:val="21"/>
          <w:highlight w:val="none"/>
        </w:rPr>
        <w:t>5.3</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2"/>
          <w:sz w:val="21"/>
          <w:szCs w:val="21"/>
          <w:highlight w:val="none"/>
        </w:rPr>
        <w:t>情形时，投标人未在投标截止时间前提交未加密的电子投标文件光盘的，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自行承担后果；</w:t>
      </w:r>
    </w:p>
    <w:p w14:paraId="531C6945">
      <w:pPr>
        <w:spacing w:before="33" w:line="221"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（6）导入并读取所有解密成功的投标文件第一个信封（</w:t>
      </w:r>
      <w:r>
        <w:rPr>
          <w:rFonts w:hint="eastAsia" w:ascii="宋体" w:hAnsi="宋体" w:eastAsia="宋体" w:cs="宋体"/>
          <w:color w:val="auto"/>
          <w:spacing w:val="-2"/>
          <w:sz w:val="21"/>
          <w:szCs w:val="21"/>
          <w:highlight w:val="none"/>
        </w:rPr>
        <w:t>商务及技术文件）的内容；</w:t>
      </w:r>
    </w:p>
    <w:p w14:paraId="360273C5">
      <w:pPr>
        <w:spacing w:before="189"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（7）按照投标人须知前附表的规定确定并宣布投标文</w:t>
      </w:r>
      <w:r>
        <w:rPr>
          <w:rFonts w:hint="eastAsia" w:ascii="宋体" w:hAnsi="宋体" w:eastAsia="宋体" w:cs="宋体"/>
          <w:color w:val="auto"/>
          <w:spacing w:val="-2"/>
          <w:sz w:val="21"/>
          <w:szCs w:val="21"/>
          <w:highlight w:val="none"/>
        </w:rPr>
        <w:t>件开标顺序；</w:t>
      </w:r>
    </w:p>
    <w:p w14:paraId="253AB9EB">
      <w:pPr>
        <w:spacing w:before="189" w:line="219"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（8）由招标人现场随机抽取的投标人代表抽取评标基准价系数（如有</w:t>
      </w:r>
      <w:r>
        <w:rPr>
          <w:rFonts w:hint="eastAsia" w:ascii="宋体" w:hAnsi="宋体" w:eastAsia="宋体" w:cs="宋体"/>
          <w:color w:val="auto"/>
          <w:spacing w:val="-19"/>
          <w:sz w:val="21"/>
          <w:szCs w:val="21"/>
          <w:highlight w:val="none"/>
        </w:rPr>
        <w:t>）；</w:t>
      </w:r>
    </w:p>
    <w:p w14:paraId="0C8A5778">
      <w:pPr>
        <w:spacing w:before="193" w:line="303" w:lineRule="auto"/>
        <w:ind w:left="4" w:right="326" w:firstLine="4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（9）按照宣布的开标顺序当众开标，公布标段名称、投标人名称、投标保证金的递交情况、</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工期及其他内容，并记录在案；</w:t>
      </w:r>
    </w:p>
    <w:p w14:paraId="681CB68E">
      <w:pPr>
        <w:spacing w:before="190" w:line="331" w:lineRule="auto"/>
        <w:ind w:left="18" w:right="191" w:firstLine="4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（10）投标人代表、招标人代表、监标人、记录人等有关人员在开标</w:t>
      </w:r>
      <w:r>
        <w:rPr>
          <w:rFonts w:hint="eastAsia" w:ascii="宋体" w:hAnsi="宋体" w:eastAsia="宋体" w:cs="宋体"/>
          <w:color w:val="auto"/>
          <w:spacing w:val="-1"/>
          <w:sz w:val="21"/>
          <w:szCs w:val="21"/>
          <w:highlight w:val="none"/>
        </w:rPr>
        <w:t>记录上签字确认；如采用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网上开标（不见面方式）有关人员使用个人</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2"/>
          <w:sz w:val="21"/>
          <w:szCs w:val="21"/>
          <w:highlight w:val="none"/>
        </w:rPr>
        <w:t>CA</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数字证书在开标记录上签字确认，超过</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2"/>
          <w:sz w:val="21"/>
          <w:szCs w:val="21"/>
          <w:highlight w:val="none"/>
        </w:rPr>
        <w:t>10</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2"/>
          <w:sz w:val="21"/>
          <w:szCs w:val="21"/>
          <w:highlight w:val="none"/>
        </w:rPr>
        <w:t>分钟未提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出异议或未进行电子印章确认的视为认可开标记录；</w:t>
      </w:r>
    </w:p>
    <w:p w14:paraId="10451D53">
      <w:pPr>
        <w:spacing w:before="189" w:line="221"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（11）开标结束。</w:t>
      </w:r>
    </w:p>
    <w:p w14:paraId="4480C9DF">
      <w:pPr>
        <w:spacing w:before="190" w:line="331" w:lineRule="auto"/>
        <w:ind w:right="294" w:firstLine="4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5.2.2 在投标文件第一个信封（商务及技术文件）完成评审前，“电子交易</w:t>
      </w:r>
      <w:r>
        <w:rPr>
          <w:rFonts w:hint="eastAsia" w:ascii="宋体" w:hAnsi="宋体" w:eastAsia="宋体" w:cs="宋体"/>
          <w:color w:val="auto"/>
          <w:spacing w:val="-4"/>
          <w:sz w:val="21"/>
          <w:szCs w:val="21"/>
          <w:highlight w:val="none"/>
        </w:rPr>
        <w:t>平台</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4"/>
          <w:sz w:val="21"/>
          <w:szCs w:val="21"/>
          <w:highlight w:val="none"/>
        </w:rPr>
        <w:t>”的开标评标</w:t>
      </w:r>
      <w:r>
        <w:rPr>
          <w:rFonts w:hint="eastAsia" w:ascii="宋体" w:hAnsi="宋体" w:eastAsia="宋体" w:cs="宋体"/>
          <w:color w:val="auto"/>
          <w:sz w:val="21"/>
          <w:szCs w:val="21"/>
          <w:highlight w:val="none"/>
        </w:rPr>
        <w:t xml:space="preserve"> 系统将不读取电子投标文件第二个信封（报价文件</w:t>
      </w:r>
      <w:r>
        <w:rPr>
          <w:rFonts w:hint="eastAsia" w:ascii="宋体" w:hAnsi="宋体" w:eastAsia="宋体" w:cs="宋体"/>
          <w:color w:val="auto"/>
          <w:spacing w:val="-54"/>
          <w:sz w:val="21"/>
          <w:szCs w:val="21"/>
          <w:highlight w:val="none"/>
        </w:rPr>
        <w:t>），</w:t>
      </w:r>
      <w:r>
        <w:rPr>
          <w:rFonts w:hint="eastAsia" w:ascii="宋体" w:hAnsi="宋体" w:eastAsia="宋体" w:cs="宋体"/>
          <w:color w:val="auto"/>
          <w:sz w:val="21"/>
          <w:szCs w:val="21"/>
          <w:highlight w:val="none"/>
        </w:rPr>
        <w:t>不加密的电子投标文件第二个信封（报价文</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2"/>
          <w:sz w:val="21"/>
          <w:szCs w:val="21"/>
          <w:highlight w:val="none"/>
        </w:rPr>
        <w:t>件）不予开封，由招标人密封保存。</w:t>
      </w:r>
    </w:p>
    <w:p w14:paraId="4E85A640">
      <w:pPr>
        <w:spacing w:before="192" w:line="303" w:lineRule="auto"/>
        <w:ind w:left="2" w:right="189" w:firstLine="4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5.2.3 招标人将按照本章第</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1"/>
          <w:sz w:val="21"/>
          <w:szCs w:val="21"/>
          <w:highlight w:val="none"/>
        </w:rPr>
        <w:t>5.1</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
          <w:sz w:val="21"/>
          <w:szCs w:val="21"/>
          <w:highlight w:val="none"/>
        </w:rPr>
        <w:t>款规定的时间和地点对投标文件第二个信封（报价文件）进行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开标。主持人按下列程序进行开标：</w:t>
      </w:r>
    </w:p>
    <w:p w14:paraId="3FC90759">
      <w:pPr>
        <w:spacing w:before="188"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（1）宣布开标纪律；</w:t>
      </w:r>
    </w:p>
    <w:p w14:paraId="59A1377C">
      <w:pPr>
        <w:spacing w:line="220" w:lineRule="auto"/>
        <w:rPr>
          <w:rFonts w:hint="eastAsia" w:ascii="宋体" w:hAnsi="宋体" w:eastAsia="宋体" w:cs="宋体"/>
          <w:color w:val="auto"/>
          <w:sz w:val="21"/>
          <w:szCs w:val="21"/>
          <w:highlight w:val="none"/>
        </w:rPr>
        <w:sectPr>
          <w:footerReference r:id="rId26" w:type="default"/>
          <w:pgSz w:w="11900" w:h="16841"/>
          <w:pgMar w:top="1288" w:right="1253" w:bottom="1310" w:left="1425" w:header="0" w:footer="1133" w:gutter="0"/>
          <w:pgNumType w:fmt="decimal"/>
          <w:cols w:space="720" w:num="1"/>
        </w:sectPr>
      </w:pPr>
    </w:p>
    <w:p w14:paraId="0034FF5E">
      <w:pPr>
        <w:spacing w:before="42" w:line="220"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（2）宣布通过投标文件第一个信封（商务及技术文件）评审的投标人名</w:t>
      </w:r>
      <w:r>
        <w:rPr>
          <w:rFonts w:hint="eastAsia" w:ascii="宋体" w:hAnsi="宋体" w:eastAsia="宋体" w:cs="宋体"/>
          <w:color w:val="auto"/>
          <w:spacing w:val="-2"/>
          <w:sz w:val="21"/>
          <w:szCs w:val="21"/>
          <w:highlight w:val="none"/>
        </w:rPr>
        <w:t>单；</w:t>
      </w:r>
    </w:p>
    <w:p w14:paraId="5EE0D571">
      <w:pPr>
        <w:spacing w:before="191" w:line="220"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（3）宣布开标人、唱标人、记录人等有关人员姓名；</w:t>
      </w:r>
    </w:p>
    <w:p w14:paraId="51EF54F6">
      <w:pPr>
        <w:spacing w:before="188" w:line="345" w:lineRule="auto"/>
        <w:ind w:right="191" w:firstLine="4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（4）开标人将所有投标文件第二个信封（报价文件）的内容导入“</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电子交易平台</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2"/>
          <w:sz w:val="21"/>
          <w:szCs w:val="21"/>
          <w:highlight w:val="none"/>
        </w:rPr>
        <w:t>”的开标评</w:t>
      </w:r>
      <w:r>
        <w:rPr>
          <w:rFonts w:hint="eastAsia" w:ascii="宋体" w:hAnsi="宋体" w:eastAsia="宋体" w:cs="宋体"/>
          <w:color w:val="auto"/>
          <w:sz w:val="21"/>
          <w:szCs w:val="21"/>
          <w:highlight w:val="none"/>
        </w:rPr>
        <w:t xml:space="preserve">  标系统，未通过投标文件第一个信封（商务及技术文件）</w:t>
      </w:r>
      <w:r>
        <w:rPr>
          <w:rFonts w:hint="eastAsia" w:ascii="宋体" w:hAnsi="宋体" w:eastAsia="宋体" w:cs="宋体"/>
          <w:color w:val="auto"/>
          <w:spacing w:val="-1"/>
          <w:sz w:val="21"/>
          <w:szCs w:val="21"/>
          <w:highlight w:val="none"/>
        </w:rPr>
        <w:t>评审的投标人的第二个信封（报价文件）</w:t>
      </w:r>
      <w:r>
        <w:rPr>
          <w:rFonts w:hint="eastAsia" w:ascii="宋体" w:hAnsi="宋体" w:eastAsia="宋体" w:cs="宋体"/>
          <w:color w:val="auto"/>
          <w:sz w:val="21"/>
          <w:szCs w:val="21"/>
          <w:highlight w:val="none"/>
        </w:rPr>
        <w:t xml:space="preserve"> 不予读取；采用不加密的电子投标文件开标的，仅对通过第一个信封（商务及技术文件）评</w:t>
      </w:r>
      <w:r>
        <w:rPr>
          <w:rFonts w:hint="eastAsia" w:ascii="宋体" w:hAnsi="宋体" w:eastAsia="宋体" w:cs="宋体"/>
          <w:color w:val="auto"/>
          <w:spacing w:val="-1"/>
          <w:sz w:val="21"/>
          <w:szCs w:val="21"/>
          <w:highlight w:val="none"/>
        </w:rPr>
        <w:t>审的投</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标文件第二个信封（报价文件）进行启封；</w:t>
      </w:r>
    </w:p>
    <w:p w14:paraId="46670161">
      <w:pPr>
        <w:spacing w:before="190" w:line="219"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（5）公布标段名称、投标人名称、投标报价及其他内容，并记</w:t>
      </w:r>
      <w:r>
        <w:rPr>
          <w:rFonts w:hint="eastAsia" w:ascii="宋体" w:hAnsi="宋体" w:eastAsia="宋体" w:cs="宋体"/>
          <w:color w:val="auto"/>
          <w:spacing w:val="-2"/>
          <w:sz w:val="21"/>
          <w:szCs w:val="21"/>
          <w:highlight w:val="none"/>
        </w:rPr>
        <w:t>录在案；</w:t>
      </w:r>
    </w:p>
    <w:p w14:paraId="2D45C061">
      <w:pPr>
        <w:spacing w:before="192" w:line="219"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（6）计算并宣布评标基准价；</w:t>
      </w:r>
    </w:p>
    <w:p w14:paraId="52B97814">
      <w:pPr>
        <w:spacing w:before="189" w:line="303" w:lineRule="auto"/>
        <w:ind w:right="297" w:firstLine="4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（7）将未通过投标文件第一个信封（商务及技术文件）评审的不加密的</w:t>
      </w:r>
      <w:r>
        <w:rPr>
          <w:rFonts w:hint="eastAsia" w:ascii="宋体" w:hAnsi="宋体" w:eastAsia="宋体" w:cs="宋体"/>
          <w:color w:val="auto"/>
          <w:spacing w:val="-1"/>
          <w:sz w:val="21"/>
          <w:szCs w:val="21"/>
          <w:highlight w:val="none"/>
        </w:rPr>
        <w:t>电子投标文件第二个</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信封（报价文件）退还给投标人；</w:t>
      </w:r>
    </w:p>
    <w:p w14:paraId="2C55EA03">
      <w:pPr>
        <w:spacing w:before="192" w:line="221"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（8）投标人代表、招标人代表、记录人等有关人员在开标记录上签字确</w:t>
      </w:r>
      <w:r>
        <w:rPr>
          <w:rFonts w:hint="eastAsia" w:ascii="宋体" w:hAnsi="宋体" w:eastAsia="宋体" w:cs="宋体"/>
          <w:color w:val="auto"/>
          <w:spacing w:val="-2"/>
          <w:sz w:val="21"/>
          <w:szCs w:val="21"/>
          <w:highlight w:val="none"/>
        </w:rPr>
        <w:t>认；</w:t>
      </w:r>
    </w:p>
    <w:p w14:paraId="2C7705E5">
      <w:pPr>
        <w:spacing w:before="188" w:line="221"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（9）开标结束。</w:t>
      </w:r>
    </w:p>
    <w:p w14:paraId="6B293AC3">
      <w:pPr>
        <w:spacing w:before="189" w:line="331" w:lineRule="auto"/>
        <w:ind w:left="1" w:right="191"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5.2.4 若采用合理低价法或综合评分法，在投标文件第二个信封（报价文件）</w:t>
      </w:r>
      <w:r>
        <w:rPr>
          <w:rFonts w:hint="eastAsia" w:ascii="宋体" w:hAnsi="宋体" w:eastAsia="宋体" w:cs="宋体"/>
          <w:color w:val="auto"/>
          <w:spacing w:val="-1"/>
          <w:sz w:val="21"/>
          <w:szCs w:val="21"/>
          <w:highlight w:val="none"/>
        </w:rPr>
        <w:t>开标现场，招标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人将按第三章“评标办法</w:t>
      </w:r>
      <w:r>
        <w:rPr>
          <w:rFonts w:hint="eastAsia" w:ascii="宋体" w:hAnsi="宋体" w:eastAsia="宋体" w:cs="宋体"/>
          <w:color w:val="auto"/>
          <w:spacing w:val="-66"/>
          <w:sz w:val="21"/>
          <w:szCs w:val="21"/>
          <w:highlight w:val="none"/>
        </w:rPr>
        <w:t xml:space="preserve"> </w:t>
      </w:r>
      <w:r>
        <w:rPr>
          <w:rFonts w:hint="eastAsia" w:ascii="宋体" w:hAnsi="宋体" w:eastAsia="宋体" w:cs="宋体"/>
          <w:color w:val="auto"/>
          <w:spacing w:val="-1"/>
          <w:sz w:val="21"/>
          <w:szCs w:val="21"/>
          <w:highlight w:val="none"/>
        </w:rPr>
        <w:t>”规定的原则计算并宣布评标基准价。若招标人发现投标文件出现以下任</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一情况，其投标报价将不再参加评标基准价的计算：</w:t>
      </w:r>
    </w:p>
    <w:p w14:paraId="067363A5">
      <w:pPr>
        <w:spacing w:before="190" w:line="219"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（1）未在投标函上填写投标总价；</w:t>
      </w:r>
    </w:p>
    <w:p w14:paraId="57D82A72">
      <w:pPr>
        <w:spacing w:before="192" w:line="219" w:lineRule="auto"/>
        <w:ind w:left="4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（2）投标报价或调价函中的报价超出招标人公</w:t>
      </w:r>
      <w:r>
        <w:rPr>
          <w:rFonts w:hint="eastAsia" w:ascii="宋体" w:hAnsi="宋体" w:eastAsia="宋体" w:cs="宋体"/>
          <w:color w:val="auto"/>
          <w:spacing w:val="-1"/>
          <w:sz w:val="21"/>
          <w:szCs w:val="21"/>
          <w:highlight w:val="none"/>
        </w:rPr>
        <w:t>布的最高投标限价（如有</w:t>
      </w:r>
      <w:r>
        <w:rPr>
          <w:rFonts w:hint="eastAsia" w:ascii="宋体" w:hAnsi="宋体" w:eastAsia="宋体" w:cs="宋体"/>
          <w:color w:val="auto"/>
          <w:spacing w:val="-54"/>
          <w:w w:val="97"/>
          <w:sz w:val="21"/>
          <w:szCs w:val="21"/>
          <w:highlight w:val="none"/>
        </w:rPr>
        <w:t>）；</w:t>
      </w:r>
    </w:p>
    <w:p w14:paraId="74C6FC45">
      <w:pPr>
        <w:spacing w:before="191" w:line="219"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（3）投标报价或调价函中报价的大写金额无</w:t>
      </w:r>
      <w:r>
        <w:rPr>
          <w:rFonts w:hint="eastAsia" w:ascii="宋体" w:hAnsi="宋体" w:eastAsia="宋体" w:cs="宋体"/>
          <w:color w:val="auto"/>
          <w:spacing w:val="-2"/>
          <w:sz w:val="21"/>
          <w:szCs w:val="21"/>
          <w:highlight w:val="none"/>
        </w:rPr>
        <w:t>法确定具体数值；</w:t>
      </w:r>
    </w:p>
    <w:p w14:paraId="2CA98EB8">
      <w:pPr>
        <w:spacing w:before="189" w:line="221" w:lineRule="auto"/>
        <w:ind w:left="4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（4）投标函上填写的标段号与投标文件封套</w:t>
      </w:r>
      <w:r>
        <w:rPr>
          <w:rFonts w:hint="eastAsia" w:ascii="宋体" w:hAnsi="宋体" w:eastAsia="宋体" w:cs="宋体"/>
          <w:color w:val="auto"/>
          <w:spacing w:val="-1"/>
          <w:sz w:val="21"/>
          <w:szCs w:val="21"/>
          <w:highlight w:val="none"/>
        </w:rPr>
        <w:t>上标记的标段号不一致。</w:t>
      </w:r>
    </w:p>
    <w:p w14:paraId="66CBD47B">
      <w:pPr>
        <w:spacing w:before="191" w:line="377" w:lineRule="auto"/>
        <w:ind w:right="191" w:firstLine="42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如果投标人认为某一标段的评标基准价计算有误，有权在开标现场提出，经招标</w:t>
      </w:r>
      <w:r>
        <w:rPr>
          <w:rFonts w:hint="eastAsia" w:ascii="宋体" w:hAnsi="宋体" w:eastAsia="宋体" w:cs="宋体"/>
          <w:color w:val="auto"/>
          <w:spacing w:val="-1"/>
          <w:sz w:val="21"/>
          <w:szCs w:val="21"/>
          <w:highlight w:val="none"/>
        </w:rPr>
        <w:t>人当场核实确</w:t>
      </w:r>
      <w:r>
        <w:rPr>
          <w:rFonts w:hint="eastAsia" w:ascii="宋体" w:hAnsi="宋体" w:eastAsia="宋体" w:cs="宋体"/>
          <w:color w:val="auto"/>
          <w:sz w:val="21"/>
          <w:szCs w:val="21"/>
          <w:highlight w:val="none"/>
        </w:rPr>
        <w:t xml:space="preserve"> 认之后，可重新宣布评标基准价。开标现场宣布的评标基准价除计算有误经评标委员会修正外</w:t>
      </w:r>
      <w:r>
        <w:rPr>
          <w:rFonts w:hint="eastAsia" w:ascii="宋体" w:hAnsi="宋体" w:eastAsia="宋体" w:cs="宋体"/>
          <w:color w:val="auto"/>
          <w:spacing w:val="-1"/>
          <w:sz w:val="21"/>
          <w:szCs w:val="21"/>
          <w:highlight w:val="none"/>
        </w:rPr>
        <w:t>，在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整个评标期间保持不变，不随任何因素发生变化。</w:t>
      </w:r>
    </w:p>
    <w:p w14:paraId="16735FBC">
      <w:pPr>
        <w:spacing w:before="34" w:line="377" w:lineRule="auto"/>
        <w:ind w:firstLine="42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5.2.5 在投标文件第一个信封（商务及技术文件）或第二个信封（报价文件）</w:t>
      </w:r>
      <w:r>
        <w:rPr>
          <w:rFonts w:hint="eastAsia" w:ascii="宋体" w:hAnsi="宋体" w:eastAsia="宋体" w:cs="宋体"/>
          <w:color w:val="auto"/>
          <w:spacing w:val="-1"/>
          <w:sz w:val="21"/>
          <w:szCs w:val="21"/>
          <w:highlight w:val="none"/>
        </w:rPr>
        <w:t>开标过程中，若</w:t>
      </w:r>
      <w:r>
        <w:rPr>
          <w:rFonts w:hint="eastAsia" w:ascii="宋体" w:hAnsi="宋体" w:eastAsia="宋体" w:cs="宋体"/>
          <w:color w:val="auto"/>
          <w:sz w:val="21"/>
          <w:szCs w:val="21"/>
          <w:highlight w:val="none"/>
        </w:rPr>
        <w:t xml:space="preserve">   招标人宣读的内容与投标文件不符，投标人有权在</w:t>
      </w:r>
      <w:r>
        <w:rPr>
          <w:rFonts w:hint="eastAsia" w:ascii="宋体" w:hAnsi="宋体" w:eastAsia="宋体" w:cs="宋体"/>
          <w:color w:val="auto"/>
          <w:spacing w:val="-1"/>
          <w:sz w:val="21"/>
          <w:szCs w:val="21"/>
          <w:highlight w:val="none"/>
        </w:rPr>
        <w:t>开标现场提出疑问，经招标人当场核查确认之后，</w:t>
      </w:r>
      <w:r>
        <w:rPr>
          <w:rFonts w:hint="eastAsia" w:ascii="宋体" w:hAnsi="宋体" w:eastAsia="宋体" w:cs="宋体"/>
          <w:color w:val="auto"/>
          <w:sz w:val="21"/>
          <w:szCs w:val="21"/>
          <w:highlight w:val="none"/>
        </w:rPr>
        <w:t xml:space="preserve"> 可重新宣读其投标文件。若投标人现场未提出疑问，则认为投标人已确认招标人宣读的内</w:t>
      </w:r>
      <w:r>
        <w:rPr>
          <w:rFonts w:hint="eastAsia" w:ascii="宋体" w:hAnsi="宋体" w:eastAsia="宋体" w:cs="宋体"/>
          <w:color w:val="auto"/>
          <w:spacing w:val="-1"/>
          <w:sz w:val="21"/>
          <w:szCs w:val="21"/>
          <w:highlight w:val="none"/>
        </w:rPr>
        <w:t>容。</w:t>
      </w:r>
    </w:p>
    <w:p w14:paraId="37E5240F">
      <w:pPr>
        <w:pStyle w:val="5"/>
        <w:spacing w:before="194" w:line="221" w:lineRule="auto"/>
        <w:ind w:left="3"/>
        <w:outlineLvl w:val="2"/>
        <w:rPr>
          <w:rFonts w:hint="eastAsia" w:ascii="宋体" w:hAnsi="宋体" w:eastAsia="宋体" w:cs="宋体"/>
          <w:color w:val="auto"/>
          <w:sz w:val="28"/>
          <w:szCs w:val="28"/>
          <w:highlight w:val="none"/>
        </w:rPr>
      </w:pPr>
      <w:bookmarkStart w:id="84" w:name="_Toc10290"/>
      <w:r>
        <w:rPr>
          <w:rFonts w:hint="eastAsia" w:ascii="宋体" w:hAnsi="宋体" w:eastAsia="宋体" w:cs="宋体"/>
          <w:b/>
          <w:bCs/>
          <w:color w:val="auto"/>
          <w:spacing w:val="-6"/>
          <w:sz w:val="28"/>
          <w:szCs w:val="28"/>
          <w:highlight w:val="none"/>
        </w:rPr>
        <w:t>5.3</w:t>
      </w:r>
      <w:r>
        <w:rPr>
          <w:rFonts w:hint="eastAsia" w:ascii="宋体" w:hAnsi="宋体" w:eastAsia="宋体" w:cs="宋体"/>
          <w:color w:val="auto"/>
          <w:spacing w:val="50"/>
          <w:sz w:val="28"/>
          <w:szCs w:val="28"/>
          <w:highlight w:val="none"/>
        </w:rPr>
        <w:t xml:space="preserve"> </w:t>
      </w:r>
      <w:r>
        <w:rPr>
          <w:rFonts w:hint="eastAsia" w:ascii="宋体" w:hAnsi="宋体" w:eastAsia="宋体" w:cs="宋体"/>
          <w:b/>
          <w:bCs/>
          <w:color w:val="auto"/>
          <w:spacing w:val="-6"/>
          <w:sz w:val="28"/>
          <w:szCs w:val="28"/>
          <w:highlight w:val="none"/>
        </w:rPr>
        <w:t>电子开标的应急措施</w:t>
      </w:r>
      <w:bookmarkEnd w:id="84"/>
    </w:p>
    <w:p w14:paraId="0D322B52">
      <w:pPr>
        <w:spacing w:line="352" w:lineRule="auto"/>
        <w:rPr>
          <w:rFonts w:hint="eastAsia" w:ascii="宋体" w:hAnsi="宋体" w:eastAsia="宋体" w:cs="宋体"/>
          <w:color w:val="auto"/>
          <w:sz w:val="21"/>
          <w:highlight w:val="none"/>
        </w:rPr>
      </w:pPr>
    </w:p>
    <w:p w14:paraId="7E7BCAF0">
      <w:pPr>
        <w:spacing w:before="69" w:line="303" w:lineRule="auto"/>
        <w:ind w:left="6" w:right="222" w:firstLine="4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5.3.1</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2"/>
          <w:sz w:val="21"/>
          <w:szCs w:val="21"/>
          <w:highlight w:val="none"/>
        </w:rPr>
        <w:t>电子开标如出现下列原因，导致系统无法正常运行，或者无法保证招投标过程的公平、</w:t>
      </w:r>
      <w:r>
        <w:rPr>
          <w:rFonts w:hint="eastAsia" w:ascii="宋体" w:hAnsi="宋体" w:eastAsia="宋体" w:cs="宋体"/>
          <w:color w:val="auto"/>
          <w:sz w:val="21"/>
          <w:szCs w:val="21"/>
          <w:highlight w:val="none"/>
        </w:rPr>
        <w:t xml:space="preserve"> 公正和信息安全时，招标监管部门和交易中</w:t>
      </w:r>
      <w:r>
        <w:rPr>
          <w:rFonts w:hint="eastAsia" w:ascii="宋体" w:hAnsi="宋体" w:eastAsia="宋体" w:cs="宋体"/>
          <w:color w:val="auto"/>
          <w:spacing w:val="-1"/>
          <w:sz w:val="21"/>
          <w:szCs w:val="21"/>
          <w:highlight w:val="none"/>
        </w:rPr>
        <w:t>心应采取应急措施。</w:t>
      </w:r>
    </w:p>
    <w:p w14:paraId="5B0E2AAC">
      <w:pPr>
        <w:spacing w:before="191" w:line="221" w:lineRule="auto"/>
        <w:ind w:left="4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（1）系统服务器发生故障或停电等情况，无</w:t>
      </w:r>
      <w:r>
        <w:rPr>
          <w:rFonts w:hint="eastAsia" w:ascii="宋体" w:hAnsi="宋体" w:eastAsia="宋体" w:cs="宋体"/>
          <w:color w:val="auto"/>
          <w:spacing w:val="-1"/>
          <w:sz w:val="21"/>
          <w:szCs w:val="21"/>
          <w:highlight w:val="none"/>
        </w:rPr>
        <w:t>法访问或无法使用系统；</w:t>
      </w:r>
    </w:p>
    <w:p w14:paraId="370AB4C1">
      <w:pPr>
        <w:spacing w:before="188" w:line="221"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（2）系统的软件或数据库出现错误，不能进行正常操作；</w:t>
      </w:r>
    </w:p>
    <w:p w14:paraId="5DC6FF38">
      <w:pPr>
        <w:spacing w:before="189" w:line="221"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（3）系统发现有安全漏洞，有潜在的泄密危险；</w:t>
      </w:r>
    </w:p>
    <w:p w14:paraId="5C269ABC">
      <w:pPr>
        <w:spacing w:line="221" w:lineRule="auto"/>
        <w:rPr>
          <w:rFonts w:hint="eastAsia" w:ascii="宋体" w:hAnsi="宋体" w:eastAsia="宋体" w:cs="宋体"/>
          <w:color w:val="auto"/>
          <w:sz w:val="21"/>
          <w:szCs w:val="21"/>
          <w:highlight w:val="none"/>
        </w:rPr>
        <w:sectPr>
          <w:footerReference r:id="rId27" w:type="default"/>
          <w:pgSz w:w="11900" w:h="16841"/>
          <w:pgMar w:top="1288" w:right="1251" w:bottom="1310" w:left="1427" w:header="0" w:footer="1133" w:gutter="0"/>
          <w:pgNumType w:fmt="decimal"/>
          <w:cols w:space="720" w:num="1"/>
        </w:sectPr>
      </w:pPr>
    </w:p>
    <w:p w14:paraId="56A73F96">
      <w:pPr>
        <w:spacing w:before="41" w:line="221"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（4）病毒发作或受到外来的攻击；</w:t>
      </w:r>
    </w:p>
    <w:p w14:paraId="472B0D24">
      <w:pPr>
        <w:spacing w:before="190" w:line="221"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（5）其他无法保证招投标过程公平、公正和信息安全的情形。</w:t>
      </w:r>
    </w:p>
    <w:p w14:paraId="36C45234">
      <w:pPr>
        <w:spacing w:before="188" w:line="378" w:lineRule="auto"/>
        <w:ind w:left="1" w:firstLine="43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出现上述情况时，应对未开标的暂停开标。已</w:t>
      </w:r>
      <w:r>
        <w:rPr>
          <w:rFonts w:hint="eastAsia" w:ascii="宋体" w:hAnsi="宋体" w:eastAsia="宋体" w:cs="宋体"/>
          <w:color w:val="auto"/>
          <w:spacing w:val="-1"/>
          <w:sz w:val="21"/>
          <w:szCs w:val="21"/>
          <w:highlight w:val="none"/>
        </w:rPr>
        <w:t>在系统内开标的立即停止，经招标监督部门确认</w:t>
      </w:r>
      <w:r>
        <w:rPr>
          <w:rFonts w:hint="eastAsia" w:ascii="宋体" w:hAnsi="宋体" w:eastAsia="宋体" w:cs="宋体"/>
          <w:color w:val="auto"/>
          <w:sz w:val="21"/>
          <w:szCs w:val="21"/>
          <w:highlight w:val="none"/>
        </w:rPr>
        <w:t xml:space="preserve"> 后，可采用未加密的电子投标文件光盘和应急开标系统开标。若仍无法正常开标，则对原有资</w:t>
      </w:r>
      <w:r>
        <w:rPr>
          <w:rFonts w:hint="eastAsia" w:ascii="宋体" w:hAnsi="宋体" w:eastAsia="宋体" w:cs="宋体"/>
          <w:color w:val="auto"/>
          <w:spacing w:val="-1"/>
          <w:sz w:val="21"/>
          <w:szCs w:val="21"/>
          <w:highlight w:val="none"/>
        </w:rPr>
        <w:t>料及</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信息作出保密处理，或等待系统恢复正常后再组织进行开标。</w:t>
      </w:r>
    </w:p>
    <w:p w14:paraId="29A93080">
      <w:pPr>
        <w:spacing w:before="31" w:line="359" w:lineRule="auto"/>
        <w:ind w:firstLine="4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5.3.2 投标人在个人解密开始后</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1"/>
          <w:sz w:val="21"/>
          <w:szCs w:val="21"/>
          <w:highlight w:val="none"/>
        </w:rPr>
        <w:t>60</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
          <w:sz w:val="21"/>
          <w:szCs w:val="21"/>
          <w:highlight w:val="none"/>
        </w:rPr>
        <w:t>分钟内完成投标文件的解密工作（以广西壮族自治区公共</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资源交易平台系统解密倒计时为准）。因投标人原</w:t>
      </w:r>
      <w:r>
        <w:rPr>
          <w:rFonts w:hint="eastAsia" w:ascii="宋体" w:hAnsi="宋体" w:eastAsia="宋体" w:cs="宋体"/>
          <w:color w:val="auto"/>
          <w:spacing w:val="-3"/>
          <w:sz w:val="21"/>
          <w:szCs w:val="21"/>
          <w:highlight w:val="none"/>
        </w:rPr>
        <w:t>因造成投标文件在规定时间内未解密的，视为投</w:t>
      </w:r>
      <w:r>
        <w:rPr>
          <w:rFonts w:hint="eastAsia" w:ascii="宋体" w:hAnsi="宋体" w:eastAsia="宋体" w:cs="宋体"/>
          <w:color w:val="auto"/>
          <w:sz w:val="21"/>
          <w:szCs w:val="21"/>
          <w:highlight w:val="none"/>
        </w:rPr>
        <w:t xml:space="preserve">  标人撤销其投标文件；因投标人之外的原因造成投标文件在规定时间内未解密的，经招标监督部门 确认并经招标人同意后，招标人可在开标现场直接导入投标人在投标截止时间前递交的未加密的电 子投标文件光盘进行开标；如投标人电子光盘未提供或无法导入上传时，视为投标人撤销其投标文 </w:t>
      </w:r>
      <w:r>
        <w:rPr>
          <w:rFonts w:hint="eastAsia" w:ascii="宋体" w:hAnsi="宋体" w:eastAsia="宋体" w:cs="宋体"/>
          <w:color w:val="auto"/>
          <w:spacing w:val="-10"/>
          <w:sz w:val="21"/>
          <w:szCs w:val="21"/>
          <w:highlight w:val="none"/>
        </w:rPr>
        <w:t>件。</w:t>
      </w:r>
    </w:p>
    <w:p w14:paraId="6E301DE0">
      <w:pPr>
        <w:spacing w:before="189" w:line="303" w:lineRule="auto"/>
        <w:ind w:left="8" w:firstLine="4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5.3.3 因网络问题或者主体库系统问题导致电子评标系统无法正常访问主体库</w:t>
      </w:r>
      <w:r>
        <w:rPr>
          <w:rFonts w:hint="eastAsia" w:ascii="宋体" w:hAnsi="宋体" w:eastAsia="宋体" w:cs="宋体"/>
          <w:color w:val="auto"/>
          <w:spacing w:val="-1"/>
          <w:sz w:val="21"/>
          <w:szCs w:val="21"/>
          <w:highlight w:val="none"/>
        </w:rPr>
        <w:t>进行评标时，可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暂停评标，等待网络或者主体库恢复访问后继续评</w:t>
      </w:r>
      <w:r>
        <w:rPr>
          <w:rFonts w:hint="eastAsia" w:ascii="宋体" w:hAnsi="宋体" w:eastAsia="宋体" w:cs="宋体"/>
          <w:color w:val="auto"/>
          <w:spacing w:val="-2"/>
          <w:sz w:val="21"/>
          <w:szCs w:val="21"/>
          <w:highlight w:val="none"/>
        </w:rPr>
        <w:t>标。</w:t>
      </w:r>
    </w:p>
    <w:p w14:paraId="1CFE7BDF">
      <w:pPr>
        <w:spacing w:before="191" w:line="359" w:lineRule="auto"/>
        <w:ind w:firstLine="4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5.3.4 开标时显示保证金状态为未提交时，应通过当地交易中心、系统维护方</w:t>
      </w:r>
      <w:r>
        <w:rPr>
          <w:rFonts w:hint="eastAsia" w:ascii="宋体" w:hAnsi="宋体" w:eastAsia="宋体" w:cs="宋体"/>
          <w:color w:val="auto"/>
          <w:spacing w:val="-1"/>
          <w:sz w:val="21"/>
          <w:szCs w:val="21"/>
          <w:highlight w:val="none"/>
        </w:rPr>
        <w:t>以及银行核实原</w:t>
      </w:r>
      <w:r>
        <w:rPr>
          <w:rFonts w:hint="eastAsia" w:ascii="宋体" w:hAnsi="宋体" w:eastAsia="宋体" w:cs="宋体"/>
          <w:color w:val="auto"/>
          <w:sz w:val="21"/>
          <w:szCs w:val="21"/>
          <w:highlight w:val="none"/>
        </w:rPr>
        <w:t xml:space="preserve"> 因。如果是因为投标人提交保证金的账号与主体信息管理子系统备案的企业基本户不一致的，或者 投标人提交的保证金金额少于招标文件要求的，经过招标监督部门确认并经招标人同意后，招标人 在开标时当场拒收其投标，不得进入评标。如果是因为网络原因或者广西壮族自治区公共资源交易 平台系统、银行系统原因导致的，并且银行最终确认投标人已按时足额提交了保证金的，可以继续 </w:t>
      </w:r>
      <w:r>
        <w:rPr>
          <w:rFonts w:hint="eastAsia" w:ascii="宋体" w:hAnsi="宋体" w:eastAsia="宋体" w:cs="宋体"/>
          <w:color w:val="auto"/>
          <w:spacing w:val="-4"/>
          <w:sz w:val="21"/>
          <w:szCs w:val="21"/>
          <w:highlight w:val="none"/>
        </w:rPr>
        <w:t>进行开标。</w:t>
      </w:r>
    </w:p>
    <w:p w14:paraId="5F0DB1CC">
      <w:pPr>
        <w:spacing w:line="257" w:lineRule="auto"/>
        <w:rPr>
          <w:rFonts w:hint="eastAsia" w:ascii="宋体" w:hAnsi="宋体" w:eastAsia="宋体" w:cs="宋体"/>
          <w:color w:val="auto"/>
          <w:sz w:val="21"/>
          <w:highlight w:val="none"/>
        </w:rPr>
      </w:pPr>
    </w:p>
    <w:p w14:paraId="2DACF4CC">
      <w:pPr>
        <w:pStyle w:val="5"/>
        <w:spacing w:before="92" w:line="221" w:lineRule="auto"/>
        <w:ind w:left="5"/>
        <w:outlineLvl w:val="2"/>
        <w:rPr>
          <w:rFonts w:hint="eastAsia" w:ascii="宋体" w:hAnsi="宋体" w:eastAsia="宋体" w:cs="宋体"/>
          <w:color w:val="auto"/>
          <w:sz w:val="28"/>
          <w:szCs w:val="28"/>
          <w:highlight w:val="none"/>
        </w:rPr>
      </w:pPr>
      <w:bookmarkStart w:id="85" w:name="_Toc15900"/>
      <w:r>
        <w:rPr>
          <w:rFonts w:hint="eastAsia" w:ascii="宋体" w:hAnsi="宋体" w:eastAsia="宋体" w:cs="宋体"/>
          <w:b/>
          <w:bCs/>
          <w:color w:val="auto"/>
          <w:spacing w:val="-6"/>
          <w:sz w:val="28"/>
          <w:szCs w:val="28"/>
          <w:highlight w:val="none"/>
        </w:rPr>
        <w:t>5.4</w:t>
      </w:r>
      <w:r>
        <w:rPr>
          <w:rFonts w:hint="eastAsia" w:ascii="宋体" w:hAnsi="宋体" w:eastAsia="宋体" w:cs="宋体"/>
          <w:color w:val="auto"/>
          <w:spacing w:val="24"/>
          <w:sz w:val="28"/>
          <w:szCs w:val="28"/>
          <w:highlight w:val="none"/>
        </w:rPr>
        <w:t xml:space="preserve"> </w:t>
      </w:r>
      <w:r>
        <w:rPr>
          <w:rFonts w:hint="eastAsia" w:ascii="宋体" w:hAnsi="宋体" w:eastAsia="宋体" w:cs="宋体"/>
          <w:b/>
          <w:bCs/>
          <w:color w:val="auto"/>
          <w:spacing w:val="-6"/>
          <w:sz w:val="28"/>
          <w:szCs w:val="28"/>
          <w:highlight w:val="none"/>
        </w:rPr>
        <w:t>不予开标</w:t>
      </w:r>
      <w:bookmarkEnd w:id="85"/>
    </w:p>
    <w:p w14:paraId="3BC45E99">
      <w:pPr>
        <w:spacing w:line="352" w:lineRule="auto"/>
        <w:rPr>
          <w:rFonts w:hint="eastAsia" w:ascii="宋体" w:hAnsi="宋体" w:eastAsia="宋体" w:cs="宋体"/>
          <w:color w:val="auto"/>
          <w:sz w:val="21"/>
          <w:highlight w:val="none"/>
        </w:rPr>
      </w:pPr>
    </w:p>
    <w:p w14:paraId="057E6A70">
      <w:pPr>
        <w:spacing w:before="69" w:line="221" w:lineRule="auto"/>
        <w:ind w:left="4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符合下列情况之一的投标，招标人拒绝受理其投标，不得</w:t>
      </w:r>
      <w:r>
        <w:rPr>
          <w:rFonts w:hint="eastAsia" w:ascii="宋体" w:hAnsi="宋体" w:eastAsia="宋体" w:cs="宋体"/>
          <w:color w:val="auto"/>
          <w:spacing w:val="-1"/>
          <w:sz w:val="21"/>
          <w:szCs w:val="21"/>
          <w:highlight w:val="none"/>
        </w:rPr>
        <w:t>进入评标：</w:t>
      </w:r>
    </w:p>
    <w:p w14:paraId="142B6BED">
      <w:pPr>
        <w:spacing w:before="188"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（1）加密的电子投标文件未能在投标截止时</w:t>
      </w:r>
      <w:r>
        <w:rPr>
          <w:rFonts w:hint="eastAsia" w:ascii="宋体" w:hAnsi="宋体" w:eastAsia="宋体" w:cs="宋体"/>
          <w:color w:val="auto"/>
          <w:spacing w:val="-2"/>
          <w:sz w:val="21"/>
          <w:szCs w:val="21"/>
          <w:highlight w:val="none"/>
        </w:rPr>
        <w:t>间前成功上传的；</w:t>
      </w:r>
    </w:p>
    <w:p w14:paraId="6FF5738B">
      <w:pPr>
        <w:spacing w:before="192" w:line="303" w:lineRule="auto"/>
        <w:ind w:left="2" w:right="116" w:firstLine="4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（2）投标人法定代表人或被授权的委托代理人</w:t>
      </w:r>
      <w:r>
        <w:rPr>
          <w:rFonts w:hint="eastAsia" w:ascii="宋体" w:hAnsi="宋体" w:eastAsia="宋体" w:cs="宋体"/>
          <w:color w:val="auto"/>
          <w:spacing w:val="-1"/>
          <w:sz w:val="21"/>
          <w:szCs w:val="21"/>
          <w:highlight w:val="none"/>
        </w:rPr>
        <w:t>未按时出席开标会或开标要求的授权委托书完</w:t>
      </w:r>
      <w:r>
        <w:rPr>
          <w:rFonts w:hint="eastAsia" w:ascii="宋体" w:hAnsi="宋体" w:eastAsia="宋体" w:cs="宋体"/>
          <w:color w:val="auto"/>
          <w:sz w:val="21"/>
          <w:szCs w:val="21"/>
          <w:highlight w:val="none"/>
        </w:rPr>
        <w:t xml:space="preserve"> 整材料和身份证未通过核验或验证的（或其中任何一人</w:t>
      </w:r>
      <w:r>
        <w:rPr>
          <w:rFonts w:hint="eastAsia" w:ascii="宋体" w:hAnsi="宋体" w:eastAsia="宋体" w:cs="宋体"/>
          <w:color w:val="auto"/>
          <w:spacing w:val="-1"/>
          <w:sz w:val="21"/>
          <w:szCs w:val="21"/>
          <w:highlight w:val="none"/>
        </w:rPr>
        <w:t>的身份证被锁定无效的）</w:t>
      </w:r>
    </w:p>
    <w:p w14:paraId="5F08BE0B">
      <w:pPr>
        <w:spacing w:line="258" w:lineRule="auto"/>
        <w:rPr>
          <w:rFonts w:hint="eastAsia" w:ascii="宋体" w:hAnsi="宋体" w:eastAsia="宋体" w:cs="宋体"/>
          <w:color w:val="auto"/>
          <w:sz w:val="21"/>
          <w:highlight w:val="none"/>
        </w:rPr>
      </w:pPr>
    </w:p>
    <w:p w14:paraId="5636B8F9">
      <w:pPr>
        <w:pStyle w:val="5"/>
        <w:spacing w:before="91" w:line="219" w:lineRule="auto"/>
        <w:ind w:left="5"/>
        <w:outlineLvl w:val="2"/>
        <w:rPr>
          <w:rFonts w:hint="eastAsia" w:ascii="宋体" w:hAnsi="宋体" w:eastAsia="宋体" w:cs="宋体"/>
          <w:color w:val="auto"/>
          <w:sz w:val="28"/>
          <w:szCs w:val="28"/>
          <w:highlight w:val="none"/>
        </w:rPr>
      </w:pPr>
      <w:bookmarkStart w:id="86" w:name="_Toc14840"/>
      <w:r>
        <w:rPr>
          <w:rFonts w:hint="eastAsia" w:ascii="宋体" w:hAnsi="宋体" w:eastAsia="宋体" w:cs="宋体"/>
          <w:b/>
          <w:bCs/>
          <w:color w:val="auto"/>
          <w:spacing w:val="-6"/>
          <w:sz w:val="28"/>
          <w:szCs w:val="28"/>
          <w:highlight w:val="none"/>
        </w:rPr>
        <w:t>5.5</w:t>
      </w:r>
      <w:r>
        <w:rPr>
          <w:rFonts w:hint="eastAsia" w:ascii="宋体" w:hAnsi="宋体" w:eastAsia="宋体" w:cs="宋体"/>
          <w:color w:val="auto"/>
          <w:spacing w:val="24"/>
          <w:sz w:val="28"/>
          <w:szCs w:val="28"/>
          <w:highlight w:val="none"/>
        </w:rPr>
        <w:t xml:space="preserve"> </w:t>
      </w:r>
      <w:r>
        <w:rPr>
          <w:rFonts w:hint="eastAsia" w:ascii="宋体" w:hAnsi="宋体" w:eastAsia="宋体" w:cs="宋体"/>
          <w:b/>
          <w:bCs/>
          <w:color w:val="auto"/>
          <w:spacing w:val="-6"/>
          <w:sz w:val="28"/>
          <w:szCs w:val="28"/>
          <w:highlight w:val="none"/>
        </w:rPr>
        <w:t>开标异议</w:t>
      </w:r>
      <w:bookmarkEnd w:id="86"/>
    </w:p>
    <w:p w14:paraId="3E2D7326">
      <w:pPr>
        <w:spacing w:line="356" w:lineRule="auto"/>
        <w:rPr>
          <w:rFonts w:hint="eastAsia" w:ascii="宋体" w:hAnsi="宋体" w:eastAsia="宋体" w:cs="宋体"/>
          <w:color w:val="auto"/>
          <w:sz w:val="21"/>
          <w:highlight w:val="none"/>
        </w:rPr>
      </w:pPr>
    </w:p>
    <w:p w14:paraId="771403AE">
      <w:pPr>
        <w:spacing w:before="69" w:line="373" w:lineRule="auto"/>
        <w:ind w:left="2" w:firstLine="4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投标人对开标有异议的，应在开标现场提出，招标人当场作出答复，并制作记录，</w:t>
      </w:r>
      <w:r>
        <w:rPr>
          <w:rFonts w:hint="eastAsia" w:ascii="宋体" w:hAnsi="宋体" w:eastAsia="宋体" w:cs="宋体"/>
          <w:color w:val="auto"/>
          <w:spacing w:val="-1"/>
          <w:sz w:val="21"/>
          <w:szCs w:val="21"/>
          <w:highlight w:val="none"/>
        </w:rPr>
        <w:t>有异议的投</w:t>
      </w:r>
      <w:r>
        <w:rPr>
          <w:rFonts w:hint="eastAsia" w:ascii="宋体" w:hAnsi="宋体" w:eastAsia="宋体" w:cs="宋体"/>
          <w:color w:val="auto"/>
          <w:sz w:val="21"/>
          <w:szCs w:val="21"/>
          <w:highlight w:val="none"/>
        </w:rPr>
        <w:t xml:space="preserve"> 标人代表、招标人代表、记录人等有关人员在记录上签</w:t>
      </w:r>
      <w:r>
        <w:rPr>
          <w:rFonts w:hint="eastAsia" w:ascii="宋体" w:hAnsi="宋体" w:eastAsia="宋体" w:cs="宋体"/>
          <w:color w:val="auto"/>
          <w:spacing w:val="-1"/>
          <w:sz w:val="21"/>
          <w:szCs w:val="21"/>
          <w:highlight w:val="none"/>
        </w:rPr>
        <w:t>字确认。</w:t>
      </w:r>
    </w:p>
    <w:p w14:paraId="3E4E2EDD">
      <w:pPr>
        <w:spacing w:line="373" w:lineRule="auto"/>
        <w:rPr>
          <w:rFonts w:hint="eastAsia" w:ascii="宋体" w:hAnsi="宋体" w:eastAsia="宋体" w:cs="宋体"/>
          <w:color w:val="auto"/>
          <w:sz w:val="21"/>
          <w:szCs w:val="21"/>
          <w:highlight w:val="none"/>
        </w:rPr>
        <w:sectPr>
          <w:footerReference r:id="rId28" w:type="default"/>
          <w:pgSz w:w="11900" w:h="16841"/>
          <w:pgMar w:top="1288" w:right="1442" w:bottom="1310" w:left="1425" w:header="0" w:footer="1133" w:gutter="0"/>
          <w:pgNumType w:fmt="decimal"/>
          <w:cols w:space="720" w:num="1"/>
        </w:sectPr>
      </w:pPr>
    </w:p>
    <w:p w14:paraId="2E2A571D">
      <w:pPr>
        <w:pStyle w:val="5"/>
        <w:spacing w:before="87" w:line="223" w:lineRule="auto"/>
        <w:ind w:left="17"/>
        <w:outlineLvl w:val="1"/>
        <w:rPr>
          <w:rFonts w:hint="eastAsia" w:ascii="宋体" w:hAnsi="宋体" w:eastAsia="宋体" w:cs="宋体"/>
          <w:color w:val="auto"/>
          <w:sz w:val="43"/>
          <w:szCs w:val="43"/>
          <w:highlight w:val="none"/>
        </w:rPr>
      </w:pPr>
      <w:bookmarkStart w:id="87" w:name="bookmark27"/>
      <w:bookmarkEnd w:id="87"/>
      <w:bookmarkStart w:id="88" w:name="_Toc4680"/>
      <w:r>
        <w:rPr>
          <w:rFonts w:hint="eastAsia" w:ascii="宋体" w:hAnsi="宋体" w:eastAsia="宋体" w:cs="宋体"/>
          <w:b/>
          <w:bCs/>
          <w:color w:val="auto"/>
          <w:spacing w:val="-2"/>
          <w:sz w:val="43"/>
          <w:szCs w:val="43"/>
          <w:highlight w:val="none"/>
        </w:rPr>
        <w:t>6.评标</w:t>
      </w:r>
      <w:bookmarkEnd w:id="88"/>
    </w:p>
    <w:p w14:paraId="65439772">
      <w:pPr>
        <w:spacing w:line="344" w:lineRule="auto"/>
        <w:rPr>
          <w:rFonts w:hint="eastAsia" w:ascii="宋体" w:hAnsi="宋体" w:eastAsia="宋体" w:cs="宋体"/>
          <w:color w:val="auto"/>
          <w:sz w:val="21"/>
          <w:highlight w:val="none"/>
        </w:rPr>
      </w:pPr>
    </w:p>
    <w:p w14:paraId="1936F13B">
      <w:pPr>
        <w:spacing w:line="344" w:lineRule="auto"/>
        <w:rPr>
          <w:rFonts w:hint="eastAsia" w:ascii="宋体" w:hAnsi="宋体" w:eastAsia="宋体" w:cs="宋体"/>
          <w:color w:val="auto"/>
          <w:sz w:val="21"/>
          <w:highlight w:val="none"/>
        </w:rPr>
      </w:pPr>
    </w:p>
    <w:p w14:paraId="0D5A433E">
      <w:pPr>
        <w:pStyle w:val="5"/>
        <w:spacing w:before="91" w:line="219" w:lineRule="auto"/>
        <w:ind w:left="8"/>
        <w:outlineLvl w:val="2"/>
        <w:rPr>
          <w:rFonts w:hint="eastAsia" w:ascii="宋体" w:hAnsi="宋体" w:eastAsia="宋体" w:cs="宋体"/>
          <w:color w:val="auto"/>
          <w:sz w:val="28"/>
          <w:szCs w:val="28"/>
          <w:highlight w:val="none"/>
        </w:rPr>
      </w:pPr>
      <w:bookmarkStart w:id="89" w:name="_Toc22428"/>
      <w:r>
        <w:rPr>
          <w:rFonts w:hint="eastAsia" w:ascii="宋体" w:hAnsi="宋体" w:eastAsia="宋体" w:cs="宋体"/>
          <w:b/>
          <w:bCs/>
          <w:color w:val="auto"/>
          <w:spacing w:val="-5"/>
          <w:sz w:val="28"/>
          <w:szCs w:val="28"/>
          <w:highlight w:val="none"/>
        </w:rPr>
        <w:t>6.1</w:t>
      </w:r>
      <w:r>
        <w:rPr>
          <w:rFonts w:hint="eastAsia" w:ascii="宋体" w:hAnsi="宋体" w:eastAsia="宋体" w:cs="宋体"/>
          <w:color w:val="auto"/>
          <w:spacing w:val="19"/>
          <w:sz w:val="28"/>
          <w:szCs w:val="28"/>
          <w:highlight w:val="none"/>
        </w:rPr>
        <w:t xml:space="preserve"> </w:t>
      </w:r>
      <w:r>
        <w:rPr>
          <w:rFonts w:hint="eastAsia" w:ascii="宋体" w:hAnsi="宋体" w:eastAsia="宋体" w:cs="宋体"/>
          <w:b/>
          <w:bCs/>
          <w:color w:val="auto"/>
          <w:spacing w:val="-5"/>
          <w:sz w:val="28"/>
          <w:szCs w:val="28"/>
          <w:highlight w:val="none"/>
        </w:rPr>
        <w:t>评标委员会</w:t>
      </w:r>
      <w:bookmarkEnd w:id="89"/>
    </w:p>
    <w:p w14:paraId="71E0E4BD">
      <w:pPr>
        <w:spacing w:line="355" w:lineRule="auto"/>
        <w:rPr>
          <w:rFonts w:hint="eastAsia" w:ascii="宋体" w:hAnsi="宋体" w:eastAsia="宋体" w:cs="宋体"/>
          <w:color w:val="auto"/>
          <w:sz w:val="21"/>
          <w:highlight w:val="none"/>
        </w:rPr>
      </w:pPr>
    </w:p>
    <w:p w14:paraId="46D34DC4">
      <w:pPr>
        <w:spacing w:before="69" w:line="378" w:lineRule="auto"/>
        <w:ind w:left="3" w:right="31"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z w:val="21"/>
          <w:szCs w:val="21"/>
          <w:highlight w:val="none"/>
        </w:rPr>
        <w:t>评标由招标人依法组建的评标委员会负责。评标委员会由招标人</w:t>
      </w:r>
      <w:r>
        <w:rPr>
          <w:rFonts w:hint="eastAsia" w:ascii="宋体" w:hAnsi="宋体" w:eastAsia="宋体" w:cs="宋体"/>
          <w:color w:val="auto"/>
          <w:spacing w:val="-1"/>
          <w:sz w:val="21"/>
          <w:szCs w:val="21"/>
          <w:highlight w:val="none"/>
        </w:rPr>
        <w:t>或其委托的招标代理机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构熟悉相关业务的代表，以及有关技术、经济等方面的专家组成。评标委员会成员人数以及技术、</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1"/>
          <w:sz w:val="21"/>
          <w:szCs w:val="21"/>
          <w:highlight w:val="none"/>
        </w:rPr>
        <w:t>经济等方面专家的确定方式见投标人须知前附表。</w:t>
      </w:r>
    </w:p>
    <w:p w14:paraId="4B8A55B9">
      <w:pPr>
        <w:spacing w:before="30" w:line="220"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6.1.2</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
          <w:sz w:val="21"/>
          <w:szCs w:val="21"/>
          <w:highlight w:val="none"/>
        </w:rPr>
        <w:t>评标委员会成员有下列情形之一的，应主</w:t>
      </w:r>
      <w:r>
        <w:rPr>
          <w:rFonts w:hint="eastAsia" w:ascii="宋体" w:hAnsi="宋体" w:eastAsia="宋体" w:cs="宋体"/>
          <w:color w:val="auto"/>
          <w:spacing w:val="-2"/>
          <w:sz w:val="21"/>
          <w:szCs w:val="21"/>
          <w:highlight w:val="none"/>
        </w:rPr>
        <w:t>动提出回避：</w:t>
      </w:r>
    </w:p>
    <w:p w14:paraId="41089C86">
      <w:pPr>
        <w:spacing w:before="191" w:line="221" w:lineRule="auto"/>
        <w:ind w:left="4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 为负责招标项目监督管理的交通运输</w:t>
      </w:r>
      <w:r>
        <w:rPr>
          <w:rFonts w:hint="eastAsia" w:ascii="宋体" w:hAnsi="宋体" w:eastAsia="宋体" w:cs="宋体"/>
          <w:color w:val="auto"/>
          <w:spacing w:val="-2"/>
          <w:sz w:val="21"/>
          <w:szCs w:val="21"/>
          <w:highlight w:val="none"/>
        </w:rPr>
        <w:t>主管部门的工作人员；</w:t>
      </w:r>
    </w:p>
    <w:p w14:paraId="195BE066">
      <w:pPr>
        <w:spacing w:before="188" w:line="221" w:lineRule="auto"/>
        <w:ind w:left="45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 与投标人法定代表人或其委托代理人有近亲属关系；</w:t>
      </w:r>
    </w:p>
    <w:p w14:paraId="033912C6">
      <w:pPr>
        <w:spacing w:before="187" w:line="221" w:lineRule="auto"/>
        <w:ind w:left="45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 为投标人的工作人员或退休人员；</w:t>
      </w:r>
    </w:p>
    <w:p w14:paraId="7D7B591D">
      <w:pPr>
        <w:spacing w:before="191" w:line="221" w:lineRule="auto"/>
        <w:ind w:left="45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 与投标人有其他利害关系，可能影响评标活动公正性；</w:t>
      </w:r>
    </w:p>
    <w:p w14:paraId="35957692">
      <w:pPr>
        <w:spacing w:before="187" w:line="221" w:lineRule="auto"/>
        <w:ind w:left="45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 在与招标投标有关的活动中有过违法违规行为、曾受过行政处罚或刑事处罚。</w:t>
      </w:r>
    </w:p>
    <w:p w14:paraId="2B23FC0D">
      <w:pPr>
        <w:spacing w:before="188" w:line="220" w:lineRule="auto"/>
        <w:ind w:left="4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z w:val="21"/>
          <w:szCs w:val="21"/>
          <w:highlight w:val="none"/>
        </w:rPr>
        <w:t>评标过程中，评标委员会成员有回避事由、擅离职守或因健康等原</w:t>
      </w:r>
      <w:r>
        <w:rPr>
          <w:rFonts w:hint="eastAsia" w:ascii="宋体" w:hAnsi="宋体" w:eastAsia="宋体" w:cs="宋体"/>
          <w:color w:val="auto"/>
          <w:spacing w:val="-1"/>
          <w:sz w:val="21"/>
          <w:szCs w:val="21"/>
          <w:highlight w:val="none"/>
        </w:rPr>
        <w:t>因不能继续评标的，</w:t>
      </w:r>
    </w:p>
    <w:p w14:paraId="5F3769BD">
      <w:pPr>
        <w:spacing w:before="191" w:line="373" w:lineRule="auto"/>
        <w:ind w:firstLine="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招标人有权更换。被更换的评标委员会成员作出的评审结论无效，由更换后的评标委员会成</w:t>
      </w:r>
      <w:r>
        <w:rPr>
          <w:rFonts w:hint="eastAsia" w:ascii="宋体" w:hAnsi="宋体" w:eastAsia="宋体" w:cs="宋体"/>
          <w:color w:val="auto"/>
          <w:spacing w:val="-1"/>
          <w:sz w:val="21"/>
          <w:szCs w:val="21"/>
          <w:highlight w:val="none"/>
        </w:rPr>
        <w:t>员重新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进行评审。</w:t>
      </w:r>
    </w:p>
    <w:p w14:paraId="445A145F">
      <w:pPr>
        <w:pStyle w:val="5"/>
        <w:spacing w:before="192" w:line="219" w:lineRule="auto"/>
        <w:ind w:left="8"/>
        <w:outlineLvl w:val="2"/>
        <w:rPr>
          <w:rFonts w:hint="eastAsia" w:ascii="宋体" w:hAnsi="宋体" w:eastAsia="宋体" w:cs="宋体"/>
          <w:color w:val="auto"/>
          <w:sz w:val="28"/>
          <w:szCs w:val="28"/>
          <w:highlight w:val="none"/>
        </w:rPr>
      </w:pPr>
      <w:bookmarkStart w:id="90" w:name="_Toc18178"/>
      <w:r>
        <w:rPr>
          <w:rFonts w:hint="eastAsia" w:ascii="宋体" w:hAnsi="宋体" w:eastAsia="宋体" w:cs="宋体"/>
          <w:b/>
          <w:bCs/>
          <w:color w:val="auto"/>
          <w:spacing w:val="-6"/>
          <w:sz w:val="28"/>
          <w:szCs w:val="28"/>
          <w:highlight w:val="none"/>
        </w:rPr>
        <w:t>6.2</w:t>
      </w:r>
      <w:r>
        <w:rPr>
          <w:rFonts w:hint="eastAsia" w:ascii="宋体" w:hAnsi="宋体" w:eastAsia="宋体" w:cs="宋体"/>
          <w:color w:val="auto"/>
          <w:spacing w:val="21"/>
          <w:sz w:val="28"/>
          <w:szCs w:val="28"/>
          <w:highlight w:val="none"/>
        </w:rPr>
        <w:t xml:space="preserve"> </w:t>
      </w:r>
      <w:r>
        <w:rPr>
          <w:rFonts w:hint="eastAsia" w:ascii="宋体" w:hAnsi="宋体" w:eastAsia="宋体" w:cs="宋体"/>
          <w:b/>
          <w:bCs/>
          <w:color w:val="auto"/>
          <w:spacing w:val="-6"/>
          <w:sz w:val="28"/>
          <w:szCs w:val="28"/>
          <w:highlight w:val="none"/>
        </w:rPr>
        <w:t>评标原则</w:t>
      </w:r>
      <w:bookmarkEnd w:id="90"/>
    </w:p>
    <w:p w14:paraId="40A29E6A">
      <w:pPr>
        <w:spacing w:line="357" w:lineRule="auto"/>
        <w:rPr>
          <w:rFonts w:hint="eastAsia" w:ascii="宋体" w:hAnsi="宋体" w:eastAsia="宋体" w:cs="宋体"/>
          <w:color w:val="auto"/>
          <w:sz w:val="21"/>
          <w:highlight w:val="none"/>
        </w:rPr>
      </w:pPr>
    </w:p>
    <w:p w14:paraId="0755CD44">
      <w:pPr>
        <w:spacing w:before="69" w:line="220"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评标活动遵循公平、公正、科学和择优的原则。</w:t>
      </w:r>
    </w:p>
    <w:p w14:paraId="1138604A">
      <w:pPr>
        <w:spacing w:line="258" w:lineRule="auto"/>
        <w:rPr>
          <w:rFonts w:hint="eastAsia" w:ascii="宋体" w:hAnsi="宋体" w:eastAsia="宋体" w:cs="宋体"/>
          <w:color w:val="auto"/>
          <w:sz w:val="21"/>
          <w:highlight w:val="none"/>
        </w:rPr>
      </w:pPr>
    </w:p>
    <w:p w14:paraId="12107CDB">
      <w:pPr>
        <w:pStyle w:val="5"/>
        <w:spacing w:before="91" w:line="219" w:lineRule="auto"/>
        <w:ind w:left="8"/>
        <w:outlineLvl w:val="2"/>
        <w:rPr>
          <w:rFonts w:hint="eastAsia" w:ascii="宋体" w:hAnsi="宋体" w:eastAsia="宋体" w:cs="宋体"/>
          <w:color w:val="auto"/>
          <w:sz w:val="28"/>
          <w:szCs w:val="28"/>
          <w:highlight w:val="none"/>
        </w:rPr>
      </w:pPr>
      <w:bookmarkStart w:id="91" w:name="_Toc31771"/>
      <w:r>
        <w:rPr>
          <w:rFonts w:hint="eastAsia" w:ascii="宋体" w:hAnsi="宋体" w:eastAsia="宋体" w:cs="宋体"/>
          <w:b/>
          <w:bCs/>
          <w:color w:val="auto"/>
          <w:spacing w:val="-6"/>
          <w:sz w:val="28"/>
          <w:szCs w:val="28"/>
          <w:highlight w:val="none"/>
        </w:rPr>
        <w:t>6.3</w:t>
      </w:r>
      <w:r>
        <w:rPr>
          <w:rFonts w:hint="eastAsia" w:ascii="宋体" w:hAnsi="宋体" w:eastAsia="宋体" w:cs="宋体"/>
          <w:color w:val="auto"/>
          <w:spacing w:val="17"/>
          <w:sz w:val="28"/>
          <w:szCs w:val="28"/>
          <w:highlight w:val="none"/>
        </w:rPr>
        <w:t xml:space="preserve"> </w:t>
      </w:r>
      <w:r>
        <w:rPr>
          <w:rFonts w:hint="eastAsia" w:ascii="宋体" w:hAnsi="宋体" w:eastAsia="宋体" w:cs="宋体"/>
          <w:b/>
          <w:bCs/>
          <w:color w:val="auto"/>
          <w:spacing w:val="-6"/>
          <w:sz w:val="28"/>
          <w:szCs w:val="28"/>
          <w:highlight w:val="none"/>
        </w:rPr>
        <w:t>评标</w:t>
      </w:r>
      <w:bookmarkEnd w:id="91"/>
    </w:p>
    <w:p w14:paraId="14244DDF">
      <w:pPr>
        <w:spacing w:line="355" w:lineRule="auto"/>
        <w:rPr>
          <w:rFonts w:hint="eastAsia" w:ascii="宋体" w:hAnsi="宋体" w:eastAsia="宋体" w:cs="宋体"/>
          <w:color w:val="auto"/>
          <w:sz w:val="21"/>
          <w:highlight w:val="none"/>
        </w:rPr>
      </w:pPr>
    </w:p>
    <w:p w14:paraId="574608CA">
      <w:pPr>
        <w:spacing w:before="68" w:line="304" w:lineRule="auto"/>
        <w:ind w:left="5" w:firstLine="4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6.3.1 评标委员会按照第三章“评标办法</w:t>
      </w:r>
      <w:r>
        <w:rPr>
          <w:rFonts w:hint="eastAsia" w:ascii="宋体" w:hAnsi="宋体" w:eastAsia="宋体" w:cs="宋体"/>
          <w:color w:val="auto"/>
          <w:spacing w:val="-65"/>
          <w:sz w:val="21"/>
          <w:szCs w:val="21"/>
          <w:highlight w:val="none"/>
        </w:rPr>
        <w:t xml:space="preserve"> </w:t>
      </w:r>
      <w:r>
        <w:rPr>
          <w:rFonts w:hint="eastAsia" w:ascii="宋体" w:hAnsi="宋体" w:eastAsia="宋体" w:cs="宋体"/>
          <w:color w:val="auto"/>
          <w:spacing w:val="-1"/>
          <w:sz w:val="21"/>
          <w:szCs w:val="21"/>
          <w:highlight w:val="none"/>
        </w:rPr>
        <w:t>”规定的方法、评审因素、标准和程序对投标文件进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行评审。第三章“评标办法</w:t>
      </w:r>
      <w:r>
        <w:rPr>
          <w:rFonts w:hint="eastAsia" w:ascii="宋体" w:hAnsi="宋体" w:eastAsia="宋体" w:cs="宋体"/>
          <w:color w:val="auto"/>
          <w:spacing w:val="-73"/>
          <w:sz w:val="21"/>
          <w:szCs w:val="21"/>
          <w:highlight w:val="none"/>
        </w:rPr>
        <w:t xml:space="preserve"> </w:t>
      </w:r>
      <w:r>
        <w:rPr>
          <w:rFonts w:hint="eastAsia" w:ascii="宋体" w:hAnsi="宋体" w:eastAsia="宋体" w:cs="宋体"/>
          <w:color w:val="auto"/>
          <w:spacing w:val="-1"/>
          <w:sz w:val="21"/>
          <w:szCs w:val="21"/>
          <w:highlight w:val="none"/>
        </w:rPr>
        <w:t>”没有规定的方法、评审因素和标准，不作为评标依据。</w:t>
      </w:r>
    </w:p>
    <w:p w14:paraId="0303C739">
      <w:pPr>
        <w:spacing w:before="189" w:line="303" w:lineRule="auto"/>
        <w:ind w:left="1" w:right="53" w:firstLine="4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z w:val="21"/>
          <w:szCs w:val="21"/>
          <w:highlight w:val="none"/>
        </w:rPr>
        <w:t>评标完成后，评标委员会应向招标人提交书面评标报告和中标候</w:t>
      </w:r>
      <w:r>
        <w:rPr>
          <w:rFonts w:hint="eastAsia" w:ascii="宋体" w:hAnsi="宋体" w:eastAsia="宋体" w:cs="宋体"/>
          <w:color w:val="auto"/>
          <w:spacing w:val="-1"/>
          <w:sz w:val="21"/>
          <w:szCs w:val="21"/>
          <w:highlight w:val="none"/>
        </w:rPr>
        <w:t>选人名单。评标委员会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推荐中标候选人的人数见投标人须知前附表。</w:t>
      </w:r>
    </w:p>
    <w:p w14:paraId="5A2BA3E1">
      <w:pPr>
        <w:pStyle w:val="5"/>
        <w:spacing w:before="321" w:line="223" w:lineRule="auto"/>
        <w:ind w:left="21"/>
        <w:outlineLvl w:val="1"/>
        <w:rPr>
          <w:rFonts w:hint="eastAsia" w:ascii="宋体" w:hAnsi="宋体" w:eastAsia="宋体" w:cs="宋体"/>
          <w:color w:val="auto"/>
          <w:sz w:val="43"/>
          <w:szCs w:val="43"/>
          <w:highlight w:val="none"/>
        </w:rPr>
      </w:pPr>
      <w:bookmarkStart w:id="92" w:name="bookmark29"/>
      <w:bookmarkEnd w:id="92"/>
      <w:bookmarkStart w:id="93" w:name="_Toc20127"/>
      <w:r>
        <w:rPr>
          <w:rFonts w:hint="eastAsia" w:ascii="宋体" w:hAnsi="宋体" w:eastAsia="宋体" w:cs="宋体"/>
          <w:b/>
          <w:bCs/>
          <w:color w:val="auto"/>
          <w:sz w:val="43"/>
          <w:szCs w:val="43"/>
          <w:highlight w:val="none"/>
        </w:rPr>
        <w:t>7.合同授予</w:t>
      </w:r>
      <w:bookmarkEnd w:id="93"/>
    </w:p>
    <w:p w14:paraId="4AE1E330">
      <w:pPr>
        <w:spacing w:line="342" w:lineRule="auto"/>
        <w:rPr>
          <w:rFonts w:hint="eastAsia" w:ascii="宋体" w:hAnsi="宋体" w:eastAsia="宋体" w:cs="宋体"/>
          <w:color w:val="auto"/>
          <w:sz w:val="21"/>
          <w:highlight w:val="none"/>
        </w:rPr>
      </w:pPr>
    </w:p>
    <w:p w14:paraId="1F17D9D3">
      <w:pPr>
        <w:spacing w:line="342" w:lineRule="auto"/>
        <w:rPr>
          <w:rFonts w:hint="eastAsia" w:ascii="宋体" w:hAnsi="宋体" w:eastAsia="宋体" w:cs="宋体"/>
          <w:color w:val="auto"/>
          <w:sz w:val="21"/>
          <w:highlight w:val="none"/>
        </w:rPr>
      </w:pPr>
    </w:p>
    <w:p w14:paraId="3D6A4727">
      <w:pPr>
        <w:pStyle w:val="5"/>
        <w:spacing w:before="92" w:line="219" w:lineRule="auto"/>
        <w:ind w:left="11"/>
        <w:outlineLvl w:val="2"/>
        <w:rPr>
          <w:rFonts w:hint="eastAsia" w:ascii="宋体" w:hAnsi="宋体" w:eastAsia="宋体" w:cs="宋体"/>
          <w:color w:val="auto"/>
          <w:sz w:val="28"/>
          <w:szCs w:val="28"/>
          <w:highlight w:val="none"/>
        </w:rPr>
      </w:pPr>
      <w:bookmarkStart w:id="94" w:name="_Toc20119"/>
      <w:r>
        <w:rPr>
          <w:rFonts w:hint="eastAsia" w:ascii="宋体" w:hAnsi="宋体" w:eastAsia="宋体" w:cs="宋体"/>
          <w:b/>
          <w:bCs/>
          <w:color w:val="auto"/>
          <w:spacing w:val="-7"/>
          <w:sz w:val="28"/>
          <w:szCs w:val="28"/>
          <w:highlight w:val="none"/>
        </w:rPr>
        <w:t>7.1</w:t>
      </w:r>
      <w:r>
        <w:rPr>
          <w:rFonts w:hint="eastAsia" w:ascii="宋体" w:hAnsi="宋体" w:eastAsia="宋体" w:cs="宋体"/>
          <w:color w:val="auto"/>
          <w:spacing w:val="43"/>
          <w:sz w:val="28"/>
          <w:szCs w:val="28"/>
          <w:highlight w:val="none"/>
        </w:rPr>
        <w:t xml:space="preserve"> </w:t>
      </w:r>
      <w:r>
        <w:rPr>
          <w:rFonts w:hint="eastAsia" w:ascii="宋体" w:hAnsi="宋体" w:eastAsia="宋体" w:cs="宋体"/>
          <w:b/>
          <w:bCs/>
          <w:color w:val="auto"/>
          <w:spacing w:val="-7"/>
          <w:sz w:val="28"/>
          <w:szCs w:val="28"/>
          <w:highlight w:val="none"/>
        </w:rPr>
        <w:t>中标候选人公示</w:t>
      </w:r>
      <w:bookmarkEnd w:id="94"/>
    </w:p>
    <w:p w14:paraId="743ABD76">
      <w:pPr>
        <w:spacing w:line="356" w:lineRule="auto"/>
        <w:rPr>
          <w:rFonts w:hint="eastAsia" w:ascii="宋体" w:hAnsi="宋体" w:eastAsia="宋体" w:cs="宋体"/>
          <w:color w:val="auto"/>
          <w:sz w:val="21"/>
          <w:highlight w:val="none"/>
        </w:rPr>
      </w:pPr>
    </w:p>
    <w:p w14:paraId="03F8385B">
      <w:pPr>
        <w:spacing w:before="69" w:line="329" w:lineRule="auto"/>
        <w:ind w:left="2" w:firstLine="4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招标人在收到评标报告之日起</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2"/>
          <w:sz w:val="21"/>
          <w:szCs w:val="21"/>
          <w:highlight w:val="none"/>
        </w:rPr>
        <w:t>3 日内，按照投标人须知前附表规定的公示媒介和期限公示中标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候选人，公示期不得少于</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2"/>
          <w:sz w:val="21"/>
          <w:szCs w:val="21"/>
          <w:highlight w:val="none"/>
        </w:rPr>
        <w:t>3</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2"/>
          <w:sz w:val="21"/>
          <w:szCs w:val="21"/>
          <w:highlight w:val="none"/>
        </w:rPr>
        <w:t>个工作日，公示内容</w:t>
      </w:r>
      <w:r>
        <w:rPr>
          <w:rFonts w:hint="eastAsia" w:ascii="宋体" w:hAnsi="宋体" w:eastAsia="宋体" w:cs="宋体"/>
          <w:color w:val="auto"/>
          <w:spacing w:val="-3"/>
          <w:sz w:val="21"/>
          <w:szCs w:val="21"/>
          <w:highlight w:val="none"/>
        </w:rPr>
        <w:t>包括：</w:t>
      </w:r>
    </w:p>
    <w:p w14:paraId="1CD210B8">
      <w:pPr>
        <w:spacing w:before="42" w:line="219" w:lineRule="auto"/>
        <w:ind w:left="45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2"/>
          <w:sz w:val="21"/>
          <w:szCs w:val="21"/>
          <w:highlight w:val="none"/>
        </w:rPr>
        <w:t>中标候选人排序、名称、投标报价，对质量要求、安全目标和服务期限的响应情况；</w:t>
      </w:r>
    </w:p>
    <w:p w14:paraId="5F8ACB29">
      <w:pPr>
        <w:spacing w:before="192" w:line="220" w:lineRule="auto"/>
        <w:ind w:left="45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2"/>
          <w:sz w:val="21"/>
          <w:szCs w:val="21"/>
          <w:highlight w:val="none"/>
        </w:rPr>
        <w:t>中标候选人在投标文件中承诺的项目负责人姓名、个人业绩、相关证书名称和编号；</w:t>
      </w:r>
    </w:p>
    <w:p w14:paraId="697E6447">
      <w:pPr>
        <w:spacing w:before="188" w:line="221" w:lineRule="auto"/>
        <w:ind w:left="4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4"/>
          <w:sz w:val="21"/>
          <w:szCs w:val="21"/>
          <w:highlight w:val="none"/>
        </w:rPr>
        <w:t>中标候选人在投标文件中填报的项目业绩；</w:t>
      </w:r>
    </w:p>
    <w:p w14:paraId="04E3276D">
      <w:pPr>
        <w:spacing w:before="188" w:line="220" w:lineRule="auto"/>
        <w:ind w:left="45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 被否决投标的投标人名称、否决依据和原因；</w:t>
      </w:r>
    </w:p>
    <w:p w14:paraId="3E5F483D">
      <w:pPr>
        <w:spacing w:before="191" w:line="221"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（5）提出异议的渠道和方式；</w:t>
      </w:r>
    </w:p>
    <w:p w14:paraId="10F4F0B7">
      <w:pPr>
        <w:spacing w:before="188" w:line="220"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（6）投标人须知前附表规定公示的其他内容。</w:t>
      </w:r>
    </w:p>
    <w:p w14:paraId="2A00A48C">
      <w:pPr>
        <w:spacing w:line="258" w:lineRule="auto"/>
        <w:rPr>
          <w:rFonts w:hint="eastAsia" w:ascii="宋体" w:hAnsi="宋体" w:eastAsia="宋体" w:cs="宋体"/>
          <w:color w:val="auto"/>
          <w:sz w:val="21"/>
          <w:highlight w:val="none"/>
        </w:rPr>
      </w:pPr>
    </w:p>
    <w:p w14:paraId="3C4CC8EB">
      <w:pPr>
        <w:pStyle w:val="5"/>
        <w:spacing w:before="91" w:line="219" w:lineRule="auto"/>
        <w:ind w:left="8"/>
        <w:outlineLvl w:val="2"/>
        <w:rPr>
          <w:rFonts w:hint="eastAsia" w:ascii="宋体" w:hAnsi="宋体" w:eastAsia="宋体" w:cs="宋体"/>
          <w:color w:val="auto"/>
          <w:sz w:val="28"/>
          <w:szCs w:val="28"/>
          <w:highlight w:val="none"/>
        </w:rPr>
      </w:pPr>
      <w:bookmarkStart w:id="95" w:name="_Toc16721"/>
      <w:r>
        <w:rPr>
          <w:rFonts w:hint="eastAsia" w:ascii="宋体" w:hAnsi="宋体" w:eastAsia="宋体" w:cs="宋体"/>
          <w:b/>
          <w:bCs/>
          <w:color w:val="auto"/>
          <w:spacing w:val="-3"/>
          <w:sz w:val="28"/>
          <w:szCs w:val="28"/>
          <w:highlight w:val="none"/>
        </w:rPr>
        <w:t>7.2</w:t>
      </w:r>
      <w:r>
        <w:rPr>
          <w:rFonts w:hint="eastAsia" w:ascii="宋体" w:hAnsi="宋体" w:eastAsia="宋体" w:cs="宋体"/>
          <w:color w:val="auto"/>
          <w:spacing w:val="-3"/>
          <w:sz w:val="28"/>
          <w:szCs w:val="28"/>
          <w:highlight w:val="none"/>
        </w:rPr>
        <w:t xml:space="preserve"> </w:t>
      </w:r>
      <w:r>
        <w:rPr>
          <w:rFonts w:hint="eastAsia" w:ascii="宋体" w:hAnsi="宋体" w:eastAsia="宋体" w:cs="宋体"/>
          <w:b/>
          <w:bCs/>
          <w:color w:val="auto"/>
          <w:spacing w:val="-3"/>
          <w:sz w:val="28"/>
          <w:szCs w:val="28"/>
          <w:highlight w:val="none"/>
        </w:rPr>
        <w:t>评标结果异议</w:t>
      </w:r>
      <w:bookmarkEnd w:id="95"/>
    </w:p>
    <w:p w14:paraId="46278746">
      <w:pPr>
        <w:spacing w:line="357" w:lineRule="auto"/>
        <w:rPr>
          <w:rFonts w:hint="eastAsia" w:ascii="宋体" w:hAnsi="宋体" w:eastAsia="宋体" w:cs="宋体"/>
          <w:color w:val="auto"/>
          <w:sz w:val="21"/>
          <w:highlight w:val="none"/>
        </w:rPr>
      </w:pPr>
    </w:p>
    <w:p w14:paraId="39F82126">
      <w:pPr>
        <w:spacing w:before="69" w:line="373" w:lineRule="auto"/>
        <w:ind w:firstLine="4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投标人或其他利害关系人对依法必须进行招标的项目的评标结果有异议的，应在中</w:t>
      </w:r>
      <w:r>
        <w:rPr>
          <w:rFonts w:hint="eastAsia" w:ascii="宋体" w:hAnsi="宋体" w:eastAsia="宋体" w:cs="宋体"/>
          <w:color w:val="auto"/>
          <w:spacing w:val="-1"/>
          <w:sz w:val="21"/>
          <w:szCs w:val="21"/>
          <w:highlight w:val="none"/>
        </w:rPr>
        <w:t>标候选人公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示期间提出。招标人将在收到异议之日起</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2"/>
          <w:sz w:val="21"/>
          <w:szCs w:val="21"/>
          <w:highlight w:val="none"/>
        </w:rPr>
        <w:t>3 日内作出答复；作出答复前，将暂停招标投标活动。</w:t>
      </w:r>
    </w:p>
    <w:p w14:paraId="57E8A258">
      <w:pPr>
        <w:pStyle w:val="5"/>
        <w:spacing w:before="191" w:line="219" w:lineRule="auto"/>
        <w:ind w:left="8"/>
        <w:outlineLvl w:val="2"/>
        <w:rPr>
          <w:rFonts w:hint="eastAsia" w:ascii="宋体" w:hAnsi="宋体" w:eastAsia="宋体" w:cs="宋体"/>
          <w:color w:val="auto"/>
          <w:sz w:val="28"/>
          <w:szCs w:val="28"/>
          <w:highlight w:val="none"/>
        </w:rPr>
      </w:pPr>
      <w:bookmarkStart w:id="96" w:name="_Toc17837"/>
      <w:r>
        <w:rPr>
          <w:rFonts w:hint="eastAsia" w:ascii="宋体" w:hAnsi="宋体" w:eastAsia="宋体" w:cs="宋体"/>
          <w:b/>
          <w:bCs/>
          <w:color w:val="auto"/>
          <w:spacing w:val="-6"/>
          <w:sz w:val="28"/>
          <w:szCs w:val="28"/>
          <w:highlight w:val="none"/>
        </w:rPr>
        <w:t>7.3</w:t>
      </w:r>
      <w:r>
        <w:rPr>
          <w:rFonts w:hint="eastAsia" w:ascii="宋体" w:hAnsi="宋体" w:eastAsia="宋体" w:cs="宋体"/>
          <w:color w:val="auto"/>
          <w:spacing w:val="55"/>
          <w:sz w:val="28"/>
          <w:szCs w:val="28"/>
          <w:highlight w:val="none"/>
        </w:rPr>
        <w:t xml:space="preserve"> </w:t>
      </w:r>
      <w:r>
        <w:rPr>
          <w:rFonts w:hint="eastAsia" w:ascii="宋体" w:hAnsi="宋体" w:eastAsia="宋体" w:cs="宋体"/>
          <w:b/>
          <w:bCs/>
          <w:color w:val="auto"/>
          <w:spacing w:val="-6"/>
          <w:sz w:val="28"/>
          <w:szCs w:val="28"/>
          <w:highlight w:val="none"/>
        </w:rPr>
        <w:t>中标候选人履约能力审查</w:t>
      </w:r>
      <w:bookmarkEnd w:id="96"/>
    </w:p>
    <w:p w14:paraId="58D56731">
      <w:pPr>
        <w:spacing w:line="358" w:lineRule="auto"/>
        <w:rPr>
          <w:rFonts w:hint="eastAsia" w:ascii="宋体" w:hAnsi="宋体" w:eastAsia="宋体" w:cs="宋体"/>
          <w:color w:val="auto"/>
          <w:sz w:val="21"/>
          <w:highlight w:val="none"/>
        </w:rPr>
      </w:pPr>
    </w:p>
    <w:p w14:paraId="378FD621">
      <w:pPr>
        <w:spacing w:before="68" w:line="372" w:lineRule="auto"/>
        <w:ind w:left="16"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中标候选人的经营、财务状况发生较大变化</w:t>
      </w:r>
      <w:r>
        <w:rPr>
          <w:rFonts w:hint="eastAsia" w:ascii="宋体" w:hAnsi="宋体" w:eastAsia="宋体" w:cs="宋体"/>
          <w:color w:val="auto"/>
          <w:spacing w:val="-1"/>
          <w:sz w:val="21"/>
          <w:szCs w:val="21"/>
          <w:highlight w:val="none"/>
        </w:rPr>
        <w:t>或存在违法行为，招标人认为可能影响其履约能力</w:t>
      </w:r>
      <w:r>
        <w:rPr>
          <w:rFonts w:hint="eastAsia" w:ascii="宋体" w:hAnsi="宋体" w:eastAsia="宋体" w:cs="宋体"/>
          <w:color w:val="auto"/>
          <w:sz w:val="21"/>
          <w:szCs w:val="21"/>
          <w:highlight w:val="none"/>
        </w:rPr>
        <w:t xml:space="preserve"> 的，将在发出中标通知书前提请原评标委员会按照</w:t>
      </w:r>
      <w:r>
        <w:rPr>
          <w:rFonts w:hint="eastAsia" w:ascii="宋体" w:hAnsi="宋体" w:eastAsia="宋体" w:cs="宋体"/>
          <w:color w:val="auto"/>
          <w:spacing w:val="-1"/>
          <w:sz w:val="21"/>
          <w:szCs w:val="21"/>
          <w:highlight w:val="none"/>
        </w:rPr>
        <w:t>招标文件规定的标准和方法进行审查确认。</w:t>
      </w:r>
    </w:p>
    <w:p w14:paraId="0BF2EEB0">
      <w:pPr>
        <w:pStyle w:val="5"/>
        <w:spacing w:before="193" w:line="222" w:lineRule="auto"/>
        <w:ind w:left="8"/>
        <w:outlineLvl w:val="2"/>
        <w:rPr>
          <w:rFonts w:hint="eastAsia" w:ascii="宋体" w:hAnsi="宋体" w:eastAsia="宋体" w:cs="宋体"/>
          <w:color w:val="auto"/>
          <w:sz w:val="28"/>
          <w:szCs w:val="28"/>
          <w:highlight w:val="none"/>
        </w:rPr>
      </w:pPr>
      <w:bookmarkStart w:id="97" w:name="_Toc17840"/>
      <w:r>
        <w:rPr>
          <w:rFonts w:hint="eastAsia" w:ascii="宋体" w:hAnsi="宋体" w:eastAsia="宋体" w:cs="宋体"/>
          <w:b/>
          <w:bCs/>
          <w:color w:val="auto"/>
          <w:spacing w:val="-7"/>
          <w:sz w:val="28"/>
          <w:szCs w:val="28"/>
          <w:highlight w:val="none"/>
        </w:rPr>
        <w:t>7.4</w:t>
      </w:r>
      <w:r>
        <w:rPr>
          <w:rFonts w:hint="eastAsia" w:ascii="宋体" w:hAnsi="宋体" w:eastAsia="宋体" w:cs="宋体"/>
          <w:color w:val="auto"/>
          <w:spacing w:val="20"/>
          <w:sz w:val="28"/>
          <w:szCs w:val="28"/>
          <w:highlight w:val="none"/>
        </w:rPr>
        <w:t xml:space="preserve"> </w:t>
      </w:r>
      <w:r>
        <w:rPr>
          <w:rFonts w:hint="eastAsia" w:ascii="宋体" w:hAnsi="宋体" w:eastAsia="宋体" w:cs="宋体"/>
          <w:b/>
          <w:bCs/>
          <w:color w:val="auto"/>
          <w:spacing w:val="-7"/>
          <w:sz w:val="28"/>
          <w:szCs w:val="28"/>
          <w:highlight w:val="none"/>
        </w:rPr>
        <w:t>定标</w:t>
      </w:r>
      <w:bookmarkEnd w:id="97"/>
    </w:p>
    <w:p w14:paraId="75EE1CEA">
      <w:pPr>
        <w:spacing w:line="352" w:lineRule="auto"/>
        <w:rPr>
          <w:rFonts w:hint="eastAsia" w:ascii="宋体" w:hAnsi="宋体" w:eastAsia="宋体" w:cs="宋体"/>
          <w:color w:val="auto"/>
          <w:sz w:val="21"/>
          <w:highlight w:val="none"/>
        </w:rPr>
      </w:pPr>
    </w:p>
    <w:p w14:paraId="6FDE23D6">
      <w:pPr>
        <w:spacing w:before="69" w:line="220"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按照投标人须知前附表的规定，招标人或招标人授权的评标委员会依法确定中</w:t>
      </w:r>
      <w:r>
        <w:rPr>
          <w:rFonts w:hint="eastAsia" w:ascii="宋体" w:hAnsi="宋体" w:eastAsia="宋体" w:cs="宋体"/>
          <w:color w:val="auto"/>
          <w:spacing w:val="-1"/>
          <w:sz w:val="21"/>
          <w:szCs w:val="21"/>
          <w:highlight w:val="none"/>
        </w:rPr>
        <w:t>标人。</w:t>
      </w:r>
    </w:p>
    <w:p w14:paraId="01565588">
      <w:pPr>
        <w:spacing w:line="258" w:lineRule="auto"/>
        <w:rPr>
          <w:rFonts w:hint="eastAsia" w:ascii="宋体" w:hAnsi="宋体" w:eastAsia="宋体" w:cs="宋体"/>
          <w:color w:val="auto"/>
          <w:sz w:val="21"/>
          <w:highlight w:val="none"/>
        </w:rPr>
      </w:pPr>
    </w:p>
    <w:p w14:paraId="5B8B70EC">
      <w:pPr>
        <w:pStyle w:val="5"/>
        <w:spacing w:before="92" w:line="220" w:lineRule="auto"/>
        <w:ind w:left="8"/>
        <w:outlineLvl w:val="2"/>
        <w:rPr>
          <w:rFonts w:hint="eastAsia" w:ascii="宋体" w:hAnsi="宋体" w:eastAsia="宋体" w:cs="宋体"/>
          <w:color w:val="auto"/>
          <w:sz w:val="28"/>
          <w:szCs w:val="28"/>
          <w:highlight w:val="none"/>
        </w:rPr>
      </w:pPr>
      <w:bookmarkStart w:id="98" w:name="_Toc30295"/>
      <w:r>
        <w:rPr>
          <w:rFonts w:hint="eastAsia" w:ascii="宋体" w:hAnsi="宋体" w:eastAsia="宋体" w:cs="宋体"/>
          <w:b/>
          <w:bCs/>
          <w:color w:val="auto"/>
          <w:spacing w:val="-10"/>
          <w:sz w:val="28"/>
          <w:szCs w:val="28"/>
          <w:highlight w:val="none"/>
        </w:rPr>
        <w:t>7.5</w:t>
      </w:r>
      <w:r>
        <w:rPr>
          <w:rFonts w:hint="eastAsia" w:ascii="宋体" w:hAnsi="宋体" w:eastAsia="宋体" w:cs="宋体"/>
          <w:color w:val="auto"/>
          <w:spacing w:val="47"/>
          <w:sz w:val="28"/>
          <w:szCs w:val="28"/>
          <w:highlight w:val="none"/>
        </w:rPr>
        <w:t xml:space="preserve"> </w:t>
      </w:r>
      <w:r>
        <w:rPr>
          <w:rFonts w:hint="eastAsia" w:ascii="宋体" w:hAnsi="宋体" w:eastAsia="宋体" w:cs="宋体"/>
          <w:b/>
          <w:bCs/>
          <w:color w:val="auto"/>
          <w:spacing w:val="-10"/>
          <w:sz w:val="28"/>
          <w:szCs w:val="28"/>
          <w:highlight w:val="none"/>
        </w:rPr>
        <w:t>中标通知</w:t>
      </w:r>
      <w:bookmarkEnd w:id="98"/>
    </w:p>
    <w:p w14:paraId="7E7A0A6B">
      <w:pPr>
        <w:spacing w:line="354" w:lineRule="auto"/>
        <w:rPr>
          <w:rFonts w:hint="eastAsia" w:ascii="宋体" w:hAnsi="宋体" w:eastAsia="宋体" w:cs="宋体"/>
          <w:color w:val="auto"/>
          <w:sz w:val="21"/>
          <w:highlight w:val="none"/>
        </w:rPr>
      </w:pPr>
    </w:p>
    <w:p w14:paraId="0410FF8D">
      <w:pPr>
        <w:spacing w:before="69" w:line="374" w:lineRule="auto"/>
        <w:ind w:firstLine="4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在本章第</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1"/>
          <w:sz w:val="21"/>
          <w:szCs w:val="21"/>
          <w:highlight w:val="none"/>
        </w:rPr>
        <w:t>3.3</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
          <w:sz w:val="21"/>
          <w:szCs w:val="21"/>
          <w:highlight w:val="none"/>
        </w:rPr>
        <w:t>款规定的投标有效期内，招标人以投标人须知前附表规定的形式向中标人发出中</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标通知书，同时将中标结果通知未中标的投标人。</w:t>
      </w:r>
    </w:p>
    <w:p w14:paraId="7AD1CB25">
      <w:pPr>
        <w:pStyle w:val="5"/>
        <w:spacing w:before="190" w:line="221" w:lineRule="auto"/>
        <w:ind w:left="8"/>
        <w:outlineLvl w:val="2"/>
        <w:rPr>
          <w:rFonts w:hint="eastAsia" w:ascii="宋体" w:hAnsi="宋体" w:eastAsia="宋体" w:cs="宋体"/>
          <w:color w:val="auto"/>
          <w:sz w:val="28"/>
          <w:szCs w:val="28"/>
          <w:highlight w:val="none"/>
        </w:rPr>
      </w:pPr>
      <w:bookmarkStart w:id="99" w:name="_Toc2688"/>
      <w:r>
        <w:rPr>
          <w:rFonts w:hint="eastAsia" w:ascii="宋体" w:hAnsi="宋体" w:eastAsia="宋体" w:cs="宋体"/>
          <w:b/>
          <w:bCs/>
          <w:color w:val="auto"/>
          <w:spacing w:val="-8"/>
          <w:sz w:val="28"/>
          <w:szCs w:val="28"/>
          <w:highlight w:val="none"/>
        </w:rPr>
        <w:t>7.6</w:t>
      </w:r>
      <w:r>
        <w:rPr>
          <w:rFonts w:hint="eastAsia" w:ascii="宋体" w:hAnsi="宋体" w:eastAsia="宋体" w:cs="宋体"/>
          <w:color w:val="auto"/>
          <w:spacing w:val="47"/>
          <w:sz w:val="28"/>
          <w:szCs w:val="28"/>
          <w:highlight w:val="none"/>
        </w:rPr>
        <w:t xml:space="preserve"> </w:t>
      </w:r>
      <w:r>
        <w:rPr>
          <w:rFonts w:hint="eastAsia" w:ascii="宋体" w:hAnsi="宋体" w:eastAsia="宋体" w:cs="宋体"/>
          <w:b/>
          <w:bCs/>
          <w:color w:val="auto"/>
          <w:spacing w:val="-8"/>
          <w:sz w:val="28"/>
          <w:szCs w:val="28"/>
          <w:highlight w:val="none"/>
        </w:rPr>
        <w:t>中标结果公告</w:t>
      </w:r>
      <w:bookmarkEnd w:id="99"/>
    </w:p>
    <w:p w14:paraId="0ECBC93F">
      <w:pPr>
        <w:spacing w:line="351" w:lineRule="auto"/>
        <w:rPr>
          <w:rFonts w:hint="eastAsia" w:ascii="宋体" w:hAnsi="宋体" w:eastAsia="宋体" w:cs="宋体"/>
          <w:color w:val="auto"/>
          <w:sz w:val="21"/>
          <w:highlight w:val="none"/>
        </w:rPr>
      </w:pPr>
    </w:p>
    <w:p w14:paraId="3F4B598E">
      <w:pPr>
        <w:spacing w:before="70" w:line="374" w:lineRule="auto"/>
        <w:ind w:left="3" w:firstLine="4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招标人在确定中标人之日起</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2"/>
          <w:sz w:val="21"/>
          <w:szCs w:val="21"/>
          <w:highlight w:val="none"/>
        </w:rPr>
        <w:t>3 日内，按照投标人须知前附表规定的公告媒介和期限公告中标结</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果，公告期不得少于</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3"/>
          <w:sz w:val="21"/>
          <w:szCs w:val="21"/>
          <w:highlight w:val="none"/>
        </w:rPr>
        <w:t>3 日。公告内容包括中标人名称、中标价。</w:t>
      </w:r>
    </w:p>
    <w:p w14:paraId="2C1505B2">
      <w:pPr>
        <w:pStyle w:val="5"/>
        <w:spacing w:before="192" w:line="219" w:lineRule="auto"/>
        <w:ind w:left="8"/>
        <w:outlineLvl w:val="2"/>
        <w:rPr>
          <w:rFonts w:hint="eastAsia" w:ascii="宋体" w:hAnsi="宋体" w:eastAsia="宋体" w:cs="宋体"/>
          <w:color w:val="auto"/>
          <w:sz w:val="28"/>
          <w:szCs w:val="28"/>
          <w:highlight w:val="none"/>
        </w:rPr>
      </w:pPr>
      <w:bookmarkStart w:id="100" w:name="_Toc29464"/>
      <w:r>
        <w:rPr>
          <w:rFonts w:hint="eastAsia" w:ascii="宋体" w:hAnsi="宋体" w:eastAsia="宋体" w:cs="宋体"/>
          <w:b/>
          <w:bCs/>
          <w:color w:val="auto"/>
          <w:spacing w:val="-3"/>
          <w:sz w:val="28"/>
          <w:szCs w:val="28"/>
          <w:highlight w:val="none"/>
        </w:rPr>
        <w:t>7.7</w:t>
      </w:r>
      <w:r>
        <w:rPr>
          <w:rFonts w:hint="eastAsia" w:ascii="宋体" w:hAnsi="宋体" w:eastAsia="宋体" w:cs="宋体"/>
          <w:color w:val="auto"/>
          <w:spacing w:val="-3"/>
          <w:sz w:val="28"/>
          <w:szCs w:val="28"/>
          <w:highlight w:val="none"/>
        </w:rPr>
        <w:t xml:space="preserve"> </w:t>
      </w:r>
      <w:r>
        <w:rPr>
          <w:rFonts w:hint="eastAsia" w:ascii="宋体" w:hAnsi="宋体" w:eastAsia="宋体" w:cs="宋体"/>
          <w:b/>
          <w:bCs/>
          <w:color w:val="auto"/>
          <w:spacing w:val="-3"/>
          <w:sz w:val="28"/>
          <w:szCs w:val="28"/>
          <w:highlight w:val="none"/>
        </w:rPr>
        <w:t>技术成果经济补偿</w:t>
      </w:r>
      <w:bookmarkEnd w:id="100"/>
    </w:p>
    <w:p w14:paraId="66343364">
      <w:pPr>
        <w:spacing w:line="354" w:lineRule="auto"/>
        <w:rPr>
          <w:rFonts w:hint="eastAsia" w:ascii="宋体" w:hAnsi="宋体" w:eastAsia="宋体" w:cs="宋体"/>
          <w:color w:val="auto"/>
          <w:sz w:val="21"/>
          <w:highlight w:val="none"/>
        </w:rPr>
      </w:pPr>
    </w:p>
    <w:p w14:paraId="76761545">
      <w:pPr>
        <w:spacing w:before="69" w:line="378"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招标人对符合招标文件规定的未中标人的技术成果进行补偿的，招标人将按投标人须知</w:t>
      </w:r>
      <w:r>
        <w:rPr>
          <w:rFonts w:hint="eastAsia" w:ascii="宋体" w:hAnsi="宋体" w:eastAsia="宋体" w:cs="宋体"/>
          <w:color w:val="auto"/>
          <w:spacing w:val="-1"/>
          <w:sz w:val="21"/>
          <w:szCs w:val="21"/>
          <w:highlight w:val="none"/>
        </w:rPr>
        <w:t>前附表</w:t>
      </w:r>
      <w:r>
        <w:rPr>
          <w:rFonts w:hint="eastAsia" w:ascii="宋体" w:hAnsi="宋体" w:eastAsia="宋体" w:cs="宋体"/>
          <w:color w:val="auto"/>
          <w:sz w:val="21"/>
          <w:szCs w:val="21"/>
          <w:highlight w:val="none"/>
        </w:rPr>
        <w:t xml:space="preserve"> 规定的标准给予经济补偿，未中标人在投标文件中声明放弃技术成果经济补偿费的除外。招</w:t>
      </w:r>
      <w:r>
        <w:rPr>
          <w:rFonts w:hint="eastAsia" w:ascii="宋体" w:hAnsi="宋体" w:eastAsia="宋体" w:cs="宋体"/>
          <w:color w:val="auto"/>
          <w:spacing w:val="-1"/>
          <w:sz w:val="21"/>
          <w:szCs w:val="21"/>
          <w:highlight w:val="none"/>
        </w:rPr>
        <w:t>标人将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于中标通知书发出后</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3"/>
          <w:sz w:val="21"/>
          <w:szCs w:val="21"/>
          <w:highlight w:val="none"/>
        </w:rPr>
        <w:t>30 日内向未中标人支付技术成果经济补偿费。</w:t>
      </w:r>
    </w:p>
    <w:p w14:paraId="4C352F94">
      <w:pPr>
        <w:pStyle w:val="5"/>
        <w:spacing w:before="191" w:line="219" w:lineRule="auto"/>
        <w:ind w:left="8"/>
        <w:outlineLvl w:val="2"/>
        <w:rPr>
          <w:rFonts w:hint="eastAsia" w:ascii="宋体" w:hAnsi="宋体" w:eastAsia="宋体" w:cs="宋体"/>
          <w:color w:val="auto"/>
          <w:sz w:val="28"/>
          <w:szCs w:val="28"/>
          <w:highlight w:val="none"/>
        </w:rPr>
      </w:pPr>
      <w:bookmarkStart w:id="101" w:name="_Toc17352"/>
      <w:r>
        <w:rPr>
          <w:rFonts w:hint="eastAsia" w:ascii="宋体" w:hAnsi="宋体" w:eastAsia="宋体" w:cs="宋体"/>
          <w:b/>
          <w:bCs/>
          <w:color w:val="auto"/>
          <w:spacing w:val="-3"/>
          <w:sz w:val="28"/>
          <w:szCs w:val="28"/>
          <w:highlight w:val="none"/>
        </w:rPr>
        <w:t>7.8</w:t>
      </w:r>
      <w:r>
        <w:rPr>
          <w:rFonts w:hint="eastAsia" w:ascii="宋体" w:hAnsi="宋体" w:eastAsia="宋体" w:cs="宋体"/>
          <w:color w:val="auto"/>
          <w:spacing w:val="-3"/>
          <w:sz w:val="28"/>
          <w:szCs w:val="28"/>
          <w:highlight w:val="none"/>
        </w:rPr>
        <w:t xml:space="preserve"> </w:t>
      </w:r>
      <w:r>
        <w:rPr>
          <w:rFonts w:hint="eastAsia" w:ascii="宋体" w:hAnsi="宋体" w:eastAsia="宋体" w:cs="宋体"/>
          <w:b/>
          <w:bCs/>
          <w:color w:val="auto"/>
          <w:spacing w:val="-3"/>
          <w:sz w:val="28"/>
          <w:szCs w:val="28"/>
          <w:highlight w:val="none"/>
        </w:rPr>
        <w:t>履约保证金</w:t>
      </w:r>
      <w:bookmarkEnd w:id="101"/>
    </w:p>
    <w:p w14:paraId="3F783C00">
      <w:pPr>
        <w:spacing w:before="42" w:line="380" w:lineRule="auto"/>
        <w:ind w:left="3" w:right="189"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7.8.1</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z w:val="21"/>
          <w:szCs w:val="21"/>
          <w:highlight w:val="none"/>
        </w:rPr>
        <w:t>在签订合同前，中标人应按投标人须知前附表规定的形式</w:t>
      </w:r>
      <w:r>
        <w:rPr>
          <w:rFonts w:hint="eastAsia" w:ascii="宋体" w:hAnsi="宋体" w:eastAsia="宋体" w:cs="宋体"/>
          <w:color w:val="auto"/>
          <w:spacing w:val="-1"/>
          <w:sz w:val="21"/>
          <w:szCs w:val="21"/>
          <w:highlight w:val="none"/>
        </w:rPr>
        <w:t>、金额和招标文件第四章“合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同条款及格式</w:t>
      </w:r>
      <w:r>
        <w:rPr>
          <w:rFonts w:hint="eastAsia" w:ascii="宋体" w:hAnsi="宋体" w:eastAsia="宋体" w:cs="宋体"/>
          <w:color w:val="auto"/>
          <w:spacing w:val="-67"/>
          <w:sz w:val="21"/>
          <w:szCs w:val="21"/>
          <w:highlight w:val="none"/>
        </w:rPr>
        <w:t xml:space="preserve"> </w:t>
      </w:r>
      <w:r>
        <w:rPr>
          <w:rFonts w:hint="eastAsia" w:ascii="宋体" w:hAnsi="宋体" w:eastAsia="宋体" w:cs="宋体"/>
          <w:color w:val="auto"/>
          <w:spacing w:val="-1"/>
          <w:sz w:val="21"/>
          <w:szCs w:val="21"/>
          <w:highlight w:val="none"/>
        </w:rPr>
        <w:t>”规定的或事先经过招标人书面认可的履约保证金格式向招标人提交履约保证金。除</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投标人须知前附表另有规定外，履约保证金为签约合同价的</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10％。联合体中标的，其履约保证金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以联合体各方或联合体中牵头人的名义提交。</w:t>
      </w:r>
    </w:p>
    <w:p w14:paraId="2B5DDAA6">
      <w:pPr>
        <w:spacing w:before="32" w:line="373" w:lineRule="auto"/>
        <w:ind w:left="20" w:firstLine="3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采用银行保函时，应由符合投标人须知前附表</w:t>
      </w:r>
      <w:r>
        <w:rPr>
          <w:rFonts w:hint="eastAsia" w:ascii="宋体" w:hAnsi="宋体" w:eastAsia="宋体" w:cs="宋体"/>
          <w:color w:val="auto"/>
          <w:spacing w:val="-1"/>
          <w:sz w:val="21"/>
          <w:szCs w:val="21"/>
          <w:highlight w:val="none"/>
        </w:rPr>
        <w:t>规定级别的银行开具，所需的费用由中标人承担，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中标人应保证银行保函有效。</w:t>
      </w:r>
    </w:p>
    <w:p w14:paraId="713354EA">
      <w:pPr>
        <w:spacing w:before="29" w:line="375" w:lineRule="auto"/>
        <w:ind w:left="7" w:right="241" w:firstLine="4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7.8.2</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中标人不能按本章第</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
          <w:sz w:val="21"/>
          <w:szCs w:val="21"/>
          <w:highlight w:val="none"/>
        </w:rPr>
        <w:t>7.8.1</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
          <w:sz w:val="21"/>
          <w:szCs w:val="21"/>
          <w:highlight w:val="none"/>
        </w:rPr>
        <w:t>项要求提交履约保证金的，</w:t>
      </w:r>
      <w:r>
        <w:rPr>
          <w:rFonts w:hint="eastAsia" w:ascii="宋体" w:hAnsi="宋体" w:eastAsia="宋体" w:cs="宋体"/>
          <w:color w:val="auto"/>
          <w:spacing w:val="-2"/>
          <w:sz w:val="21"/>
          <w:szCs w:val="21"/>
          <w:highlight w:val="none"/>
        </w:rPr>
        <w:t>视为放弃中标，其投标保证金不</w:t>
      </w:r>
      <w:r>
        <w:rPr>
          <w:rFonts w:hint="eastAsia" w:ascii="宋体" w:hAnsi="宋体" w:eastAsia="宋体" w:cs="宋体"/>
          <w:color w:val="auto"/>
          <w:sz w:val="21"/>
          <w:szCs w:val="21"/>
          <w:highlight w:val="none"/>
        </w:rPr>
        <w:t xml:space="preserve"> 予退还，给招标人造成的损失超过投标保证金数额的，中标人还应对超</w:t>
      </w:r>
      <w:r>
        <w:rPr>
          <w:rFonts w:hint="eastAsia" w:ascii="宋体" w:hAnsi="宋体" w:eastAsia="宋体" w:cs="宋体"/>
          <w:color w:val="auto"/>
          <w:spacing w:val="-1"/>
          <w:sz w:val="21"/>
          <w:szCs w:val="21"/>
          <w:highlight w:val="none"/>
        </w:rPr>
        <w:t>过部分予以赔偿。</w:t>
      </w:r>
    </w:p>
    <w:p w14:paraId="3C3F724D">
      <w:pPr>
        <w:pStyle w:val="5"/>
        <w:spacing w:before="188" w:line="221" w:lineRule="auto"/>
        <w:ind w:left="10"/>
        <w:outlineLvl w:val="2"/>
        <w:rPr>
          <w:rFonts w:hint="eastAsia" w:ascii="宋体" w:hAnsi="宋体" w:eastAsia="宋体" w:cs="宋体"/>
          <w:color w:val="auto"/>
          <w:sz w:val="28"/>
          <w:szCs w:val="28"/>
          <w:highlight w:val="none"/>
        </w:rPr>
      </w:pPr>
      <w:bookmarkStart w:id="102" w:name="_Toc1343"/>
      <w:r>
        <w:rPr>
          <w:rFonts w:hint="eastAsia" w:ascii="宋体" w:hAnsi="宋体" w:eastAsia="宋体" w:cs="宋体"/>
          <w:b/>
          <w:bCs/>
          <w:color w:val="auto"/>
          <w:spacing w:val="-6"/>
          <w:sz w:val="28"/>
          <w:szCs w:val="28"/>
          <w:highlight w:val="none"/>
        </w:rPr>
        <w:t>7.9</w:t>
      </w:r>
      <w:r>
        <w:rPr>
          <w:rFonts w:hint="eastAsia" w:ascii="宋体" w:hAnsi="宋体" w:eastAsia="宋体" w:cs="宋体"/>
          <w:color w:val="auto"/>
          <w:spacing w:val="19"/>
          <w:sz w:val="28"/>
          <w:szCs w:val="28"/>
          <w:highlight w:val="none"/>
        </w:rPr>
        <w:t xml:space="preserve"> </w:t>
      </w:r>
      <w:r>
        <w:rPr>
          <w:rFonts w:hint="eastAsia" w:ascii="宋体" w:hAnsi="宋体" w:eastAsia="宋体" w:cs="宋体"/>
          <w:b/>
          <w:bCs/>
          <w:color w:val="auto"/>
          <w:spacing w:val="-6"/>
          <w:sz w:val="28"/>
          <w:szCs w:val="28"/>
          <w:highlight w:val="none"/>
        </w:rPr>
        <w:t>签订合同</w:t>
      </w:r>
      <w:bookmarkEnd w:id="102"/>
    </w:p>
    <w:p w14:paraId="6AC17010">
      <w:pPr>
        <w:spacing w:line="354" w:lineRule="auto"/>
        <w:rPr>
          <w:rFonts w:hint="eastAsia" w:ascii="宋体" w:hAnsi="宋体" w:eastAsia="宋体" w:cs="宋体"/>
          <w:color w:val="auto"/>
          <w:sz w:val="21"/>
          <w:highlight w:val="none"/>
        </w:rPr>
      </w:pPr>
    </w:p>
    <w:p w14:paraId="24847BB1">
      <w:pPr>
        <w:spacing w:before="69" w:line="345" w:lineRule="auto"/>
        <w:ind w:right="188" w:firstLine="4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7.9.1 招标人和中标人应在中标通知书发出之日起</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2"/>
          <w:sz w:val="21"/>
          <w:szCs w:val="21"/>
          <w:highlight w:val="none"/>
        </w:rPr>
        <w:t>30 日内，根据招标文件和中标人的投标文</w:t>
      </w:r>
      <w:r>
        <w:rPr>
          <w:rFonts w:hint="eastAsia" w:ascii="宋体" w:hAnsi="宋体" w:eastAsia="宋体" w:cs="宋体"/>
          <w:color w:val="auto"/>
          <w:sz w:val="21"/>
          <w:szCs w:val="21"/>
          <w:highlight w:val="none"/>
        </w:rPr>
        <w:t xml:space="preserve">  件订立书面合同。中标人无正当理由拒签合同，在签订合同时向招标人提出附加条件，或不按照招 标文件要求提交履约保证金的，招标人取消其中标资格，其投标保证金不予退还；给招标人造成的 损失超过投标保证金数额的，中标人还应对超过部分予以赔</w:t>
      </w:r>
      <w:r>
        <w:rPr>
          <w:rFonts w:hint="eastAsia" w:ascii="宋体" w:hAnsi="宋体" w:eastAsia="宋体" w:cs="宋体"/>
          <w:color w:val="auto"/>
          <w:spacing w:val="-1"/>
          <w:sz w:val="21"/>
          <w:szCs w:val="21"/>
          <w:highlight w:val="none"/>
        </w:rPr>
        <w:t>偿。</w:t>
      </w:r>
    </w:p>
    <w:p w14:paraId="49D25D81">
      <w:pPr>
        <w:spacing w:before="191" w:line="303" w:lineRule="auto"/>
        <w:ind w:right="189" w:firstLine="4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 发出中标通知书后，招标人无正当理由拒签合同，或在签订合同时向</w:t>
      </w:r>
      <w:r>
        <w:rPr>
          <w:rFonts w:hint="eastAsia" w:ascii="宋体" w:hAnsi="宋体" w:eastAsia="宋体" w:cs="宋体"/>
          <w:color w:val="auto"/>
          <w:spacing w:val="-1"/>
          <w:sz w:val="21"/>
          <w:szCs w:val="21"/>
          <w:highlight w:val="none"/>
        </w:rPr>
        <w:t>中标人提出附加条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件的，招标人向中标人退还投标保证金；给中标人造成损失的，还应赔偿损失。</w:t>
      </w:r>
    </w:p>
    <w:p w14:paraId="769FD0CE">
      <w:pPr>
        <w:spacing w:before="189" w:line="375" w:lineRule="auto"/>
        <w:ind w:right="199"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招标人不得以压低费用、增加工作量、缩短服务期限等作为中</w:t>
      </w:r>
      <w:r>
        <w:rPr>
          <w:rFonts w:hint="eastAsia" w:ascii="宋体" w:hAnsi="宋体" w:eastAsia="宋体" w:cs="宋体"/>
          <w:color w:val="auto"/>
          <w:spacing w:val="-1"/>
          <w:sz w:val="21"/>
          <w:szCs w:val="21"/>
          <w:highlight w:val="none"/>
        </w:rPr>
        <w:t>标的条件，不得与中标人再行订</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立背离合同实质性内容的其他协议。</w:t>
      </w:r>
    </w:p>
    <w:p w14:paraId="6CB410E3">
      <w:pPr>
        <w:spacing w:before="28" w:line="219"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7.9.3</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3"/>
          <w:sz w:val="21"/>
          <w:szCs w:val="21"/>
          <w:highlight w:val="none"/>
        </w:rPr>
        <w:t>签约合同价的确定原则如下：</w:t>
      </w:r>
    </w:p>
    <w:p w14:paraId="27EC847D">
      <w:pPr>
        <w:spacing w:before="189" w:line="304" w:lineRule="auto"/>
        <w:ind w:left="3" w:right="189" w:firstLine="45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 按照评标办法规定对投标报价进行修正后，若修正后的最终投标报价小于开标时的投标函</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
          <w:sz w:val="21"/>
          <w:szCs w:val="21"/>
          <w:highlight w:val="none"/>
        </w:rPr>
        <w:t>大写金额报价，则签订合同时以修正后的最终投标报价</w:t>
      </w:r>
      <w:r>
        <w:rPr>
          <w:rFonts w:hint="eastAsia" w:ascii="宋体" w:hAnsi="宋体" w:eastAsia="宋体" w:cs="宋体"/>
          <w:color w:val="auto"/>
          <w:spacing w:val="-2"/>
          <w:sz w:val="21"/>
          <w:szCs w:val="21"/>
          <w:highlight w:val="none"/>
        </w:rPr>
        <w:t>为准；</w:t>
      </w:r>
    </w:p>
    <w:p w14:paraId="5E0E2925">
      <w:pPr>
        <w:spacing w:before="190" w:line="331" w:lineRule="auto"/>
        <w:ind w:left="1" w:right="188" w:firstLine="45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 按照评标办法规定对投标报价进行修正后，若修正后的最终投标报价大于开标时的投标函</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z w:val="21"/>
          <w:szCs w:val="21"/>
          <w:highlight w:val="none"/>
        </w:rPr>
        <w:t>大写金额报价，则签订合同时以开标时的投标函大写金额报价为准，同时按比例修正相应子</w:t>
      </w:r>
      <w:r>
        <w:rPr>
          <w:rFonts w:hint="eastAsia" w:ascii="宋体" w:hAnsi="宋体" w:eastAsia="宋体" w:cs="宋体"/>
          <w:color w:val="auto"/>
          <w:spacing w:val="-1"/>
          <w:sz w:val="21"/>
          <w:szCs w:val="21"/>
          <w:highlight w:val="none"/>
        </w:rPr>
        <w:t>目的单</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价或合价。</w:t>
      </w:r>
    </w:p>
    <w:p w14:paraId="75612F29">
      <w:pPr>
        <w:spacing w:before="190" w:line="304" w:lineRule="auto"/>
        <w:ind w:right="242" w:firstLine="4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7.9.4</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z w:val="21"/>
          <w:szCs w:val="21"/>
          <w:highlight w:val="none"/>
        </w:rPr>
        <w:t>联合体中标的，联合体各方应共同与招标人签订合同</w:t>
      </w:r>
      <w:r>
        <w:rPr>
          <w:rFonts w:hint="eastAsia" w:ascii="宋体" w:hAnsi="宋体" w:eastAsia="宋体" w:cs="宋体"/>
          <w:color w:val="auto"/>
          <w:spacing w:val="-1"/>
          <w:sz w:val="21"/>
          <w:szCs w:val="21"/>
          <w:highlight w:val="none"/>
        </w:rPr>
        <w:t>，就中标项目向招标人承担连带责</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任。</w:t>
      </w:r>
    </w:p>
    <w:p w14:paraId="009F6FA9">
      <w:pPr>
        <w:spacing w:before="191" w:line="303" w:lineRule="auto"/>
        <w:ind w:right="242" w:firstLine="4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7.9.5</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z w:val="21"/>
          <w:szCs w:val="21"/>
          <w:highlight w:val="none"/>
        </w:rPr>
        <w:t>招标人和中标人在签订合同协议书的同时，须按照本</w:t>
      </w:r>
      <w:r>
        <w:rPr>
          <w:rFonts w:hint="eastAsia" w:ascii="宋体" w:hAnsi="宋体" w:eastAsia="宋体" w:cs="宋体"/>
          <w:color w:val="auto"/>
          <w:spacing w:val="-1"/>
          <w:sz w:val="21"/>
          <w:szCs w:val="21"/>
          <w:highlight w:val="none"/>
        </w:rPr>
        <w:t>招标文件规定的格式和要求签订廉</w:t>
      </w:r>
      <w:r>
        <w:rPr>
          <w:rFonts w:hint="eastAsia" w:ascii="宋体" w:hAnsi="宋体" w:eastAsia="宋体" w:cs="宋体"/>
          <w:color w:val="auto"/>
          <w:sz w:val="21"/>
          <w:szCs w:val="21"/>
          <w:highlight w:val="none"/>
        </w:rPr>
        <w:t xml:space="preserve"> 政合同，明确双方在廉政建设方面的权利和义务以及应承担的违约责</w:t>
      </w:r>
      <w:r>
        <w:rPr>
          <w:rFonts w:hint="eastAsia" w:ascii="宋体" w:hAnsi="宋体" w:eastAsia="宋体" w:cs="宋体"/>
          <w:color w:val="auto"/>
          <w:spacing w:val="-1"/>
          <w:sz w:val="21"/>
          <w:szCs w:val="21"/>
          <w:highlight w:val="none"/>
        </w:rPr>
        <w:t>任。</w:t>
      </w:r>
    </w:p>
    <w:p w14:paraId="5D82C662">
      <w:pPr>
        <w:pStyle w:val="5"/>
        <w:spacing w:before="317" w:line="222" w:lineRule="auto"/>
        <w:ind w:left="11"/>
        <w:outlineLvl w:val="1"/>
        <w:rPr>
          <w:rFonts w:hint="eastAsia" w:ascii="宋体" w:hAnsi="宋体" w:eastAsia="宋体" w:cs="宋体"/>
          <w:color w:val="auto"/>
          <w:sz w:val="43"/>
          <w:szCs w:val="43"/>
          <w:highlight w:val="none"/>
        </w:rPr>
      </w:pPr>
      <w:bookmarkStart w:id="103" w:name="bookmark31"/>
      <w:bookmarkEnd w:id="103"/>
      <w:bookmarkStart w:id="104" w:name="_Toc28018"/>
      <w:r>
        <w:rPr>
          <w:rFonts w:hint="eastAsia" w:ascii="宋体" w:hAnsi="宋体" w:eastAsia="宋体" w:cs="宋体"/>
          <w:b/>
          <w:bCs/>
          <w:color w:val="auto"/>
          <w:spacing w:val="2"/>
          <w:sz w:val="43"/>
          <w:szCs w:val="43"/>
          <w:highlight w:val="none"/>
        </w:rPr>
        <w:t>8.纪律和监督</w:t>
      </w:r>
      <w:bookmarkEnd w:id="104"/>
    </w:p>
    <w:p w14:paraId="5B81C4DA">
      <w:pPr>
        <w:spacing w:line="345" w:lineRule="auto"/>
        <w:rPr>
          <w:rFonts w:hint="eastAsia" w:ascii="宋体" w:hAnsi="宋体" w:eastAsia="宋体" w:cs="宋体"/>
          <w:color w:val="auto"/>
          <w:sz w:val="21"/>
          <w:highlight w:val="none"/>
        </w:rPr>
      </w:pPr>
    </w:p>
    <w:p w14:paraId="25D40433">
      <w:pPr>
        <w:spacing w:line="345" w:lineRule="auto"/>
        <w:rPr>
          <w:rFonts w:hint="eastAsia" w:ascii="宋体" w:hAnsi="宋体" w:eastAsia="宋体" w:cs="宋体"/>
          <w:color w:val="auto"/>
          <w:sz w:val="21"/>
          <w:highlight w:val="none"/>
        </w:rPr>
      </w:pPr>
    </w:p>
    <w:p w14:paraId="0F5E8662">
      <w:pPr>
        <w:spacing w:before="42" w:line="375" w:lineRule="auto"/>
        <w:ind w:left="5" w:right="207" w:firstLine="414"/>
        <w:outlineLvl w:val="2"/>
        <w:rPr>
          <w:rFonts w:hint="eastAsia" w:ascii="宋体" w:hAnsi="宋体" w:eastAsia="宋体" w:cs="宋体"/>
          <w:b/>
          <w:bCs/>
          <w:color w:val="auto"/>
          <w:spacing w:val="-2"/>
          <w:sz w:val="28"/>
          <w:szCs w:val="28"/>
          <w:highlight w:val="none"/>
        </w:rPr>
      </w:pPr>
      <w:bookmarkStart w:id="105" w:name="_Toc6531"/>
      <w:r>
        <w:rPr>
          <w:rFonts w:hint="eastAsia" w:ascii="宋体" w:hAnsi="宋体" w:eastAsia="宋体" w:cs="宋体"/>
          <w:b/>
          <w:bCs/>
          <w:color w:val="auto"/>
          <w:spacing w:val="-2"/>
          <w:sz w:val="28"/>
          <w:szCs w:val="28"/>
          <w:highlight w:val="none"/>
        </w:rPr>
        <w:t>8.1</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对招标人的纪律要求</w:t>
      </w:r>
      <w:bookmarkEnd w:id="105"/>
    </w:p>
    <w:p w14:paraId="285F95D4">
      <w:pPr>
        <w:spacing w:before="42" w:line="375" w:lineRule="auto"/>
        <w:ind w:left="5" w:right="207" w:firstLine="4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招标人不得泄露招标投标活动中应保密的情况和资料，不得与投标人串通损害国家利益</w:t>
      </w:r>
      <w:r>
        <w:rPr>
          <w:rFonts w:hint="eastAsia" w:ascii="宋体" w:hAnsi="宋体" w:eastAsia="宋体" w:cs="宋体"/>
          <w:color w:val="auto"/>
          <w:spacing w:val="-1"/>
          <w:sz w:val="21"/>
          <w:szCs w:val="21"/>
          <w:highlight w:val="none"/>
        </w:rPr>
        <w:t>、社会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公共利益或他人合法权益。</w:t>
      </w:r>
    </w:p>
    <w:p w14:paraId="64D9D015">
      <w:pPr>
        <w:pStyle w:val="5"/>
        <w:spacing w:before="188" w:line="220" w:lineRule="auto"/>
        <w:ind w:left="2"/>
        <w:outlineLvl w:val="2"/>
        <w:rPr>
          <w:rFonts w:hint="eastAsia" w:ascii="宋体" w:hAnsi="宋体" w:eastAsia="宋体" w:cs="宋体"/>
          <w:color w:val="auto"/>
          <w:sz w:val="28"/>
          <w:szCs w:val="28"/>
          <w:highlight w:val="none"/>
        </w:rPr>
      </w:pPr>
      <w:bookmarkStart w:id="106" w:name="_Toc26630"/>
      <w:r>
        <w:rPr>
          <w:rFonts w:hint="eastAsia" w:ascii="宋体" w:hAnsi="宋体" w:eastAsia="宋体" w:cs="宋体"/>
          <w:b/>
          <w:bCs/>
          <w:color w:val="auto"/>
          <w:spacing w:val="-2"/>
          <w:sz w:val="28"/>
          <w:szCs w:val="28"/>
          <w:highlight w:val="none"/>
        </w:rPr>
        <w:t>8.2</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对投标人的纪律要求</w:t>
      </w:r>
      <w:bookmarkEnd w:id="106"/>
    </w:p>
    <w:p w14:paraId="5015BF13">
      <w:pPr>
        <w:spacing w:line="354" w:lineRule="auto"/>
        <w:rPr>
          <w:rFonts w:hint="eastAsia" w:ascii="宋体" w:hAnsi="宋体" w:eastAsia="宋体" w:cs="宋体"/>
          <w:color w:val="auto"/>
          <w:sz w:val="21"/>
          <w:highlight w:val="none"/>
        </w:rPr>
      </w:pPr>
    </w:p>
    <w:p w14:paraId="17FB2364">
      <w:pPr>
        <w:spacing w:before="69" w:line="374" w:lineRule="auto"/>
        <w:ind w:left="2"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投标人不得相互串通投标或与招标人串通投标，不得向招标人或评标委员会成员</w:t>
      </w:r>
      <w:r>
        <w:rPr>
          <w:rFonts w:hint="eastAsia" w:ascii="宋体" w:hAnsi="宋体" w:eastAsia="宋体" w:cs="宋体"/>
          <w:color w:val="auto"/>
          <w:spacing w:val="-1"/>
          <w:sz w:val="21"/>
          <w:szCs w:val="21"/>
          <w:highlight w:val="none"/>
        </w:rPr>
        <w:t>行贿谋取中标，</w:t>
      </w:r>
      <w:r>
        <w:rPr>
          <w:rFonts w:hint="eastAsia" w:ascii="宋体" w:hAnsi="宋体" w:eastAsia="宋体" w:cs="宋体"/>
          <w:color w:val="auto"/>
          <w:sz w:val="21"/>
          <w:szCs w:val="21"/>
          <w:highlight w:val="none"/>
        </w:rPr>
        <w:t xml:space="preserve"> 不得以他人名义投标或以其他方式弄虚作假骗取中标；投标人不得以任何方式干扰</w:t>
      </w:r>
      <w:r>
        <w:rPr>
          <w:rFonts w:hint="eastAsia" w:ascii="宋体" w:hAnsi="宋体" w:eastAsia="宋体" w:cs="宋体"/>
          <w:color w:val="auto"/>
          <w:spacing w:val="-1"/>
          <w:sz w:val="21"/>
          <w:szCs w:val="21"/>
          <w:highlight w:val="none"/>
        </w:rPr>
        <w:t>、影响评标工作。</w:t>
      </w:r>
    </w:p>
    <w:p w14:paraId="695F9B17">
      <w:pPr>
        <w:pStyle w:val="5"/>
        <w:spacing w:before="189" w:line="219" w:lineRule="auto"/>
        <w:ind w:left="2"/>
        <w:outlineLvl w:val="2"/>
        <w:rPr>
          <w:rFonts w:hint="eastAsia" w:ascii="宋体" w:hAnsi="宋体" w:eastAsia="宋体" w:cs="宋体"/>
          <w:color w:val="auto"/>
          <w:sz w:val="28"/>
          <w:szCs w:val="28"/>
          <w:highlight w:val="none"/>
        </w:rPr>
      </w:pPr>
      <w:bookmarkStart w:id="107" w:name="_Toc16970"/>
      <w:r>
        <w:rPr>
          <w:rFonts w:hint="eastAsia" w:ascii="宋体" w:hAnsi="宋体" w:eastAsia="宋体" w:cs="宋体"/>
          <w:b/>
          <w:bCs/>
          <w:color w:val="auto"/>
          <w:spacing w:val="-2"/>
          <w:sz w:val="28"/>
          <w:szCs w:val="28"/>
          <w:highlight w:val="none"/>
        </w:rPr>
        <w:t>8.3</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对评标委员会成员的纪律要求</w:t>
      </w:r>
      <w:bookmarkEnd w:id="107"/>
    </w:p>
    <w:p w14:paraId="7D433409">
      <w:pPr>
        <w:spacing w:line="357" w:lineRule="auto"/>
        <w:rPr>
          <w:rFonts w:hint="eastAsia" w:ascii="宋体" w:hAnsi="宋体" w:eastAsia="宋体" w:cs="宋体"/>
          <w:color w:val="auto"/>
          <w:sz w:val="21"/>
          <w:highlight w:val="none"/>
        </w:rPr>
      </w:pPr>
    </w:p>
    <w:p w14:paraId="24009305">
      <w:pPr>
        <w:spacing w:before="68" w:line="380" w:lineRule="auto"/>
        <w:ind w:left="2" w:right="102" w:firstLine="4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评标委员会成员不得收受他人的财物或其他好处，不得向他人透露对投标文件的评审和比较、  中标候选人的推荐情况以及评标有关的其他情况。在评标活动中，评标委员会成员应</w:t>
      </w:r>
      <w:r>
        <w:rPr>
          <w:rFonts w:hint="eastAsia" w:ascii="宋体" w:hAnsi="宋体" w:eastAsia="宋体" w:cs="宋体"/>
          <w:color w:val="auto"/>
          <w:spacing w:val="-1"/>
          <w:sz w:val="21"/>
          <w:szCs w:val="21"/>
          <w:highlight w:val="none"/>
        </w:rPr>
        <w:t>客观、公正地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履行职责，遵守职业道德，不得擅离职守，影响评标程序正常进行，不得使用第三章“评标办法”</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没有规定的评审因素和标准进行评标。</w:t>
      </w:r>
    </w:p>
    <w:p w14:paraId="491C76B3">
      <w:pPr>
        <w:pStyle w:val="5"/>
        <w:spacing w:before="193" w:line="219" w:lineRule="auto"/>
        <w:ind w:left="2"/>
        <w:outlineLvl w:val="2"/>
        <w:rPr>
          <w:rFonts w:hint="eastAsia" w:ascii="宋体" w:hAnsi="宋体" w:eastAsia="宋体" w:cs="宋体"/>
          <w:color w:val="auto"/>
          <w:sz w:val="28"/>
          <w:szCs w:val="28"/>
          <w:highlight w:val="none"/>
        </w:rPr>
      </w:pPr>
      <w:bookmarkStart w:id="108" w:name="_Toc26698"/>
      <w:r>
        <w:rPr>
          <w:rFonts w:hint="eastAsia" w:ascii="宋体" w:hAnsi="宋体" w:eastAsia="宋体" w:cs="宋体"/>
          <w:b/>
          <w:bCs/>
          <w:color w:val="auto"/>
          <w:spacing w:val="-2"/>
          <w:sz w:val="28"/>
          <w:szCs w:val="28"/>
          <w:highlight w:val="none"/>
        </w:rPr>
        <w:t>8.4</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对与评标活动有关的工作人员的纪律要求</w:t>
      </w:r>
      <w:bookmarkEnd w:id="108"/>
    </w:p>
    <w:p w14:paraId="5FD06E73">
      <w:pPr>
        <w:spacing w:line="356" w:lineRule="auto"/>
        <w:rPr>
          <w:rFonts w:hint="eastAsia" w:ascii="宋体" w:hAnsi="宋体" w:eastAsia="宋体" w:cs="宋体"/>
          <w:color w:val="auto"/>
          <w:sz w:val="21"/>
          <w:highlight w:val="none"/>
        </w:rPr>
      </w:pPr>
    </w:p>
    <w:p w14:paraId="4883781D">
      <w:pPr>
        <w:spacing w:before="69" w:line="378" w:lineRule="auto"/>
        <w:ind w:right="207" w:firstLine="42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与评标活动有关的工作人员不得收受他人的财物或其他好处，不得向他人透露</w:t>
      </w:r>
      <w:r>
        <w:rPr>
          <w:rFonts w:hint="eastAsia" w:ascii="宋体" w:hAnsi="宋体" w:eastAsia="宋体" w:cs="宋体"/>
          <w:color w:val="auto"/>
          <w:spacing w:val="-1"/>
          <w:sz w:val="21"/>
          <w:szCs w:val="21"/>
          <w:highlight w:val="none"/>
        </w:rPr>
        <w:t>对投标文件的评</w:t>
      </w:r>
      <w:r>
        <w:rPr>
          <w:rFonts w:hint="eastAsia" w:ascii="宋体" w:hAnsi="宋体" w:eastAsia="宋体" w:cs="宋体"/>
          <w:color w:val="auto"/>
          <w:sz w:val="21"/>
          <w:szCs w:val="21"/>
          <w:highlight w:val="none"/>
        </w:rPr>
        <w:t xml:space="preserve"> 审和比较、中标候选人的推荐情况以及评标有关的其他情况。在评标活动中，与评标活动有</w:t>
      </w:r>
      <w:r>
        <w:rPr>
          <w:rFonts w:hint="eastAsia" w:ascii="宋体" w:hAnsi="宋体" w:eastAsia="宋体" w:cs="宋体"/>
          <w:color w:val="auto"/>
          <w:spacing w:val="-1"/>
          <w:sz w:val="21"/>
          <w:szCs w:val="21"/>
          <w:highlight w:val="none"/>
        </w:rPr>
        <w:t>关的工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作人员不得擅离职守，影响评标程序正常进行。</w:t>
      </w:r>
    </w:p>
    <w:p w14:paraId="7FFCA448">
      <w:pPr>
        <w:pStyle w:val="5"/>
        <w:spacing w:before="190" w:line="218" w:lineRule="auto"/>
        <w:ind w:left="2"/>
        <w:outlineLvl w:val="2"/>
        <w:rPr>
          <w:rFonts w:hint="eastAsia" w:ascii="宋体" w:hAnsi="宋体" w:eastAsia="宋体" w:cs="宋体"/>
          <w:color w:val="auto"/>
          <w:sz w:val="28"/>
          <w:szCs w:val="28"/>
          <w:highlight w:val="none"/>
        </w:rPr>
      </w:pPr>
      <w:bookmarkStart w:id="109" w:name="_Toc1364"/>
      <w:r>
        <w:rPr>
          <w:rFonts w:hint="eastAsia" w:ascii="宋体" w:hAnsi="宋体" w:eastAsia="宋体" w:cs="宋体"/>
          <w:b/>
          <w:bCs/>
          <w:color w:val="auto"/>
          <w:spacing w:val="-6"/>
          <w:sz w:val="28"/>
          <w:szCs w:val="28"/>
          <w:highlight w:val="none"/>
        </w:rPr>
        <w:t>8.5</w:t>
      </w:r>
      <w:r>
        <w:rPr>
          <w:rFonts w:hint="eastAsia" w:ascii="宋体" w:hAnsi="宋体" w:eastAsia="宋体" w:cs="宋体"/>
          <w:color w:val="auto"/>
          <w:spacing w:val="19"/>
          <w:sz w:val="28"/>
          <w:szCs w:val="28"/>
          <w:highlight w:val="none"/>
        </w:rPr>
        <w:t xml:space="preserve"> </w:t>
      </w:r>
      <w:r>
        <w:rPr>
          <w:rFonts w:hint="eastAsia" w:ascii="宋体" w:hAnsi="宋体" w:eastAsia="宋体" w:cs="宋体"/>
          <w:b/>
          <w:bCs/>
          <w:color w:val="auto"/>
          <w:spacing w:val="-6"/>
          <w:sz w:val="28"/>
          <w:szCs w:val="28"/>
          <w:highlight w:val="none"/>
        </w:rPr>
        <w:t>投诉</w:t>
      </w:r>
      <w:bookmarkEnd w:id="109"/>
    </w:p>
    <w:p w14:paraId="11D4F533">
      <w:pPr>
        <w:spacing w:line="358" w:lineRule="auto"/>
        <w:rPr>
          <w:rFonts w:hint="eastAsia" w:ascii="宋体" w:hAnsi="宋体" w:eastAsia="宋体" w:cs="宋体"/>
          <w:color w:val="auto"/>
          <w:sz w:val="21"/>
          <w:highlight w:val="none"/>
        </w:rPr>
      </w:pPr>
    </w:p>
    <w:p w14:paraId="6A2F25AC">
      <w:pPr>
        <w:spacing w:before="69" w:line="374" w:lineRule="auto"/>
        <w:ind w:left="1" w:right="260" w:firstLine="4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8.5.1</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z w:val="21"/>
          <w:szCs w:val="21"/>
          <w:highlight w:val="none"/>
        </w:rPr>
        <w:t>投标人或其他利害关系人认为招标投标活动不符合法律、行</w:t>
      </w:r>
      <w:r>
        <w:rPr>
          <w:rFonts w:hint="eastAsia" w:ascii="宋体" w:hAnsi="宋体" w:eastAsia="宋体" w:cs="宋体"/>
          <w:color w:val="auto"/>
          <w:spacing w:val="-1"/>
          <w:sz w:val="21"/>
          <w:szCs w:val="21"/>
          <w:highlight w:val="none"/>
        </w:rPr>
        <w:t>政法规规定的，可以自知道</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或应当知道之日起</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2"/>
          <w:sz w:val="21"/>
          <w:szCs w:val="21"/>
          <w:highlight w:val="none"/>
        </w:rPr>
        <w:t>10 日内向有关行政监督部门投诉。投诉应有明确的请求和必要的证明材料。</w:t>
      </w:r>
    </w:p>
    <w:p w14:paraId="04ED23B0">
      <w:pPr>
        <w:spacing w:before="29" w:line="220"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监督部门的联系方式见投标人须知前附表。</w:t>
      </w:r>
    </w:p>
    <w:p w14:paraId="43B8BFB6">
      <w:pPr>
        <w:spacing w:before="189" w:line="378" w:lineRule="auto"/>
        <w:ind w:right="313"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8.5.2</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z w:val="21"/>
          <w:szCs w:val="21"/>
          <w:highlight w:val="none"/>
        </w:rPr>
        <w:t>投标人或其他利害关系人对招标文</w:t>
      </w:r>
      <w:r>
        <w:rPr>
          <w:rFonts w:hint="eastAsia" w:ascii="宋体" w:hAnsi="宋体" w:eastAsia="宋体" w:cs="宋体"/>
          <w:color w:val="auto"/>
          <w:spacing w:val="-1"/>
          <w:sz w:val="21"/>
          <w:szCs w:val="21"/>
          <w:highlight w:val="none"/>
        </w:rPr>
        <w:t>件、开标和评标结果提出投诉的，应按照本章第</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1"/>
          <w:sz w:val="21"/>
          <w:szCs w:val="21"/>
          <w:highlight w:val="none"/>
        </w:rPr>
        <w:t>2.4</w:t>
      </w:r>
      <w:r>
        <w:rPr>
          <w:rFonts w:hint="eastAsia" w:ascii="宋体" w:hAnsi="宋体" w:eastAsia="宋体" w:cs="宋体"/>
          <w:color w:val="auto"/>
          <w:sz w:val="21"/>
          <w:szCs w:val="21"/>
          <w:highlight w:val="none"/>
        </w:rPr>
        <w:t xml:space="preserve"> 款、第 5.3 款和第 7.2 款的规定先向招标人提出异议。异议答复期间不计算在第 8.5.1</w:t>
      </w:r>
      <w:r>
        <w:rPr>
          <w:rFonts w:hint="eastAsia" w:ascii="宋体" w:hAnsi="宋体" w:eastAsia="宋体" w:cs="宋体"/>
          <w:color w:val="auto"/>
          <w:spacing w:val="-1"/>
          <w:sz w:val="21"/>
          <w:szCs w:val="21"/>
          <w:highlight w:val="none"/>
        </w:rPr>
        <w:t xml:space="preserve"> 项规定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的期限内。</w:t>
      </w:r>
    </w:p>
    <w:p w14:paraId="585ED8BD">
      <w:pPr>
        <w:pStyle w:val="5"/>
        <w:spacing w:before="160" w:line="223" w:lineRule="auto"/>
        <w:ind w:left="13"/>
        <w:outlineLvl w:val="1"/>
        <w:rPr>
          <w:rFonts w:hint="eastAsia" w:ascii="宋体" w:hAnsi="宋体" w:eastAsia="宋体" w:cs="宋体"/>
          <w:color w:val="auto"/>
          <w:sz w:val="21"/>
          <w:highlight w:val="none"/>
        </w:rPr>
      </w:pPr>
      <w:bookmarkStart w:id="110" w:name="bookmark33"/>
      <w:bookmarkEnd w:id="110"/>
      <w:bookmarkStart w:id="111" w:name="_Toc14535"/>
      <w:r>
        <w:rPr>
          <w:rFonts w:hint="eastAsia" w:ascii="宋体" w:hAnsi="宋体" w:eastAsia="宋体" w:cs="宋体"/>
          <w:b/>
          <w:bCs/>
          <w:color w:val="auto"/>
          <w:spacing w:val="3"/>
          <w:sz w:val="43"/>
          <w:szCs w:val="43"/>
          <w:highlight w:val="none"/>
        </w:rPr>
        <w:t>9.是否采用电子招标投标</w:t>
      </w:r>
      <w:bookmarkEnd w:id="111"/>
    </w:p>
    <w:p w14:paraId="2ED8B65C">
      <w:pPr>
        <w:spacing w:line="263" w:lineRule="auto"/>
        <w:rPr>
          <w:rFonts w:hint="eastAsia" w:ascii="宋体" w:hAnsi="宋体" w:eastAsia="宋体" w:cs="宋体"/>
          <w:color w:val="auto"/>
          <w:sz w:val="21"/>
          <w:highlight w:val="none"/>
        </w:rPr>
      </w:pPr>
    </w:p>
    <w:p w14:paraId="6B8ED936">
      <w:pPr>
        <w:spacing w:before="69" w:line="220" w:lineRule="auto"/>
        <w:ind w:left="420"/>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本招标项目是否采用电子招标投标方式，见投标人须知</w:t>
      </w:r>
      <w:r>
        <w:rPr>
          <w:rFonts w:hint="eastAsia" w:ascii="宋体" w:hAnsi="宋体" w:eastAsia="宋体" w:cs="宋体"/>
          <w:color w:val="auto"/>
          <w:spacing w:val="-1"/>
          <w:sz w:val="21"/>
          <w:szCs w:val="21"/>
          <w:highlight w:val="none"/>
        </w:rPr>
        <w:t>前附表。</w:t>
      </w:r>
    </w:p>
    <w:p w14:paraId="79551BDF">
      <w:pPr>
        <w:spacing w:before="69" w:line="220" w:lineRule="auto"/>
        <w:ind w:left="420"/>
        <w:rPr>
          <w:rFonts w:hint="eastAsia" w:ascii="宋体" w:hAnsi="宋体" w:eastAsia="宋体" w:cs="宋体"/>
          <w:color w:val="auto"/>
          <w:spacing w:val="-1"/>
          <w:sz w:val="21"/>
          <w:szCs w:val="21"/>
          <w:highlight w:val="none"/>
        </w:rPr>
      </w:pPr>
    </w:p>
    <w:p w14:paraId="708A32C1">
      <w:pPr>
        <w:pStyle w:val="5"/>
        <w:spacing w:before="88" w:line="223" w:lineRule="auto"/>
        <w:ind w:left="33"/>
        <w:outlineLvl w:val="1"/>
        <w:rPr>
          <w:rFonts w:hint="eastAsia" w:ascii="宋体" w:hAnsi="宋体" w:eastAsia="宋体" w:cs="宋体"/>
          <w:color w:val="auto"/>
          <w:sz w:val="43"/>
          <w:szCs w:val="43"/>
          <w:highlight w:val="none"/>
        </w:rPr>
      </w:pPr>
      <w:bookmarkStart w:id="112" w:name="bookmark35"/>
      <w:bookmarkEnd w:id="112"/>
      <w:bookmarkStart w:id="113" w:name="_Toc6057"/>
      <w:r>
        <w:rPr>
          <w:rFonts w:hint="eastAsia" w:ascii="宋体" w:hAnsi="宋体" w:eastAsia="宋体" w:cs="宋体"/>
          <w:b/>
          <w:bCs/>
          <w:color w:val="auto"/>
          <w:spacing w:val="1"/>
          <w:sz w:val="43"/>
          <w:szCs w:val="43"/>
          <w:highlight w:val="none"/>
        </w:rPr>
        <w:t>10.需要补充的其他内容</w:t>
      </w:r>
      <w:bookmarkEnd w:id="113"/>
    </w:p>
    <w:p w14:paraId="0E2C7D97">
      <w:pPr>
        <w:spacing w:line="263" w:lineRule="auto"/>
        <w:rPr>
          <w:rFonts w:hint="eastAsia" w:ascii="宋体" w:hAnsi="宋体" w:eastAsia="宋体" w:cs="宋体"/>
          <w:color w:val="auto"/>
          <w:sz w:val="21"/>
          <w:highlight w:val="none"/>
        </w:rPr>
      </w:pPr>
    </w:p>
    <w:p w14:paraId="73BA82FF">
      <w:pPr>
        <w:spacing w:before="69" w:line="378" w:lineRule="auto"/>
        <w:ind w:firstLine="433"/>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10.1 自购买招标文件之日起，投标人应保证其提供的联系方式（电话、传真、电子邮件）一</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1"/>
          <w:sz w:val="21"/>
          <w:szCs w:val="21"/>
          <w:highlight w:val="none"/>
        </w:rPr>
        <w:t>直有效，以便及时收到招标人发出的函件（招标文件的澄清、修改等</w:t>
      </w:r>
      <w:r>
        <w:rPr>
          <w:rFonts w:hint="eastAsia" w:ascii="宋体" w:hAnsi="宋体" w:eastAsia="宋体" w:cs="宋体"/>
          <w:color w:val="auto"/>
          <w:spacing w:val="-29"/>
          <w:sz w:val="21"/>
          <w:szCs w:val="21"/>
          <w:highlight w:val="none"/>
        </w:rPr>
        <w:t>），</w:t>
      </w:r>
      <w:r>
        <w:rPr>
          <w:rFonts w:hint="eastAsia" w:ascii="宋体" w:hAnsi="宋体" w:eastAsia="宋体" w:cs="宋体"/>
          <w:color w:val="auto"/>
          <w:spacing w:val="-2"/>
          <w:sz w:val="21"/>
          <w:szCs w:val="21"/>
          <w:highlight w:val="none"/>
        </w:rPr>
        <w:t>并应及时向招标人反馈信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息，否则招标人不承担由此引起的一切后果。</w:t>
      </w:r>
    </w:p>
    <w:p w14:paraId="6A158132">
      <w:pPr>
        <w:spacing w:before="29" w:line="220" w:lineRule="auto"/>
        <w:ind w:left="42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需要补充的其他内容：见投标人须知前附表。</w:t>
      </w:r>
    </w:p>
    <w:p w14:paraId="24187873">
      <w:pPr>
        <w:spacing w:line="220" w:lineRule="auto"/>
        <w:rPr>
          <w:rFonts w:hint="eastAsia" w:ascii="宋体" w:hAnsi="宋体" w:eastAsia="宋体" w:cs="宋体"/>
          <w:color w:val="auto"/>
          <w:sz w:val="21"/>
          <w:szCs w:val="21"/>
          <w:highlight w:val="none"/>
        </w:rPr>
        <w:sectPr>
          <w:footerReference r:id="rId29" w:type="default"/>
          <w:pgSz w:w="11900" w:h="16841"/>
          <w:pgMar w:top="1111" w:right="1548" w:bottom="1310" w:left="1428" w:header="0" w:footer="1133" w:gutter="0"/>
          <w:pgNumType w:fmt="decimal"/>
          <w:cols w:space="720" w:num="1"/>
        </w:sectPr>
      </w:pPr>
    </w:p>
    <w:p w14:paraId="0F8E29D6">
      <w:pPr>
        <w:spacing w:line="60" w:lineRule="exact"/>
        <w:ind w:firstLine="146"/>
        <w:rPr>
          <w:rFonts w:hint="eastAsia" w:ascii="宋体" w:hAnsi="宋体" w:eastAsia="宋体" w:cs="宋体"/>
          <w:color w:val="auto"/>
          <w:highlight w:val="none"/>
        </w:rPr>
      </w:pPr>
      <w:r>
        <w:rPr>
          <w:rFonts w:hint="eastAsia" w:ascii="宋体" w:hAnsi="宋体" w:eastAsia="宋体" w:cs="宋体"/>
          <w:color w:val="auto"/>
          <w:position w:val="-1"/>
          <w:highlight w:val="none"/>
        </w:rPr>
        <w:drawing>
          <wp:inline distT="0" distB="0" distL="0" distR="0">
            <wp:extent cx="5645150" cy="381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8"/>
                    <a:stretch>
                      <a:fillRect/>
                    </a:stretch>
                  </pic:blipFill>
                  <pic:spPr>
                    <a:xfrm>
                      <a:off x="0" y="0"/>
                      <a:ext cx="5645784" cy="38100"/>
                    </a:xfrm>
                    <a:prstGeom prst="rect">
                      <a:avLst/>
                    </a:prstGeom>
                  </pic:spPr>
                </pic:pic>
              </a:graphicData>
            </a:graphic>
          </wp:inline>
        </w:drawing>
      </w:r>
    </w:p>
    <w:p w14:paraId="6AD94141">
      <w:pPr>
        <w:pStyle w:val="5"/>
        <w:spacing w:before="18" w:line="237" w:lineRule="auto"/>
        <w:ind w:left="62"/>
        <w:outlineLvl w:val="2"/>
        <w:rPr>
          <w:rFonts w:hint="eastAsia" w:ascii="宋体" w:hAnsi="宋体" w:eastAsia="宋体" w:cs="宋体"/>
          <w:color w:val="auto"/>
          <w:sz w:val="22"/>
          <w:szCs w:val="22"/>
          <w:highlight w:val="none"/>
        </w:rPr>
      </w:pPr>
      <w:bookmarkStart w:id="114" w:name="bookmark37"/>
      <w:bookmarkEnd w:id="114"/>
      <w:bookmarkStart w:id="115" w:name="_Toc1152"/>
      <w:r>
        <w:rPr>
          <w:rFonts w:hint="eastAsia" w:ascii="宋体" w:hAnsi="宋体" w:eastAsia="宋体" w:cs="宋体"/>
          <w:b/>
          <w:bCs/>
          <w:color w:val="auto"/>
          <w:sz w:val="43"/>
          <w:szCs w:val="43"/>
          <w:highlight w:val="none"/>
        </w:rPr>
        <w:t>附件一开标记录表</w:t>
      </w:r>
      <w:r>
        <w:rPr>
          <w:rFonts w:hint="eastAsia" w:ascii="宋体" w:hAnsi="宋体" w:eastAsia="宋体" w:cs="宋体"/>
          <w:b/>
          <w:bCs/>
          <w:color w:val="auto"/>
          <w:position w:val="21"/>
          <w:sz w:val="22"/>
          <w:szCs w:val="22"/>
          <w:highlight w:val="none"/>
        </w:rPr>
        <w:t>①</w:t>
      </w:r>
      <w:bookmarkEnd w:id="115"/>
    </w:p>
    <w:p w14:paraId="26C2195A">
      <w:pPr>
        <w:spacing w:line="269" w:lineRule="auto"/>
        <w:rPr>
          <w:rFonts w:hint="eastAsia" w:ascii="宋体" w:hAnsi="宋体" w:eastAsia="宋体" w:cs="宋体"/>
          <w:color w:val="auto"/>
          <w:sz w:val="21"/>
          <w:highlight w:val="none"/>
        </w:rPr>
      </w:pPr>
    </w:p>
    <w:p w14:paraId="389A82BA">
      <w:pPr>
        <w:spacing w:line="269" w:lineRule="auto"/>
        <w:rPr>
          <w:rFonts w:hint="eastAsia" w:ascii="宋体" w:hAnsi="宋体" w:eastAsia="宋体" w:cs="宋体"/>
          <w:color w:val="auto"/>
          <w:sz w:val="21"/>
          <w:highlight w:val="none"/>
        </w:rPr>
      </w:pPr>
    </w:p>
    <w:p w14:paraId="3F1E09C7">
      <w:pPr>
        <w:spacing w:line="269" w:lineRule="auto"/>
        <w:rPr>
          <w:rFonts w:hint="eastAsia" w:ascii="宋体" w:hAnsi="宋体" w:eastAsia="宋体" w:cs="宋体"/>
          <w:color w:val="auto"/>
          <w:sz w:val="21"/>
          <w:highlight w:val="none"/>
        </w:rPr>
      </w:pPr>
    </w:p>
    <w:p w14:paraId="53200EBA">
      <w:pPr>
        <w:pStyle w:val="5"/>
        <w:tabs>
          <w:tab w:val="left" w:pos="894"/>
        </w:tabs>
        <w:spacing w:before="91" w:line="382" w:lineRule="auto"/>
        <w:ind w:left="3859" w:right="1365" w:hanging="38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color="auto"/>
        </w:rPr>
        <w:tab/>
      </w:r>
      <w:r>
        <w:rPr>
          <w:rFonts w:hint="eastAsia" w:ascii="宋体" w:hAnsi="宋体" w:eastAsia="宋体" w:cs="宋体"/>
          <w:b/>
          <w:bCs/>
          <w:color w:val="auto"/>
          <w:spacing w:val="-2"/>
          <w:sz w:val="28"/>
          <w:szCs w:val="28"/>
          <w:highlight w:val="none"/>
        </w:rPr>
        <w:t>（项目名称）</w:t>
      </w:r>
      <w:r>
        <w:rPr>
          <w:rFonts w:hint="eastAsia" w:ascii="宋体" w:hAnsi="宋体" w:eastAsia="宋体" w:cs="宋体"/>
          <w:color w:val="auto"/>
          <w:spacing w:val="12"/>
          <w:sz w:val="28"/>
          <w:szCs w:val="28"/>
          <w:highlight w:val="none"/>
          <w:u w:val="single" w:color="auto"/>
        </w:rPr>
        <w:t xml:space="preserve">       </w:t>
      </w:r>
      <w:r>
        <w:rPr>
          <w:rFonts w:hint="eastAsia" w:ascii="宋体" w:hAnsi="宋体" w:eastAsia="宋体" w:cs="宋体"/>
          <w:color w:val="auto"/>
          <w:spacing w:val="-125"/>
          <w:sz w:val="28"/>
          <w:szCs w:val="28"/>
          <w:highlight w:val="none"/>
        </w:rPr>
        <w:t xml:space="preserve"> </w:t>
      </w:r>
      <w:r>
        <w:rPr>
          <w:rFonts w:hint="eastAsia" w:ascii="宋体" w:hAnsi="宋体" w:eastAsia="宋体" w:cs="宋体"/>
          <w:b/>
          <w:bCs/>
          <w:color w:val="auto"/>
          <w:spacing w:val="-2"/>
          <w:sz w:val="28"/>
          <w:szCs w:val="28"/>
          <w:highlight w:val="none"/>
        </w:rPr>
        <w:t>标段第一个信封（商务及技术文件）</w:t>
      </w: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pacing w:val="-5"/>
          <w:sz w:val="28"/>
          <w:szCs w:val="28"/>
          <w:highlight w:val="none"/>
        </w:rPr>
        <w:t>开标记录表</w:t>
      </w:r>
    </w:p>
    <w:p w14:paraId="379D6C21">
      <w:pPr>
        <w:spacing w:before="101" w:line="221" w:lineRule="auto"/>
        <w:ind w:left="4817"/>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开标时间：</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8"/>
          <w:sz w:val="21"/>
          <w:szCs w:val="21"/>
          <w:highlight w:val="none"/>
          <w:u w:val="single" w:color="auto"/>
        </w:rPr>
        <w:t>年</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b/>
          <w:bCs/>
          <w:color w:val="auto"/>
          <w:spacing w:val="-8"/>
          <w:sz w:val="21"/>
          <w:szCs w:val="21"/>
          <w:highlight w:val="none"/>
          <w:u w:val="single" w:color="auto"/>
        </w:rPr>
        <w:t>月</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b/>
          <w:bCs/>
          <w:color w:val="auto"/>
          <w:spacing w:val="-8"/>
          <w:sz w:val="21"/>
          <w:szCs w:val="21"/>
          <w:highlight w:val="none"/>
          <w:u w:val="single" w:color="auto"/>
        </w:rPr>
        <w:t>日</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8"/>
          <w:sz w:val="21"/>
          <w:szCs w:val="21"/>
          <w:highlight w:val="none"/>
          <w:u w:val="single" w:color="auto"/>
        </w:rPr>
        <w:t>时</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8"/>
          <w:sz w:val="21"/>
          <w:szCs w:val="21"/>
          <w:highlight w:val="none"/>
          <w:u w:val="single" w:color="auto"/>
        </w:rPr>
        <w:t>分</w:t>
      </w:r>
    </w:p>
    <w:p w14:paraId="4B4263C7">
      <w:pPr>
        <w:spacing w:line="50" w:lineRule="exact"/>
        <w:rPr>
          <w:rFonts w:hint="eastAsia" w:ascii="宋体" w:hAnsi="宋体" w:eastAsia="宋体" w:cs="宋体"/>
          <w:color w:val="auto"/>
          <w:highlight w:val="none"/>
        </w:rPr>
      </w:pPr>
    </w:p>
    <w:tbl>
      <w:tblPr>
        <w:tblStyle w:val="10"/>
        <w:tblW w:w="95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598"/>
        <w:gridCol w:w="1271"/>
        <w:gridCol w:w="1559"/>
        <w:gridCol w:w="1823"/>
        <w:gridCol w:w="994"/>
        <w:gridCol w:w="1564"/>
      </w:tblGrid>
      <w:tr w14:paraId="61D20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705" w:type="dxa"/>
            <w:vAlign w:val="top"/>
          </w:tcPr>
          <w:p w14:paraId="5B4EE7F8">
            <w:pPr>
              <w:spacing w:line="352" w:lineRule="auto"/>
              <w:rPr>
                <w:rFonts w:hint="eastAsia" w:ascii="宋体" w:hAnsi="宋体" w:eastAsia="宋体" w:cs="宋体"/>
                <w:color w:val="auto"/>
                <w:sz w:val="21"/>
                <w:highlight w:val="none"/>
              </w:rPr>
            </w:pPr>
          </w:p>
          <w:p w14:paraId="0E51540B">
            <w:pPr>
              <w:pStyle w:val="11"/>
              <w:spacing w:before="69" w:line="222" w:lineRule="auto"/>
              <w:ind w:left="146"/>
              <w:rPr>
                <w:rFonts w:hint="eastAsia" w:ascii="宋体" w:hAnsi="宋体" w:eastAsia="宋体" w:cs="宋体"/>
                <w:color w:val="auto"/>
                <w:highlight w:val="none"/>
              </w:rPr>
            </w:pPr>
            <w:r>
              <w:rPr>
                <w:rFonts w:hint="eastAsia" w:ascii="宋体" w:hAnsi="宋体" w:eastAsia="宋体" w:cs="宋体"/>
                <w:color w:val="auto"/>
                <w:spacing w:val="-2"/>
                <w:highlight w:val="none"/>
              </w:rPr>
              <w:t>序号</w:t>
            </w:r>
          </w:p>
        </w:tc>
        <w:tc>
          <w:tcPr>
            <w:tcW w:w="1598" w:type="dxa"/>
            <w:vAlign w:val="top"/>
          </w:tcPr>
          <w:p w14:paraId="06F74DD7">
            <w:pPr>
              <w:spacing w:line="353" w:lineRule="auto"/>
              <w:rPr>
                <w:rFonts w:hint="eastAsia" w:ascii="宋体" w:hAnsi="宋体" w:eastAsia="宋体" w:cs="宋体"/>
                <w:color w:val="auto"/>
                <w:sz w:val="21"/>
                <w:highlight w:val="none"/>
              </w:rPr>
            </w:pPr>
          </w:p>
          <w:p w14:paraId="257201AD">
            <w:pPr>
              <w:pStyle w:val="11"/>
              <w:spacing w:before="68" w:line="221" w:lineRule="auto"/>
              <w:ind w:left="488"/>
              <w:rPr>
                <w:rFonts w:hint="eastAsia" w:ascii="宋体" w:hAnsi="宋体" w:eastAsia="宋体" w:cs="宋体"/>
                <w:color w:val="auto"/>
                <w:highlight w:val="none"/>
              </w:rPr>
            </w:pPr>
            <w:r>
              <w:rPr>
                <w:rFonts w:hint="eastAsia" w:ascii="宋体" w:hAnsi="宋体" w:eastAsia="宋体" w:cs="宋体"/>
                <w:color w:val="auto"/>
                <w:spacing w:val="-2"/>
                <w:highlight w:val="none"/>
              </w:rPr>
              <w:t>投标人</w:t>
            </w:r>
          </w:p>
        </w:tc>
        <w:tc>
          <w:tcPr>
            <w:tcW w:w="1271" w:type="dxa"/>
            <w:vAlign w:val="top"/>
          </w:tcPr>
          <w:p w14:paraId="7C358C4E">
            <w:pPr>
              <w:spacing w:line="353" w:lineRule="auto"/>
              <w:rPr>
                <w:rFonts w:hint="eastAsia" w:ascii="宋体" w:hAnsi="宋体" w:eastAsia="宋体" w:cs="宋体"/>
                <w:color w:val="auto"/>
                <w:sz w:val="21"/>
                <w:highlight w:val="none"/>
              </w:rPr>
            </w:pPr>
          </w:p>
          <w:p w14:paraId="3A8710E9">
            <w:pPr>
              <w:pStyle w:val="11"/>
              <w:spacing w:before="68" w:line="221" w:lineRule="auto"/>
              <w:ind w:left="221"/>
              <w:rPr>
                <w:rFonts w:hint="eastAsia" w:ascii="宋体" w:hAnsi="宋体" w:eastAsia="宋体" w:cs="宋体"/>
                <w:color w:val="auto"/>
                <w:highlight w:val="none"/>
              </w:rPr>
            </w:pPr>
            <w:r>
              <w:rPr>
                <w:rFonts w:hint="eastAsia" w:ascii="宋体" w:hAnsi="宋体" w:eastAsia="宋体" w:cs="宋体"/>
                <w:color w:val="auto"/>
                <w:spacing w:val="-2"/>
                <w:highlight w:val="none"/>
              </w:rPr>
              <w:t>密封情况</w:t>
            </w:r>
          </w:p>
        </w:tc>
        <w:tc>
          <w:tcPr>
            <w:tcW w:w="1559" w:type="dxa"/>
            <w:vAlign w:val="top"/>
          </w:tcPr>
          <w:p w14:paraId="0BAE2D6F">
            <w:pPr>
              <w:pStyle w:val="11"/>
              <w:spacing w:before="261" w:line="270" w:lineRule="auto"/>
              <w:ind w:left="574" w:right="39" w:hanging="523"/>
              <w:rPr>
                <w:rFonts w:hint="eastAsia" w:ascii="宋体" w:hAnsi="宋体" w:eastAsia="宋体" w:cs="宋体"/>
                <w:color w:val="auto"/>
                <w:highlight w:val="none"/>
              </w:rPr>
            </w:pPr>
            <w:r>
              <w:rPr>
                <w:rFonts w:hint="eastAsia" w:ascii="宋体" w:hAnsi="宋体" w:eastAsia="宋体" w:cs="宋体"/>
                <w:color w:val="auto"/>
                <w:spacing w:val="-2"/>
                <w:highlight w:val="none"/>
              </w:rPr>
              <w:t>投标保证金递交</w:t>
            </w:r>
            <w:r>
              <w:rPr>
                <w:rFonts w:hint="eastAsia" w:ascii="宋体" w:hAnsi="宋体" w:eastAsia="宋体" w:cs="宋体"/>
                <w:color w:val="auto"/>
                <w:spacing w:val="5"/>
                <w:highlight w:val="none"/>
              </w:rPr>
              <w:t xml:space="preserve"> </w:t>
            </w:r>
            <w:r>
              <w:rPr>
                <w:rFonts w:hint="eastAsia" w:ascii="宋体" w:hAnsi="宋体" w:eastAsia="宋体" w:cs="宋体"/>
                <w:color w:val="auto"/>
                <w:spacing w:val="-2"/>
                <w:highlight w:val="none"/>
              </w:rPr>
              <w:t>情况</w:t>
            </w:r>
          </w:p>
        </w:tc>
        <w:tc>
          <w:tcPr>
            <w:tcW w:w="1823" w:type="dxa"/>
            <w:vAlign w:val="top"/>
          </w:tcPr>
          <w:p w14:paraId="43B7F8DF">
            <w:pPr>
              <w:spacing w:line="352" w:lineRule="auto"/>
              <w:rPr>
                <w:rFonts w:hint="eastAsia" w:ascii="宋体" w:hAnsi="宋体" w:eastAsia="宋体" w:cs="宋体"/>
                <w:color w:val="auto"/>
                <w:sz w:val="21"/>
                <w:highlight w:val="none"/>
              </w:rPr>
            </w:pPr>
          </w:p>
          <w:p w14:paraId="4577D083">
            <w:pPr>
              <w:pStyle w:val="11"/>
              <w:spacing w:before="68" w:line="221" w:lineRule="auto"/>
              <w:ind w:left="499"/>
              <w:rPr>
                <w:rFonts w:hint="eastAsia" w:ascii="宋体" w:hAnsi="宋体" w:eastAsia="宋体" w:cs="宋体"/>
                <w:color w:val="auto"/>
                <w:highlight w:val="none"/>
              </w:rPr>
            </w:pPr>
            <w:r>
              <w:rPr>
                <w:rFonts w:hint="eastAsia" w:ascii="宋体" w:hAnsi="宋体" w:eastAsia="宋体" w:cs="宋体"/>
                <w:color w:val="auto"/>
                <w:spacing w:val="-2"/>
                <w:highlight w:val="none"/>
              </w:rPr>
              <w:t>服务期限</w:t>
            </w:r>
          </w:p>
        </w:tc>
        <w:tc>
          <w:tcPr>
            <w:tcW w:w="994" w:type="dxa"/>
            <w:vAlign w:val="top"/>
          </w:tcPr>
          <w:p w14:paraId="375E2FBC">
            <w:pPr>
              <w:spacing w:line="352" w:lineRule="auto"/>
              <w:rPr>
                <w:rFonts w:hint="eastAsia" w:ascii="宋体" w:hAnsi="宋体" w:eastAsia="宋体" w:cs="宋体"/>
                <w:color w:val="auto"/>
                <w:sz w:val="21"/>
                <w:highlight w:val="none"/>
              </w:rPr>
            </w:pPr>
          </w:p>
          <w:p w14:paraId="064B98C8">
            <w:pPr>
              <w:pStyle w:val="11"/>
              <w:spacing w:before="69" w:line="222" w:lineRule="auto"/>
              <w:ind w:left="296"/>
              <w:rPr>
                <w:rFonts w:hint="eastAsia" w:ascii="宋体" w:hAnsi="宋体" w:eastAsia="宋体" w:cs="宋体"/>
                <w:color w:val="auto"/>
                <w:highlight w:val="none"/>
              </w:rPr>
            </w:pPr>
            <w:r>
              <w:rPr>
                <w:rFonts w:hint="eastAsia" w:ascii="宋体" w:hAnsi="宋体" w:eastAsia="宋体" w:cs="宋体"/>
                <w:color w:val="auto"/>
                <w:spacing w:val="-3"/>
                <w:highlight w:val="none"/>
              </w:rPr>
              <w:t>备注</w:t>
            </w:r>
          </w:p>
        </w:tc>
        <w:tc>
          <w:tcPr>
            <w:tcW w:w="1564" w:type="dxa"/>
            <w:vAlign w:val="top"/>
          </w:tcPr>
          <w:p w14:paraId="5B0FDBEA">
            <w:pPr>
              <w:spacing w:line="352" w:lineRule="auto"/>
              <w:rPr>
                <w:rFonts w:hint="eastAsia" w:ascii="宋体" w:hAnsi="宋体" w:eastAsia="宋体" w:cs="宋体"/>
                <w:color w:val="auto"/>
                <w:sz w:val="21"/>
                <w:highlight w:val="none"/>
              </w:rPr>
            </w:pPr>
          </w:p>
          <w:p w14:paraId="42B6DEB9">
            <w:pPr>
              <w:pStyle w:val="11"/>
              <w:spacing w:before="68" w:line="221" w:lineRule="auto"/>
              <w:ind w:left="51"/>
              <w:rPr>
                <w:rFonts w:hint="eastAsia" w:ascii="宋体" w:hAnsi="宋体" w:eastAsia="宋体" w:cs="宋体"/>
                <w:color w:val="auto"/>
                <w:highlight w:val="none"/>
              </w:rPr>
            </w:pPr>
            <w:r>
              <w:rPr>
                <w:rFonts w:hint="eastAsia" w:ascii="宋体" w:hAnsi="宋体" w:eastAsia="宋体" w:cs="宋体"/>
                <w:color w:val="auto"/>
                <w:spacing w:val="-2"/>
                <w:highlight w:val="none"/>
              </w:rPr>
              <w:t>投标人代表签名</w:t>
            </w:r>
          </w:p>
        </w:tc>
      </w:tr>
      <w:tr w14:paraId="5CBA9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5" w:type="dxa"/>
            <w:vAlign w:val="top"/>
          </w:tcPr>
          <w:p w14:paraId="01AC4055">
            <w:pPr>
              <w:rPr>
                <w:rFonts w:hint="eastAsia" w:ascii="宋体" w:hAnsi="宋体" w:eastAsia="宋体" w:cs="宋体"/>
                <w:color w:val="auto"/>
                <w:sz w:val="21"/>
                <w:highlight w:val="none"/>
              </w:rPr>
            </w:pPr>
          </w:p>
        </w:tc>
        <w:tc>
          <w:tcPr>
            <w:tcW w:w="1598" w:type="dxa"/>
            <w:vAlign w:val="top"/>
          </w:tcPr>
          <w:p w14:paraId="11CCA6E5">
            <w:pPr>
              <w:rPr>
                <w:rFonts w:hint="eastAsia" w:ascii="宋体" w:hAnsi="宋体" w:eastAsia="宋体" w:cs="宋体"/>
                <w:color w:val="auto"/>
                <w:sz w:val="21"/>
                <w:highlight w:val="none"/>
              </w:rPr>
            </w:pPr>
          </w:p>
        </w:tc>
        <w:tc>
          <w:tcPr>
            <w:tcW w:w="1271" w:type="dxa"/>
            <w:vAlign w:val="top"/>
          </w:tcPr>
          <w:p w14:paraId="4E7FC140">
            <w:pPr>
              <w:rPr>
                <w:rFonts w:hint="eastAsia" w:ascii="宋体" w:hAnsi="宋体" w:eastAsia="宋体" w:cs="宋体"/>
                <w:color w:val="auto"/>
                <w:sz w:val="21"/>
                <w:highlight w:val="none"/>
              </w:rPr>
            </w:pPr>
          </w:p>
        </w:tc>
        <w:tc>
          <w:tcPr>
            <w:tcW w:w="1559" w:type="dxa"/>
            <w:vAlign w:val="top"/>
          </w:tcPr>
          <w:p w14:paraId="0FA98E27">
            <w:pPr>
              <w:rPr>
                <w:rFonts w:hint="eastAsia" w:ascii="宋体" w:hAnsi="宋体" w:eastAsia="宋体" w:cs="宋体"/>
                <w:color w:val="auto"/>
                <w:sz w:val="21"/>
                <w:highlight w:val="none"/>
              </w:rPr>
            </w:pPr>
          </w:p>
        </w:tc>
        <w:tc>
          <w:tcPr>
            <w:tcW w:w="1823" w:type="dxa"/>
            <w:vAlign w:val="top"/>
          </w:tcPr>
          <w:p w14:paraId="3CE3D807">
            <w:pPr>
              <w:rPr>
                <w:rFonts w:hint="eastAsia" w:ascii="宋体" w:hAnsi="宋体" w:eastAsia="宋体" w:cs="宋体"/>
                <w:color w:val="auto"/>
                <w:sz w:val="21"/>
                <w:highlight w:val="none"/>
              </w:rPr>
            </w:pPr>
          </w:p>
        </w:tc>
        <w:tc>
          <w:tcPr>
            <w:tcW w:w="994" w:type="dxa"/>
            <w:vAlign w:val="top"/>
          </w:tcPr>
          <w:p w14:paraId="3CC26882">
            <w:pPr>
              <w:rPr>
                <w:rFonts w:hint="eastAsia" w:ascii="宋体" w:hAnsi="宋体" w:eastAsia="宋体" w:cs="宋体"/>
                <w:color w:val="auto"/>
                <w:sz w:val="21"/>
                <w:highlight w:val="none"/>
              </w:rPr>
            </w:pPr>
          </w:p>
        </w:tc>
        <w:tc>
          <w:tcPr>
            <w:tcW w:w="1564" w:type="dxa"/>
            <w:vAlign w:val="top"/>
          </w:tcPr>
          <w:p w14:paraId="355C4CC9">
            <w:pPr>
              <w:rPr>
                <w:rFonts w:hint="eastAsia" w:ascii="宋体" w:hAnsi="宋体" w:eastAsia="宋体" w:cs="宋体"/>
                <w:color w:val="auto"/>
                <w:sz w:val="21"/>
                <w:highlight w:val="none"/>
              </w:rPr>
            </w:pPr>
          </w:p>
        </w:tc>
      </w:tr>
      <w:tr w14:paraId="59043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05" w:type="dxa"/>
            <w:vAlign w:val="top"/>
          </w:tcPr>
          <w:p w14:paraId="1B243454">
            <w:pPr>
              <w:rPr>
                <w:rFonts w:hint="eastAsia" w:ascii="宋体" w:hAnsi="宋体" w:eastAsia="宋体" w:cs="宋体"/>
                <w:color w:val="auto"/>
                <w:sz w:val="21"/>
                <w:highlight w:val="none"/>
              </w:rPr>
            </w:pPr>
          </w:p>
        </w:tc>
        <w:tc>
          <w:tcPr>
            <w:tcW w:w="1598" w:type="dxa"/>
            <w:vAlign w:val="top"/>
          </w:tcPr>
          <w:p w14:paraId="1FBF66C1">
            <w:pPr>
              <w:rPr>
                <w:rFonts w:hint="eastAsia" w:ascii="宋体" w:hAnsi="宋体" w:eastAsia="宋体" w:cs="宋体"/>
                <w:color w:val="auto"/>
                <w:sz w:val="21"/>
                <w:highlight w:val="none"/>
              </w:rPr>
            </w:pPr>
          </w:p>
        </w:tc>
        <w:tc>
          <w:tcPr>
            <w:tcW w:w="1271" w:type="dxa"/>
            <w:vAlign w:val="top"/>
          </w:tcPr>
          <w:p w14:paraId="2E68EB75">
            <w:pPr>
              <w:rPr>
                <w:rFonts w:hint="eastAsia" w:ascii="宋体" w:hAnsi="宋体" w:eastAsia="宋体" w:cs="宋体"/>
                <w:color w:val="auto"/>
                <w:sz w:val="21"/>
                <w:highlight w:val="none"/>
              </w:rPr>
            </w:pPr>
          </w:p>
        </w:tc>
        <w:tc>
          <w:tcPr>
            <w:tcW w:w="1559" w:type="dxa"/>
            <w:vAlign w:val="top"/>
          </w:tcPr>
          <w:p w14:paraId="3E5EF34A">
            <w:pPr>
              <w:rPr>
                <w:rFonts w:hint="eastAsia" w:ascii="宋体" w:hAnsi="宋体" w:eastAsia="宋体" w:cs="宋体"/>
                <w:color w:val="auto"/>
                <w:sz w:val="21"/>
                <w:highlight w:val="none"/>
              </w:rPr>
            </w:pPr>
          </w:p>
        </w:tc>
        <w:tc>
          <w:tcPr>
            <w:tcW w:w="1823" w:type="dxa"/>
            <w:vAlign w:val="top"/>
          </w:tcPr>
          <w:p w14:paraId="62BE0CAF">
            <w:pPr>
              <w:rPr>
                <w:rFonts w:hint="eastAsia" w:ascii="宋体" w:hAnsi="宋体" w:eastAsia="宋体" w:cs="宋体"/>
                <w:color w:val="auto"/>
                <w:sz w:val="21"/>
                <w:highlight w:val="none"/>
              </w:rPr>
            </w:pPr>
          </w:p>
        </w:tc>
        <w:tc>
          <w:tcPr>
            <w:tcW w:w="994" w:type="dxa"/>
            <w:vAlign w:val="top"/>
          </w:tcPr>
          <w:p w14:paraId="3F1C8305">
            <w:pPr>
              <w:rPr>
                <w:rFonts w:hint="eastAsia" w:ascii="宋体" w:hAnsi="宋体" w:eastAsia="宋体" w:cs="宋体"/>
                <w:color w:val="auto"/>
                <w:sz w:val="21"/>
                <w:highlight w:val="none"/>
              </w:rPr>
            </w:pPr>
          </w:p>
        </w:tc>
        <w:tc>
          <w:tcPr>
            <w:tcW w:w="1564" w:type="dxa"/>
            <w:vAlign w:val="top"/>
          </w:tcPr>
          <w:p w14:paraId="555E92C9">
            <w:pPr>
              <w:rPr>
                <w:rFonts w:hint="eastAsia" w:ascii="宋体" w:hAnsi="宋体" w:eastAsia="宋体" w:cs="宋体"/>
                <w:color w:val="auto"/>
                <w:sz w:val="21"/>
                <w:highlight w:val="none"/>
              </w:rPr>
            </w:pPr>
          </w:p>
        </w:tc>
      </w:tr>
      <w:tr w14:paraId="5AD99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5" w:type="dxa"/>
            <w:vAlign w:val="top"/>
          </w:tcPr>
          <w:p w14:paraId="4B37AD9C">
            <w:pPr>
              <w:rPr>
                <w:rFonts w:hint="eastAsia" w:ascii="宋体" w:hAnsi="宋体" w:eastAsia="宋体" w:cs="宋体"/>
                <w:color w:val="auto"/>
                <w:sz w:val="21"/>
                <w:highlight w:val="none"/>
              </w:rPr>
            </w:pPr>
          </w:p>
        </w:tc>
        <w:tc>
          <w:tcPr>
            <w:tcW w:w="1598" w:type="dxa"/>
            <w:vAlign w:val="top"/>
          </w:tcPr>
          <w:p w14:paraId="45708EF2">
            <w:pPr>
              <w:rPr>
                <w:rFonts w:hint="eastAsia" w:ascii="宋体" w:hAnsi="宋体" w:eastAsia="宋体" w:cs="宋体"/>
                <w:color w:val="auto"/>
                <w:sz w:val="21"/>
                <w:highlight w:val="none"/>
              </w:rPr>
            </w:pPr>
          </w:p>
        </w:tc>
        <w:tc>
          <w:tcPr>
            <w:tcW w:w="1271" w:type="dxa"/>
            <w:vAlign w:val="top"/>
          </w:tcPr>
          <w:p w14:paraId="5E7A30D9">
            <w:pPr>
              <w:rPr>
                <w:rFonts w:hint="eastAsia" w:ascii="宋体" w:hAnsi="宋体" w:eastAsia="宋体" w:cs="宋体"/>
                <w:color w:val="auto"/>
                <w:sz w:val="21"/>
                <w:highlight w:val="none"/>
              </w:rPr>
            </w:pPr>
          </w:p>
        </w:tc>
        <w:tc>
          <w:tcPr>
            <w:tcW w:w="1559" w:type="dxa"/>
            <w:vAlign w:val="top"/>
          </w:tcPr>
          <w:p w14:paraId="337F4598">
            <w:pPr>
              <w:rPr>
                <w:rFonts w:hint="eastAsia" w:ascii="宋体" w:hAnsi="宋体" w:eastAsia="宋体" w:cs="宋体"/>
                <w:color w:val="auto"/>
                <w:sz w:val="21"/>
                <w:highlight w:val="none"/>
              </w:rPr>
            </w:pPr>
          </w:p>
        </w:tc>
        <w:tc>
          <w:tcPr>
            <w:tcW w:w="1823" w:type="dxa"/>
            <w:vAlign w:val="top"/>
          </w:tcPr>
          <w:p w14:paraId="48F41C50">
            <w:pPr>
              <w:rPr>
                <w:rFonts w:hint="eastAsia" w:ascii="宋体" w:hAnsi="宋体" w:eastAsia="宋体" w:cs="宋体"/>
                <w:color w:val="auto"/>
                <w:sz w:val="21"/>
                <w:highlight w:val="none"/>
              </w:rPr>
            </w:pPr>
          </w:p>
        </w:tc>
        <w:tc>
          <w:tcPr>
            <w:tcW w:w="994" w:type="dxa"/>
            <w:vAlign w:val="top"/>
          </w:tcPr>
          <w:p w14:paraId="23912FCE">
            <w:pPr>
              <w:rPr>
                <w:rFonts w:hint="eastAsia" w:ascii="宋体" w:hAnsi="宋体" w:eastAsia="宋体" w:cs="宋体"/>
                <w:color w:val="auto"/>
                <w:sz w:val="21"/>
                <w:highlight w:val="none"/>
              </w:rPr>
            </w:pPr>
          </w:p>
        </w:tc>
        <w:tc>
          <w:tcPr>
            <w:tcW w:w="1564" w:type="dxa"/>
            <w:vAlign w:val="top"/>
          </w:tcPr>
          <w:p w14:paraId="41B0FBCA">
            <w:pPr>
              <w:rPr>
                <w:rFonts w:hint="eastAsia" w:ascii="宋体" w:hAnsi="宋体" w:eastAsia="宋体" w:cs="宋体"/>
                <w:color w:val="auto"/>
                <w:sz w:val="21"/>
                <w:highlight w:val="none"/>
              </w:rPr>
            </w:pPr>
          </w:p>
        </w:tc>
      </w:tr>
      <w:tr w14:paraId="650DB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5" w:type="dxa"/>
            <w:vAlign w:val="top"/>
          </w:tcPr>
          <w:p w14:paraId="4A81D465">
            <w:pPr>
              <w:rPr>
                <w:rFonts w:hint="eastAsia" w:ascii="宋体" w:hAnsi="宋体" w:eastAsia="宋体" w:cs="宋体"/>
                <w:color w:val="auto"/>
                <w:sz w:val="21"/>
                <w:highlight w:val="none"/>
              </w:rPr>
            </w:pPr>
          </w:p>
        </w:tc>
        <w:tc>
          <w:tcPr>
            <w:tcW w:w="1598" w:type="dxa"/>
            <w:vAlign w:val="top"/>
          </w:tcPr>
          <w:p w14:paraId="32E16A81">
            <w:pPr>
              <w:rPr>
                <w:rFonts w:hint="eastAsia" w:ascii="宋体" w:hAnsi="宋体" w:eastAsia="宋体" w:cs="宋体"/>
                <w:color w:val="auto"/>
                <w:sz w:val="21"/>
                <w:highlight w:val="none"/>
              </w:rPr>
            </w:pPr>
          </w:p>
        </w:tc>
        <w:tc>
          <w:tcPr>
            <w:tcW w:w="1271" w:type="dxa"/>
            <w:vAlign w:val="top"/>
          </w:tcPr>
          <w:p w14:paraId="669895D2">
            <w:pPr>
              <w:rPr>
                <w:rFonts w:hint="eastAsia" w:ascii="宋体" w:hAnsi="宋体" w:eastAsia="宋体" w:cs="宋体"/>
                <w:color w:val="auto"/>
                <w:sz w:val="21"/>
                <w:highlight w:val="none"/>
              </w:rPr>
            </w:pPr>
          </w:p>
        </w:tc>
        <w:tc>
          <w:tcPr>
            <w:tcW w:w="1559" w:type="dxa"/>
            <w:vAlign w:val="top"/>
          </w:tcPr>
          <w:p w14:paraId="690B8456">
            <w:pPr>
              <w:rPr>
                <w:rFonts w:hint="eastAsia" w:ascii="宋体" w:hAnsi="宋体" w:eastAsia="宋体" w:cs="宋体"/>
                <w:color w:val="auto"/>
                <w:sz w:val="21"/>
                <w:highlight w:val="none"/>
              </w:rPr>
            </w:pPr>
          </w:p>
        </w:tc>
        <w:tc>
          <w:tcPr>
            <w:tcW w:w="1823" w:type="dxa"/>
            <w:vAlign w:val="top"/>
          </w:tcPr>
          <w:p w14:paraId="029B5270">
            <w:pPr>
              <w:rPr>
                <w:rFonts w:hint="eastAsia" w:ascii="宋体" w:hAnsi="宋体" w:eastAsia="宋体" w:cs="宋体"/>
                <w:color w:val="auto"/>
                <w:sz w:val="21"/>
                <w:highlight w:val="none"/>
              </w:rPr>
            </w:pPr>
          </w:p>
        </w:tc>
        <w:tc>
          <w:tcPr>
            <w:tcW w:w="994" w:type="dxa"/>
            <w:vAlign w:val="top"/>
          </w:tcPr>
          <w:p w14:paraId="01C2427A">
            <w:pPr>
              <w:rPr>
                <w:rFonts w:hint="eastAsia" w:ascii="宋体" w:hAnsi="宋体" w:eastAsia="宋体" w:cs="宋体"/>
                <w:color w:val="auto"/>
                <w:sz w:val="21"/>
                <w:highlight w:val="none"/>
              </w:rPr>
            </w:pPr>
          </w:p>
        </w:tc>
        <w:tc>
          <w:tcPr>
            <w:tcW w:w="1564" w:type="dxa"/>
            <w:vAlign w:val="top"/>
          </w:tcPr>
          <w:p w14:paraId="2468B170">
            <w:pPr>
              <w:rPr>
                <w:rFonts w:hint="eastAsia" w:ascii="宋体" w:hAnsi="宋体" w:eastAsia="宋体" w:cs="宋体"/>
                <w:color w:val="auto"/>
                <w:sz w:val="21"/>
                <w:highlight w:val="none"/>
              </w:rPr>
            </w:pPr>
          </w:p>
        </w:tc>
      </w:tr>
      <w:tr w14:paraId="07E8F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5" w:type="dxa"/>
            <w:vAlign w:val="top"/>
          </w:tcPr>
          <w:p w14:paraId="6085A0D9">
            <w:pPr>
              <w:rPr>
                <w:rFonts w:hint="eastAsia" w:ascii="宋体" w:hAnsi="宋体" w:eastAsia="宋体" w:cs="宋体"/>
                <w:color w:val="auto"/>
                <w:sz w:val="21"/>
                <w:highlight w:val="none"/>
              </w:rPr>
            </w:pPr>
          </w:p>
        </w:tc>
        <w:tc>
          <w:tcPr>
            <w:tcW w:w="1598" w:type="dxa"/>
            <w:vAlign w:val="top"/>
          </w:tcPr>
          <w:p w14:paraId="129B1EE2">
            <w:pPr>
              <w:rPr>
                <w:rFonts w:hint="eastAsia" w:ascii="宋体" w:hAnsi="宋体" w:eastAsia="宋体" w:cs="宋体"/>
                <w:color w:val="auto"/>
                <w:sz w:val="21"/>
                <w:highlight w:val="none"/>
              </w:rPr>
            </w:pPr>
          </w:p>
        </w:tc>
        <w:tc>
          <w:tcPr>
            <w:tcW w:w="1271" w:type="dxa"/>
            <w:vAlign w:val="top"/>
          </w:tcPr>
          <w:p w14:paraId="121F8025">
            <w:pPr>
              <w:rPr>
                <w:rFonts w:hint="eastAsia" w:ascii="宋体" w:hAnsi="宋体" w:eastAsia="宋体" w:cs="宋体"/>
                <w:color w:val="auto"/>
                <w:sz w:val="21"/>
                <w:highlight w:val="none"/>
              </w:rPr>
            </w:pPr>
          </w:p>
        </w:tc>
        <w:tc>
          <w:tcPr>
            <w:tcW w:w="1559" w:type="dxa"/>
            <w:vAlign w:val="top"/>
          </w:tcPr>
          <w:p w14:paraId="2755B9C4">
            <w:pPr>
              <w:rPr>
                <w:rFonts w:hint="eastAsia" w:ascii="宋体" w:hAnsi="宋体" w:eastAsia="宋体" w:cs="宋体"/>
                <w:color w:val="auto"/>
                <w:sz w:val="21"/>
                <w:highlight w:val="none"/>
              </w:rPr>
            </w:pPr>
          </w:p>
        </w:tc>
        <w:tc>
          <w:tcPr>
            <w:tcW w:w="1823" w:type="dxa"/>
            <w:vAlign w:val="top"/>
          </w:tcPr>
          <w:p w14:paraId="0F9D47A2">
            <w:pPr>
              <w:rPr>
                <w:rFonts w:hint="eastAsia" w:ascii="宋体" w:hAnsi="宋体" w:eastAsia="宋体" w:cs="宋体"/>
                <w:color w:val="auto"/>
                <w:sz w:val="21"/>
                <w:highlight w:val="none"/>
              </w:rPr>
            </w:pPr>
          </w:p>
        </w:tc>
        <w:tc>
          <w:tcPr>
            <w:tcW w:w="994" w:type="dxa"/>
            <w:vAlign w:val="top"/>
          </w:tcPr>
          <w:p w14:paraId="097C9018">
            <w:pPr>
              <w:rPr>
                <w:rFonts w:hint="eastAsia" w:ascii="宋体" w:hAnsi="宋体" w:eastAsia="宋体" w:cs="宋体"/>
                <w:color w:val="auto"/>
                <w:sz w:val="21"/>
                <w:highlight w:val="none"/>
              </w:rPr>
            </w:pPr>
          </w:p>
        </w:tc>
        <w:tc>
          <w:tcPr>
            <w:tcW w:w="1564" w:type="dxa"/>
            <w:vAlign w:val="top"/>
          </w:tcPr>
          <w:p w14:paraId="4B07F39A">
            <w:pPr>
              <w:rPr>
                <w:rFonts w:hint="eastAsia" w:ascii="宋体" w:hAnsi="宋体" w:eastAsia="宋体" w:cs="宋体"/>
                <w:color w:val="auto"/>
                <w:sz w:val="21"/>
                <w:highlight w:val="none"/>
              </w:rPr>
            </w:pPr>
          </w:p>
        </w:tc>
      </w:tr>
      <w:tr w14:paraId="4CD1A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05" w:type="dxa"/>
            <w:vAlign w:val="top"/>
          </w:tcPr>
          <w:p w14:paraId="1A12CCA3">
            <w:pPr>
              <w:rPr>
                <w:rFonts w:hint="eastAsia" w:ascii="宋体" w:hAnsi="宋体" w:eastAsia="宋体" w:cs="宋体"/>
                <w:color w:val="auto"/>
                <w:sz w:val="21"/>
                <w:highlight w:val="none"/>
              </w:rPr>
            </w:pPr>
          </w:p>
        </w:tc>
        <w:tc>
          <w:tcPr>
            <w:tcW w:w="1598" w:type="dxa"/>
            <w:vAlign w:val="top"/>
          </w:tcPr>
          <w:p w14:paraId="67D2CEC0">
            <w:pPr>
              <w:rPr>
                <w:rFonts w:hint="eastAsia" w:ascii="宋体" w:hAnsi="宋体" w:eastAsia="宋体" w:cs="宋体"/>
                <w:color w:val="auto"/>
                <w:sz w:val="21"/>
                <w:highlight w:val="none"/>
              </w:rPr>
            </w:pPr>
          </w:p>
        </w:tc>
        <w:tc>
          <w:tcPr>
            <w:tcW w:w="1271" w:type="dxa"/>
            <w:vAlign w:val="top"/>
          </w:tcPr>
          <w:p w14:paraId="0E0AC206">
            <w:pPr>
              <w:rPr>
                <w:rFonts w:hint="eastAsia" w:ascii="宋体" w:hAnsi="宋体" w:eastAsia="宋体" w:cs="宋体"/>
                <w:color w:val="auto"/>
                <w:sz w:val="21"/>
                <w:highlight w:val="none"/>
              </w:rPr>
            </w:pPr>
          </w:p>
        </w:tc>
        <w:tc>
          <w:tcPr>
            <w:tcW w:w="1559" w:type="dxa"/>
            <w:vAlign w:val="top"/>
          </w:tcPr>
          <w:p w14:paraId="3BE9C35D">
            <w:pPr>
              <w:rPr>
                <w:rFonts w:hint="eastAsia" w:ascii="宋体" w:hAnsi="宋体" w:eastAsia="宋体" w:cs="宋体"/>
                <w:color w:val="auto"/>
                <w:sz w:val="21"/>
                <w:highlight w:val="none"/>
              </w:rPr>
            </w:pPr>
          </w:p>
        </w:tc>
        <w:tc>
          <w:tcPr>
            <w:tcW w:w="1823" w:type="dxa"/>
            <w:vAlign w:val="top"/>
          </w:tcPr>
          <w:p w14:paraId="5583938F">
            <w:pPr>
              <w:rPr>
                <w:rFonts w:hint="eastAsia" w:ascii="宋体" w:hAnsi="宋体" w:eastAsia="宋体" w:cs="宋体"/>
                <w:color w:val="auto"/>
                <w:sz w:val="21"/>
                <w:highlight w:val="none"/>
              </w:rPr>
            </w:pPr>
          </w:p>
        </w:tc>
        <w:tc>
          <w:tcPr>
            <w:tcW w:w="994" w:type="dxa"/>
            <w:vAlign w:val="top"/>
          </w:tcPr>
          <w:p w14:paraId="04A88FB7">
            <w:pPr>
              <w:rPr>
                <w:rFonts w:hint="eastAsia" w:ascii="宋体" w:hAnsi="宋体" w:eastAsia="宋体" w:cs="宋体"/>
                <w:color w:val="auto"/>
                <w:sz w:val="21"/>
                <w:highlight w:val="none"/>
              </w:rPr>
            </w:pPr>
          </w:p>
        </w:tc>
        <w:tc>
          <w:tcPr>
            <w:tcW w:w="1564" w:type="dxa"/>
            <w:vAlign w:val="top"/>
          </w:tcPr>
          <w:p w14:paraId="23C0135C">
            <w:pPr>
              <w:rPr>
                <w:rFonts w:hint="eastAsia" w:ascii="宋体" w:hAnsi="宋体" w:eastAsia="宋体" w:cs="宋体"/>
                <w:color w:val="auto"/>
                <w:sz w:val="21"/>
                <w:highlight w:val="none"/>
              </w:rPr>
            </w:pPr>
          </w:p>
        </w:tc>
      </w:tr>
      <w:tr w14:paraId="50367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5" w:type="dxa"/>
            <w:vAlign w:val="top"/>
          </w:tcPr>
          <w:p w14:paraId="297B5A29">
            <w:pPr>
              <w:rPr>
                <w:rFonts w:hint="eastAsia" w:ascii="宋体" w:hAnsi="宋体" w:eastAsia="宋体" w:cs="宋体"/>
                <w:color w:val="auto"/>
                <w:sz w:val="21"/>
                <w:highlight w:val="none"/>
              </w:rPr>
            </w:pPr>
          </w:p>
        </w:tc>
        <w:tc>
          <w:tcPr>
            <w:tcW w:w="1598" w:type="dxa"/>
            <w:vAlign w:val="top"/>
          </w:tcPr>
          <w:p w14:paraId="0B81D11F">
            <w:pPr>
              <w:rPr>
                <w:rFonts w:hint="eastAsia" w:ascii="宋体" w:hAnsi="宋体" w:eastAsia="宋体" w:cs="宋体"/>
                <w:color w:val="auto"/>
                <w:sz w:val="21"/>
                <w:highlight w:val="none"/>
              </w:rPr>
            </w:pPr>
          </w:p>
        </w:tc>
        <w:tc>
          <w:tcPr>
            <w:tcW w:w="1271" w:type="dxa"/>
            <w:vAlign w:val="top"/>
          </w:tcPr>
          <w:p w14:paraId="5CC458D3">
            <w:pPr>
              <w:rPr>
                <w:rFonts w:hint="eastAsia" w:ascii="宋体" w:hAnsi="宋体" w:eastAsia="宋体" w:cs="宋体"/>
                <w:color w:val="auto"/>
                <w:sz w:val="21"/>
                <w:highlight w:val="none"/>
              </w:rPr>
            </w:pPr>
          </w:p>
        </w:tc>
        <w:tc>
          <w:tcPr>
            <w:tcW w:w="1559" w:type="dxa"/>
            <w:vAlign w:val="top"/>
          </w:tcPr>
          <w:p w14:paraId="263C1218">
            <w:pPr>
              <w:rPr>
                <w:rFonts w:hint="eastAsia" w:ascii="宋体" w:hAnsi="宋体" w:eastAsia="宋体" w:cs="宋体"/>
                <w:color w:val="auto"/>
                <w:sz w:val="21"/>
                <w:highlight w:val="none"/>
              </w:rPr>
            </w:pPr>
          </w:p>
        </w:tc>
        <w:tc>
          <w:tcPr>
            <w:tcW w:w="1823" w:type="dxa"/>
            <w:vAlign w:val="top"/>
          </w:tcPr>
          <w:p w14:paraId="777B828C">
            <w:pPr>
              <w:rPr>
                <w:rFonts w:hint="eastAsia" w:ascii="宋体" w:hAnsi="宋体" w:eastAsia="宋体" w:cs="宋体"/>
                <w:color w:val="auto"/>
                <w:sz w:val="21"/>
                <w:highlight w:val="none"/>
              </w:rPr>
            </w:pPr>
          </w:p>
        </w:tc>
        <w:tc>
          <w:tcPr>
            <w:tcW w:w="994" w:type="dxa"/>
            <w:vAlign w:val="top"/>
          </w:tcPr>
          <w:p w14:paraId="62ADE41F">
            <w:pPr>
              <w:rPr>
                <w:rFonts w:hint="eastAsia" w:ascii="宋体" w:hAnsi="宋体" w:eastAsia="宋体" w:cs="宋体"/>
                <w:color w:val="auto"/>
                <w:sz w:val="21"/>
                <w:highlight w:val="none"/>
              </w:rPr>
            </w:pPr>
          </w:p>
        </w:tc>
        <w:tc>
          <w:tcPr>
            <w:tcW w:w="1564" w:type="dxa"/>
            <w:vAlign w:val="top"/>
          </w:tcPr>
          <w:p w14:paraId="3E5BE80F">
            <w:pPr>
              <w:rPr>
                <w:rFonts w:hint="eastAsia" w:ascii="宋体" w:hAnsi="宋体" w:eastAsia="宋体" w:cs="宋体"/>
                <w:color w:val="auto"/>
                <w:sz w:val="21"/>
                <w:highlight w:val="none"/>
              </w:rPr>
            </w:pPr>
          </w:p>
        </w:tc>
      </w:tr>
      <w:tr w14:paraId="1701D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5" w:type="dxa"/>
            <w:vAlign w:val="top"/>
          </w:tcPr>
          <w:p w14:paraId="0440B4B7">
            <w:pPr>
              <w:rPr>
                <w:rFonts w:hint="eastAsia" w:ascii="宋体" w:hAnsi="宋体" w:eastAsia="宋体" w:cs="宋体"/>
                <w:color w:val="auto"/>
                <w:sz w:val="21"/>
                <w:highlight w:val="none"/>
              </w:rPr>
            </w:pPr>
          </w:p>
        </w:tc>
        <w:tc>
          <w:tcPr>
            <w:tcW w:w="1598" w:type="dxa"/>
            <w:vAlign w:val="top"/>
          </w:tcPr>
          <w:p w14:paraId="443CCC27">
            <w:pPr>
              <w:rPr>
                <w:rFonts w:hint="eastAsia" w:ascii="宋体" w:hAnsi="宋体" w:eastAsia="宋体" w:cs="宋体"/>
                <w:color w:val="auto"/>
                <w:sz w:val="21"/>
                <w:highlight w:val="none"/>
              </w:rPr>
            </w:pPr>
          </w:p>
        </w:tc>
        <w:tc>
          <w:tcPr>
            <w:tcW w:w="1271" w:type="dxa"/>
            <w:vAlign w:val="top"/>
          </w:tcPr>
          <w:p w14:paraId="34EF3DC4">
            <w:pPr>
              <w:rPr>
                <w:rFonts w:hint="eastAsia" w:ascii="宋体" w:hAnsi="宋体" w:eastAsia="宋体" w:cs="宋体"/>
                <w:color w:val="auto"/>
                <w:sz w:val="21"/>
                <w:highlight w:val="none"/>
              </w:rPr>
            </w:pPr>
          </w:p>
        </w:tc>
        <w:tc>
          <w:tcPr>
            <w:tcW w:w="1559" w:type="dxa"/>
            <w:vAlign w:val="top"/>
          </w:tcPr>
          <w:p w14:paraId="4D64FCD2">
            <w:pPr>
              <w:rPr>
                <w:rFonts w:hint="eastAsia" w:ascii="宋体" w:hAnsi="宋体" w:eastAsia="宋体" w:cs="宋体"/>
                <w:color w:val="auto"/>
                <w:sz w:val="21"/>
                <w:highlight w:val="none"/>
              </w:rPr>
            </w:pPr>
          </w:p>
        </w:tc>
        <w:tc>
          <w:tcPr>
            <w:tcW w:w="1823" w:type="dxa"/>
            <w:vAlign w:val="top"/>
          </w:tcPr>
          <w:p w14:paraId="0FE8946B">
            <w:pPr>
              <w:rPr>
                <w:rFonts w:hint="eastAsia" w:ascii="宋体" w:hAnsi="宋体" w:eastAsia="宋体" w:cs="宋体"/>
                <w:color w:val="auto"/>
                <w:sz w:val="21"/>
                <w:highlight w:val="none"/>
              </w:rPr>
            </w:pPr>
          </w:p>
        </w:tc>
        <w:tc>
          <w:tcPr>
            <w:tcW w:w="994" w:type="dxa"/>
            <w:vAlign w:val="top"/>
          </w:tcPr>
          <w:p w14:paraId="45D87465">
            <w:pPr>
              <w:rPr>
                <w:rFonts w:hint="eastAsia" w:ascii="宋体" w:hAnsi="宋体" w:eastAsia="宋体" w:cs="宋体"/>
                <w:color w:val="auto"/>
                <w:sz w:val="21"/>
                <w:highlight w:val="none"/>
              </w:rPr>
            </w:pPr>
          </w:p>
        </w:tc>
        <w:tc>
          <w:tcPr>
            <w:tcW w:w="1564" w:type="dxa"/>
            <w:vAlign w:val="top"/>
          </w:tcPr>
          <w:p w14:paraId="11D5D0C0">
            <w:pPr>
              <w:rPr>
                <w:rFonts w:hint="eastAsia" w:ascii="宋体" w:hAnsi="宋体" w:eastAsia="宋体" w:cs="宋体"/>
                <w:color w:val="auto"/>
                <w:sz w:val="21"/>
                <w:highlight w:val="none"/>
              </w:rPr>
            </w:pPr>
          </w:p>
        </w:tc>
      </w:tr>
      <w:tr w14:paraId="159FC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5" w:type="dxa"/>
            <w:vAlign w:val="top"/>
          </w:tcPr>
          <w:p w14:paraId="5AC86652">
            <w:pPr>
              <w:rPr>
                <w:rFonts w:hint="eastAsia" w:ascii="宋体" w:hAnsi="宋体" w:eastAsia="宋体" w:cs="宋体"/>
                <w:color w:val="auto"/>
                <w:sz w:val="21"/>
                <w:highlight w:val="none"/>
              </w:rPr>
            </w:pPr>
          </w:p>
        </w:tc>
        <w:tc>
          <w:tcPr>
            <w:tcW w:w="1598" w:type="dxa"/>
            <w:vAlign w:val="top"/>
          </w:tcPr>
          <w:p w14:paraId="7C14A4D5">
            <w:pPr>
              <w:rPr>
                <w:rFonts w:hint="eastAsia" w:ascii="宋体" w:hAnsi="宋体" w:eastAsia="宋体" w:cs="宋体"/>
                <w:color w:val="auto"/>
                <w:sz w:val="21"/>
                <w:highlight w:val="none"/>
              </w:rPr>
            </w:pPr>
          </w:p>
        </w:tc>
        <w:tc>
          <w:tcPr>
            <w:tcW w:w="1271" w:type="dxa"/>
            <w:vAlign w:val="top"/>
          </w:tcPr>
          <w:p w14:paraId="5F02D7FA">
            <w:pPr>
              <w:rPr>
                <w:rFonts w:hint="eastAsia" w:ascii="宋体" w:hAnsi="宋体" w:eastAsia="宋体" w:cs="宋体"/>
                <w:color w:val="auto"/>
                <w:sz w:val="21"/>
                <w:highlight w:val="none"/>
              </w:rPr>
            </w:pPr>
          </w:p>
        </w:tc>
        <w:tc>
          <w:tcPr>
            <w:tcW w:w="1559" w:type="dxa"/>
            <w:vAlign w:val="top"/>
          </w:tcPr>
          <w:p w14:paraId="53638FCD">
            <w:pPr>
              <w:rPr>
                <w:rFonts w:hint="eastAsia" w:ascii="宋体" w:hAnsi="宋体" w:eastAsia="宋体" w:cs="宋体"/>
                <w:color w:val="auto"/>
                <w:sz w:val="21"/>
                <w:highlight w:val="none"/>
              </w:rPr>
            </w:pPr>
          </w:p>
        </w:tc>
        <w:tc>
          <w:tcPr>
            <w:tcW w:w="1823" w:type="dxa"/>
            <w:vAlign w:val="top"/>
          </w:tcPr>
          <w:p w14:paraId="26A17EB8">
            <w:pPr>
              <w:rPr>
                <w:rFonts w:hint="eastAsia" w:ascii="宋体" w:hAnsi="宋体" w:eastAsia="宋体" w:cs="宋体"/>
                <w:color w:val="auto"/>
                <w:sz w:val="21"/>
                <w:highlight w:val="none"/>
              </w:rPr>
            </w:pPr>
          </w:p>
        </w:tc>
        <w:tc>
          <w:tcPr>
            <w:tcW w:w="994" w:type="dxa"/>
            <w:vAlign w:val="top"/>
          </w:tcPr>
          <w:p w14:paraId="13AB5FC0">
            <w:pPr>
              <w:rPr>
                <w:rFonts w:hint="eastAsia" w:ascii="宋体" w:hAnsi="宋体" w:eastAsia="宋体" w:cs="宋体"/>
                <w:color w:val="auto"/>
                <w:sz w:val="21"/>
                <w:highlight w:val="none"/>
              </w:rPr>
            </w:pPr>
          </w:p>
        </w:tc>
        <w:tc>
          <w:tcPr>
            <w:tcW w:w="1564" w:type="dxa"/>
            <w:vAlign w:val="top"/>
          </w:tcPr>
          <w:p w14:paraId="6BEC68C1">
            <w:pPr>
              <w:rPr>
                <w:rFonts w:hint="eastAsia" w:ascii="宋体" w:hAnsi="宋体" w:eastAsia="宋体" w:cs="宋体"/>
                <w:color w:val="auto"/>
                <w:sz w:val="21"/>
                <w:highlight w:val="none"/>
              </w:rPr>
            </w:pPr>
          </w:p>
        </w:tc>
      </w:tr>
      <w:tr w14:paraId="03DF0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5" w:type="dxa"/>
            <w:vAlign w:val="top"/>
          </w:tcPr>
          <w:p w14:paraId="333F6DAC">
            <w:pPr>
              <w:rPr>
                <w:rFonts w:hint="eastAsia" w:ascii="宋体" w:hAnsi="宋体" w:eastAsia="宋体" w:cs="宋体"/>
                <w:color w:val="auto"/>
                <w:sz w:val="21"/>
                <w:highlight w:val="none"/>
              </w:rPr>
            </w:pPr>
          </w:p>
        </w:tc>
        <w:tc>
          <w:tcPr>
            <w:tcW w:w="1598" w:type="dxa"/>
            <w:vAlign w:val="top"/>
          </w:tcPr>
          <w:p w14:paraId="2585EC84">
            <w:pPr>
              <w:rPr>
                <w:rFonts w:hint="eastAsia" w:ascii="宋体" w:hAnsi="宋体" w:eastAsia="宋体" w:cs="宋体"/>
                <w:color w:val="auto"/>
                <w:sz w:val="21"/>
                <w:highlight w:val="none"/>
              </w:rPr>
            </w:pPr>
          </w:p>
        </w:tc>
        <w:tc>
          <w:tcPr>
            <w:tcW w:w="1271" w:type="dxa"/>
            <w:vAlign w:val="top"/>
          </w:tcPr>
          <w:p w14:paraId="76B3AB2C">
            <w:pPr>
              <w:rPr>
                <w:rFonts w:hint="eastAsia" w:ascii="宋体" w:hAnsi="宋体" w:eastAsia="宋体" w:cs="宋体"/>
                <w:color w:val="auto"/>
                <w:sz w:val="21"/>
                <w:highlight w:val="none"/>
              </w:rPr>
            </w:pPr>
          </w:p>
        </w:tc>
        <w:tc>
          <w:tcPr>
            <w:tcW w:w="1559" w:type="dxa"/>
            <w:vAlign w:val="top"/>
          </w:tcPr>
          <w:p w14:paraId="0445B2BC">
            <w:pPr>
              <w:rPr>
                <w:rFonts w:hint="eastAsia" w:ascii="宋体" w:hAnsi="宋体" w:eastAsia="宋体" w:cs="宋体"/>
                <w:color w:val="auto"/>
                <w:sz w:val="21"/>
                <w:highlight w:val="none"/>
              </w:rPr>
            </w:pPr>
          </w:p>
        </w:tc>
        <w:tc>
          <w:tcPr>
            <w:tcW w:w="1823" w:type="dxa"/>
            <w:vAlign w:val="top"/>
          </w:tcPr>
          <w:p w14:paraId="5BF55FE3">
            <w:pPr>
              <w:rPr>
                <w:rFonts w:hint="eastAsia" w:ascii="宋体" w:hAnsi="宋体" w:eastAsia="宋体" w:cs="宋体"/>
                <w:color w:val="auto"/>
                <w:sz w:val="21"/>
                <w:highlight w:val="none"/>
              </w:rPr>
            </w:pPr>
          </w:p>
        </w:tc>
        <w:tc>
          <w:tcPr>
            <w:tcW w:w="994" w:type="dxa"/>
            <w:vAlign w:val="top"/>
          </w:tcPr>
          <w:p w14:paraId="35476A79">
            <w:pPr>
              <w:rPr>
                <w:rFonts w:hint="eastAsia" w:ascii="宋体" w:hAnsi="宋体" w:eastAsia="宋体" w:cs="宋体"/>
                <w:color w:val="auto"/>
                <w:sz w:val="21"/>
                <w:highlight w:val="none"/>
              </w:rPr>
            </w:pPr>
          </w:p>
        </w:tc>
        <w:tc>
          <w:tcPr>
            <w:tcW w:w="1564" w:type="dxa"/>
            <w:vAlign w:val="top"/>
          </w:tcPr>
          <w:p w14:paraId="0B100331">
            <w:pPr>
              <w:rPr>
                <w:rFonts w:hint="eastAsia" w:ascii="宋体" w:hAnsi="宋体" w:eastAsia="宋体" w:cs="宋体"/>
                <w:color w:val="auto"/>
                <w:sz w:val="21"/>
                <w:highlight w:val="none"/>
              </w:rPr>
            </w:pPr>
          </w:p>
        </w:tc>
      </w:tr>
      <w:tr w14:paraId="77CA0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5" w:type="dxa"/>
            <w:vAlign w:val="top"/>
          </w:tcPr>
          <w:p w14:paraId="52184515">
            <w:pPr>
              <w:rPr>
                <w:rFonts w:hint="eastAsia" w:ascii="宋体" w:hAnsi="宋体" w:eastAsia="宋体" w:cs="宋体"/>
                <w:color w:val="auto"/>
                <w:sz w:val="21"/>
                <w:highlight w:val="none"/>
              </w:rPr>
            </w:pPr>
          </w:p>
        </w:tc>
        <w:tc>
          <w:tcPr>
            <w:tcW w:w="1598" w:type="dxa"/>
            <w:vAlign w:val="top"/>
          </w:tcPr>
          <w:p w14:paraId="752C62F6">
            <w:pPr>
              <w:rPr>
                <w:rFonts w:hint="eastAsia" w:ascii="宋体" w:hAnsi="宋体" w:eastAsia="宋体" w:cs="宋体"/>
                <w:color w:val="auto"/>
                <w:sz w:val="21"/>
                <w:highlight w:val="none"/>
              </w:rPr>
            </w:pPr>
          </w:p>
        </w:tc>
        <w:tc>
          <w:tcPr>
            <w:tcW w:w="1271" w:type="dxa"/>
            <w:vAlign w:val="top"/>
          </w:tcPr>
          <w:p w14:paraId="3102EF40">
            <w:pPr>
              <w:rPr>
                <w:rFonts w:hint="eastAsia" w:ascii="宋体" w:hAnsi="宋体" w:eastAsia="宋体" w:cs="宋体"/>
                <w:color w:val="auto"/>
                <w:sz w:val="21"/>
                <w:highlight w:val="none"/>
              </w:rPr>
            </w:pPr>
          </w:p>
        </w:tc>
        <w:tc>
          <w:tcPr>
            <w:tcW w:w="1559" w:type="dxa"/>
            <w:vAlign w:val="top"/>
          </w:tcPr>
          <w:p w14:paraId="15CA356A">
            <w:pPr>
              <w:rPr>
                <w:rFonts w:hint="eastAsia" w:ascii="宋体" w:hAnsi="宋体" w:eastAsia="宋体" w:cs="宋体"/>
                <w:color w:val="auto"/>
                <w:sz w:val="21"/>
                <w:highlight w:val="none"/>
              </w:rPr>
            </w:pPr>
          </w:p>
        </w:tc>
        <w:tc>
          <w:tcPr>
            <w:tcW w:w="1823" w:type="dxa"/>
            <w:vAlign w:val="top"/>
          </w:tcPr>
          <w:p w14:paraId="7172588C">
            <w:pPr>
              <w:rPr>
                <w:rFonts w:hint="eastAsia" w:ascii="宋体" w:hAnsi="宋体" w:eastAsia="宋体" w:cs="宋体"/>
                <w:color w:val="auto"/>
                <w:sz w:val="21"/>
                <w:highlight w:val="none"/>
              </w:rPr>
            </w:pPr>
          </w:p>
        </w:tc>
        <w:tc>
          <w:tcPr>
            <w:tcW w:w="994" w:type="dxa"/>
            <w:vAlign w:val="top"/>
          </w:tcPr>
          <w:p w14:paraId="6F98CFC8">
            <w:pPr>
              <w:rPr>
                <w:rFonts w:hint="eastAsia" w:ascii="宋体" w:hAnsi="宋体" w:eastAsia="宋体" w:cs="宋体"/>
                <w:color w:val="auto"/>
                <w:sz w:val="21"/>
                <w:highlight w:val="none"/>
              </w:rPr>
            </w:pPr>
          </w:p>
        </w:tc>
        <w:tc>
          <w:tcPr>
            <w:tcW w:w="1564" w:type="dxa"/>
            <w:vAlign w:val="top"/>
          </w:tcPr>
          <w:p w14:paraId="21B9361F">
            <w:pPr>
              <w:rPr>
                <w:rFonts w:hint="eastAsia" w:ascii="宋体" w:hAnsi="宋体" w:eastAsia="宋体" w:cs="宋体"/>
                <w:color w:val="auto"/>
                <w:sz w:val="21"/>
                <w:highlight w:val="none"/>
              </w:rPr>
            </w:pPr>
          </w:p>
        </w:tc>
      </w:tr>
      <w:tr w14:paraId="5C8B7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05" w:type="dxa"/>
            <w:vAlign w:val="top"/>
          </w:tcPr>
          <w:p w14:paraId="351CA91E">
            <w:pPr>
              <w:rPr>
                <w:rFonts w:hint="eastAsia" w:ascii="宋体" w:hAnsi="宋体" w:eastAsia="宋体" w:cs="宋体"/>
                <w:color w:val="auto"/>
                <w:sz w:val="21"/>
                <w:highlight w:val="none"/>
              </w:rPr>
            </w:pPr>
          </w:p>
        </w:tc>
        <w:tc>
          <w:tcPr>
            <w:tcW w:w="1598" w:type="dxa"/>
            <w:vAlign w:val="top"/>
          </w:tcPr>
          <w:p w14:paraId="2F9C013F">
            <w:pPr>
              <w:rPr>
                <w:rFonts w:hint="eastAsia" w:ascii="宋体" w:hAnsi="宋体" w:eastAsia="宋体" w:cs="宋体"/>
                <w:color w:val="auto"/>
                <w:sz w:val="21"/>
                <w:highlight w:val="none"/>
              </w:rPr>
            </w:pPr>
          </w:p>
        </w:tc>
        <w:tc>
          <w:tcPr>
            <w:tcW w:w="1271" w:type="dxa"/>
            <w:vAlign w:val="top"/>
          </w:tcPr>
          <w:p w14:paraId="645EB211">
            <w:pPr>
              <w:rPr>
                <w:rFonts w:hint="eastAsia" w:ascii="宋体" w:hAnsi="宋体" w:eastAsia="宋体" w:cs="宋体"/>
                <w:color w:val="auto"/>
                <w:sz w:val="21"/>
                <w:highlight w:val="none"/>
              </w:rPr>
            </w:pPr>
          </w:p>
        </w:tc>
        <w:tc>
          <w:tcPr>
            <w:tcW w:w="1559" w:type="dxa"/>
            <w:vAlign w:val="top"/>
          </w:tcPr>
          <w:p w14:paraId="74B0BF8A">
            <w:pPr>
              <w:rPr>
                <w:rFonts w:hint="eastAsia" w:ascii="宋体" w:hAnsi="宋体" w:eastAsia="宋体" w:cs="宋体"/>
                <w:color w:val="auto"/>
                <w:sz w:val="21"/>
                <w:highlight w:val="none"/>
              </w:rPr>
            </w:pPr>
          </w:p>
        </w:tc>
        <w:tc>
          <w:tcPr>
            <w:tcW w:w="1823" w:type="dxa"/>
            <w:vAlign w:val="top"/>
          </w:tcPr>
          <w:p w14:paraId="7B22E8B4">
            <w:pPr>
              <w:rPr>
                <w:rFonts w:hint="eastAsia" w:ascii="宋体" w:hAnsi="宋体" w:eastAsia="宋体" w:cs="宋体"/>
                <w:color w:val="auto"/>
                <w:sz w:val="21"/>
                <w:highlight w:val="none"/>
              </w:rPr>
            </w:pPr>
          </w:p>
        </w:tc>
        <w:tc>
          <w:tcPr>
            <w:tcW w:w="994" w:type="dxa"/>
            <w:vAlign w:val="top"/>
          </w:tcPr>
          <w:p w14:paraId="1A49103F">
            <w:pPr>
              <w:rPr>
                <w:rFonts w:hint="eastAsia" w:ascii="宋体" w:hAnsi="宋体" w:eastAsia="宋体" w:cs="宋体"/>
                <w:color w:val="auto"/>
                <w:sz w:val="21"/>
                <w:highlight w:val="none"/>
              </w:rPr>
            </w:pPr>
          </w:p>
        </w:tc>
        <w:tc>
          <w:tcPr>
            <w:tcW w:w="1564" w:type="dxa"/>
            <w:vAlign w:val="top"/>
          </w:tcPr>
          <w:p w14:paraId="3C14D68F">
            <w:pPr>
              <w:rPr>
                <w:rFonts w:hint="eastAsia" w:ascii="宋体" w:hAnsi="宋体" w:eastAsia="宋体" w:cs="宋体"/>
                <w:color w:val="auto"/>
                <w:sz w:val="21"/>
                <w:highlight w:val="none"/>
              </w:rPr>
            </w:pPr>
          </w:p>
        </w:tc>
      </w:tr>
    </w:tbl>
    <w:p w14:paraId="4F26A14D">
      <w:pPr>
        <w:spacing w:line="385" w:lineRule="auto"/>
        <w:rPr>
          <w:rFonts w:hint="eastAsia" w:ascii="宋体" w:hAnsi="宋体" w:eastAsia="宋体" w:cs="宋体"/>
          <w:color w:val="auto"/>
          <w:sz w:val="21"/>
          <w:highlight w:val="none"/>
        </w:rPr>
      </w:pPr>
    </w:p>
    <w:p w14:paraId="5FAFA7A2">
      <w:pPr>
        <w:spacing w:before="71" w:line="220" w:lineRule="auto"/>
        <w:ind w:left="23"/>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招标人代表：</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2"/>
          <w:sz w:val="22"/>
          <w:szCs w:val="22"/>
          <w:highlight w:val="none"/>
        </w:rPr>
        <w:t xml:space="preserve">                         记录人：</w:t>
      </w:r>
      <w:r>
        <w:rPr>
          <w:rFonts w:hint="eastAsia" w:ascii="宋体" w:hAnsi="宋体" w:eastAsia="宋体" w:cs="宋体"/>
          <w:color w:val="auto"/>
          <w:spacing w:val="-2"/>
          <w:sz w:val="22"/>
          <w:szCs w:val="22"/>
          <w:highlight w:val="none"/>
          <w:u w:val="single" w:color="auto"/>
        </w:rPr>
        <w:t xml:space="preserve">                 </w:t>
      </w:r>
    </w:p>
    <w:p w14:paraId="039A9665">
      <w:pPr>
        <w:tabs>
          <w:tab w:val="left" w:pos="7429"/>
        </w:tabs>
        <w:spacing w:before="97" w:line="220" w:lineRule="auto"/>
        <w:ind w:left="67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color="auto"/>
        </w:rPr>
        <w:tab/>
      </w:r>
      <w:r>
        <w:rPr>
          <w:rFonts w:hint="eastAsia" w:ascii="宋体" w:hAnsi="宋体" w:eastAsia="宋体" w:cs="宋体"/>
          <w:color w:val="auto"/>
          <w:spacing w:val="-100"/>
          <w:sz w:val="22"/>
          <w:szCs w:val="22"/>
          <w:highlight w:val="none"/>
        </w:rPr>
        <w:t xml:space="preserve"> </w:t>
      </w:r>
      <w:r>
        <w:rPr>
          <w:rFonts w:hint="eastAsia" w:ascii="宋体" w:hAnsi="宋体" w:eastAsia="宋体" w:cs="宋体"/>
          <w:color w:val="auto"/>
          <w:spacing w:val="-6"/>
          <w:sz w:val="22"/>
          <w:szCs w:val="22"/>
          <w:highlight w:val="none"/>
        </w:rPr>
        <w:t>年</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95"/>
          <w:sz w:val="22"/>
          <w:szCs w:val="22"/>
          <w:highlight w:val="none"/>
        </w:rPr>
        <w:t xml:space="preserve"> </w:t>
      </w:r>
      <w:r>
        <w:rPr>
          <w:rFonts w:hint="eastAsia" w:ascii="宋体" w:hAnsi="宋体" w:eastAsia="宋体" w:cs="宋体"/>
          <w:color w:val="auto"/>
          <w:spacing w:val="-6"/>
          <w:sz w:val="22"/>
          <w:szCs w:val="22"/>
          <w:highlight w:val="none"/>
        </w:rPr>
        <w:t xml:space="preserve">月 </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63"/>
          <w:sz w:val="22"/>
          <w:szCs w:val="22"/>
          <w:highlight w:val="none"/>
        </w:rPr>
        <w:t xml:space="preserve"> </w:t>
      </w:r>
      <w:r>
        <w:rPr>
          <w:rFonts w:hint="eastAsia" w:ascii="宋体" w:hAnsi="宋体" w:eastAsia="宋体" w:cs="宋体"/>
          <w:color w:val="auto"/>
          <w:spacing w:val="-6"/>
          <w:sz w:val="22"/>
          <w:szCs w:val="22"/>
          <w:highlight w:val="none"/>
        </w:rPr>
        <w:t>日</w:t>
      </w:r>
    </w:p>
    <w:p w14:paraId="145C142E">
      <w:pPr>
        <w:spacing w:before="117" w:line="204" w:lineRule="auto"/>
        <w:ind w:left="21"/>
        <w:outlineLvl w:val="2"/>
        <w:rPr>
          <w:rFonts w:hint="eastAsia" w:ascii="宋体" w:hAnsi="宋体" w:eastAsia="宋体" w:cs="宋体"/>
          <w:color w:val="auto"/>
          <w:sz w:val="19"/>
          <w:szCs w:val="19"/>
          <w:highlight w:val="none"/>
        </w:rPr>
      </w:pPr>
      <w:bookmarkStart w:id="116" w:name="_Toc499"/>
      <w:r>
        <w:rPr>
          <w:rFonts w:hint="eastAsia" w:ascii="宋体" w:hAnsi="宋体" w:eastAsia="宋体" w:cs="宋体"/>
          <w:color w:val="auto"/>
          <w:spacing w:val="9"/>
          <w:sz w:val="19"/>
          <w:szCs w:val="19"/>
          <w:highlight w:val="none"/>
        </w:rPr>
        <w:t>①招标人可根据项目具体特点和实际情况进行修改。</w:t>
      </w:r>
      <w:bookmarkEnd w:id="116"/>
    </w:p>
    <w:p w14:paraId="48D0BEFC">
      <w:pPr>
        <w:spacing w:line="204" w:lineRule="auto"/>
        <w:rPr>
          <w:rFonts w:hint="eastAsia" w:ascii="宋体" w:hAnsi="宋体" w:eastAsia="宋体" w:cs="宋体"/>
          <w:color w:val="auto"/>
          <w:sz w:val="19"/>
          <w:szCs w:val="19"/>
          <w:highlight w:val="none"/>
        </w:rPr>
        <w:sectPr>
          <w:pgSz w:w="11900" w:h="16841"/>
          <w:pgMar w:top="1128" w:right="974" w:bottom="400" w:left="1404" w:header="0" w:footer="0" w:gutter="0"/>
          <w:pgNumType w:fmt="decimal"/>
          <w:cols w:space="720" w:num="1"/>
        </w:sectPr>
      </w:pPr>
    </w:p>
    <w:p w14:paraId="3FE6992D">
      <w:pPr>
        <w:pStyle w:val="5"/>
        <w:spacing w:before="56" w:line="287" w:lineRule="auto"/>
        <w:ind w:left="3862" w:right="2080" w:hanging="1844"/>
        <w:rPr>
          <w:rFonts w:hint="eastAsia" w:ascii="宋体" w:hAnsi="宋体" w:eastAsia="宋体" w:cs="宋体"/>
          <w:color w:val="auto"/>
          <w:sz w:val="28"/>
          <w:szCs w:val="28"/>
          <w:highlight w:val="none"/>
        </w:rPr>
      </w:pPr>
      <w:r>
        <w:rPr>
          <w:rFonts w:hint="eastAsia" w:ascii="宋体" w:hAnsi="宋体" w:eastAsia="宋体" w:cs="宋体"/>
          <w:b/>
          <w:bCs/>
          <w:color w:val="auto"/>
          <w:spacing w:val="-6"/>
          <w:sz w:val="28"/>
          <w:szCs w:val="28"/>
          <w:highlight w:val="none"/>
          <w:u w:val="single" w:color="auto"/>
        </w:rPr>
        <w:t>(项目名称）</w:t>
      </w:r>
      <w:r>
        <w:rPr>
          <w:rFonts w:hint="eastAsia" w:ascii="宋体" w:hAnsi="宋体" w:eastAsia="宋体" w:cs="宋体"/>
          <w:b/>
          <w:bCs/>
          <w:color w:val="auto"/>
          <w:spacing w:val="-6"/>
          <w:sz w:val="28"/>
          <w:szCs w:val="28"/>
          <w:highlight w:val="none"/>
        </w:rPr>
        <w:t>一标段第二个信封（报价文件)</w:t>
      </w:r>
      <w:r>
        <w:rPr>
          <w:rFonts w:hint="eastAsia" w:ascii="宋体" w:hAnsi="宋体" w:eastAsia="宋体" w:cs="宋体"/>
          <w:color w:val="auto"/>
          <w:spacing w:val="17"/>
          <w:sz w:val="28"/>
          <w:szCs w:val="28"/>
          <w:highlight w:val="none"/>
        </w:rPr>
        <w:t xml:space="preserve"> </w:t>
      </w:r>
      <w:r>
        <w:rPr>
          <w:rFonts w:hint="eastAsia" w:ascii="宋体" w:hAnsi="宋体" w:eastAsia="宋体" w:cs="宋体"/>
          <w:b/>
          <w:bCs/>
          <w:color w:val="auto"/>
          <w:spacing w:val="-6"/>
          <w:sz w:val="28"/>
          <w:szCs w:val="28"/>
          <w:highlight w:val="none"/>
        </w:rPr>
        <w:t>开标记录表</w:t>
      </w:r>
    </w:p>
    <w:p w14:paraId="4CC98DF6">
      <w:pPr>
        <w:spacing w:line="214" w:lineRule="auto"/>
        <w:ind w:left="4288"/>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开标时间：_</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8"/>
          <w:sz w:val="21"/>
          <w:szCs w:val="21"/>
          <w:highlight w:val="none"/>
        </w:rPr>
        <w:t>年</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8"/>
          <w:sz w:val="21"/>
          <w:szCs w:val="21"/>
          <w:highlight w:val="none"/>
        </w:rPr>
        <w:t xml:space="preserve"> </w:t>
      </w:r>
      <w:r>
        <w:rPr>
          <w:rFonts w:hint="eastAsia" w:ascii="宋体" w:hAnsi="宋体" w:eastAsia="宋体" w:cs="宋体"/>
          <w:b/>
          <w:bCs/>
          <w:color w:val="auto"/>
          <w:spacing w:val="-8"/>
          <w:sz w:val="21"/>
          <w:szCs w:val="21"/>
          <w:highlight w:val="none"/>
        </w:rPr>
        <w:t>月</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60"/>
          <w:sz w:val="21"/>
          <w:szCs w:val="21"/>
          <w:highlight w:val="none"/>
        </w:rPr>
        <w:t xml:space="preserve"> </w:t>
      </w:r>
      <w:r>
        <w:rPr>
          <w:rFonts w:hint="eastAsia" w:ascii="宋体" w:hAnsi="宋体" w:eastAsia="宋体" w:cs="宋体"/>
          <w:b/>
          <w:bCs/>
          <w:color w:val="auto"/>
          <w:spacing w:val="-8"/>
          <w:sz w:val="21"/>
          <w:szCs w:val="21"/>
          <w:highlight w:val="none"/>
        </w:rPr>
        <w:t>日</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86"/>
          <w:sz w:val="21"/>
          <w:szCs w:val="21"/>
          <w:highlight w:val="none"/>
        </w:rPr>
        <w:t xml:space="preserve"> </w:t>
      </w:r>
      <w:r>
        <w:rPr>
          <w:rFonts w:hint="eastAsia" w:ascii="宋体" w:hAnsi="宋体" w:eastAsia="宋体" w:cs="宋体"/>
          <w:b/>
          <w:bCs/>
          <w:color w:val="auto"/>
          <w:spacing w:val="-8"/>
          <w:sz w:val="21"/>
          <w:szCs w:val="21"/>
          <w:highlight w:val="none"/>
        </w:rPr>
        <w:t>时</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94"/>
          <w:sz w:val="21"/>
          <w:szCs w:val="21"/>
          <w:highlight w:val="none"/>
        </w:rPr>
        <w:t xml:space="preserve"> </w:t>
      </w:r>
      <w:r>
        <w:rPr>
          <w:rFonts w:hint="eastAsia" w:ascii="宋体" w:hAnsi="宋体" w:eastAsia="宋体" w:cs="宋体"/>
          <w:b/>
          <w:bCs/>
          <w:color w:val="auto"/>
          <w:spacing w:val="-8"/>
          <w:sz w:val="21"/>
          <w:szCs w:val="21"/>
          <w:highlight w:val="none"/>
        </w:rPr>
        <w:t>分</w:t>
      </w:r>
    </w:p>
    <w:p w14:paraId="0ACDA385">
      <w:pPr>
        <w:spacing w:line="134" w:lineRule="exact"/>
        <w:rPr>
          <w:rFonts w:hint="eastAsia" w:ascii="宋体" w:hAnsi="宋体" w:eastAsia="宋体" w:cs="宋体"/>
          <w:color w:val="auto"/>
          <w:highlight w:val="none"/>
        </w:rPr>
      </w:pPr>
    </w:p>
    <w:tbl>
      <w:tblPr>
        <w:tblStyle w:val="10"/>
        <w:tblW w:w="9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9"/>
        <w:gridCol w:w="1441"/>
        <w:gridCol w:w="1397"/>
        <w:gridCol w:w="1531"/>
        <w:gridCol w:w="1444"/>
        <w:gridCol w:w="991"/>
        <w:gridCol w:w="1847"/>
      </w:tblGrid>
      <w:tr w14:paraId="60179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719" w:type="dxa"/>
            <w:vAlign w:val="top"/>
          </w:tcPr>
          <w:p w14:paraId="56019BC8">
            <w:pPr>
              <w:spacing w:line="359" w:lineRule="auto"/>
              <w:rPr>
                <w:rFonts w:hint="eastAsia" w:ascii="宋体" w:hAnsi="宋体" w:eastAsia="宋体" w:cs="宋体"/>
                <w:color w:val="auto"/>
                <w:sz w:val="21"/>
                <w:highlight w:val="none"/>
              </w:rPr>
            </w:pPr>
          </w:p>
          <w:p w14:paraId="69165630">
            <w:pPr>
              <w:pStyle w:val="11"/>
              <w:spacing w:before="72" w:line="222" w:lineRule="auto"/>
              <w:ind w:left="144"/>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序号</w:t>
            </w:r>
          </w:p>
        </w:tc>
        <w:tc>
          <w:tcPr>
            <w:tcW w:w="1441" w:type="dxa"/>
            <w:vAlign w:val="top"/>
          </w:tcPr>
          <w:p w14:paraId="0A612579">
            <w:pPr>
              <w:spacing w:line="360" w:lineRule="auto"/>
              <w:rPr>
                <w:rFonts w:hint="eastAsia" w:ascii="宋体" w:hAnsi="宋体" w:eastAsia="宋体" w:cs="宋体"/>
                <w:color w:val="auto"/>
                <w:sz w:val="21"/>
                <w:highlight w:val="none"/>
              </w:rPr>
            </w:pPr>
          </w:p>
          <w:p w14:paraId="5AFE68B3">
            <w:pPr>
              <w:pStyle w:val="11"/>
              <w:spacing w:before="71" w:line="221" w:lineRule="auto"/>
              <w:ind w:left="398"/>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投标人</w:t>
            </w:r>
          </w:p>
        </w:tc>
        <w:tc>
          <w:tcPr>
            <w:tcW w:w="1397" w:type="dxa"/>
            <w:vAlign w:val="top"/>
          </w:tcPr>
          <w:p w14:paraId="622DF0C7">
            <w:pPr>
              <w:spacing w:line="360" w:lineRule="auto"/>
              <w:rPr>
                <w:rFonts w:hint="eastAsia" w:ascii="宋体" w:hAnsi="宋体" w:eastAsia="宋体" w:cs="宋体"/>
                <w:color w:val="auto"/>
                <w:sz w:val="21"/>
                <w:highlight w:val="none"/>
              </w:rPr>
            </w:pPr>
          </w:p>
          <w:p w14:paraId="1E0F0CA7">
            <w:pPr>
              <w:pStyle w:val="11"/>
              <w:spacing w:before="71" w:line="221" w:lineRule="auto"/>
              <w:ind w:left="264"/>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密封情况</w:t>
            </w:r>
          </w:p>
        </w:tc>
        <w:tc>
          <w:tcPr>
            <w:tcW w:w="1531" w:type="dxa"/>
            <w:vAlign w:val="top"/>
          </w:tcPr>
          <w:p w14:paraId="278808E9">
            <w:pPr>
              <w:spacing w:line="360" w:lineRule="auto"/>
              <w:rPr>
                <w:rFonts w:hint="eastAsia" w:ascii="宋体" w:hAnsi="宋体" w:eastAsia="宋体" w:cs="宋体"/>
                <w:color w:val="auto"/>
                <w:sz w:val="21"/>
                <w:highlight w:val="none"/>
              </w:rPr>
            </w:pPr>
          </w:p>
          <w:p w14:paraId="48C8747E">
            <w:pPr>
              <w:pStyle w:val="11"/>
              <w:spacing w:before="71" w:line="219" w:lineRule="auto"/>
              <w:ind w:left="49"/>
              <w:rPr>
                <w:rFonts w:hint="eastAsia" w:ascii="宋体" w:hAnsi="宋体" w:eastAsia="宋体" w:cs="宋体"/>
                <w:color w:val="auto"/>
                <w:sz w:val="18"/>
                <w:szCs w:val="18"/>
                <w:highlight w:val="none"/>
              </w:rPr>
            </w:pPr>
            <w:r>
              <w:rPr>
                <w:rFonts w:hint="eastAsia" w:ascii="宋体" w:hAnsi="宋体" w:eastAsia="宋体" w:cs="宋体"/>
                <w:color w:val="auto"/>
                <w:sz w:val="22"/>
                <w:szCs w:val="22"/>
                <w:highlight w:val="none"/>
              </w:rPr>
              <w:t>投标报价</w:t>
            </w:r>
            <w:r>
              <w:rPr>
                <w:rFonts w:hint="eastAsia" w:ascii="宋体" w:hAnsi="宋体" w:eastAsia="宋体" w:cs="宋体"/>
                <w:color w:val="auto"/>
                <w:sz w:val="18"/>
                <w:szCs w:val="18"/>
                <w:highlight w:val="none"/>
              </w:rPr>
              <w:t>（元）</w:t>
            </w:r>
          </w:p>
        </w:tc>
        <w:tc>
          <w:tcPr>
            <w:tcW w:w="1444" w:type="dxa"/>
            <w:vAlign w:val="top"/>
          </w:tcPr>
          <w:p w14:paraId="64460DF3">
            <w:pPr>
              <w:pStyle w:val="11"/>
              <w:spacing w:before="234" w:line="320" w:lineRule="auto"/>
              <w:ind w:left="289" w:right="58" w:hanging="219"/>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是否超过最高</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pacing w:val="-2"/>
                <w:sz w:val="22"/>
                <w:szCs w:val="22"/>
                <w:highlight w:val="none"/>
              </w:rPr>
              <w:t>投标限价</w:t>
            </w:r>
          </w:p>
        </w:tc>
        <w:tc>
          <w:tcPr>
            <w:tcW w:w="991" w:type="dxa"/>
            <w:vAlign w:val="top"/>
          </w:tcPr>
          <w:p w14:paraId="242E5585">
            <w:pPr>
              <w:spacing w:line="359" w:lineRule="auto"/>
              <w:rPr>
                <w:rFonts w:hint="eastAsia" w:ascii="宋体" w:hAnsi="宋体" w:eastAsia="宋体" w:cs="宋体"/>
                <w:color w:val="auto"/>
                <w:sz w:val="21"/>
                <w:highlight w:val="none"/>
              </w:rPr>
            </w:pPr>
          </w:p>
          <w:p w14:paraId="0EE3E7D2">
            <w:pPr>
              <w:pStyle w:val="11"/>
              <w:spacing w:before="72" w:line="222" w:lineRule="auto"/>
              <w:ind w:left="286"/>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备注</w:t>
            </w:r>
          </w:p>
        </w:tc>
        <w:tc>
          <w:tcPr>
            <w:tcW w:w="1847" w:type="dxa"/>
            <w:vAlign w:val="top"/>
          </w:tcPr>
          <w:p w14:paraId="4C29F77C">
            <w:pPr>
              <w:spacing w:line="360" w:lineRule="auto"/>
              <w:rPr>
                <w:rFonts w:hint="eastAsia" w:ascii="宋体" w:hAnsi="宋体" w:eastAsia="宋体" w:cs="宋体"/>
                <w:color w:val="auto"/>
                <w:sz w:val="21"/>
                <w:highlight w:val="none"/>
              </w:rPr>
            </w:pPr>
          </w:p>
          <w:p w14:paraId="583CBC4B">
            <w:pPr>
              <w:pStyle w:val="11"/>
              <w:spacing w:before="72" w:line="220" w:lineRule="auto"/>
              <w:ind w:left="162"/>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投标人代表签名</w:t>
            </w:r>
          </w:p>
        </w:tc>
      </w:tr>
      <w:tr w14:paraId="4E04A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9" w:type="dxa"/>
            <w:vAlign w:val="top"/>
          </w:tcPr>
          <w:p w14:paraId="6941BFC1">
            <w:pPr>
              <w:rPr>
                <w:rFonts w:hint="eastAsia" w:ascii="宋体" w:hAnsi="宋体" w:eastAsia="宋体" w:cs="宋体"/>
                <w:color w:val="auto"/>
                <w:sz w:val="21"/>
                <w:highlight w:val="none"/>
              </w:rPr>
            </w:pPr>
          </w:p>
        </w:tc>
        <w:tc>
          <w:tcPr>
            <w:tcW w:w="1441" w:type="dxa"/>
            <w:vAlign w:val="top"/>
          </w:tcPr>
          <w:p w14:paraId="6433CEFA">
            <w:pPr>
              <w:rPr>
                <w:rFonts w:hint="eastAsia" w:ascii="宋体" w:hAnsi="宋体" w:eastAsia="宋体" w:cs="宋体"/>
                <w:color w:val="auto"/>
                <w:sz w:val="21"/>
                <w:highlight w:val="none"/>
              </w:rPr>
            </w:pPr>
          </w:p>
        </w:tc>
        <w:tc>
          <w:tcPr>
            <w:tcW w:w="1397" w:type="dxa"/>
            <w:vAlign w:val="top"/>
          </w:tcPr>
          <w:p w14:paraId="4E4FED2B">
            <w:pPr>
              <w:rPr>
                <w:rFonts w:hint="eastAsia" w:ascii="宋体" w:hAnsi="宋体" w:eastAsia="宋体" w:cs="宋体"/>
                <w:color w:val="auto"/>
                <w:sz w:val="21"/>
                <w:highlight w:val="none"/>
              </w:rPr>
            </w:pPr>
          </w:p>
        </w:tc>
        <w:tc>
          <w:tcPr>
            <w:tcW w:w="1531" w:type="dxa"/>
            <w:vAlign w:val="top"/>
          </w:tcPr>
          <w:p w14:paraId="4CCEFBD2">
            <w:pPr>
              <w:rPr>
                <w:rFonts w:hint="eastAsia" w:ascii="宋体" w:hAnsi="宋体" w:eastAsia="宋体" w:cs="宋体"/>
                <w:color w:val="auto"/>
                <w:sz w:val="21"/>
                <w:highlight w:val="none"/>
              </w:rPr>
            </w:pPr>
          </w:p>
        </w:tc>
        <w:tc>
          <w:tcPr>
            <w:tcW w:w="1444" w:type="dxa"/>
            <w:vAlign w:val="top"/>
          </w:tcPr>
          <w:p w14:paraId="3D89FBED">
            <w:pPr>
              <w:rPr>
                <w:rFonts w:hint="eastAsia" w:ascii="宋体" w:hAnsi="宋体" w:eastAsia="宋体" w:cs="宋体"/>
                <w:color w:val="auto"/>
                <w:sz w:val="21"/>
                <w:highlight w:val="none"/>
              </w:rPr>
            </w:pPr>
          </w:p>
        </w:tc>
        <w:tc>
          <w:tcPr>
            <w:tcW w:w="991" w:type="dxa"/>
            <w:vAlign w:val="top"/>
          </w:tcPr>
          <w:p w14:paraId="13327D09">
            <w:pPr>
              <w:rPr>
                <w:rFonts w:hint="eastAsia" w:ascii="宋体" w:hAnsi="宋体" w:eastAsia="宋体" w:cs="宋体"/>
                <w:color w:val="auto"/>
                <w:sz w:val="21"/>
                <w:highlight w:val="none"/>
              </w:rPr>
            </w:pPr>
          </w:p>
        </w:tc>
        <w:tc>
          <w:tcPr>
            <w:tcW w:w="1847" w:type="dxa"/>
            <w:vAlign w:val="top"/>
          </w:tcPr>
          <w:p w14:paraId="5D043744">
            <w:pPr>
              <w:rPr>
                <w:rFonts w:hint="eastAsia" w:ascii="宋体" w:hAnsi="宋体" w:eastAsia="宋体" w:cs="宋体"/>
                <w:color w:val="auto"/>
                <w:sz w:val="21"/>
                <w:highlight w:val="none"/>
              </w:rPr>
            </w:pPr>
          </w:p>
        </w:tc>
      </w:tr>
      <w:tr w14:paraId="3FD50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9" w:type="dxa"/>
            <w:vAlign w:val="top"/>
          </w:tcPr>
          <w:p w14:paraId="7591063D">
            <w:pPr>
              <w:rPr>
                <w:rFonts w:hint="eastAsia" w:ascii="宋体" w:hAnsi="宋体" w:eastAsia="宋体" w:cs="宋体"/>
                <w:color w:val="auto"/>
                <w:sz w:val="21"/>
                <w:highlight w:val="none"/>
              </w:rPr>
            </w:pPr>
          </w:p>
        </w:tc>
        <w:tc>
          <w:tcPr>
            <w:tcW w:w="1441" w:type="dxa"/>
            <w:vAlign w:val="top"/>
          </w:tcPr>
          <w:p w14:paraId="0D544EA4">
            <w:pPr>
              <w:rPr>
                <w:rFonts w:hint="eastAsia" w:ascii="宋体" w:hAnsi="宋体" w:eastAsia="宋体" w:cs="宋体"/>
                <w:color w:val="auto"/>
                <w:sz w:val="21"/>
                <w:highlight w:val="none"/>
              </w:rPr>
            </w:pPr>
          </w:p>
        </w:tc>
        <w:tc>
          <w:tcPr>
            <w:tcW w:w="1397" w:type="dxa"/>
            <w:vAlign w:val="top"/>
          </w:tcPr>
          <w:p w14:paraId="05954B5B">
            <w:pPr>
              <w:rPr>
                <w:rFonts w:hint="eastAsia" w:ascii="宋体" w:hAnsi="宋体" w:eastAsia="宋体" w:cs="宋体"/>
                <w:color w:val="auto"/>
                <w:sz w:val="21"/>
                <w:highlight w:val="none"/>
              </w:rPr>
            </w:pPr>
          </w:p>
        </w:tc>
        <w:tc>
          <w:tcPr>
            <w:tcW w:w="1531" w:type="dxa"/>
            <w:vAlign w:val="top"/>
          </w:tcPr>
          <w:p w14:paraId="283D46AC">
            <w:pPr>
              <w:rPr>
                <w:rFonts w:hint="eastAsia" w:ascii="宋体" w:hAnsi="宋体" w:eastAsia="宋体" w:cs="宋体"/>
                <w:color w:val="auto"/>
                <w:sz w:val="21"/>
                <w:highlight w:val="none"/>
              </w:rPr>
            </w:pPr>
          </w:p>
        </w:tc>
        <w:tc>
          <w:tcPr>
            <w:tcW w:w="1444" w:type="dxa"/>
            <w:vAlign w:val="top"/>
          </w:tcPr>
          <w:p w14:paraId="39D0A85E">
            <w:pPr>
              <w:rPr>
                <w:rFonts w:hint="eastAsia" w:ascii="宋体" w:hAnsi="宋体" w:eastAsia="宋体" w:cs="宋体"/>
                <w:color w:val="auto"/>
                <w:sz w:val="21"/>
                <w:highlight w:val="none"/>
              </w:rPr>
            </w:pPr>
          </w:p>
        </w:tc>
        <w:tc>
          <w:tcPr>
            <w:tcW w:w="991" w:type="dxa"/>
            <w:vAlign w:val="top"/>
          </w:tcPr>
          <w:p w14:paraId="18338E79">
            <w:pPr>
              <w:rPr>
                <w:rFonts w:hint="eastAsia" w:ascii="宋体" w:hAnsi="宋体" w:eastAsia="宋体" w:cs="宋体"/>
                <w:color w:val="auto"/>
                <w:sz w:val="21"/>
                <w:highlight w:val="none"/>
              </w:rPr>
            </w:pPr>
          </w:p>
        </w:tc>
        <w:tc>
          <w:tcPr>
            <w:tcW w:w="1847" w:type="dxa"/>
            <w:vAlign w:val="top"/>
          </w:tcPr>
          <w:p w14:paraId="100CA37C">
            <w:pPr>
              <w:rPr>
                <w:rFonts w:hint="eastAsia" w:ascii="宋体" w:hAnsi="宋体" w:eastAsia="宋体" w:cs="宋体"/>
                <w:color w:val="auto"/>
                <w:sz w:val="21"/>
                <w:highlight w:val="none"/>
              </w:rPr>
            </w:pPr>
          </w:p>
        </w:tc>
      </w:tr>
      <w:tr w14:paraId="06B0A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9" w:type="dxa"/>
            <w:vAlign w:val="top"/>
          </w:tcPr>
          <w:p w14:paraId="72B18BE5">
            <w:pPr>
              <w:rPr>
                <w:rFonts w:hint="eastAsia" w:ascii="宋体" w:hAnsi="宋体" w:eastAsia="宋体" w:cs="宋体"/>
                <w:color w:val="auto"/>
                <w:sz w:val="21"/>
                <w:highlight w:val="none"/>
              </w:rPr>
            </w:pPr>
          </w:p>
        </w:tc>
        <w:tc>
          <w:tcPr>
            <w:tcW w:w="1441" w:type="dxa"/>
            <w:vAlign w:val="top"/>
          </w:tcPr>
          <w:p w14:paraId="5FA75F95">
            <w:pPr>
              <w:rPr>
                <w:rFonts w:hint="eastAsia" w:ascii="宋体" w:hAnsi="宋体" w:eastAsia="宋体" w:cs="宋体"/>
                <w:color w:val="auto"/>
                <w:sz w:val="21"/>
                <w:highlight w:val="none"/>
              </w:rPr>
            </w:pPr>
          </w:p>
        </w:tc>
        <w:tc>
          <w:tcPr>
            <w:tcW w:w="1397" w:type="dxa"/>
            <w:vAlign w:val="top"/>
          </w:tcPr>
          <w:p w14:paraId="1300A7ED">
            <w:pPr>
              <w:rPr>
                <w:rFonts w:hint="eastAsia" w:ascii="宋体" w:hAnsi="宋体" w:eastAsia="宋体" w:cs="宋体"/>
                <w:color w:val="auto"/>
                <w:sz w:val="21"/>
                <w:highlight w:val="none"/>
              </w:rPr>
            </w:pPr>
          </w:p>
        </w:tc>
        <w:tc>
          <w:tcPr>
            <w:tcW w:w="1531" w:type="dxa"/>
            <w:vAlign w:val="top"/>
          </w:tcPr>
          <w:p w14:paraId="32CB7AAA">
            <w:pPr>
              <w:rPr>
                <w:rFonts w:hint="eastAsia" w:ascii="宋体" w:hAnsi="宋体" w:eastAsia="宋体" w:cs="宋体"/>
                <w:color w:val="auto"/>
                <w:sz w:val="21"/>
                <w:highlight w:val="none"/>
              </w:rPr>
            </w:pPr>
          </w:p>
        </w:tc>
        <w:tc>
          <w:tcPr>
            <w:tcW w:w="1444" w:type="dxa"/>
            <w:vAlign w:val="top"/>
          </w:tcPr>
          <w:p w14:paraId="029F55FB">
            <w:pPr>
              <w:rPr>
                <w:rFonts w:hint="eastAsia" w:ascii="宋体" w:hAnsi="宋体" w:eastAsia="宋体" w:cs="宋体"/>
                <w:color w:val="auto"/>
                <w:sz w:val="21"/>
                <w:highlight w:val="none"/>
              </w:rPr>
            </w:pPr>
          </w:p>
        </w:tc>
        <w:tc>
          <w:tcPr>
            <w:tcW w:w="991" w:type="dxa"/>
            <w:vAlign w:val="top"/>
          </w:tcPr>
          <w:p w14:paraId="681D110A">
            <w:pPr>
              <w:rPr>
                <w:rFonts w:hint="eastAsia" w:ascii="宋体" w:hAnsi="宋体" w:eastAsia="宋体" w:cs="宋体"/>
                <w:color w:val="auto"/>
                <w:sz w:val="21"/>
                <w:highlight w:val="none"/>
              </w:rPr>
            </w:pPr>
          </w:p>
        </w:tc>
        <w:tc>
          <w:tcPr>
            <w:tcW w:w="1847" w:type="dxa"/>
            <w:vAlign w:val="top"/>
          </w:tcPr>
          <w:p w14:paraId="7F754007">
            <w:pPr>
              <w:rPr>
                <w:rFonts w:hint="eastAsia" w:ascii="宋体" w:hAnsi="宋体" w:eastAsia="宋体" w:cs="宋体"/>
                <w:color w:val="auto"/>
                <w:sz w:val="21"/>
                <w:highlight w:val="none"/>
              </w:rPr>
            </w:pPr>
          </w:p>
        </w:tc>
      </w:tr>
      <w:tr w14:paraId="692FC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19" w:type="dxa"/>
            <w:vAlign w:val="top"/>
          </w:tcPr>
          <w:p w14:paraId="44A324AC">
            <w:pPr>
              <w:rPr>
                <w:rFonts w:hint="eastAsia" w:ascii="宋体" w:hAnsi="宋体" w:eastAsia="宋体" w:cs="宋体"/>
                <w:color w:val="auto"/>
                <w:sz w:val="21"/>
                <w:highlight w:val="none"/>
              </w:rPr>
            </w:pPr>
          </w:p>
        </w:tc>
        <w:tc>
          <w:tcPr>
            <w:tcW w:w="1441" w:type="dxa"/>
            <w:vAlign w:val="top"/>
          </w:tcPr>
          <w:p w14:paraId="26F27281">
            <w:pPr>
              <w:rPr>
                <w:rFonts w:hint="eastAsia" w:ascii="宋体" w:hAnsi="宋体" w:eastAsia="宋体" w:cs="宋体"/>
                <w:color w:val="auto"/>
                <w:sz w:val="21"/>
                <w:highlight w:val="none"/>
              </w:rPr>
            </w:pPr>
          </w:p>
        </w:tc>
        <w:tc>
          <w:tcPr>
            <w:tcW w:w="1397" w:type="dxa"/>
            <w:vAlign w:val="top"/>
          </w:tcPr>
          <w:p w14:paraId="2FA220D8">
            <w:pPr>
              <w:rPr>
                <w:rFonts w:hint="eastAsia" w:ascii="宋体" w:hAnsi="宋体" w:eastAsia="宋体" w:cs="宋体"/>
                <w:color w:val="auto"/>
                <w:sz w:val="21"/>
                <w:highlight w:val="none"/>
              </w:rPr>
            </w:pPr>
          </w:p>
        </w:tc>
        <w:tc>
          <w:tcPr>
            <w:tcW w:w="1531" w:type="dxa"/>
            <w:vAlign w:val="top"/>
          </w:tcPr>
          <w:p w14:paraId="11E67C16">
            <w:pPr>
              <w:rPr>
                <w:rFonts w:hint="eastAsia" w:ascii="宋体" w:hAnsi="宋体" w:eastAsia="宋体" w:cs="宋体"/>
                <w:color w:val="auto"/>
                <w:sz w:val="21"/>
                <w:highlight w:val="none"/>
              </w:rPr>
            </w:pPr>
          </w:p>
        </w:tc>
        <w:tc>
          <w:tcPr>
            <w:tcW w:w="1444" w:type="dxa"/>
            <w:vAlign w:val="top"/>
          </w:tcPr>
          <w:p w14:paraId="738ECD21">
            <w:pPr>
              <w:rPr>
                <w:rFonts w:hint="eastAsia" w:ascii="宋体" w:hAnsi="宋体" w:eastAsia="宋体" w:cs="宋体"/>
                <w:color w:val="auto"/>
                <w:sz w:val="21"/>
                <w:highlight w:val="none"/>
              </w:rPr>
            </w:pPr>
          </w:p>
        </w:tc>
        <w:tc>
          <w:tcPr>
            <w:tcW w:w="991" w:type="dxa"/>
            <w:vAlign w:val="top"/>
          </w:tcPr>
          <w:p w14:paraId="01A033FA">
            <w:pPr>
              <w:rPr>
                <w:rFonts w:hint="eastAsia" w:ascii="宋体" w:hAnsi="宋体" w:eastAsia="宋体" w:cs="宋体"/>
                <w:color w:val="auto"/>
                <w:sz w:val="21"/>
                <w:highlight w:val="none"/>
              </w:rPr>
            </w:pPr>
          </w:p>
        </w:tc>
        <w:tc>
          <w:tcPr>
            <w:tcW w:w="1847" w:type="dxa"/>
            <w:vAlign w:val="top"/>
          </w:tcPr>
          <w:p w14:paraId="1074452D">
            <w:pPr>
              <w:rPr>
                <w:rFonts w:hint="eastAsia" w:ascii="宋体" w:hAnsi="宋体" w:eastAsia="宋体" w:cs="宋体"/>
                <w:color w:val="auto"/>
                <w:sz w:val="21"/>
                <w:highlight w:val="none"/>
              </w:rPr>
            </w:pPr>
          </w:p>
        </w:tc>
      </w:tr>
      <w:tr w14:paraId="1D8BF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9" w:type="dxa"/>
            <w:vAlign w:val="top"/>
          </w:tcPr>
          <w:p w14:paraId="2368A31C">
            <w:pPr>
              <w:rPr>
                <w:rFonts w:hint="eastAsia" w:ascii="宋体" w:hAnsi="宋体" w:eastAsia="宋体" w:cs="宋体"/>
                <w:color w:val="auto"/>
                <w:sz w:val="21"/>
                <w:highlight w:val="none"/>
              </w:rPr>
            </w:pPr>
          </w:p>
        </w:tc>
        <w:tc>
          <w:tcPr>
            <w:tcW w:w="1441" w:type="dxa"/>
            <w:vAlign w:val="top"/>
          </w:tcPr>
          <w:p w14:paraId="457A1FBF">
            <w:pPr>
              <w:rPr>
                <w:rFonts w:hint="eastAsia" w:ascii="宋体" w:hAnsi="宋体" w:eastAsia="宋体" w:cs="宋体"/>
                <w:color w:val="auto"/>
                <w:sz w:val="21"/>
                <w:highlight w:val="none"/>
              </w:rPr>
            </w:pPr>
          </w:p>
        </w:tc>
        <w:tc>
          <w:tcPr>
            <w:tcW w:w="1397" w:type="dxa"/>
            <w:vAlign w:val="top"/>
          </w:tcPr>
          <w:p w14:paraId="7B322677">
            <w:pPr>
              <w:rPr>
                <w:rFonts w:hint="eastAsia" w:ascii="宋体" w:hAnsi="宋体" w:eastAsia="宋体" w:cs="宋体"/>
                <w:color w:val="auto"/>
                <w:sz w:val="21"/>
                <w:highlight w:val="none"/>
              </w:rPr>
            </w:pPr>
          </w:p>
        </w:tc>
        <w:tc>
          <w:tcPr>
            <w:tcW w:w="1531" w:type="dxa"/>
            <w:vAlign w:val="top"/>
          </w:tcPr>
          <w:p w14:paraId="641569FA">
            <w:pPr>
              <w:rPr>
                <w:rFonts w:hint="eastAsia" w:ascii="宋体" w:hAnsi="宋体" w:eastAsia="宋体" w:cs="宋体"/>
                <w:color w:val="auto"/>
                <w:sz w:val="21"/>
                <w:highlight w:val="none"/>
              </w:rPr>
            </w:pPr>
          </w:p>
        </w:tc>
        <w:tc>
          <w:tcPr>
            <w:tcW w:w="1444" w:type="dxa"/>
            <w:vAlign w:val="top"/>
          </w:tcPr>
          <w:p w14:paraId="1290D909">
            <w:pPr>
              <w:rPr>
                <w:rFonts w:hint="eastAsia" w:ascii="宋体" w:hAnsi="宋体" w:eastAsia="宋体" w:cs="宋体"/>
                <w:color w:val="auto"/>
                <w:sz w:val="21"/>
                <w:highlight w:val="none"/>
              </w:rPr>
            </w:pPr>
          </w:p>
        </w:tc>
        <w:tc>
          <w:tcPr>
            <w:tcW w:w="991" w:type="dxa"/>
            <w:vAlign w:val="top"/>
          </w:tcPr>
          <w:p w14:paraId="090A32A7">
            <w:pPr>
              <w:rPr>
                <w:rFonts w:hint="eastAsia" w:ascii="宋体" w:hAnsi="宋体" w:eastAsia="宋体" w:cs="宋体"/>
                <w:color w:val="auto"/>
                <w:sz w:val="21"/>
                <w:highlight w:val="none"/>
              </w:rPr>
            </w:pPr>
          </w:p>
        </w:tc>
        <w:tc>
          <w:tcPr>
            <w:tcW w:w="1847" w:type="dxa"/>
            <w:vAlign w:val="top"/>
          </w:tcPr>
          <w:p w14:paraId="229CCEA0">
            <w:pPr>
              <w:rPr>
                <w:rFonts w:hint="eastAsia" w:ascii="宋体" w:hAnsi="宋体" w:eastAsia="宋体" w:cs="宋体"/>
                <w:color w:val="auto"/>
                <w:sz w:val="21"/>
                <w:highlight w:val="none"/>
              </w:rPr>
            </w:pPr>
          </w:p>
        </w:tc>
      </w:tr>
      <w:tr w14:paraId="1CE63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9" w:type="dxa"/>
            <w:vAlign w:val="top"/>
          </w:tcPr>
          <w:p w14:paraId="4C2A301B">
            <w:pPr>
              <w:rPr>
                <w:rFonts w:hint="eastAsia" w:ascii="宋体" w:hAnsi="宋体" w:eastAsia="宋体" w:cs="宋体"/>
                <w:color w:val="auto"/>
                <w:sz w:val="21"/>
                <w:highlight w:val="none"/>
              </w:rPr>
            </w:pPr>
          </w:p>
        </w:tc>
        <w:tc>
          <w:tcPr>
            <w:tcW w:w="1441" w:type="dxa"/>
            <w:vAlign w:val="top"/>
          </w:tcPr>
          <w:p w14:paraId="4DC8F10A">
            <w:pPr>
              <w:rPr>
                <w:rFonts w:hint="eastAsia" w:ascii="宋体" w:hAnsi="宋体" w:eastAsia="宋体" w:cs="宋体"/>
                <w:color w:val="auto"/>
                <w:sz w:val="21"/>
                <w:highlight w:val="none"/>
              </w:rPr>
            </w:pPr>
          </w:p>
        </w:tc>
        <w:tc>
          <w:tcPr>
            <w:tcW w:w="1397" w:type="dxa"/>
            <w:vAlign w:val="top"/>
          </w:tcPr>
          <w:p w14:paraId="6C94E5D3">
            <w:pPr>
              <w:rPr>
                <w:rFonts w:hint="eastAsia" w:ascii="宋体" w:hAnsi="宋体" w:eastAsia="宋体" w:cs="宋体"/>
                <w:color w:val="auto"/>
                <w:sz w:val="21"/>
                <w:highlight w:val="none"/>
              </w:rPr>
            </w:pPr>
          </w:p>
        </w:tc>
        <w:tc>
          <w:tcPr>
            <w:tcW w:w="1531" w:type="dxa"/>
            <w:vAlign w:val="top"/>
          </w:tcPr>
          <w:p w14:paraId="47A933D8">
            <w:pPr>
              <w:rPr>
                <w:rFonts w:hint="eastAsia" w:ascii="宋体" w:hAnsi="宋体" w:eastAsia="宋体" w:cs="宋体"/>
                <w:color w:val="auto"/>
                <w:sz w:val="21"/>
                <w:highlight w:val="none"/>
              </w:rPr>
            </w:pPr>
          </w:p>
        </w:tc>
        <w:tc>
          <w:tcPr>
            <w:tcW w:w="1444" w:type="dxa"/>
            <w:vAlign w:val="top"/>
          </w:tcPr>
          <w:p w14:paraId="18E028F6">
            <w:pPr>
              <w:rPr>
                <w:rFonts w:hint="eastAsia" w:ascii="宋体" w:hAnsi="宋体" w:eastAsia="宋体" w:cs="宋体"/>
                <w:color w:val="auto"/>
                <w:sz w:val="21"/>
                <w:highlight w:val="none"/>
              </w:rPr>
            </w:pPr>
          </w:p>
        </w:tc>
        <w:tc>
          <w:tcPr>
            <w:tcW w:w="991" w:type="dxa"/>
            <w:vAlign w:val="top"/>
          </w:tcPr>
          <w:p w14:paraId="3E31480D">
            <w:pPr>
              <w:rPr>
                <w:rFonts w:hint="eastAsia" w:ascii="宋体" w:hAnsi="宋体" w:eastAsia="宋体" w:cs="宋体"/>
                <w:color w:val="auto"/>
                <w:sz w:val="21"/>
                <w:highlight w:val="none"/>
              </w:rPr>
            </w:pPr>
          </w:p>
        </w:tc>
        <w:tc>
          <w:tcPr>
            <w:tcW w:w="1847" w:type="dxa"/>
            <w:vAlign w:val="top"/>
          </w:tcPr>
          <w:p w14:paraId="02EF9702">
            <w:pPr>
              <w:rPr>
                <w:rFonts w:hint="eastAsia" w:ascii="宋体" w:hAnsi="宋体" w:eastAsia="宋体" w:cs="宋体"/>
                <w:color w:val="auto"/>
                <w:sz w:val="21"/>
                <w:highlight w:val="none"/>
              </w:rPr>
            </w:pPr>
          </w:p>
        </w:tc>
      </w:tr>
      <w:tr w14:paraId="7CD83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9" w:type="dxa"/>
            <w:vAlign w:val="top"/>
          </w:tcPr>
          <w:p w14:paraId="61232A18">
            <w:pPr>
              <w:rPr>
                <w:rFonts w:hint="eastAsia" w:ascii="宋体" w:hAnsi="宋体" w:eastAsia="宋体" w:cs="宋体"/>
                <w:color w:val="auto"/>
                <w:sz w:val="21"/>
                <w:highlight w:val="none"/>
              </w:rPr>
            </w:pPr>
          </w:p>
        </w:tc>
        <w:tc>
          <w:tcPr>
            <w:tcW w:w="1441" w:type="dxa"/>
            <w:vAlign w:val="top"/>
          </w:tcPr>
          <w:p w14:paraId="735FBE08">
            <w:pPr>
              <w:rPr>
                <w:rFonts w:hint="eastAsia" w:ascii="宋体" w:hAnsi="宋体" w:eastAsia="宋体" w:cs="宋体"/>
                <w:color w:val="auto"/>
                <w:sz w:val="21"/>
                <w:highlight w:val="none"/>
              </w:rPr>
            </w:pPr>
          </w:p>
        </w:tc>
        <w:tc>
          <w:tcPr>
            <w:tcW w:w="1397" w:type="dxa"/>
            <w:vAlign w:val="top"/>
          </w:tcPr>
          <w:p w14:paraId="2721C4D7">
            <w:pPr>
              <w:rPr>
                <w:rFonts w:hint="eastAsia" w:ascii="宋体" w:hAnsi="宋体" w:eastAsia="宋体" w:cs="宋体"/>
                <w:color w:val="auto"/>
                <w:sz w:val="21"/>
                <w:highlight w:val="none"/>
              </w:rPr>
            </w:pPr>
          </w:p>
        </w:tc>
        <w:tc>
          <w:tcPr>
            <w:tcW w:w="1531" w:type="dxa"/>
            <w:vAlign w:val="top"/>
          </w:tcPr>
          <w:p w14:paraId="54AE5813">
            <w:pPr>
              <w:rPr>
                <w:rFonts w:hint="eastAsia" w:ascii="宋体" w:hAnsi="宋体" w:eastAsia="宋体" w:cs="宋体"/>
                <w:color w:val="auto"/>
                <w:sz w:val="21"/>
                <w:highlight w:val="none"/>
              </w:rPr>
            </w:pPr>
          </w:p>
        </w:tc>
        <w:tc>
          <w:tcPr>
            <w:tcW w:w="1444" w:type="dxa"/>
            <w:vAlign w:val="top"/>
          </w:tcPr>
          <w:p w14:paraId="562C2190">
            <w:pPr>
              <w:rPr>
                <w:rFonts w:hint="eastAsia" w:ascii="宋体" w:hAnsi="宋体" w:eastAsia="宋体" w:cs="宋体"/>
                <w:color w:val="auto"/>
                <w:sz w:val="21"/>
                <w:highlight w:val="none"/>
              </w:rPr>
            </w:pPr>
          </w:p>
        </w:tc>
        <w:tc>
          <w:tcPr>
            <w:tcW w:w="991" w:type="dxa"/>
            <w:vAlign w:val="top"/>
          </w:tcPr>
          <w:p w14:paraId="7CE59632">
            <w:pPr>
              <w:rPr>
                <w:rFonts w:hint="eastAsia" w:ascii="宋体" w:hAnsi="宋体" w:eastAsia="宋体" w:cs="宋体"/>
                <w:color w:val="auto"/>
                <w:sz w:val="21"/>
                <w:highlight w:val="none"/>
              </w:rPr>
            </w:pPr>
          </w:p>
        </w:tc>
        <w:tc>
          <w:tcPr>
            <w:tcW w:w="1847" w:type="dxa"/>
            <w:vAlign w:val="top"/>
          </w:tcPr>
          <w:p w14:paraId="34C2A919">
            <w:pPr>
              <w:rPr>
                <w:rFonts w:hint="eastAsia" w:ascii="宋体" w:hAnsi="宋体" w:eastAsia="宋体" w:cs="宋体"/>
                <w:color w:val="auto"/>
                <w:sz w:val="21"/>
                <w:highlight w:val="none"/>
              </w:rPr>
            </w:pPr>
          </w:p>
        </w:tc>
      </w:tr>
      <w:tr w14:paraId="66392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9" w:type="dxa"/>
            <w:vAlign w:val="top"/>
          </w:tcPr>
          <w:p w14:paraId="41223E6B">
            <w:pPr>
              <w:rPr>
                <w:rFonts w:hint="eastAsia" w:ascii="宋体" w:hAnsi="宋体" w:eastAsia="宋体" w:cs="宋体"/>
                <w:color w:val="auto"/>
                <w:sz w:val="21"/>
                <w:highlight w:val="none"/>
              </w:rPr>
            </w:pPr>
          </w:p>
        </w:tc>
        <w:tc>
          <w:tcPr>
            <w:tcW w:w="1441" w:type="dxa"/>
            <w:vAlign w:val="top"/>
          </w:tcPr>
          <w:p w14:paraId="50227C16">
            <w:pPr>
              <w:rPr>
                <w:rFonts w:hint="eastAsia" w:ascii="宋体" w:hAnsi="宋体" w:eastAsia="宋体" w:cs="宋体"/>
                <w:color w:val="auto"/>
                <w:sz w:val="21"/>
                <w:highlight w:val="none"/>
              </w:rPr>
            </w:pPr>
          </w:p>
        </w:tc>
        <w:tc>
          <w:tcPr>
            <w:tcW w:w="1397" w:type="dxa"/>
            <w:vAlign w:val="top"/>
          </w:tcPr>
          <w:p w14:paraId="337C5881">
            <w:pPr>
              <w:rPr>
                <w:rFonts w:hint="eastAsia" w:ascii="宋体" w:hAnsi="宋体" w:eastAsia="宋体" w:cs="宋体"/>
                <w:color w:val="auto"/>
                <w:sz w:val="21"/>
                <w:highlight w:val="none"/>
              </w:rPr>
            </w:pPr>
          </w:p>
        </w:tc>
        <w:tc>
          <w:tcPr>
            <w:tcW w:w="1531" w:type="dxa"/>
            <w:vAlign w:val="top"/>
          </w:tcPr>
          <w:p w14:paraId="4B1CA7CC">
            <w:pPr>
              <w:rPr>
                <w:rFonts w:hint="eastAsia" w:ascii="宋体" w:hAnsi="宋体" w:eastAsia="宋体" w:cs="宋体"/>
                <w:color w:val="auto"/>
                <w:sz w:val="21"/>
                <w:highlight w:val="none"/>
              </w:rPr>
            </w:pPr>
          </w:p>
        </w:tc>
        <w:tc>
          <w:tcPr>
            <w:tcW w:w="1444" w:type="dxa"/>
            <w:vAlign w:val="top"/>
          </w:tcPr>
          <w:p w14:paraId="74F3BB4A">
            <w:pPr>
              <w:rPr>
                <w:rFonts w:hint="eastAsia" w:ascii="宋体" w:hAnsi="宋体" w:eastAsia="宋体" w:cs="宋体"/>
                <w:color w:val="auto"/>
                <w:sz w:val="21"/>
                <w:highlight w:val="none"/>
              </w:rPr>
            </w:pPr>
          </w:p>
        </w:tc>
        <w:tc>
          <w:tcPr>
            <w:tcW w:w="991" w:type="dxa"/>
            <w:vAlign w:val="top"/>
          </w:tcPr>
          <w:p w14:paraId="4F1CD7DE">
            <w:pPr>
              <w:rPr>
                <w:rFonts w:hint="eastAsia" w:ascii="宋体" w:hAnsi="宋体" w:eastAsia="宋体" w:cs="宋体"/>
                <w:color w:val="auto"/>
                <w:sz w:val="21"/>
                <w:highlight w:val="none"/>
              </w:rPr>
            </w:pPr>
          </w:p>
        </w:tc>
        <w:tc>
          <w:tcPr>
            <w:tcW w:w="1847" w:type="dxa"/>
            <w:vAlign w:val="top"/>
          </w:tcPr>
          <w:p w14:paraId="20378B9C">
            <w:pPr>
              <w:rPr>
                <w:rFonts w:hint="eastAsia" w:ascii="宋体" w:hAnsi="宋体" w:eastAsia="宋体" w:cs="宋体"/>
                <w:color w:val="auto"/>
                <w:sz w:val="21"/>
                <w:highlight w:val="none"/>
              </w:rPr>
            </w:pPr>
          </w:p>
        </w:tc>
      </w:tr>
      <w:tr w14:paraId="0FFDE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9" w:type="dxa"/>
            <w:vAlign w:val="top"/>
          </w:tcPr>
          <w:p w14:paraId="49523873">
            <w:pPr>
              <w:rPr>
                <w:rFonts w:hint="eastAsia" w:ascii="宋体" w:hAnsi="宋体" w:eastAsia="宋体" w:cs="宋体"/>
                <w:color w:val="auto"/>
                <w:sz w:val="21"/>
                <w:highlight w:val="none"/>
              </w:rPr>
            </w:pPr>
          </w:p>
        </w:tc>
        <w:tc>
          <w:tcPr>
            <w:tcW w:w="1441" w:type="dxa"/>
            <w:vAlign w:val="top"/>
          </w:tcPr>
          <w:p w14:paraId="35FB4DBC">
            <w:pPr>
              <w:rPr>
                <w:rFonts w:hint="eastAsia" w:ascii="宋体" w:hAnsi="宋体" w:eastAsia="宋体" w:cs="宋体"/>
                <w:color w:val="auto"/>
                <w:sz w:val="21"/>
                <w:highlight w:val="none"/>
              </w:rPr>
            </w:pPr>
          </w:p>
        </w:tc>
        <w:tc>
          <w:tcPr>
            <w:tcW w:w="1397" w:type="dxa"/>
            <w:vAlign w:val="top"/>
          </w:tcPr>
          <w:p w14:paraId="25C488E6">
            <w:pPr>
              <w:rPr>
                <w:rFonts w:hint="eastAsia" w:ascii="宋体" w:hAnsi="宋体" w:eastAsia="宋体" w:cs="宋体"/>
                <w:color w:val="auto"/>
                <w:sz w:val="21"/>
                <w:highlight w:val="none"/>
              </w:rPr>
            </w:pPr>
          </w:p>
        </w:tc>
        <w:tc>
          <w:tcPr>
            <w:tcW w:w="1531" w:type="dxa"/>
            <w:vAlign w:val="top"/>
          </w:tcPr>
          <w:p w14:paraId="342FB94A">
            <w:pPr>
              <w:rPr>
                <w:rFonts w:hint="eastAsia" w:ascii="宋体" w:hAnsi="宋体" w:eastAsia="宋体" w:cs="宋体"/>
                <w:color w:val="auto"/>
                <w:sz w:val="21"/>
                <w:highlight w:val="none"/>
              </w:rPr>
            </w:pPr>
          </w:p>
        </w:tc>
        <w:tc>
          <w:tcPr>
            <w:tcW w:w="1444" w:type="dxa"/>
            <w:vAlign w:val="top"/>
          </w:tcPr>
          <w:p w14:paraId="70529966">
            <w:pPr>
              <w:rPr>
                <w:rFonts w:hint="eastAsia" w:ascii="宋体" w:hAnsi="宋体" w:eastAsia="宋体" w:cs="宋体"/>
                <w:color w:val="auto"/>
                <w:sz w:val="21"/>
                <w:highlight w:val="none"/>
              </w:rPr>
            </w:pPr>
          </w:p>
        </w:tc>
        <w:tc>
          <w:tcPr>
            <w:tcW w:w="991" w:type="dxa"/>
            <w:vAlign w:val="top"/>
          </w:tcPr>
          <w:p w14:paraId="0C939F5A">
            <w:pPr>
              <w:rPr>
                <w:rFonts w:hint="eastAsia" w:ascii="宋体" w:hAnsi="宋体" w:eastAsia="宋体" w:cs="宋体"/>
                <w:color w:val="auto"/>
                <w:sz w:val="21"/>
                <w:highlight w:val="none"/>
              </w:rPr>
            </w:pPr>
          </w:p>
        </w:tc>
        <w:tc>
          <w:tcPr>
            <w:tcW w:w="1847" w:type="dxa"/>
            <w:vAlign w:val="top"/>
          </w:tcPr>
          <w:p w14:paraId="6E8045BF">
            <w:pPr>
              <w:rPr>
                <w:rFonts w:hint="eastAsia" w:ascii="宋体" w:hAnsi="宋体" w:eastAsia="宋体" w:cs="宋体"/>
                <w:color w:val="auto"/>
                <w:sz w:val="21"/>
                <w:highlight w:val="none"/>
              </w:rPr>
            </w:pPr>
          </w:p>
        </w:tc>
      </w:tr>
      <w:tr w14:paraId="42A1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9" w:type="dxa"/>
            <w:vAlign w:val="top"/>
          </w:tcPr>
          <w:p w14:paraId="28E4E9E4">
            <w:pPr>
              <w:rPr>
                <w:rFonts w:hint="eastAsia" w:ascii="宋体" w:hAnsi="宋体" w:eastAsia="宋体" w:cs="宋体"/>
                <w:color w:val="auto"/>
                <w:sz w:val="21"/>
                <w:highlight w:val="none"/>
              </w:rPr>
            </w:pPr>
          </w:p>
        </w:tc>
        <w:tc>
          <w:tcPr>
            <w:tcW w:w="1441" w:type="dxa"/>
            <w:vAlign w:val="top"/>
          </w:tcPr>
          <w:p w14:paraId="44F0B8D0">
            <w:pPr>
              <w:rPr>
                <w:rFonts w:hint="eastAsia" w:ascii="宋体" w:hAnsi="宋体" w:eastAsia="宋体" w:cs="宋体"/>
                <w:color w:val="auto"/>
                <w:sz w:val="21"/>
                <w:highlight w:val="none"/>
              </w:rPr>
            </w:pPr>
          </w:p>
        </w:tc>
        <w:tc>
          <w:tcPr>
            <w:tcW w:w="1397" w:type="dxa"/>
            <w:vAlign w:val="top"/>
          </w:tcPr>
          <w:p w14:paraId="695AC814">
            <w:pPr>
              <w:rPr>
                <w:rFonts w:hint="eastAsia" w:ascii="宋体" w:hAnsi="宋体" w:eastAsia="宋体" w:cs="宋体"/>
                <w:color w:val="auto"/>
                <w:sz w:val="21"/>
                <w:highlight w:val="none"/>
              </w:rPr>
            </w:pPr>
          </w:p>
        </w:tc>
        <w:tc>
          <w:tcPr>
            <w:tcW w:w="1531" w:type="dxa"/>
            <w:vAlign w:val="top"/>
          </w:tcPr>
          <w:p w14:paraId="624F4AFD">
            <w:pPr>
              <w:rPr>
                <w:rFonts w:hint="eastAsia" w:ascii="宋体" w:hAnsi="宋体" w:eastAsia="宋体" w:cs="宋体"/>
                <w:color w:val="auto"/>
                <w:sz w:val="21"/>
                <w:highlight w:val="none"/>
              </w:rPr>
            </w:pPr>
          </w:p>
        </w:tc>
        <w:tc>
          <w:tcPr>
            <w:tcW w:w="1444" w:type="dxa"/>
            <w:vAlign w:val="top"/>
          </w:tcPr>
          <w:p w14:paraId="24C58604">
            <w:pPr>
              <w:rPr>
                <w:rFonts w:hint="eastAsia" w:ascii="宋体" w:hAnsi="宋体" w:eastAsia="宋体" w:cs="宋体"/>
                <w:color w:val="auto"/>
                <w:sz w:val="21"/>
                <w:highlight w:val="none"/>
              </w:rPr>
            </w:pPr>
          </w:p>
        </w:tc>
        <w:tc>
          <w:tcPr>
            <w:tcW w:w="991" w:type="dxa"/>
            <w:vAlign w:val="top"/>
          </w:tcPr>
          <w:p w14:paraId="1D22E81A">
            <w:pPr>
              <w:rPr>
                <w:rFonts w:hint="eastAsia" w:ascii="宋体" w:hAnsi="宋体" w:eastAsia="宋体" w:cs="宋体"/>
                <w:color w:val="auto"/>
                <w:sz w:val="21"/>
                <w:highlight w:val="none"/>
              </w:rPr>
            </w:pPr>
          </w:p>
        </w:tc>
        <w:tc>
          <w:tcPr>
            <w:tcW w:w="1847" w:type="dxa"/>
            <w:vAlign w:val="top"/>
          </w:tcPr>
          <w:p w14:paraId="767359E5">
            <w:pPr>
              <w:rPr>
                <w:rFonts w:hint="eastAsia" w:ascii="宋体" w:hAnsi="宋体" w:eastAsia="宋体" w:cs="宋体"/>
                <w:color w:val="auto"/>
                <w:sz w:val="21"/>
                <w:highlight w:val="none"/>
              </w:rPr>
            </w:pPr>
          </w:p>
        </w:tc>
      </w:tr>
      <w:tr w14:paraId="2A2D5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9" w:type="dxa"/>
            <w:vAlign w:val="top"/>
          </w:tcPr>
          <w:p w14:paraId="335F49F5">
            <w:pPr>
              <w:rPr>
                <w:rFonts w:hint="eastAsia" w:ascii="宋体" w:hAnsi="宋体" w:eastAsia="宋体" w:cs="宋体"/>
                <w:color w:val="auto"/>
                <w:sz w:val="21"/>
                <w:highlight w:val="none"/>
              </w:rPr>
            </w:pPr>
          </w:p>
        </w:tc>
        <w:tc>
          <w:tcPr>
            <w:tcW w:w="1441" w:type="dxa"/>
            <w:vAlign w:val="top"/>
          </w:tcPr>
          <w:p w14:paraId="7F8DB8F0">
            <w:pPr>
              <w:rPr>
                <w:rFonts w:hint="eastAsia" w:ascii="宋体" w:hAnsi="宋体" w:eastAsia="宋体" w:cs="宋体"/>
                <w:color w:val="auto"/>
                <w:sz w:val="21"/>
                <w:highlight w:val="none"/>
              </w:rPr>
            </w:pPr>
          </w:p>
        </w:tc>
        <w:tc>
          <w:tcPr>
            <w:tcW w:w="1397" w:type="dxa"/>
            <w:vAlign w:val="top"/>
          </w:tcPr>
          <w:p w14:paraId="70506772">
            <w:pPr>
              <w:rPr>
                <w:rFonts w:hint="eastAsia" w:ascii="宋体" w:hAnsi="宋体" w:eastAsia="宋体" w:cs="宋体"/>
                <w:color w:val="auto"/>
                <w:sz w:val="21"/>
                <w:highlight w:val="none"/>
              </w:rPr>
            </w:pPr>
          </w:p>
        </w:tc>
        <w:tc>
          <w:tcPr>
            <w:tcW w:w="1531" w:type="dxa"/>
            <w:vAlign w:val="top"/>
          </w:tcPr>
          <w:p w14:paraId="14CA958B">
            <w:pPr>
              <w:rPr>
                <w:rFonts w:hint="eastAsia" w:ascii="宋体" w:hAnsi="宋体" w:eastAsia="宋体" w:cs="宋体"/>
                <w:color w:val="auto"/>
                <w:sz w:val="21"/>
                <w:highlight w:val="none"/>
              </w:rPr>
            </w:pPr>
          </w:p>
        </w:tc>
        <w:tc>
          <w:tcPr>
            <w:tcW w:w="1444" w:type="dxa"/>
            <w:vAlign w:val="top"/>
          </w:tcPr>
          <w:p w14:paraId="34C84F35">
            <w:pPr>
              <w:rPr>
                <w:rFonts w:hint="eastAsia" w:ascii="宋体" w:hAnsi="宋体" w:eastAsia="宋体" w:cs="宋体"/>
                <w:color w:val="auto"/>
                <w:sz w:val="21"/>
                <w:highlight w:val="none"/>
              </w:rPr>
            </w:pPr>
          </w:p>
        </w:tc>
        <w:tc>
          <w:tcPr>
            <w:tcW w:w="991" w:type="dxa"/>
            <w:vAlign w:val="top"/>
          </w:tcPr>
          <w:p w14:paraId="79E77762">
            <w:pPr>
              <w:rPr>
                <w:rFonts w:hint="eastAsia" w:ascii="宋体" w:hAnsi="宋体" w:eastAsia="宋体" w:cs="宋体"/>
                <w:color w:val="auto"/>
                <w:sz w:val="21"/>
                <w:highlight w:val="none"/>
              </w:rPr>
            </w:pPr>
          </w:p>
        </w:tc>
        <w:tc>
          <w:tcPr>
            <w:tcW w:w="1847" w:type="dxa"/>
            <w:vAlign w:val="top"/>
          </w:tcPr>
          <w:p w14:paraId="3FB23E3D">
            <w:pPr>
              <w:rPr>
                <w:rFonts w:hint="eastAsia" w:ascii="宋体" w:hAnsi="宋体" w:eastAsia="宋体" w:cs="宋体"/>
                <w:color w:val="auto"/>
                <w:sz w:val="21"/>
                <w:highlight w:val="none"/>
              </w:rPr>
            </w:pPr>
          </w:p>
        </w:tc>
      </w:tr>
      <w:tr w14:paraId="6248D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9" w:type="dxa"/>
            <w:vAlign w:val="top"/>
          </w:tcPr>
          <w:p w14:paraId="37C452F6">
            <w:pPr>
              <w:rPr>
                <w:rFonts w:hint="eastAsia" w:ascii="宋体" w:hAnsi="宋体" w:eastAsia="宋体" w:cs="宋体"/>
                <w:color w:val="auto"/>
                <w:sz w:val="21"/>
                <w:highlight w:val="none"/>
              </w:rPr>
            </w:pPr>
          </w:p>
        </w:tc>
        <w:tc>
          <w:tcPr>
            <w:tcW w:w="1441" w:type="dxa"/>
            <w:vAlign w:val="top"/>
          </w:tcPr>
          <w:p w14:paraId="5946EB7B">
            <w:pPr>
              <w:rPr>
                <w:rFonts w:hint="eastAsia" w:ascii="宋体" w:hAnsi="宋体" w:eastAsia="宋体" w:cs="宋体"/>
                <w:color w:val="auto"/>
                <w:sz w:val="21"/>
                <w:highlight w:val="none"/>
              </w:rPr>
            </w:pPr>
          </w:p>
        </w:tc>
        <w:tc>
          <w:tcPr>
            <w:tcW w:w="1397" w:type="dxa"/>
            <w:vAlign w:val="top"/>
          </w:tcPr>
          <w:p w14:paraId="2FDAA34F">
            <w:pPr>
              <w:rPr>
                <w:rFonts w:hint="eastAsia" w:ascii="宋体" w:hAnsi="宋体" w:eastAsia="宋体" w:cs="宋体"/>
                <w:color w:val="auto"/>
                <w:sz w:val="21"/>
                <w:highlight w:val="none"/>
              </w:rPr>
            </w:pPr>
          </w:p>
        </w:tc>
        <w:tc>
          <w:tcPr>
            <w:tcW w:w="1531" w:type="dxa"/>
            <w:vAlign w:val="top"/>
          </w:tcPr>
          <w:p w14:paraId="67EF3AAA">
            <w:pPr>
              <w:rPr>
                <w:rFonts w:hint="eastAsia" w:ascii="宋体" w:hAnsi="宋体" w:eastAsia="宋体" w:cs="宋体"/>
                <w:color w:val="auto"/>
                <w:sz w:val="21"/>
                <w:highlight w:val="none"/>
              </w:rPr>
            </w:pPr>
          </w:p>
        </w:tc>
        <w:tc>
          <w:tcPr>
            <w:tcW w:w="1444" w:type="dxa"/>
            <w:vAlign w:val="top"/>
          </w:tcPr>
          <w:p w14:paraId="157896BA">
            <w:pPr>
              <w:rPr>
                <w:rFonts w:hint="eastAsia" w:ascii="宋体" w:hAnsi="宋体" w:eastAsia="宋体" w:cs="宋体"/>
                <w:color w:val="auto"/>
                <w:sz w:val="21"/>
                <w:highlight w:val="none"/>
              </w:rPr>
            </w:pPr>
          </w:p>
        </w:tc>
        <w:tc>
          <w:tcPr>
            <w:tcW w:w="991" w:type="dxa"/>
            <w:vAlign w:val="top"/>
          </w:tcPr>
          <w:p w14:paraId="427FB9D8">
            <w:pPr>
              <w:rPr>
                <w:rFonts w:hint="eastAsia" w:ascii="宋体" w:hAnsi="宋体" w:eastAsia="宋体" w:cs="宋体"/>
                <w:color w:val="auto"/>
                <w:sz w:val="21"/>
                <w:highlight w:val="none"/>
              </w:rPr>
            </w:pPr>
          </w:p>
        </w:tc>
        <w:tc>
          <w:tcPr>
            <w:tcW w:w="1847" w:type="dxa"/>
            <w:vAlign w:val="top"/>
          </w:tcPr>
          <w:p w14:paraId="1D452804">
            <w:pPr>
              <w:rPr>
                <w:rFonts w:hint="eastAsia" w:ascii="宋体" w:hAnsi="宋体" w:eastAsia="宋体" w:cs="宋体"/>
                <w:color w:val="auto"/>
                <w:sz w:val="21"/>
                <w:highlight w:val="none"/>
              </w:rPr>
            </w:pPr>
          </w:p>
        </w:tc>
      </w:tr>
      <w:tr w14:paraId="48625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3557" w:type="dxa"/>
            <w:gridSpan w:val="3"/>
            <w:vAlign w:val="top"/>
          </w:tcPr>
          <w:p w14:paraId="6426C2D4">
            <w:pPr>
              <w:pStyle w:val="11"/>
              <w:spacing w:before="244" w:line="219" w:lineRule="auto"/>
              <w:ind w:left="1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招标人编制的最高投标限价（如有）</w:t>
            </w:r>
          </w:p>
        </w:tc>
        <w:tc>
          <w:tcPr>
            <w:tcW w:w="2975" w:type="dxa"/>
            <w:gridSpan w:val="2"/>
            <w:vAlign w:val="top"/>
          </w:tcPr>
          <w:p w14:paraId="5637A780">
            <w:pPr>
              <w:rPr>
                <w:rFonts w:hint="eastAsia" w:ascii="宋体" w:hAnsi="宋体" w:eastAsia="宋体" w:cs="宋体"/>
                <w:color w:val="auto"/>
                <w:sz w:val="21"/>
                <w:highlight w:val="none"/>
              </w:rPr>
            </w:pPr>
          </w:p>
        </w:tc>
        <w:tc>
          <w:tcPr>
            <w:tcW w:w="2838" w:type="dxa"/>
            <w:gridSpan w:val="2"/>
            <w:vAlign w:val="top"/>
          </w:tcPr>
          <w:p w14:paraId="3AD135F9">
            <w:pPr>
              <w:rPr>
                <w:rFonts w:hint="eastAsia" w:ascii="宋体" w:hAnsi="宋体" w:eastAsia="宋体" w:cs="宋体"/>
                <w:color w:val="auto"/>
                <w:sz w:val="21"/>
                <w:highlight w:val="none"/>
              </w:rPr>
            </w:pPr>
          </w:p>
        </w:tc>
      </w:tr>
    </w:tbl>
    <w:p w14:paraId="0E02046F">
      <w:pPr>
        <w:spacing w:line="271" w:lineRule="auto"/>
        <w:rPr>
          <w:rFonts w:hint="eastAsia" w:ascii="宋体" w:hAnsi="宋体" w:eastAsia="宋体" w:cs="宋体"/>
          <w:color w:val="auto"/>
          <w:sz w:val="21"/>
          <w:highlight w:val="none"/>
        </w:rPr>
      </w:pPr>
    </w:p>
    <w:p w14:paraId="508FD905">
      <w:pPr>
        <w:spacing w:line="271" w:lineRule="auto"/>
        <w:rPr>
          <w:rFonts w:hint="eastAsia" w:ascii="宋体" w:hAnsi="宋体" w:eastAsia="宋体" w:cs="宋体"/>
          <w:color w:val="auto"/>
          <w:sz w:val="21"/>
          <w:highlight w:val="none"/>
        </w:rPr>
      </w:pPr>
    </w:p>
    <w:p w14:paraId="62601CA8">
      <w:pPr>
        <w:spacing w:line="271" w:lineRule="auto"/>
        <w:rPr>
          <w:rFonts w:hint="eastAsia" w:ascii="宋体" w:hAnsi="宋体" w:eastAsia="宋体" w:cs="宋体"/>
          <w:color w:val="auto"/>
          <w:sz w:val="21"/>
          <w:highlight w:val="none"/>
        </w:rPr>
      </w:pPr>
    </w:p>
    <w:p w14:paraId="40D02D9E">
      <w:pPr>
        <w:spacing w:line="272" w:lineRule="auto"/>
        <w:rPr>
          <w:rFonts w:hint="eastAsia" w:ascii="宋体" w:hAnsi="宋体" w:eastAsia="宋体" w:cs="宋体"/>
          <w:color w:val="auto"/>
          <w:sz w:val="21"/>
          <w:highlight w:val="none"/>
        </w:rPr>
      </w:pPr>
    </w:p>
    <w:p w14:paraId="18EDC1D0">
      <w:pPr>
        <w:spacing w:before="68" w:line="221" w:lineRule="auto"/>
        <w:ind w:left="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招标人代表：</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2"/>
          <w:sz w:val="21"/>
          <w:szCs w:val="21"/>
          <w:highlight w:val="none"/>
        </w:rPr>
        <w:t xml:space="preserve">                  记录人：</w:t>
      </w:r>
      <w:r>
        <w:rPr>
          <w:rFonts w:hint="eastAsia" w:ascii="宋体" w:hAnsi="宋体" w:eastAsia="宋体" w:cs="宋体"/>
          <w:color w:val="auto"/>
          <w:spacing w:val="-2"/>
          <w:sz w:val="21"/>
          <w:szCs w:val="21"/>
          <w:highlight w:val="none"/>
          <w:u w:val="single" w:color="auto"/>
        </w:rPr>
        <w:t xml:space="preserve">                    </w:t>
      </w:r>
    </w:p>
    <w:p w14:paraId="68723B2A">
      <w:pPr>
        <w:spacing w:line="289" w:lineRule="auto"/>
        <w:rPr>
          <w:rFonts w:hint="eastAsia" w:ascii="宋体" w:hAnsi="宋体" w:eastAsia="宋体" w:cs="宋体"/>
          <w:color w:val="auto"/>
          <w:sz w:val="21"/>
          <w:highlight w:val="none"/>
        </w:rPr>
      </w:pPr>
    </w:p>
    <w:p w14:paraId="44D8692D">
      <w:pPr>
        <w:tabs>
          <w:tab w:val="left" w:pos="6992"/>
        </w:tabs>
        <w:spacing w:before="72" w:line="220" w:lineRule="auto"/>
        <w:ind w:left="621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color="auto"/>
        </w:rPr>
        <w:tab/>
      </w:r>
      <w:r>
        <w:rPr>
          <w:rFonts w:hint="eastAsia" w:ascii="宋体" w:hAnsi="宋体" w:eastAsia="宋体" w:cs="宋体"/>
          <w:color w:val="auto"/>
          <w:spacing w:val="-99"/>
          <w:sz w:val="22"/>
          <w:szCs w:val="22"/>
          <w:highlight w:val="none"/>
        </w:rPr>
        <w:t xml:space="preserve"> </w:t>
      </w:r>
      <w:r>
        <w:rPr>
          <w:rFonts w:hint="eastAsia" w:ascii="宋体" w:hAnsi="宋体" w:eastAsia="宋体" w:cs="宋体"/>
          <w:color w:val="auto"/>
          <w:spacing w:val="-6"/>
          <w:sz w:val="22"/>
          <w:szCs w:val="22"/>
          <w:highlight w:val="none"/>
        </w:rPr>
        <w:t>年</w:t>
      </w:r>
      <w:r>
        <w:rPr>
          <w:rFonts w:hint="eastAsia" w:ascii="宋体" w:hAnsi="宋体" w:eastAsia="宋体" w:cs="宋体"/>
          <w:color w:val="auto"/>
          <w:spacing w:val="27"/>
          <w:sz w:val="22"/>
          <w:szCs w:val="22"/>
          <w:highlight w:val="none"/>
          <w:u w:val="single" w:color="auto"/>
        </w:rPr>
        <w:t xml:space="preserve">    </w:t>
      </w:r>
      <w:r>
        <w:rPr>
          <w:rFonts w:hint="eastAsia" w:ascii="宋体" w:hAnsi="宋体" w:eastAsia="宋体" w:cs="宋体"/>
          <w:color w:val="auto"/>
          <w:spacing w:val="-97"/>
          <w:sz w:val="22"/>
          <w:szCs w:val="22"/>
          <w:highlight w:val="none"/>
        </w:rPr>
        <w:t xml:space="preserve"> </w:t>
      </w:r>
      <w:r>
        <w:rPr>
          <w:rFonts w:hint="eastAsia" w:ascii="宋体" w:hAnsi="宋体" w:eastAsia="宋体" w:cs="宋体"/>
          <w:color w:val="auto"/>
          <w:spacing w:val="-6"/>
          <w:sz w:val="22"/>
          <w:szCs w:val="22"/>
          <w:highlight w:val="none"/>
        </w:rPr>
        <w:t xml:space="preserve">月 </w:t>
      </w:r>
      <w:r>
        <w:rPr>
          <w:rFonts w:hint="eastAsia" w:ascii="宋体" w:hAnsi="宋体" w:eastAsia="宋体" w:cs="宋体"/>
          <w:color w:val="auto"/>
          <w:spacing w:val="54"/>
          <w:sz w:val="22"/>
          <w:szCs w:val="22"/>
          <w:highlight w:val="none"/>
          <w:u w:val="single" w:color="auto"/>
        </w:rPr>
        <w:t xml:space="preserve">  </w:t>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pacing w:val="-6"/>
          <w:sz w:val="22"/>
          <w:szCs w:val="22"/>
          <w:highlight w:val="none"/>
        </w:rPr>
        <w:t>日</w:t>
      </w:r>
    </w:p>
    <w:p w14:paraId="6A301AA1">
      <w:pPr>
        <w:spacing w:line="220" w:lineRule="auto"/>
        <w:rPr>
          <w:rFonts w:hint="eastAsia" w:ascii="宋体" w:hAnsi="宋体" w:eastAsia="宋体" w:cs="宋体"/>
          <w:color w:val="auto"/>
          <w:sz w:val="22"/>
          <w:szCs w:val="22"/>
          <w:highlight w:val="none"/>
        </w:rPr>
        <w:sectPr>
          <w:footerReference r:id="rId30" w:type="default"/>
          <w:pgSz w:w="11900" w:h="16841"/>
          <w:pgMar w:top="1236" w:right="1118" w:bottom="1311" w:left="1404" w:header="0" w:footer="1133" w:gutter="0"/>
          <w:pgNumType w:fmt="decimal"/>
          <w:cols w:space="720" w:num="1"/>
        </w:sectPr>
      </w:pPr>
    </w:p>
    <w:p w14:paraId="704B3A2B">
      <w:pPr>
        <w:spacing w:line="393" w:lineRule="auto"/>
        <w:rPr>
          <w:rFonts w:hint="eastAsia" w:ascii="宋体" w:hAnsi="宋体" w:eastAsia="宋体" w:cs="宋体"/>
          <w:color w:val="auto"/>
          <w:sz w:val="21"/>
          <w:highlight w:val="none"/>
        </w:rPr>
      </w:pPr>
    </w:p>
    <w:p w14:paraId="04398C63">
      <w:pPr>
        <w:spacing w:before="185" w:line="193" w:lineRule="auto"/>
        <w:ind w:left="40"/>
        <w:outlineLvl w:val="0"/>
        <w:rPr>
          <w:rFonts w:hint="eastAsia" w:ascii="宋体" w:hAnsi="宋体" w:eastAsia="宋体" w:cs="宋体"/>
          <w:color w:val="auto"/>
          <w:sz w:val="43"/>
          <w:szCs w:val="43"/>
          <w:highlight w:val="none"/>
        </w:rPr>
      </w:pPr>
      <w:bookmarkStart w:id="117" w:name="bookmark39"/>
      <w:bookmarkEnd w:id="117"/>
      <w:bookmarkStart w:id="118" w:name="_Toc23650"/>
      <w:r>
        <w:rPr>
          <w:rFonts w:hint="eastAsia" w:ascii="宋体" w:hAnsi="宋体" w:eastAsia="宋体" w:cs="宋体"/>
          <w:b/>
          <w:bCs/>
          <w:color w:val="auto"/>
          <w:spacing w:val="-1"/>
          <w:sz w:val="43"/>
          <w:szCs w:val="43"/>
          <w:highlight w:val="none"/>
        </w:rPr>
        <w:t>附件二：</w:t>
      </w:r>
      <w:r>
        <w:rPr>
          <w:rFonts w:hint="eastAsia" w:ascii="宋体" w:hAnsi="宋体" w:eastAsia="宋体" w:cs="宋体"/>
          <w:b/>
          <w:bCs/>
          <w:color w:val="auto"/>
          <w:spacing w:val="-63"/>
          <w:sz w:val="43"/>
          <w:szCs w:val="43"/>
          <w:highlight w:val="none"/>
        </w:rPr>
        <w:t xml:space="preserve"> </w:t>
      </w:r>
      <w:r>
        <w:rPr>
          <w:rFonts w:hint="eastAsia" w:ascii="宋体" w:hAnsi="宋体" w:eastAsia="宋体" w:cs="宋体"/>
          <w:b/>
          <w:bCs/>
          <w:color w:val="auto"/>
          <w:spacing w:val="-1"/>
          <w:sz w:val="43"/>
          <w:szCs w:val="43"/>
          <w:highlight w:val="none"/>
        </w:rPr>
        <w:t>问题澄清通知</w:t>
      </w:r>
      <w:bookmarkEnd w:id="118"/>
    </w:p>
    <w:p w14:paraId="798E2532">
      <w:pPr>
        <w:spacing w:line="259" w:lineRule="auto"/>
        <w:rPr>
          <w:rFonts w:hint="eastAsia" w:ascii="宋体" w:hAnsi="宋体" w:eastAsia="宋体" w:cs="宋体"/>
          <w:color w:val="auto"/>
          <w:sz w:val="21"/>
          <w:highlight w:val="none"/>
        </w:rPr>
      </w:pPr>
    </w:p>
    <w:p w14:paraId="26E26EEC">
      <w:pPr>
        <w:spacing w:line="259" w:lineRule="auto"/>
        <w:rPr>
          <w:rFonts w:hint="eastAsia" w:ascii="宋体" w:hAnsi="宋体" w:eastAsia="宋体" w:cs="宋体"/>
          <w:color w:val="auto"/>
          <w:sz w:val="21"/>
          <w:highlight w:val="none"/>
        </w:rPr>
      </w:pPr>
    </w:p>
    <w:p w14:paraId="149A89F8">
      <w:pPr>
        <w:pStyle w:val="5"/>
        <w:spacing w:before="91" w:line="220" w:lineRule="auto"/>
        <w:ind w:left="3724"/>
        <w:rPr>
          <w:rFonts w:hint="eastAsia" w:ascii="宋体" w:hAnsi="宋体" w:eastAsia="宋体" w:cs="宋体"/>
          <w:color w:val="auto"/>
          <w:sz w:val="28"/>
          <w:szCs w:val="28"/>
          <w:highlight w:val="none"/>
        </w:rPr>
      </w:pPr>
      <w:r>
        <w:rPr>
          <w:rFonts w:hint="eastAsia" w:ascii="宋体" w:hAnsi="宋体" w:eastAsia="宋体" w:cs="宋体"/>
          <w:b/>
          <w:bCs/>
          <w:color w:val="auto"/>
          <w:spacing w:val="-8"/>
          <w:sz w:val="28"/>
          <w:szCs w:val="28"/>
          <w:highlight w:val="none"/>
        </w:rPr>
        <w:t>问题澄清通知</w:t>
      </w:r>
    </w:p>
    <w:p w14:paraId="1153A49A">
      <w:pPr>
        <w:spacing w:line="415" w:lineRule="auto"/>
        <w:rPr>
          <w:rFonts w:hint="eastAsia" w:ascii="宋体" w:hAnsi="宋体" w:eastAsia="宋体" w:cs="宋体"/>
          <w:color w:val="auto"/>
          <w:sz w:val="21"/>
          <w:highlight w:val="none"/>
        </w:rPr>
      </w:pPr>
    </w:p>
    <w:p w14:paraId="67D4AD8B">
      <w:pPr>
        <w:spacing w:before="68" w:line="221" w:lineRule="auto"/>
        <w:ind w:left="296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(编号：</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83"/>
          <w:sz w:val="21"/>
          <w:szCs w:val="21"/>
          <w:highlight w:val="none"/>
        </w:rPr>
        <w:t xml:space="preserve"> </w:t>
      </w:r>
      <w:r>
        <w:rPr>
          <w:rFonts w:hint="eastAsia" w:ascii="宋体" w:hAnsi="宋体" w:eastAsia="宋体" w:cs="宋体"/>
          <w:color w:val="auto"/>
          <w:spacing w:val="-6"/>
          <w:sz w:val="21"/>
          <w:szCs w:val="21"/>
          <w:highlight w:val="none"/>
        </w:rPr>
        <w:t>)</w:t>
      </w:r>
    </w:p>
    <w:p w14:paraId="11E0EDDF">
      <w:pPr>
        <w:spacing w:line="354" w:lineRule="auto"/>
        <w:rPr>
          <w:rFonts w:hint="eastAsia" w:ascii="宋体" w:hAnsi="宋体" w:eastAsia="宋体" w:cs="宋体"/>
          <w:color w:val="auto"/>
          <w:sz w:val="21"/>
          <w:highlight w:val="none"/>
        </w:rPr>
      </w:pPr>
    </w:p>
    <w:p w14:paraId="5B54EAB4">
      <w:pPr>
        <w:spacing w:line="354" w:lineRule="auto"/>
        <w:rPr>
          <w:rFonts w:hint="eastAsia" w:ascii="宋体" w:hAnsi="宋体" w:eastAsia="宋体" w:cs="宋体"/>
          <w:color w:val="auto"/>
          <w:sz w:val="21"/>
          <w:highlight w:val="none"/>
        </w:rPr>
      </w:pPr>
    </w:p>
    <w:p w14:paraId="4BE20F1F">
      <w:pPr>
        <w:tabs>
          <w:tab w:val="left" w:pos="1471"/>
        </w:tabs>
        <w:spacing w:before="69" w:line="221"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8"/>
          <w:sz w:val="21"/>
          <w:szCs w:val="21"/>
          <w:highlight w:val="none"/>
        </w:rPr>
        <w:t>(投标人名称</w:t>
      </w:r>
      <w:r>
        <w:rPr>
          <w:rFonts w:hint="eastAsia" w:ascii="宋体" w:hAnsi="宋体" w:eastAsia="宋体" w:cs="宋体"/>
          <w:color w:val="auto"/>
          <w:spacing w:val="-37"/>
          <w:sz w:val="21"/>
          <w:szCs w:val="21"/>
          <w:highlight w:val="none"/>
        </w:rPr>
        <w:t>）：</w:t>
      </w:r>
    </w:p>
    <w:p w14:paraId="25B1D843">
      <w:pPr>
        <w:spacing w:line="265" w:lineRule="auto"/>
        <w:rPr>
          <w:rFonts w:hint="eastAsia" w:ascii="宋体" w:hAnsi="宋体" w:eastAsia="宋体" w:cs="宋体"/>
          <w:color w:val="auto"/>
          <w:sz w:val="21"/>
          <w:highlight w:val="none"/>
        </w:rPr>
      </w:pPr>
    </w:p>
    <w:p w14:paraId="5373256E">
      <w:pPr>
        <w:spacing w:line="265" w:lineRule="auto"/>
        <w:rPr>
          <w:rFonts w:hint="eastAsia" w:ascii="宋体" w:hAnsi="宋体" w:eastAsia="宋体" w:cs="宋体"/>
          <w:color w:val="auto"/>
          <w:sz w:val="21"/>
          <w:highlight w:val="none"/>
        </w:rPr>
      </w:pPr>
    </w:p>
    <w:p w14:paraId="63123F23">
      <w:pPr>
        <w:spacing w:line="265" w:lineRule="auto"/>
        <w:rPr>
          <w:rFonts w:hint="eastAsia" w:ascii="宋体" w:hAnsi="宋体" w:eastAsia="宋体" w:cs="宋体"/>
          <w:color w:val="auto"/>
          <w:sz w:val="21"/>
          <w:highlight w:val="none"/>
        </w:rPr>
      </w:pPr>
    </w:p>
    <w:p w14:paraId="20712E0B">
      <w:pPr>
        <w:tabs>
          <w:tab w:val="left" w:pos="1891"/>
        </w:tabs>
        <w:spacing w:before="69" w:line="478" w:lineRule="auto"/>
        <w:ind w:left="27" w:firstLine="3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96"/>
          <w:sz w:val="21"/>
          <w:szCs w:val="21"/>
          <w:highlight w:val="none"/>
        </w:rPr>
        <w:t xml:space="preserve"> </w:t>
      </w:r>
      <w:r>
        <w:rPr>
          <w:rFonts w:hint="eastAsia" w:ascii="宋体" w:hAnsi="宋体" w:eastAsia="宋体" w:cs="宋体"/>
          <w:color w:val="auto"/>
          <w:sz w:val="21"/>
          <w:szCs w:val="21"/>
          <w:highlight w:val="none"/>
        </w:rPr>
        <w:t>标段</w:t>
      </w:r>
      <w:r>
        <w:rPr>
          <w:rFonts w:hint="eastAsia" w:ascii="宋体" w:hAnsi="宋体" w:eastAsia="宋体" w:cs="宋体"/>
          <w:color w:val="auto"/>
          <w:spacing w:val="-1"/>
          <w:sz w:val="21"/>
          <w:szCs w:val="21"/>
          <w:highlight w:val="none"/>
        </w:rPr>
        <w:t>招标的评标委员会，对你方的投标文件进行</w:t>
      </w:r>
      <w:r>
        <w:rPr>
          <w:rFonts w:hint="eastAsia" w:ascii="宋体" w:hAnsi="宋体" w:eastAsia="宋体" w:cs="宋体"/>
          <w:color w:val="auto"/>
          <w:sz w:val="21"/>
          <w:szCs w:val="21"/>
          <w:highlight w:val="none"/>
        </w:rPr>
        <w:t xml:space="preserve"> 了仔细的审查，现需你方对下列问题以书面形式予以澄清或说明:</w:t>
      </w:r>
    </w:p>
    <w:p w14:paraId="7AD5E97A">
      <w:pPr>
        <w:spacing w:before="65" w:line="183" w:lineRule="auto"/>
        <w:ind w:left="76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w:t>
      </w:r>
    </w:p>
    <w:p w14:paraId="79745DC5">
      <w:pPr>
        <w:spacing w:line="284" w:lineRule="auto"/>
        <w:rPr>
          <w:rFonts w:hint="eastAsia" w:ascii="宋体" w:hAnsi="宋体" w:eastAsia="宋体" w:cs="宋体"/>
          <w:color w:val="auto"/>
          <w:sz w:val="21"/>
          <w:highlight w:val="none"/>
        </w:rPr>
      </w:pPr>
    </w:p>
    <w:p w14:paraId="5553318C">
      <w:pPr>
        <w:spacing w:before="68" w:line="182" w:lineRule="auto"/>
        <w:ind w:left="74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p>
    <w:p w14:paraId="1245BF96">
      <w:pPr>
        <w:spacing w:line="401" w:lineRule="auto"/>
        <w:rPr>
          <w:rFonts w:hint="eastAsia" w:ascii="宋体" w:hAnsi="宋体" w:eastAsia="宋体" w:cs="宋体"/>
          <w:color w:val="auto"/>
          <w:sz w:val="21"/>
          <w:highlight w:val="none"/>
        </w:rPr>
      </w:pPr>
    </w:p>
    <w:p w14:paraId="73526917">
      <w:pPr>
        <w:spacing w:before="70" w:line="86" w:lineRule="exact"/>
        <w:ind w:left="753"/>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w:t>
      </w:r>
    </w:p>
    <w:p w14:paraId="349C7FF1">
      <w:pPr>
        <w:spacing w:line="246" w:lineRule="auto"/>
        <w:rPr>
          <w:rFonts w:hint="eastAsia" w:ascii="宋体" w:hAnsi="宋体" w:eastAsia="宋体" w:cs="宋体"/>
          <w:color w:val="auto"/>
          <w:sz w:val="21"/>
          <w:highlight w:val="none"/>
        </w:rPr>
      </w:pPr>
    </w:p>
    <w:p w14:paraId="5B0AD75D">
      <w:pPr>
        <w:spacing w:before="69" w:line="484" w:lineRule="auto"/>
        <w:ind w:left="10" w:right="7" w:firstLine="41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请将上述问题的澄清或说明于</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93"/>
          <w:sz w:val="21"/>
          <w:szCs w:val="21"/>
          <w:highlight w:val="none"/>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1"/>
          <w:sz w:val="21"/>
          <w:szCs w:val="21"/>
          <w:highlight w:val="none"/>
        </w:rPr>
        <w:t xml:space="preserve"> </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rPr>
        <w:t>日</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4"/>
          <w:sz w:val="21"/>
          <w:szCs w:val="21"/>
          <w:highlight w:val="none"/>
        </w:rPr>
        <w:t>时</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4"/>
          <w:sz w:val="21"/>
          <w:szCs w:val="21"/>
          <w:highlight w:val="none"/>
        </w:rPr>
        <w:t>分前递交至</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4"/>
          <w:sz w:val="21"/>
          <w:szCs w:val="21"/>
          <w:highlight w:val="none"/>
        </w:rPr>
        <w:t>(详细地址）</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或传真至</w:t>
      </w:r>
      <w:r>
        <w:rPr>
          <w:rFonts w:hint="eastAsia" w:ascii="宋体" w:hAnsi="宋体" w:eastAsia="宋体" w:cs="宋体"/>
          <w:color w:val="auto"/>
          <w:spacing w:val="-98"/>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1"/>
          <w:sz w:val="21"/>
          <w:szCs w:val="21"/>
          <w:highlight w:val="none"/>
        </w:rPr>
        <w:t>(传真号码）或通过下载招标文件的电子招标交易平台上传。采用传真方式</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的，应在</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96"/>
          <w:sz w:val="21"/>
          <w:szCs w:val="21"/>
          <w:highlight w:val="none"/>
        </w:rPr>
        <w:t xml:space="preserve"> </w:t>
      </w:r>
      <w:r>
        <w:rPr>
          <w:rFonts w:hint="eastAsia" w:ascii="宋体" w:hAnsi="宋体" w:eastAsia="宋体" w:cs="宋体"/>
          <w:color w:val="auto"/>
          <w:spacing w:val="-10"/>
          <w:sz w:val="21"/>
          <w:szCs w:val="21"/>
          <w:highlight w:val="none"/>
        </w:rPr>
        <w:t>年</w:t>
      </w:r>
      <w:r>
        <w:rPr>
          <w:rFonts w:hint="eastAsia" w:ascii="宋体" w:hAnsi="宋体" w:eastAsia="宋体" w:cs="宋体"/>
          <w:color w:val="auto"/>
          <w:spacing w:val="25"/>
          <w:sz w:val="21"/>
          <w:szCs w:val="21"/>
          <w:highlight w:val="none"/>
          <w:u w:val="single" w:color="auto"/>
        </w:rPr>
        <w:t xml:space="preserve">    </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0"/>
          <w:sz w:val="21"/>
          <w:szCs w:val="21"/>
          <w:highlight w:val="none"/>
        </w:rPr>
        <w:t>月</w:t>
      </w:r>
      <w:r>
        <w:rPr>
          <w:rFonts w:hint="eastAsia" w:ascii="宋体" w:hAnsi="宋体" w:eastAsia="宋体" w:cs="宋体"/>
          <w:color w:val="auto"/>
          <w:spacing w:val="25"/>
          <w:sz w:val="21"/>
          <w:szCs w:val="21"/>
          <w:highlight w:val="none"/>
          <w:u w:val="single" w:color="auto"/>
        </w:rPr>
        <w:t xml:space="preserve">    </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10"/>
          <w:sz w:val="21"/>
          <w:szCs w:val="21"/>
          <w:highlight w:val="none"/>
        </w:rPr>
        <w:t>日</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0"/>
          <w:sz w:val="21"/>
          <w:szCs w:val="21"/>
          <w:highlight w:val="none"/>
        </w:rPr>
        <w:t>时</w:t>
      </w:r>
      <w:r>
        <w:rPr>
          <w:rFonts w:hint="eastAsia" w:ascii="宋体" w:hAnsi="宋体" w:eastAsia="宋体" w:cs="宋体"/>
          <w:color w:val="auto"/>
          <w:spacing w:val="25"/>
          <w:sz w:val="21"/>
          <w:szCs w:val="21"/>
          <w:highlight w:val="none"/>
          <w:u w:val="single" w:color="auto"/>
        </w:rPr>
        <w:t xml:space="preserve">    </w:t>
      </w:r>
      <w:r>
        <w:rPr>
          <w:rFonts w:hint="eastAsia" w:ascii="宋体" w:hAnsi="宋体" w:eastAsia="宋体" w:cs="宋体"/>
          <w:color w:val="auto"/>
          <w:spacing w:val="-91"/>
          <w:sz w:val="21"/>
          <w:szCs w:val="21"/>
          <w:highlight w:val="none"/>
        </w:rPr>
        <w:t xml:space="preserve"> </w:t>
      </w:r>
      <w:r>
        <w:rPr>
          <w:rFonts w:hint="eastAsia" w:ascii="宋体" w:hAnsi="宋体" w:eastAsia="宋体" w:cs="宋体"/>
          <w:color w:val="auto"/>
          <w:spacing w:val="-10"/>
          <w:sz w:val="21"/>
          <w:szCs w:val="21"/>
          <w:highlight w:val="none"/>
        </w:rPr>
        <w:t>分前将原件递交至</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0"/>
          <w:sz w:val="21"/>
          <w:szCs w:val="21"/>
          <w:highlight w:val="none"/>
        </w:rPr>
        <w:t>(详细</w:t>
      </w:r>
      <w:r>
        <w:rPr>
          <w:rFonts w:hint="eastAsia" w:ascii="宋体" w:hAnsi="宋体" w:eastAsia="宋体" w:cs="宋体"/>
          <w:color w:val="auto"/>
          <w:spacing w:val="-11"/>
          <w:sz w:val="21"/>
          <w:szCs w:val="21"/>
          <w:highlight w:val="none"/>
        </w:rPr>
        <w:t>地址）。</w:t>
      </w:r>
    </w:p>
    <w:p w14:paraId="56D86299">
      <w:pPr>
        <w:spacing w:line="271" w:lineRule="auto"/>
        <w:rPr>
          <w:rFonts w:hint="eastAsia" w:ascii="宋体" w:hAnsi="宋体" w:eastAsia="宋体" w:cs="宋体"/>
          <w:color w:val="auto"/>
          <w:sz w:val="21"/>
          <w:highlight w:val="none"/>
        </w:rPr>
      </w:pPr>
    </w:p>
    <w:p w14:paraId="0ACA6C04">
      <w:pPr>
        <w:spacing w:line="272" w:lineRule="auto"/>
        <w:rPr>
          <w:rFonts w:hint="eastAsia" w:ascii="宋体" w:hAnsi="宋体" w:eastAsia="宋体" w:cs="宋体"/>
          <w:color w:val="auto"/>
          <w:sz w:val="21"/>
          <w:highlight w:val="none"/>
        </w:rPr>
      </w:pPr>
    </w:p>
    <w:p w14:paraId="01B2C4F8">
      <w:pPr>
        <w:spacing w:line="272" w:lineRule="auto"/>
        <w:rPr>
          <w:rFonts w:hint="eastAsia" w:ascii="宋体" w:hAnsi="宋体" w:eastAsia="宋体" w:cs="宋体"/>
          <w:color w:val="auto"/>
          <w:sz w:val="21"/>
          <w:highlight w:val="none"/>
        </w:rPr>
      </w:pPr>
    </w:p>
    <w:p w14:paraId="5027337A">
      <w:pPr>
        <w:spacing w:line="272" w:lineRule="auto"/>
        <w:rPr>
          <w:rFonts w:hint="eastAsia" w:ascii="宋体" w:hAnsi="宋体" w:eastAsia="宋体" w:cs="宋体"/>
          <w:color w:val="auto"/>
          <w:sz w:val="21"/>
          <w:highlight w:val="none"/>
        </w:rPr>
      </w:pPr>
    </w:p>
    <w:p w14:paraId="44428CF2">
      <w:pPr>
        <w:spacing w:line="272" w:lineRule="auto"/>
        <w:rPr>
          <w:rFonts w:hint="eastAsia" w:ascii="宋体" w:hAnsi="宋体" w:eastAsia="宋体" w:cs="宋体"/>
          <w:color w:val="auto"/>
          <w:sz w:val="21"/>
          <w:highlight w:val="none"/>
        </w:rPr>
      </w:pPr>
    </w:p>
    <w:p w14:paraId="61D7FC25">
      <w:pPr>
        <w:spacing w:line="272" w:lineRule="auto"/>
        <w:rPr>
          <w:rFonts w:hint="eastAsia" w:ascii="宋体" w:hAnsi="宋体" w:eastAsia="宋体" w:cs="宋体"/>
          <w:color w:val="auto"/>
          <w:sz w:val="21"/>
          <w:highlight w:val="none"/>
        </w:rPr>
      </w:pPr>
    </w:p>
    <w:p w14:paraId="73D4BF37">
      <w:pPr>
        <w:spacing w:before="69" w:line="220" w:lineRule="auto"/>
        <w:ind w:left="10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评标委员会授权的招标人或招标代理机构：</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1"/>
          <w:sz w:val="21"/>
          <w:szCs w:val="21"/>
          <w:highlight w:val="none"/>
        </w:rPr>
        <w:t>(签字</w:t>
      </w:r>
      <w:r>
        <w:rPr>
          <w:rFonts w:hint="eastAsia" w:ascii="宋体" w:hAnsi="宋体" w:eastAsia="宋体" w:cs="宋体"/>
          <w:color w:val="auto"/>
          <w:spacing w:val="-2"/>
          <w:sz w:val="21"/>
          <w:szCs w:val="21"/>
          <w:highlight w:val="none"/>
        </w:rPr>
        <w:t>或盖单位章)</w:t>
      </w:r>
    </w:p>
    <w:p w14:paraId="0FE3D9F3">
      <w:pPr>
        <w:spacing w:line="349" w:lineRule="auto"/>
        <w:rPr>
          <w:rFonts w:hint="eastAsia" w:ascii="宋体" w:hAnsi="宋体" w:eastAsia="宋体" w:cs="宋体"/>
          <w:color w:val="auto"/>
          <w:sz w:val="21"/>
          <w:highlight w:val="none"/>
        </w:rPr>
      </w:pPr>
    </w:p>
    <w:p w14:paraId="212BC9EB">
      <w:pPr>
        <w:tabs>
          <w:tab w:val="left" w:pos="5664"/>
        </w:tabs>
        <w:spacing w:before="72" w:line="220" w:lineRule="auto"/>
        <w:ind w:left="496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color="auto"/>
        </w:rPr>
        <w:tab/>
      </w:r>
      <w:r>
        <w:rPr>
          <w:rFonts w:hint="eastAsia" w:ascii="宋体" w:hAnsi="宋体" w:eastAsia="宋体" w:cs="宋体"/>
          <w:color w:val="auto"/>
          <w:spacing w:val="-99"/>
          <w:sz w:val="22"/>
          <w:szCs w:val="22"/>
          <w:highlight w:val="none"/>
        </w:rPr>
        <w:t xml:space="preserve"> </w:t>
      </w:r>
      <w:r>
        <w:rPr>
          <w:rFonts w:hint="eastAsia" w:ascii="宋体" w:hAnsi="宋体" w:eastAsia="宋体" w:cs="宋体"/>
          <w:color w:val="auto"/>
          <w:spacing w:val="-15"/>
          <w:sz w:val="22"/>
          <w:szCs w:val="22"/>
          <w:highlight w:val="none"/>
        </w:rPr>
        <w:t>年</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94"/>
          <w:sz w:val="22"/>
          <w:szCs w:val="22"/>
          <w:highlight w:val="none"/>
        </w:rPr>
        <w:t xml:space="preserve"> </w:t>
      </w:r>
      <w:r>
        <w:rPr>
          <w:rFonts w:hint="eastAsia" w:ascii="宋体" w:hAnsi="宋体" w:eastAsia="宋体" w:cs="宋体"/>
          <w:color w:val="auto"/>
          <w:spacing w:val="-15"/>
          <w:sz w:val="22"/>
          <w:szCs w:val="22"/>
          <w:highlight w:val="none"/>
        </w:rPr>
        <w:t xml:space="preserve">月 </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pacing w:val="-15"/>
          <w:sz w:val="22"/>
          <w:szCs w:val="22"/>
          <w:highlight w:val="none"/>
        </w:rPr>
        <w:t>日</w:t>
      </w:r>
      <w:r>
        <w:rPr>
          <w:rFonts w:hint="eastAsia" w:ascii="宋体" w:hAnsi="宋体" w:eastAsia="宋体" w:cs="宋体"/>
          <w:color w:val="auto"/>
          <w:spacing w:val="27"/>
          <w:sz w:val="22"/>
          <w:szCs w:val="22"/>
          <w:highlight w:val="none"/>
          <w:u w:val="single" w:color="auto"/>
        </w:rPr>
        <w:t xml:space="preserve">    </w:t>
      </w:r>
      <w:r>
        <w:rPr>
          <w:rFonts w:hint="eastAsia" w:ascii="宋体" w:hAnsi="宋体" w:eastAsia="宋体" w:cs="宋体"/>
          <w:color w:val="auto"/>
          <w:spacing w:val="-91"/>
          <w:sz w:val="22"/>
          <w:szCs w:val="22"/>
          <w:highlight w:val="none"/>
        </w:rPr>
        <w:t xml:space="preserve"> </w:t>
      </w:r>
      <w:r>
        <w:rPr>
          <w:rFonts w:hint="eastAsia" w:ascii="宋体" w:hAnsi="宋体" w:eastAsia="宋体" w:cs="宋体"/>
          <w:color w:val="auto"/>
          <w:spacing w:val="-15"/>
          <w:sz w:val="22"/>
          <w:szCs w:val="22"/>
          <w:highlight w:val="none"/>
        </w:rPr>
        <w:t>时</w:t>
      </w:r>
      <w:r>
        <w:rPr>
          <w:rFonts w:hint="eastAsia" w:ascii="宋体" w:hAnsi="宋体" w:eastAsia="宋体" w:cs="宋体"/>
          <w:color w:val="auto"/>
          <w:spacing w:val="27"/>
          <w:sz w:val="22"/>
          <w:szCs w:val="22"/>
          <w:highlight w:val="none"/>
          <w:u w:val="single" w:color="auto"/>
        </w:rPr>
        <w:t xml:space="preserve">    </w:t>
      </w:r>
      <w:r>
        <w:rPr>
          <w:rFonts w:hint="eastAsia" w:ascii="宋体" w:hAnsi="宋体" w:eastAsia="宋体" w:cs="宋体"/>
          <w:color w:val="auto"/>
          <w:spacing w:val="-98"/>
          <w:sz w:val="22"/>
          <w:szCs w:val="22"/>
          <w:highlight w:val="none"/>
        </w:rPr>
        <w:t xml:space="preserve"> </w:t>
      </w:r>
      <w:r>
        <w:rPr>
          <w:rFonts w:hint="eastAsia" w:ascii="宋体" w:hAnsi="宋体" w:eastAsia="宋体" w:cs="宋体"/>
          <w:color w:val="auto"/>
          <w:spacing w:val="-15"/>
          <w:sz w:val="22"/>
          <w:szCs w:val="22"/>
          <w:highlight w:val="none"/>
        </w:rPr>
        <w:t>分</w:t>
      </w:r>
    </w:p>
    <w:p w14:paraId="4C23E59C">
      <w:pPr>
        <w:spacing w:line="220" w:lineRule="auto"/>
        <w:rPr>
          <w:rFonts w:hint="eastAsia" w:ascii="宋体" w:hAnsi="宋体" w:eastAsia="宋体" w:cs="宋体"/>
          <w:color w:val="auto"/>
          <w:sz w:val="22"/>
          <w:szCs w:val="22"/>
          <w:highlight w:val="none"/>
        </w:rPr>
        <w:sectPr>
          <w:footerReference r:id="rId31" w:type="default"/>
          <w:pgSz w:w="11900" w:h="16841"/>
          <w:pgMar w:top="1431" w:right="1412" w:bottom="1310" w:left="1418" w:header="0" w:footer="1133" w:gutter="0"/>
          <w:pgNumType w:fmt="decimal"/>
          <w:cols w:space="720" w:num="1"/>
        </w:sectPr>
      </w:pPr>
    </w:p>
    <w:p w14:paraId="104E279C">
      <w:pPr>
        <w:spacing w:before="92" w:line="193" w:lineRule="auto"/>
        <w:ind w:left="40"/>
        <w:outlineLvl w:val="2"/>
        <w:rPr>
          <w:rFonts w:hint="eastAsia" w:ascii="宋体" w:hAnsi="宋体" w:eastAsia="宋体" w:cs="宋体"/>
          <w:color w:val="auto"/>
          <w:sz w:val="43"/>
          <w:szCs w:val="43"/>
          <w:highlight w:val="none"/>
        </w:rPr>
      </w:pPr>
      <w:bookmarkStart w:id="119" w:name="bookmark41"/>
      <w:bookmarkEnd w:id="119"/>
      <w:bookmarkStart w:id="120" w:name="_Toc14510"/>
      <w:r>
        <w:rPr>
          <w:rFonts w:hint="eastAsia" w:ascii="宋体" w:hAnsi="宋体" w:eastAsia="宋体" w:cs="宋体"/>
          <w:b/>
          <w:bCs/>
          <w:color w:val="auto"/>
          <w:spacing w:val="-2"/>
          <w:sz w:val="43"/>
          <w:szCs w:val="43"/>
          <w:highlight w:val="none"/>
        </w:rPr>
        <w:t>附件三：</w:t>
      </w:r>
      <w:r>
        <w:rPr>
          <w:rFonts w:hint="eastAsia" w:ascii="宋体" w:hAnsi="宋体" w:eastAsia="宋体" w:cs="宋体"/>
          <w:b/>
          <w:bCs/>
          <w:color w:val="auto"/>
          <w:spacing w:val="-66"/>
          <w:sz w:val="43"/>
          <w:szCs w:val="43"/>
          <w:highlight w:val="none"/>
        </w:rPr>
        <w:t xml:space="preserve"> </w:t>
      </w:r>
      <w:r>
        <w:rPr>
          <w:rFonts w:hint="eastAsia" w:ascii="宋体" w:hAnsi="宋体" w:eastAsia="宋体" w:cs="宋体"/>
          <w:b/>
          <w:bCs/>
          <w:color w:val="auto"/>
          <w:spacing w:val="-2"/>
          <w:sz w:val="43"/>
          <w:szCs w:val="43"/>
          <w:highlight w:val="none"/>
        </w:rPr>
        <w:t>问题的澄清</w:t>
      </w:r>
      <w:bookmarkEnd w:id="120"/>
    </w:p>
    <w:p w14:paraId="2DA01093">
      <w:pPr>
        <w:spacing w:line="284" w:lineRule="auto"/>
        <w:rPr>
          <w:rFonts w:hint="eastAsia" w:ascii="宋体" w:hAnsi="宋体" w:eastAsia="宋体" w:cs="宋体"/>
          <w:color w:val="auto"/>
          <w:sz w:val="21"/>
          <w:highlight w:val="none"/>
        </w:rPr>
      </w:pPr>
    </w:p>
    <w:p w14:paraId="6880D279">
      <w:pPr>
        <w:spacing w:line="284" w:lineRule="auto"/>
        <w:rPr>
          <w:rFonts w:hint="eastAsia" w:ascii="宋体" w:hAnsi="宋体" w:eastAsia="宋体" w:cs="宋体"/>
          <w:color w:val="auto"/>
          <w:sz w:val="21"/>
          <w:highlight w:val="none"/>
        </w:rPr>
      </w:pPr>
    </w:p>
    <w:p w14:paraId="41B6F276">
      <w:pPr>
        <w:spacing w:line="284" w:lineRule="auto"/>
        <w:rPr>
          <w:rFonts w:hint="eastAsia" w:ascii="宋体" w:hAnsi="宋体" w:eastAsia="宋体" w:cs="宋体"/>
          <w:color w:val="auto"/>
          <w:sz w:val="21"/>
          <w:highlight w:val="none"/>
        </w:rPr>
      </w:pPr>
    </w:p>
    <w:p w14:paraId="1F3F8160">
      <w:pPr>
        <w:spacing w:line="284" w:lineRule="auto"/>
        <w:rPr>
          <w:rFonts w:hint="eastAsia" w:ascii="宋体" w:hAnsi="宋体" w:eastAsia="宋体" w:cs="宋体"/>
          <w:color w:val="auto"/>
          <w:sz w:val="21"/>
          <w:highlight w:val="none"/>
        </w:rPr>
      </w:pPr>
    </w:p>
    <w:p w14:paraId="0DC57CC2">
      <w:pPr>
        <w:pStyle w:val="5"/>
        <w:spacing w:before="91" w:line="220" w:lineRule="auto"/>
        <w:ind w:left="3407"/>
        <w:rPr>
          <w:rFonts w:hint="eastAsia" w:ascii="宋体" w:hAnsi="宋体" w:eastAsia="宋体" w:cs="宋体"/>
          <w:color w:val="auto"/>
          <w:sz w:val="28"/>
          <w:szCs w:val="28"/>
          <w:highlight w:val="none"/>
        </w:rPr>
      </w:pPr>
      <w:r>
        <w:rPr>
          <w:rFonts w:hint="eastAsia" w:ascii="宋体" w:hAnsi="宋体" w:eastAsia="宋体" w:cs="宋体"/>
          <w:b/>
          <w:bCs/>
          <w:color w:val="auto"/>
          <w:spacing w:val="-9"/>
          <w:sz w:val="28"/>
          <w:szCs w:val="28"/>
          <w:highlight w:val="none"/>
        </w:rPr>
        <w:t>问题的澄清</w:t>
      </w:r>
    </w:p>
    <w:p w14:paraId="64A4E69E">
      <w:pPr>
        <w:spacing w:line="335" w:lineRule="auto"/>
        <w:rPr>
          <w:rFonts w:hint="eastAsia" w:ascii="宋体" w:hAnsi="宋体" w:eastAsia="宋体" w:cs="宋体"/>
          <w:color w:val="auto"/>
          <w:sz w:val="21"/>
          <w:highlight w:val="none"/>
        </w:rPr>
      </w:pPr>
    </w:p>
    <w:p w14:paraId="212E1B9B">
      <w:pPr>
        <w:spacing w:line="335" w:lineRule="auto"/>
        <w:rPr>
          <w:rFonts w:hint="eastAsia" w:ascii="宋体" w:hAnsi="宋体" w:eastAsia="宋体" w:cs="宋体"/>
          <w:color w:val="auto"/>
          <w:sz w:val="21"/>
          <w:highlight w:val="none"/>
        </w:rPr>
      </w:pPr>
    </w:p>
    <w:p w14:paraId="023AEB12">
      <w:pPr>
        <w:spacing w:before="69" w:line="221" w:lineRule="auto"/>
        <w:ind w:left="305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(编号：</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83"/>
          <w:sz w:val="21"/>
          <w:szCs w:val="21"/>
          <w:highlight w:val="none"/>
        </w:rPr>
        <w:t xml:space="preserve"> </w:t>
      </w:r>
      <w:r>
        <w:rPr>
          <w:rFonts w:hint="eastAsia" w:ascii="宋体" w:hAnsi="宋体" w:eastAsia="宋体" w:cs="宋体"/>
          <w:color w:val="auto"/>
          <w:spacing w:val="-6"/>
          <w:sz w:val="21"/>
          <w:szCs w:val="21"/>
          <w:highlight w:val="none"/>
        </w:rPr>
        <w:t>)</w:t>
      </w:r>
    </w:p>
    <w:p w14:paraId="2362834D">
      <w:pPr>
        <w:spacing w:line="306" w:lineRule="auto"/>
        <w:rPr>
          <w:rFonts w:hint="eastAsia" w:ascii="宋体" w:hAnsi="宋体" w:eastAsia="宋体" w:cs="宋体"/>
          <w:color w:val="auto"/>
          <w:sz w:val="21"/>
          <w:highlight w:val="none"/>
        </w:rPr>
      </w:pPr>
    </w:p>
    <w:p w14:paraId="2741AD53">
      <w:pPr>
        <w:spacing w:line="306" w:lineRule="auto"/>
        <w:rPr>
          <w:rFonts w:hint="eastAsia" w:ascii="宋体" w:hAnsi="宋体" w:eastAsia="宋体" w:cs="宋体"/>
          <w:color w:val="auto"/>
          <w:sz w:val="21"/>
          <w:highlight w:val="none"/>
        </w:rPr>
      </w:pPr>
    </w:p>
    <w:p w14:paraId="2B153E99">
      <w:pPr>
        <w:spacing w:line="306" w:lineRule="auto"/>
        <w:rPr>
          <w:rFonts w:hint="eastAsia" w:ascii="宋体" w:hAnsi="宋体" w:eastAsia="宋体" w:cs="宋体"/>
          <w:color w:val="auto"/>
          <w:sz w:val="21"/>
          <w:highlight w:val="none"/>
        </w:rPr>
      </w:pPr>
    </w:p>
    <w:p w14:paraId="37055ED8">
      <w:pPr>
        <w:tabs>
          <w:tab w:val="left" w:pos="2640"/>
        </w:tabs>
        <w:spacing w:before="69" w:line="2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项目名称）</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94"/>
          <w:sz w:val="21"/>
          <w:szCs w:val="21"/>
          <w:highlight w:val="none"/>
        </w:rPr>
        <w:t xml:space="preserve"> </w:t>
      </w:r>
      <w:r>
        <w:rPr>
          <w:rFonts w:hint="eastAsia" w:ascii="宋体" w:hAnsi="宋体" w:eastAsia="宋体" w:cs="宋体"/>
          <w:color w:val="auto"/>
          <w:spacing w:val="-8"/>
          <w:sz w:val="21"/>
          <w:szCs w:val="21"/>
          <w:highlight w:val="none"/>
        </w:rPr>
        <w:t>标段招标评标委员会：</w:t>
      </w:r>
    </w:p>
    <w:p w14:paraId="6A94A951">
      <w:pPr>
        <w:spacing w:line="302" w:lineRule="auto"/>
        <w:rPr>
          <w:rFonts w:hint="eastAsia" w:ascii="宋体" w:hAnsi="宋体" w:eastAsia="宋体" w:cs="宋体"/>
          <w:color w:val="auto"/>
          <w:sz w:val="21"/>
          <w:highlight w:val="none"/>
        </w:rPr>
      </w:pPr>
    </w:p>
    <w:p w14:paraId="651B460B">
      <w:pPr>
        <w:spacing w:line="302" w:lineRule="auto"/>
        <w:rPr>
          <w:rFonts w:hint="eastAsia" w:ascii="宋体" w:hAnsi="宋体" w:eastAsia="宋体" w:cs="宋体"/>
          <w:color w:val="auto"/>
          <w:sz w:val="21"/>
          <w:highlight w:val="none"/>
        </w:rPr>
      </w:pPr>
    </w:p>
    <w:p w14:paraId="67F8217A">
      <w:pPr>
        <w:spacing w:line="303" w:lineRule="auto"/>
        <w:rPr>
          <w:rFonts w:hint="eastAsia" w:ascii="宋体" w:hAnsi="宋体" w:eastAsia="宋体" w:cs="宋体"/>
          <w:color w:val="auto"/>
          <w:sz w:val="21"/>
          <w:highlight w:val="none"/>
        </w:rPr>
      </w:pPr>
    </w:p>
    <w:p w14:paraId="15EE8865">
      <w:pPr>
        <w:spacing w:before="68" w:line="338" w:lineRule="auto"/>
        <w:ind w:left="24" w:right="2225" w:firstLine="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问题澄清通知（编号</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73"/>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9"/>
          <w:sz w:val="21"/>
          <w:szCs w:val="21"/>
          <w:highlight w:val="none"/>
        </w:rPr>
        <w:t>已收悉，</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9"/>
          <w:sz w:val="21"/>
          <w:szCs w:val="21"/>
          <w:highlight w:val="none"/>
        </w:rPr>
        <w:t>现澄清、说明如下：</w:t>
      </w:r>
      <w:r>
        <w:rPr>
          <w:rFonts w:hint="eastAsia" w:ascii="宋体" w:hAnsi="宋体" w:eastAsia="宋体" w:cs="宋体"/>
          <w:color w:val="auto"/>
          <w:sz w:val="21"/>
          <w:szCs w:val="21"/>
          <w:highlight w:val="none"/>
        </w:rPr>
        <w:t xml:space="preserve"> 1.</w:t>
      </w:r>
    </w:p>
    <w:p w14:paraId="5A14F5B7">
      <w:pPr>
        <w:spacing w:before="82" w:line="182" w:lineRule="auto"/>
        <w:ind w:left="1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p>
    <w:p w14:paraId="6EB6999E">
      <w:pPr>
        <w:spacing w:line="251" w:lineRule="auto"/>
        <w:rPr>
          <w:rFonts w:hint="eastAsia" w:ascii="宋体" w:hAnsi="宋体" w:eastAsia="宋体" w:cs="宋体"/>
          <w:color w:val="auto"/>
          <w:sz w:val="21"/>
          <w:highlight w:val="none"/>
        </w:rPr>
      </w:pPr>
    </w:p>
    <w:p w14:paraId="13DDCAD0">
      <w:pPr>
        <w:spacing w:before="68" w:line="87" w:lineRule="exact"/>
        <w:ind w:left="14"/>
        <w:rPr>
          <w:rFonts w:hint="eastAsia" w:ascii="宋体" w:hAnsi="宋体" w:eastAsia="宋体" w:cs="宋体"/>
          <w:color w:val="auto"/>
          <w:sz w:val="21"/>
          <w:szCs w:val="21"/>
          <w:highlight w:val="none"/>
        </w:rPr>
      </w:pPr>
      <w:r>
        <w:rPr>
          <w:rFonts w:hint="eastAsia" w:ascii="宋体" w:hAnsi="宋体" w:eastAsia="宋体" w:cs="宋体"/>
          <w:color w:val="auto"/>
          <w:spacing w:val="15"/>
          <w:position w:val="1"/>
          <w:sz w:val="21"/>
          <w:szCs w:val="21"/>
          <w:highlight w:val="none"/>
        </w:rPr>
        <w:t>.....</w:t>
      </w:r>
    </w:p>
    <w:p w14:paraId="00B716C1">
      <w:pPr>
        <w:spacing w:before="166" w:line="347" w:lineRule="auto"/>
        <w:ind w:left="155" w:right="857" w:firstLine="445"/>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上述问题澄清或说明，不改变我方投标文件的实质性内容，构成我方投标文件</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7"/>
          <w:sz w:val="21"/>
          <w:szCs w:val="21"/>
          <w:highlight w:val="none"/>
        </w:rPr>
        <w:t>的组成部分。</w:t>
      </w:r>
    </w:p>
    <w:p w14:paraId="77BFB726">
      <w:pPr>
        <w:spacing w:line="288" w:lineRule="auto"/>
        <w:rPr>
          <w:rFonts w:hint="eastAsia" w:ascii="宋体" w:hAnsi="宋体" w:eastAsia="宋体" w:cs="宋体"/>
          <w:color w:val="auto"/>
          <w:sz w:val="21"/>
          <w:highlight w:val="none"/>
        </w:rPr>
      </w:pPr>
    </w:p>
    <w:p w14:paraId="319B6012">
      <w:pPr>
        <w:spacing w:line="288" w:lineRule="auto"/>
        <w:rPr>
          <w:rFonts w:hint="eastAsia" w:ascii="宋体" w:hAnsi="宋体" w:eastAsia="宋体" w:cs="宋体"/>
          <w:color w:val="auto"/>
          <w:sz w:val="21"/>
          <w:highlight w:val="none"/>
        </w:rPr>
      </w:pPr>
    </w:p>
    <w:p w14:paraId="56E0BFDA">
      <w:pPr>
        <w:spacing w:line="288" w:lineRule="auto"/>
        <w:rPr>
          <w:rFonts w:hint="eastAsia" w:ascii="宋体" w:hAnsi="宋体" w:eastAsia="宋体" w:cs="宋体"/>
          <w:color w:val="auto"/>
          <w:sz w:val="21"/>
          <w:highlight w:val="none"/>
        </w:rPr>
      </w:pPr>
    </w:p>
    <w:p w14:paraId="09A27342">
      <w:pPr>
        <w:spacing w:line="289" w:lineRule="auto"/>
        <w:rPr>
          <w:rFonts w:hint="eastAsia" w:ascii="宋体" w:hAnsi="宋体" w:eastAsia="宋体" w:cs="宋体"/>
          <w:color w:val="auto"/>
          <w:sz w:val="21"/>
          <w:highlight w:val="none"/>
        </w:rPr>
      </w:pPr>
    </w:p>
    <w:p w14:paraId="2EDF246D">
      <w:pPr>
        <w:spacing w:before="69" w:line="241" w:lineRule="auto"/>
        <w:ind w:left="4631"/>
        <w:rPr>
          <w:rFonts w:hint="eastAsia" w:ascii="宋体" w:hAnsi="宋体" w:eastAsia="宋体" w:cs="宋体"/>
          <w:color w:val="auto"/>
          <w:sz w:val="11"/>
          <w:szCs w:val="11"/>
          <w:highlight w:val="none"/>
        </w:rPr>
      </w:pPr>
      <w:r>
        <w:rPr>
          <w:rFonts w:hint="eastAsia" w:ascii="宋体" w:hAnsi="宋体" w:eastAsia="宋体" w:cs="宋体"/>
          <w:color w:val="auto"/>
          <w:spacing w:val="7"/>
          <w:sz w:val="21"/>
          <w:szCs w:val="21"/>
          <w:highlight w:val="none"/>
        </w:rPr>
        <w:t>投标人</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7"/>
          <w:sz w:val="21"/>
          <w:szCs w:val="21"/>
          <w:highlight w:val="none"/>
        </w:rPr>
        <w:t>盖单位章）</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7"/>
          <w:position w:val="10"/>
          <w:sz w:val="11"/>
          <w:szCs w:val="11"/>
          <w:highlight w:val="none"/>
        </w:rPr>
        <w:t>①</w:t>
      </w:r>
    </w:p>
    <w:p w14:paraId="3BA561A4">
      <w:pPr>
        <w:tabs>
          <w:tab w:val="left" w:pos="6632"/>
        </w:tabs>
        <w:spacing w:before="159" w:line="451" w:lineRule="auto"/>
        <w:ind w:left="5940" w:hanging="1971"/>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法定代表人或其委托代理人</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6"/>
          <w:sz w:val="21"/>
          <w:szCs w:val="21"/>
          <w:highlight w:val="none"/>
        </w:rPr>
        <w:t>签字）</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6"/>
          <w:sz w:val="21"/>
          <w:szCs w:val="21"/>
          <w:highlight w:val="none"/>
        </w:rPr>
        <w:t xml:space="preserve"> </w:t>
      </w:r>
      <w:r>
        <w:rPr>
          <w:rFonts w:hint="eastAsia" w:ascii="宋体" w:hAnsi="宋体" w:eastAsia="宋体" w:cs="宋体"/>
          <w:color w:val="auto"/>
          <w:spacing w:val="-7"/>
          <w:sz w:val="21"/>
          <w:szCs w:val="21"/>
          <w:highlight w:val="none"/>
        </w:rPr>
        <w:t>年</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7"/>
          <w:sz w:val="21"/>
          <w:szCs w:val="21"/>
          <w:highlight w:val="none"/>
        </w:rPr>
        <w:t>月</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7"/>
          <w:sz w:val="21"/>
          <w:szCs w:val="21"/>
          <w:highlight w:val="none"/>
        </w:rPr>
        <w:t>日</w:t>
      </w:r>
    </w:p>
    <w:p w14:paraId="71D58147">
      <w:pPr>
        <w:spacing w:line="464" w:lineRule="auto"/>
        <w:rPr>
          <w:rFonts w:hint="eastAsia" w:ascii="宋体" w:hAnsi="宋体" w:eastAsia="宋体" w:cs="宋体"/>
          <w:color w:val="auto"/>
          <w:sz w:val="21"/>
          <w:highlight w:val="none"/>
        </w:rPr>
      </w:pPr>
    </w:p>
    <w:p w14:paraId="7A846A6F">
      <w:pPr>
        <w:spacing w:before="59" w:line="217" w:lineRule="auto"/>
        <w:ind w:left="6"/>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① 投标人仅须在投标文件的澄清或说明上加盖单位章，或由法定代表人或其委托代理人签字。</w:t>
      </w:r>
    </w:p>
    <w:p w14:paraId="47C5487A">
      <w:pPr>
        <w:spacing w:line="217" w:lineRule="auto"/>
        <w:rPr>
          <w:rFonts w:hint="eastAsia" w:ascii="宋体" w:hAnsi="宋体" w:eastAsia="宋体" w:cs="宋体"/>
          <w:color w:val="auto"/>
          <w:sz w:val="18"/>
          <w:szCs w:val="18"/>
          <w:highlight w:val="none"/>
        </w:rPr>
        <w:sectPr>
          <w:footerReference r:id="rId32" w:type="default"/>
          <w:pgSz w:w="11900" w:h="16841"/>
          <w:pgMar w:top="1112" w:right="1217" w:bottom="1310" w:left="1418" w:header="0" w:footer="1133" w:gutter="0"/>
          <w:pgNumType w:fmt="decimal"/>
          <w:cols w:space="720" w:num="1"/>
        </w:sectPr>
      </w:pPr>
    </w:p>
    <w:p w14:paraId="7018F027">
      <w:pPr>
        <w:spacing w:before="91" w:line="194" w:lineRule="auto"/>
        <w:ind w:left="33"/>
        <w:outlineLvl w:val="2"/>
        <w:rPr>
          <w:rFonts w:hint="eastAsia" w:ascii="宋体" w:hAnsi="宋体" w:eastAsia="宋体" w:cs="宋体"/>
          <w:color w:val="auto"/>
          <w:sz w:val="43"/>
          <w:szCs w:val="43"/>
          <w:highlight w:val="none"/>
        </w:rPr>
      </w:pPr>
      <w:bookmarkStart w:id="121" w:name="bookmark43"/>
      <w:bookmarkEnd w:id="121"/>
      <w:bookmarkStart w:id="122" w:name="_Toc30005"/>
      <w:r>
        <w:rPr>
          <w:rFonts w:hint="eastAsia" w:ascii="宋体" w:hAnsi="宋体" w:eastAsia="宋体" w:cs="宋体"/>
          <w:b/>
          <w:bCs/>
          <w:color w:val="auto"/>
          <w:spacing w:val="-3"/>
          <w:sz w:val="43"/>
          <w:szCs w:val="43"/>
          <w:highlight w:val="none"/>
        </w:rPr>
        <w:t>附件四：</w:t>
      </w:r>
      <w:r>
        <w:rPr>
          <w:rFonts w:hint="eastAsia" w:ascii="宋体" w:hAnsi="宋体" w:eastAsia="宋体" w:cs="宋体"/>
          <w:b/>
          <w:bCs/>
          <w:color w:val="auto"/>
          <w:spacing w:val="-57"/>
          <w:sz w:val="43"/>
          <w:szCs w:val="43"/>
          <w:highlight w:val="none"/>
        </w:rPr>
        <w:t xml:space="preserve"> </w:t>
      </w:r>
      <w:r>
        <w:rPr>
          <w:rFonts w:hint="eastAsia" w:ascii="宋体" w:hAnsi="宋体" w:eastAsia="宋体" w:cs="宋体"/>
          <w:b/>
          <w:bCs/>
          <w:color w:val="auto"/>
          <w:spacing w:val="-3"/>
          <w:sz w:val="43"/>
          <w:szCs w:val="43"/>
          <w:highlight w:val="none"/>
        </w:rPr>
        <w:t>中标通知书</w:t>
      </w:r>
      <w:bookmarkEnd w:id="122"/>
    </w:p>
    <w:p w14:paraId="49916B6E">
      <w:pPr>
        <w:spacing w:line="247" w:lineRule="auto"/>
        <w:rPr>
          <w:rFonts w:hint="eastAsia" w:ascii="宋体" w:hAnsi="宋体" w:eastAsia="宋体" w:cs="宋体"/>
          <w:color w:val="auto"/>
          <w:sz w:val="21"/>
          <w:highlight w:val="none"/>
        </w:rPr>
      </w:pPr>
    </w:p>
    <w:p w14:paraId="529F93D1">
      <w:pPr>
        <w:spacing w:line="248" w:lineRule="auto"/>
        <w:rPr>
          <w:rFonts w:hint="eastAsia" w:ascii="宋体" w:hAnsi="宋体" w:eastAsia="宋体" w:cs="宋体"/>
          <w:color w:val="auto"/>
          <w:sz w:val="21"/>
          <w:highlight w:val="none"/>
        </w:rPr>
      </w:pPr>
    </w:p>
    <w:p w14:paraId="3276F914">
      <w:pPr>
        <w:spacing w:line="248" w:lineRule="auto"/>
        <w:rPr>
          <w:rFonts w:hint="eastAsia" w:ascii="宋体" w:hAnsi="宋体" w:eastAsia="宋体" w:cs="宋体"/>
          <w:color w:val="auto"/>
          <w:sz w:val="21"/>
          <w:highlight w:val="none"/>
        </w:rPr>
      </w:pPr>
    </w:p>
    <w:p w14:paraId="0065A679">
      <w:pPr>
        <w:spacing w:line="248" w:lineRule="auto"/>
        <w:rPr>
          <w:rFonts w:hint="eastAsia" w:ascii="宋体" w:hAnsi="宋体" w:eastAsia="宋体" w:cs="宋体"/>
          <w:color w:val="auto"/>
          <w:sz w:val="21"/>
          <w:highlight w:val="none"/>
        </w:rPr>
      </w:pPr>
    </w:p>
    <w:p w14:paraId="26FA440F">
      <w:pPr>
        <w:pStyle w:val="5"/>
        <w:spacing w:before="91" w:line="220" w:lineRule="auto"/>
        <w:ind w:left="3771"/>
        <w:rPr>
          <w:rFonts w:hint="eastAsia" w:ascii="宋体" w:hAnsi="宋体" w:eastAsia="宋体" w:cs="宋体"/>
          <w:color w:val="auto"/>
          <w:sz w:val="28"/>
          <w:szCs w:val="28"/>
          <w:highlight w:val="none"/>
        </w:rPr>
      </w:pPr>
      <w:r>
        <w:rPr>
          <w:rFonts w:hint="eastAsia" w:ascii="宋体" w:hAnsi="宋体" w:eastAsia="宋体" w:cs="宋体"/>
          <w:b/>
          <w:bCs/>
          <w:color w:val="auto"/>
          <w:spacing w:val="-10"/>
          <w:sz w:val="28"/>
          <w:szCs w:val="28"/>
          <w:highlight w:val="none"/>
        </w:rPr>
        <w:t>中标通知书</w:t>
      </w:r>
    </w:p>
    <w:p w14:paraId="0A5CB652">
      <w:pPr>
        <w:spacing w:line="266" w:lineRule="auto"/>
        <w:rPr>
          <w:rFonts w:hint="eastAsia" w:ascii="宋体" w:hAnsi="宋体" w:eastAsia="宋体" w:cs="宋体"/>
          <w:color w:val="auto"/>
          <w:sz w:val="21"/>
          <w:highlight w:val="none"/>
        </w:rPr>
      </w:pPr>
    </w:p>
    <w:p w14:paraId="2217591A">
      <w:pPr>
        <w:spacing w:line="267" w:lineRule="auto"/>
        <w:rPr>
          <w:rFonts w:hint="eastAsia" w:ascii="宋体" w:hAnsi="宋体" w:eastAsia="宋体" w:cs="宋体"/>
          <w:color w:val="auto"/>
          <w:sz w:val="21"/>
          <w:highlight w:val="none"/>
        </w:rPr>
      </w:pPr>
    </w:p>
    <w:p w14:paraId="098DC12D">
      <w:pPr>
        <w:tabs>
          <w:tab w:val="left" w:pos="2095"/>
        </w:tabs>
        <w:spacing w:before="68" w:line="221" w:lineRule="auto"/>
        <w:ind w:left="2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6"/>
          <w:sz w:val="21"/>
          <w:szCs w:val="21"/>
          <w:highlight w:val="none"/>
        </w:rPr>
        <w:t>(中标人名称)：</w:t>
      </w:r>
    </w:p>
    <w:p w14:paraId="5CDE0613">
      <w:pPr>
        <w:spacing w:line="255" w:lineRule="auto"/>
        <w:rPr>
          <w:rFonts w:hint="eastAsia" w:ascii="宋体" w:hAnsi="宋体" w:eastAsia="宋体" w:cs="宋体"/>
          <w:color w:val="auto"/>
          <w:sz w:val="21"/>
          <w:highlight w:val="none"/>
        </w:rPr>
      </w:pPr>
    </w:p>
    <w:p w14:paraId="7851B015">
      <w:pPr>
        <w:spacing w:before="68" w:line="425" w:lineRule="auto"/>
        <w:ind w:firstLine="49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你方于</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
          <w:sz w:val="21"/>
          <w:szCs w:val="21"/>
          <w:highlight w:val="none"/>
        </w:rPr>
        <w:t>(投标日期）所递交的</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2"/>
          <w:sz w:val="21"/>
          <w:szCs w:val="21"/>
          <w:highlight w:val="none"/>
        </w:rPr>
        <w:t>项目名称）标段投标文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件己被我方接受，被确定为中标人。</w:t>
      </w:r>
    </w:p>
    <w:p w14:paraId="7D91BEFB">
      <w:pPr>
        <w:spacing w:before="34" w:line="425" w:lineRule="auto"/>
        <w:ind w:left="521" w:right="5845" w:firstLine="19"/>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中标价：</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95"/>
          <w:sz w:val="21"/>
          <w:szCs w:val="21"/>
          <w:highlight w:val="none"/>
        </w:rPr>
        <w:t xml:space="preserve"> </w:t>
      </w:r>
      <w:r>
        <w:rPr>
          <w:rFonts w:hint="eastAsia" w:ascii="宋体" w:hAnsi="宋体" w:eastAsia="宋体" w:cs="宋体"/>
          <w:color w:val="auto"/>
          <w:spacing w:val="-11"/>
          <w:sz w:val="21"/>
          <w:szCs w:val="21"/>
          <w:highlight w:val="none"/>
        </w:rPr>
        <w:t>元。</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7"/>
          <w:sz w:val="21"/>
          <w:szCs w:val="21"/>
          <w:highlight w:val="none"/>
        </w:rPr>
        <w:t>服务期限：</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7"/>
          <w:sz w:val="21"/>
          <w:szCs w:val="21"/>
          <w:highlight w:val="none"/>
        </w:rPr>
        <w:t>。</w:t>
      </w:r>
    </w:p>
    <w:p w14:paraId="2913068A">
      <w:pPr>
        <w:spacing w:before="30" w:line="428" w:lineRule="auto"/>
        <w:ind w:left="525" w:right="5007" w:hanging="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质量要求：</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
          <w:sz w:val="21"/>
          <w:szCs w:val="21"/>
          <w:highlight w:val="none"/>
        </w:rPr>
        <w:t>安全目标：</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rPr>
        <w:t>。</w:t>
      </w:r>
    </w:p>
    <w:p w14:paraId="33206786">
      <w:pPr>
        <w:spacing w:before="27" w:line="221" w:lineRule="auto"/>
        <w:ind w:left="525"/>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项目负责人：</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9"/>
          <w:sz w:val="21"/>
          <w:szCs w:val="21"/>
          <w:highlight w:val="none"/>
        </w:rPr>
        <w:t>(姓名）。</w:t>
      </w:r>
    </w:p>
    <w:p w14:paraId="0B763BBC">
      <w:pPr>
        <w:spacing w:before="249" w:line="427" w:lineRule="auto"/>
        <w:ind w:left="3" w:firstLine="51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请你方在接到本通知书后的</w:t>
      </w:r>
      <w:r>
        <w:rPr>
          <w:rFonts w:hint="eastAsia" w:ascii="宋体" w:hAnsi="宋体" w:eastAsia="宋体" w:cs="宋体"/>
          <w:color w:val="auto"/>
          <w:spacing w:val="-103"/>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3"/>
          <w:sz w:val="21"/>
          <w:szCs w:val="21"/>
          <w:highlight w:val="none"/>
        </w:rPr>
        <w:t>日内到</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3"/>
          <w:sz w:val="21"/>
          <w:szCs w:val="21"/>
          <w:highlight w:val="none"/>
        </w:rPr>
        <w:t>(指定地点）与我方签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订合同，并按招标文件第二章“投标人须知</w:t>
      </w:r>
      <w:r>
        <w:rPr>
          <w:rFonts w:hint="eastAsia" w:ascii="宋体" w:hAnsi="宋体" w:eastAsia="宋体" w:cs="宋体"/>
          <w:color w:val="auto"/>
          <w:spacing w:val="-78"/>
          <w:sz w:val="21"/>
          <w:szCs w:val="21"/>
          <w:highlight w:val="none"/>
        </w:rPr>
        <w:t xml:space="preserve"> </w:t>
      </w:r>
      <w:r>
        <w:rPr>
          <w:rFonts w:hint="eastAsia" w:ascii="宋体" w:hAnsi="宋体" w:eastAsia="宋体" w:cs="宋体"/>
          <w:color w:val="auto"/>
          <w:spacing w:val="-2"/>
          <w:sz w:val="21"/>
          <w:szCs w:val="21"/>
          <w:highlight w:val="none"/>
        </w:rPr>
        <w:t>”第</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2"/>
          <w:sz w:val="21"/>
          <w:szCs w:val="21"/>
          <w:highlight w:val="none"/>
        </w:rPr>
        <w:t>7.8</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款规定向我方提交履约保证金。</w:t>
      </w:r>
    </w:p>
    <w:p w14:paraId="7ED077BE">
      <w:pPr>
        <w:spacing w:before="29" w:line="221" w:lineRule="auto"/>
        <w:ind w:left="5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特此通知。</w:t>
      </w:r>
    </w:p>
    <w:p w14:paraId="3A1B28B4">
      <w:pPr>
        <w:spacing w:line="266" w:lineRule="auto"/>
        <w:rPr>
          <w:rFonts w:hint="eastAsia" w:ascii="宋体" w:hAnsi="宋体" w:eastAsia="宋体" w:cs="宋体"/>
          <w:color w:val="auto"/>
          <w:sz w:val="21"/>
          <w:highlight w:val="none"/>
        </w:rPr>
      </w:pPr>
    </w:p>
    <w:p w14:paraId="249F01DB">
      <w:pPr>
        <w:spacing w:line="266" w:lineRule="auto"/>
        <w:rPr>
          <w:rFonts w:hint="eastAsia" w:ascii="宋体" w:hAnsi="宋体" w:eastAsia="宋体" w:cs="宋体"/>
          <w:color w:val="auto"/>
          <w:sz w:val="21"/>
          <w:highlight w:val="none"/>
        </w:rPr>
      </w:pPr>
    </w:p>
    <w:p w14:paraId="0CF085B4">
      <w:pPr>
        <w:spacing w:line="266" w:lineRule="auto"/>
        <w:rPr>
          <w:rFonts w:hint="eastAsia" w:ascii="宋体" w:hAnsi="宋体" w:eastAsia="宋体" w:cs="宋体"/>
          <w:color w:val="auto"/>
          <w:sz w:val="21"/>
          <w:highlight w:val="none"/>
        </w:rPr>
      </w:pPr>
    </w:p>
    <w:p w14:paraId="4891A4F6">
      <w:pPr>
        <w:spacing w:line="267" w:lineRule="auto"/>
        <w:rPr>
          <w:rFonts w:hint="eastAsia" w:ascii="宋体" w:hAnsi="宋体" w:eastAsia="宋体" w:cs="宋体"/>
          <w:color w:val="auto"/>
          <w:sz w:val="21"/>
          <w:highlight w:val="none"/>
        </w:rPr>
      </w:pPr>
    </w:p>
    <w:p w14:paraId="16AFFB3E">
      <w:pPr>
        <w:spacing w:line="267" w:lineRule="auto"/>
        <w:rPr>
          <w:rFonts w:hint="eastAsia" w:ascii="宋体" w:hAnsi="宋体" w:eastAsia="宋体" w:cs="宋体"/>
          <w:color w:val="auto"/>
          <w:sz w:val="21"/>
          <w:highlight w:val="none"/>
        </w:rPr>
      </w:pPr>
    </w:p>
    <w:p w14:paraId="38A9C8A0">
      <w:pPr>
        <w:spacing w:before="68" w:line="514" w:lineRule="auto"/>
        <w:ind w:left="3741" w:right="1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招标人：</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2"/>
          <w:sz w:val="21"/>
          <w:szCs w:val="21"/>
          <w:highlight w:val="none"/>
        </w:rPr>
        <w:t xml:space="preserve"> </w:t>
      </w:r>
      <w:r>
        <w:rPr>
          <w:rFonts w:hint="eastAsia" w:ascii="宋体" w:hAnsi="宋体" w:eastAsia="宋体" w:cs="宋体"/>
          <w:color w:val="auto"/>
          <w:spacing w:val="-6"/>
          <w:sz w:val="21"/>
          <w:szCs w:val="21"/>
          <w:highlight w:val="none"/>
        </w:rPr>
        <w:t>(盖单位章)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招标代理机构：</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2"/>
          <w:sz w:val="21"/>
          <w:szCs w:val="21"/>
          <w:highlight w:val="none"/>
        </w:rPr>
        <w:t>(盖单位章)</w:t>
      </w:r>
    </w:p>
    <w:p w14:paraId="2C239210">
      <w:pPr>
        <w:tabs>
          <w:tab w:val="left" w:pos="6895"/>
        </w:tabs>
        <w:spacing w:before="31" w:line="221" w:lineRule="auto"/>
        <w:ind w:left="61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5"/>
          <w:sz w:val="21"/>
          <w:szCs w:val="21"/>
          <w:highlight w:val="none"/>
        </w:rPr>
        <w:t xml:space="preserve"> </w:t>
      </w:r>
      <w:r>
        <w:rPr>
          <w:rFonts w:hint="eastAsia" w:ascii="宋体" w:hAnsi="宋体" w:eastAsia="宋体" w:cs="宋体"/>
          <w:color w:val="auto"/>
          <w:spacing w:val="-7"/>
          <w:sz w:val="21"/>
          <w:szCs w:val="21"/>
          <w:highlight w:val="none"/>
        </w:rPr>
        <w:t>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7"/>
          <w:sz w:val="21"/>
          <w:szCs w:val="21"/>
          <w:highlight w:val="none"/>
        </w:rPr>
        <w:t>月</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7"/>
          <w:sz w:val="21"/>
          <w:szCs w:val="21"/>
          <w:highlight w:val="none"/>
        </w:rPr>
        <w:t>日</w:t>
      </w:r>
    </w:p>
    <w:p w14:paraId="5DC0774B">
      <w:pPr>
        <w:spacing w:line="221" w:lineRule="auto"/>
        <w:rPr>
          <w:rFonts w:hint="eastAsia" w:ascii="宋体" w:hAnsi="宋体" w:eastAsia="宋体" w:cs="宋体"/>
          <w:color w:val="auto"/>
          <w:sz w:val="21"/>
          <w:szCs w:val="21"/>
          <w:highlight w:val="none"/>
        </w:rPr>
        <w:sectPr>
          <w:footerReference r:id="rId33" w:type="default"/>
          <w:pgSz w:w="11900" w:h="16841"/>
          <w:pgMar w:top="1112" w:right="1411" w:bottom="1310" w:left="1426" w:header="0" w:footer="1133" w:gutter="0"/>
          <w:pgNumType w:fmt="decimal"/>
          <w:cols w:space="720" w:num="1"/>
        </w:sectPr>
      </w:pPr>
    </w:p>
    <w:p w14:paraId="092382B3">
      <w:pPr>
        <w:spacing w:line="275" w:lineRule="auto"/>
        <w:rPr>
          <w:rFonts w:hint="eastAsia" w:ascii="宋体" w:hAnsi="宋体" w:eastAsia="宋体" w:cs="宋体"/>
          <w:color w:val="auto"/>
          <w:sz w:val="21"/>
          <w:highlight w:val="none"/>
        </w:rPr>
      </w:pPr>
    </w:p>
    <w:p w14:paraId="4EC49978">
      <w:pPr>
        <w:spacing w:before="184" w:line="194" w:lineRule="auto"/>
        <w:ind w:left="40"/>
        <w:outlineLvl w:val="2"/>
        <w:rPr>
          <w:rFonts w:hint="eastAsia" w:ascii="宋体" w:hAnsi="宋体" w:eastAsia="宋体" w:cs="宋体"/>
          <w:color w:val="auto"/>
          <w:sz w:val="43"/>
          <w:szCs w:val="43"/>
          <w:highlight w:val="none"/>
        </w:rPr>
      </w:pPr>
      <w:bookmarkStart w:id="123" w:name="bookmark45"/>
      <w:bookmarkEnd w:id="123"/>
      <w:bookmarkStart w:id="124" w:name="_Toc20177"/>
      <w:r>
        <w:rPr>
          <w:rFonts w:hint="eastAsia" w:ascii="宋体" w:hAnsi="宋体" w:eastAsia="宋体" w:cs="宋体"/>
          <w:b/>
          <w:bCs/>
          <w:color w:val="auto"/>
          <w:sz w:val="43"/>
          <w:szCs w:val="43"/>
          <w:highlight w:val="none"/>
        </w:rPr>
        <w:t>附件五：</w:t>
      </w:r>
      <w:r>
        <w:rPr>
          <w:rFonts w:hint="eastAsia" w:ascii="宋体" w:hAnsi="宋体" w:eastAsia="宋体" w:cs="宋体"/>
          <w:b/>
          <w:bCs/>
          <w:color w:val="auto"/>
          <w:spacing w:val="-62"/>
          <w:sz w:val="43"/>
          <w:szCs w:val="43"/>
          <w:highlight w:val="none"/>
        </w:rPr>
        <w:t xml:space="preserve"> </w:t>
      </w:r>
      <w:r>
        <w:rPr>
          <w:rFonts w:hint="eastAsia" w:ascii="宋体" w:hAnsi="宋体" w:eastAsia="宋体" w:cs="宋体"/>
          <w:b/>
          <w:bCs/>
          <w:color w:val="auto"/>
          <w:sz w:val="43"/>
          <w:szCs w:val="43"/>
          <w:highlight w:val="none"/>
        </w:rPr>
        <w:t>中标结果通知书</w:t>
      </w:r>
      <w:bookmarkEnd w:id="124"/>
    </w:p>
    <w:p w14:paraId="2F20A035">
      <w:pPr>
        <w:spacing w:line="265" w:lineRule="auto"/>
        <w:rPr>
          <w:rFonts w:hint="eastAsia" w:ascii="宋体" w:hAnsi="宋体" w:eastAsia="宋体" w:cs="宋体"/>
          <w:color w:val="auto"/>
          <w:sz w:val="21"/>
          <w:highlight w:val="none"/>
        </w:rPr>
      </w:pPr>
    </w:p>
    <w:p w14:paraId="1B70305E">
      <w:pPr>
        <w:spacing w:line="265" w:lineRule="auto"/>
        <w:rPr>
          <w:rFonts w:hint="eastAsia" w:ascii="宋体" w:hAnsi="宋体" w:eastAsia="宋体" w:cs="宋体"/>
          <w:color w:val="auto"/>
          <w:sz w:val="21"/>
          <w:highlight w:val="none"/>
        </w:rPr>
      </w:pPr>
    </w:p>
    <w:p w14:paraId="4C1DB30C">
      <w:pPr>
        <w:spacing w:line="265" w:lineRule="auto"/>
        <w:rPr>
          <w:rFonts w:hint="eastAsia" w:ascii="宋体" w:hAnsi="宋体" w:eastAsia="宋体" w:cs="宋体"/>
          <w:color w:val="auto"/>
          <w:sz w:val="21"/>
          <w:highlight w:val="none"/>
        </w:rPr>
      </w:pPr>
    </w:p>
    <w:p w14:paraId="66DF7D0C">
      <w:pPr>
        <w:spacing w:line="266" w:lineRule="auto"/>
        <w:rPr>
          <w:rFonts w:hint="eastAsia" w:ascii="宋体" w:hAnsi="宋体" w:eastAsia="宋体" w:cs="宋体"/>
          <w:color w:val="auto"/>
          <w:sz w:val="21"/>
          <w:highlight w:val="none"/>
        </w:rPr>
      </w:pPr>
    </w:p>
    <w:p w14:paraId="68B27FCC">
      <w:pPr>
        <w:spacing w:line="266" w:lineRule="auto"/>
        <w:rPr>
          <w:rFonts w:hint="eastAsia" w:ascii="宋体" w:hAnsi="宋体" w:eastAsia="宋体" w:cs="宋体"/>
          <w:color w:val="auto"/>
          <w:sz w:val="21"/>
          <w:highlight w:val="none"/>
        </w:rPr>
      </w:pPr>
    </w:p>
    <w:p w14:paraId="351C5457">
      <w:pPr>
        <w:spacing w:line="266" w:lineRule="auto"/>
        <w:rPr>
          <w:rFonts w:hint="eastAsia" w:ascii="宋体" w:hAnsi="宋体" w:eastAsia="宋体" w:cs="宋体"/>
          <w:color w:val="auto"/>
          <w:sz w:val="21"/>
          <w:highlight w:val="none"/>
        </w:rPr>
      </w:pPr>
    </w:p>
    <w:p w14:paraId="2F13E776">
      <w:pPr>
        <w:spacing w:line="266" w:lineRule="auto"/>
        <w:rPr>
          <w:rFonts w:hint="eastAsia" w:ascii="宋体" w:hAnsi="宋体" w:eastAsia="宋体" w:cs="宋体"/>
          <w:color w:val="auto"/>
          <w:sz w:val="21"/>
          <w:highlight w:val="none"/>
        </w:rPr>
      </w:pPr>
    </w:p>
    <w:p w14:paraId="0BBCDA51">
      <w:pPr>
        <w:pStyle w:val="5"/>
        <w:spacing w:before="91" w:line="220" w:lineRule="auto"/>
        <w:ind w:left="3587"/>
        <w:rPr>
          <w:rFonts w:hint="eastAsia" w:ascii="宋体" w:hAnsi="宋体" w:eastAsia="宋体" w:cs="宋体"/>
          <w:color w:val="auto"/>
          <w:sz w:val="28"/>
          <w:szCs w:val="28"/>
          <w:highlight w:val="none"/>
        </w:rPr>
      </w:pPr>
      <w:r>
        <w:rPr>
          <w:rFonts w:hint="eastAsia" w:ascii="宋体" w:hAnsi="宋体" w:eastAsia="宋体" w:cs="宋体"/>
          <w:b/>
          <w:bCs/>
          <w:color w:val="auto"/>
          <w:spacing w:val="-8"/>
          <w:sz w:val="28"/>
          <w:szCs w:val="28"/>
          <w:highlight w:val="none"/>
        </w:rPr>
        <w:t>中标结果通知书</w:t>
      </w:r>
    </w:p>
    <w:p w14:paraId="71035727">
      <w:pPr>
        <w:spacing w:line="265" w:lineRule="auto"/>
        <w:rPr>
          <w:rFonts w:hint="eastAsia" w:ascii="宋体" w:hAnsi="宋体" w:eastAsia="宋体" w:cs="宋体"/>
          <w:color w:val="auto"/>
          <w:sz w:val="21"/>
          <w:highlight w:val="none"/>
        </w:rPr>
      </w:pPr>
    </w:p>
    <w:p w14:paraId="67816649">
      <w:pPr>
        <w:spacing w:line="266" w:lineRule="auto"/>
        <w:rPr>
          <w:rFonts w:hint="eastAsia" w:ascii="宋体" w:hAnsi="宋体" w:eastAsia="宋体" w:cs="宋体"/>
          <w:color w:val="auto"/>
          <w:sz w:val="21"/>
          <w:highlight w:val="none"/>
        </w:rPr>
      </w:pPr>
    </w:p>
    <w:p w14:paraId="415508DF">
      <w:pPr>
        <w:tabs>
          <w:tab w:val="left" w:pos="1681"/>
        </w:tabs>
        <w:spacing w:before="68" w:line="221"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5"/>
          <w:sz w:val="21"/>
          <w:szCs w:val="21"/>
          <w:highlight w:val="none"/>
        </w:rPr>
        <w:t>(未中标人名称)：</w:t>
      </w:r>
    </w:p>
    <w:p w14:paraId="4743A467">
      <w:pPr>
        <w:spacing w:line="255" w:lineRule="auto"/>
        <w:rPr>
          <w:rFonts w:hint="eastAsia" w:ascii="宋体" w:hAnsi="宋体" w:eastAsia="宋体" w:cs="宋体"/>
          <w:color w:val="auto"/>
          <w:sz w:val="21"/>
          <w:highlight w:val="none"/>
        </w:rPr>
      </w:pPr>
    </w:p>
    <w:p w14:paraId="3F22E264">
      <w:pPr>
        <w:spacing w:before="68" w:line="425" w:lineRule="auto"/>
        <w:ind w:left="48" w:firstLine="38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我方己接受</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4"/>
          <w:sz w:val="21"/>
          <w:szCs w:val="21"/>
          <w:highlight w:val="none"/>
        </w:rPr>
        <w:t>(中标人名称）于</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4"/>
          <w:sz w:val="21"/>
          <w:szCs w:val="21"/>
          <w:highlight w:val="none"/>
        </w:rPr>
        <w:t>(投标日期）所递交的</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4"/>
          <w:sz w:val="21"/>
          <w:szCs w:val="21"/>
          <w:highlight w:val="none"/>
        </w:rPr>
        <w:t>(项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目名称）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78"/>
          <w:sz w:val="21"/>
          <w:szCs w:val="21"/>
          <w:highlight w:val="none"/>
        </w:rPr>
        <w:t xml:space="preserve"> </w:t>
      </w:r>
      <w:r>
        <w:rPr>
          <w:rFonts w:hint="eastAsia" w:ascii="宋体" w:hAnsi="宋体" w:eastAsia="宋体" w:cs="宋体"/>
          <w:color w:val="auto"/>
          <w:spacing w:val="-4"/>
          <w:sz w:val="21"/>
          <w:szCs w:val="21"/>
          <w:highlight w:val="none"/>
        </w:rPr>
        <w:t>标段投标文件，确定</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4"/>
          <w:sz w:val="21"/>
          <w:szCs w:val="21"/>
          <w:highlight w:val="none"/>
        </w:rPr>
        <w:t>(中标人名称）为中标人。</w:t>
      </w:r>
    </w:p>
    <w:p w14:paraId="04870DF6">
      <w:pPr>
        <w:spacing w:before="33" w:line="221" w:lineRule="auto"/>
        <w:ind w:left="42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感谢你单位对招标项目的参与！</w:t>
      </w:r>
    </w:p>
    <w:p w14:paraId="3F75B110">
      <w:pPr>
        <w:spacing w:line="250" w:lineRule="auto"/>
        <w:rPr>
          <w:rFonts w:hint="eastAsia" w:ascii="宋体" w:hAnsi="宋体" w:eastAsia="宋体" w:cs="宋体"/>
          <w:color w:val="auto"/>
          <w:sz w:val="21"/>
          <w:highlight w:val="none"/>
        </w:rPr>
      </w:pPr>
    </w:p>
    <w:p w14:paraId="4F0DE96D">
      <w:pPr>
        <w:spacing w:line="250" w:lineRule="auto"/>
        <w:rPr>
          <w:rFonts w:hint="eastAsia" w:ascii="宋体" w:hAnsi="宋体" w:eastAsia="宋体" w:cs="宋体"/>
          <w:color w:val="auto"/>
          <w:sz w:val="21"/>
          <w:highlight w:val="none"/>
        </w:rPr>
      </w:pPr>
    </w:p>
    <w:p w14:paraId="23554A30">
      <w:pPr>
        <w:spacing w:line="250" w:lineRule="auto"/>
        <w:rPr>
          <w:rFonts w:hint="eastAsia" w:ascii="宋体" w:hAnsi="宋体" w:eastAsia="宋体" w:cs="宋体"/>
          <w:color w:val="auto"/>
          <w:sz w:val="21"/>
          <w:highlight w:val="none"/>
        </w:rPr>
      </w:pPr>
    </w:p>
    <w:p w14:paraId="77F57437">
      <w:pPr>
        <w:spacing w:line="250" w:lineRule="auto"/>
        <w:rPr>
          <w:rFonts w:hint="eastAsia" w:ascii="宋体" w:hAnsi="宋体" w:eastAsia="宋体" w:cs="宋体"/>
          <w:color w:val="auto"/>
          <w:sz w:val="21"/>
          <w:highlight w:val="none"/>
        </w:rPr>
      </w:pPr>
    </w:p>
    <w:p w14:paraId="531F1E7A">
      <w:pPr>
        <w:spacing w:line="251" w:lineRule="auto"/>
        <w:rPr>
          <w:rFonts w:hint="eastAsia" w:ascii="宋体" w:hAnsi="宋体" w:eastAsia="宋体" w:cs="宋体"/>
          <w:color w:val="auto"/>
          <w:sz w:val="21"/>
          <w:highlight w:val="none"/>
        </w:rPr>
      </w:pPr>
    </w:p>
    <w:p w14:paraId="1D902A0F">
      <w:pPr>
        <w:spacing w:before="69" w:line="220" w:lineRule="auto"/>
        <w:ind w:left="374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招标人：</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2"/>
          <w:sz w:val="21"/>
          <w:szCs w:val="21"/>
          <w:highlight w:val="none"/>
        </w:rPr>
        <w:t xml:space="preserve"> </w:t>
      </w:r>
      <w:r>
        <w:rPr>
          <w:rFonts w:hint="eastAsia" w:ascii="宋体" w:hAnsi="宋体" w:eastAsia="宋体" w:cs="宋体"/>
          <w:color w:val="auto"/>
          <w:spacing w:val="-6"/>
          <w:sz w:val="21"/>
          <w:szCs w:val="21"/>
          <w:highlight w:val="none"/>
        </w:rPr>
        <w:t>(盖单位章)</w:t>
      </w:r>
    </w:p>
    <w:p w14:paraId="2730E65F">
      <w:pPr>
        <w:spacing w:line="280" w:lineRule="auto"/>
        <w:rPr>
          <w:rFonts w:hint="eastAsia" w:ascii="宋体" w:hAnsi="宋体" w:eastAsia="宋体" w:cs="宋体"/>
          <w:color w:val="auto"/>
          <w:sz w:val="21"/>
          <w:highlight w:val="none"/>
        </w:rPr>
      </w:pPr>
    </w:p>
    <w:p w14:paraId="27D59111">
      <w:pPr>
        <w:spacing w:before="68" w:line="220" w:lineRule="auto"/>
        <w:ind w:left="37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招标代理机构：</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4"/>
          <w:sz w:val="21"/>
          <w:szCs w:val="21"/>
          <w:highlight w:val="none"/>
        </w:rPr>
        <w:t>(盖单位章)</w:t>
      </w:r>
    </w:p>
    <w:p w14:paraId="2C600E77">
      <w:pPr>
        <w:spacing w:line="279" w:lineRule="auto"/>
        <w:rPr>
          <w:rFonts w:hint="eastAsia" w:ascii="宋体" w:hAnsi="宋体" w:eastAsia="宋体" w:cs="宋体"/>
          <w:color w:val="auto"/>
          <w:sz w:val="21"/>
          <w:highlight w:val="none"/>
        </w:rPr>
      </w:pPr>
    </w:p>
    <w:p w14:paraId="5E1B7DA5">
      <w:pPr>
        <w:tabs>
          <w:tab w:val="left" w:pos="6122"/>
        </w:tabs>
        <w:spacing w:before="69" w:line="221" w:lineRule="auto"/>
        <w:ind w:left="538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6"/>
          <w:sz w:val="21"/>
          <w:szCs w:val="21"/>
          <w:highlight w:val="none"/>
        </w:rPr>
        <w:t xml:space="preserve"> </w:t>
      </w:r>
      <w:r>
        <w:rPr>
          <w:rFonts w:hint="eastAsia" w:ascii="宋体" w:hAnsi="宋体" w:eastAsia="宋体" w:cs="宋体"/>
          <w:color w:val="auto"/>
          <w:spacing w:val="-7"/>
          <w:sz w:val="21"/>
          <w:szCs w:val="21"/>
          <w:highlight w:val="none"/>
        </w:rPr>
        <w:t>年</w:t>
      </w:r>
      <w:r>
        <w:rPr>
          <w:rFonts w:hint="eastAsia" w:ascii="宋体" w:hAnsi="宋体" w:eastAsia="宋体" w:cs="宋体"/>
          <w:color w:val="auto"/>
          <w:spacing w:val="17"/>
          <w:sz w:val="21"/>
          <w:szCs w:val="21"/>
          <w:highlight w:val="none"/>
          <w:u w:val="single" w:color="auto"/>
        </w:rPr>
        <w:t xml:space="preserve">      </w:t>
      </w:r>
      <w:r>
        <w:rPr>
          <w:rFonts w:hint="eastAsia" w:ascii="宋体" w:hAnsi="宋体" w:eastAsia="宋体" w:cs="宋体"/>
          <w:color w:val="auto"/>
          <w:spacing w:val="-89"/>
          <w:sz w:val="21"/>
          <w:szCs w:val="21"/>
          <w:highlight w:val="none"/>
        </w:rPr>
        <w:t xml:space="preserve"> </w:t>
      </w:r>
      <w:r>
        <w:rPr>
          <w:rFonts w:hint="eastAsia" w:ascii="宋体" w:hAnsi="宋体" w:eastAsia="宋体" w:cs="宋体"/>
          <w:color w:val="auto"/>
          <w:spacing w:val="-7"/>
          <w:sz w:val="21"/>
          <w:szCs w:val="21"/>
          <w:highlight w:val="none"/>
        </w:rPr>
        <w:t>月</w:t>
      </w:r>
      <w:r>
        <w:rPr>
          <w:rFonts w:hint="eastAsia" w:ascii="宋体" w:hAnsi="宋体" w:eastAsia="宋体" w:cs="宋体"/>
          <w:color w:val="auto"/>
          <w:spacing w:val="17"/>
          <w:sz w:val="21"/>
          <w:szCs w:val="21"/>
          <w:highlight w:val="none"/>
          <w:u w:val="single" w:color="auto"/>
        </w:rPr>
        <w:t xml:space="preserve">      </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7"/>
          <w:sz w:val="21"/>
          <w:szCs w:val="21"/>
          <w:highlight w:val="none"/>
        </w:rPr>
        <w:t>日</w:t>
      </w:r>
    </w:p>
    <w:p w14:paraId="39475621">
      <w:pPr>
        <w:spacing w:line="221" w:lineRule="auto"/>
        <w:rPr>
          <w:rFonts w:hint="eastAsia" w:ascii="宋体" w:hAnsi="宋体" w:eastAsia="宋体" w:cs="宋体"/>
          <w:color w:val="auto"/>
          <w:sz w:val="21"/>
          <w:szCs w:val="21"/>
          <w:highlight w:val="none"/>
        </w:rPr>
        <w:sectPr>
          <w:footerReference r:id="rId34" w:type="default"/>
          <w:pgSz w:w="11900" w:h="16841"/>
          <w:pgMar w:top="1431" w:right="1411" w:bottom="1310" w:left="1418" w:header="0" w:footer="1133" w:gutter="0"/>
          <w:pgNumType w:fmt="decimal"/>
          <w:cols w:space="720" w:num="1"/>
        </w:sectPr>
      </w:pPr>
    </w:p>
    <w:p w14:paraId="70E73D27">
      <w:pPr>
        <w:spacing w:line="294" w:lineRule="auto"/>
        <w:rPr>
          <w:rFonts w:hint="eastAsia" w:ascii="宋体" w:hAnsi="宋体" w:eastAsia="宋体" w:cs="宋体"/>
          <w:color w:val="auto"/>
          <w:sz w:val="21"/>
          <w:highlight w:val="none"/>
        </w:rPr>
      </w:pPr>
    </w:p>
    <w:p w14:paraId="71417258">
      <w:pPr>
        <w:spacing w:before="184" w:line="194" w:lineRule="auto"/>
        <w:ind w:left="40"/>
        <w:outlineLvl w:val="2"/>
        <w:rPr>
          <w:rFonts w:hint="eastAsia" w:ascii="宋体" w:hAnsi="宋体" w:eastAsia="宋体" w:cs="宋体"/>
          <w:color w:val="auto"/>
          <w:sz w:val="43"/>
          <w:szCs w:val="43"/>
          <w:highlight w:val="none"/>
        </w:rPr>
      </w:pPr>
      <w:bookmarkStart w:id="125" w:name="bookmark47"/>
      <w:bookmarkEnd w:id="125"/>
      <w:bookmarkStart w:id="126" w:name="_Toc18966"/>
      <w:r>
        <w:rPr>
          <w:rFonts w:hint="eastAsia" w:ascii="宋体" w:hAnsi="宋体" w:eastAsia="宋体" w:cs="宋体"/>
          <w:b/>
          <w:bCs/>
          <w:color w:val="auto"/>
          <w:spacing w:val="4"/>
          <w:sz w:val="43"/>
          <w:szCs w:val="43"/>
          <w:highlight w:val="none"/>
        </w:rPr>
        <w:t>附件六：确认通知</w:t>
      </w:r>
      <w:bookmarkEnd w:id="126"/>
    </w:p>
    <w:p w14:paraId="12E6DC19">
      <w:pPr>
        <w:spacing w:line="285" w:lineRule="auto"/>
        <w:rPr>
          <w:rFonts w:hint="eastAsia" w:ascii="宋体" w:hAnsi="宋体" w:eastAsia="宋体" w:cs="宋体"/>
          <w:color w:val="auto"/>
          <w:sz w:val="21"/>
          <w:highlight w:val="none"/>
        </w:rPr>
      </w:pPr>
    </w:p>
    <w:p w14:paraId="42849E69">
      <w:pPr>
        <w:spacing w:line="286" w:lineRule="auto"/>
        <w:rPr>
          <w:rFonts w:hint="eastAsia" w:ascii="宋体" w:hAnsi="宋体" w:eastAsia="宋体" w:cs="宋体"/>
          <w:color w:val="auto"/>
          <w:sz w:val="21"/>
          <w:highlight w:val="none"/>
        </w:rPr>
      </w:pPr>
    </w:p>
    <w:p w14:paraId="1B28186C">
      <w:pPr>
        <w:pStyle w:val="5"/>
        <w:spacing w:before="91" w:line="219" w:lineRule="auto"/>
        <w:ind w:left="3732"/>
        <w:rPr>
          <w:rFonts w:hint="eastAsia" w:ascii="宋体" w:hAnsi="宋体" w:eastAsia="宋体" w:cs="宋体"/>
          <w:color w:val="auto"/>
          <w:sz w:val="28"/>
          <w:szCs w:val="28"/>
          <w:highlight w:val="none"/>
        </w:rPr>
      </w:pPr>
      <w:r>
        <w:rPr>
          <w:rFonts w:hint="eastAsia" w:ascii="宋体" w:hAnsi="宋体" w:eastAsia="宋体" w:cs="宋体"/>
          <w:b/>
          <w:bCs/>
          <w:color w:val="auto"/>
          <w:spacing w:val="-10"/>
          <w:sz w:val="28"/>
          <w:szCs w:val="28"/>
          <w:highlight w:val="none"/>
        </w:rPr>
        <w:t>确</w:t>
      </w:r>
      <w:r>
        <w:rPr>
          <w:rFonts w:hint="eastAsia" w:ascii="宋体" w:hAnsi="宋体" w:eastAsia="宋体" w:cs="宋体"/>
          <w:color w:val="auto"/>
          <w:spacing w:val="37"/>
          <w:sz w:val="28"/>
          <w:szCs w:val="28"/>
          <w:highlight w:val="none"/>
        </w:rPr>
        <w:t xml:space="preserve"> </w:t>
      </w:r>
      <w:r>
        <w:rPr>
          <w:rFonts w:hint="eastAsia" w:ascii="宋体" w:hAnsi="宋体" w:eastAsia="宋体" w:cs="宋体"/>
          <w:b/>
          <w:bCs/>
          <w:color w:val="auto"/>
          <w:spacing w:val="-10"/>
          <w:sz w:val="28"/>
          <w:szCs w:val="28"/>
          <w:highlight w:val="none"/>
        </w:rPr>
        <w:t>认</w:t>
      </w:r>
      <w:r>
        <w:rPr>
          <w:rFonts w:hint="eastAsia" w:ascii="宋体" w:hAnsi="宋体" w:eastAsia="宋体" w:cs="宋体"/>
          <w:color w:val="auto"/>
          <w:spacing w:val="28"/>
          <w:sz w:val="28"/>
          <w:szCs w:val="28"/>
          <w:highlight w:val="none"/>
        </w:rPr>
        <w:t xml:space="preserve"> </w:t>
      </w:r>
      <w:r>
        <w:rPr>
          <w:rFonts w:hint="eastAsia" w:ascii="宋体" w:hAnsi="宋体" w:eastAsia="宋体" w:cs="宋体"/>
          <w:b/>
          <w:bCs/>
          <w:color w:val="auto"/>
          <w:spacing w:val="-10"/>
          <w:sz w:val="28"/>
          <w:szCs w:val="28"/>
          <w:highlight w:val="none"/>
        </w:rPr>
        <w:t>通</w:t>
      </w:r>
      <w:r>
        <w:rPr>
          <w:rFonts w:hint="eastAsia" w:ascii="宋体" w:hAnsi="宋体" w:eastAsia="宋体" w:cs="宋体"/>
          <w:color w:val="auto"/>
          <w:spacing w:val="38"/>
          <w:sz w:val="28"/>
          <w:szCs w:val="28"/>
          <w:highlight w:val="none"/>
        </w:rPr>
        <w:t xml:space="preserve"> </w:t>
      </w:r>
      <w:r>
        <w:rPr>
          <w:rFonts w:hint="eastAsia" w:ascii="宋体" w:hAnsi="宋体" w:eastAsia="宋体" w:cs="宋体"/>
          <w:b/>
          <w:bCs/>
          <w:color w:val="auto"/>
          <w:spacing w:val="-10"/>
          <w:sz w:val="28"/>
          <w:szCs w:val="28"/>
          <w:highlight w:val="none"/>
        </w:rPr>
        <w:t>知</w:t>
      </w:r>
    </w:p>
    <w:p w14:paraId="6294110E">
      <w:pPr>
        <w:spacing w:line="261" w:lineRule="auto"/>
        <w:rPr>
          <w:rFonts w:hint="eastAsia" w:ascii="宋体" w:hAnsi="宋体" w:eastAsia="宋体" w:cs="宋体"/>
          <w:color w:val="auto"/>
          <w:sz w:val="21"/>
          <w:highlight w:val="none"/>
        </w:rPr>
      </w:pPr>
    </w:p>
    <w:p w14:paraId="5AE806B8">
      <w:pPr>
        <w:spacing w:line="261" w:lineRule="auto"/>
        <w:rPr>
          <w:rFonts w:hint="eastAsia" w:ascii="宋体" w:hAnsi="宋体" w:eastAsia="宋体" w:cs="宋体"/>
          <w:color w:val="auto"/>
          <w:sz w:val="21"/>
          <w:highlight w:val="none"/>
        </w:rPr>
      </w:pPr>
    </w:p>
    <w:p w14:paraId="3CEC39B7">
      <w:pPr>
        <w:spacing w:line="262" w:lineRule="auto"/>
        <w:rPr>
          <w:rFonts w:hint="eastAsia" w:ascii="宋体" w:hAnsi="宋体" w:eastAsia="宋体" w:cs="宋体"/>
          <w:color w:val="auto"/>
          <w:sz w:val="21"/>
          <w:highlight w:val="none"/>
        </w:rPr>
      </w:pPr>
    </w:p>
    <w:p w14:paraId="4FEC266B">
      <w:pPr>
        <w:tabs>
          <w:tab w:val="left" w:pos="1261"/>
        </w:tabs>
        <w:spacing w:before="72" w:line="222" w:lineRule="auto"/>
        <w:ind w:left="105"/>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u w:val="single" w:color="auto"/>
        </w:rPr>
        <w:tab/>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pacing w:val="-10"/>
          <w:sz w:val="22"/>
          <w:szCs w:val="22"/>
          <w:highlight w:val="none"/>
        </w:rPr>
        <w:t>(</w:t>
      </w:r>
      <w:r>
        <w:rPr>
          <w:rFonts w:hint="eastAsia" w:ascii="宋体" w:hAnsi="宋体" w:eastAsia="宋体" w:cs="宋体"/>
          <w:color w:val="auto"/>
          <w:spacing w:val="-10"/>
          <w:sz w:val="21"/>
          <w:szCs w:val="21"/>
          <w:highlight w:val="none"/>
        </w:rPr>
        <w:t>招标人名称）:</w:t>
      </w:r>
    </w:p>
    <w:p w14:paraId="3A9CF7DC">
      <w:pPr>
        <w:spacing w:line="351" w:lineRule="auto"/>
        <w:rPr>
          <w:rFonts w:hint="eastAsia" w:ascii="宋体" w:hAnsi="宋体" w:eastAsia="宋体" w:cs="宋体"/>
          <w:color w:val="auto"/>
          <w:sz w:val="21"/>
          <w:highlight w:val="none"/>
        </w:rPr>
      </w:pPr>
    </w:p>
    <w:p w14:paraId="64DD0519">
      <w:pPr>
        <w:spacing w:line="352" w:lineRule="auto"/>
        <w:rPr>
          <w:rFonts w:hint="eastAsia" w:ascii="宋体" w:hAnsi="宋体" w:eastAsia="宋体" w:cs="宋体"/>
          <w:color w:val="auto"/>
          <w:sz w:val="21"/>
          <w:highlight w:val="none"/>
        </w:rPr>
      </w:pPr>
    </w:p>
    <w:p w14:paraId="1CBB6B16">
      <w:pPr>
        <w:tabs>
          <w:tab w:val="left" w:pos="150"/>
          <w:tab w:val="left" w:pos="9065"/>
        </w:tabs>
        <w:spacing w:before="68" w:line="466" w:lineRule="auto"/>
        <w:ind w:firstLine="640"/>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你方于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89"/>
          <w:sz w:val="21"/>
          <w:szCs w:val="21"/>
          <w:highlight w:val="none"/>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102"/>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2"/>
          <w:sz w:val="21"/>
          <w:szCs w:val="21"/>
          <w:highlight w:val="none"/>
        </w:rPr>
        <w:t>日发出的</w:t>
      </w:r>
      <w:r>
        <w:rPr>
          <w:rFonts w:hint="eastAsia" w:ascii="宋体" w:hAnsi="宋体" w:eastAsia="宋体" w:cs="宋体"/>
          <w:color w:val="auto"/>
          <w:spacing w:val="-103"/>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2"/>
          <w:sz w:val="21"/>
          <w:szCs w:val="21"/>
          <w:highlight w:val="none"/>
        </w:rPr>
        <w:t>(项目名称）</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4"/>
          <w:sz w:val="21"/>
          <w:szCs w:val="21"/>
          <w:highlight w:val="none"/>
        </w:rPr>
        <w:t xml:space="preserve"> </w:t>
      </w:r>
      <w:r>
        <w:rPr>
          <w:rFonts w:hint="eastAsia" w:ascii="宋体" w:hAnsi="宋体" w:eastAsia="宋体" w:cs="宋体"/>
          <w:color w:val="auto"/>
          <w:spacing w:val="-2"/>
          <w:sz w:val="21"/>
          <w:szCs w:val="21"/>
          <w:highlight w:val="none"/>
        </w:rPr>
        <w:t>标段招标关于招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标文件澄清/修改的通知（第</w:t>
      </w:r>
      <w:r>
        <w:rPr>
          <w:rFonts w:hint="eastAsia" w:ascii="宋体" w:hAnsi="宋体" w:eastAsia="宋体" w:cs="宋体"/>
          <w:color w:val="auto"/>
          <w:spacing w:val="-103"/>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1"/>
          <w:sz w:val="21"/>
          <w:szCs w:val="21"/>
          <w:highlight w:val="none"/>
        </w:rPr>
        <w:t>号补遗书，正文共</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1"/>
          <w:sz w:val="21"/>
          <w:szCs w:val="21"/>
          <w:highlight w:val="none"/>
        </w:rPr>
        <w:t>页</w:t>
      </w:r>
      <w:r>
        <w:rPr>
          <w:rFonts w:hint="eastAsia" w:ascii="宋体" w:hAnsi="宋体" w:eastAsia="宋体" w:cs="宋体"/>
          <w:color w:val="auto"/>
          <w:spacing w:val="-51"/>
          <w:sz w:val="21"/>
          <w:szCs w:val="21"/>
          <w:highlight w:val="none"/>
        </w:rPr>
        <w:t>），</w:t>
      </w:r>
      <w:r>
        <w:rPr>
          <w:rFonts w:hint="eastAsia" w:ascii="宋体" w:hAnsi="宋体" w:eastAsia="宋体" w:cs="宋体"/>
          <w:color w:val="auto"/>
          <w:spacing w:val="-1"/>
          <w:sz w:val="21"/>
          <w:szCs w:val="21"/>
          <w:highlight w:val="none"/>
        </w:rPr>
        <w:t>我方己于</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96"/>
          <w:sz w:val="21"/>
          <w:szCs w:val="21"/>
          <w:highlight w:val="none"/>
        </w:rPr>
        <w:t xml:space="preserve"> </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1"/>
          <w:sz w:val="21"/>
          <w:szCs w:val="21"/>
          <w:highlight w:val="none"/>
        </w:rPr>
        <w:t>月</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5"/>
          <w:sz w:val="21"/>
          <w:szCs w:val="21"/>
          <w:highlight w:val="none"/>
        </w:rPr>
        <w:t>日收到。</w:t>
      </w:r>
    </w:p>
    <w:p w14:paraId="18C4DEDA">
      <w:pPr>
        <w:spacing w:line="246" w:lineRule="auto"/>
        <w:rPr>
          <w:rFonts w:hint="eastAsia" w:ascii="宋体" w:hAnsi="宋体" w:eastAsia="宋体" w:cs="宋体"/>
          <w:color w:val="auto"/>
          <w:sz w:val="21"/>
          <w:highlight w:val="none"/>
        </w:rPr>
      </w:pPr>
    </w:p>
    <w:p w14:paraId="52159E2A">
      <w:pPr>
        <w:spacing w:before="68" w:line="221"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特此确认。</w:t>
      </w:r>
    </w:p>
    <w:p w14:paraId="16467AAE">
      <w:pPr>
        <w:tabs>
          <w:tab w:val="left" w:pos="6122"/>
        </w:tabs>
        <w:spacing w:before="223" w:line="463" w:lineRule="auto"/>
        <w:ind w:left="5386" w:right="816" w:hanging="99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盖单位章）</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4"/>
          <w:sz w:val="21"/>
          <w:szCs w:val="21"/>
          <w:highlight w:val="none"/>
        </w:rPr>
        <w:t xml:space="preserve"> </w:t>
      </w:r>
      <w:r>
        <w:rPr>
          <w:rFonts w:hint="eastAsia" w:ascii="宋体" w:hAnsi="宋体" w:eastAsia="宋体" w:cs="宋体"/>
          <w:color w:val="auto"/>
          <w:spacing w:val="-22"/>
          <w:sz w:val="21"/>
          <w:szCs w:val="21"/>
          <w:highlight w:val="none"/>
        </w:rPr>
        <w:t>年</w:t>
      </w:r>
      <w:r>
        <w:rPr>
          <w:rFonts w:hint="eastAsia" w:ascii="宋体" w:hAnsi="宋体" w:eastAsia="宋体" w:cs="宋体"/>
          <w:color w:val="auto"/>
          <w:spacing w:val="17"/>
          <w:sz w:val="21"/>
          <w:szCs w:val="21"/>
          <w:highlight w:val="none"/>
          <w:u w:val="single" w:color="auto"/>
        </w:rPr>
        <w:t xml:space="preserve">      </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22"/>
          <w:sz w:val="21"/>
          <w:szCs w:val="21"/>
          <w:highlight w:val="none"/>
        </w:rPr>
        <w:t>月</w:t>
      </w:r>
      <w:r>
        <w:rPr>
          <w:rFonts w:hint="eastAsia" w:ascii="宋体" w:hAnsi="宋体" w:eastAsia="宋体" w:cs="宋体"/>
          <w:color w:val="auto"/>
          <w:spacing w:val="17"/>
          <w:sz w:val="21"/>
          <w:szCs w:val="21"/>
          <w:highlight w:val="none"/>
          <w:u w:val="single" w:color="auto"/>
        </w:rPr>
        <w:t xml:space="preserve">      </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22"/>
          <w:sz w:val="21"/>
          <w:szCs w:val="21"/>
          <w:highlight w:val="none"/>
        </w:rPr>
        <w:t>日</w:t>
      </w:r>
    </w:p>
    <w:p w14:paraId="604E8CE1">
      <w:pPr>
        <w:spacing w:line="463" w:lineRule="auto"/>
        <w:rPr>
          <w:rFonts w:hint="eastAsia" w:ascii="宋体" w:hAnsi="宋体" w:eastAsia="宋体" w:cs="宋体"/>
          <w:color w:val="auto"/>
          <w:sz w:val="21"/>
          <w:szCs w:val="21"/>
          <w:highlight w:val="none"/>
        </w:rPr>
        <w:sectPr>
          <w:footerReference r:id="rId35" w:type="default"/>
          <w:pgSz w:w="11900" w:h="16841"/>
          <w:pgMar w:top="1431" w:right="1409" w:bottom="1310" w:left="1418" w:header="0" w:footer="1133" w:gutter="0"/>
          <w:pgNumType w:fmt="decimal"/>
          <w:cols w:space="720" w:num="1"/>
        </w:sectPr>
      </w:pPr>
    </w:p>
    <w:p w14:paraId="5E40E8B5">
      <w:pPr>
        <w:spacing w:line="250" w:lineRule="auto"/>
        <w:rPr>
          <w:rFonts w:hint="eastAsia" w:ascii="宋体" w:hAnsi="宋体" w:eastAsia="宋体" w:cs="宋体"/>
          <w:color w:val="auto"/>
          <w:sz w:val="21"/>
          <w:highlight w:val="none"/>
        </w:rPr>
      </w:pPr>
    </w:p>
    <w:p w14:paraId="5A406708">
      <w:pPr>
        <w:spacing w:line="250" w:lineRule="auto"/>
        <w:rPr>
          <w:rFonts w:hint="eastAsia" w:ascii="宋体" w:hAnsi="宋体" w:eastAsia="宋体" w:cs="宋体"/>
          <w:color w:val="auto"/>
          <w:sz w:val="21"/>
          <w:highlight w:val="none"/>
        </w:rPr>
      </w:pPr>
    </w:p>
    <w:p w14:paraId="59F61895">
      <w:pPr>
        <w:spacing w:line="250" w:lineRule="auto"/>
        <w:rPr>
          <w:rFonts w:hint="eastAsia" w:ascii="宋体" w:hAnsi="宋体" w:eastAsia="宋体" w:cs="宋体"/>
          <w:color w:val="auto"/>
          <w:sz w:val="21"/>
          <w:highlight w:val="none"/>
        </w:rPr>
      </w:pPr>
    </w:p>
    <w:p w14:paraId="0A01A3B8">
      <w:pPr>
        <w:spacing w:line="250" w:lineRule="auto"/>
        <w:rPr>
          <w:rFonts w:hint="eastAsia" w:ascii="宋体" w:hAnsi="宋体" w:eastAsia="宋体" w:cs="宋体"/>
          <w:color w:val="auto"/>
          <w:sz w:val="21"/>
          <w:highlight w:val="none"/>
        </w:rPr>
      </w:pPr>
    </w:p>
    <w:p w14:paraId="7C2D1DC5">
      <w:pPr>
        <w:spacing w:line="250" w:lineRule="auto"/>
        <w:rPr>
          <w:rFonts w:hint="eastAsia" w:ascii="宋体" w:hAnsi="宋体" w:eastAsia="宋体" w:cs="宋体"/>
          <w:color w:val="auto"/>
          <w:sz w:val="21"/>
          <w:highlight w:val="none"/>
        </w:rPr>
      </w:pPr>
    </w:p>
    <w:p w14:paraId="20A632DA">
      <w:pPr>
        <w:spacing w:line="250" w:lineRule="auto"/>
        <w:rPr>
          <w:rFonts w:hint="eastAsia" w:ascii="宋体" w:hAnsi="宋体" w:eastAsia="宋体" w:cs="宋体"/>
          <w:color w:val="auto"/>
          <w:sz w:val="21"/>
          <w:highlight w:val="none"/>
        </w:rPr>
      </w:pPr>
    </w:p>
    <w:p w14:paraId="69ACAFE1">
      <w:pPr>
        <w:spacing w:line="250" w:lineRule="auto"/>
        <w:rPr>
          <w:rFonts w:hint="eastAsia" w:ascii="宋体" w:hAnsi="宋体" w:eastAsia="宋体" w:cs="宋体"/>
          <w:color w:val="auto"/>
          <w:sz w:val="21"/>
          <w:highlight w:val="none"/>
        </w:rPr>
      </w:pPr>
    </w:p>
    <w:p w14:paraId="218D3DDD">
      <w:pPr>
        <w:spacing w:line="250" w:lineRule="auto"/>
        <w:rPr>
          <w:rFonts w:hint="eastAsia" w:ascii="宋体" w:hAnsi="宋体" w:eastAsia="宋体" w:cs="宋体"/>
          <w:color w:val="auto"/>
          <w:sz w:val="21"/>
          <w:highlight w:val="none"/>
        </w:rPr>
      </w:pPr>
    </w:p>
    <w:p w14:paraId="4C53C6D2">
      <w:pPr>
        <w:spacing w:line="250" w:lineRule="auto"/>
        <w:rPr>
          <w:rFonts w:hint="eastAsia" w:ascii="宋体" w:hAnsi="宋体" w:eastAsia="宋体" w:cs="宋体"/>
          <w:color w:val="auto"/>
          <w:sz w:val="21"/>
          <w:highlight w:val="none"/>
        </w:rPr>
      </w:pPr>
    </w:p>
    <w:p w14:paraId="081F058F">
      <w:pPr>
        <w:spacing w:line="250" w:lineRule="auto"/>
        <w:rPr>
          <w:rFonts w:hint="eastAsia" w:ascii="宋体" w:hAnsi="宋体" w:eastAsia="宋体" w:cs="宋体"/>
          <w:color w:val="auto"/>
          <w:sz w:val="21"/>
          <w:highlight w:val="none"/>
        </w:rPr>
      </w:pPr>
    </w:p>
    <w:p w14:paraId="36E08198">
      <w:pPr>
        <w:spacing w:line="250" w:lineRule="auto"/>
        <w:rPr>
          <w:rFonts w:hint="eastAsia" w:ascii="宋体" w:hAnsi="宋体" w:eastAsia="宋体" w:cs="宋体"/>
          <w:color w:val="auto"/>
          <w:sz w:val="21"/>
          <w:highlight w:val="none"/>
        </w:rPr>
      </w:pPr>
    </w:p>
    <w:p w14:paraId="045E77AB">
      <w:pPr>
        <w:spacing w:line="250" w:lineRule="auto"/>
        <w:rPr>
          <w:rFonts w:hint="eastAsia" w:ascii="宋体" w:hAnsi="宋体" w:eastAsia="宋体" w:cs="宋体"/>
          <w:color w:val="auto"/>
          <w:sz w:val="21"/>
          <w:highlight w:val="none"/>
        </w:rPr>
      </w:pPr>
    </w:p>
    <w:p w14:paraId="15702C91">
      <w:pPr>
        <w:spacing w:line="250" w:lineRule="auto"/>
        <w:rPr>
          <w:rFonts w:hint="eastAsia" w:ascii="宋体" w:hAnsi="宋体" w:eastAsia="宋体" w:cs="宋体"/>
          <w:color w:val="auto"/>
          <w:sz w:val="21"/>
          <w:highlight w:val="none"/>
        </w:rPr>
      </w:pPr>
    </w:p>
    <w:p w14:paraId="1F890077">
      <w:pPr>
        <w:spacing w:line="250" w:lineRule="auto"/>
        <w:rPr>
          <w:rFonts w:hint="eastAsia" w:ascii="宋体" w:hAnsi="宋体" w:eastAsia="宋体" w:cs="宋体"/>
          <w:color w:val="auto"/>
          <w:sz w:val="21"/>
          <w:highlight w:val="none"/>
        </w:rPr>
      </w:pPr>
    </w:p>
    <w:p w14:paraId="38B3023F">
      <w:pPr>
        <w:spacing w:line="250" w:lineRule="auto"/>
        <w:rPr>
          <w:rFonts w:hint="eastAsia" w:ascii="宋体" w:hAnsi="宋体" w:eastAsia="宋体" w:cs="宋体"/>
          <w:color w:val="auto"/>
          <w:sz w:val="21"/>
          <w:highlight w:val="none"/>
        </w:rPr>
      </w:pPr>
    </w:p>
    <w:p w14:paraId="0A36F04A">
      <w:pPr>
        <w:spacing w:line="250" w:lineRule="auto"/>
        <w:rPr>
          <w:rFonts w:hint="eastAsia" w:ascii="宋体" w:hAnsi="宋体" w:eastAsia="宋体" w:cs="宋体"/>
          <w:color w:val="auto"/>
          <w:sz w:val="21"/>
          <w:highlight w:val="none"/>
        </w:rPr>
      </w:pPr>
    </w:p>
    <w:p w14:paraId="70FF7F76">
      <w:pPr>
        <w:spacing w:line="250" w:lineRule="auto"/>
        <w:rPr>
          <w:rFonts w:hint="eastAsia" w:ascii="宋体" w:hAnsi="宋体" w:eastAsia="宋体" w:cs="宋体"/>
          <w:color w:val="auto"/>
          <w:sz w:val="21"/>
          <w:highlight w:val="none"/>
        </w:rPr>
      </w:pPr>
    </w:p>
    <w:p w14:paraId="4E16E205">
      <w:pPr>
        <w:spacing w:line="251" w:lineRule="auto"/>
        <w:rPr>
          <w:rFonts w:hint="eastAsia" w:ascii="宋体" w:hAnsi="宋体" w:eastAsia="宋体" w:cs="宋体"/>
          <w:color w:val="auto"/>
          <w:sz w:val="21"/>
          <w:highlight w:val="none"/>
        </w:rPr>
      </w:pPr>
    </w:p>
    <w:p w14:paraId="2029D591">
      <w:pPr>
        <w:spacing w:line="251" w:lineRule="auto"/>
        <w:rPr>
          <w:rFonts w:hint="eastAsia" w:ascii="宋体" w:hAnsi="宋体" w:eastAsia="宋体" w:cs="宋体"/>
          <w:color w:val="auto"/>
          <w:sz w:val="21"/>
          <w:highlight w:val="none"/>
        </w:rPr>
      </w:pPr>
    </w:p>
    <w:p w14:paraId="6A8226A1">
      <w:pPr>
        <w:spacing w:line="251" w:lineRule="auto"/>
        <w:rPr>
          <w:rFonts w:hint="eastAsia" w:ascii="宋体" w:hAnsi="宋体" w:eastAsia="宋体" w:cs="宋体"/>
          <w:color w:val="auto"/>
          <w:sz w:val="21"/>
          <w:highlight w:val="none"/>
        </w:rPr>
      </w:pPr>
    </w:p>
    <w:p w14:paraId="7036CD44">
      <w:pPr>
        <w:pStyle w:val="5"/>
        <w:spacing w:before="179" w:line="221" w:lineRule="auto"/>
        <w:ind w:left="2220"/>
        <w:outlineLvl w:val="0"/>
        <w:rPr>
          <w:rFonts w:hint="eastAsia" w:ascii="宋体" w:hAnsi="宋体" w:eastAsia="宋体" w:cs="宋体"/>
          <w:color w:val="auto"/>
          <w:sz w:val="55"/>
          <w:szCs w:val="55"/>
          <w:highlight w:val="none"/>
        </w:rPr>
      </w:pPr>
      <w:bookmarkStart w:id="127" w:name="bookmark49"/>
      <w:bookmarkEnd w:id="127"/>
      <w:bookmarkStart w:id="128" w:name="_Toc24296"/>
      <w:r>
        <w:rPr>
          <w:rFonts w:hint="eastAsia" w:ascii="宋体" w:hAnsi="宋体" w:eastAsia="宋体" w:cs="宋体"/>
          <w:b/>
          <w:bCs/>
          <w:color w:val="auto"/>
          <w:spacing w:val="-3"/>
          <w:sz w:val="55"/>
          <w:szCs w:val="55"/>
          <w:highlight w:val="none"/>
        </w:rPr>
        <w:t>第三章</w:t>
      </w:r>
      <w:r>
        <w:rPr>
          <w:rFonts w:hint="eastAsia" w:ascii="宋体" w:hAnsi="宋体" w:eastAsia="宋体" w:cs="宋体"/>
          <w:color w:val="auto"/>
          <w:spacing w:val="46"/>
          <w:sz w:val="55"/>
          <w:szCs w:val="55"/>
          <w:highlight w:val="none"/>
        </w:rPr>
        <w:t xml:space="preserve"> </w:t>
      </w:r>
      <w:r>
        <w:rPr>
          <w:rFonts w:hint="eastAsia" w:ascii="宋体" w:hAnsi="宋体" w:eastAsia="宋体" w:cs="宋体"/>
          <w:b/>
          <w:bCs/>
          <w:color w:val="auto"/>
          <w:spacing w:val="-3"/>
          <w:sz w:val="55"/>
          <w:szCs w:val="55"/>
          <w:highlight w:val="none"/>
        </w:rPr>
        <w:t>评标办法</w:t>
      </w:r>
      <w:bookmarkEnd w:id="128"/>
    </w:p>
    <w:p w14:paraId="5826C8F2">
      <w:pPr>
        <w:spacing w:line="221" w:lineRule="auto"/>
        <w:rPr>
          <w:rFonts w:hint="eastAsia" w:ascii="宋体" w:hAnsi="宋体" w:eastAsia="宋体" w:cs="宋体"/>
          <w:color w:val="auto"/>
          <w:sz w:val="55"/>
          <w:szCs w:val="55"/>
          <w:highlight w:val="none"/>
        </w:rPr>
        <w:sectPr>
          <w:footerReference r:id="rId36" w:type="default"/>
          <w:pgSz w:w="11880" w:h="16841"/>
          <w:pgMar w:top="1431" w:right="1782" w:bottom="897" w:left="1782" w:header="0" w:footer="720" w:gutter="0"/>
          <w:pgNumType w:fmt="decimal"/>
          <w:cols w:space="720" w:num="1"/>
        </w:sectPr>
      </w:pPr>
    </w:p>
    <w:p w14:paraId="3C901C11">
      <w:pPr>
        <w:spacing w:line="384" w:lineRule="auto"/>
        <w:rPr>
          <w:rFonts w:hint="eastAsia" w:ascii="宋体" w:hAnsi="宋体" w:eastAsia="宋体" w:cs="宋体"/>
          <w:color w:val="auto"/>
          <w:sz w:val="21"/>
          <w:highlight w:val="none"/>
        </w:rPr>
      </w:pPr>
    </w:p>
    <w:p w14:paraId="32C2EEEE">
      <w:pPr>
        <w:spacing w:before="133" w:line="191" w:lineRule="auto"/>
        <w:ind w:left="2544"/>
        <w:rPr>
          <w:rFonts w:hint="eastAsia" w:ascii="宋体" w:hAnsi="宋体" w:eastAsia="宋体" w:cs="宋体"/>
          <w:color w:val="auto"/>
          <w:sz w:val="31"/>
          <w:szCs w:val="31"/>
          <w:highlight w:val="none"/>
        </w:rPr>
      </w:pPr>
      <w:r>
        <w:rPr>
          <w:rFonts w:hint="eastAsia" w:ascii="宋体" w:hAnsi="宋体" w:eastAsia="宋体" w:cs="宋体"/>
          <w:b/>
          <w:bCs/>
          <w:color w:val="auto"/>
          <w:spacing w:val="3"/>
          <w:sz w:val="31"/>
          <w:szCs w:val="31"/>
          <w:highlight w:val="none"/>
        </w:rPr>
        <w:t>第三章 评标办法（综合评估法）</w:t>
      </w:r>
    </w:p>
    <w:p w14:paraId="1EF698E4">
      <w:pPr>
        <w:pStyle w:val="5"/>
        <w:spacing w:before="228" w:line="224" w:lineRule="auto"/>
        <w:ind w:left="3698"/>
        <w:outlineLvl w:val="1"/>
        <w:rPr>
          <w:rFonts w:hint="eastAsia" w:ascii="宋体" w:hAnsi="宋体" w:eastAsia="宋体" w:cs="宋体"/>
          <w:color w:val="auto"/>
          <w:sz w:val="31"/>
          <w:szCs w:val="31"/>
          <w:highlight w:val="none"/>
        </w:rPr>
      </w:pPr>
      <w:bookmarkStart w:id="129" w:name="bookmark51"/>
      <w:bookmarkEnd w:id="129"/>
      <w:bookmarkStart w:id="130" w:name="_Toc28611"/>
      <w:r>
        <w:rPr>
          <w:rFonts w:hint="eastAsia" w:ascii="宋体" w:hAnsi="宋体" w:eastAsia="宋体" w:cs="宋体"/>
          <w:b/>
          <w:bCs/>
          <w:color w:val="auto"/>
          <w:spacing w:val="6"/>
          <w:sz w:val="31"/>
          <w:szCs w:val="31"/>
          <w:highlight w:val="none"/>
        </w:rPr>
        <w:t>评标办法前附表</w:t>
      </w:r>
      <w:bookmarkEnd w:id="130"/>
    </w:p>
    <w:p w14:paraId="2D7688BF">
      <w:pPr>
        <w:spacing w:before="38"/>
        <w:rPr>
          <w:rFonts w:hint="eastAsia" w:ascii="宋体" w:hAnsi="宋体" w:eastAsia="宋体" w:cs="宋体"/>
          <w:color w:val="auto"/>
          <w:highlight w:val="none"/>
        </w:rPr>
      </w:pPr>
    </w:p>
    <w:p w14:paraId="53FC0C67">
      <w:pPr>
        <w:spacing w:before="37"/>
        <w:rPr>
          <w:rFonts w:hint="eastAsia" w:ascii="宋体" w:hAnsi="宋体" w:eastAsia="宋体" w:cs="宋体"/>
          <w:color w:val="auto"/>
          <w:highlight w:val="none"/>
        </w:rPr>
      </w:pPr>
    </w:p>
    <w:tbl>
      <w:tblPr>
        <w:tblStyle w:val="10"/>
        <w:tblW w:w="9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552"/>
        <w:gridCol w:w="7097"/>
      </w:tblGrid>
      <w:tr w14:paraId="05E1E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2406" w:type="dxa"/>
            <w:gridSpan w:val="2"/>
            <w:vAlign w:val="top"/>
          </w:tcPr>
          <w:p w14:paraId="7948AC70">
            <w:pPr>
              <w:pStyle w:val="11"/>
              <w:spacing w:before="197" w:line="221" w:lineRule="auto"/>
              <w:ind w:left="895"/>
              <w:rPr>
                <w:rFonts w:hint="eastAsia" w:ascii="宋体" w:hAnsi="宋体" w:eastAsia="宋体" w:cs="宋体"/>
                <w:color w:val="auto"/>
                <w:highlight w:val="none"/>
              </w:rPr>
            </w:pPr>
            <w:r>
              <w:rPr>
                <w:rFonts w:hint="eastAsia" w:ascii="宋体" w:hAnsi="宋体" w:eastAsia="宋体" w:cs="宋体"/>
                <w:color w:val="auto"/>
                <w:spacing w:val="-2"/>
                <w:highlight w:val="none"/>
              </w:rPr>
              <w:t>条款号</w:t>
            </w:r>
          </w:p>
        </w:tc>
        <w:tc>
          <w:tcPr>
            <w:tcW w:w="7097" w:type="dxa"/>
            <w:vAlign w:val="top"/>
          </w:tcPr>
          <w:p w14:paraId="2CA95F6D">
            <w:pPr>
              <w:pStyle w:val="11"/>
              <w:spacing w:before="197" w:line="221" w:lineRule="auto"/>
              <w:ind w:left="2814"/>
              <w:rPr>
                <w:rFonts w:hint="eastAsia" w:ascii="宋体" w:hAnsi="宋体" w:eastAsia="宋体" w:cs="宋体"/>
                <w:color w:val="auto"/>
                <w:highlight w:val="none"/>
              </w:rPr>
            </w:pPr>
            <w:r>
              <w:rPr>
                <w:rFonts w:hint="eastAsia" w:ascii="宋体" w:hAnsi="宋体" w:eastAsia="宋体" w:cs="宋体"/>
                <w:color w:val="auto"/>
                <w:spacing w:val="-1"/>
                <w:highlight w:val="none"/>
              </w:rPr>
              <w:t>评审因素与评审标准</w:t>
            </w:r>
          </w:p>
        </w:tc>
      </w:tr>
      <w:tr w14:paraId="73090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2406" w:type="dxa"/>
            <w:gridSpan w:val="2"/>
            <w:vAlign w:val="top"/>
          </w:tcPr>
          <w:p w14:paraId="5D136221">
            <w:pPr>
              <w:spacing w:line="291" w:lineRule="auto"/>
              <w:rPr>
                <w:rFonts w:hint="eastAsia" w:ascii="宋体" w:hAnsi="宋体" w:eastAsia="宋体" w:cs="宋体"/>
                <w:color w:val="auto"/>
                <w:sz w:val="21"/>
                <w:highlight w:val="none"/>
              </w:rPr>
            </w:pPr>
          </w:p>
          <w:p w14:paraId="20BC9072">
            <w:pPr>
              <w:spacing w:line="292" w:lineRule="auto"/>
              <w:rPr>
                <w:rFonts w:hint="eastAsia" w:ascii="宋体" w:hAnsi="宋体" w:eastAsia="宋体" w:cs="宋体"/>
                <w:color w:val="auto"/>
                <w:sz w:val="21"/>
                <w:highlight w:val="none"/>
              </w:rPr>
            </w:pPr>
          </w:p>
          <w:p w14:paraId="3710A426">
            <w:pPr>
              <w:spacing w:line="292" w:lineRule="auto"/>
              <w:rPr>
                <w:rFonts w:hint="eastAsia" w:ascii="宋体" w:hAnsi="宋体" w:eastAsia="宋体" w:cs="宋体"/>
                <w:color w:val="auto"/>
                <w:sz w:val="21"/>
                <w:highlight w:val="none"/>
              </w:rPr>
            </w:pPr>
          </w:p>
          <w:p w14:paraId="4A8C3216">
            <w:pPr>
              <w:pStyle w:val="11"/>
              <w:spacing w:before="69" w:line="221" w:lineRule="auto"/>
              <w:ind w:left="787"/>
              <w:rPr>
                <w:rFonts w:hint="eastAsia" w:ascii="宋体" w:hAnsi="宋体" w:eastAsia="宋体" w:cs="宋体"/>
                <w:color w:val="auto"/>
                <w:highlight w:val="none"/>
              </w:rPr>
            </w:pPr>
            <w:r>
              <w:rPr>
                <w:rFonts w:hint="eastAsia" w:ascii="宋体" w:hAnsi="宋体" w:eastAsia="宋体" w:cs="宋体"/>
                <w:color w:val="auto"/>
                <w:spacing w:val="-1"/>
                <w:highlight w:val="none"/>
              </w:rPr>
              <w:t>评标方法</w:t>
            </w:r>
          </w:p>
        </w:tc>
        <w:tc>
          <w:tcPr>
            <w:tcW w:w="7097" w:type="dxa"/>
            <w:vAlign w:val="top"/>
          </w:tcPr>
          <w:p w14:paraId="2864222C">
            <w:pPr>
              <w:pStyle w:val="11"/>
              <w:spacing w:before="98" w:line="286" w:lineRule="auto"/>
              <w:ind w:left="14" w:right="148" w:firstLine="422"/>
              <w:rPr>
                <w:rFonts w:hint="eastAsia" w:ascii="宋体" w:hAnsi="宋体" w:eastAsia="宋体" w:cs="宋体"/>
                <w:color w:val="auto"/>
                <w:highlight w:val="none"/>
              </w:rPr>
            </w:pPr>
            <w:r>
              <w:rPr>
                <w:rFonts w:hint="eastAsia" w:ascii="宋体" w:hAnsi="宋体" w:eastAsia="宋体" w:cs="宋体"/>
                <w:color w:val="auto"/>
                <w:highlight w:val="none"/>
              </w:rPr>
              <w:t>综合评分相等时，评标委员会依次按照以下优先顺序推荐中</w:t>
            </w:r>
            <w:r>
              <w:rPr>
                <w:rFonts w:hint="eastAsia" w:ascii="宋体" w:hAnsi="宋体" w:eastAsia="宋体" w:cs="宋体"/>
                <w:color w:val="auto"/>
                <w:spacing w:val="-1"/>
                <w:highlight w:val="none"/>
              </w:rPr>
              <w:t>标候选人或</w:t>
            </w:r>
            <w:r>
              <w:rPr>
                <w:rFonts w:hint="eastAsia" w:ascii="宋体" w:hAnsi="宋体" w:eastAsia="宋体" w:cs="宋体"/>
                <w:color w:val="auto"/>
                <w:highlight w:val="none"/>
              </w:rPr>
              <w:t xml:space="preserve"> </w:t>
            </w:r>
            <w:r>
              <w:rPr>
                <w:rFonts w:hint="eastAsia" w:ascii="宋体" w:hAnsi="宋体" w:eastAsia="宋体" w:cs="宋体"/>
                <w:color w:val="auto"/>
                <w:spacing w:val="-1"/>
                <w:highlight w:val="none"/>
              </w:rPr>
              <w:t>确认中标人：</w:t>
            </w:r>
          </w:p>
          <w:p w14:paraId="255142EA">
            <w:pPr>
              <w:pStyle w:val="11"/>
              <w:spacing w:before="30" w:line="219" w:lineRule="auto"/>
              <w:ind w:left="440"/>
              <w:rPr>
                <w:rFonts w:hint="eastAsia" w:ascii="宋体" w:hAnsi="宋体" w:eastAsia="宋体" w:cs="宋体"/>
                <w:color w:val="auto"/>
                <w:highlight w:val="none"/>
              </w:rPr>
            </w:pPr>
            <w:r>
              <w:rPr>
                <w:rFonts w:hint="eastAsia" w:ascii="宋体" w:hAnsi="宋体" w:eastAsia="宋体" w:cs="宋体"/>
                <w:color w:val="auto"/>
                <w:spacing w:val="-3"/>
                <w:highlight w:val="none"/>
              </w:rPr>
              <w:t>（1）评标价低的投标人优先；</w:t>
            </w:r>
          </w:p>
          <w:p w14:paraId="3E852894">
            <w:pPr>
              <w:pStyle w:val="11"/>
              <w:spacing w:before="89" w:line="221" w:lineRule="auto"/>
              <w:ind w:left="440"/>
              <w:rPr>
                <w:rFonts w:hint="eastAsia" w:ascii="宋体" w:hAnsi="宋体" w:eastAsia="宋体" w:cs="宋体"/>
                <w:color w:val="auto"/>
                <w:highlight w:val="none"/>
              </w:rPr>
            </w:pPr>
            <w:r>
              <w:rPr>
                <w:rFonts w:hint="eastAsia" w:ascii="宋体" w:hAnsi="宋体" w:eastAsia="宋体" w:cs="宋体"/>
                <w:color w:val="auto"/>
                <w:spacing w:val="-1"/>
                <w:highlight w:val="none"/>
              </w:rPr>
              <w:t>（2）被交通运输主管部门评为较高信用等级的投标人优先；</w:t>
            </w:r>
          </w:p>
          <w:p w14:paraId="046C62E8">
            <w:pPr>
              <w:pStyle w:val="11"/>
              <w:spacing w:before="89" w:line="253" w:lineRule="auto"/>
              <w:ind w:left="440" w:right="2827"/>
              <w:rPr>
                <w:rFonts w:hint="eastAsia" w:ascii="宋体" w:hAnsi="宋体" w:eastAsia="宋体" w:cs="宋体"/>
                <w:color w:val="auto"/>
                <w:highlight w:val="none"/>
              </w:rPr>
            </w:pPr>
            <w:r>
              <w:rPr>
                <w:rFonts w:hint="eastAsia" w:ascii="宋体" w:hAnsi="宋体" w:eastAsia="宋体" w:cs="宋体"/>
                <w:color w:val="auto"/>
                <w:spacing w:val="-4"/>
                <w:highlight w:val="none"/>
              </w:rPr>
              <w:t>（3）商务和技术得分较高的投标人优先；</w:t>
            </w:r>
            <w:r>
              <w:rPr>
                <w:rFonts w:hint="eastAsia" w:ascii="宋体" w:hAnsi="宋体" w:eastAsia="宋体" w:cs="宋体"/>
                <w:color w:val="auto"/>
                <w:spacing w:val="14"/>
                <w:highlight w:val="none"/>
              </w:rPr>
              <w:t xml:space="preserve"> </w:t>
            </w:r>
            <w:r>
              <w:rPr>
                <w:rFonts w:hint="eastAsia" w:ascii="宋体" w:hAnsi="宋体" w:eastAsia="宋体" w:cs="宋体"/>
                <w:color w:val="auto"/>
                <w:spacing w:val="-2"/>
                <w:highlight w:val="none"/>
              </w:rPr>
              <w:t>（4）/</w:t>
            </w:r>
          </w:p>
        </w:tc>
      </w:tr>
      <w:tr w14:paraId="4AA65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6" w:hRule="atLeast"/>
        </w:trPr>
        <w:tc>
          <w:tcPr>
            <w:tcW w:w="854" w:type="dxa"/>
            <w:vAlign w:val="top"/>
          </w:tcPr>
          <w:p w14:paraId="787067AB">
            <w:pPr>
              <w:spacing w:line="252" w:lineRule="auto"/>
              <w:rPr>
                <w:rFonts w:hint="eastAsia" w:ascii="宋体" w:hAnsi="宋体" w:eastAsia="宋体" w:cs="宋体"/>
                <w:color w:val="auto"/>
                <w:sz w:val="21"/>
                <w:highlight w:val="none"/>
              </w:rPr>
            </w:pPr>
          </w:p>
          <w:p w14:paraId="30600D30">
            <w:pPr>
              <w:spacing w:line="252" w:lineRule="auto"/>
              <w:rPr>
                <w:rFonts w:hint="eastAsia" w:ascii="宋体" w:hAnsi="宋体" w:eastAsia="宋体" w:cs="宋体"/>
                <w:color w:val="auto"/>
                <w:sz w:val="21"/>
                <w:highlight w:val="none"/>
              </w:rPr>
            </w:pPr>
          </w:p>
          <w:p w14:paraId="61F620C9">
            <w:pPr>
              <w:spacing w:line="252" w:lineRule="auto"/>
              <w:rPr>
                <w:rFonts w:hint="eastAsia" w:ascii="宋体" w:hAnsi="宋体" w:eastAsia="宋体" w:cs="宋体"/>
                <w:color w:val="auto"/>
                <w:sz w:val="21"/>
                <w:highlight w:val="none"/>
              </w:rPr>
            </w:pPr>
          </w:p>
          <w:p w14:paraId="298E3466">
            <w:pPr>
              <w:spacing w:line="252" w:lineRule="auto"/>
              <w:rPr>
                <w:rFonts w:hint="eastAsia" w:ascii="宋体" w:hAnsi="宋体" w:eastAsia="宋体" w:cs="宋体"/>
                <w:color w:val="auto"/>
                <w:sz w:val="21"/>
                <w:highlight w:val="none"/>
              </w:rPr>
            </w:pPr>
          </w:p>
          <w:p w14:paraId="16C86106">
            <w:pPr>
              <w:spacing w:line="252" w:lineRule="auto"/>
              <w:rPr>
                <w:rFonts w:hint="eastAsia" w:ascii="宋体" w:hAnsi="宋体" w:eastAsia="宋体" w:cs="宋体"/>
                <w:color w:val="auto"/>
                <w:sz w:val="21"/>
                <w:highlight w:val="none"/>
              </w:rPr>
            </w:pPr>
          </w:p>
          <w:p w14:paraId="06C9CD1E">
            <w:pPr>
              <w:spacing w:line="252" w:lineRule="auto"/>
              <w:rPr>
                <w:rFonts w:hint="eastAsia" w:ascii="宋体" w:hAnsi="宋体" w:eastAsia="宋体" w:cs="宋体"/>
                <w:color w:val="auto"/>
                <w:sz w:val="21"/>
                <w:highlight w:val="none"/>
              </w:rPr>
            </w:pPr>
          </w:p>
          <w:p w14:paraId="0821418F">
            <w:pPr>
              <w:spacing w:line="252" w:lineRule="auto"/>
              <w:rPr>
                <w:rFonts w:hint="eastAsia" w:ascii="宋体" w:hAnsi="宋体" w:eastAsia="宋体" w:cs="宋体"/>
                <w:color w:val="auto"/>
                <w:sz w:val="21"/>
                <w:highlight w:val="none"/>
              </w:rPr>
            </w:pPr>
          </w:p>
          <w:p w14:paraId="0D0AC688">
            <w:pPr>
              <w:spacing w:line="252" w:lineRule="auto"/>
              <w:rPr>
                <w:rFonts w:hint="eastAsia" w:ascii="宋体" w:hAnsi="宋体" w:eastAsia="宋体" w:cs="宋体"/>
                <w:color w:val="auto"/>
                <w:sz w:val="21"/>
                <w:highlight w:val="none"/>
              </w:rPr>
            </w:pPr>
          </w:p>
          <w:p w14:paraId="77DA7682">
            <w:pPr>
              <w:spacing w:line="252" w:lineRule="auto"/>
              <w:rPr>
                <w:rFonts w:hint="eastAsia" w:ascii="宋体" w:hAnsi="宋体" w:eastAsia="宋体" w:cs="宋体"/>
                <w:color w:val="auto"/>
                <w:sz w:val="21"/>
                <w:highlight w:val="none"/>
              </w:rPr>
            </w:pPr>
          </w:p>
          <w:p w14:paraId="51B80B58">
            <w:pPr>
              <w:spacing w:line="252" w:lineRule="auto"/>
              <w:rPr>
                <w:rFonts w:hint="eastAsia" w:ascii="宋体" w:hAnsi="宋体" w:eastAsia="宋体" w:cs="宋体"/>
                <w:color w:val="auto"/>
                <w:sz w:val="21"/>
                <w:highlight w:val="none"/>
              </w:rPr>
            </w:pPr>
          </w:p>
          <w:p w14:paraId="5B2073E0">
            <w:pPr>
              <w:spacing w:line="252" w:lineRule="auto"/>
              <w:rPr>
                <w:rFonts w:hint="eastAsia" w:ascii="宋体" w:hAnsi="宋体" w:eastAsia="宋体" w:cs="宋体"/>
                <w:color w:val="auto"/>
                <w:sz w:val="21"/>
                <w:highlight w:val="none"/>
              </w:rPr>
            </w:pPr>
          </w:p>
          <w:p w14:paraId="1E6B9CA0">
            <w:pPr>
              <w:spacing w:line="253" w:lineRule="auto"/>
              <w:rPr>
                <w:rFonts w:hint="eastAsia" w:ascii="宋体" w:hAnsi="宋体" w:eastAsia="宋体" w:cs="宋体"/>
                <w:color w:val="auto"/>
                <w:sz w:val="21"/>
                <w:highlight w:val="none"/>
              </w:rPr>
            </w:pPr>
          </w:p>
          <w:p w14:paraId="34FAFC8B">
            <w:pPr>
              <w:spacing w:line="253" w:lineRule="auto"/>
              <w:rPr>
                <w:rFonts w:hint="eastAsia" w:ascii="宋体" w:hAnsi="宋体" w:eastAsia="宋体" w:cs="宋体"/>
                <w:color w:val="auto"/>
                <w:sz w:val="21"/>
                <w:highlight w:val="none"/>
              </w:rPr>
            </w:pPr>
          </w:p>
          <w:p w14:paraId="4ED21D76">
            <w:pPr>
              <w:spacing w:line="253" w:lineRule="auto"/>
              <w:rPr>
                <w:rFonts w:hint="eastAsia" w:ascii="宋体" w:hAnsi="宋体" w:eastAsia="宋体" w:cs="宋体"/>
                <w:color w:val="auto"/>
                <w:sz w:val="21"/>
                <w:highlight w:val="none"/>
              </w:rPr>
            </w:pPr>
          </w:p>
          <w:p w14:paraId="5F589C30">
            <w:pPr>
              <w:spacing w:line="253" w:lineRule="auto"/>
              <w:rPr>
                <w:rFonts w:hint="eastAsia" w:ascii="宋体" w:hAnsi="宋体" w:eastAsia="宋体" w:cs="宋体"/>
                <w:color w:val="auto"/>
                <w:sz w:val="21"/>
                <w:highlight w:val="none"/>
              </w:rPr>
            </w:pPr>
          </w:p>
          <w:p w14:paraId="4E9E0BCD">
            <w:pPr>
              <w:spacing w:line="253" w:lineRule="auto"/>
              <w:rPr>
                <w:rFonts w:hint="eastAsia" w:ascii="宋体" w:hAnsi="宋体" w:eastAsia="宋体" w:cs="宋体"/>
                <w:color w:val="auto"/>
                <w:sz w:val="21"/>
                <w:highlight w:val="none"/>
              </w:rPr>
            </w:pPr>
          </w:p>
          <w:p w14:paraId="2721FDF6">
            <w:pPr>
              <w:spacing w:line="253" w:lineRule="auto"/>
              <w:rPr>
                <w:rFonts w:hint="eastAsia" w:ascii="宋体" w:hAnsi="宋体" w:eastAsia="宋体" w:cs="宋体"/>
                <w:color w:val="auto"/>
                <w:sz w:val="21"/>
                <w:highlight w:val="none"/>
              </w:rPr>
            </w:pPr>
          </w:p>
          <w:p w14:paraId="4C6F5981">
            <w:pPr>
              <w:pStyle w:val="11"/>
              <w:spacing w:before="68" w:line="305" w:lineRule="auto"/>
              <w:ind w:left="171" w:right="160"/>
              <w:rPr>
                <w:rFonts w:hint="eastAsia" w:ascii="宋体" w:hAnsi="宋体" w:eastAsia="宋体" w:cs="宋体"/>
                <w:color w:val="auto"/>
                <w:highlight w:val="none"/>
              </w:rPr>
            </w:pPr>
            <w:r>
              <w:rPr>
                <w:rFonts w:hint="eastAsia" w:ascii="宋体" w:hAnsi="宋体" w:eastAsia="宋体" w:cs="宋体"/>
                <w:color w:val="auto"/>
                <w:spacing w:val="-2"/>
                <w:highlight w:val="none"/>
              </w:rPr>
              <w:t>2.1.1</w:t>
            </w:r>
            <w:r>
              <w:rPr>
                <w:rFonts w:hint="eastAsia" w:ascii="宋体" w:hAnsi="宋体" w:eastAsia="宋体" w:cs="宋体"/>
                <w:color w:val="auto"/>
                <w:spacing w:val="1"/>
                <w:highlight w:val="none"/>
              </w:rPr>
              <w:t xml:space="preserve"> </w:t>
            </w:r>
            <w:r>
              <w:rPr>
                <w:rFonts w:hint="eastAsia" w:ascii="宋体" w:hAnsi="宋体" w:eastAsia="宋体" w:cs="宋体"/>
                <w:color w:val="auto"/>
                <w:spacing w:val="-2"/>
                <w:highlight w:val="none"/>
              </w:rPr>
              <w:t>2.1.3</w:t>
            </w:r>
          </w:p>
        </w:tc>
        <w:tc>
          <w:tcPr>
            <w:tcW w:w="1552" w:type="dxa"/>
            <w:vAlign w:val="top"/>
          </w:tcPr>
          <w:p w14:paraId="70030DCF">
            <w:pPr>
              <w:spacing w:line="250" w:lineRule="auto"/>
              <w:rPr>
                <w:rFonts w:hint="eastAsia" w:ascii="宋体" w:hAnsi="宋体" w:eastAsia="宋体" w:cs="宋体"/>
                <w:color w:val="auto"/>
                <w:sz w:val="21"/>
                <w:highlight w:val="none"/>
              </w:rPr>
            </w:pPr>
          </w:p>
          <w:p w14:paraId="23586F08">
            <w:pPr>
              <w:spacing w:line="250" w:lineRule="auto"/>
              <w:rPr>
                <w:rFonts w:hint="eastAsia" w:ascii="宋体" w:hAnsi="宋体" w:eastAsia="宋体" w:cs="宋体"/>
                <w:color w:val="auto"/>
                <w:sz w:val="21"/>
                <w:highlight w:val="none"/>
              </w:rPr>
            </w:pPr>
          </w:p>
          <w:p w14:paraId="237D83AD">
            <w:pPr>
              <w:spacing w:line="250" w:lineRule="auto"/>
              <w:rPr>
                <w:rFonts w:hint="eastAsia" w:ascii="宋体" w:hAnsi="宋体" w:eastAsia="宋体" w:cs="宋体"/>
                <w:color w:val="auto"/>
                <w:sz w:val="21"/>
                <w:highlight w:val="none"/>
              </w:rPr>
            </w:pPr>
          </w:p>
          <w:p w14:paraId="3E24DB83">
            <w:pPr>
              <w:spacing w:line="250" w:lineRule="auto"/>
              <w:rPr>
                <w:rFonts w:hint="eastAsia" w:ascii="宋体" w:hAnsi="宋体" w:eastAsia="宋体" w:cs="宋体"/>
                <w:color w:val="auto"/>
                <w:sz w:val="21"/>
                <w:highlight w:val="none"/>
              </w:rPr>
            </w:pPr>
          </w:p>
          <w:p w14:paraId="3C375219">
            <w:pPr>
              <w:spacing w:line="250" w:lineRule="auto"/>
              <w:rPr>
                <w:rFonts w:hint="eastAsia" w:ascii="宋体" w:hAnsi="宋体" w:eastAsia="宋体" w:cs="宋体"/>
                <w:color w:val="auto"/>
                <w:sz w:val="21"/>
                <w:highlight w:val="none"/>
              </w:rPr>
            </w:pPr>
          </w:p>
          <w:p w14:paraId="263D2585">
            <w:pPr>
              <w:spacing w:line="250" w:lineRule="auto"/>
              <w:rPr>
                <w:rFonts w:hint="eastAsia" w:ascii="宋体" w:hAnsi="宋体" w:eastAsia="宋体" w:cs="宋体"/>
                <w:color w:val="auto"/>
                <w:sz w:val="21"/>
                <w:highlight w:val="none"/>
              </w:rPr>
            </w:pPr>
          </w:p>
          <w:p w14:paraId="4DDFBCD2">
            <w:pPr>
              <w:spacing w:line="250" w:lineRule="auto"/>
              <w:rPr>
                <w:rFonts w:hint="eastAsia" w:ascii="宋体" w:hAnsi="宋体" w:eastAsia="宋体" w:cs="宋体"/>
                <w:color w:val="auto"/>
                <w:sz w:val="21"/>
                <w:highlight w:val="none"/>
              </w:rPr>
            </w:pPr>
          </w:p>
          <w:p w14:paraId="2DEE2576">
            <w:pPr>
              <w:spacing w:line="250" w:lineRule="auto"/>
              <w:rPr>
                <w:rFonts w:hint="eastAsia" w:ascii="宋体" w:hAnsi="宋体" w:eastAsia="宋体" w:cs="宋体"/>
                <w:color w:val="auto"/>
                <w:sz w:val="21"/>
                <w:highlight w:val="none"/>
              </w:rPr>
            </w:pPr>
          </w:p>
          <w:p w14:paraId="38B60144">
            <w:pPr>
              <w:spacing w:line="250" w:lineRule="auto"/>
              <w:rPr>
                <w:rFonts w:hint="eastAsia" w:ascii="宋体" w:hAnsi="宋体" w:eastAsia="宋体" w:cs="宋体"/>
                <w:color w:val="auto"/>
                <w:sz w:val="21"/>
                <w:highlight w:val="none"/>
              </w:rPr>
            </w:pPr>
          </w:p>
          <w:p w14:paraId="3C745B0F">
            <w:pPr>
              <w:spacing w:line="250" w:lineRule="auto"/>
              <w:rPr>
                <w:rFonts w:hint="eastAsia" w:ascii="宋体" w:hAnsi="宋体" w:eastAsia="宋体" w:cs="宋体"/>
                <w:color w:val="auto"/>
                <w:sz w:val="21"/>
                <w:highlight w:val="none"/>
              </w:rPr>
            </w:pPr>
          </w:p>
          <w:p w14:paraId="712F76E2">
            <w:pPr>
              <w:spacing w:line="250" w:lineRule="auto"/>
              <w:rPr>
                <w:rFonts w:hint="eastAsia" w:ascii="宋体" w:hAnsi="宋体" w:eastAsia="宋体" w:cs="宋体"/>
                <w:color w:val="auto"/>
                <w:sz w:val="21"/>
                <w:highlight w:val="none"/>
              </w:rPr>
            </w:pPr>
          </w:p>
          <w:p w14:paraId="324D1E3F">
            <w:pPr>
              <w:spacing w:line="250" w:lineRule="auto"/>
              <w:rPr>
                <w:rFonts w:hint="eastAsia" w:ascii="宋体" w:hAnsi="宋体" w:eastAsia="宋体" w:cs="宋体"/>
                <w:color w:val="auto"/>
                <w:sz w:val="21"/>
                <w:highlight w:val="none"/>
              </w:rPr>
            </w:pPr>
          </w:p>
          <w:p w14:paraId="180C033B">
            <w:pPr>
              <w:spacing w:line="251" w:lineRule="auto"/>
              <w:rPr>
                <w:rFonts w:hint="eastAsia" w:ascii="宋体" w:hAnsi="宋体" w:eastAsia="宋体" w:cs="宋体"/>
                <w:color w:val="auto"/>
                <w:sz w:val="21"/>
                <w:highlight w:val="none"/>
              </w:rPr>
            </w:pPr>
          </w:p>
          <w:p w14:paraId="465FA433">
            <w:pPr>
              <w:spacing w:line="251" w:lineRule="auto"/>
              <w:rPr>
                <w:rFonts w:hint="eastAsia" w:ascii="宋体" w:hAnsi="宋体" w:eastAsia="宋体" w:cs="宋体"/>
                <w:color w:val="auto"/>
                <w:sz w:val="21"/>
                <w:highlight w:val="none"/>
              </w:rPr>
            </w:pPr>
          </w:p>
          <w:p w14:paraId="34F0A64B">
            <w:pPr>
              <w:spacing w:line="251" w:lineRule="auto"/>
              <w:rPr>
                <w:rFonts w:hint="eastAsia" w:ascii="宋体" w:hAnsi="宋体" w:eastAsia="宋体" w:cs="宋体"/>
                <w:color w:val="auto"/>
                <w:sz w:val="21"/>
                <w:highlight w:val="none"/>
              </w:rPr>
            </w:pPr>
          </w:p>
          <w:p w14:paraId="675AD42F">
            <w:pPr>
              <w:spacing w:line="251" w:lineRule="auto"/>
              <w:rPr>
                <w:rFonts w:hint="eastAsia" w:ascii="宋体" w:hAnsi="宋体" w:eastAsia="宋体" w:cs="宋体"/>
                <w:color w:val="auto"/>
                <w:sz w:val="21"/>
                <w:highlight w:val="none"/>
              </w:rPr>
            </w:pPr>
          </w:p>
          <w:p w14:paraId="5332452F">
            <w:pPr>
              <w:spacing w:line="251" w:lineRule="auto"/>
              <w:rPr>
                <w:rFonts w:hint="eastAsia" w:ascii="宋体" w:hAnsi="宋体" w:eastAsia="宋体" w:cs="宋体"/>
                <w:color w:val="auto"/>
                <w:sz w:val="21"/>
                <w:highlight w:val="none"/>
              </w:rPr>
            </w:pPr>
          </w:p>
          <w:p w14:paraId="15953007">
            <w:pPr>
              <w:pStyle w:val="11"/>
              <w:spacing w:before="69" w:line="286" w:lineRule="auto"/>
              <w:ind w:left="255" w:right="39" w:hanging="211"/>
              <w:rPr>
                <w:rFonts w:hint="eastAsia" w:ascii="宋体" w:hAnsi="宋体" w:eastAsia="宋体" w:cs="宋体"/>
                <w:color w:val="auto"/>
                <w:highlight w:val="none"/>
              </w:rPr>
            </w:pPr>
            <w:r>
              <w:rPr>
                <w:rFonts w:hint="eastAsia" w:ascii="宋体" w:hAnsi="宋体" w:eastAsia="宋体" w:cs="宋体"/>
                <w:color w:val="auto"/>
                <w:spacing w:val="-2"/>
                <w:highlight w:val="none"/>
              </w:rPr>
              <w:t>形式评审与响应</w:t>
            </w:r>
            <w:r>
              <w:rPr>
                <w:rFonts w:hint="eastAsia" w:ascii="宋体" w:hAnsi="宋体" w:eastAsia="宋体" w:cs="宋体"/>
                <w:color w:val="auto"/>
                <w:spacing w:val="5"/>
                <w:highlight w:val="none"/>
              </w:rPr>
              <w:t xml:space="preserve"> </w:t>
            </w:r>
            <w:r>
              <w:rPr>
                <w:rFonts w:hint="eastAsia" w:ascii="宋体" w:hAnsi="宋体" w:eastAsia="宋体" w:cs="宋体"/>
                <w:color w:val="auto"/>
                <w:spacing w:val="-2"/>
                <w:highlight w:val="none"/>
              </w:rPr>
              <w:t>性评审标准</w:t>
            </w:r>
          </w:p>
        </w:tc>
        <w:tc>
          <w:tcPr>
            <w:tcW w:w="7097" w:type="dxa"/>
            <w:vAlign w:val="top"/>
          </w:tcPr>
          <w:p w14:paraId="13B99FAE">
            <w:pPr>
              <w:pStyle w:val="11"/>
              <w:spacing w:before="100" w:line="221" w:lineRule="auto"/>
              <w:ind w:left="14"/>
              <w:rPr>
                <w:rFonts w:hint="eastAsia" w:ascii="宋体" w:hAnsi="宋体" w:eastAsia="宋体" w:cs="宋体"/>
                <w:color w:val="auto"/>
                <w:highlight w:val="none"/>
              </w:rPr>
            </w:pPr>
            <w:r>
              <w:rPr>
                <w:rFonts w:hint="eastAsia" w:ascii="宋体" w:hAnsi="宋体" w:eastAsia="宋体" w:cs="宋体"/>
                <w:color w:val="auto"/>
                <w:spacing w:val="16"/>
                <w:highlight w:val="none"/>
              </w:rPr>
              <w:t>第一个信封（商务及技术文件）评审标准：</w:t>
            </w:r>
          </w:p>
          <w:p w14:paraId="0709A6E1">
            <w:pPr>
              <w:pStyle w:val="11"/>
              <w:spacing w:before="86" w:line="291" w:lineRule="auto"/>
              <w:ind w:left="15" w:right="182" w:firstLine="5"/>
              <w:rPr>
                <w:rFonts w:hint="eastAsia" w:ascii="宋体" w:hAnsi="宋体" w:eastAsia="宋体" w:cs="宋体"/>
                <w:color w:val="auto"/>
                <w:highlight w:val="none"/>
              </w:rPr>
            </w:pPr>
            <w:r>
              <w:rPr>
                <w:rFonts w:hint="eastAsia" w:ascii="宋体" w:hAnsi="宋体" w:eastAsia="宋体" w:cs="宋体"/>
                <w:color w:val="auto"/>
                <w:spacing w:val="19"/>
                <w:highlight w:val="none"/>
              </w:rPr>
              <w:t>（1）投标文件按照招标文件规定的格式、内容填写，字迹清</w:t>
            </w:r>
            <w:r>
              <w:rPr>
                <w:rFonts w:hint="eastAsia" w:ascii="宋体" w:hAnsi="宋体" w:eastAsia="宋体" w:cs="宋体"/>
                <w:color w:val="auto"/>
                <w:spacing w:val="18"/>
                <w:highlight w:val="none"/>
              </w:rPr>
              <w:t>晰可辨</w:t>
            </w:r>
            <w:r>
              <w:rPr>
                <w:rFonts w:hint="eastAsia" w:ascii="宋体" w:hAnsi="宋体" w:eastAsia="宋体" w:cs="宋体"/>
                <w:color w:val="auto"/>
                <w:highlight w:val="none"/>
              </w:rPr>
              <w:t xml:space="preserve">  </w:t>
            </w:r>
            <w:r>
              <w:rPr>
                <w:rFonts w:hint="eastAsia" w:ascii="宋体" w:hAnsi="宋体" w:eastAsia="宋体" w:cs="宋体"/>
                <w:color w:val="auto"/>
                <w:spacing w:val="19"/>
                <w:highlight w:val="none"/>
              </w:rPr>
              <w:t>a.投标函按招标文件规定填报了项目名称、标段号、补遗书编号（如</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11"/>
                <w:highlight w:val="none"/>
              </w:rPr>
              <w:t>有）、服务期限、工程质量要求及安全目标；</w:t>
            </w:r>
          </w:p>
          <w:p w14:paraId="51EA0C62">
            <w:pPr>
              <w:pStyle w:val="11"/>
              <w:spacing w:before="27" w:line="221" w:lineRule="auto"/>
              <w:ind w:left="11"/>
              <w:rPr>
                <w:rFonts w:hint="eastAsia" w:ascii="宋体" w:hAnsi="宋体" w:eastAsia="宋体" w:cs="宋体"/>
                <w:color w:val="auto"/>
                <w:highlight w:val="none"/>
              </w:rPr>
            </w:pPr>
            <w:r>
              <w:rPr>
                <w:rFonts w:hint="eastAsia" w:ascii="宋体" w:hAnsi="宋体" w:eastAsia="宋体" w:cs="宋体"/>
                <w:color w:val="auto"/>
                <w:spacing w:val="18"/>
                <w:highlight w:val="none"/>
              </w:rPr>
              <w:t>b.投标文件组成齐全完整，内容均按规定填写。</w:t>
            </w:r>
          </w:p>
          <w:p w14:paraId="34512E2D">
            <w:pPr>
              <w:pStyle w:val="11"/>
              <w:spacing w:before="89" w:line="286" w:lineRule="auto"/>
              <w:ind w:left="15" w:right="95" w:firstLine="5"/>
              <w:rPr>
                <w:rFonts w:hint="eastAsia" w:ascii="宋体" w:hAnsi="宋体" w:eastAsia="宋体" w:cs="宋体"/>
                <w:color w:val="auto"/>
                <w:highlight w:val="none"/>
              </w:rPr>
            </w:pPr>
            <w:r>
              <w:rPr>
                <w:rFonts w:hint="eastAsia" w:ascii="宋体" w:hAnsi="宋体" w:eastAsia="宋体" w:cs="宋体"/>
                <w:color w:val="auto"/>
                <w:spacing w:val="18"/>
                <w:highlight w:val="none"/>
              </w:rPr>
              <w:t>（2）投标文件上法定代表人或其委托代理人的签字、投标人的单位章</w:t>
            </w:r>
            <w:r>
              <w:rPr>
                <w:rFonts w:hint="eastAsia" w:ascii="宋体" w:hAnsi="宋体" w:eastAsia="宋体" w:cs="宋体"/>
                <w:color w:val="auto"/>
                <w:spacing w:val="11"/>
                <w:highlight w:val="none"/>
              </w:rPr>
              <w:t xml:space="preserve"> </w:t>
            </w:r>
            <w:r>
              <w:rPr>
                <w:rFonts w:hint="eastAsia" w:ascii="宋体" w:hAnsi="宋体" w:eastAsia="宋体" w:cs="宋体"/>
                <w:color w:val="auto"/>
                <w:spacing w:val="15"/>
                <w:highlight w:val="none"/>
              </w:rPr>
              <w:t>盖章齐全，符合招标文件规定。</w:t>
            </w:r>
          </w:p>
          <w:p w14:paraId="55F731D6">
            <w:pPr>
              <w:pStyle w:val="11"/>
              <w:spacing w:before="28" w:line="274" w:lineRule="auto"/>
              <w:ind w:left="15" w:right="88" w:firstLine="5"/>
              <w:rPr>
                <w:rFonts w:hint="eastAsia" w:ascii="宋体" w:hAnsi="宋体" w:eastAsia="宋体" w:cs="宋体"/>
                <w:color w:val="auto"/>
                <w:highlight w:val="none"/>
              </w:rPr>
            </w:pPr>
            <w:r>
              <w:rPr>
                <w:rFonts w:hint="eastAsia" w:ascii="宋体" w:hAnsi="宋体" w:eastAsia="宋体" w:cs="宋体"/>
                <w:color w:val="auto"/>
                <w:spacing w:val="18"/>
                <w:highlight w:val="none"/>
              </w:rPr>
              <w:t xml:space="preserve">（3）与申请资格预审时比较，投标人发生合并、分立、破产等重大变 </w:t>
            </w:r>
            <w:r>
              <w:rPr>
                <w:rFonts w:hint="eastAsia" w:ascii="宋体" w:hAnsi="宋体" w:eastAsia="宋体" w:cs="宋体"/>
                <w:color w:val="auto"/>
                <w:spacing w:val="19"/>
                <w:highlight w:val="none"/>
              </w:rPr>
              <w:t>化的，仍具备资格预审文件规定的相应资格条件且其投标未影响招标</w:t>
            </w:r>
            <w:r>
              <w:rPr>
                <w:rFonts w:hint="eastAsia" w:ascii="宋体" w:hAnsi="宋体" w:eastAsia="宋体" w:cs="宋体"/>
                <w:color w:val="auto"/>
                <w:highlight w:val="none"/>
              </w:rPr>
              <w:t xml:space="preserve">  </w:t>
            </w:r>
            <w:r>
              <w:rPr>
                <w:rFonts w:hint="eastAsia" w:ascii="宋体" w:hAnsi="宋体" w:eastAsia="宋体" w:cs="宋体"/>
                <w:color w:val="auto"/>
                <w:spacing w:val="1"/>
                <w:highlight w:val="none"/>
              </w:rPr>
              <w:t>公正性：</w:t>
            </w:r>
          </w:p>
          <w:p w14:paraId="6CFF4562">
            <w:pPr>
              <w:pStyle w:val="11"/>
              <w:spacing w:before="85" w:line="286" w:lineRule="auto"/>
              <w:ind w:left="15" w:right="182"/>
              <w:rPr>
                <w:rFonts w:hint="eastAsia" w:ascii="宋体" w:hAnsi="宋体" w:eastAsia="宋体" w:cs="宋体"/>
                <w:color w:val="auto"/>
                <w:highlight w:val="none"/>
              </w:rPr>
            </w:pPr>
            <w:r>
              <w:rPr>
                <w:rFonts w:hint="eastAsia" w:ascii="宋体" w:hAnsi="宋体" w:eastAsia="宋体" w:cs="宋体"/>
                <w:color w:val="auto"/>
                <w:spacing w:val="19"/>
                <w:highlight w:val="none"/>
              </w:rPr>
              <w:t>a.投标人应提供相关部门的合法批件及企业法人营业执照等证件的副</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11"/>
                <w:highlight w:val="none"/>
              </w:rPr>
              <w:t>本变更记录复印件；</w:t>
            </w:r>
          </w:p>
          <w:p w14:paraId="270C3DA8">
            <w:pPr>
              <w:pStyle w:val="11"/>
              <w:spacing w:before="31" w:line="221" w:lineRule="auto"/>
              <w:ind w:left="11"/>
              <w:rPr>
                <w:rFonts w:hint="eastAsia" w:ascii="宋体" w:hAnsi="宋体" w:eastAsia="宋体" w:cs="宋体"/>
                <w:color w:val="auto"/>
                <w:highlight w:val="none"/>
              </w:rPr>
            </w:pPr>
            <w:r>
              <w:rPr>
                <w:rFonts w:hint="eastAsia" w:ascii="宋体" w:hAnsi="宋体" w:eastAsia="宋体" w:cs="宋体"/>
                <w:color w:val="auto"/>
                <w:spacing w:val="18"/>
                <w:highlight w:val="none"/>
              </w:rPr>
              <w:t>b.投标人仍然满足资格预审文件中规定的资格预审条件最低要求</w:t>
            </w:r>
            <w:r>
              <w:rPr>
                <w:rFonts w:hint="eastAsia" w:ascii="宋体" w:hAnsi="宋体" w:eastAsia="宋体" w:cs="宋体"/>
                <w:color w:val="auto"/>
                <w:spacing w:val="45"/>
                <w:highlight w:val="none"/>
              </w:rPr>
              <w:t xml:space="preserve"> </w:t>
            </w:r>
            <w:r>
              <w:rPr>
                <w:rFonts w:hint="eastAsia" w:ascii="宋体" w:hAnsi="宋体" w:eastAsia="宋体" w:cs="宋体"/>
                <w:color w:val="auto"/>
                <w:spacing w:val="17"/>
                <w:highlight w:val="none"/>
              </w:rPr>
              <w:t>（资</w:t>
            </w:r>
          </w:p>
          <w:p w14:paraId="156CAA5D">
            <w:pPr>
              <w:pStyle w:val="11"/>
              <w:spacing w:before="87" w:line="220" w:lineRule="auto"/>
              <w:ind w:left="15"/>
              <w:rPr>
                <w:rFonts w:hint="eastAsia" w:ascii="宋体" w:hAnsi="宋体" w:eastAsia="宋体" w:cs="宋体"/>
                <w:color w:val="auto"/>
                <w:highlight w:val="none"/>
              </w:rPr>
            </w:pPr>
            <w:r>
              <w:rPr>
                <w:rFonts w:hint="eastAsia" w:ascii="宋体" w:hAnsi="宋体" w:eastAsia="宋体" w:cs="宋体"/>
                <w:color w:val="auto"/>
                <w:spacing w:val="12"/>
                <w:highlight w:val="none"/>
              </w:rPr>
              <w:t>质、业绩、人员、信誉等</w:t>
            </w:r>
            <w:r>
              <w:rPr>
                <w:rFonts w:hint="eastAsia" w:ascii="宋体" w:hAnsi="宋体" w:eastAsia="宋体" w:cs="宋体"/>
                <w:color w:val="auto"/>
                <w:spacing w:val="-21"/>
                <w:highlight w:val="none"/>
              </w:rPr>
              <w:t>）；</w:t>
            </w:r>
          </w:p>
          <w:p w14:paraId="24E26772">
            <w:pPr>
              <w:pStyle w:val="11"/>
              <w:spacing w:before="91" w:line="286" w:lineRule="auto"/>
              <w:ind w:left="17" w:right="182"/>
              <w:rPr>
                <w:rFonts w:hint="eastAsia" w:ascii="宋体" w:hAnsi="宋体" w:eastAsia="宋体" w:cs="宋体"/>
                <w:color w:val="auto"/>
                <w:highlight w:val="none"/>
              </w:rPr>
            </w:pPr>
            <w:r>
              <w:rPr>
                <w:rFonts w:hint="eastAsia" w:ascii="宋体" w:hAnsi="宋体" w:eastAsia="宋体" w:cs="宋体"/>
                <w:color w:val="auto"/>
                <w:spacing w:val="19"/>
                <w:highlight w:val="none"/>
              </w:rPr>
              <w:t>c.与所投标段的其他投标人不存在控股、管理关系或单位负责人为同</w:t>
            </w:r>
            <w:r>
              <w:rPr>
                <w:rFonts w:hint="eastAsia" w:ascii="宋体" w:hAnsi="宋体" w:eastAsia="宋体" w:cs="宋体"/>
                <w:color w:val="auto"/>
                <w:highlight w:val="none"/>
              </w:rPr>
              <w:t xml:space="preserve"> </w:t>
            </w:r>
            <w:r>
              <w:rPr>
                <w:rFonts w:hint="eastAsia" w:ascii="宋体" w:hAnsi="宋体" w:eastAsia="宋体" w:cs="宋体"/>
                <w:color w:val="auto"/>
                <w:spacing w:val="18"/>
                <w:highlight w:val="none"/>
              </w:rPr>
              <w:t>一人的情况；与招标人也不存在利害关系并可能影响招标公</w:t>
            </w:r>
            <w:r>
              <w:rPr>
                <w:rFonts w:hint="eastAsia" w:ascii="宋体" w:hAnsi="宋体" w:eastAsia="宋体" w:cs="宋体"/>
                <w:color w:val="auto"/>
                <w:spacing w:val="17"/>
                <w:highlight w:val="none"/>
              </w:rPr>
              <w:t>正性。</w:t>
            </w:r>
          </w:p>
          <w:p w14:paraId="0421AD92">
            <w:pPr>
              <w:pStyle w:val="11"/>
              <w:spacing w:before="28" w:line="220" w:lineRule="auto"/>
              <w:ind w:left="20"/>
              <w:rPr>
                <w:rFonts w:hint="eastAsia" w:ascii="宋体" w:hAnsi="宋体" w:eastAsia="宋体" w:cs="宋体"/>
                <w:color w:val="auto"/>
                <w:highlight w:val="none"/>
              </w:rPr>
            </w:pPr>
            <w:r>
              <w:rPr>
                <w:rFonts w:hint="eastAsia" w:ascii="宋体" w:hAnsi="宋体" w:eastAsia="宋体" w:cs="宋体"/>
                <w:color w:val="auto"/>
                <w:spacing w:val="17"/>
                <w:highlight w:val="none"/>
              </w:rPr>
              <w:t>（4）投标人按照招标文件的规定提供了投标保证金</w:t>
            </w:r>
            <w:r>
              <w:rPr>
                <w:rFonts w:hint="eastAsia" w:ascii="宋体" w:hAnsi="宋体" w:eastAsia="宋体" w:cs="宋体"/>
                <w:color w:val="auto"/>
                <w:spacing w:val="16"/>
                <w:highlight w:val="none"/>
              </w:rPr>
              <w:t>（如有</w:t>
            </w:r>
            <w:r>
              <w:rPr>
                <w:rFonts w:hint="eastAsia" w:ascii="宋体" w:hAnsi="宋体" w:eastAsia="宋体" w:cs="宋体"/>
                <w:color w:val="auto"/>
                <w:spacing w:val="-1"/>
                <w:highlight w:val="none"/>
              </w:rPr>
              <w:t>）：</w:t>
            </w:r>
          </w:p>
          <w:p w14:paraId="7B933E61">
            <w:pPr>
              <w:pStyle w:val="11"/>
              <w:spacing w:before="91" w:line="287" w:lineRule="auto"/>
              <w:ind w:left="15" w:right="182"/>
              <w:rPr>
                <w:rFonts w:hint="eastAsia" w:ascii="宋体" w:hAnsi="宋体" w:eastAsia="宋体" w:cs="宋体"/>
                <w:color w:val="auto"/>
                <w:highlight w:val="none"/>
              </w:rPr>
            </w:pPr>
            <w:r>
              <w:rPr>
                <w:rFonts w:hint="eastAsia" w:ascii="宋体" w:hAnsi="宋体" w:eastAsia="宋体" w:cs="宋体"/>
                <w:color w:val="auto"/>
                <w:spacing w:val="18"/>
                <w:highlight w:val="none"/>
              </w:rPr>
              <w:t>a.投标保证金金额符合招标文件规定的金额，</w:t>
            </w:r>
            <w:r>
              <w:rPr>
                <w:rFonts w:hint="eastAsia" w:ascii="宋体" w:hAnsi="宋体" w:eastAsia="宋体" w:cs="宋体"/>
                <w:color w:val="auto"/>
                <w:spacing w:val="-62"/>
                <w:highlight w:val="none"/>
              </w:rPr>
              <w:t xml:space="preserve"> </w:t>
            </w:r>
            <w:r>
              <w:rPr>
                <w:rFonts w:hint="eastAsia" w:ascii="宋体" w:hAnsi="宋体" w:eastAsia="宋体" w:cs="宋体"/>
                <w:color w:val="auto"/>
                <w:spacing w:val="18"/>
                <w:highlight w:val="none"/>
              </w:rPr>
              <w:t>且</w:t>
            </w:r>
            <w:r>
              <w:rPr>
                <w:rFonts w:hint="eastAsia" w:ascii="宋体" w:hAnsi="宋体" w:eastAsia="宋体" w:cs="宋体"/>
                <w:color w:val="auto"/>
                <w:spacing w:val="17"/>
                <w:highlight w:val="none"/>
              </w:rPr>
              <w:t>投标保证金有效期不</w:t>
            </w:r>
            <w:r>
              <w:rPr>
                <w:rFonts w:hint="eastAsia" w:ascii="宋体" w:hAnsi="宋体" w:eastAsia="宋体" w:cs="宋体"/>
                <w:color w:val="auto"/>
                <w:highlight w:val="none"/>
              </w:rPr>
              <w:t xml:space="preserve"> </w:t>
            </w:r>
            <w:r>
              <w:rPr>
                <w:rFonts w:hint="eastAsia" w:ascii="宋体" w:hAnsi="宋体" w:eastAsia="宋体" w:cs="宋体"/>
                <w:color w:val="auto"/>
                <w:spacing w:val="10"/>
                <w:highlight w:val="none"/>
              </w:rPr>
              <w:t>少于投标有效期；</w:t>
            </w:r>
          </w:p>
          <w:p w14:paraId="5871D971">
            <w:pPr>
              <w:pStyle w:val="11"/>
              <w:spacing w:before="27" w:line="291" w:lineRule="auto"/>
              <w:ind w:left="13" w:right="182" w:hanging="2"/>
              <w:jc w:val="both"/>
              <w:rPr>
                <w:rFonts w:hint="eastAsia" w:ascii="宋体" w:hAnsi="宋体" w:eastAsia="宋体" w:cs="宋体"/>
                <w:color w:val="auto"/>
                <w:highlight w:val="none"/>
              </w:rPr>
            </w:pPr>
            <w:r>
              <w:rPr>
                <w:rFonts w:hint="eastAsia" w:ascii="宋体" w:hAnsi="宋体" w:eastAsia="宋体" w:cs="宋体"/>
                <w:color w:val="auto"/>
                <w:spacing w:val="13"/>
                <w:highlight w:val="none"/>
              </w:rPr>
              <w:t>b.若投标保证金采用现金或支票形式提交，</w:t>
            </w:r>
            <w:r>
              <w:rPr>
                <w:rFonts w:hint="eastAsia" w:ascii="宋体" w:hAnsi="宋体" w:eastAsia="宋体" w:cs="宋体"/>
                <w:color w:val="auto"/>
                <w:spacing w:val="88"/>
                <w:highlight w:val="none"/>
              </w:rPr>
              <w:t xml:space="preserve"> </w:t>
            </w:r>
            <w:r>
              <w:rPr>
                <w:rFonts w:hint="eastAsia" w:ascii="宋体" w:hAnsi="宋体" w:eastAsia="宋体" w:cs="宋体"/>
                <w:color w:val="auto"/>
                <w:spacing w:val="13"/>
                <w:highlight w:val="none"/>
              </w:rPr>
              <w:t>投标人应在递交投标文件</w:t>
            </w:r>
            <w:r>
              <w:rPr>
                <w:rFonts w:hint="eastAsia" w:ascii="宋体" w:hAnsi="宋体" w:eastAsia="宋体" w:cs="宋体"/>
                <w:color w:val="auto"/>
                <w:highlight w:val="none"/>
              </w:rPr>
              <w:t xml:space="preserve"> </w:t>
            </w:r>
            <w:r>
              <w:rPr>
                <w:rFonts w:hint="eastAsia" w:ascii="宋体" w:hAnsi="宋体" w:eastAsia="宋体" w:cs="宋体"/>
                <w:color w:val="auto"/>
                <w:spacing w:val="17"/>
                <w:highlight w:val="none"/>
              </w:rPr>
              <w:t>截止时间之前</w:t>
            </w:r>
            <w:r>
              <w:rPr>
                <w:rFonts w:hint="eastAsia" w:ascii="宋体" w:hAnsi="宋体" w:eastAsia="宋体" w:cs="宋体"/>
                <w:color w:val="auto"/>
                <w:spacing w:val="-47"/>
                <w:highlight w:val="none"/>
              </w:rPr>
              <w:t xml:space="preserve"> </w:t>
            </w:r>
            <w:r>
              <w:rPr>
                <w:rFonts w:hint="eastAsia" w:ascii="宋体" w:hAnsi="宋体" w:eastAsia="宋体" w:cs="宋体"/>
                <w:color w:val="auto"/>
                <w:spacing w:val="17"/>
                <w:highlight w:val="none"/>
              </w:rPr>
              <w:t>，将投标保证金由投标人的基本账户转入招标人指定账</w:t>
            </w:r>
            <w:r>
              <w:rPr>
                <w:rFonts w:hint="eastAsia" w:ascii="宋体" w:hAnsi="宋体" w:eastAsia="宋体" w:cs="宋体"/>
                <w:color w:val="auto"/>
                <w:highlight w:val="none"/>
              </w:rPr>
              <w:t xml:space="preserve"> </w:t>
            </w:r>
            <w:r>
              <w:rPr>
                <w:rFonts w:hint="eastAsia" w:ascii="宋体" w:hAnsi="宋体" w:eastAsia="宋体" w:cs="宋体"/>
                <w:color w:val="auto"/>
                <w:spacing w:val="-9"/>
                <w:highlight w:val="none"/>
              </w:rPr>
              <w:t>户；</w:t>
            </w:r>
          </w:p>
          <w:p w14:paraId="72917D8E">
            <w:pPr>
              <w:pStyle w:val="11"/>
              <w:spacing w:before="26" w:line="291" w:lineRule="auto"/>
              <w:ind w:left="15" w:right="182" w:hanging="3"/>
              <w:jc w:val="both"/>
              <w:rPr>
                <w:rFonts w:hint="eastAsia" w:ascii="宋体" w:hAnsi="宋体" w:eastAsia="宋体" w:cs="宋体"/>
                <w:color w:val="auto"/>
                <w:highlight w:val="none"/>
              </w:rPr>
            </w:pPr>
            <w:r>
              <w:rPr>
                <w:rFonts w:hint="eastAsia" w:ascii="宋体" w:hAnsi="宋体" w:eastAsia="宋体" w:cs="宋体"/>
                <w:color w:val="auto"/>
                <w:spacing w:val="19"/>
                <w:highlight w:val="none"/>
              </w:rPr>
              <w:t>C.若投标保证金采用银行保函形式提交，银行保函的格式、开具保函</w:t>
            </w:r>
            <w:r>
              <w:rPr>
                <w:rFonts w:hint="eastAsia" w:ascii="宋体" w:hAnsi="宋体" w:eastAsia="宋体" w:cs="宋体"/>
                <w:color w:val="auto"/>
                <w:spacing w:val="6"/>
                <w:highlight w:val="none"/>
              </w:rPr>
              <w:t xml:space="preserve"> </w:t>
            </w:r>
            <w:r>
              <w:rPr>
                <w:rFonts w:hint="eastAsia" w:ascii="宋体" w:hAnsi="宋体" w:eastAsia="宋体" w:cs="宋体"/>
                <w:color w:val="auto"/>
                <w:spacing w:val="17"/>
                <w:highlight w:val="none"/>
              </w:rPr>
              <w:t>的银行均满足招标文件要求，</w:t>
            </w:r>
            <w:r>
              <w:rPr>
                <w:rFonts w:hint="eastAsia" w:ascii="宋体" w:hAnsi="宋体" w:eastAsia="宋体" w:cs="宋体"/>
                <w:color w:val="auto"/>
                <w:spacing w:val="-50"/>
                <w:highlight w:val="none"/>
              </w:rPr>
              <w:t xml:space="preserve"> </w:t>
            </w:r>
            <w:r>
              <w:rPr>
                <w:rFonts w:hint="eastAsia" w:ascii="宋体" w:hAnsi="宋体" w:eastAsia="宋体" w:cs="宋体"/>
                <w:color w:val="auto"/>
                <w:spacing w:val="17"/>
                <w:highlight w:val="none"/>
              </w:rPr>
              <w:t>且在递交投标文件截止时间之前向招标</w:t>
            </w:r>
            <w:r>
              <w:rPr>
                <w:rFonts w:hint="eastAsia" w:ascii="宋体" w:hAnsi="宋体" w:eastAsia="宋体" w:cs="宋体"/>
                <w:color w:val="auto"/>
                <w:highlight w:val="none"/>
              </w:rPr>
              <w:t xml:space="preserve"> </w:t>
            </w:r>
            <w:r>
              <w:rPr>
                <w:rFonts w:hint="eastAsia" w:ascii="宋体" w:hAnsi="宋体" w:eastAsia="宋体" w:cs="宋体"/>
                <w:color w:val="auto"/>
                <w:spacing w:val="15"/>
                <w:highlight w:val="none"/>
              </w:rPr>
              <w:t>人提交了银行保函原件。</w:t>
            </w:r>
          </w:p>
          <w:p w14:paraId="4253DD69">
            <w:pPr>
              <w:pStyle w:val="11"/>
              <w:spacing w:before="28" w:line="253" w:lineRule="auto"/>
              <w:ind w:left="13" w:right="66" w:firstLine="7"/>
              <w:rPr>
                <w:rFonts w:hint="eastAsia" w:ascii="宋体" w:hAnsi="宋体" w:eastAsia="宋体" w:cs="宋体"/>
                <w:color w:val="auto"/>
                <w:highlight w:val="none"/>
              </w:rPr>
            </w:pPr>
            <w:r>
              <w:rPr>
                <w:rFonts w:hint="eastAsia" w:ascii="宋体" w:hAnsi="宋体" w:eastAsia="宋体" w:cs="宋体"/>
                <w:color w:val="auto"/>
                <w:spacing w:val="15"/>
                <w:highlight w:val="none"/>
              </w:rPr>
              <w:t>（5）</w:t>
            </w:r>
            <w:r>
              <w:rPr>
                <w:rFonts w:hint="eastAsia" w:ascii="宋体" w:hAnsi="宋体" w:eastAsia="宋体" w:cs="宋体"/>
                <w:color w:val="auto"/>
                <w:spacing w:val="-41"/>
                <w:highlight w:val="none"/>
              </w:rPr>
              <w:t xml:space="preserve"> </w:t>
            </w:r>
            <w:r>
              <w:rPr>
                <w:rFonts w:hint="eastAsia" w:ascii="宋体" w:hAnsi="宋体" w:eastAsia="宋体" w:cs="宋体"/>
                <w:color w:val="auto"/>
                <w:spacing w:val="15"/>
                <w:highlight w:val="none"/>
              </w:rPr>
              <w:t>投标人法定代表人授权委托代理人签署投标文件的，</w:t>
            </w:r>
            <w:r>
              <w:rPr>
                <w:rFonts w:hint="eastAsia" w:ascii="宋体" w:hAnsi="宋体" w:eastAsia="宋体" w:cs="宋体"/>
                <w:color w:val="auto"/>
                <w:spacing w:val="-54"/>
                <w:highlight w:val="none"/>
              </w:rPr>
              <w:t xml:space="preserve"> </w:t>
            </w:r>
            <w:r>
              <w:rPr>
                <w:rFonts w:hint="eastAsia" w:ascii="宋体" w:hAnsi="宋体" w:eastAsia="宋体" w:cs="宋体"/>
                <w:color w:val="auto"/>
                <w:spacing w:val="15"/>
                <w:highlight w:val="none"/>
              </w:rPr>
              <w:t>须提交授权</w:t>
            </w:r>
            <w:r>
              <w:rPr>
                <w:rFonts w:hint="eastAsia" w:ascii="宋体" w:hAnsi="宋体" w:eastAsia="宋体" w:cs="宋体"/>
                <w:color w:val="auto"/>
                <w:highlight w:val="none"/>
              </w:rPr>
              <w:t xml:space="preserve"> </w:t>
            </w:r>
            <w:r>
              <w:rPr>
                <w:rFonts w:hint="eastAsia" w:ascii="宋体" w:hAnsi="宋体" w:eastAsia="宋体" w:cs="宋体"/>
                <w:color w:val="auto"/>
                <w:spacing w:val="18"/>
                <w:highlight w:val="none"/>
              </w:rPr>
              <w:t>委托书，且授权人和被授权人均在授权委托书上签名或使用个人</w:t>
            </w:r>
            <w:r>
              <w:rPr>
                <w:rFonts w:hint="eastAsia" w:ascii="宋体" w:hAnsi="宋体" w:eastAsia="宋体" w:cs="宋体"/>
                <w:color w:val="auto"/>
                <w:spacing w:val="-4"/>
                <w:highlight w:val="none"/>
              </w:rPr>
              <w:t xml:space="preserve"> </w:t>
            </w:r>
            <w:r>
              <w:rPr>
                <w:rFonts w:hint="eastAsia" w:ascii="宋体" w:hAnsi="宋体" w:eastAsia="宋体" w:cs="宋体"/>
                <w:color w:val="auto"/>
                <w:highlight w:val="none"/>
              </w:rPr>
              <w:t>CA</w:t>
            </w:r>
            <w:r>
              <w:rPr>
                <w:rFonts w:hint="eastAsia" w:ascii="宋体" w:hAnsi="宋体" w:eastAsia="宋体" w:cs="宋体"/>
                <w:color w:val="auto"/>
                <w:spacing w:val="-18"/>
                <w:highlight w:val="none"/>
              </w:rPr>
              <w:t xml:space="preserve"> </w:t>
            </w:r>
            <w:r>
              <w:rPr>
                <w:rFonts w:hint="eastAsia" w:ascii="宋体" w:hAnsi="宋体" w:eastAsia="宋体" w:cs="宋体"/>
                <w:color w:val="auto"/>
                <w:spacing w:val="18"/>
                <w:highlight w:val="none"/>
              </w:rPr>
              <w:t>数</w:t>
            </w:r>
          </w:p>
        </w:tc>
      </w:tr>
    </w:tbl>
    <w:p w14:paraId="6DEC4605">
      <w:pPr>
        <w:rPr>
          <w:rFonts w:hint="eastAsia" w:ascii="宋体" w:hAnsi="宋体" w:eastAsia="宋体" w:cs="宋体"/>
          <w:color w:val="auto"/>
          <w:sz w:val="21"/>
          <w:highlight w:val="none"/>
        </w:rPr>
      </w:pPr>
    </w:p>
    <w:p w14:paraId="360C0539">
      <w:pPr>
        <w:rPr>
          <w:rFonts w:hint="eastAsia" w:ascii="宋体" w:hAnsi="宋体" w:eastAsia="宋体" w:cs="宋体"/>
          <w:color w:val="auto"/>
          <w:sz w:val="21"/>
          <w:szCs w:val="21"/>
          <w:highlight w:val="none"/>
        </w:rPr>
        <w:sectPr>
          <w:footerReference r:id="rId37" w:type="default"/>
          <w:pgSz w:w="11880" w:h="16841"/>
          <w:pgMar w:top="1431" w:right="1099" w:bottom="897" w:left="1272" w:header="0" w:footer="720" w:gutter="0"/>
          <w:pgNumType w:fmt="decimal"/>
          <w:cols w:space="720" w:num="1"/>
        </w:sectPr>
      </w:pPr>
    </w:p>
    <w:tbl>
      <w:tblPr>
        <w:tblStyle w:val="10"/>
        <w:tblW w:w="9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552"/>
        <w:gridCol w:w="7097"/>
      </w:tblGrid>
      <w:tr w14:paraId="10CF7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950" w:hRule="atLeast"/>
        </w:trPr>
        <w:tc>
          <w:tcPr>
            <w:tcW w:w="854" w:type="dxa"/>
            <w:vAlign w:val="top"/>
          </w:tcPr>
          <w:p w14:paraId="4454B8BD">
            <w:pPr>
              <w:rPr>
                <w:rFonts w:hint="eastAsia" w:ascii="宋体" w:hAnsi="宋体" w:eastAsia="宋体" w:cs="宋体"/>
                <w:color w:val="auto"/>
                <w:sz w:val="21"/>
                <w:highlight w:val="none"/>
              </w:rPr>
            </w:pPr>
          </w:p>
        </w:tc>
        <w:tc>
          <w:tcPr>
            <w:tcW w:w="1552" w:type="dxa"/>
            <w:vAlign w:val="top"/>
          </w:tcPr>
          <w:p w14:paraId="3F153A80">
            <w:pPr>
              <w:rPr>
                <w:rFonts w:hint="eastAsia" w:ascii="宋体" w:hAnsi="宋体" w:eastAsia="宋体" w:cs="宋体"/>
                <w:color w:val="auto"/>
                <w:sz w:val="21"/>
                <w:highlight w:val="none"/>
              </w:rPr>
            </w:pPr>
          </w:p>
        </w:tc>
        <w:tc>
          <w:tcPr>
            <w:tcW w:w="7097" w:type="dxa"/>
            <w:vAlign w:val="top"/>
          </w:tcPr>
          <w:p w14:paraId="4951D671">
            <w:pPr>
              <w:pStyle w:val="11"/>
              <w:spacing w:before="103" w:line="220" w:lineRule="auto"/>
              <w:ind w:left="15"/>
              <w:rPr>
                <w:rFonts w:hint="eastAsia" w:ascii="宋体" w:hAnsi="宋体" w:eastAsia="宋体" w:cs="宋体"/>
                <w:color w:val="auto"/>
                <w:highlight w:val="none"/>
              </w:rPr>
            </w:pPr>
            <w:r>
              <w:rPr>
                <w:rFonts w:hint="eastAsia" w:ascii="宋体" w:hAnsi="宋体" w:eastAsia="宋体" w:cs="宋体"/>
                <w:color w:val="auto"/>
                <w:spacing w:val="14"/>
                <w:highlight w:val="none"/>
              </w:rPr>
              <w:t>字证书签章</w:t>
            </w:r>
            <w:r>
              <w:rPr>
                <w:rFonts w:hint="eastAsia" w:ascii="宋体" w:hAnsi="宋体" w:eastAsia="宋体" w:cs="宋体"/>
                <w:color w:val="auto"/>
                <w:spacing w:val="-42"/>
                <w:highlight w:val="none"/>
              </w:rPr>
              <w:t xml:space="preserve"> </w:t>
            </w:r>
            <w:r>
              <w:rPr>
                <w:rFonts w:hint="eastAsia" w:ascii="宋体" w:hAnsi="宋体" w:eastAsia="宋体" w:cs="宋体"/>
                <w:color w:val="auto"/>
                <w:spacing w:val="14"/>
                <w:highlight w:val="none"/>
              </w:rPr>
              <w:t>，未使用印章、</w:t>
            </w:r>
            <w:r>
              <w:rPr>
                <w:rFonts w:hint="eastAsia" w:ascii="宋体" w:hAnsi="宋体" w:eastAsia="宋体" w:cs="宋体"/>
                <w:color w:val="auto"/>
                <w:spacing w:val="69"/>
                <w:highlight w:val="none"/>
              </w:rPr>
              <w:t xml:space="preserve"> </w:t>
            </w:r>
            <w:r>
              <w:rPr>
                <w:rFonts w:hint="eastAsia" w:ascii="宋体" w:hAnsi="宋体" w:eastAsia="宋体" w:cs="宋体"/>
                <w:color w:val="auto"/>
                <w:spacing w:val="14"/>
                <w:highlight w:val="none"/>
              </w:rPr>
              <w:t>签名章或其他电子制版签名代替。</w:t>
            </w:r>
          </w:p>
          <w:p w14:paraId="39A22249">
            <w:pPr>
              <w:pStyle w:val="11"/>
              <w:spacing w:before="89" w:line="290" w:lineRule="auto"/>
              <w:ind w:left="14" w:right="67" w:firstLine="6"/>
              <w:rPr>
                <w:rFonts w:hint="eastAsia" w:ascii="宋体" w:hAnsi="宋体" w:eastAsia="宋体" w:cs="宋体"/>
                <w:color w:val="auto"/>
                <w:highlight w:val="none"/>
              </w:rPr>
            </w:pPr>
            <w:r>
              <w:rPr>
                <w:rFonts w:hint="eastAsia" w:ascii="宋体" w:hAnsi="宋体" w:eastAsia="宋体" w:cs="宋体"/>
                <w:color w:val="auto"/>
                <w:spacing w:val="16"/>
                <w:highlight w:val="none"/>
              </w:rPr>
              <w:t>（6）</w:t>
            </w:r>
            <w:r>
              <w:rPr>
                <w:rFonts w:hint="eastAsia" w:ascii="宋体" w:hAnsi="宋体" w:eastAsia="宋体" w:cs="宋体"/>
                <w:color w:val="auto"/>
                <w:spacing w:val="-55"/>
                <w:highlight w:val="none"/>
              </w:rPr>
              <w:t xml:space="preserve"> </w:t>
            </w:r>
            <w:r>
              <w:rPr>
                <w:rFonts w:hint="eastAsia" w:ascii="宋体" w:hAnsi="宋体" w:eastAsia="宋体" w:cs="宋体"/>
                <w:color w:val="auto"/>
                <w:spacing w:val="16"/>
                <w:highlight w:val="none"/>
              </w:rPr>
              <w:t>投标人法定代表人亲自签署投标文件的，</w:t>
            </w:r>
            <w:r>
              <w:rPr>
                <w:rFonts w:hint="eastAsia" w:ascii="宋体" w:hAnsi="宋体" w:eastAsia="宋体" w:cs="宋体"/>
                <w:color w:val="auto"/>
                <w:spacing w:val="-61"/>
                <w:highlight w:val="none"/>
              </w:rPr>
              <w:t xml:space="preserve"> </w:t>
            </w:r>
            <w:r>
              <w:rPr>
                <w:rFonts w:hint="eastAsia" w:ascii="宋体" w:hAnsi="宋体" w:eastAsia="宋体" w:cs="宋体"/>
                <w:color w:val="auto"/>
                <w:spacing w:val="15"/>
                <w:highlight w:val="none"/>
              </w:rPr>
              <w:t>提供了法定代表人身份</w:t>
            </w:r>
            <w:r>
              <w:rPr>
                <w:rFonts w:hint="eastAsia" w:ascii="宋体" w:hAnsi="宋体" w:eastAsia="宋体" w:cs="宋体"/>
                <w:color w:val="auto"/>
                <w:highlight w:val="none"/>
              </w:rPr>
              <w:t xml:space="preserve"> </w:t>
            </w:r>
            <w:r>
              <w:rPr>
                <w:rFonts w:hint="eastAsia" w:ascii="宋体" w:hAnsi="宋体" w:eastAsia="宋体" w:cs="宋体"/>
                <w:color w:val="auto"/>
                <w:spacing w:val="18"/>
                <w:highlight w:val="none"/>
              </w:rPr>
              <w:t>证明，且法定代表人在法定代表人身份证明上签名或使用个人</w:t>
            </w:r>
            <w:r>
              <w:rPr>
                <w:rFonts w:hint="eastAsia" w:ascii="宋体" w:hAnsi="宋体" w:eastAsia="宋体" w:cs="宋体"/>
                <w:color w:val="auto"/>
                <w:spacing w:val="-5"/>
                <w:highlight w:val="none"/>
              </w:rPr>
              <w:t xml:space="preserve"> </w:t>
            </w:r>
            <w:r>
              <w:rPr>
                <w:rFonts w:hint="eastAsia" w:ascii="宋体" w:hAnsi="宋体" w:eastAsia="宋体" w:cs="宋体"/>
                <w:color w:val="auto"/>
                <w:highlight w:val="none"/>
              </w:rPr>
              <w:t>CA</w:t>
            </w:r>
            <w:r>
              <w:rPr>
                <w:rFonts w:hint="eastAsia" w:ascii="宋体" w:hAnsi="宋体" w:eastAsia="宋体" w:cs="宋体"/>
                <w:color w:val="auto"/>
                <w:spacing w:val="-18"/>
                <w:highlight w:val="none"/>
              </w:rPr>
              <w:t xml:space="preserve"> </w:t>
            </w:r>
            <w:r>
              <w:rPr>
                <w:rFonts w:hint="eastAsia" w:ascii="宋体" w:hAnsi="宋体" w:eastAsia="宋体" w:cs="宋体"/>
                <w:color w:val="auto"/>
                <w:spacing w:val="18"/>
                <w:highlight w:val="none"/>
              </w:rPr>
              <w:t>数字</w:t>
            </w:r>
            <w:r>
              <w:rPr>
                <w:rFonts w:hint="eastAsia" w:ascii="宋体" w:hAnsi="宋体" w:eastAsia="宋体" w:cs="宋体"/>
                <w:color w:val="auto"/>
                <w:highlight w:val="none"/>
              </w:rPr>
              <w:t xml:space="preserve"> </w:t>
            </w:r>
            <w:r>
              <w:rPr>
                <w:rFonts w:hint="eastAsia" w:ascii="宋体" w:hAnsi="宋体" w:eastAsia="宋体" w:cs="宋体"/>
                <w:color w:val="auto"/>
                <w:spacing w:val="16"/>
                <w:highlight w:val="none"/>
              </w:rPr>
              <w:t>证书签章</w:t>
            </w:r>
            <w:r>
              <w:rPr>
                <w:rFonts w:hint="eastAsia" w:ascii="宋体" w:hAnsi="宋体" w:eastAsia="宋体" w:cs="宋体"/>
                <w:color w:val="auto"/>
                <w:spacing w:val="-53"/>
                <w:highlight w:val="none"/>
              </w:rPr>
              <w:t xml:space="preserve"> </w:t>
            </w:r>
            <w:r>
              <w:rPr>
                <w:rFonts w:hint="eastAsia" w:ascii="宋体" w:hAnsi="宋体" w:eastAsia="宋体" w:cs="宋体"/>
                <w:color w:val="auto"/>
                <w:spacing w:val="16"/>
                <w:highlight w:val="none"/>
              </w:rPr>
              <w:t>，未使用印章、签名章或其他电子制版签名代替。</w:t>
            </w:r>
          </w:p>
          <w:p w14:paraId="469DE8CD">
            <w:pPr>
              <w:pStyle w:val="11"/>
              <w:spacing w:before="28" w:line="221" w:lineRule="auto"/>
              <w:ind w:left="20"/>
              <w:rPr>
                <w:rFonts w:hint="eastAsia" w:ascii="宋体" w:hAnsi="宋体" w:eastAsia="宋体" w:cs="宋体"/>
                <w:color w:val="auto"/>
                <w:highlight w:val="none"/>
              </w:rPr>
            </w:pPr>
            <w:r>
              <w:rPr>
                <w:rFonts w:hint="eastAsia" w:ascii="宋体" w:hAnsi="宋体" w:eastAsia="宋体" w:cs="宋体"/>
                <w:color w:val="auto"/>
                <w:spacing w:val="17"/>
                <w:highlight w:val="none"/>
              </w:rPr>
              <w:t>（7）投标人以联合体形式投标时，联合体满足招标文件的要求：</w:t>
            </w:r>
          </w:p>
          <w:p w14:paraId="5B49D821">
            <w:pPr>
              <w:pStyle w:val="11"/>
              <w:spacing w:before="89" w:line="286" w:lineRule="auto"/>
              <w:ind w:left="15" w:right="182"/>
              <w:rPr>
                <w:rFonts w:hint="eastAsia" w:ascii="宋体" w:hAnsi="宋体" w:eastAsia="宋体" w:cs="宋体"/>
                <w:color w:val="auto"/>
                <w:highlight w:val="none"/>
              </w:rPr>
            </w:pPr>
            <w:r>
              <w:rPr>
                <w:rFonts w:hint="eastAsia" w:ascii="宋体" w:hAnsi="宋体" w:eastAsia="宋体" w:cs="宋体"/>
                <w:color w:val="auto"/>
                <w:spacing w:val="13"/>
                <w:highlight w:val="none"/>
              </w:rPr>
              <w:t>a.未进行资格预审的，</w:t>
            </w:r>
            <w:r>
              <w:rPr>
                <w:rFonts w:hint="eastAsia" w:ascii="宋体" w:hAnsi="宋体" w:eastAsia="宋体" w:cs="宋体"/>
                <w:color w:val="auto"/>
                <w:spacing w:val="84"/>
                <w:highlight w:val="none"/>
              </w:rPr>
              <w:t xml:space="preserve"> </w:t>
            </w:r>
            <w:r>
              <w:rPr>
                <w:rFonts w:hint="eastAsia" w:ascii="宋体" w:hAnsi="宋体" w:eastAsia="宋体" w:cs="宋体"/>
                <w:color w:val="auto"/>
                <w:spacing w:val="13"/>
                <w:highlight w:val="none"/>
              </w:rPr>
              <w:t>投标人按照招标文件提供的格式签订了联合体</w:t>
            </w:r>
            <w:r>
              <w:rPr>
                <w:rFonts w:hint="eastAsia" w:ascii="宋体" w:hAnsi="宋体" w:eastAsia="宋体" w:cs="宋体"/>
                <w:color w:val="auto"/>
                <w:highlight w:val="none"/>
              </w:rPr>
              <w:t xml:space="preserve"> </w:t>
            </w:r>
            <w:r>
              <w:rPr>
                <w:rFonts w:hint="eastAsia" w:ascii="宋体" w:hAnsi="宋体" w:eastAsia="宋体" w:cs="宋体"/>
                <w:color w:val="auto"/>
                <w:spacing w:val="17"/>
                <w:highlight w:val="none"/>
              </w:rPr>
              <w:t>协议书，明确各方承担连带责任，并明确了联合体牵头人；</w:t>
            </w:r>
          </w:p>
          <w:p w14:paraId="48ED72FE">
            <w:pPr>
              <w:pStyle w:val="11"/>
              <w:spacing w:before="29" w:line="291" w:lineRule="auto"/>
              <w:ind w:left="14" w:right="182" w:hanging="3"/>
              <w:rPr>
                <w:rFonts w:hint="eastAsia" w:ascii="宋体" w:hAnsi="宋体" w:eastAsia="宋体" w:cs="宋体"/>
                <w:color w:val="auto"/>
                <w:highlight w:val="none"/>
              </w:rPr>
            </w:pPr>
            <w:r>
              <w:rPr>
                <w:rFonts w:hint="eastAsia" w:ascii="宋体" w:hAnsi="宋体" w:eastAsia="宋体" w:cs="宋体"/>
                <w:color w:val="auto"/>
                <w:spacing w:val="10"/>
                <w:highlight w:val="none"/>
              </w:rPr>
              <w:t>b.</w:t>
            </w:r>
            <w:r>
              <w:rPr>
                <w:rFonts w:hint="eastAsia" w:ascii="宋体" w:hAnsi="宋体" w:eastAsia="宋体" w:cs="宋体"/>
                <w:color w:val="auto"/>
                <w:spacing w:val="-47"/>
                <w:highlight w:val="none"/>
              </w:rPr>
              <w:t xml:space="preserve"> </w:t>
            </w:r>
            <w:r>
              <w:rPr>
                <w:rFonts w:hint="eastAsia" w:ascii="宋体" w:hAnsi="宋体" w:eastAsia="宋体" w:cs="宋体"/>
                <w:color w:val="auto"/>
                <w:spacing w:val="10"/>
                <w:highlight w:val="none"/>
              </w:rPr>
              <w:t>已进行资格预审的，</w:t>
            </w:r>
            <w:r>
              <w:rPr>
                <w:rFonts w:hint="eastAsia" w:ascii="宋体" w:hAnsi="宋体" w:eastAsia="宋体" w:cs="宋体"/>
                <w:color w:val="auto"/>
                <w:spacing w:val="75"/>
                <w:highlight w:val="none"/>
              </w:rPr>
              <w:t xml:space="preserve"> </w:t>
            </w:r>
            <w:r>
              <w:rPr>
                <w:rFonts w:hint="eastAsia" w:ascii="宋体" w:hAnsi="宋体" w:eastAsia="宋体" w:cs="宋体"/>
                <w:color w:val="auto"/>
                <w:spacing w:val="10"/>
                <w:highlight w:val="none"/>
              </w:rPr>
              <w:t>投标人提供了资格预审申请文件</w:t>
            </w:r>
            <w:r>
              <w:rPr>
                <w:rFonts w:hint="eastAsia" w:ascii="宋体" w:hAnsi="宋体" w:eastAsia="宋体" w:cs="宋体"/>
                <w:color w:val="auto"/>
                <w:spacing w:val="-57"/>
                <w:highlight w:val="none"/>
              </w:rPr>
              <w:t xml:space="preserve"> </w:t>
            </w:r>
            <w:r>
              <w:rPr>
                <w:rFonts w:hint="eastAsia" w:ascii="宋体" w:hAnsi="宋体" w:eastAsia="宋体" w:cs="宋体"/>
                <w:color w:val="auto"/>
                <w:spacing w:val="10"/>
                <w:highlight w:val="none"/>
              </w:rPr>
              <w:t>中所附的联合</w:t>
            </w:r>
            <w:r>
              <w:rPr>
                <w:rFonts w:hint="eastAsia" w:ascii="宋体" w:hAnsi="宋体" w:eastAsia="宋体" w:cs="宋体"/>
                <w:color w:val="auto"/>
                <w:highlight w:val="none"/>
              </w:rPr>
              <w:t xml:space="preserve"> </w:t>
            </w:r>
            <w:r>
              <w:rPr>
                <w:rFonts w:hint="eastAsia" w:ascii="宋体" w:hAnsi="宋体" w:eastAsia="宋体" w:cs="宋体"/>
                <w:color w:val="auto"/>
                <w:spacing w:val="19"/>
                <w:highlight w:val="none"/>
              </w:rPr>
              <w:t>体协议书复印件，且通过资格预审后的联合体无成员增减或更换的情</w:t>
            </w:r>
            <w:r>
              <w:rPr>
                <w:rFonts w:hint="eastAsia" w:ascii="宋体" w:hAnsi="宋体" w:eastAsia="宋体" w:cs="宋体"/>
                <w:color w:val="auto"/>
                <w:spacing w:val="1"/>
                <w:highlight w:val="none"/>
              </w:rPr>
              <w:t xml:space="preserve"> </w:t>
            </w:r>
            <w:r>
              <w:rPr>
                <w:rFonts w:hint="eastAsia" w:ascii="宋体" w:hAnsi="宋体" w:eastAsia="宋体" w:cs="宋体"/>
                <w:color w:val="auto"/>
                <w:spacing w:val="-5"/>
                <w:highlight w:val="none"/>
              </w:rPr>
              <w:t>况。</w:t>
            </w:r>
          </w:p>
          <w:p w14:paraId="0FEDC6E4">
            <w:pPr>
              <w:pStyle w:val="11"/>
              <w:spacing w:before="26" w:line="291" w:lineRule="auto"/>
              <w:ind w:right="307" w:firstLine="20"/>
              <w:jc w:val="both"/>
              <w:rPr>
                <w:rFonts w:hint="eastAsia" w:ascii="宋体" w:hAnsi="宋体" w:eastAsia="宋体" w:cs="宋体"/>
                <w:color w:val="auto"/>
                <w:highlight w:val="none"/>
              </w:rPr>
            </w:pPr>
            <w:r>
              <w:rPr>
                <w:rFonts w:hint="eastAsia" w:ascii="宋体" w:hAnsi="宋体" w:eastAsia="宋体" w:cs="宋体"/>
                <w:color w:val="auto"/>
                <w:spacing w:val="16"/>
                <w:highlight w:val="none"/>
              </w:rPr>
              <w:t>（8）投标人如有分包计划，符合招标文件第二章“</w:t>
            </w:r>
            <w:r>
              <w:rPr>
                <w:rFonts w:hint="eastAsia" w:ascii="宋体" w:hAnsi="宋体" w:eastAsia="宋体" w:cs="宋体"/>
                <w:color w:val="auto"/>
                <w:spacing w:val="-65"/>
                <w:highlight w:val="none"/>
              </w:rPr>
              <w:t xml:space="preserve"> </w:t>
            </w:r>
            <w:r>
              <w:rPr>
                <w:rFonts w:hint="eastAsia" w:ascii="宋体" w:hAnsi="宋体" w:eastAsia="宋体" w:cs="宋体"/>
                <w:color w:val="auto"/>
                <w:spacing w:val="16"/>
                <w:highlight w:val="none"/>
              </w:rPr>
              <w:t>投标人须知</w:t>
            </w:r>
            <w:r>
              <w:rPr>
                <w:rFonts w:hint="eastAsia" w:ascii="宋体" w:hAnsi="宋体" w:eastAsia="宋体" w:cs="宋体"/>
                <w:color w:val="auto"/>
                <w:spacing w:val="-57"/>
                <w:highlight w:val="none"/>
              </w:rPr>
              <w:t xml:space="preserve"> </w:t>
            </w:r>
            <w:r>
              <w:rPr>
                <w:rFonts w:hint="eastAsia" w:ascii="宋体" w:hAnsi="宋体" w:eastAsia="宋体" w:cs="宋体"/>
                <w:color w:val="auto"/>
                <w:spacing w:val="16"/>
                <w:highlight w:val="none"/>
              </w:rPr>
              <w:t>”第</w:t>
            </w:r>
            <w:r>
              <w:rPr>
                <w:rFonts w:hint="eastAsia" w:ascii="宋体" w:hAnsi="宋体" w:eastAsia="宋体" w:cs="宋体"/>
                <w:color w:val="auto"/>
                <w:highlight w:val="none"/>
              </w:rPr>
              <w:t xml:space="preserve"> </w:t>
            </w:r>
            <w:r>
              <w:rPr>
                <w:rFonts w:hint="eastAsia" w:ascii="宋体" w:hAnsi="宋体" w:eastAsia="宋体" w:cs="宋体"/>
                <w:color w:val="auto"/>
                <w:spacing w:val="16"/>
                <w:highlight w:val="none"/>
              </w:rPr>
              <w:t>1.11</w:t>
            </w:r>
            <w:r>
              <w:rPr>
                <w:rFonts w:hint="eastAsia" w:ascii="宋体" w:hAnsi="宋体" w:eastAsia="宋体" w:cs="宋体"/>
                <w:color w:val="auto"/>
                <w:spacing w:val="-13"/>
                <w:highlight w:val="none"/>
              </w:rPr>
              <w:t xml:space="preserve"> </w:t>
            </w:r>
            <w:r>
              <w:rPr>
                <w:rFonts w:hint="eastAsia" w:ascii="宋体" w:hAnsi="宋体" w:eastAsia="宋体" w:cs="宋体"/>
                <w:color w:val="auto"/>
                <w:spacing w:val="16"/>
                <w:highlight w:val="none"/>
              </w:rPr>
              <w:t>款规定，且按招标文件第六章“</w:t>
            </w:r>
            <w:r>
              <w:rPr>
                <w:rFonts w:hint="eastAsia" w:ascii="宋体" w:hAnsi="宋体" w:eastAsia="宋体" w:cs="宋体"/>
                <w:color w:val="auto"/>
                <w:spacing w:val="-75"/>
                <w:highlight w:val="none"/>
              </w:rPr>
              <w:t xml:space="preserve"> </w:t>
            </w:r>
            <w:r>
              <w:rPr>
                <w:rFonts w:hint="eastAsia" w:ascii="宋体" w:hAnsi="宋体" w:eastAsia="宋体" w:cs="宋体"/>
                <w:color w:val="auto"/>
                <w:spacing w:val="16"/>
                <w:highlight w:val="none"/>
              </w:rPr>
              <w:t>投标文件格式</w:t>
            </w:r>
            <w:r>
              <w:rPr>
                <w:rFonts w:hint="eastAsia" w:ascii="宋体" w:hAnsi="宋体" w:eastAsia="宋体" w:cs="宋体"/>
                <w:color w:val="auto"/>
                <w:spacing w:val="-56"/>
                <w:highlight w:val="none"/>
              </w:rPr>
              <w:t xml:space="preserve"> </w:t>
            </w:r>
            <w:r>
              <w:rPr>
                <w:rFonts w:hint="eastAsia" w:ascii="宋体" w:hAnsi="宋体" w:eastAsia="宋体" w:cs="宋体"/>
                <w:color w:val="auto"/>
                <w:spacing w:val="16"/>
                <w:highlight w:val="none"/>
              </w:rPr>
              <w:t>”的要求填写了</w:t>
            </w:r>
            <w:r>
              <w:rPr>
                <w:rFonts w:hint="eastAsia" w:ascii="宋体" w:hAnsi="宋体" w:eastAsia="宋体" w:cs="宋体"/>
                <w:color w:val="auto"/>
                <w:highlight w:val="none"/>
              </w:rPr>
              <w:t xml:space="preserve"> </w:t>
            </w:r>
            <w:r>
              <w:rPr>
                <w:rFonts w:hint="eastAsia" w:ascii="宋体" w:hAnsi="宋体" w:eastAsia="宋体" w:cs="宋体"/>
                <w:color w:val="auto"/>
                <w:spacing w:val="10"/>
                <w:highlight w:val="none"/>
              </w:rPr>
              <w:t>“</w:t>
            </w:r>
            <w:r>
              <w:rPr>
                <w:rFonts w:hint="eastAsia" w:ascii="宋体" w:hAnsi="宋体" w:eastAsia="宋体" w:cs="宋体"/>
                <w:color w:val="auto"/>
                <w:spacing w:val="-73"/>
                <w:highlight w:val="none"/>
              </w:rPr>
              <w:t xml:space="preserve"> </w:t>
            </w:r>
            <w:r>
              <w:rPr>
                <w:rFonts w:hint="eastAsia" w:ascii="宋体" w:hAnsi="宋体" w:eastAsia="宋体" w:cs="宋体"/>
                <w:color w:val="auto"/>
                <w:spacing w:val="10"/>
                <w:highlight w:val="none"/>
              </w:rPr>
              <w:t>拟分包项目情况表</w:t>
            </w:r>
            <w:r>
              <w:rPr>
                <w:rFonts w:hint="eastAsia" w:ascii="宋体" w:hAnsi="宋体" w:eastAsia="宋体" w:cs="宋体"/>
                <w:color w:val="auto"/>
                <w:spacing w:val="-60"/>
                <w:highlight w:val="none"/>
              </w:rPr>
              <w:t xml:space="preserve"> </w:t>
            </w:r>
            <w:r>
              <w:rPr>
                <w:rFonts w:hint="eastAsia" w:ascii="宋体" w:hAnsi="宋体" w:eastAsia="宋体" w:cs="宋体"/>
                <w:color w:val="auto"/>
                <w:spacing w:val="10"/>
                <w:highlight w:val="none"/>
              </w:rPr>
              <w:t>”。</w:t>
            </w:r>
          </w:p>
          <w:p w14:paraId="0C28F236">
            <w:pPr>
              <w:pStyle w:val="11"/>
              <w:spacing w:before="29" w:line="260" w:lineRule="auto"/>
              <w:ind w:left="18" w:right="79" w:firstLine="2"/>
              <w:rPr>
                <w:rFonts w:hint="eastAsia" w:ascii="宋体" w:hAnsi="宋体" w:eastAsia="宋体" w:cs="宋体"/>
                <w:color w:val="auto"/>
                <w:highlight w:val="none"/>
              </w:rPr>
            </w:pPr>
            <w:r>
              <w:rPr>
                <w:rFonts w:hint="eastAsia" w:ascii="宋体" w:hAnsi="宋体" w:eastAsia="宋体" w:cs="宋体"/>
                <w:color w:val="auto"/>
                <w:spacing w:val="19"/>
                <w:highlight w:val="none"/>
              </w:rPr>
              <w:t>（9）同一投标人未提交两个以上不同的投标文件，但招标文</w:t>
            </w:r>
            <w:r>
              <w:rPr>
                <w:rFonts w:hint="eastAsia" w:ascii="宋体" w:hAnsi="宋体" w:eastAsia="宋体" w:cs="宋体"/>
                <w:color w:val="auto"/>
                <w:spacing w:val="18"/>
                <w:highlight w:val="none"/>
              </w:rPr>
              <w:t>件要求提</w:t>
            </w:r>
            <w:r>
              <w:rPr>
                <w:rFonts w:hint="eastAsia" w:ascii="宋体" w:hAnsi="宋体" w:eastAsia="宋体" w:cs="宋体"/>
                <w:color w:val="auto"/>
                <w:highlight w:val="none"/>
              </w:rPr>
              <w:t xml:space="preserve"> </w:t>
            </w:r>
            <w:r>
              <w:rPr>
                <w:rFonts w:hint="eastAsia" w:ascii="宋体" w:hAnsi="宋体" w:eastAsia="宋体" w:cs="宋体"/>
                <w:color w:val="auto"/>
                <w:spacing w:val="13"/>
                <w:highlight w:val="none"/>
              </w:rPr>
              <w:t>交备选投标的除外。</w:t>
            </w:r>
          </w:p>
          <w:p w14:paraId="4009DEF8">
            <w:pPr>
              <w:pStyle w:val="11"/>
              <w:spacing w:before="90" w:line="219" w:lineRule="auto"/>
              <w:ind w:left="20"/>
              <w:rPr>
                <w:rFonts w:hint="eastAsia" w:ascii="宋体" w:hAnsi="宋体" w:eastAsia="宋体" w:cs="宋体"/>
                <w:color w:val="auto"/>
                <w:highlight w:val="none"/>
              </w:rPr>
            </w:pPr>
            <w:r>
              <w:rPr>
                <w:rFonts w:hint="eastAsia" w:ascii="宋体" w:hAnsi="宋体" w:eastAsia="宋体" w:cs="宋体"/>
                <w:color w:val="auto"/>
                <w:spacing w:val="17"/>
                <w:highlight w:val="none"/>
              </w:rPr>
              <w:t>（10）投标文件中未出现有关投标报价的内容。</w:t>
            </w:r>
          </w:p>
          <w:p w14:paraId="77BC395D">
            <w:pPr>
              <w:pStyle w:val="11"/>
              <w:spacing w:before="90" w:line="260" w:lineRule="auto"/>
              <w:ind w:left="28" w:right="423" w:hanging="8"/>
              <w:rPr>
                <w:rFonts w:hint="eastAsia" w:ascii="宋体" w:hAnsi="宋体" w:eastAsia="宋体" w:cs="宋体"/>
                <w:color w:val="auto"/>
                <w:highlight w:val="none"/>
              </w:rPr>
            </w:pPr>
            <w:r>
              <w:rPr>
                <w:rFonts w:hint="eastAsia" w:ascii="宋体" w:hAnsi="宋体" w:eastAsia="宋体" w:cs="宋体"/>
                <w:color w:val="auto"/>
                <w:spacing w:val="18"/>
                <w:highlight w:val="none"/>
              </w:rPr>
              <w:t>（11）投标文件载明的招标项目完成期限未超过招标文件规定的时</w:t>
            </w:r>
            <w:r>
              <w:rPr>
                <w:rFonts w:hint="eastAsia" w:ascii="宋体" w:hAnsi="宋体" w:eastAsia="宋体" w:cs="宋体"/>
                <w:color w:val="auto"/>
                <w:spacing w:val="16"/>
                <w:highlight w:val="none"/>
              </w:rPr>
              <w:t xml:space="preserve"> </w:t>
            </w:r>
            <w:r>
              <w:rPr>
                <w:rFonts w:hint="eastAsia" w:ascii="宋体" w:hAnsi="宋体" w:eastAsia="宋体" w:cs="宋体"/>
                <w:color w:val="auto"/>
                <w:spacing w:val="-9"/>
                <w:highlight w:val="none"/>
              </w:rPr>
              <w:t>限。</w:t>
            </w:r>
          </w:p>
          <w:p w14:paraId="31587DF9">
            <w:pPr>
              <w:pStyle w:val="11"/>
              <w:spacing w:before="89" w:line="221" w:lineRule="auto"/>
              <w:ind w:left="20"/>
              <w:rPr>
                <w:rFonts w:hint="eastAsia" w:ascii="宋体" w:hAnsi="宋体" w:eastAsia="宋体" w:cs="宋体"/>
                <w:color w:val="auto"/>
                <w:highlight w:val="none"/>
              </w:rPr>
            </w:pPr>
            <w:r>
              <w:rPr>
                <w:rFonts w:hint="eastAsia" w:ascii="宋体" w:hAnsi="宋体" w:eastAsia="宋体" w:cs="宋体"/>
                <w:color w:val="auto"/>
                <w:spacing w:val="16"/>
                <w:highlight w:val="none"/>
              </w:rPr>
              <w:t>（</w:t>
            </w:r>
            <w:r>
              <w:rPr>
                <w:rFonts w:hint="eastAsia" w:ascii="宋体" w:hAnsi="宋体" w:eastAsia="宋体" w:cs="宋体"/>
                <w:color w:val="auto"/>
                <w:spacing w:val="-61"/>
                <w:highlight w:val="none"/>
              </w:rPr>
              <w:t xml:space="preserve"> </w:t>
            </w:r>
            <w:r>
              <w:rPr>
                <w:rFonts w:hint="eastAsia" w:ascii="宋体" w:hAnsi="宋体" w:eastAsia="宋体" w:cs="宋体"/>
                <w:color w:val="auto"/>
                <w:spacing w:val="16"/>
                <w:highlight w:val="none"/>
              </w:rPr>
              <w:t>12）投标文件对招标文件的实质性要求和条件作出响应。</w:t>
            </w:r>
          </w:p>
          <w:p w14:paraId="5E00C5A5">
            <w:pPr>
              <w:pStyle w:val="11"/>
              <w:spacing w:before="87" w:line="221" w:lineRule="auto"/>
              <w:ind w:left="20"/>
              <w:rPr>
                <w:rFonts w:hint="eastAsia" w:ascii="宋体" w:hAnsi="宋体" w:eastAsia="宋体" w:cs="宋体"/>
                <w:color w:val="auto"/>
                <w:highlight w:val="none"/>
              </w:rPr>
            </w:pPr>
            <w:r>
              <w:rPr>
                <w:rFonts w:hint="eastAsia" w:ascii="宋体" w:hAnsi="宋体" w:eastAsia="宋体" w:cs="宋体"/>
                <w:color w:val="auto"/>
                <w:spacing w:val="12"/>
                <w:highlight w:val="none"/>
              </w:rPr>
              <w:t>（</w:t>
            </w:r>
            <w:r>
              <w:rPr>
                <w:rFonts w:hint="eastAsia" w:ascii="宋体" w:hAnsi="宋体" w:eastAsia="宋体" w:cs="宋体"/>
                <w:color w:val="auto"/>
                <w:spacing w:val="-50"/>
                <w:highlight w:val="none"/>
              </w:rPr>
              <w:t xml:space="preserve"> </w:t>
            </w:r>
            <w:r>
              <w:rPr>
                <w:rFonts w:hint="eastAsia" w:ascii="宋体" w:hAnsi="宋体" w:eastAsia="宋体" w:cs="宋体"/>
                <w:color w:val="auto"/>
                <w:spacing w:val="12"/>
                <w:highlight w:val="none"/>
              </w:rPr>
              <w:t>13）权利义务符合招标文件规定：</w:t>
            </w:r>
          </w:p>
          <w:p w14:paraId="0916AF24">
            <w:pPr>
              <w:pStyle w:val="11"/>
              <w:spacing w:before="90" w:line="286" w:lineRule="auto"/>
              <w:ind w:left="18" w:right="182" w:hanging="3"/>
              <w:rPr>
                <w:rFonts w:hint="eastAsia" w:ascii="宋体" w:hAnsi="宋体" w:eastAsia="宋体" w:cs="宋体"/>
                <w:color w:val="auto"/>
                <w:highlight w:val="none"/>
              </w:rPr>
            </w:pPr>
            <w:r>
              <w:rPr>
                <w:rFonts w:hint="eastAsia" w:ascii="宋体" w:hAnsi="宋体" w:eastAsia="宋体" w:cs="宋体"/>
                <w:color w:val="auto"/>
                <w:spacing w:val="19"/>
                <w:highlight w:val="none"/>
              </w:rPr>
              <w:t>a.投标人应接受招标文件规定的风险划分原则，未提出新的风险划分</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5"/>
                <w:highlight w:val="none"/>
              </w:rPr>
              <w:t>办法；</w:t>
            </w:r>
          </w:p>
          <w:p w14:paraId="0C1FE882">
            <w:pPr>
              <w:pStyle w:val="11"/>
              <w:spacing w:before="28" w:line="221" w:lineRule="auto"/>
              <w:ind w:left="11"/>
              <w:rPr>
                <w:rFonts w:hint="eastAsia" w:ascii="宋体" w:hAnsi="宋体" w:eastAsia="宋体" w:cs="宋体"/>
                <w:color w:val="auto"/>
                <w:highlight w:val="none"/>
              </w:rPr>
            </w:pPr>
            <w:r>
              <w:rPr>
                <w:rFonts w:hint="eastAsia" w:ascii="宋体" w:hAnsi="宋体" w:eastAsia="宋体" w:cs="宋体"/>
                <w:color w:val="auto"/>
                <w:spacing w:val="17"/>
                <w:highlight w:val="none"/>
              </w:rPr>
              <w:t>b.投标人未增加发包人的责任范围，或减少投标人义务；</w:t>
            </w:r>
          </w:p>
          <w:p w14:paraId="79552683">
            <w:pPr>
              <w:pStyle w:val="11"/>
              <w:spacing w:before="90" w:line="221" w:lineRule="auto"/>
              <w:ind w:left="12"/>
              <w:rPr>
                <w:rFonts w:hint="eastAsia" w:ascii="宋体" w:hAnsi="宋体" w:eastAsia="宋体" w:cs="宋体"/>
                <w:color w:val="auto"/>
                <w:highlight w:val="none"/>
              </w:rPr>
            </w:pPr>
            <w:r>
              <w:rPr>
                <w:rFonts w:hint="eastAsia" w:ascii="宋体" w:hAnsi="宋体" w:eastAsia="宋体" w:cs="宋体"/>
                <w:color w:val="auto"/>
                <w:spacing w:val="15"/>
                <w:highlight w:val="none"/>
              </w:rPr>
              <w:t>C.投标人未提出不同的支付办法；</w:t>
            </w:r>
          </w:p>
          <w:p w14:paraId="09E221DF">
            <w:pPr>
              <w:pStyle w:val="11"/>
              <w:spacing w:before="90" w:line="284" w:lineRule="auto"/>
              <w:ind w:left="18" w:right="2073"/>
              <w:rPr>
                <w:rFonts w:hint="eastAsia" w:ascii="宋体" w:hAnsi="宋体" w:eastAsia="宋体" w:cs="宋体"/>
                <w:color w:val="auto"/>
                <w:highlight w:val="none"/>
              </w:rPr>
            </w:pPr>
            <w:r>
              <w:rPr>
                <w:rFonts w:hint="eastAsia" w:ascii="宋体" w:hAnsi="宋体" w:eastAsia="宋体" w:cs="宋体"/>
                <w:color w:val="auto"/>
                <w:spacing w:val="16"/>
                <w:highlight w:val="none"/>
              </w:rPr>
              <w:t>d.投标人对合同纠纷、事故处理办法未提出异议；</w:t>
            </w:r>
            <w:r>
              <w:rPr>
                <w:rFonts w:hint="eastAsia" w:ascii="宋体" w:hAnsi="宋体" w:eastAsia="宋体" w:cs="宋体"/>
                <w:color w:val="auto"/>
                <w:spacing w:val="10"/>
                <w:highlight w:val="none"/>
              </w:rPr>
              <w:t xml:space="preserve"> </w:t>
            </w:r>
            <w:r>
              <w:rPr>
                <w:rFonts w:hint="eastAsia" w:ascii="宋体" w:hAnsi="宋体" w:eastAsia="宋体" w:cs="宋体"/>
                <w:color w:val="auto"/>
                <w:spacing w:val="15"/>
                <w:highlight w:val="none"/>
              </w:rPr>
              <w:t>e.投标人在投标活动中无欺诈行为；</w:t>
            </w:r>
          </w:p>
          <w:p w14:paraId="0715B28C">
            <w:pPr>
              <w:pStyle w:val="11"/>
              <w:spacing w:before="32" w:line="221" w:lineRule="auto"/>
              <w:ind w:left="17"/>
              <w:rPr>
                <w:rFonts w:hint="eastAsia" w:ascii="宋体" w:hAnsi="宋体" w:eastAsia="宋体" w:cs="宋体"/>
                <w:color w:val="auto"/>
                <w:highlight w:val="none"/>
              </w:rPr>
            </w:pPr>
            <w:r>
              <w:rPr>
                <w:rFonts w:hint="eastAsia" w:ascii="宋体" w:hAnsi="宋体" w:eastAsia="宋体" w:cs="宋体"/>
                <w:color w:val="auto"/>
                <w:spacing w:val="16"/>
                <w:highlight w:val="none"/>
              </w:rPr>
              <w:t>f.投标人未对合同条款有重要保留。</w:t>
            </w:r>
          </w:p>
          <w:p w14:paraId="76965105">
            <w:pPr>
              <w:pStyle w:val="11"/>
              <w:spacing w:before="90" w:line="220" w:lineRule="auto"/>
              <w:ind w:left="20"/>
              <w:rPr>
                <w:rFonts w:hint="eastAsia" w:ascii="宋体" w:hAnsi="宋体" w:eastAsia="宋体" w:cs="宋体"/>
                <w:color w:val="auto"/>
                <w:highlight w:val="none"/>
              </w:rPr>
            </w:pPr>
            <w:r>
              <w:rPr>
                <w:rFonts w:hint="eastAsia" w:ascii="宋体" w:hAnsi="宋体" w:eastAsia="宋体" w:cs="宋体"/>
                <w:color w:val="auto"/>
                <w:spacing w:val="18"/>
                <w:highlight w:val="none"/>
              </w:rPr>
              <w:t>（14）不加密的电子投标文件份数符合招标文件第二章“</w:t>
            </w:r>
            <w:r>
              <w:rPr>
                <w:rFonts w:hint="eastAsia" w:ascii="宋体" w:hAnsi="宋体" w:eastAsia="宋体" w:cs="宋体"/>
                <w:color w:val="auto"/>
                <w:spacing w:val="-76"/>
                <w:highlight w:val="none"/>
              </w:rPr>
              <w:t xml:space="preserve"> </w:t>
            </w:r>
            <w:r>
              <w:rPr>
                <w:rFonts w:hint="eastAsia" w:ascii="宋体" w:hAnsi="宋体" w:eastAsia="宋体" w:cs="宋体"/>
                <w:color w:val="auto"/>
                <w:spacing w:val="18"/>
                <w:highlight w:val="none"/>
              </w:rPr>
              <w:t>投标人须</w:t>
            </w:r>
          </w:p>
          <w:p w14:paraId="3BA5BFE8">
            <w:pPr>
              <w:pStyle w:val="11"/>
              <w:spacing w:before="87" w:line="291" w:lineRule="auto"/>
              <w:ind w:right="190" w:firstLine="18"/>
              <w:rPr>
                <w:rFonts w:hint="eastAsia" w:ascii="宋体" w:hAnsi="宋体" w:eastAsia="宋体" w:cs="宋体"/>
                <w:color w:val="auto"/>
                <w:highlight w:val="none"/>
              </w:rPr>
            </w:pPr>
            <w:r>
              <w:rPr>
                <w:rFonts w:hint="eastAsia" w:ascii="宋体" w:hAnsi="宋体" w:eastAsia="宋体" w:cs="宋体"/>
                <w:color w:val="auto"/>
                <w:spacing w:val="16"/>
                <w:highlight w:val="none"/>
              </w:rPr>
              <w:t>知</w:t>
            </w:r>
            <w:r>
              <w:rPr>
                <w:rFonts w:hint="eastAsia" w:ascii="宋体" w:hAnsi="宋体" w:eastAsia="宋体" w:cs="宋体"/>
                <w:color w:val="auto"/>
                <w:spacing w:val="-57"/>
                <w:highlight w:val="none"/>
              </w:rPr>
              <w:t xml:space="preserve"> </w:t>
            </w:r>
            <w:r>
              <w:rPr>
                <w:rFonts w:hint="eastAsia" w:ascii="宋体" w:hAnsi="宋体" w:eastAsia="宋体" w:cs="宋体"/>
                <w:color w:val="auto"/>
                <w:spacing w:val="16"/>
                <w:highlight w:val="none"/>
              </w:rPr>
              <w:t>” 第</w:t>
            </w:r>
            <w:r>
              <w:rPr>
                <w:rFonts w:hint="eastAsia" w:ascii="宋体" w:hAnsi="宋体" w:eastAsia="宋体" w:cs="宋体"/>
                <w:color w:val="auto"/>
                <w:spacing w:val="-16"/>
                <w:highlight w:val="none"/>
              </w:rPr>
              <w:t xml:space="preserve"> </w:t>
            </w:r>
            <w:r>
              <w:rPr>
                <w:rFonts w:hint="eastAsia" w:ascii="宋体" w:hAnsi="宋体" w:eastAsia="宋体" w:cs="宋体"/>
                <w:color w:val="auto"/>
                <w:spacing w:val="16"/>
                <w:highlight w:val="none"/>
              </w:rPr>
              <w:t>3.7.4</w:t>
            </w:r>
            <w:r>
              <w:rPr>
                <w:rFonts w:hint="eastAsia" w:ascii="宋体" w:hAnsi="宋体" w:eastAsia="宋体" w:cs="宋体"/>
                <w:color w:val="auto"/>
                <w:spacing w:val="50"/>
                <w:highlight w:val="none"/>
              </w:rPr>
              <w:t xml:space="preserve"> </w:t>
            </w:r>
            <w:r>
              <w:rPr>
                <w:rFonts w:hint="eastAsia" w:ascii="宋体" w:hAnsi="宋体" w:eastAsia="宋体" w:cs="宋体"/>
                <w:color w:val="auto"/>
                <w:spacing w:val="16"/>
                <w:highlight w:val="none"/>
              </w:rPr>
              <w:t>项规定（因投标人自身</w:t>
            </w:r>
            <w:r>
              <w:rPr>
                <w:rFonts w:hint="eastAsia" w:ascii="宋体" w:hAnsi="宋体" w:eastAsia="宋体" w:cs="宋体"/>
                <w:color w:val="auto"/>
                <w:spacing w:val="15"/>
                <w:highlight w:val="none"/>
              </w:rPr>
              <w:t>原因而导致投标文件无法导入</w:t>
            </w:r>
            <w:r>
              <w:rPr>
                <w:rFonts w:hint="eastAsia" w:ascii="宋体" w:hAnsi="宋体" w:eastAsia="宋体" w:cs="宋体"/>
                <w:color w:val="auto"/>
                <w:highlight w:val="none"/>
              </w:rPr>
              <w:t xml:space="preserve"> </w:t>
            </w:r>
            <w:r>
              <w:rPr>
                <w:rFonts w:hint="eastAsia" w:ascii="宋体" w:hAnsi="宋体" w:eastAsia="宋体" w:cs="宋体"/>
                <w:color w:val="auto"/>
                <w:spacing w:val="12"/>
                <w:highlight w:val="none"/>
              </w:rPr>
              <w:t>“</w:t>
            </w:r>
            <w:r>
              <w:rPr>
                <w:rFonts w:hint="eastAsia" w:ascii="宋体" w:hAnsi="宋体" w:eastAsia="宋体" w:cs="宋体"/>
                <w:color w:val="auto"/>
                <w:spacing w:val="-53"/>
                <w:highlight w:val="none"/>
              </w:rPr>
              <w:t xml:space="preserve"> </w:t>
            </w:r>
            <w:r>
              <w:rPr>
                <w:rFonts w:hint="eastAsia" w:ascii="宋体" w:hAnsi="宋体" w:eastAsia="宋体" w:cs="宋体"/>
                <w:color w:val="auto"/>
                <w:spacing w:val="12"/>
                <w:highlight w:val="none"/>
              </w:rPr>
              <w:t>电子交易平台</w:t>
            </w:r>
            <w:r>
              <w:rPr>
                <w:rFonts w:hint="eastAsia" w:ascii="宋体" w:hAnsi="宋体" w:eastAsia="宋体" w:cs="宋体"/>
                <w:color w:val="auto"/>
                <w:spacing w:val="-57"/>
                <w:highlight w:val="none"/>
              </w:rPr>
              <w:t xml:space="preserve"> </w:t>
            </w:r>
            <w:r>
              <w:rPr>
                <w:rFonts w:hint="eastAsia" w:ascii="宋体" w:hAnsi="宋体" w:eastAsia="宋体" w:cs="宋体"/>
                <w:color w:val="auto"/>
                <w:spacing w:val="12"/>
                <w:highlight w:val="none"/>
              </w:rPr>
              <w:t>”</w:t>
            </w:r>
            <w:r>
              <w:rPr>
                <w:rFonts w:hint="eastAsia" w:ascii="宋体" w:hAnsi="宋体" w:eastAsia="宋体" w:cs="宋体"/>
                <w:color w:val="auto"/>
                <w:spacing w:val="-80"/>
                <w:highlight w:val="none"/>
              </w:rPr>
              <w:t xml:space="preserve"> </w:t>
            </w:r>
            <w:r>
              <w:rPr>
                <w:rFonts w:hint="eastAsia" w:ascii="宋体" w:hAnsi="宋体" w:eastAsia="宋体" w:cs="宋体"/>
                <w:color w:val="auto"/>
                <w:spacing w:val="12"/>
                <w:highlight w:val="none"/>
              </w:rPr>
              <w:t>电子开标、评标系统，</w:t>
            </w:r>
            <w:r>
              <w:rPr>
                <w:rFonts w:hint="eastAsia" w:ascii="宋体" w:hAnsi="宋体" w:eastAsia="宋体" w:cs="宋体"/>
                <w:color w:val="auto"/>
                <w:spacing w:val="-54"/>
                <w:highlight w:val="none"/>
              </w:rPr>
              <w:t xml:space="preserve"> </w:t>
            </w:r>
            <w:r>
              <w:rPr>
                <w:rFonts w:hint="eastAsia" w:ascii="宋体" w:hAnsi="宋体" w:eastAsia="宋体" w:cs="宋体"/>
                <w:color w:val="auto"/>
                <w:spacing w:val="12"/>
                <w:highlight w:val="none"/>
              </w:rPr>
              <w:t>该投标视为无效投</w:t>
            </w:r>
            <w:r>
              <w:rPr>
                <w:rFonts w:hint="eastAsia" w:ascii="宋体" w:hAnsi="宋体" w:eastAsia="宋体" w:cs="宋体"/>
                <w:color w:val="auto"/>
                <w:spacing w:val="11"/>
                <w:highlight w:val="none"/>
              </w:rPr>
              <w:t>标，</w:t>
            </w:r>
            <w:r>
              <w:rPr>
                <w:rFonts w:hint="eastAsia" w:ascii="宋体" w:hAnsi="宋体" w:eastAsia="宋体" w:cs="宋体"/>
                <w:color w:val="auto"/>
                <w:spacing w:val="-55"/>
                <w:highlight w:val="none"/>
              </w:rPr>
              <w:t xml:space="preserve"> </w:t>
            </w:r>
            <w:r>
              <w:rPr>
                <w:rFonts w:hint="eastAsia" w:ascii="宋体" w:hAnsi="宋体" w:eastAsia="宋体" w:cs="宋体"/>
                <w:color w:val="auto"/>
                <w:spacing w:val="11"/>
                <w:highlight w:val="none"/>
              </w:rPr>
              <w:t>投标</w:t>
            </w:r>
            <w:r>
              <w:rPr>
                <w:rFonts w:hint="eastAsia" w:ascii="宋体" w:hAnsi="宋体" w:eastAsia="宋体" w:cs="宋体"/>
                <w:color w:val="auto"/>
                <w:highlight w:val="none"/>
              </w:rPr>
              <w:t xml:space="preserve"> </w:t>
            </w:r>
            <w:r>
              <w:rPr>
                <w:rFonts w:hint="eastAsia" w:ascii="宋体" w:hAnsi="宋体" w:eastAsia="宋体" w:cs="宋体"/>
                <w:color w:val="auto"/>
                <w:spacing w:val="11"/>
                <w:highlight w:val="none"/>
              </w:rPr>
              <w:t>人自行承担由此导致的全部责任。）</w:t>
            </w:r>
          </w:p>
          <w:p w14:paraId="49B7E781">
            <w:pPr>
              <w:pStyle w:val="11"/>
              <w:spacing w:before="28" w:line="219" w:lineRule="auto"/>
              <w:ind w:left="14"/>
              <w:rPr>
                <w:rFonts w:hint="eastAsia" w:ascii="宋体" w:hAnsi="宋体" w:eastAsia="宋体" w:cs="宋体"/>
                <w:color w:val="auto"/>
                <w:highlight w:val="none"/>
              </w:rPr>
            </w:pPr>
            <w:r>
              <w:rPr>
                <w:rFonts w:hint="eastAsia" w:ascii="宋体" w:hAnsi="宋体" w:eastAsia="宋体" w:cs="宋体"/>
                <w:color w:val="auto"/>
                <w:spacing w:val="15"/>
                <w:highlight w:val="none"/>
              </w:rPr>
              <w:t>第二个信封（报价文件）评审标准：</w:t>
            </w:r>
          </w:p>
          <w:p w14:paraId="177998DE">
            <w:pPr>
              <w:pStyle w:val="11"/>
              <w:spacing w:before="93" w:line="286" w:lineRule="auto"/>
              <w:ind w:left="39" w:right="127" w:hanging="19"/>
              <w:rPr>
                <w:rFonts w:hint="eastAsia" w:ascii="宋体" w:hAnsi="宋体" w:eastAsia="宋体" w:cs="宋体"/>
                <w:color w:val="auto"/>
                <w:highlight w:val="none"/>
              </w:rPr>
            </w:pPr>
            <w:r>
              <w:rPr>
                <w:rFonts w:hint="eastAsia" w:ascii="宋体" w:hAnsi="宋体" w:eastAsia="宋体" w:cs="宋体"/>
                <w:color w:val="auto"/>
                <w:spacing w:val="14"/>
                <w:highlight w:val="none"/>
              </w:rPr>
              <w:t>（</w:t>
            </w:r>
            <w:r>
              <w:rPr>
                <w:rFonts w:hint="eastAsia" w:ascii="宋体" w:hAnsi="宋体" w:eastAsia="宋体" w:cs="宋体"/>
                <w:color w:val="auto"/>
                <w:spacing w:val="-52"/>
                <w:highlight w:val="none"/>
              </w:rPr>
              <w:t xml:space="preserve"> </w:t>
            </w:r>
            <w:r>
              <w:rPr>
                <w:rFonts w:hint="eastAsia" w:ascii="宋体" w:hAnsi="宋体" w:eastAsia="宋体" w:cs="宋体"/>
                <w:color w:val="auto"/>
                <w:spacing w:val="14"/>
                <w:highlight w:val="none"/>
              </w:rPr>
              <w:t>1</w:t>
            </w:r>
            <w:r>
              <w:rPr>
                <w:rFonts w:hint="eastAsia" w:ascii="宋体" w:hAnsi="宋体" w:eastAsia="宋体" w:cs="宋体"/>
                <w:color w:val="auto"/>
                <w:spacing w:val="-55"/>
                <w:highlight w:val="none"/>
              </w:rPr>
              <w:t xml:space="preserve"> </w:t>
            </w:r>
            <w:r>
              <w:rPr>
                <w:rFonts w:hint="eastAsia" w:ascii="宋体" w:hAnsi="宋体" w:eastAsia="宋体" w:cs="宋体"/>
                <w:color w:val="auto"/>
                <w:spacing w:val="14"/>
                <w:highlight w:val="none"/>
              </w:rPr>
              <w:t>）投标文件按照招标文件规定的格式、内容填写，字迹清晰可辨，</w:t>
            </w:r>
            <w:r>
              <w:rPr>
                <w:rFonts w:hint="eastAsia" w:ascii="宋体" w:hAnsi="宋体" w:eastAsia="宋体" w:cs="宋体"/>
                <w:color w:val="auto"/>
                <w:highlight w:val="none"/>
              </w:rPr>
              <w:t xml:space="preserve"> </w:t>
            </w:r>
            <w:r>
              <w:rPr>
                <w:rFonts w:hint="eastAsia" w:ascii="宋体" w:hAnsi="宋体" w:eastAsia="宋体" w:cs="宋体"/>
                <w:color w:val="auto"/>
                <w:spacing w:val="5"/>
                <w:highlight w:val="none"/>
              </w:rPr>
              <w:t>内容齐全完整：</w:t>
            </w:r>
          </w:p>
          <w:p w14:paraId="29A2BC05">
            <w:pPr>
              <w:pStyle w:val="11"/>
              <w:spacing w:before="29" w:line="285" w:lineRule="auto"/>
              <w:ind w:left="15" w:right="182"/>
              <w:rPr>
                <w:rFonts w:hint="eastAsia" w:ascii="宋体" w:hAnsi="宋体" w:eastAsia="宋体" w:cs="宋体"/>
                <w:color w:val="auto"/>
                <w:highlight w:val="none"/>
              </w:rPr>
            </w:pPr>
            <w:r>
              <w:rPr>
                <w:rFonts w:hint="eastAsia" w:ascii="宋体" w:hAnsi="宋体" w:eastAsia="宋体" w:cs="宋体"/>
                <w:color w:val="auto"/>
                <w:spacing w:val="19"/>
                <w:highlight w:val="none"/>
              </w:rPr>
              <w:t>a.投标函按招标文件规定填报了项目名称、标段号、补遗书编号（如</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11"/>
                <w:highlight w:val="none"/>
              </w:rPr>
              <w:t>有）、投标价（包括大写金额和小写金额</w:t>
            </w:r>
            <w:r>
              <w:rPr>
                <w:rFonts w:hint="eastAsia" w:ascii="宋体" w:hAnsi="宋体" w:eastAsia="宋体" w:cs="宋体"/>
                <w:color w:val="auto"/>
                <w:spacing w:val="-42"/>
                <w:highlight w:val="none"/>
              </w:rPr>
              <w:t>）；</w:t>
            </w:r>
          </w:p>
          <w:p w14:paraId="6AE31647">
            <w:pPr>
              <w:pStyle w:val="11"/>
              <w:spacing w:before="33" w:line="284" w:lineRule="auto"/>
              <w:ind w:left="15" w:right="57" w:hanging="4"/>
              <w:rPr>
                <w:rFonts w:hint="eastAsia" w:ascii="宋体" w:hAnsi="宋体" w:eastAsia="宋体" w:cs="宋体"/>
                <w:color w:val="auto"/>
                <w:highlight w:val="none"/>
              </w:rPr>
            </w:pPr>
            <w:r>
              <w:rPr>
                <w:rFonts w:hint="eastAsia" w:ascii="宋体" w:hAnsi="宋体" w:eastAsia="宋体" w:cs="宋体"/>
                <w:color w:val="auto"/>
                <w:spacing w:val="16"/>
                <w:highlight w:val="none"/>
              </w:rPr>
              <w:t>b.</w:t>
            </w:r>
            <w:r>
              <w:rPr>
                <w:rFonts w:hint="eastAsia" w:ascii="宋体" w:hAnsi="宋体" w:eastAsia="宋体" w:cs="宋体"/>
                <w:color w:val="auto"/>
                <w:spacing w:val="-37"/>
                <w:highlight w:val="none"/>
              </w:rPr>
              <w:t xml:space="preserve"> </w:t>
            </w:r>
            <w:r>
              <w:rPr>
                <w:rFonts w:hint="eastAsia" w:ascii="宋体" w:hAnsi="宋体" w:eastAsia="宋体" w:cs="宋体"/>
                <w:color w:val="auto"/>
                <w:spacing w:val="16"/>
                <w:highlight w:val="none"/>
              </w:rPr>
              <w:t>已标价报价清单说明文字与招标文件规定一致，未进行实质性修</w:t>
            </w:r>
            <w:r>
              <w:rPr>
                <w:rFonts w:hint="eastAsia" w:ascii="宋体" w:hAnsi="宋体" w:eastAsia="宋体" w:cs="宋体"/>
                <w:color w:val="auto"/>
                <w:spacing w:val="53"/>
                <w:highlight w:val="none"/>
              </w:rPr>
              <w:t xml:space="preserve"> </w:t>
            </w:r>
            <w:r>
              <w:rPr>
                <w:rFonts w:hint="eastAsia" w:ascii="宋体" w:hAnsi="宋体" w:eastAsia="宋体" w:cs="宋体"/>
                <w:color w:val="auto"/>
                <w:spacing w:val="16"/>
                <w:highlight w:val="none"/>
              </w:rPr>
              <w:t>改</w:t>
            </w:r>
            <w:r>
              <w:rPr>
                <w:rFonts w:hint="eastAsia" w:ascii="宋体" w:hAnsi="宋体" w:eastAsia="宋体" w:cs="宋体"/>
                <w:color w:val="auto"/>
                <w:highlight w:val="none"/>
              </w:rPr>
              <w:t xml:space="preserve"> 和删减；</w:t>
            </w:r>
          </w:p>
          <w:p w14:paraId="4A059959">
            <w:pPr>
              <w:pStyle w:val="11"/>
              <w:spacing w:before="32" w:line="221" w:lineRule="auto"/>
              <w:ind w:left="18"/>
              <w:rPr>
                <w:rFonts w:hint="eastAsia" w:ascii="宋体" w:hAnsi="宋体" w:eastAsia="宋体" w:cs="宋体"/>
                <w:color w:val="auto"/>
                <w:highlight w:val="none"/>
              </w:rPr>
            </w:pPr>
            <w:r>
              <w:rPr>
                <w:rFonts w:hint="eastAsia" w:ascii="宋体" w:hAnsi="宋体" w:eastAsia="宋体" w:cs="宋体"/>
                <w:color w:val="auto"/>
                <w:spacing w:val="17"/>
                <w:highlight w:val="none"/>
              </w:rPr>
              <w:t>c.投标文件组成齐全完整，内容均按规定填写。</w:t>
            </w:r>
          </w:p>
          <w:p w14:paraId="40508DD0">
            <w:pPr>
              <w:pStyle w:val="11"/>
              <w:spacing w:before="90" w:line="252" w:lineRule="auto"/>
              <w:ind w:left="15" w:right="95" w:firstLine="5"/>
              <w:rPr>
                <w:rFonts w:hint="eastAsia" w:ascii="宋体" w:hAnsi="宋体" w:eastAsia="宋体" w:cs="宋体"/>
                <w:color w:val="auto"/>
                <w:highlight w:val="none"/>
              </w:rPr>
            </w:pPr>
            <w:r>
              <w:rPr>
                <w:rFonts w:hint="eastAsia" w:ascii="宋体" w:hAnsi="宋体" w:eastAsia="宋体" w:cs="宋体"/>
                <w:color w:val="auto"/>
                <w:spacing w:val="18"/>
                <w:highlight w:val="none"/>
              </w:rPr>
              <w:t>（2）投标文件上法定代表人或其委托代理人的签字、投标人的单位章</w:t>
            </w:r>
            <w:r>
              <w:rPr>
                <w:rFonts w:hint="eastAsia" w:ascii="宋体" w:hAnsi="宋体" w:eastAsia="宋体" w:cs="宋体"/>
                <w:color w:val="auto"/>
                <w:spacing w:val="11"/>
                <w:highlight w:val="none"/>
              </w:rPr>
              <w:t xml:space="preserve"> </w:t>
            </w:r>
            <w:r>
              <w:rPr>
                <w:rFonts w:hint="eastAsia" w:ascii="宋体" w:hAnsi="宋体" w:eastAsia="宋体" w:cs="宋体"/>
                <w:color w:val="auto"/>
                <w:spacing w:val="15"/>
                <w:highlight w:val="none"/>
              </w:rPr>
              <w:t>盖章齐全，符合招标文件规定。</w:t>
            </w:r>
          </w:p>
        </w:tc>
      </w:tr>
    </w:tbl>
    <w:p w14:paraId="294FAE4C">
      <w:pPr>
        <w:rPr>
          <w:rFonts w:hint="eastAsia" w:ascii="宋体" w:hAnsi="宋体" w:eastAsia="宋体" w:cs="宋体"/>
          <w:color w:val="auto"/>
          <w:sz w:val="21"/>
          <w:highlight w:val="none"/>
        </w:rPr>
      </w:pPr>
    </w:p>
    <w:p w14:paraId="14FB74C6">
      <w:pPr>
        <w:rPr>
          <w:rFonts w:hint="eastAsia" w:ascii="宋体" w:hAnsi="宋体" w:eastAsia="宋体" w:cs="宋体"/>
          <w:color w:val="auto"/>
          <w:sz w:val="21"/>
          <w:szCs w:val="21"/>
          <w:highlight w:val="none"/>
        </w:rPr>
        <w:sectPr>
          <w:footerReference r:id="rId38" w:type="default"/>
          <w:pgSz w:w="11880" w:h="16841"/>
          <w:pgMar w:top="1418" w:right="1099" w:bottom="897" w:left="1272" w:header="0" w:footer="720" w:gutter="0"/>
          <w:pgNumType w:fmt="decimal"/>
          <w:cols w:space="720" w:num="1"/>
        </w:sectPr>
      </w:pPr>
    </w:p>
    <w:tbl>
      <w:tblPr>
        <w:tblStyle w:val="10"/>
        <w:tblW w:w="9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556"/>
        <w:gridCol w:w="7093"/>
      </w:tblGrid>
      <w:tr w14:paraId="30163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7" w:hRule="atLeast"/>
        </w:trPr>
        <w:tc>
          <w:tcPr>
            <w:tcW w:w="854" w:type="dxa"/>
            <w:vAlign w:val="top"/>
          </w:tcPr>
          <w:p w14:paraId="433F76F9">
            <w:pPr>
              <w:rPr>
                <w:rFonts w:hint="eastAsia" w:ascii="宋体" w:hAnsi="宋体" w:eastAsia="宋体" w:cs="宋体"/>
                <w:color w:val="auto"/>
                <w:sz w:val="21"/>
                <w:highlight w:val="none"/>
              </w:rPr>
            </w:pPr>
          </w:p>
        </w:tc>
        <w:tc>
          <w:tcPr>
            <w:tcW w:w="1556" w:type="dxa"/>
            <w:vAlign w:val="top"/>
          </w:tcPr>
          <w:p w14:paraId="620BB575">
            <w:pPr>
              <w:rPr>
                <w:rFonts w:hint="eastAsia" w:ascii="宋体" w:hAnsi="宋体" w:eastAsia="宋体" w:cs="宋体"/>
                <w:color w:val="auto"/>
                <w:sz w:val="21"/>
                <w:highlight w:val="none"/>
              </w:rPr>
            </w:pPr>
          </w:p>
        </w:tc>
        <w:tc>
          <w:tcPr>
            <w:tcW w:w="7093" w:type="dxa"/>
            <w:vAlign w:val="top"/>
          </w:tcPr>
          <w:p w14:paraId="35078AC0">
            <w:pPr>
              <w:pStyle w:val="11"/>
              <w:spacing w:before="104" w:line="219" w:lineRule="auto"/>
              <w:ind w:left="16"/>
              <w:rPr>
                <w:rFonts w:hint="eastAsia" w:ascii="宋体" w:hAnsi="宋体" w:eastAsia="宋体" w:cs="宋体"/>
                <w:color w:val="auto"/>
                <w:highlight w:val="none"/>
              </w:rPr>
            </w:pPr>
            <w:r>
              <w:rPr>
                <w:rFonts w:hint="eastAsia" w:ascii="宋体" w:hAnsi="宋体" w:eastAsia="宋体" w:cs="宋体"/>
                <w:color w:val="auto"/>
                <w:spacing w:val="14"/>
                <w:highlight w:val="none"/>
              </w:rPr>
              <w:t>（3）投标报价未超过招标文件设定的最高投标限</w:t>
            </w:r>
            <w:r>
              <w:rPr>
                <w:rFonts w:hint="eastAsia" w:ascii="宋体" w:hAnsi="宋体" w:eastAsia="宋体" w:cs="宋体"/>
                <w:color w:val="auto"/>
                <w:spacing w:val="13"/>
                <w:highlight w:val="none"/>
              </w:rPr>
              <w:t>价（如有）。</w:t>
            </w:r>
          </w:p>
          <w:p w14:paraId="429C7A60">
            <w:pPr>
              <w:pStyle w:val="11"/>
              <w:spacing w:before="89" w:line="219" w:lineRule="auto"/>
              <w:ind w:left="16"/>
              <w:rPr>
                <w:rFonts w:hint="eastAsia" w:ascii="宋体" w:hAnsi="宋体" w:eastAsia="宋体" w:cs="宋体"/>
                <w:color w:val="auto"/>
                <w:highlight w:val="none"/>
              </w:rPr>
            </w:pPr>
            <w:r>
              <w:rPr>
                <w:rFonts w:hint="eastAsia" w:ascii="宋体" w:hAnsi="宋体" w:eastAsia="宋体" w:cs="宋体"/>
                <w:color w:val="auto"/>
                <w:spacing w:val="17"/>
                <w:highlight w:val="none"/>
              </w:rPr>
              <w:t>（4）投标报价的大写金额能够确定具体数值。</w:t>
            </w:r>
          </w:p>
          <w:p w14:paraId="0707F65C">
            <w:pPr>
              <w:pStyle w:val="11"/>
              <w:spacing w:before="91" w:line="260" w:lineRule="auto"/>
              <w:ind w:left="14" w:right="79" w:firstLine="2"/>
              <w:rPr>
                <w:rFonts w:hint="eastAsia" w:ascii="宋体" w:hAnsi="宋体" w:eastAsia="宋体" w:cs="宋体"/>
                <w:color w:val="auto"/>
                <w:highlight w:val="none"/>
              </w:rPr>
            </w:pPr>
            <w:r>
              <w:rPr>
                <w:rFonts w:hint="eastAsia" w:ascii="宋体" w:hAnsi="宋体" w:eastAsia="宋体" w:cs="宋体"/>
                <w:color w:val="auto"/>
                <w:spacing w:val="19"/>
                <w:highlight w:val="none"/>
              </w:rPr>
              <w:t>（5）同一投标人未提交两个以上不同的投标报价，但招标文</w:t>
            </w:r>
            <w:r>
              <w:rPr>
                <w:rFonts w:hint="eastAsia" w:ascii="宋体" w:hAnsi="宋体" w:eastAsia="宋体" w:cs="宋体"/>
                <w:color w:val="auto"/>
                <w:spacing w:val="18"/>
                <w:highlight w:val="none"/>
              </w:rPr>
              <w:t>件要求提</w:t>
            </w:r>
            <w:r>
              <w:rPr>
                <w:rFonts w:hint="eastAsia" w:ascii="宋体" w:hAnsi="宋体" w:eastAsia="宋体" w:cs="宋体"/>
                <w:color w:val="auto"/>
                <w:highlight w:val="none"/>
              </w:rPr>
              <w:t xml:space="preserve"> </w:t>
            </w:r>
            <w:r>
              <w:rPr>
                <w:rFonts w:hint="eastAsia" w:ascii="宋体" w:hAnsi="宋体" w:eastAsia="宋体" w:cs="宋体"/>
                <w:color w:val="auto"/>
                <w:spacing w:val="13"/>
                <w:highlight w:val="none"/>
              </w:rPr>
              <w:t>交备选投标的除外。</w:t>
            </w:r>
          </w:p>
          <w:p w14:paraId="1B4258BB">
            <w:pPr>
              <w:pStyle w:val="11"/>
              <w:spacing w:before="87" w:line="220" w:lineRule="auto"/>
              <w:ind w:left="16"/>
              <w:rPr>
                <w:rFonts w:hint="eastAsia" w:ascii="宋体" w:hAnsi="宋体" w:eastAsia="宋体" w:cs="宋体"/>
                <w:color w:val="auto"/>
                <w:highlight w:val="none"/>
              </w:rPr>
            </w:pPr>
            <w:r>
              <w:rPr>
                <w:rFonts w:hint="eastAsia" w:ascii="宋体" w:hAnsi="宋体" w:eastAsia="宋体" w:cs="宋体"/>
                <w:color w:val="auto"/>
                <w:spacing w:val="16"/>
                <w:highlight w:val="none"/>
              </w:rPr>
              <w:t>（6）不加密的电子投标文件符合招标文件第二章“</w:t>
            </w:r>
            <w:r>
              <w:rPr>
                <w:rFonts w:hint="eastAsia" w:ascii="宋体" w:hAnsi="宋体" w:eastAsia="宋体" w:cs="宋体"/>
                <w:color w:val="auto"/>
                <w:spacing w:val="-58"/>
                <w:highlight w:val="none"/>
              </w:rPr>
              <w:t xml:space="preserve"> </w:t>
            </w:r>
            <w:r>
              <w:rPr>
                <w:rFonts w:hint="eastAsia" w:ascii="宋体" w:hAnsi="宋体" w:eastAsia="宋体" w:cs="宋体"/>
                <w:color w:val="auto"/>
                <w:spacing w:val="16"/>
                <w:highlight w:val="none"/>
              </w:rPr>
              <w:t>投标人须知</w:t>
            </w:r>
            <w:r>
              <w:rPr>
                <w:rFonts w:hint="eastAsia" w:ascii="宋体" w:hAnsi="宋体" w:eastAsia="宋体" w:cs="宋体"/>
                <w:color w:val="auto"/>
                <w:spacing w:val="-57"/>
                <w:highlight w:val="none"/>
              </w:rPr>
              <w:t xml:space="preserve"> </w:t>
            </w:r>
            <w:r>
              <w:rPr>
                <w:rFonts w:hint="eastAsia" w:ascii="宋体" w:hAnsi="宋体" w:eastAsia="宋体" w:cs="宋体"/>
                <w:color w:val="auto"/>
                <w:spacing w:val="16"/>
                <w:highlight w:val="none"/>
              </w:rPr>
              <w:t>”第</w:t>
            </w:r>
          </w:p>
          <w:p w14:paraId="42CD8D4C">
            <w:pPr>
              <w:pStyle w:val="11"/>
              <w:spacing w:before="89" w:line="268" w:lineRule="auto"/>
              <w:ind w:left="11" w:right="83" w:firstLine="3"/>
              <w:rPr>
                <w:rFonts w:hint="eastAsia" w:ascii="宋体" w:hAnsi="宋体" w:eastAsia="宋体" w:cs="宋体"/>
                <w:color w:val="auto"/>
                <w:highlight w:val="none"/>
              </w:rPr>
            </w:pPr>
            <w:r>
              <w:rPr>
                <w:rFonts w:hint="eastAsia" w:ascii="宋体" w:hAnsi="宋体" w:eastAsia="宋体" w:cs="宋体"/>
                <w:color w:val="auto"/>
                <w:spacing w:val="16"/>
                <w:highlight w:val="none"/>
              </w:rPr>
              <w:t>3.7.4</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16"/>
                <w:highlight w:val="none"/>
              </w:rPr>
              <w:t>项规定（因投标人自身原因而导致投标文件无法导入“</w:t>
            </w:r>
            <w:r>
              <w:rPr>
                <w:rFonts w:hint="eastAsia" w:ascii="宋体" w:hAnsi="宋体" w:eastAsia="宋体" w:cs="宋体"/>
                <w:color w:val="auto"/>
                <w:spacing w:val="-53"/>
                <w:highlight w:val="none"/>
              </w:rPr>
              <w:t xml:space="preserve"> </w:t>
            </w:r>
            <w:r>
              <w:rPr>
                <w:rFonts w:hint="eastAsia" w:ascii="宋体" w:hAnsi="宋体" w:eastAsia="宋体" w:cs="宋体"/>
                <w:color w:val="auto"/>
                <w:spacing w:val="16"/>
                <w:highlight w:val="none"/>
              </w:rPr>
              <w:t>电子交</w:t>
            </w:r>
            <w:r>
              <w:rPr>
                <w:rFonts w:hint="eastAsia" w:ascii="宋体" w:hAnsi="宋体" w:eastAsia="宋体" w:cs="宋体"/>
                <w:color w:val="auto"/>
                <w:highlight w:val="none"/>
              </w:rPr>
              <w:t xml:space="preserve">  </w:t>
            </w:r>
            <w:r>
              <w:rPr>
                <w:rFonts w:hint="eastAsia" w:ascii="宋体" w:hAnsi="宋体" w:eastAsia="宋体" w:cs="宋体"/>
                <w:color w:val="auto"/>
                <w:spacing w:val="11"/>
                <w:highlight w:val="none"/>
              </w:rPr>
              <w:t>易平台</w:t>
            </w:r>
            <w:r>
              <w:rPr>
                <w:rFonts w:hint="eastAsia" w:ascii="宋体" w:hAnsi="宋体" w:eastAsia="宋体" w:cs="宋体"/>
                <w:color w:val="auto"/>
                <w:spacing w:val="-43"/>
                <w:highlight w:val="none"/>
              </w:rPr>
              <w:t xml:space="preserve"> </w:t>
            </w:r>
            <w:r>
              <w:rPr>
                <w:rFonts w:hint="eastAsia" w:ascii="宋体" w:hAnsi="宋体" w:eastAsia="宋体" w:cs="宋体"/>
                <w:color w:val="auto"/>
                <w:spacing w:val="11"/>
                <w:highlight w:val="none"/>
              </w:rPr>
              <w:t>”电子开标、</w:t>
            </w:r>
            <w:r>
              <w:rPr>
                <w:rFonts w:hint="eastAsia" w:ascii="宋体" w:hAnsi="宋体" w:eastAsia="宋体" w:cs="宋体"/>
                <w:color w:val="auto"/>
                <w:spacing w:val="94"/>
                <w:highlight w:val="none"/>
              </w:rPr>
              <w:t xml:space="preserve"> </w:t>
            </w:r>
            <w:r>
              <w:rPr>
                <w:rFonts w:hint="eastAsia" w:ascii="宋体" w:hAnsi="宋体" w:eastAsia="宋体" w:cs="宋体"/>
                <w:color w:val="auto"/>
                <w:spacing w:val="11"/>
                <w:highlight w:val="none"/>
              </w:rPr>
              <w:t>评标系统，</w:t>
            </w:r>
            <w:r>
              <w:rPr>
                <w:rFonts w:hint="eastAsia" w:ascii="宋体" w:hAnsi="宋体" w:eastAsia="宋体" w:cs="宋体"/>
                <w:color w:val="auto"/>
                <w:spacing w:val="-54"/>
                <w:highlight w:val="none"/>
              </w:rPr>
              <w:t xml:space="preserve"> </w:t>
            </w:r>
            <w:r>
              <w:rPr>
                <w:rFonts w:hint="eastAsia" w:ascii="宋体" w:hAnsi="宋体" w:eastAsia="宋体" w:cs="宋体"/>
                <w:color w:val="auto"/>
                <w:spacing w:val="11"/>
                <w:highlight w:val="none"/>
              </w:rPr>
              <w:t>该投标视为无效投标，</w:t>
            </w:r>
            <w:r>
              <w:rPr>
                <w:rFonts w:hint="eastAsia" w:ascii="宋体" w:hAnsi="宋体" w:eastAsia="宋体" w:cs="宋体"/>
                <w:color w:val="auto"/>
                <w:spacing w:val="-55"/>
                <w:highlight w:val="none"/>
              </w:rPr>
              <w:t xml:space="preserve"> </w:t>
            </w:r>
            <w:r>
              <w:rPr>
                <w:rFonts w:hint="eastAsia" w:ascii="宋体" w:hAnsi="宋体" w:eastAsia="宋体" w:cs="宋体"/>
                <w:color w:val="auto"/>
                <w:spacing w:val="11"/>
                <w:highlight w:val="none"/>
              </w:rPr>
              <w:t>投标人自行承</w:t>
            </w:r>
            <w:r>
              <w:rPr>
                <w:rFonts w:hint="eastAsia" w:ascii="宋体" w:hAnsi="宋体" w:eastAsia="宋体" w:cs="宋体"/>
                <w:color w:val="auto"/>
                <w:highlight w:val="none"/>
              </w:rPr>
              <w:t xml:space="preserve"> </w:t>
            </w:r>
            <w:r>
              <w:rPr>
                <w:rFonts w:hint="eastAsia" w:ascii="宋体" w:hAnsi="宋体" w:eastAsia="宋体" w:cs="宋体"/>
                <w:color w:val="auto"/>
                <w:spacing w:val="6"/>
                <w:highlight w:val="none"/>
              </w:rPr>
              <w:t>担由此导致的全部责任。）</w:t>
            </w:r>
          </w:p>
        </w:tc>
      </w:tr>
      <w:tr w14:paraId="12689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5" w:hRule="atLeast"/>
        </w:trPr>
        <w:tc>
          <w:tcPr>
            <w:tcW w:w="854" w:type="dxa"/>
            <w:vAlign w:val="top"/>
          </w:tcPr>
          <w:p w14:paraId="1AE26EB7">
            <w:pPr>
              <w:spacing w:line="250" w:lineRule="auto"/>
              <w:rPr>
                <w:rFonts w:hint="eastAsia" w:ascii="宋体" w:hAnsi="宋体" w:eastAsia="宋体" w:cs="宋体"/>
                <w:color w:val="auto"/>
                <w:sz w:val="21"/>
                <w:highlight w:val="none"/>
              </w:rPr>
            </w:pPr>
          </w:p>
          <w:p w14:paraId="7E344734">
            <w:pPr>
              <w:spacing w:line="251" w:lineRule="auto"/>
              <w:rPr>
                <w:rFonts w:hint="eastAsia" w:ascii="宋体" w:hAnsi="宋体" w:eastAsia="宋体" w:cs="宋体"/>
                <w:color w:val="auto"/>
                <w:sz w:val="21"/>
                <w:highlight w:val="none"/>
              </w:rPr>
            </w:pPr>
          </w:p>
          <w:p w14:paraId="70047C7B">
            <w:pPr>
              <w:spacing w:line="251" w:lineRule="auto"/>
              <w:rPr>
                <w:rFonts w:hint="eastAsia" w:ascii="宋体" w:hAnsi="宋体" w:eastAsia="宋体" w:cs="宋体"/>
                <w:color w:val="auto"/>
                <w:sz w:val="21"/>
                <w:highlight w:val="none"/>
              </w:rPr>
            </w:pPr>
          </w:p>
          <w:p w14:paraId="726BF3E1">
            <w:pPr>
              <w:spacing w:line="251" w:lineRule="auto"/>
              <w:rPr>
                <w:rFonts w:hint="eastAsia" w:ascii="宋体" w:hAnsi="宋体" w:eastAsia="宋体" w:cs="宋体"/>
                <w:color w:val="auto"/>
                <w:sz w:val="21"/>
                <w:highlight w:val="none"/>
              </w:rPr>
            </w:pPr>
          </w:p>
          <w:p w14:paraId="7461F4C6">
            <w:pPr>
              <w:spacing w:line="251" w:lineRule="auto"/>
              <w:rPr>
                <w:rFonts w:hint="eastAsia" w:ascii="宋体" w:hAnsi="宋体" w:eastAsia="宋体" w:cs="宋体"/>
                <w:color w:val="auto"/>
                <w:sz w:val="21"/>
                <w:highlight w:val="none"/>
              </w:rPr>
            </w:pPr>
          </w:p>
          <w:p w14:paraId="1AE161F5">
            <w:pPr>
              <w:spacing w:line="251" w:lineRule="auto"/>
              <w:rPr>
                <w:rFonts w:hint="eastAsia" w:ascii="宋体" w:hAnsi="宋体" w:eastAsia="宋体" w:cs="宋体"/>
                <w:color w:val="auto"/>
                <w:sz w:val="21"/>
                <w:highlight w:val="none"/>
              </w:rPr>
            </w:pPr>
          </w:p>
          <w:p w14:paraId="0D96A6EB">
            <w:pPr>
              <w:spacing w:line="251" w:lineRule="auto"/>
              <w:rPr>
                <w:rFonts w:hint="eastAsia" w:ascii="宋体" w:hAnsi="宋体" w:eastAsia="宋体" w:cs="宋体"/>
                <w:color w:val="auto"/>
                <w:sz w:val="21"/>
                <w:highlight w:val="none"/>
              </w:rPr>
            </w:pPr>
          </w:p>
          <w:p w14:paraId="42E4F996">
            <w:pPr>
              <w:pStyle w:val="11"/>
              <w:spacing w:before="68" w:line="183" w:lineRule="auto"/>
              <w:ind w:left="123"/>
              <w:rPr>
                <w:rFonts w:hint="eastAsia" w:ascii="宋体" w:hAnsi="宋体" w:eastAsia="宋体" w:cs="宋体"/>
                <w:color w:val="auto"/>
                <w:highlight w:val="none"/>
              </w:rPr>
            </w:pPr>
            <w:r>
              <w:rPr>
                <w:rFonts w:hint="eastAsia" w:ascii="宋体" w:hAnsi="宋体" w:eastAsia="宋体" w:cs="宋体"/>
                <w:color w:val="auto"/>
                <w:spacing w:val="13"/>
                <w:highlight w:val="none"/>
              </w:rPr>
              <w:t>2.1.2</w:t>
            </w:r>
          </w:p>
        </w:tc>
        <w:tc>
          <w:tcPr>
            <w:tcW w:w="1556" w:type="dxa"/>
            <w:vAlign w:val="top"/>
          </w:tcPr>
          <w:p w14:paraId="3C025ED9">
            <w:pPr>
              <w:spacing w:line="245" w:lineRule="auto"/>
              <w:rPr>
                <w:rFonts w:hint="eastAsia" w:ascii="宋体" w:hAnsi="宋体" w:eastAsia="宋体" w:cs="宋体"/>
                <w:color w:val="auto"/>
                <w:sz w:val="21"/>
                <w:highlight w:val="none"/>
              </w:rPr>
            </w:pPr>
          </w:p>
          <w:p w14:paraId="26F7D349">
            <w:pPr>
              <w:spacing w:line="246" w:lineRule="auto"/>
              <w:rPr>
                <w:rFonts w:hint="eastAsia" w:ascii="宋体" w:hAnsi="宋体" w:eastAsia="宋体" w:cs="宋体"/>
                <w:color w:val="auto"/>
                <w:sz w:val="21"/>
                <w:highlight w:val="none"/>
              </w:rPr>
            </w:pPr>
          </w:p>
          <w:p w14:paraId="1B785AB2">
            <w:pPr>
              <w:spacing w:line="246" w:lineRule="auto"/>
              <w:rPr>
                <w:rFonts w:hint="eastAsia" w:ascii="宋体" w:hAnsi="宋体" w:eastAsia="宋体" w:cs="宋体"/>
                <w:color w:val="auto"/>
                <w:sz w:val="21"/>
                <w:highlight w:val="none"/>
              </w:rPr>
            </w:pPr>
          </w:p>
          <w:p w14:paraId="7A14DA86">
            <w:pPr>
              <w:spacing w:line="246" w:lineRule="auto"/>
              <w:rPr>
                <w:rFonts w:hint="eastAsia" w:ascii="宋体" w:hAnsi="宋体" w:eastAsia="宋体" w:cs="宋体"/>
                <w:color w:val="auto"/>
                <w:sz w:val="21"/>
                <w:highlight w:val="none"/>
              </w:rPr>
            </w:pPr>
          </w:p>
          <w:p w14:paraId="2C150112">
            <w:pPr>
              <w:spacing w:line="246" w:lineRule="auto"/>
              <w:rPr>
                <w:rFonts w:hint="eastAsia" w:ascii="宋体" w:hAnsi="宋体" w:eastAsia="宋体" w:cs="宋体"/>
                <w:color w:val="auto"/>
                <w:sz w:val="21"/>
                <w:highlight w:val="none"/>
              </w:rPr>
            </w:pPr>
          </w:p>
          <w:p w14:paraId="5E94D44A">
            <w:pPr>
              <w:spacing w:line="246" w:lineRule="auto"/>
              <w:rPr>
                <w:rFonts w:hint="eastAsia" w:ascii="宋体" w:hAnsi="宋体" w:eastAsia="宋体" w:cs="宋体"/>
                <w:color w:val="auto"/>
                <w:sz w:val="21"/>
                <w:highlight w:val="none"/>
              </w:rPr>
            </w:pPr>
          </w:p>
          <w:p w14:paraId="20701B7B">
            <w:pPr>
              <w:spacing w:line="246" w:lineRule="auto"/>
              <w:rPr>
                <w:rFonts w:hint="eastAsia" w:ascii="宋体" w:hAnsi="宋体" w:eastAsia="宋体" w:cs="宋体"/>
                <w:color w:val="auto"/>
                <w:sz w:val="21"/>
                <w:highlight w:val="none"/>
              </w:rPr>
            </w:pPr>
          </w:p>
          <w:p w14:paraId="03959A27">
            <w:pPr>
              <w:pStyle w:val="11"/>
              <w:spacing w:before="68" w:line="221" w:lineRule="auto"/>
              <w:ind w:left="161"/>
              <w:rPr>
                <w:rFonts w:hint="eastAsia" w:ascii="宋体" w:hAnsi="宋体" w:eastAsia="宋体" w:cs="宋体"/>
                <w:color w:val="auto"/>
                <w:highlight w:val="none"/>
              </w:rPr>
            </w:pPr>
            <w:r>
              <w:rPr>
                <w:rFonts w:hint="eastAsia" w:ascii="宋体" w:hAnsi="宋体" w:eastAsia="宋体" w:cs="宋体"/>
                <w:color w:val="auto"/>
                <w:spacing w:val="-3"/>
                <w:highlight w:val="none"/>
              </w:rPr>
              <w:t>资格评审标准</w:t>
            </w:r>
          </w:p>
        </w:tc>
        <w:tc>
          <w:tcPr>
            <w:tcW w:w="7093" w:type="dxa"/>
            <w:vAlign w:val="top"/>
          </w:tcPr>
          <w:p w14:paraId="702A89A1">
            <w:pPr>
              <w:pStyle w:val="11"/>
              <w:spacing w:before="100" w:line="221" w:lineRule="auto"/>
              <w:ind w:left="24"/>
              <w:rPr>
                <w:rFonts w:hint="eastAsia" w:ascii="宋体" w:hAnsi="宋体" w:eastAsia="宋体" w:cs="宋体"/>
                <w:color w:val="auto"/>
                <w:highlight w:val="none"/>
              </w:rPr>
            </w:pPr>
            <w:r>
              <w:rPr>
                <w:rFonts w:hint="eastAsia" w:ascii="宋体" w:hAnsi="宋体" w:eastAsia="宋体" w:cs="宋体"/>
                <w:color w:val="auto"/>
                <w:spacing w:val="11"/>
                <w:highlight w:val="none"/>
              </w:rPr>
              <w:t>（</w:t>
            </w:r>
            <w:r>
              <w:rPr>
                <w:rFonts w:hint="eastAsia" w:ascii="宋体" w:hAnsi="宋体" w:eastAsia="宋体" w:cs="宋体"/>
                <w:color w:val="auto"/>
                <w:spacing w:val="-62"/>
                <w:highlight w:val="none"/>
              </w:rPr>
              <w:t xml:space="preserve"> </w:t>
            </w:r>
            <w:r>
              <w:rPr>
                <w:rFonts w:hint="eastAsia" w:ascii="宋体" w:hAnsi="宋体" w:eastAsia="宋体" w:cs="宋体"/>
                <w:color w:val="auto"/>
                <w:spacing w:val="11"/>
                <w:highlight w:val="none"/>
              </w:rPr>
              <w:t>1</w:t>
            </w:r>
            <w:r>
              <w:rPr>
                <w:rFonts w:hint="eastAsia" w:ascii="宋体" w:hAnsi="宋体" w:eastAsia="宋体" w:cs="宋体"/>
                <w:color w:val="auto"/>
                <w:spacing w:val="-56"/>
                <w:highlight w:val="none"/>
              </w:rPr>
              <w:t xml:space="preserve"> </w:t>
            </w:r>
            <w:r>
              <w:rPr>
                <w:rFonts w:hint="eastAsia" w:ascii="宋体" w:hAnsi="宋体" w:eastAsia="宋体" w:cs="宋体"/>
                <w:color w:val="auto"/>
                <w:spacing w:val="11"/>
                <w:highlight w:val="none"/>
              </w:rPr>
              <w:t>）投标人具备有效的营业执照、 工程咨询单位名录备案证明。</w:t>
            </w:r>
          </w:p>
          <w:p w14:paraId="381DF9A8">
            <w:pPr>
              <w:pStyle w:val="11"/>
              <w:spacing w:before="89" w:line="221" w:lineRule="auto"/>
              <w:ind w:left="24"/>
              <w:rPr>
                <w:rFonts w:hint="eastAsia" w:ascii="宋体" w:hAnsi="宋体" w:eastAsia="宋体" w:cs="宋体"/>
                <w:color w:val="auto"/>
                <w:highlight w:val="none"/>
              </w:rPr>
            </w:pPr>
            <w:r>
              <w:rPr>
                <w:rFonts w:hint="eastAsia" w:ascii="宋体" w:hAnsi="宋体" w:eastAsia="宋体" w:cs="宋体"/>
                <w:color w:val="auto"/>
                <w:spacing w:val="17"/>
                <w:highlight w:val="none"/>
              </w:rPr>
              <w:t>（2）投标人的类似项目业绩符合招标文件规定。</w:t>
            </w:r>
          </w:p>
          <w:p w14:paraId="63C66EE3">
            <w:pPr>
              <w:pStyle w:val="11"/>
              <w:spacing w:before="87" w:line="220" w:lineRule="auto"/>
              <w:ind w:left="24"/>
              <w:rPr>
                <w:rFonts w:hint="eastAsia" w:ascii="宋体" w:hAnsi="宋体" w:eastAsia="宋体" w:cs="宋体"/>
                <w:color w:val="auto"/>
                <w:highlight w:val="none"/>
              </w:rPr>
            </w:pPr>
            <w:r>
              <w:rPr>
                <w:rFonts w:hint="eastAsia" w:ascii="宋体" w:hAnsi="宋体" w:eastAsia="宋体" w:cs="宋体"/>
                <w:color w:val="auto"/>
                <w:spacing w:val="16"/>
                <w:highlight w:val="none"/>
              </w:rPr>
              <w:t>（3）投标人的信誉符合招标文件规定。</w:t>
            </w:r>
          </w:p>
          <w:p w14:paraId="66971523">
            <w:pPr>
              <w:pStyle w:val="11"/>
              <w:spacing w:before="90" w:line="221" w:lineRule="auto"/>
              <w:ind w:left="24"/>
              <w:rPr>
                <w:rFonts w:hint="eastAsia" w:ascii="宋体" w:hAnsi="宋体" w:eastAsia="宋体" w:cs="宋体"/>
                <w:color w:val="auto"/>
                <w:highlight w:val="none"/>
              </w:rPr>
            </w:pPr>
            <w:r>
              <w:rPr>
                <w:rFonts w:hint="eastAsia" w:ascii="宋体" w:hAnsi="宋体" w:eastAsia="宋体" w:cs="宋体"/>
                <w:color w:val="auto"/>
                <w:spacing w:val="17"/>
                <w:highlight w:val="none"/>
              </w:rPr>
              <w:t>（4）投标人的项目负责人资格符合招标文件规定。</w:t>
            </w:r>
          </w:p>
          <w:p w14:paraId="137858AB">
            <w:pPr>
              <w:pStyle w:val="11"/>
              <w:spacing w:before="89" w:line="221" w:lineRule="auto"/>
              <w:ind w:left="24"/>
              <w:rPr>
                <w:rFonts w:hint="eastAsia" w:ascii="宋体" w:hAnsi="宋体" w:eastAsia="宋体" w:cs="宋体"/>
                <w:color w:val="auto"/>
                <w:highlight w:val="none"/>
              </w:rPr>
            </w:pPr>
            <w:r>
              <w:rPr>
                <w:rFonts w:hint="eastAsia" w:ascii="宋体" w:hAnsi="宋体" w:eastAsia="宋体" w:cs="宋体"/>
                <w:color w:val="auto"/>
                <w:spacing w:val="16"/>
                <w:highlight w:val="none"/>
              </w:rPr>
              <w:t>（5）投标人的其他要求符合招标文件规定。</w:t>
            </w:r>
          </w:p>
          <w:p w14:paraId="0A39978A">
            <w:pPr>
              <w:pStyle w:val="11"/>
              <w:spacing w:before="88" w:line="260" w:lineRule="auto"/>
              <w:ind w:left="21" w:right="287" w:firstLine="2"/>
              <w:rPr>
                <w:rFonts w:hint="eastAsia" w:ascii="宋体" w:hAnsi="宋体" w:eastAsia="宋体" w:cs="宋体"/>
                <w:color w:val="auto"/>
                <w:highlight w:val="none"/>
              </w:rPr>
            </w:pPr>
            <w:r>
              <w:rPr>
                <w:rFonts w:hint="eastAsia" w:ascii="宋体" w:hAnsi="宋体" w:eastAsia="宋体" w:cs="宋体"/>
                <w:color w:val="auto"/>
                <w:spacing w:val="13"/>
                <w:highlight w:val="none"/>
              </w:rPr>
              <w:t>（6）投标人不存在第二章“</w:t>
            </w:r>
            <w:r>
              <w:rPr>
                <w:rFonts w:hint="eastAsia" w:ascii="宋体" w:hAnsi="宋体" w:eastAsia="宋体" w:cs="宋体"/>
                <w:color w:val="auto"/>
                <w:spacing w:val="-74"/>
                <w:highlight w:val="none"/>
              </w:rPr>
              <w:t xml:space="preserve"> </w:t>
            </w:r>
            <w:r>
              <w:rPr>
                <w:rFonts w:hint="eastAsia" w:ascii="宋体" w:hAnsi="宋体" w:eastAsia="宋体" w:cs="宋体"/>
                <w:color w:val="auto"/>
                <w:spacing w:val="13"/>
                <w:highlight w:val="none"/>
              </w:rPr>
              <w:t>投标人须知</w:t>
            </w:r>
            <w:r>
              <w:rPr>
                <w:rFonts w:hint="eastAsia" w:ascii="宋体" w:hAnsi="宋体" w:eastAsia="宋体" w:cs="宋体"/>
                <w:color w:val="auto"/>
                <w:spacing w:val="-58"/>
                <w:highlight w:val="none"/>
              </w:rPr>
              <w:t xml:space="preserve"> </w:t>
            </w:r>
            <w:r>
              <w:rPr>
                <w:rFonts w:hint="eastAsia" w:ascii="宋体" w:hAnsi="宋体" w:eastAsia="宋体" w:cs="宋体"/>
                <w:color w:val="auto"/>
                <w:spacing w:val="13"/>
                <w:highlight w:val="none"/>
              </w:rPr>
              <w:t>”第</w:t>
            </w:r>
            <w:r>
              <w:rPr>
                <w:rFonts w:hint="eastAsia" w:ascii="宋体" w:hAnsi="宋体" w:eastAsia="宋体" w:cs="宋体"/>
                <w:color w:val="auto"/>
                <w:spacing w:val="63"/>
                <w:highlight w:val="none"/>
              </w:rPr>
              <w:t xml:space="preserve"> </w:t>
            </w:r>
            <w:r>
              <w:rPr>
                <w:rFonts w:hint="eastAsia" w:ascii="宋体" w:hAnsi="宋体" w:eastAsia="宋体" w:cs="宋体"/>
                <w:color w:val="auto"/>
                <w:spacing w:val="13"/>
                <w:highlight w:val="none"/>
              </w:rPr>
              <w:t>1.4.3</w:t>
            </w:r>
            <w:r>
              <w:rPr>
                <w:rFonts w:hint="eastAsia" w:ascii="宋体" w:hAnsi="宋体" w:eastAsia="宋体" w:cs="宋体"/>
                <w:color w:val="auto"/>
                <w:spacing w:val="52"/>
                <w:highlight w:val="none"/>
              </w:rPr>
              <w:t xml:space="preserve"> </w:t>
            </w:r>
            <w:r>
              <w:rPr>
                <w:rFonts w:hint="eastAsia" w:ascii="宋体" w:hAnsi="宋体" w:eastAsia="宋体" w:cs="宋体"/>
                <w:color w:val="auto"/>
                <w:spacing w:val="13"/>
                <w:highlight w:val="none"/>
              </w:rPr>
              <w:t>项或第</w:t>
            </w:r>
            <w:r>
              <w:rPr>
                <w:rFonts w:hint="eastAsia" w:ascii="宋体" w:hAnsi="宋体" w:eastAsia="宋体" w:cs="宋体"/>
                <w:color w:val="auto"/>
                <w:spacing w:val="63"/>
                <w:highlight w:val="none"/>
              </w:rPr>
              <w:t xml:space="preserve"> </w:t>
            </w:r>
            <w:r>
              <w:rPr>
                <w:rFonts w:hint="eastAsia" w:ascii="宋体" w:hAnsi="宋体" w:eastAsia="宋体" w:cs="宋体"/>
                <w:color w:val="auto"/>
                <w:spacing w:val="13"/>
                <w:highlight w:val="none"/>
              </w:rPr>
              <w:t>1.4.4</w:t>
            </w:r>
            <w:r>
              <w:rPr>
                <w:rFonts w:hint="eastAsia" w:ascii="宋体" w:hAnsi="宋体" w:eastAsia="宋体" w:cs="宋体"/>
                <w:color w:val="auto"/>
                <w:highlight w:val="none"/>
              </w:rPr>
              <w:t xml:space="preserve"> </w:t>
            </w:r>
            <w:r>
              <w:rPr>
                <w:rFonts w:hint="eastAsia" w:ascii="宋体" w:hAnsi="宋体" w:eastAsia="宋体" w:cs="宋体"/>
                <w:color w:val="auto"/>
                <w:spacing w:val="15"/>
                <w:highlight w:val="none"/>
              </w:rPr>
              <w:t>项规定的任何一种情形。</w:t>
            </w:r>
          </w:p>
          <w:p w14:paraId="27BB35C9">
            <w:pPr>
              <w:pStyle w:val="11"/>
              <w:spacing w:before="90" w:line="220" w:lineRule="auto"/>
              <w:ind w:left="24"/>
              <w:rPr>
                <w:rFonts w:hint="eastAsia" w:ascii="宋体" w:hAnsi="宋体" w:eastAsia="宋体" w:cs="宋体"/>
                <w:color w:val="auto"/>
                <w:highlight w:val="none"/>
              </w:rPr>
            </w:pPr>
            <w:r>
              <w:rPr>
                <w:rFonts w:hint="eastAsia" w:ascii="宋体" w:hAnsi="宋体" w:eastAsia="宋体" w:cs="宋体"/>
                <w:color w:val="auto"/>
                <w:spacing w:val="12"/>
                <w:highlight w:val="none"/>
              </w:rPr>
              <w:t>（7）投标人符合第二章“</w:t>
            </w:r>
            <w:r>
              <w:rPr>
                <w:rFonts w:hint="eastAsia" w:ascii="宋体" w:hAnsi="宋体" w:eastAsia="宋体" w:cs="宋体"/>
                <w:color w:val="auto"/>
                <w:spacing w:val="-69"/>
                <w:highlight w:val="none"/>
              </w:rPr>
              <w:t xml:space="preserve"> </w:t>
            </w:r>
            <w:r>
              <w:rPr>
                <w:rFonts w:hint="eastAsia" w:ascii="宋体" w:hAnsi="宋体" w:eastAsia="宋体" w:cs="宋体"/>
                <w:color w:val="auto"/>
                <w:spacing w:val="12"/>
                <w:highlight w:val="none"/>
              </w:rPr>
              <w:t>投标人须知</w:t>
            </w:r>
            <w:r>
              <w:rPr>
                <w:rFonts w:hint="eastAsia" w:ascii="宋体" w:hAnsi="宋体" w:eastAsia="宋体" w:cs="宋体"/>
                <w:color w:val="auto"/>
                <w:spacing w:val="-57"/>
                <w:highlight w:val="none"/>
              </w:rPr>
              <w:t xml:space="preserve"> </w:t>
            </w:r>
            <w:r>
              <w:rPr>
                <w:rFonts w:hint="eastAsia" w:ascii="宋体" w:hAnsi="宋体" w:eastAsia="宋体" w:cs="宋体"/>
                <w:color w:val="auto"/>
                <w:spacing w:val="12"/>
                <w:highlight w:val="none"/>
              </w:rPr>
              <w:t>”第</w:t>
            </w:r>
            <w:r>
              <w:rPr>
                <w:rFonts w:hint="eastAsia" w:ascii="宋体" w:hAnsi="宋体" w:eastAsia="宋体" w:cs="宋体"/>
                <w:color w:val="auto"/>
                <w:spacing w:val="63"/>
                <w:highlight w:val="none"/>
              </w:rPr>
              <w:t xml:space="preserve"> </w:t>
            </w:r>
            <w:r>
              <w:rPr>
                <w:rFonts w:hint="eastAsia" w:ascii="宋体" w:hAnsi="宋体" w:eastAsia="宋体" w:cs="宋体"/>
                <w:color w:val="auto"/>
                <w:spacing w:val="12"/>
                <w:highlight w:val="none"/>
              </w:rPr>
              <w:t>1.4.5</w:t>
            </w:r>
            <w:r>
              <w:rPr>
                <w:rFonts w:hint="eastAsia" w:ascii="宋体" w:hAnsi="宋体" w:eastAsia="宋体" w:cs="宋体"/>
                <w:color w:val="auto"/>
                <w:spacing w:val="52"/>
                <w:highlight w:val="none"/>
              </w:rPr>
              <w:t xml:space="preserve"> </w:t>
            </w:r>
            <w:r>
              <w:rPr>
                <w:rFonts w:hint="eastAsia" w:ascii="宋体" w:hAnsi="宋体" w:eastAsia="宋体" w:cs="宋体"/>
                <w:color w:val="auto"/>
                <w:spacing w:val="12"/>
                <w:highlight w:val="none"/>
              </w:rPr>
              <w:t>项规定。</w:t>
            </w:r>
          </w:p>
          <w:p w14:paraId="00FAA025">
            <w:pPr>
              <w:pStyle w:val="11"/>
              <w:spacing w:before="87" w:line="268" w:lineRule="auto"/>
              <w:ind w:left="19" w:right="71" w:firstLine="4"/>
              <w:rPr>
                <w:rFonts w:hint="eastAsia" w:ascii="宋体" w:hAnsi="宋体" w:eastAsia="宋体" w:cs="宋体"/>
                <w:color w:val="auto"/>
                <w:highlight w:val="none"/>
              </w:rPr>
            </w:pPr>
            <w:r>
              <w:rPr>
                <w:rFonts w:hint="eastAsia" w:ascii="宋体" w:hAnsi="宋体" w:eastAsia="宋体" w:cs="宋体"/>
                <w:color w:val="auto"/>
                <w:spacing w:val="19"/>
                <w:highlight w:val="none"/>
              </w:rPr>
              <w:t>（8）以联合体形式参与投标的，联合体各方均未再以自己名</w:t>
            </w:r>
            <w:r>
              <w:rPr>
                <w:rFonts w:hint="eastAsia" w:ascii="宋体" w:hAnsi="宋体" w:eastAsia="宋体" w:cs="宋体"/>
                <w:color w:val="auto"/>
                <w:spacing w:val="18"/>
                <w:highlight w:val="none"/>
              </w:rPr>
              <w:t>义单独或</w:t>
            </w:r>
            <w:r>
              <w:rPr>
                <w:rFonts w:hint="eastAsia" w:ascii="宋体" w:hAnsi="宋体" w:eastAsia="宋体" w:cs="宋体"/>
                <w:color w:val="auto"/>
                <w:highlight w:val="none"/>
              </w:rPr>
              <w:t xml:space="preserve"> </w:t>
            </w:r>
            <w:r>
              <w:rPr>
                <w:rFonts w:hint="eastAsia" w:ascii="宋体" w:hAnsi="宋体" w:eastAsia="宋体" w:cs="宋体"/>
                <w:color w:val="auto"/>
                <w:spacing w:val="18"/>
                <w:highlight w:val="none"/>
              </w:rPr>
              <w:t>参加其他联合体在同一标段中投标；独立参与投标的，投</w:t>
            </w:r>
            <w:r>
              <w:rPr>
                <w:rFonts w:hint="eastAsia" w:ascii="宋体" w:hAnsi="宋体" w:eastAsia="宋体" w:cs="宋体"/>
                <w:color w:val="auto"/>
                <w:spacing w:val="17"/>
                <w:highlight w:val="none"/>
              </w:rPr>
              <w:t>标人未同</w:t>
            </w:r>
            <w:r>
              <w:rPr>
                <w:rFonts w:hint="eastAsia" w:ascii="宋体" w:hAnsi="宋体" w:eastAsia="宋体" w:cs="宋体"/>
                <w:color w:val="auto"/>
                <w:spacing w:val="56"/>
                <w:highlight w:val="none"/>
              </w:rPr>
              <w:t xml:space="preserve"> </w:t>
            </w:r>
            <w:r>
              <w:rPr>
                <w:rFonts w:hint="eastAsia" w:ascii="宋体" w:hAnsi="宋体" w:eastAsia="宋体" w:cs="宋体"/>
                <w:color w:val="auto"/>
                <w:spacing w:val="17"/>
                <w:highlight w:val="none"/>
              </w:rPr>
              <w:t>时</w:t>
            </w:r>
            <w:r>
              <w:rPr>
                <w:rFonts w:hint="eastAsia" w:ascii="宋体" w:hAnsi="宋体" w:eastAsia="宋体" w:cs="宋体"/>
                <w:color w:val="auto"/>
                <w:highlight w:val="none"/>
              </w:rPr>
              <w:t xml:space="preserve"> </w:t>
            </w:r>
            <w:r>
              <w:rPr>
                <w:rFonts w:hint="eastAsia" w:ascii="宋体" w:hAnsi="宋体" w:eastAsia="宋体" w:cs="宋体"/>
                <w:color w:val="auto"/>
                <w:spacing w:val="15"/>
                <w:highlight w:val="none"/>
              </w:rPr>
              <w:t>参加联合体在同一标段中投标。</w:t>
            </w:r>
          </w:p>
        </w:tc>
      </w:tr>
      <w:tr w14:paraId="2943C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8" w:hRule="atLeast"/>
        </w:trPr>
        <w:tc>
          <w:tcPr>
            <w:tcW w:w="854" w:type="dxa"/>
            <w:vAlign w:val="top"/>
          </w:tcPr>
          <w:p w14:paraId="77062063">
            <w:pPr>
              <w:spacing w:line="241" w:lineRule="auto"/>
              <w:rPr>
                <w:rFonts w:hint="eastAsia" w:ascii="宋体" w:hAnsi="宋体" w:eastAsia="宋体" w:cs="宋体"/>
                <w:color w:val="auto"/>
                <w:sz w:val="21"/>
                <w:highlight w:val="none"/>
              </w:rPr>
            </w:pPr>
          </w:p>
          <w:p w14:paraId="364C3111">
            <w:pPr>
              <w:spacing w:line="241" w:lineRule="auto"/>
              <w:rPr>
                <w:rFonts w:hint="eastAsia" w:ascii="宋体" w:hAnsi="宋体" w:eastAsia="宋体" w:cs="宋体"/>
                <w:color w:val="auto"/>
                <w:sz w:val="21"/>
                <w:highlight w:val="none"/>
              </w:rPr>
            </w:pPr>
          </w:p>
          <w:p w14:paraId="03247E95">
            <w:pPr>
              <w:spacing w:line="242" w:lineRule="auto"/>
              <w:rPr>
                <w:rFonts w:hint="eastAsia" w:ascii="宋体" w:hAnsi="宋体" w:eastAsia="宋体" w:cs="宋体"/>
                <w:color w:val="auto"/>
                <w:sz w:val="21"/>
                <w:highlight w:val="none"/>
              </w:rPr>
            </w:pPr>
          </w:p>
          <w:p w14:paraId="204E0C69">
            <w:pPr>
              <w:spacing w:line="242" w:lineRule="auto"/>
              <w:rPr>
                <w:rFonts w:hint="eastAsia" w:ascii="宋体" w:hAnsi="宋体" w:eastAsia="宋体" w:cs="宋体"/>
                <w:color w:val="auto"/>
                <w:sz w:val="21"/>
                <w:highlight w:val="none"/>
              </w:rPr>
            </w:pPr>
          </w:p>
          <w:p w14:paraId="514699B9">
            <w:pPr>
              <w:spacing w:line="242" w:lineRule="auto"/>
              <w:rPr>
                <w:rFonts w:hint="eastAsia" w:ascii="宋体" w:hAnsi="宋体" w:eastAsia="宋体" w:cs="宋体"/>
                <w:color w:val="auto"/>
                <w:sz w:val="21"/>
                <w:highlight w:val="none"/>
              </w:rPr>
            </w:pPr>
          </w:p>
          <w:p w14:paraId="4DF091C3">
            <w:pPr>
              <w:spacing w:line="242" w:lineRule="auto"/>
              <w:rPr>
                <w:rFonts w:hint="eastAsia" w:ascii="宋体" w:hAnsi="宋体" w:eastAsia="宋体" w:cs="宋体"/>
                <w:color w:val="auto"/>
                <w:sz w:val="21"/>
                <w:highlight w:val="none"/>
              </w:rPr>
            </w:pPr>
          </w:p>
          <w:p w14:paraId="69DE3950">
            <w:pPr>
              <w:pStyle w:val="11"/>
              <w:spacing w:before="68" w:line="183" w:lineRule="auto"/>
              <w:ind w:left="171"/>
              <w:rPr>
                <w:rFonts w:hint="eastAsia" w:ascii="宋体" w:hAnsi="宋体" w:eastAsia="宋体" w:cs="宋体"/>
                <w:color w:val="auto"/>
                <w:highlight w:val="none"/>
              </w:rPr>
            </w:pPr>
            <w:r>
              <w:rPr>
                <w:rFonts w:hint="eastAsia" w:ascii="宋体" w:hAnsi="宋体" w:eastAsia="宋体" w:cs="宋体"/>
                <w:b/>
                <w:bCs/>
                <w:color w:val="auto"/>
                <w:spacing w:val="-4"/>
                <w:highlight w:val="none"/>
              </w:rPr>
              <w:t>2.2.1</w:t>
            </w:r>
          </w:p>
        </w:tc>
        <w:tc>
          <w:tcPr>
            <w:tcW w:w="1556" w:type="dxa"/>
            <w:vAlign w:val="top"/>
          </w:tcPr>
          <w:p w14:paraId="0ED03863">
            <w:pPr>
              <w:spacing w:line="269" w:lineRule="auto"/>
              <w:rPr>
                <w:rFonts w:hint="eastAsia" w:ascii="宋体" w:hAnsi="宋体" w:eastAsia="宋体" w:cs="宋体"/>
                <w:color w:val="auto"/>
                <w:sz w:val="21"/>
                <w:highlight w:val="none"/>
              </w:rPr>
            </w:pPr>
          </w:p>
          <w:p w14:paraId="6DF8AC2C">
            <w:pPr>
              <w:spacing w:line="269" w:lineRule="auto"/>
              <w:rPr>
                <w:rFonts w:hint="eastAsia" w:ascii="宋体" w:hAnsi="宋体" w:eastAsia="宋体" w:cs="宋体"/>
                <w:color w:val="auto"/>
                <w:sz w:val="21"/>
                <w:highlight w:val="none"/>
              </w:rPr>
            </w:pPr>
          </w:p>
          <w:p w14:paraId="2739C967">
            <w:pPr>
              <w:spacing w:line="269" w:lineRule="auto"/>
              <w:rPr>
                <w:rFonts w:hint="eastAsia" w:ascii="宋体" w:hAnsi="宋体" w:eastAsia="宋体" w:cs="宋体"/>
                <w:color w:val="auto"/>
                <w:sz w:val="21"/>
                <w:highlight w:val="none"/>
              </w:rPr>
            </w:pPr>
          </w:p>
          <w:p w14:paraId="47FCE4E4">
            <w:pPr>
              <w:spacing w:line="269" w:lineRule="auto"/>
              <w:rPr>
                <w:rFonts w:hint="eastAsia" w:ascii="宋体" w:hAnsi="宋体" w:eastAsia="宋体" w:cs="宋体"/>
                <w:color w:val="auto"/>
                <w:sz w:val="21"/>
                <w:highlight w:val="none"/>
              </w:rPr>
            </w:pPr>
          </w:p>
          <w:p w14:paraId="5CE3146B">
            <w:pPr>
              <w:pStyle w:val="11"/>
              <w:tabs>
                <w:tab w:val="left" w:pos="467"/>
              </w:tabs>
              <w:spacing w:before="68" w:line="290" w:lineRule="auto"/>
              <w:ind w:right="243"/>
              <w:jc w:val="both"/>
              <w:rPr>
                <w:rFonts w:hint="eastAsia" w:ascii="宋体" w:hAnsi="宋体" w:eastAsia="宋体" w:cs="宋体"/>
                <w:color w:val="auto"/>
                <w:highlight w:val="none"/>
              </w:rPr>
            </w:pPr>
            <w:r>
              <w:rPr>
                <w:rFonts w:hint="eastAsia" w:ascii="宋体" w:hAnsi="宋体" w:eastAsia="宋体" w:cs="宋体"/>
                <w:color w:val="auto"/>
                <w:spacing w:val="17"/>
                <w:highlight w:val="none"/>
              </w:rPr>
              <w:t>分值构成（总分</w:t>
            </w:r>
            <w:r>
              <w:rPr>
                <w:rFonts w:hint="eastAsia" w:ascii="宋体" w:hAnsi="宋体" w:eastAsia="宋体" w:cs="宋体"/>
                <w:color w:val="auto"/>
                <w:spacing w:val="17"/>
                <w:highlight w:val="none"/>
                <w:lang w:eastAsia="zh-CN"/>
              </w:rPr>
              <w:t>（</w:t>
            </w:r>
            <w:r>
              <w:rPr>
                <w:rFonts w:hint="eastAsia" w:ascii="宋体" w:hAnsi="宋体" w:eastAsia="宋体" w:cs="宋体"/>
                <w:color w:val="auto"/>
                <w:spacing w:val="17"/>
                <w:highlight w:val="none"/>
              </w:rPr>
              <w:t>100.00 分）</w:t>
            </w:r>
          </w:p>
        </w:tc>
        <w:tc>
          <w:tcPr>
            <w:tcW w:w="7093" w:type="dxa"/>
            <w:vAlign w:val="top"/>
          </w:tcPr>
          <w:p w14:paraId="138EC48F">
            <w:pPr>
              <w:pStyle w:val="11"/>
              <w:spacing w:before="131" w:line="221" w:lineRule="auto"/>
              <w:ind w:left="324"/>
              <w:rPr>
                <w:rFonts w:hint="eastAsia" w:ascii="宋体" w:hAnsi="宋体" w:eastAsia="宋体" w:cs="宋体"/>
                <w:color w:val="auto"/>
                <w:highlight w:val="none"/>
              </w:rPr>
            </w:pPr>
            <w:r>
              <w:rPr>
                <w:rFonts w:hint="eastAsia" w:ascii="宋体" w:hAnsi="宋体" w:eastAsia="宋体" w:cs="宋体"/>
                <w:color w:val="auto"/>
                <w:spacing w:val="-1"/>
                <w:highlight w:val="none"/>
              </w:rPr>
              <w:t>第一个信封（商务及技术文件）评分分值构成：</w:t>
            </w:r>
          </w:p>
          <w:p w14:paraId="6CD9BA36">
            <w:pPr>
              <w:pStyle w:val="11"/>
              <w:tabs>
                <w:tab w:val="left" w:pos="2520"/>
              </w:tabs>
              <w:spacing w:before="89" w:line="285" w:lineRule="auto"/>
              <w:ind w:left="325" w:right="169" w:rightChars="0"/>
              <w:rPr>
                <w:rFonts w:hint="eastAsia" w:ascii="宋体" w:hAnsi="宋体" w:eastAsia="宋体" w:cs="宋体"/>
                <w:color w:val="auto"/>
                <w:spacing w:val="5"/>
                <w:highlight w:val="none"/>
              </w:rPr>
            </w:pPr>
            <w:r>
              <w:rPr>
                <w:rFonts w:hint="eastAsia" w:ascii="宋体" w:hAnsi="宋体" w:eastAsia="宋体" w:cs="宋体"/>
                <w:color w:val="auto"/>
                <w:spacing w:val="-1"/>
                <w:highlight w:val="none"/>
              </w:rPr>
              <w:t>技术建议书</w:t>
            </w:r>
            <w:r>
              <w:rPr>
                <w:rFonts w:hint="eastAsia" w:ascii="宋体" w:hAnsi="宋体" w:eastAsia="宋体" w:cs="宋体"/>
                <w:color w:val="auto"/>
                <w:spacing w:val="-1"/>
                <w:highlight w:val="none"/>
                <w:lang w:eastAsia="zh-CN"/>
              </w:rPr>
              <w:t>或</w:t>
            </w:r>
            <w:r>
              <w:rPr>
                <w:rFonts w:hint="eastAsia" w:cs="宋体"/>
                <w:color w:val="auto"/>
                <w:spacing w:val="-1"/>
                <w:highlight w:val="none"/>
                <w:lang w:eastAsia="zh-CN"/>
              </w:rPr>
              <w:t>技术方案</w:t>
            </w:r>
            <w:r>
              <w:rPr>
                <w:rFonts w:hint="eastAsia" w:ascii="宋体" w:hAnsi="宋体" w:eastAsia="宋体" w:cs="宋体"/>
                <w:color w:val="auto"/>
                <w:spacing w:val="-1"/>
                <w:highlight w:val="none"/>
              </w:rPr>
              <w:t>：</w:t>
            </w:r>
            <w:r>
              <w:rPr>
                <w:rFonts w:hint="eastAsia" w:cs="宋体"/>
                <w:color w:val="auto"/>
                <w:spacing w:val="-1"/>
                <w:highlight w:val="none"/>
                <w:lang w:val="en-US" w:eastAsia="zh-CN"/>
              </w:rPr>
              <w:t>45</w:t>
            </w:r>
            <w:r>
              <w:rPr>
                <w:rFonts w:hint="eastAsia" w:ascii="宋体" w:hAnsi="宋体" w:eastAsia="宋体" w:cs="宋体"/>
                <w:color w:val="auto"/>
                <w:spacing w:val="-1"/>
                <w:highlight w:val="none"/>
              </w:rPr>
              <w:t>.00 分</w:t>
            </w:r>
            <w:r>
              <w:rPr>
                <w:rFonts w:hint="eastAsia" w:ascii="宋体" w:hAnsi="宋体" w:eastAsia="宋体" w:cs="宋体"/>
                <w:color w:val="auto"/>
                <w:spacing w:val="5"/>
                <w:highlight w:val="none"/>
              </w:rPr>
              <w:t xml:space="preserve"> </w:t>
            </w:r>
          </w:p>
          <w:p w14:paraId="19C17C4D">
            <w:pPr>
              <w:pStyle w:val="11"/>
              <w:tabs>
                <w:tab w:val="left" w:pos="2520"/>
              </w:tabs>
              <w:spacing w:before="89" w:line="285" w:lineRule="auto"/>
              <w:ind w:left="325" w:right="169" w:rightChars="0"/>
              <w:rPr>
                <w:rFonts w:hint="eastAsia" w:ascii="宋体" w:hAnsi="宋体" w:eastAsia="宋体" w:cs="宋体"/>
                <w:color w:val="auto"/>
                <w:highlight w:val="none"/>
              </w:rPr>
            </w:pPr>
            <w:r>
              <w:rPr>
                <w:rFonts w:hint="eastAsia" w:ascii="宋体" w:hAnsi="宋体" w:eastAsia="宋体" w:cs="宋体"/>
                <w:color w:val="auto"/>
                <w:highlight w:val="none"/>
              </w:rPr>
              <w:t>主要人员：2</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 分</w:t>
            </w:r>
          </w:p>
          <w:p w14:paraId="04BAEE76">
            <w:pPr>
              <w:pStyle w:val="11"/>
              <w:spacing w:before="32" w:line="286" w:lineRule="auto"/>
              <w:ind w:left="324" w:right="4983" w:firstLine="1"/>
              <w:rPr>
                <w:rFonts w:hint="eastAsia" w:ascii="宋体" w:hAnsi="宋体" w:eastAsia="宋体" w:cs="宋体"/>
                <w:color w:val="auto"/>
                <w:highlight w:val="none"/>
              </w:rPr>
            </w:pPr>
            <w:r>
              <w:rPr>
                <w:rFonts w:hint="eastAsia" w:ascii="宋体" w:hAnsi="宋体" w:eastAsia="宋体" w:cs="宋体"/>
                <w:color w:val="auto"/>
                <w:spacing w:val="-1"/>
                <w:highlight w:val="none"/>
              </w:rPr>
              <w:t>技术能力：</w:t>
            </w: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
                <w:highlight w:val="none"/>
              </w:rPr>
              <w:t>.00 分</w:t>
            </w:r>
            <w:r>
              <w:rPr>
                <w:rFonts w:hint="eastAsia" w:ascii="宋体" w:hAnsi="宋体" w:eastAsia="宋体" w:cs="宋体"/>
                <w:color w:val="auto"/>
                <w:spacing w:val="3"/>
                <w:highlight w:val="none"/>
              </w:rPr>
              <w:t xml:space="preserve"> </w:t>
            </w:r>
            <w:r>
              <w:rPr>
                <w:rFonts w:hint="eastAsia" w:ascii="宋体" w:hAnsi="宋体" w:eastAsia="宋体" w:cs="宋体"/>
                <w:color w:val="auto"/>
                <w:highlight w:val="none"/>
              </w:rPr>
              <w:t>业绩：</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.00 分</w:t>
            </w:r>
          </w:p>
          <w:p w14:paraId="174F3E39">
            <w:pPr>
              <w:pStyle w:val="11"/>
              <w:spacing w:before="91" w:line="285" w:lineRule="auto"/>
              <w:ind w:left="324" w:right="3035"/>
              <w:rPr>
                <w:rFonts w:hint="eastAsia" w:ascii="宋体" w:hAnsi="宋体" w:eastAsia="宋体" w:cs="宋体"/>
                <w:color w:val="auto"/>
                <w:highlight w:val="none"/>
              </w:rPr>
            </w:pPr>
            <w:r>
              <w:rPr>
                <w:rFonts w:hint="eastAsia" w:ascii="宋体" w:hAnsi="宋体" w:eastAsia="宋体" w:cs="宋体"/>
                <w:color w:val="auto"/>
                <w:spacing w:val="-3"/>
                <w:highlight w:val="none"/>
              </w:rPr>
              <w:t>第二个信封（报价文件）评分分值构成：</w:t>
            </w:r>
            <w:r>
              <w:rPr>
                <w:rFonts w:hint="eastAsia" w:ascii="宋体" w:hAnsi="宋体" w:eastAsia="宋体" w:cs="宋体"/>
                <w:color w:val="auto"/>
                <w:highlight w:val="none"/>
              </w:rPr>
              <w:t xml:space="preserve"> </w:t>
            </w:r>
            <w:r>
              <w:rPr>
                <w:rFonts w:hint="eastAsia" w:ascii="宋体" w:hAnsi="宋体" w:eastAsia="宋体" w:cs="宋体"/>
                <w:color w:val="auto"/>
                <w:spacing w:val="-2"/>
                <w:highlight w:val="none"/>
              </w:rPr>
              <w:t>评标价</w:t>
            </w:r>
            <w:r>
              <w:rPr>
                <w:rFonts w:hint="eastAsia" w:ascii="宋体" w:hAnsi="宋体" w:eastAsia="宋体" w:cs="宋体"/>
                <w:color w:val="auto"/>
                <w:spacing w:val="26"/>
                <w:highlight w:val="none"/>
              </w:rPr>
              <w:t xml:space="preserve"> </w:t>
            </w:r>
            <w:r>
              <w:rPr>
                <w:rFonts w:hint="eastAsia" w:ascii="宋体" w:hAnsi="宋体" w:eastAsia="宋体" w:cs="宋体"/>
                <w:color w:val="auto"/>
                <w:spacing w:val="-2"/>
                <w:highlight w:val="none"/>
              </w:rPr>
              <w:t>：10.00 分</w:t>
            </w:r>
          </w:p>
          <w:p w14:paraId="4BF96796">
            <w:pPr>
              <w:pStyle w:val="11"/>
              <w:spacing w:before="186" w:line="86" w:lineRule="exact"/>
              <w:ind w:left="361"/>
              <w:rPr>
                <w:rFonts w:hint="eastAsia" w:ascii="宋体" w:hAnsi="宋体" w:eastAsia="宋体" w:cs="宋体"/>
                <w:color w:val="auto"/>
                <w:highlight w:val="none"/>
              </w:rPr>
            </w:pPr>
            <w:r>
              <w:rPr>
                <w:rFonts w:hint="eastAsia" w:ascii="宋体" w:hAnsi="宋体" w:eastAsia="宋体" w:cs="宋体"/>
                <w:color w:val="auto"/>
                <w:spacing w:val="14"/>
                <w:position w:val="1"/>
                <w:highlight w:val="none"/>
              </w:rPr>
              <w:t>......</w:t>
            </w:r>
          </w:p>
        </w:tc>
      </w:tr>
    </w:tbl>
    <w:p w14:paraId="092D94CB">
      <w:pPr>
        <w:rPr>
          <w:rFonts w:hint="eastAsia" w:ascii="宋体" w:hAnsi="宋体" w:eastAsia="宋体" w:cs="宋体"/>
          <w:color w:val="auto"/>
          <w:sz w:val="21"/>
          <w:highlight w:val="none"/>
        </w:rPr>
      </w:pPr>
    </w:p>
    <w:p w14:paraId="45995E65">
      <w:pPr>
        <w:rPr>
          <w:rFonts w:hint="eastAsia" w:ascii="宋体" w:hAnsi="宋体" w:eastAsia="宋体" w:cs="宋体"/>
          <w:color w:val="auto"/>
          <w:sz w:val="21"/>
          <w:szCs w:val="21"/>
          <w:highlight w:val="none"/>
        </w:rPr>
        <w:sectPr>
          <w:footerReference r:id="rId39" w:type="default"/>
          <w:pgSz w:w="11880" w:h="16841"/>
          <w:pgMar w:top="1418" w:right="1099" w:bottom="897" w:left="1272" w:header="0" w:footer="720" w:gutter="0"/>
          <w:pgNumType w:fmt="decimal"/>
          <w:cols w:space="720" w:num="1"/>
        </w:sectPr>
      </w:pPr>
    </w:p>
    <w:tbl>
      <w:tblPr>
        <w:tblStyle w:val="10"/>
        <w:tblW w:w="9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552"/>
        <w:gridCol w:w="7097"/>
      </w:tblGrid>
      <w:tr w14:paraId="38E7C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0" w:hRule="atLeast"/>
        </w:trPr>
        <w:tc>
          <w:tcPr>
            <w:tcW w:w="854" w:type="dxa"/>
            <w:vAlign w:val="top"/>
          </w:tcPr>
          <w:p w14:paraId="7EA2F2AC">
            <w:pPr>
              <w:spacing w:line="250" w:lineRule="auto"/>
              <w:rPr>
                <w:rFonts w:hint="eastAsia" w:ascii="宋体" w:hAnsi="宋体" w:eastAsia="宋体" w:cs="宋体"/>
                <w:color w:val="auto"/>
                <w:sz w:val="21"/>
                <w:highlight w:val="none"/>
              </w:rPr>
            </w:pPr>
          </w:p>
          <w:p w14:paraId="6F01A902">
            <w:pPr>
              <w:spacing w:line="250" w:lineRule="auto"/>
              <w:rPr>
                <w:rFonts w:hint="eastAsia" w:ascii="宋体" w:hAnsi="宋体" w:eastAsia="宋体" w:cs="宋体"/>
                <w:color w:val="auto"/>
                <w:sz w:val="21"/>
                <w:highlight w:val="none"/>
              </w:rPr>
            </w:pPr>
          </w:p>
          <w:p w14:paraId="536E5CF8">
            <w:pPr>
              <w:spacing w:line="250" w:lineRule="auto"/>
              <w:rPr>
                <w:rFonts w:hint="eastAsia" w:ascii="宋体" w:hAnsi="宋体" w:eastAsia="宋体" w:cs="宋体"/>
                <w:color w:val="auto"/>
                <w:sz w:val="21"/>
                <w:highlight w:val="none"/>
              </w:rPr>
            </w:pPr>
          </w:p>
          <w:p w14:paraId="02C8B878">
            <w:pPr>
              <w:spacing w:line="250" w:lineRule="auto"/>
              <w:rPr>
                <w:rFonts w:hint="eastAsia" w:ascii="宋体" w:hAnsi="宋体" w:eastAsia="宋体" w:cs="宋体"/>
                <w:color w:val="auto"/>
                <w:sz w:val="21"/>
                <w:highlight w:val="none"/>
              </w:rPr>
            </w:pPr>
          </w:p>
          <w:p w14:paraId="4BDA5C93">
            <w:pPr>
              <w:spacing w:line="250" w:lineRule="auto"/>
              <w:rPr>
                <w:rFonts w:hint="eastAsia" w:ascii="宋体" w:hAnsi="宋体" w:eastAsia="宋体" w:cs="宋体"/>
                <w:color w:val="auto"/>
                <w:sz w:val="21"/>
                <w:highlight w:val="none"/>
              </w:rPr>
            </w:pPr>
          </w:p>
          <w:p w14:paraId="76CEB2A8">
            <w:pPr>
              <w:spacing w:line="250" w:lineRule="auto"/>
              <w:rPr>
                <w:rFonts w:hint="eastAsia" w:ascii="宋体" w:hAnsi="宋体" w:eastAsia="宋体" w:cs="宋体"/>
                <w:color w:val="auto"/>
                <w:sz w:val="21"/>
                <w:highlight w:val="none"/>
              </w:rPr>
            </w:pPr>
          </w:p>
          <w:p w14:paraId="20B317C2">
            <w:pPr>
              <w:spacing w:line="250" w:lineRule="auto"/>
              <w:rPr>
                <w:rFonts w:hint="eastAsia" w:ascii="宋体" w:hAnsi="宋体" w:eastAsia="宋体" w:cs="宋体"/>
                <w:color w:val="auto"/>
                <w:sz w:val="21"/>
                <w:highlight w:val="none"/>
              </w:rPr>
            </w:pPr>
          </w:p>
          <w:p w14:paraId="06B0CFDC">
            <w:pPr>
              <w:spacing w:line="250" w:lineRule="auto"/>
              <w:rPr>
                <w:rFonts w:hint="eastAsia" w:ascii="宋体" w:hAnsi="宋体" w:eastAsia="宋体" w:cs="宋体"/>
                <w:color w:val="auto"/>
                <w:sz w:val="21"/>
                <w:highlight w:val="none"/>
              </w:rPr>
            </w:pPr>
          </w:p>
          <w:p w14:paraId="2F914402">
            <w:pPr>
              <w:spacing w:line="250" w:lineRule="auto"/>
              <w:rPr>
                <w:rFonts w:hint="eastAsia" w:ascii="宋体" w:hAnsi="宋体" w:eastAsia="宋体" w:cs="宋体"/>
                <w:color w:val="auto"/>
                <w:sz w:val="21"/>
                <w:highlight w:val="none"/>
              </w:rPr>
            </w:pPr>
          </w:p>
          <w:p w14:paraId="4CED83D8">
            <w:pPr>
              <w:spacing w:line="251" w:lineRule="auto"/>
              <w:rPr>
                <w:rFonts w:hint="eastAsia" w:ascii="宋体" w:hAnsi="宋体" w:eastAsia="宋体" w:cs="宋体"/>
                <w:color w:val="auto"/>
                <w:sz w:val="21"/>
                <w:highlight w:val="none"/>
              </w:rPr>
            </w:pPr>
          </w:p>
          <w:p w14:paraId="480DD51D">
            <w:pPr>
              <w:pStyle w:val="11"/>
              <w:spacing w:before="68" w:line="182" w:lineRule="auto"/>
              <w:ind w:left="171"/>
              <w:rPr>
                <w:rFonts w:hint="eastAsia" w:ascii="宋体" w:hAnsi="宋体" w:eastAsia="宋体" w:cs="宋体"/>
                <w:color w:val="auto"/>
                <w:highlight w:val="none"/>
              </w:rPr>
            </w:pPr>
            <w:r>
              <w:rPr>
                <w:rFonts w:hint="eastAsia" w:ascii="宋体" w:hAnsi="宋体" w:eastAsia="宋体" w:cs="宋体"/>
                <w:b/>
                <w:bCs/>
                <w:color w:val="auto"/>
                <w:spacing w:val="-4"/>
                <w:highlight w:val="none"/>
              </w:rPr>
              <w:t>2.2.2</w:t>
            </w:r>
          </w:p>
        </w:tc>
        <w:tc>
          <w:tcPr>
            <w:tcW w:w="1552" w:type="dxa"/>
            <w:vAlign w:val="top"/>
          </w:tcPr>
          <w:p w14:paraId="44F49117">
            <w:pPr>
              <w:spacing w:line="255" w:lineRule="auto"/>
              <w:rPr>
                <w:rFonts w:hint="eastAsia" w:ascii="宋体" w:hAnsi="宋体" w:eastAsia="宋体" w:cs="宋体"/>
                <w:color w:val="auto"/>
                <w:sz w:val="21"/>
                <w:highlight w:val="none"/>
              </w:rPr>
            </w:pPr>
          </w:p>
          <w:p w14:paraId="24F3B261">
            <w:pPr>
              <w:spacing w:line="255" w:lineRule="auto"/>
              <w:rPr>
                <w:rFonts w:hint="eastAsia" w:ascii="宋体" w:hAnsi="宋体" w:eastAsia="宋体" w:cs="宋体"/>
                <w:color w:val="auto"/>
                <w:sz w:val="21"/>
                <w:highlight w:val="none"/>
              </w:rPr>
            </w:pPr>
          </w:p>
          <w:p w14:paraId="31DC7DA3">
            <w:pPr>
              <w:spacing w:line="255" w:lineRule="auto"/>
              <w:rPr>
                <w:rFonts w:hint="eastAsia" w:ascii="宋体" w:hAnsi="宋体" w:eastAsia="宋体" w:cs="宋体"/>
                <w:color w:val="auto"/>
                <w:sz w:val="21"/>
                <w:highlight w:val="none"/>
              </w:rPr>
            </w:pPr>
          </w:p>
          <w:p w14:paraId="75875B61">
            <w:pPr>
              <w:spacing w:line="255" w:lineRule="auto"/>
              <w:rPr>
                <w:rFonts w:hint="eastAsia" w:ascii="宋体" w:hAnsi="宋体" w:eastAsia="宋体" w:cs="宋体"/>
                <w:color w:val="auto"/>
                <w:sz w:val="21"/>
                <w:highlight w:val="none"/>
              </w:rPr>
            </w:pPr>
          </w:p>
          <w:p w14:paraId="4F58C1C8">
            <w:pPr>
              <w:spacing w:line="255" w:lineRule="auto"/>
              <w:rPr>
                <w:rFonts w:hint="eastAsia" w:ascii="宋体" w:hAnsi="宋体" w:eastAsia="宋体" w:cs="宋体"/>
                <w:color w:val="auto"/>
                <w:sz w:val="21"/>
                <w:highlight w:val="none"/>
              </w:rPr>
            </w:pPr>
          </w:p>
          <w:p w14:paraId="53F1C052">
            <w:pPr>
              <w:spacing w:line="255" w:lineRule="auto"/>
              <w:rPr>
                <w:rFonts w:hint="eastAsia" w:ascii="宋体" w:hAnsi="宋体" w:eastAsia="宋体" w:cs="宋体"/>
                <w:color w:val="auto"/>
                <w:sz w:val="21"/>
                <w:highlight w:val="none"/>
              </w:rPr>
            </w:pPr>
          </w:p>
          <w:p w14:paraId="725EE449">
            <w:pPr>
              <w:spacing w:line="255" w:lineRule="auto"/>
              <w:rPr>
                <w:rFonts w:hint="eastAsia" w:ascii="宋体" w:hAnsi="宋体" w:eastAsia="宋体" w:cs="宋体"/>
                <w:color w:val="auto"/>
                <w:sz w:val="21"/>
                <w:highlight w:val="none"/>
              </w:rPr>
            </w:pPr>
          </w:p>
          <w:p w14:paraId="3917485C">
            <w:pPr>
              <w:spacing w:line="256" w:lineRule="auto"/>
              <w:rPr>
                <w:rFonts w:hint="eastAsia" w:ascii="宋体" w:hAnsi="宋体" w:eastAsia="宋体" w:cs="宋体"/>
                <w:color w:val="auto"/>
                <w:sz w:val="21"/>
                <w:highlight w:val="none"/>
              </w:rPr>
            </w:pPr>
          </w:p>
          <w:p w14:paraId="17010788">
            <w:pPr>
              <w:spacing w:line="256" w:lineRule="auto"/>
              <w:rPr>
                <w:rFonts w:hint="eastAsia" w:ascii="宋体" w:hAnsi="宋体" w:eastAsia="宋体" w:cs="宋体"/>
                <w:color w:val="auto"/>
                <w:sz w:val="21"/>
                <w:highlight w:val="none"/>
              </w:rPr>
            </w:pPr>
          </w:p>
          <w:p w14:paraId="6E9EE526">
            <w:pPr>
              <w:pStyle w:val="11"/>
              <w:spacing w:before="68" w:line="286" w:lineRule="auto"/>
              <w:ind w:left="358" w:right="248" w:hanging="106"/>
              <w:rPr>
                <w:rFonts w:hint="eastAsia" w:ascii="宋体" w:hAnsi="宋体" w:eastAsia="宋体" w:cs="宋体"/>
                <w:color w:val="auto"/>
                <w:highlight w:val="none"/>
              </w:rPr>
            </w:pPr>
            <w:r>
              <w:rPr>
                <w:rFonts w:hint="eastAsia" w:ascii="宋体" w:hAnsi="宋体" w:eastAsia="宋体" w:cs="宋体"/>
                <w:color w:val="auto"/>
                <w:spacing w:val="-1"/>
                <w:highlight w:val="none"/>
              </w:rPr>
              <w:t>评标基准价</w:t>
            </w:r>
            <w:r>
              <w:rPr>
                <w:rFonts w:hint="eastAsia" w:ascii="宋体" w:hAnsi="宋体" w:eastAsia="宋体" w:cs="宋体"/>
                <w:color w:val="auto"/>
                <w:highlight w:val="none"/>
              </w:rPr>
              <w:t xml:space="preserve"> </w:t>
            </w:r>
            <w:r>
              <w:rPr>
                <w:rFonts w:hint="eastAsia" w:ascii="宋体" w:hAnsi="宋体" w:eastAsia="宋体" w:cs="宋体"/>
                <w:color w:val="auto"/>
                <w:spacing w:val="-2"/>
                <w:highlight w:val="none"/>
              </w:rPr>
              <w:t>计算方法</w:t>
            </w:r>
          </w:p>
        </w:tc>
        <w:tc>
          <w:tcPr>
            <w:tcW w:w="7097" w:type="dxa"/>
            <w:vAlign w:val="top"/>
          </w:tcPr>
          <w:p w14:paraId="65C12817">
            <w:pPr>
              <w:pStyle w:val="11"/>
              <w:spacing w:before="171" w:line="219" w:lineRule="auto"/>
              <w:ind w:left="328"/>
              <w:rPr>
                <w:rFonts w:hint="eastAsia" w:ascii="宋体" w:hAnsi="宋体" w:eastAsia="宋体" w:cs="宋体"/>
                <w:color w:val="auto"/>
                <w:highlight w:val="none"/>
              </w:rPr>
            </w:pPr>
            <w:r>
              <w:rPr>
                <w:rFonts w:hint="eastAsia" w:ascii="宋体" w:hAnsi="宋体" w:eastAsia="宋体" w:cs="宋体"/>
                <w:color w:val="auto"/>
                <w:spacing w:val="-4"/>
                <w:highlight w:val="none"/>
              </w:rPr>
              <w:t>评标基准价的计算：</w:t>
            </w:r>
          </w:p>
          <w:p w14:paraId="006A503A">
            <w:pPr>
              <w:pStyle w:val="11"/>
              <w:spacing w:before="89" w:line="219" w:lineRule="auto"/>
              <w:ind w:left="328"/>
              <w:rPr>
                <w:rFonts w:hint="eastAsia" w:ascii="宋体" w:hAnsi="宋体" w:eastAsia="宋体" w:cs="宋体"/>
                <w:color w:val="auto"/>
                <w:highlight w:val="none"/>
              </w:rPr>
            </w:pPr>
            <w:r>
              <w:rPr>
                <w:rFonts w:hint="eastAsia" w:ascii="宋体" w:hAnsi="宋体" w:eastAsia="宋体" w:cs="宋体"/>
                <w:color w:val="auto"/>
                <w:highlight w:val="none"/>
              </w:rPr>
              <w:t>在开标现场，招标人将当场计算并宣布评标基</w:t>
            </w:r>
            <w:r>
              <w:rPr>
                <w:rFonts w:hint="eastAsia" w:ascii="宋体" w:hAnsi="宋体" w:eastAsia="宋体" w:cs="宋体"/>
                <w:color w:val="auto"/>
                <w:spacing w:val="-1"/>
                <w:highlight w:val="none"/>
              </w:rPr>
              <w:t>准价。</w:t>
            </w:r>
          </w:p>
          <w:p w14:paraId="04169EB4">
            <w:pPr>
              <w:pStyle w:val="11"/>
              <w:spacing w:before="91" w:line="219" w:lineRule="auto"/>
              <w:ind w:left="335"/>
              <w:rPr>
                <w:rFonts w:hint="eastAsia" w:ascii="宋体" w:hAnsi="宋体" w:eastAsia="宋体" w:cs="宋体"/>
                <w:color w:val="auto"/>
                <w:highlight w:val="none"/>
              </w:rPr>
            </w:pPr>
            <w:r>
              <w:rPr>
                <w:rFonts w:hint="eastAsia" w:ascii="宋体" w:hAnsi="宋体" w:eastAsia="宋体" w:cs="宋体"/>
                <w:color w:val="auto"/>
                <w:spacing w:val="-2"/>
                <w:highlight w:val="none"/>
              </w:rPr>
              <w:t>（1）评标价的确定：</w:t>
            </w:r>
          </w:p>
          <w:p w14:paraId="416FEF16">
            <w:pPr>
              <w:pStyle w:val="11"/>
              <w:spacing w:before="91" w:line="219" w:lineRule="auto"/>
              <w:ind w:left="328"/>
              <w:rPr>
                <w:rFonts w:hint="eastAsia" w:ascii="宋体" w:hAnsi="宋体" w:eastAsia="宋体" w:cs="宋体"/>
                <w:color w:val="auto"/>
                <w:highlight w:val="none"/>
              </w:rPr>
            </w:pPr>
            <w:r>
              <w:rPr>
                <w:rFonts w:hint="eastAsia" w:ascii="宋体" w:hAnsi="宋体" w:eastAsia="宋体" w:cs="宋体"/>
                <w:color w:val="auto"/>
                <w:spacing w:val="-1"/>
                <w:highlight w:val="none"/>
              </w:rPr>
              <w:t>评标价=投标函文字报价。</w:t>
            </w:r>
          </w:p>
          <w:p w14:paraId="270F61C7">
            <w:pPr>
              <w:pStyle w:val="11"/>
              <w:spacing w:before="89" w:line="219" w:lineRule="auto"/>
              <w:ind w:left="335"/>
              <w:rPr>
                <w:rFonts w:hint="eastAsia" w:ascii="宋体" w:hAnsi="宋体" w:eastAsia="宋体" w:cs="宋体"/>
                <w:color w:val="auto"/>
                <w:highlight w:val="none"/>
              </w:rPr>
            </w:pPr>
            <w:r>
              <w:rPr>
                <w:rFonts w:hint="eastAsia" w:ascii="宋体" w:hAnsi="宋体" w:eastAsia="宋体" w:cs="宋体"/>
                <w:color w:val="auto"/>
                <w:spacing w:val="-1"/>
                <w:highlight w:val="none"/>
              </w:rPr>
              <w:t>（2）评标价平均值的计算：</w:t>
            </w:r>
          </w:p>
          <w:p w14:paraId="27FBD002">
            <w:pPr>
              <w:pStyle w:val="11"/>
              <w:spacing w:before="91" w:line="292" w:lineRule="auto"/>
              <w:ind w:left="12" w:right="45" w:firstLine="316"/>
              <w:rPr>
                <w:rFonts w:hint="eastAsia" w:ascii="宋体" w:hAnsi="宋体" w:eastAsia="宋体" w:cs="宋体"/>
                <w:color w:val="auto"/>
                <w:highlight w:val="none"/>
              </w:rPr>
            </w:pPr>
            <w:r>
              <w:rPr>
                <w:rFonts w:hint="eastAsia" w:ascii="宋体" w:hAnsi="宋体" w:eastAsia="宋体" w:cs="宋体"/>
                <w:color w:val="auto"/>
                <w:spacing w:val="-2"/>
                <w:highlight w:val="none"/>
              </w:rPr>
              <w:t>方案二：除按第二章“投标人须知</w:t>
            </w:r>
            <w:r>
              <w:rPr>
                <w:rFonts w:hint="eastAsia" w:ascii="宋体" w:hAnsi="宋体" w:eastAsia="宋体" w:cs="宋体"/>
                <w:color w:val="auto"/>
                <w:spacing w:val="-64"/>
                <w:highlight w:val="none"/>
              </w:rPr>
              <w:t xml:space="preserve"> </w:t>
            </w:r>
            <w:r>
              <w:rPr>
                <w:rFonts w:hint="eastAsia" w:ascii="宋体" w:hAnsi="宋体" w:eastAsia="宋体" w:cs="宋体"/>
                <w:color w:val="auto"/>
                <w:spacing w:val="-2"/>
                <w:highlight w:val="none"/>
              </w:rPr>
              <w:t>”第</w:t>
            </w:r>
            <w:r>
              <w:rPr>
                <w:rFonts w:hint="eastAsia" w:ascii="宋体" w:hAnsi="宋体" w:eastAsia="宋体" w:cs="宋体"/>
                <w:color w:val="auto"/>
                <w:spacing w:val="-40"/>
                <w:highlight w:val="none"/>
              </w:rPr>
              <w:t xml:space="preserve"> </w:t>
            </w:r>
            <w:r>
              <w:rPr>
                <w:rFonts w:hint="eastAsia" w:ascii="宋体" w:hAnsi="宋体" w:eastAsia="宋体" w:cs="宋体"/>
                <w:color w:val="auto"/>
                <w:spacing w:val="-2"/>
                <w:highlight w:val="none"/>
              </w:rPr>
              <w:t>5.2.4</w:t>
            </w:r>
            <w:r>
              <w:rPr>
                <w:rFonts w:hint="eastAsia" w:ascii="宋体" w:hAnsi="宋体" w:eastAsia="宋体" w:cs="宋体"/>
                <w:color w:val="auto"/>
                <w:spacing w:val="-42"/>
                <w:highlight w:val="none"/>
              </w:rPr>
              <w:t xml:space="preserve"> </w:t>
            </w:r>
            <w:r>
              <w:rPr>
                <w:rFonts w:hint="eastAsia" w:ascii="宋体" w:hAnsi="宋体" w:eastAsia="宋体" w:cs="宋体"/>
                <w:color w:val="auto"/>
                <w:spacing w:val="-2"/>
                <w:highlight w:val="none"/>
              </w:rPr>
              <w:t>项规定开标现场被宣布为不</w:t>
            </w:r>
            <w:r>
              <w:rPr>
                <w:rFonts w:hint="eastAsia" w:ascii="宋体" w:hAnsi="宋体" w:eastAsia="宋体" w:cs="宋体"/>
                <w:color w:val="auto"/>
                <w:highlight w:val="none"/>
              </w:rPr>
              <w:t xml:space="preserve"> 进入评标基准价计算的投标报价之外，所有投标人的评标价去掉一个最高值  和一个最低值后的算术平均值即为评标价平均值（如果参与评标价平均值计  算的有效投标人少于 5 家时，则计算评标价平均值时不去掉最高值</w:t>
            </w:r>
            <w:r>
              <w:rPr>
                <w:rFonts w:hint="eastAsia" w:ascii="宋体" w:hAnsi="宋体" w:eastAsia="宋体" w:cs="宋体"/>
                <w:color w:val="auto"/>
                <w:spacing w:val="-1"/>
                <w:highlight w:val="none"/>
              </w:rPr>
              <w:t>和最低</w:t>
            </w:r>
          </w:p>
          <w:p w14:paraId="124EBC7D">
            <w:pPr>
              <w:pStyle w:val="11"/>
              <w:spacing w:before="32" w:line="221" w:lineRule="auto"/>
              <w:ind w:left="14"/>
              <w:rPr>
                <w:rFonts w:hint="eastAsia" w:ascii="宋体" w:hAnsi="宋体" w:eastAsia="宋体" w:cs="宋体"/>
                <w:color w:val="auto"/>
                <w:highlight w:val="none"/>
              </w:rPr>
            </w:pPr>
            <w:r>
              <w:rPr>
                <w:rFonts w:hint="eastAsia" w:ascii="宋体" w:hAnsi="宋体" w:eastAsia="宋体" w:cs="宋体"/>
                <w:color w:val="auto"/>
                <w:spacing w:val="-42"/>
                <w:highlight w:val="none"/>
              </w:rPr>
              <w:t>值）。</w:t>
            </w:r>
          </w:p>
          <w:p w14:paraId="64085540">
            <w:pPr>
              <w:pStyle w:val="11"/>
              <w:spacing w:before="88" w:line="219" w:lineRule="auto"/>
              <w:ind w:left="335"/>
              <w:rPr>
                <w:rFonts w:hint="eastAsia" w:ascii="宋体" w:hAnsi="宋体" w:eastAsia="宋体" w:cs="宋体"/>
                <w:color w:val="auto"/>
                <w:highlight w:val="none"/>
              </w:rPr>
            </w:pPr>
            <w:r>
              <w:rPr>
                <w:rFonts w:hint="eastAsia" w:ascii="宋体" w:hAnsi="宋体" w:eastAsia="宋体" w:cs="宋体"/>
                <w:color w:val="auto"/>
                <w:spacing w:val="-1"/>
                <w:highlight w:val="none"/>
              </w:rPr>
              <w:t>（3）评标基准价的确定 ：</w:t>
            </w:r>
          </w:p>
          <w:p w14:paraId="27A90736">
            <w:pPr>
              <w:pStyle w:val="11"/>
              <w:spacing w:before="92" w:line="219" w:lineRule="auto"/>
              <w:ind w:left="329"/>
              <w:rPr>
                <w:rFonts w:hint="eastAsia" w:ascii="宋体" w:hAnsi="宋体" w:eastAsia="宋体" w:cs="宋体"/>
                <w:color w:val="auto"/>
                <w:highlight w:val="none"/>
              </w:rPr>
            </w:pPr>
            <w:r>
              <w:rPr>
                <w:rFonts w:hint="eastAsia" w:ascii="宋体" w:hAnsi="宋体" w:eastAsia="宋体" w:cs="宋体"/>
                <w:color w:val="auto"/>
                <w:spacing w:val="-1"/>
                <w:highlight w:val="none"/>
              </w:rPr>
              <w:t>方法一：评标价平均值直接作为评标基准价。</w:t>
            </w:r>
          </w:p>
          <w:p w14:paraId="11BAB953">
            <w:pPr>
              <w:pStyle w:val="11"/>
              <w:spacing w:before="90" w:line="287" w:lineRule="auto"/>
              <w:ind w:left="13" w:right="45"/>
              <w:rPr>
                <w:rFonts w:hint="eastAsia" w:ascii="宋体" w:hAnsi="宋体" w:eastAsia="宋体" w:cs="宋体"/>
                <w:color w:val="auto"/>
                <w:highlight w:val="none"/>
              </w:rPr>
            </w:pPr>
            <w:r>
              <w:rPr>
                <w:rFonts w:hint="eastAsia" w:ascii="宋体" w:hAnsi="宋体" w:eastAsia="宋体" w:cs="宋体"/>
                <w:color w:val="auto"/>
                <w:highlight w:val="none"/>
              </w:rPr>
              <w:t>在评标过程中，评标委员会应对招标人计算的评标基准价进行复核，存</w:t>
            </w:r>
            <w:r>
              <w:rPr>
                <w:rFonts w:hint="eastAsia" w:ascii="宋体" w:hAnsi="宋体" w:eastAsia="宋体" w:cs="宋体"/>
                <w:color w:val="auto"/>
                <w:spacing w:val="-1"/>
                <w:highlight w:val="none"/>
              </w:rPr>
              <w:t>在计</w:t>
            </w:r>
            <w:r>
              <w:rPr>
                <w:rFonts w:hint="eastAsia" w:ascii="宋体" w:hAnsi="宋体" w:eastAsia="宋体" w:cs="宋体"/>
                <w:color w:val="auto"/>
                <w:highlight w:val="none"/>
              </w:rPr>
              <w:t xml:space="preserve">  算错误的应予以修正并在评标报告中作出说明。除此之外， 评标基</w:t>
            </w:r>
            <w:r>
              <w:rPr>
                <w:rFonts w:hint="eastAsia" w:ascii="宋体" w:hAnsi="宋体" w:eastAsia="宋体" w:cs="宋体"/>
                <w:color w:val="auto"/>
                <w:spacing w:val="-1"/>
                <w:highlight w:val="none"/>
              </w:rPr>
              <w:t>准价在整</w:t>
            </w:r>
            <w:r>
              <w:rPr>
                <w:rFonts w:hint="eastAsia" w:ascii="宋体" w:hAnsi="宋体" w:eastAsia="宋体" w:cs="宋体"/>
                <w:color w:val="auto"/>
                <w:highlight w:val="none"/>
              </w:rPr>
              <w:t xml:space="preserve"> </w:t>
            </w:r>
            <w:r>
              <w:rPr>
                <w:rFonts w:hint="eastAsia" w:ascii="宋体" w:hAnsi="宋体" w:eastAsia="宋体" w:cs="宋体"/>
                <w:color w:val="auto"/>
                <w:spacing w:val="-1"/>
                <w:highlight w:val="none"/>
              </w:rPr>
              <w:t>个评标期间保持不变，不随任何因素发生变化。</w:t>
            </w:r>
          </w:p>
        </w:tc>
      </w:tr>
      <w:tr w14:paraId="0F240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854" w:type="dxa"/>
            <w:vAlign w:val="top"/>
          </w:tcPr>
          <w:p w14:paraId="32184174">
            <w:pPr>
              <w:spacing w:line="409" w:lineRule="auto"/>
              <w:rPr>
                <w:rFonts w:hint="eastAsia" w:ascii="宋体" w:hAnsi="宋体" w:eastAsia="宋体" w:cs="宋体"/>
                <w:color w:val="auto"/>
                <w:sz w:val="21"/>
                <w:highlight w:val="none"/>
              </w:rPr>
            </w:pPr>
          </w:p>
          <w:p w14:paraId="41EFAAA2">
            <w:pPr>
              <w:pStyle w:val="11"/>
              <w:spacing w:before="68" w:line="182" w:lineRule="auto"/>
              <w:ind w:left="171"/>
              <w:rPr>
                <w:rFonts w:hint="eastAsia" w:ascii="宋体" w:hAnsi="宋体" w:eastAsia="宋体" w:cs="宋体"/>
                <w:color w:val="auto"/>
                <w:highlight w:val="none"/>
              </w:rPr>
            </w:pPr>
            <w:r>
              <w:rPr>
                <w:rFonts w:hint="eastAsia" w:ascii="宋体" w:hAnsi="宋体" w:eastAsia="宋体" w:cs="宋体"/>
                <w:b/>
                <w:bCs/>
                <w:color w:val="auto"/>
                <w:spacing w:val="-4"/>
                <w:highlight w:val="none"/>
              </w:rPr>
              <w:t>2.2.3</w:t>
            </w:r>
          </w:p>
        </w:tc>
        <w:tc>
          <w:tcPr>
            <w:tcW w:w="1552" w:type="dxa"/>
            <w:vAlign w:val="top"/>
          </w:tcPr>
          <w:p w14:paraId="521930F8">
            <w:pPr>
              <w:pStyle w:val="11"/>
              <w:spacing w:before="274" w:line="286" w:lineRule="auto"/>
              <w:ind w:left="358" w:right="39" w:hanging="317"/>
              <w:rPr>
                <w:rFonts w:hint="eastAsia" w:ascii="宋体" w:hAnsi="宋体" w:eastAsia="宋体" w:cs="宋体"/>
                <w:color w:val="auto"/>
                <w:highlight w:val="none"/>
              </w:rPr>
            </w:pPr>
            <w:r>
              <w:rPr>
                <w:rFonts w:hint="eastAsia" w:ascii="宋体" w:hAnsi="宋体" w:eastAsia="宋体" w:cs="宋体"/>
                <w:color w:val="auto"/>
                <w:spacing w:val="-1"/>
                <w:highlight w:val="none"/>
              </w:rPr>
              <w:t>评标价的偏差率</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2"/>
                <w:highlight w:val="none"/>
              </w:rPr>
              <w:t>计算公式</w:t>
            </w:r>
          </w:p>
        </w:tc>
        <w:tc>
          <w:tcPr>
            <w:tcW w:w="7097" w:type="dxa"/>
            <w:vAlign w:val="top"/>
          </w:tcPr>
          <w:p w14:paraId="797C3C59">
            <w:pPr>
              <w:spacing w:line="374" w:lineRule="auto"/>
              <w:rPr>
                <w:rFonts w:hint="eastAsia" w:ascii="宋体" w:hAnsi="宋体" w:eastAsia="宋体" w:cs="宋体"/>
                <w:color w:val="auto"/>
                <w:sz w:val="21"/>
                <w:highlight w:val="none"/>
              </w:rPr>
            </w:pPr>
          </w:p>
          <w:p w14:paraId="7D6E9A5E">
            <w:pPr>
              <w:pStyle w:val="11"/>
              <w:spacing w:before="68" w:line="219" w:lineRule="auto"/>
              <w:ind w:left="14"/>
              <w:rPr>
                <w:rFonts w:hint="eastAsia" w:ascii="宋体" w:hAnsi="宋体" w:eastAsia="宋体" w:cs="宋体"/>
                <w:color w:val="auto"/>
                <w:highlight w:val="none"/>
              </w:rPr>
            </w:pPr>
            <w:r>
              <w:rPr>
                <w:rFonts w:hint="eastAsia" w:ascii="宋体" w:hAnsi="宋体" w:eastAsia="宋体" w:cs="宋体"/>
                <w:color w:val="auto"/>
                <w:highlight w:val="none"/>
              </w:rPr>
              <w:t>偏差率=100%×（投标人评标价一评标基准价</w:t>
            </w:r>
            <w:r>
              <w:rPr>
                <w:rFonts w:hint="eastAsia" w:ascii="宋体" w:hAnsi="宋体" w:eastAsia="宋体" w:cs="宋体"/>
                <w:color w:val="auto"/>
                <w:spacing w:val="-1"/>
                <w:highlight w:val="none"/>
              </w:rPr>
              <w:t>）/评标基准价</w:t>
            </w:r>
          </w:p>
        </w:tc>
      </w:tr>
    </w:tbl>
    <w:p w14:paraId="7D7508AB">
      <w:pPr>
        <w:spacing w:before="23"/>
        <w:rPr>
          <w:rFonts w:hint="eastAsia" w:ascii="宋体" w:hAnsi="宋体" w:eastAsia="宋体" w:cs="宋体"/>
          <w:color w:val="auto"/>
          <w:highlight w:val="none"/>
        </w:rPr>
      </w:pPr>
    </w:p>
    <w:p w14:paraId="6F5D639A">
      <w:pPr>
        <w:spacing w:before="23"/>
        <w:rPr>
          <w:rFonts w:hint="eastAsia" w:ascii="宋体" w:hAnsi="宋体" w:eastAsia="宋体" w:cs="宋体"/>
          <w:color w:val="auto"/>
          <w:highlight w:val="none"/>
        </w:rPr>
      </w:pPr>
    </w:p>
    <w:p w14:paraId="510F5C77">
      <w:pPr>
        <w:spacing w:before="23"/>
        <w:rPr>
          <w:rFonts w:hint="eastAsia" w:ascii="宋体" w:hAnsi="宋体" w:eastAsia="宋体" w:cs="宋体"/>
          <w:color w:val="auto"/>
          <w:highlight w:val="none"/>
        </w:rPr>
      </w:pPr>
    </w:p>
    <w:p w14:paraId="7B257B6D">
      <w:pPr>
        <w:spacing w:before="22"/>
        <w:rPr>
          <w:rFonts w:hint="eastAsia" w:ascii="宋体" w:hAnsi="宋体" w:eastAsia="宋体" w:cs="宋体"/>
          <w:color w:val="auto"/>
          <w:highlight w:val="none"/>
        </w:rPr>
      </w:pPr>
    </w:p>
    <w:p w14:paraId="6AA29604">
      <w:pPr>
        <w:spacing w:before="22"/>
        <w:rPr>
          <w:rFonts w:hint="eastAsia" w:ascii="宋体" w:hAnsi="宋体" w:eastAsia="宋体" w:cs="宋体"/>
          <w:color w:val="auto"/>
          <w:highlight w:val="none"/>
        </w:rPr>
      </w:pPr>
    </w:p>
    <w:tbl>
      <w:tblPr>
        <w:tblStyle w:val="10"/>
        <w:tblW w:w="9551"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1086"/>
        <w:gridCol w:w="842"/>
        <w:gridCol w:w="1202"/>
        <w:gridCol w:w="696"/>
        <w:gridCol w:w="636"/>
        <w:gridCol w:w="4139"/>
      </w:tblGrid>
      <w:tr w14:paraId="0BFBB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4080" w:type="dxa"/>
            <w:gridSpan w:val="4"/>
            <w:vAlign w:val="top"/>
          </w:tcPr>
          <w:p w14:paraId="5EF40FD1">
            <w:pPr>
              <w:pStyle w:val="11"/>
              <w:spacing w:before="127" w:line="220" w:lineRule="auto"/>
              <w:ind w:left="1099"/>
              <w:rPr>
                <w:rFonts w:hint="eastAsia" w:ascii="宋体" w:hAnsi="宋体" w:eastAsia="宋体" w:cs="宋体"/>
                <w:color w:val="auto"/>
                <w:highlight w:val="none"/>
              </w:rPr>
            </w:pPr>
            <w:r>
              <w:rPr>
                <w:rFonts w:hint="eastAsia" w:ascii="宋体" w:hAnsi="宋体" w:eastAsia="宋体" w:cs="宋体"/>
                <w:color w:val="auto"/>
                <w:spacing w:val="-1"/>
                <w:highlight w:val="none"/>
              </w:rPr>
              <w:t>评分因素与权重分值</w:t>
            </w:r>
          </w:p>
        </w:tc>
        <w:tc>
          <w:tcPr>
            <w:tcW w:w="5471" w:type="dxa"/>
            <w:gridSpan w:val="3"/>
            <w:vAlign w:val="top"/>
          </w:tcPr>
          <w:p w14:paraId="34B18E65">
            <w:pPr>
              <w:pStyle w:val="11"/>
              <w:spacing w:before="127" w:line="220" w:lineRule="auto"/>
              <w:ind w:left="2319"/>
              <w:rPr>
                <w:rFonts w:hint="eastAsia" w:ascii="宋体" w:hAnsi="宋体" w:eastAsia="宋体" w:cs="宋体"/>
                <w:color w:val="auto"/>
                <w:highlight w:val="none"/>
              </w:rPr>
            </w:pPr>
            <w:r>
              <w:rPr>
                <w:rFonts w:hint="eastAsia" w:ascii="宋体" w:hAnsi="宋体" w:eastAsia="宋体" w:cs="宋体"/>
                <w:color w:val="auto"/>
                <w:spacing w:val="-1"/>
                <w:highlight w:val="none"/>
              </w:rPr>
              <w:t>评分标准</w:t>
            </w:r>
          </w:p>
        </w:tc>
      </w:tr>
      <w:tr w14:paraId="1BC26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5" w:hRule="atLeast"/>
        </w:trPr>
        <w:tc>
          <w:tcPr>
            <w:tcW w:w="950" w:type="dxa"/>
            <w:vAlign w:val="top"/>
          </w:tcPr>
          <w:p w14:paraId="50171D01">
            <w:pPr>
              <w:pStyle w:val="11"/>
              <w:spacing w:before="125" w:line="221" w:lineRule="auto"/>
              <w:ind w:left="117"/>
              <w:rPr>
                <w:rFonts w:hint="eastAsia" w:ascii="宋体" w:hAnsi="宋体" w:eastAsia="宋体" w:cs="宋体"/>
                <w:color w:val="auto"/>
                <w:highlight w:val="none"/>
              </w:rPr>
            </w:pPr>
            <w:r>
              <w:rPr>
                <w:rFonts w:hint="eastAsia" w:ascii="宋体" w:hAnsi="宋体" w:eastAsia="宋体" w:cs="宋体"/>
                <w:color w:val="auto"/>
                <w:spacing w:val="-2"/>
                <w:highlight w:val="none"/>
              </w:rPr>
              <w:t>条款号</w:t>
            </w:r>
          </w:p>
        </w:tc>
        <w:tc>
          <w:tcPr>
            <w:tcW w:w="1086" w:type="dxa"/>
            <w:vAlign w:val="top"/>
          </w:tcPr>
          <w:p w14:paraId="2E9625B8">
            <w:pPr>
              <w:pStyle w:val="11"/>
              <w:spacing w:before="125" w:line="221" w:lineRule="auto"/>
              <w:ind w:left="110"/>
              <w:rPr>
                <w:rFonts w:hint="eastAsia" w:ascii="宋体" w:hAnsi="宋体" w:eastAsia="宋体" w:cs="宋体"/>
                <w:color w:val="auto"/>
                <w:highlight w:val="none"/>
              </w:rPr>
            </w:pPr>
            <w:r>
              <w:rPr>
                <w:rFonts w:hint="eastAsia" w:ascii="宋体" w:hAnsi="宋体" w:eastAsia="宋体" w:cs="宋体"/>
                <w:color w:val="auto"/>
                <w:spacing w:val="-1"/>
                <w:highlight w:val="none"/>
              </w:rPr>
              <w:t>评分因素</w:t>
            </w:r>
          </w:p>
        </w:tc>
        <w:tc>
          <w:tcPr>
            <w:tcW w:w="842" w:type="dxa"/>
            <w:vAlign w:val="top"/>
          </w:tcPr>
          <w:p w14:paraId="1F174CAC">
            <w:pPr>
              <w:pStyle w:val="11"/>
              <w:spacing w:before="127" w:line="305" w:lineRule="auto"/>
              <w:ind w:left="111" w:right="310"/>
              <w:jc w:val="both"/>
              <w:rPr>
                <w:rFonts w:hint="eastAsia" w:ascii="宋体" w:hAnsi="宋体" w:eastAsia="宋体" w:cs="宋体"/>
                <w:color w:val="auto"/>
                <w:highlight w:val="none"/>
              </w:rPr>
            </w:pPr>
            <w:r>
              <w:rPr>
                <w:rFonts w:hint="eastAsia" w:ascii="宋体" w:hAnsi="宋体" w:eastAsia="宋体" w:cs="宋体"/>
                <w:color w:val="auto"/>
                <w:spacing w:val="-3"/>
                <w:highlight w:val="none"/>
              </w:rPr>
              <w:t>评分</w:t>
            </w:r>
            <w:r>
              <w:rPr>
                <w:rFonts w:hint="eastAsia" w:ascii="宋体" w:hAnsi="宋体" w:eastAsia="宋体" w:cs="宋体"/>
                <w:color w:val="auto"/>
                <w:highlight w:val="none"/>
              </w:rPr>
              <w:t xml:space="preserve"> </w:t>
            </w:r>
            <w:r>
              <w:rPr>
                <w:rFonts w:hint="eastAsia" w:ascii="宋体" w:hAnsi="宋体" w:eastAsia="宋体" w:cs="宋体"/>
                <w:color w:val="auto"/>
                <w:spacing w:val="-3"/>
                <w:highlight w:val="none"/>
              </w:rPr>
              <w:t>因素</w:t>
            </w:r>
            <w:r>
              <w:rPr>
                <w:rFonts w:hint="eastAsia" w:ascii="宋体" w:hAnsi="宋体" w:eastAsia="宋体" w:cs="宋体"/>
                <w:color w:val="auto"/>
                <w:highlight w:val="none"/>
              </w:rPr>
              <w:t xml:space="preserve"> </w:t>
            </w:r>
            <w:r>
              <w:rPr>
                <w:rFonts w:hint="eastAsia" w:ascii="宋体" w:hAnsi="宋体" w:eastAsia="宋体" w:cs="宋体"/>
                <w:color w:val="auto"/>
                <w:spacing w:val="-3"/>
                <w:highlight w:val="none"/>
              </w:rPr>
              <w:t>权重</w:t>
            </w:r>
            <w:r>
              <w:rPr>
                <w:rFonts w:hint="eastAsia" w:ascii="宋体" w:hAnsi="宋体" w:eastAsia="宋体" w:cs="宋体"/>
                <w:color w:val="auto"/>
                <w:highlight w:val="none"/>
              </w:rPr>
              <w:t xml:space="preserve"> </w:t>
            </w:r>
            <w:r>
              <w:rPr>
                <w:rFonts w:hint="eastAsia" w:ascii="宋体" w:hAnsi="宋体" w:eastAsia="宋体" w:cs="宋体"/>
                <w:color w:val="auto"/>
                <w:spacing w:val="-3"/>
                <w:highlight w:val="none"/>
              </w:rPr>
              <w:t>分值</w:t>
            </w:r>
          </w:p>
        </w:tc>
        <w:tc>
          <w:tcPr>
            <w:tcW w:w="1898" w:type="dxa"/>
            <w:gridSpan w:val="2"/>
            <w:vAlign w:val="top"/>
          </w:tcPr>
          <w:p w14:paraId="554F1335">
            <w:pPr>
              <w:pStyle w:val="11"/>
              <w:spacing w:before="125" w:line="221" w:lineRule="auto"/>
              <w:ind w:left="116"/>
              <w:rPr>
                <w:rFonts w:hint="eastAsia" w:ascii="宋体" w:hAnsi="宋体" w:eastAsia="宋体" w:cs="宋体"/>
                <w:color w:val="auto"/>
                <w:highlight w:val="none"/>
              </w:rPr>
            </w:pPr>
            <w:r>
              <w:rPr>
                <w:rFonts w:hint="eastAsia" w:ascii="宋体" w:hAnsi="宋体" w:eastAsia="宋体" w:cs="宋体"/>
                <w:color w:val="auto"/>
                <w:spacing w:val="-1"/>
                <w:highlight w:val="none"/>
              </w:rPr>
              <w:t>各评分因素细分项</w:t>
            </w:r>
          </w:p>
        </w:tc>
        <w:tc>
          <w:tcPr>
            <w:tcW w:w="636" w:type="dxa"/>
            <w:vAlign w:val="top"/>
          </w:tcPr>
          <w:p w14:paraId="339BD5A0">
            <w:pPr>
              <w:pStyle w:val="11"/>
              <w:spacing w:before="125" w:line="221" w:lineRule="auto"/>
              <w:ind w:left="117"/>
              <w:rPr>
                <w:rFonts w:hint="eastAsia" w:ascii="宋体" w:hAnsi="宋体" w:eastAsia="宋体" w:cs="宋体"/>
                <w:color w:val="auto"/>
                <w:highlight w:val="none"/>
              </w:rPr>
            </w:pPr>
            <w:r>
              <w:rPr>
                <w:rFonts w:hint="eastAsia" w:ascii="宋体" w:hAnsi="宋体" w:eastAsia="宋体" w:cs="宋体"/>
                <w:color w:val="auto"/>
                <w:spacing w:val="-3"/>
                <w:highlight w:val="none"/>
              </w:rPr>
              <w:t>分值</w:t>
            </w:r>
          </w:p>
        </w:tc>
        <w:tc>
          <w:tcPr>
            <w:tcW w:w="4139" w:type="dxa"/>
            <w:vAlign w:val="top"/>
          </w:tcPr>
          <w:p w14:paraId="3B3E3A1A">
            <w:pPr>
              <w:rPr>
                <w:rFonts w:hint="eastAsia" w:ascii="宋体" w:hAnsi="宋体" w:eastAsia="宋体" w:cs="宋体"/>
                <w:color w:val="auto"/>
                <w:sz w:val="21"/>
                <w:highlight w:val="none"/>
              </w:rPr>
            </w:pPr>
          </w:p>
        </w:tc>
      </w:tr>
      <w:tr w14:paraId="27A7E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950" w:type="dxa"/>
            <w:vMerge w:val="restart"/>
            <w:tcBorders>
              <w:bottom w:val="nil"/>
            </w:tcBorders>
            <w:vAlign w:val="top"/>
          </w:tcPr>
          <w:p w14:paraId="3FB809A7">
            <w:pPr>
              <w:spacing w:line="257" w:lineRule="auto"/>
              <w:rPr>
                <w:rFonts w:hint="eastAsia" w:ascii="宋体" w:hAnsi="宋体" w:eastAsia="宋体" w:cs="宋体"/>
                <w:color w:val="auto"/>
                <w:sz w:val="21"/>
                <w:highlight w:val="none"/>
              </w:rPr>
            </w:pPr>
          </w:p>
          <w:p w14:paraId="2BF93B3E">
            <w:pPr>
              <w:spacing w:line="257" w:lineRule="auto"/>
              <w:rPr>
                <w:rFonts w:hint="eastAsia" w:ascii="宋体" w:hAnsi="宋体" w:eastAsia="宋体" w:cs="宋体"/>
                <w:color w:val="auto"/>
                <w:sz w:val="21"/>
                <w:highlight w:val="none"/>
              </w:rPr>
            </w:pPr>
          </w:p>
          <w:p w14:paraId="4D454CD9">
            <w:pPr>
              <w:spacing w:line="257" w:lineRule="auto"/>
              <w:rPr>
                <w:rFonts w:hint="eastAsia" w:ascii="宋体" w:hAnsi="宋体" w:eastAsia="宋体" w:cs="宋体"/>
                <w:color w:val="auto"/>
                <w:sz w:val="21"/>
                <w:highlight w:val="none"/>
              </w:rPr>
            </w:pPr>
          </w:p>
          <w:p w14:paraId="6EA4FFED">
            <w:pPr>
              <w:spacing w:line="257" w:lineRule="auto"/>
              <w:rPr>
                <w:rFonts w:hint="eastAsia" w:ascii="宋体" w:hAnsi="宋体" w:eastAsia="宋体" w:cs="宋体"/>
                <w:color w:val="auto"/>
                <w:sz w:val="21"/>
                <w:highlight w:val="none"/>
              </w:rPr>
            </w:pPr>
          </w:p>
          <w:p w14:paraId="2924F643">
            <w:pPr>
              <w:spacing w:line="258" w:lineRule="auto"/>
              <w:rPr>
                <w:rFonts w:hint="eastAsia" w:ascii="宋体" w:hAnsi="宋体" w:eastAsia="宋体" w:cs="宋体"/>
                <w:color w:val="auto"/>
                <w:sz w:val="21"/>
                <w:highlight w:val="none"/>
              </w:rPr>
            </w:pPr>
          </w:p>
          <w:p w14:paraId="01D16BC9">
            <w:pPr>
              <w:spacing w:line="258" w:lineRule="auto"/>
              <w:rPr>
                <w:rFonts w:hint="eastAsia" w:ascii="宋体" w:hAnsi="宋体" w:eastAsia="宋体" w:cs="宋体"/>
                <w:color w:val="auto"/>
                <w:sz w:val="21"/>
                <w:highlight w:val="none"/>
              </w:rPr>
            </w:pPr>
          </w:p>
          <w:p w14:paraId="1A3AB90E">
            <w:pPr>
              <w:spacing w:line="258" w:lineRule="auto"/>
              <w:rPr>
                <w:rFonts w:hint="eastAsia" w:ascii="宋体" w:hAnsi="宋体" w:eastAsia="宋体" w:cs="宋体"/>
                <w:color w:val="auto"/>
                <w:sz w:val="21"/>
                <w:highlight w:val="none"/>
              </w:rPr>
            </w:pPr>
          </w:p>
          <w:p w14:paraId="2885F9F9">
            <w:pPr>
              <w:pStyle w:val="11"/>
              <w:spacing w:before="68" w:line="352" w:lineRule="auto"/>
              <w:ind w:left="152" w:right="309" w:hanging="34"/>
              <w:rPr>
                <w:rFonts w:hint="eastAsia" w:ascii="宋体" w:hAnsi="宋体" w:eastAsia="宋体" w:cs="宋体"/>
                <w:color w:val="auto"/>
                <w:highlight w:val="none"/>
              </w:rPr>
            </w:pPr>
            <w:r>
              <w:rPr>
                <w:rFonts w:hint="eastAsia" w:ascii="宋体" w:hAnsi="宋体" w:eastAsia="宋体" w:cs="宋体"/>
                <w:color w:val="auto"/>
                <w:spacing w:val="-2"/>
                <w:highlight w:val="none"/>
              </w:rPr>
              <w:t>2.2.4</w:t>
            </w:r>
            <w:r>
              <w:rPr>
                <w:rFonts w:hint="eastAsia" w:ascii="宋体" w:hAnsi="宋体" w:eastAsia="宋体" w:cs="宋体"/>
                <w:color w:val="auto"/>
                <w:spacing w:val="1"/>
                <w:highlight w:val="none"/>
              </w:rPr>
              <w:t xml:space="preserve"> </w:t>
            </w:r>
            <w:r>
              <w:rPr>
                <w:rFonts w:hint="eastAsia" w:ascii="宋体" w:hAnsi="宋体" w:eastAsia="宋体" w:cs="宋体"/>
                <w:color w:val="auto"/>
                <w:spacing w:val="-10"/>
                <w:highlight w:val="none"/>
              </w:rPr>
              <w:t>(1)</w:t>
            </w:r>
          </w:p>
        </w:tc>
        <w:tc>
          <w:tcPr>
            <w:tcW w:w="1086" w:type="dxa"/>
            <w:vMerge w:val="restart"/>
            <w:tcBorders>
              <w:bottom w:val="nil"/>
            </w:tcBorders>
            <w:vAlign w:val="top"/>
          </w:tcPr>
          <w:p w14:paraId="40A41404">
            <w:pPr>
              <w:spacing w:line="252" w:lineRule="auto"/>
              <w:rPr>
                <w:rFonts w:hint="eastAsia" w:ascii="宋体" w:hAnsi="宋体" w:eastAsia="宋体" w:cs="宋体"/>
                <w:color w:val="auto"/>
                <w:sz w:val="21"/>
                <w:highlight w:val="none"/>
              </w:rPr>
            </w:pPr>
          </w:p>
          <w:p w14:paraId="36C0E047">
            <w:pPr>
              <w:spacing w:line="252" w:lineRule="auto"/>
              <w:rPr>
                <w:rFonts w:hint="eastAsia" w:ascii="宋体" w:hAnsi="宋体" w:eastAsia="宋体" w:cs="宋体"/>
                <w:color w:val="auto"/>
                <w:sz w:val="21"/>
                <w:highlight w:val="none"/>
              </w:rPr>
            </w:pPr>
          </w:p>
          <w:p w14:paraId="1AD5947E">
            <w:pPr>
              <w:spacing w:line="252" w:lineRule="auto"/>
              <w:rPr>
                <w:rFonts w:hint="eastAsia" w:ascii="宋体" w:hAnsi="宋体" w:eastAsia="宋体" w:cs="宋体"/>
                <w:color w:val="auto"/>
                <w:sz w:val="21"/>
                <w:highlight w:val="none"/>
              </w:rPr>
            </w:pPr>
          </w:p>
          <w:p w14:paraId="00C2E655">
            <w:pPr>
              <w:spacing w:line="252" w:lineRule="auto"/>
              <w:rPr>
                <w:rFonts w:hint="eastAsia" w:ascii="宋体" w:hAnsi="宋体" w:eastAsia="宋体" w:cs="宋体"/>
                <w:color w:val="auto"/>
                <w:sz w:val="21"/>
                <w:highlight w:val="none"/>
              </w:rPr>
            </w:pPr>
          </w:p>
          <w:p w14:paraId="763046F4">
            <w:pPr>
              <w:spacing w:line="252" w:lineRule="auto"/>
              <w:rPr>
                <w:rFonts w:hint="eastAsia" w:ascii="宋体" w:hAnsi="宋体" w:eastAsia="宋体" w:cs="宋体"/>
                <w:color w:val="auto"/>
                <w:sz w:val="21"/>
                <w:highlight w:val="none"/>
              </w:rPr>
            </w:pPr>
          </w:p>
          <w:p w14:paraId="1F6F0684">
            <w:pPr>
              <w:spacing w:line="253" w:lineRule="auto"/>
              <w:rPr>
                <w:rFonts w:hint="eastAsia" w:ascii="宋体" w:hAnsi="宋体" w:eastAsia="宋体" w:cs="宋体"/>
                <w:color w:val="auto"/>
                <w:sz w:val="21"/>
                <w:highlight w:val="none"/>
              </w:rPr>
            </w:pPr>
          </w:p>
          <w:p w14:paraId="1C621725">
            <w:pPr>
              <w:spacing w:line="253" w:lineRule="auto"/>
              <w:rPr>
                <w:rFonts w:hint="eastAsia" w:ascii="宋体" w:hAnsi="宋体" w:eastAsia="宋体" w:cs="宋体"/>
                <w:color w:val="auto"/>
                <w:sz w:val="21"/>
                <w:highlight w:val="none"/>
              </w:rPr>
            </w:pPr>
          </w:p>
          <w:p w14:paraId="59CDDD90">
            <w:pPr>
              <w:pStyle w:val="11"/>
              <w:spacing w:before="68" w:line="320" w:lineRule="auto"/>
              <w:ind w:left="115" w:right="135" w:hanging="3"/>
              <w:rPr>
                <w:rFonts w:hint="eastAsia" w:ascii="宋体" w:hAnsi="宋体" w:eastAsia="宋体" w:cs="宋体"/>
                <w:color w:val="auto"/>
                <w:highlight w:val="none"/>
              </w:rPr>
            </w:pPr>
            <w:r>
              <w:rPr>
                <w:rFonts w:hint="eastAsia" w:ascii="宋体" w:hAnsi="宋体" w:eastAsia="宋体" w:cs="宋体"/>
                <w:color w:val="auto"/>
                <w:spacing w:val="-1"/>
                <w:highlight w:val="none"/>
              </w:rPr>
              <w:t>技术建议书</w:t>
            </w:r>
            <w:r>
              <w:rPr>
                <w:rFonts w:hint="eastAsia" w:ascii="宋体" w:hAnsi="宋体" w:eastAsia="宋体" w:cs="宋体"/>
                <w:color w:val="auto"/>
                <w:spacing w:val="-1"/>
                <w:highlight w:val="none"/>
                <w:lang w:eastAsia="zh-CN"/>
              </w:rPr>
              <w:t>或</w:t>
            </w:r>
            <w:r>
              <w:rPr>
                <w:rFonts w:hint="eastAsia" w:cs="宋体"/>
                <w:color w:val="auto"/>
                <w:spacing w:val="-1"/>
                <w:highlight w:val="none"/>
                <w:lang w:eastAsia="zh-CN"/>
              </w:rPr>
              <w:t>技术方案</w:t>
            </w:r>
          </w:p>
        </w:tc>
        <w:tc>
          <w:tcPr>
            <w:tcW w:w="842" w:type="dxa"/>
            <w:vMerge w:val="restart"/>
            <w:tcBorders>
              <w:bottom w:val="nil"/>
            </w:tcBorders>
            <w:vAlign w:val="top"/>
          </w:tcPr>
          <w:p w14:paraId="5ABC2A39">
            <w:pPr>
              <w:spacing w:line="257" w:lineRule="auto"/>
              <w:rPr>
                <w:rFonts w:hint="eastAsia" w:ascii="宋体" w:hAnsi="宋体" w:eastAsia="宋体" w:cs="宋体"/>
                <w:color w:val="auto"/>
                <w:sz w:val="21"/>
                <w:highlight w:val="none"/>
              </w:rPr>
            </w:pPr>
          </w:p>
          <w:p w14:paraId="492AA011">
            <w:pPr>
              <w:spacing w:line="257" w:lineRule="auto"/>
              <w:rPr>
                <w:rFonts w:hint="eastAsia" w:ascii="宋体" w:hAnsi="宋体" w:eastAsia="宋体" w:cs="宋体"/>
                <w:color w:val="auto"/>
                <w:sz w:val="21"/>
                <w:highlight w:val="none"/>
              </w:rPr>
            </w:pPr>
          </w:p>
          <w:p w14:paraId="4BECC6AF">
            <w:pPr>
              <w:spacing w:line="257" w:lineRule="auto"/>
              <w:rPr>
                <w:rFonts w:hint="eastAsia" w:ascii="宋体" w:hAnsi="宋体" w:eastAsia="宋体" w:cs="宋体"/>
                <w:color w:val="auto"/>
                <w:sz w:val="21"/>
                <w:highlight w:val="none"/>
              </w:rPr>
            </w:pPr>
          </w:p>
          <w:p w14:paraId="4FAD6C5F">
            <w:pPr>
              <w:spacing w:line="257" w:lineRule="auto"/>
              <w:rPr>
                <w:rFonts w:hint="eastAsia" w:ascii="宋体" w:hAnsi="宋体" w:eastAsia="宋体" w:cs="宋体"/>
                <w:color w:val="auto"/>
                <w:sz w:val="21"/>
                <w:highlight w:val="none"/>
              </w:rPr>
            </w:pPr>
          </w:p>
          <w:p w14:paraId="22901D53">
            <w:pPr>
              <w:spacing w:line="258" w:lineRule="auto"/>
              <w:rPr>
                <w:rFonts w:hint="eastAsia" w:ascii="宋体" w:hAnsi="宋体" w:eastAsia="宋体" w:cs="宋体"/>
                <w:color w:val="auto"/>
                <w:sz w:val="21"/>
                <w:highlight w:val="none"/>
              </w:rPr>
            </w:pPr>
          </w:p>
          <w:p w14:paraId="4C9ADEC6">
            <w:pPr>
              <w:spacing w:line="258" w:lineRule="auto"/>
              <w:rPr>
                <w:rFonts w:hint="eastAsia" w:ascii="宋体" w:hAnsi="宋体" w:eastAsia="宋体" w:cs="宋体"/>
                <w:color w:val="auto"/>
                <w:sz w:val="21"/>
                <w:highlight w:val="none"/>
              </w:rPr>
            </w:pPr>
          </w:p>
          <w:p w14:paraId="11EF8414">
            <w:pPr>
              <w:spacing w:line="258" w:lineRule="auto"/>
              <w:rPr>
                <w:rFonts w:hint="eastAsia" w:ascii="宋体" w:hAnsi="宋体" w:eastAsia="宋体" w:cs="宋体"/>
                <w:color w:val="auto"/>
                <w:sz w:val="21"/>
                <w:highlight w:val="none"/>
              </w:rPr>
            </w:pPr>
          </w:p>
          <w:p w14:paraId="0B45196C">
            <w:pPr>
              <w:pStyle w:val="11"/>
              <w:spacing w:before="68" w:line="351" w:lineRule="auto"/>
              <w:ind w:left="114" w:right="103" w:hanging="3"/>
              <w:rPr>
                <w:rFonts w:hint="eastAsia" w:ascii="宋体" w:hAnsi="宋体" w:eastAsia="宋体" w:cs="宋体"/>
                <w:color w:val="auto"/>
                <w:highlight w:val="none"/>
              </w:rPr>
            </w:pPr>
            <w:r>
              <w:rPr>
                <w:rFonts w:hint="eastAsia" w:ascii="宋体" w:hAnsi="宋体" w:eastAsia="宋体" w:cs="宋体"/>
                <w:color w:val="auto"/>
                <w:spacing w:val="19"/>
                <w:highlight w:val="none"/>
              </w:rPr>
              <w:t>4</w:t>
            </w:r>
            <w:r>
              <w:rPr>
                <w:rFonts w:hint="eastAsia" w:ascii="宋体" w:hAnsi="宋体" w:eastAsia="宋体" w:cs="宋体"/>
                <w:color w:val="auto"/>
                <w:spacing w:val="19"/>
                <w:highlight w:val="none"/>
                <w:lang w:val="en-US" w:eastAsia="zh-CN"/>
              </w:rPr>
              <w:t>0</w:t>
            </w:r>
            <w:r>
              <w:rPr>
                <w:rFonts w:hint="eastAsia" w:ascii="宋体" w:hAnsi="宋体" w:eastAsia="宋体" w:cs="宋体"/>
                <w:color w:val="auto"/>
                <w:spacing w:val="19"/>
                <w:highlight w:val="none"/>
              </w:rPr>
              <w:t>.00</w:t>
            </w:r>
            <w:r>
              <w:rPr>
                <w:rFonts w:hint="eastAsia" w:ascii="宋体" w:hAnsi="宋体" w:eastAsia="宋体" w:cs="宋体"/>
                <w:color w:val="auto"/>
                <w:highlight w:val="none"/>
              </w:rPr>
              <w:t xml:space="preserve"> 分</w:t>
            </w:r>
          </w:p>
        </w:tc>
        <w:tc>
          <w:tcPr>
            <w:tcW w:w="1898" w:type="dxa"/>
            <w:gridSpan w:val="2"/>
            <w:vAlign w:val="top"/>
          </w:tcPr>
          <w:p w14:paraId="3D4C3BB2">
            <w:pPr>
              <w:spacing w:line="433" w:lineRule="auto"/>
              <w:rPr>
                <w:rFonts w:hint="eastAsia" w:ascii="宋体" w:hAnsi="宋体" w:eastAsia="宋体" w:cs="宋体"/>
                <w:color w:val="auto"/>
                <w:sz w:val="21"/>
                <w:highlight w:val="none"/>
              </w:rPr>
            </w:pPr>
          </w:p>
          <w:p w14:paraId="7628058A">
            <w:pPr>
              <w:pStyle w:val="11"/>
              <w:spacing w:before="68" w:line="322" w:lineRule="auto"/>
              <w:ind w:left="113" w:right="104" w:hanging="1"/>
              <w:rPr>
                <w:rFonts w:hint="eastAsia" w:ascii="宋体" w:hAnsi="宋体" w:eastAsia="宋体" w:cs="宋体"/>
                <w:color w:val="auto"/>
                <w:highlight w:val="none"/>
              </w:rPr>
            </w:pPr>
            <w:r>
              <w:rPr>
                <w:rFonts w:hint="eastAsia" w:ascii="宋体" w:hAnsi="宋体" w:eastAsia="宋体" w:cs="宋体"/>
                <w:color w:val="auto"/>
                <w:spacing w:val="-1"/>
                <w:highlight w:val="none"/>
              </w:rPr>
              <w:t>对招标项目的理解</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2"/>
                <w:highlight w:val="none"/>
              </w:rPr>
              <w:t>和总体思路</w:t>
            </w:r>
          </w:p>
        </w:tc>
        <w:tc>
          <w:tcPr>
            <w:tcW w:w="636" w:type="dxa"/>
            <w:vAlign w:val="top"/>
          </w:tcPr>
          <w:p w14:paraId="6ACCED28">
            <w:pPr>
              <w:spacing w:line="468" w:lineRule="auto"/>
              <w:rPr>
                <w:rFonts w:hint="eastAsia" w:ascii="宋体" w:hAnsi="宋体" w:eastAsia="宋体" w:cs="宋体"/>
                <w:color w:val="auto"/>
                <w:sz w:val="21"/>
                <w:highlight w:val="none"/>
              </w:rPr>
            </w:pPr>
          </w:p>
          <w:p w14:paraId="550D579E">
            <w:pPr>
              <w:pStyle w:val="11"/>
              <w:spacing w:before="68" w:line="353" w:lineRule="auto"/>
              <w:ind w:left="117" w:right="102" w:firstLine="13"/>
              <w:rPr>
                <w:rFonts w:hint="eastAsia" w:ascii="宋体" w:hAnsi="宋体" w:eastAsia="宋体" w:cs="宋体"/>
                <w:color w:val="auto"/>
                <w:highlight w:val="none"/>
              </w:rPr>
            </w:pPr>
            <w:r>
              <w:rPr>
                <w:rFonts w:hint="eastAsia" w:cs="宋体"/>
                <w:color w:val="auto"/>
                <w:spacing w:val="-6"/>
                <w:highlight w:val="none"/>
                <w:lang w:val="en-US" w:eastAsia="zh-CN"/>
              </w:rPr>
              <w:t>10</w:t>
            </w:r>
            <w:r>
              <w:rPr>
                <w:rFonts w:hint="eastAsia" w:ascii="宋体" w:hAnsi="宋体" w:eastAsia="宋体" w:cs="宋体"/>
                <w:color w:val="auto"/>
                <w:spacing w:val="-6"/>
                <w:highlight w:val="none"/>
              </w:rPr>
              <w:t>.0</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分</w:t>
            </w:r>
          </w:p>
        </w:tc>
        <w:tc>
          <w:tcPr>
            <w:tcW w:w="4139" w:type="dxa"/>
            <w:vAlign w:val="top"/>
          </w:tcPr>
          <w:p w14:paraId="614137CF">
            <w:pPr>
              <w:pStyle w:val="11"/>
              <w:spacing w:before="130" w:line="327" w:lineRule="auto"/>
              <w:ind w:left="113" w:right="105"/>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一标段：</w:t>
            </w:r>
            <w:r>
              <w:rPr>
                <w:rFonts w:hint="eastAsia" w:ascii="宋体" w:hAnsi="宋体" w:eastAsia="宋体" w:cs="宋体"/>
                <w:color w:val="auto"/>
                <w:spacing w:val="-1"/>
                <w:highlight w:val="none"/>
              </w:rPr>
              <w:t>对招标项目的理解</w:t>
            </w:r>
            <w:r>
              <w:rPr>
                <w:rFonts w:hint="eastAsia" w:ascii="宋体" w:hAnsi="宋体" w:eastAsia="宋体" w:cs="宋体"/>
                <w:color w:val="auto"/>
                <w:spacing w:val="-2"/>
                <w:highlight w:val="none"/>
              </w:rPr>
              <w:t>和总体思</w:t>
            </w:r>
            <w:r>
              <w:rPr>
                <w:rFonts w:hint="eastAsia" w:ascii="宋体" w:hAnsi="宋体" w:eastAsia="宋体" w:cs="宋体"/>
                <w:color w:val="auto"/>
                <w:spacing w:val="-2"/>
                <w:highlight w:val="none"/>
                <w:lang w:eastAsia="zh-CN"/>
              </w:rPr>
              <w:t>清晰准确的得基本分</w:t>
            </w:r>
            <w:r>
              <w:rPr>
                <w:rFonts w:hint="eastAsia" w:ascii="宋体" w:hAnsi="宋体" w:eastAsia="宋体" w:cs="宋体"/>
                <w:color w:val="auto"/>
                <w:spacing w:val="-2"/>
                <w:highlight w:val="none"/>
                <w:lang w:val="en-US" w:eastAsia="zh-CN"/>
              </w:rPr>
              <w:t>5分，</w:t>
            </w:r>
            <w:r>
              <w:rPr>
                <w:rFonts w:hint="eastAsia" w:ascii="宋体" w:hAnsi="宋体" w:eastAsia="宋体" w:cs="宋体"/>
                <w:color w:val="auto"/>
                <w:spacing w:val="1"/>
                <w:highlight w:val="none"/>
              </w:rPr>
              <w:t>在此基础上，</w:t>
            </w:r>
            <w:r>
              <w:rPr>
                <w:rFonts w:hint="eastAsia" w:ascii="宋体" w:hAnsi="宋体" w:eastAsia="宋体" w:cs="宋体"/>
                <w:color w:val="auto"/>
                <w:spacing w:val="1"/>
                <w:highlight w:val="none"/>
                <w:lang w:eastAsia="zh-CN"/>
              </w:rPr>
              <w:t>提供的课题研究的基本内容和纲要分析、理解思路</w:t>
            </w:r>
            <w:r>
              <w:rPr>
                <w:rFonts w:hint="eastAsia" w:ascii="宋体" w:hAnsi="宋体" w:eastAsia="宋体" w:cs="宋体"/>
                <w:color w:val="auto"/>
                <w:kern w:val="0"/>
                <w:sz w:val="21"/>
                <w:szCs w:val="21"/>
                <w:highlight w:val="none"/>
                <w:lang w:val="en-US" w:eastAsia="zh-CN" w:bidi="ar"/>
              </w:rPr>
              <w:t>整体表述清晰、完整，</w:t>
            </w:r>
            <w:r>
              <w:rPr>
                <w:rFonts w:hint="eastAsia" w:ascii="宋体" w:hAnsi="宋体" w:eastAsia="宋体" w:cs="宋体"/>
                <w:color w:val="auto"/>
                <w:spacing w:val="1"/>
                <w:highlight w:val="none"/>
                <w:lang w:eastAsia="zh-CN"/>
              </w:rPr>
              <w:t>方向准确的</w:t>
            </w:r>
            <w:r>
              <w:rPr>
                <w:rFonts w:hint="eastAsia" w:ascii="宋体" w:hAnsi="宋体" w:eastAsia="宋体" w:cs="宋体"/>
                <w:color w:val="auto"/>
                <w:spacing w:val="1"/>
                <w:highlight w:val="none"/>
              </w:rPr>
              <w:t>，可视情况加</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5"/>
                <w:highlight w:val="none"/>
              </w:rPr>
              <w:t>0～</w:t>
            </w:r>
            <w:r>
              <w:rPr>
                <w:rFonts w:hint="eastAsia" w:cs="宋体"/>
                <w:color w:val="auto"/>
                <w:spacing w:val="-5"/>
                <w:highlight w:val="none"/>
                <w:lang w:val="en-US" w:eastAsia="zh-CN"/>
              </w:rPr>
              <w:t>5</w:t>
            </w:r>
            <w:r>
              <w:rPr>
                <w:rFonts w:hint="eastAsia" w:ascii="宋体" w:hAnsi="宋体" w:eastAsia="宋体" w:cs="宋体"/>
                <w:color w:val="auto"/>
                <w:spacing w:val="-44"/>
                <w:highlight w:val="none"/>
              </w:rPr>
              <w:t xml:space="preserve"> </w:t>
            </w:r>
            <w:r>
              <w:rPr>
                <w:rFonts w:hint="eastAsia" w:ascii="宋体" w:hAnsi="宋体" w:eastAsia="宋体" w:cs="宋体"/>
                <w:color w:val="auto"/>
                <w:spacing w:val="-5"/>
                <w:highlight w:val="none"/>
              </w:rPr>
              <w:t>分。</w:t>
            </w:r>
          </w:p>
          <w:p w14:paraId="076DCDFB">
            <w:pPr>
              <w:pStyle w:val="11"/>
              <w:spacing w:before="125" w:line="305" w:lineRule="auto"/>
              <w:ind w:left="113" w:right="103"/>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二标段、三标段：</w:t>
            </w:r>
            <w:r>
              <w:rPr>
                <w:rFonts w:hint="eastAsia" w:ascii="宋体" w:hAnsi="宋体" w:eastAsia="宋体" w:cs="宋体"/>
                <w:color w:val="auto"/>
                <w:spacing w:val="1"/>
                <w:highlight w:val="none"/>
              </w:rPr>
              <w:t>通过初步评审的得基本分</w:t>
            </w: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
                <w:highlight w:val="none"/>
              </w:rPr>
              <w:t>分，对项目的</w:t>
            </w:r>
            <w:r>
              <w:rPr>
                <w:rFonts w:hint="eastAsia" w:ascii="宋体" w:hAnsi="宋体" w:eastAsia="宋体" w:cs="宋体"/>
                <w:color w:val="auto"/>
                <w:spacing w:val="9"/>
                <w:highlight w:val="none"/>
              </w:rPr>
              <w:t xml:space="preserve"> </w:t>
            </w:r>
            <w:r>
              <w:rPr>
                <w:rFonts w:hint="eastAsia" w:ascii="宋体" w:hAnsi="宋体" w:eastAsia="宋体" w:cs="宋体"/>
                <w:color w:val="auto"/>
                <w:spacing w:val="7"/>
                <w:highlight w:val="none"/>
              </w:rPr>
              <w:t xml:space="preserve">理解和所在地区建设条件的认识准确全面 </w:t>
            </w:r>
            <w:r>
              <w:rPr>
                <w:rFonts w:hint="eastAsia" w:ascii="宋体" w:hAnsi="宋体" w:eastAsia="宋体" w:cs="宋体"/>
                <w:color w:val="auto"/>
                <w:spacing w:val="1"/>
                <w:highlight w:val="none"/>
              </w:rPr>
              <w:t>透彻、总体思路和理念合理，可视情况加</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5"/>
                <w:highlight w:val="none"/>
              </w:rPr>
              <w:t>0～4</w:t>
            </w:r>
            <w:r>
              <w:rPr>
                <w:rFonts w:hint="eastAsia" w:ascii="宋体" w:hAnsi="宋体" w:eastAsia="宋体" w:cs="宋体"/>
                <w:color w:val="auto"/>
                <w:spacing w:val="-44"/>
                <w:highlight w:val="none"/>
              </w:rPr>
              <w:t xml:space="preserve"> </w:t>
            </w:r>
            <w:r>
              <w:rPr>
                <w:rFonts w:hint="eastAsia" w:ascii="宋体" w:hAnsi="宋体" w:eastAsia="宋体" w:cs="宋体"/>
                <w:color w:val="auto"/>
                <w:spacing w:val="-5"/>
                <w:highlight w:val="none"/>
              </w:rPr>
              <w:t>分。</w:t>
            </w:r>
          </w:p>
        </w:tc>
      </w:tr>
      <w:tr w14:paraId="61455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950" w:type="dxa"/>
            <w:vMerge w:val="continue"/>
            <w:tcBorders>
              <w:top w:val="nil"/>
              <w:bottom w:val="nil"/>
            </w:tcBorders>
            <w:vAlign w:val="top"/>
          </w:tcPr>
          <w:p w14:paraId="778009DC">
            <w:pPr>
              <w:rPr>
                <w:rFonts w:hint="eastAsia" w:ascii="宋体" w:hAnsi="宋体" w:eastAsia="宋体" w:cs="宋体"/>
                <w:color w:val="auto"/>
                <w:sz w:val="21"/>
                <w:highlight w:val="none"/>
              </w:rPr>
            </w:pPr>
          </w:p>
        </w:tc>
        <w:tc>
          <w:tcPr>
            <w:tcW w:w="1086" w:type="dxa"/>
            <w:vMerge w:val="continue"/>
            <w:tcBorders>
              <w:top w:val="nil"/>
              <w:bottom w:val="nil"/>
            </w:tcBorders>
            <w:vAlign w:val="top"/>
          </w:tcPr>
          <w:p w14:paraId="62A66C26">
            <w:pPr>
              <w:rPr>
                <w:rFonts w:hint="eastAsia" w:ascii="宋体" w:hAnsi="宋体" w:eastAsia="宋体" w:cs="宋体"/>
                <w:color w:val="auto"/>
                <w:sz w:val="21"/>
                <w:highlight w:val="none"/>
              </w:rPr>
            </w:pPr>
          </w:p>
        </w:tc>
        <w:tc>
          <w:tcPr>
            <w:tcW w:w="842" w:type="dxa"/>
            <w:vMerge w:val="continue"/>
            <w:tcBorders>
              <w:top w:val="nil"/>
              <w:bottom w:val="nil"/>
            </w:tcBorders>
            <w:vAlign w:val="top"/>
          </w:tcPr>
          <w:p w14:paraId="631FCC8B">
            <w:pPr>
              <w:rPr>
                <w:rFonts w:hint="eastAsia" w:ascii="宋体" w:hAnsi="宋体" w:eastAsia="宋体" w:cs="宋体"/>
                <w:color w:val="auto"/>
                <w:sz w:val="21"/>
                <w:highlight w:val="none"/>
              </w:rPr>
            </w:pPr>
          </w:p>
        </w:tc>
        <w:tc>
          <w:tcPr>
            <w:tcW w:w="1898" w:type="dxa"/>
            <w:gridSpan w:val="2"/>
            <w:vAlign w:val="top"/>
          </w:tcPr>
          <w:p w14:paraId="2F7B456C">
            <w:pPr>
              <w:spacing w:line="435" w:lineRule="auto"/>
              <w:rPr>
                <w:rFonts w:hint="eastAsia" w:ascii="宋体" w:hAnsi="宋体" w:eastAsia="宋体" w:cs="宋体"/>
                <w:color w:val="auto"/>
                <w:sz w:val="21"/>
                <w:highlight w:val="none"/>
              </w:rPr>
            </w:pPr>
          </w:p>
          <w:p w14:paraId="4F9D1AE6">
            <w:pPr>
              <w:pStyle w:val="11"/>
              <w:spacing w:before="69" w:line="326" w:lineRule="auto"/>
              <w:ind w:left="114" w:right="104"/>
              <w:rPr>
                <w:rFonts w:hint="eastAsia" w:ascii="宋体" w:hAnsi="宋体" w:eastAsia="宋体" w:cs="宋体"/>
                <w:color w:val="auto"/>
                <w:highlight w:val="none"/>
              </w:rPr>
            </w:pPr>
            <w:r>
              <w:rPr>
                <w:rFonts w:hint="eastAsia" w:ascii="宋体" w:hAnsi="宋体" w:eastAsia="宋体" w:cs="宋体"/>
                <w:color w:val="auto"/>
                <w:spacing w:val="-1"/>
                <w:highlight w:val="none"/>
              </w:rPr>
              <w:t>招标项目的特点、</w:t>
            </w:r>
            <w:r>
              <w:rPr>
                <w:rFonts w:hint="eastAsia" w:ascii="宋体" w:hAnsi="宋体" w:eastAsia="宋体" w:cs="宋体"/>
                <w:color w:val="auto"/>
                <w:highlight w:val="none"/>
              </w:rPr>
              <w:t xml:space="preserve"> </w:t>
            </w:r>
            <w:r>
              <w:rPr>
                <w:rFonts w:hint="eastAsia" w:ascii="宋体" w:hAnsi="宋体" w:eastAsia="宋体" w:cs="宋体"/>
                <w:color w:val="auto"/>
                <w:spacing w:val="-1"/>
                <w:highlight w:val="none"/>
              </w:rPr>
              <w:t>关键技术问题的认</w:t>
            </w:r>
            <w:r>
              <w:rPr>
                <w:rFonts w:hint="eastAsia" w:ascii="宋体" w:hAnsi="宋体" w:eastAsia="宋体" w:cs="宋体"/>
                <w:color w:val="auto"/>
                <w:highlight w:val="none"/>
              </w:rPr>
              <w:t xml:space="preserve"> </w:t>
            </w:r>
            <w:r>
              <w:rPr>
                <w:rFonts w:hint="eastAsia" w:ascii="宋体" w:hAnsi="宋体" w:eastAsia="宋体" w:cs="宋体"/>
                <w:color w:val="auto"/>
                <w:spacing w:val="-1"/>
                <w:highlight w:val="none"/>
              </w:rPr>
              <w:t>识及其对策措施</w:t>
            </w:r>
          </w:p>
        </w:tc>
        <w:tc>
          <w:tcPr>
            <w:tcW w:w="636" w:type="dxa"/>
            <w:vAlign w:val="top"/>
          </w:tcPr>
          <w:p w14:paraId="043A880E">
            <w:pPr>
              <w:spacing w:line="329" w:lineRule="auto"/>
              <w:rPr>
                <w:rFonts w:hint="eastAsia" w:ascii="宋体" w:hAnsi="宋体" w:eastAsia="宋体" w:cs="宋体"/>
                <w:color w:val="auto"/>
                <w:sz w:val="21"/>
                <w:highlight w:val="none"/>
              </w:rPr>
            </w:pPr>
          </w:p>
          <w:p w14:paraId="664F9BD8">
            <w:pPr>
              <w:spacing w:line="329" w:lineRule="auto"/>
              <w:rPr>
                <w:rFonts w:hint="eastAsia" w:ascii="宋体" w:hAnsi="宋体" w:eastAsia="宋体" w:cs="宋体"/>
                <w:color w:val="auto"/>
                <w:sz w:val="21"/>
                <w:highlight w:val="none"/>
              </w:rPr>
            </w:pPr>
          </w:p>
          <w:p w14:paraId="53AB3378">
            <w:pPr>
              <w:pStyle w:val="11"/>
              <w:spacing w:before="69" w:line="351" w:lineRule="auto"/>
              <w:ind w:left="117" w:right="102" w:firstLine="13"/>
              <w:rPr>
                <w:rFonts w:hint="eastAsia" w:ascii="宋体" w:hAnsi="宋体" w:eastAsia="宋体" w:cs="宋体"/>
                <w:color w:val="auto"/>
                <w:highlight w:val="none"/>
              </w:rPr>
            </w:pPr>
            <w:r>
              <w:rPr>
                <w:rFonts w:hint="eastAsia" w:cs="宋体"/>
                <w:color w:val="auto"/>
                <w:spacing w:val="-6"/>
                <w:highlight w:val="none"/>
                <w:lang w:val="en-US" w:eastAsia="zh-CN"/>
              </w:rPr>
              <w:t>10</w:t>
            </w:r>
            <w:r>
              <w:rPr>
                <w:rFonts w:hint="eastAsia" w:ascii="宋体" w:hAnsi="宋体" w:eastAsia="宋体" w:cs="宋体"/>
                <w:color w:val="auto"/>
                <w:spacing w:val="-6"/>
                <w:highlight w:val="none"/>
              </w:rPr>
              <w:t>.0</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分</w:t>
            </w:r>
          </w:p>
        </w:tc>
        <w:tc>
          <w:tcPr>
            <w:tcW w:w="4139" w:type="dxa"/>
            <w:vAlign w:val="top"/>
          </w:tcPr>
          <w:p w14:paraId="27839506">
            <w:pPr>
              <w:pStyle w:val="11"/>
              <w:spacing w:before="130" w:line="327" w:lineRule="auto"/>
              <w:ind w:left="113" w:right="105"/>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一标段：</w:t>
            </w:r>
            <w:r>
              <w:rPr>
                <w:rFonts w:hint="eastAsia" w:ascii="宋体" w:hAnsi="宋体" w:eastAsia="宋体" w:cs="宋体"/>
                <w:color w:val="auto"/>
                <w:spacing w:val="7"/>
                <w:highlight w:val="none"/>
              </w:rPr>
              <w:t xml:space="preserve">对招标项目特点及关键性技术问题的对策 </w:t>
            </w:r>
            <w:r>
              <w:rPr>
                <w:rFonts w:hint="eastAsia" w:ascii="宋体" w:hAnsi="宋体" w:eastAsia="宋体" w:cs="宋体"/>
                <w:color w:val="auto"/>
                <w:spacing w:val="1"/>
                <w:highlight w:val="none"/>
              </w:rPr>
              <w:t>措施可行的得基本分</w:t>
            </w: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
                <w:highlight w:val="none"/>
              </w:rPr>
              <w:t>分，在此基础上，</w:t>
            </w:r>
            <w:r>
              <w:rPr>
                <w:rFonts w:hint="eastAsia" w:ascii="宋体" w:hAnsi="宋体" w:eastAsia="宋体" w:cs="宋体"/>
                <w:color w:val="auto"/>
                <w:kern w:val="0"/>
                <w:sz w:val="21"/>
                <w:szCs w:val="21"/>
                <w:highlight w:val="none"/>
                <w:lang w:val="en-US" w:eastAsia="zh-CN" w:bidi="ar"/>
              </w:rPr>
              <w:t>能够针对项目实际情况进行表述，方案完备，关键问题重点突出，能有一定的创新点，符合本项目实际情况</w:t>
            </w:r>
            <w:r>
              <w:rPr>
                <w:rFonts w:hint="eastAsia" w:ascii="宋体" w:hAnsi="宋体" w:eastAsia="宋体" w:cs="宋体"/>
                <w:color w:val="auto"/>
                <w:spacing w:val="1"/>
                <w:highlight w:val="none"/>
              </w:rPr>
              <w:t>，可视情况加</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5"/>
                <w:highlight w:val="none"/>
              </w:rPr>
              <w:t>0～</w:t>
            </w:r>
            <w:r>
              <w:rPr>
                <w:rFonts w:hint="eastAsia" w:cs="宋体"/>
                <w:color w:val="auto"/>
                <w:spacing w:val="-5"/>
                <w:highlight w:val="none"/>
                <w:lang w:val="en-US" w:eastAsia="zh-CN"/>
              </w:rPr>
              <w:t>5</w:t>
            </w:r>
            <w:r>
              <w:rPr>
                <w:rFonts w:hint="eastAsia" w:ascii="宋体" w:hAnsi="宋体" w:eastAsia="宋体" w:cs="宋体"/>
                <w:color w:val="auto"/>
                <w:spacing w:val="-44"/>
                <w:highlight w:val="none"/>
              </w:rPr>
              <w:t xml:space="preserve"> </w:t>
            </w:r>
            <w:r>
              <w:rPr>
                <w:rFonts w:hint="eastAsia" w:ascii="宋体" w:hAnsi="宋体" w:eastAsia="宋体" w:cs="宋体"/>
                <w:color w:val="auto"/>
                <w:spacing w:val="-5"/>
                <w:highlight w:val="none"/>
              </w:rPr>
              <w:t>分。</w:t>
            </w:r>
          </w:p>
          <w:p w14:paraId="467FB860">
            <w:pPr>
              <w:pStyle w:val="11"/>
              <w:spacing w:before="130" w:line="327" w:lineRule="auto"/>
              <w:ind w:left="113" w:right="105"/>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二标段、三标段：</w:t>
            </w:r>
            <w:r>
              <w:rPr>
                <w:rFonts w:hint="eastAsia" w:ascii="宋体" w:hAnsi="宋体" w:eastAsia="宋体" w:cs="宋体"/>
                <w:color w:val="auto"/>
                <w:spacing w:val="7"/>
                <w:highlight w:val="none"/>
              </w:rPr>
              <w:t xml:space="preserve">对招标项目特点及关键性技术问题的对策 </w:t>
            </w:r>
            <w:r>
              <w:rPr>
                <w:rFonts w:hint="eastAsia" w:ascii="宋体" w:hAnsi="宋体" w:eastAsia="宋体" w:cs="宋体"/>
                <w:color w:val="auto"/>
                <w:spacing w:val="1"/>
                <w:highlight w:val="none"/>
              </w:rPr>
              <w:t xml:space="preserve">措施可行的得基本分 </w:t>
            </w: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
                <w:highlight w:val="none"/>
              </w:rPr>
              <w:t>分，在此基础上，</w:t>
            </w:r>
            <w:r>
              <w:rPr>
                <w:rFonts w:hint="eastAsia" w:ascii="宋体" w:hAnsi="宋体" w:eastAsia="宋体" w:cs="宋体"/>
                <w:color w:val="auto"/>
                <w:spacing w:val="7"/>
                <w:highlight w:val="none"/>
              </w:rPr>
              <w:t xml:space="preserve"> 视针对结构安全性、耐久性等的措施可行</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1"/>
                <w:highlight w:val="none"/>
              </w:rPr>
              <w:t>性、措施准确透彻、措施优越程度加 0～</w:t>
            </w:r>
            <w:r>
              <w:rPr>
                <w:rFonts w:hint="eastAsia" w:cs="宋体"/>
                <w:color w:val="auto"/>
                <w:spacing w:val="1"/>
                <w:highlight w:val="none"/>
                <w:lang w:val="en-US" w:eastAsia="zh-CN"/>
              </w:rPr>
              <w:t>5</w:t>
            </w:r>
            <w:r>
              <w:rPr>
                <w:rFonts w:hint="eastAsia" w:ascii="宋体" w:hAnsi="宋体" w:eastAsia="宋体" w:cs="宋体"/>
                <w:color w:val="auto"/>
                <w:highlight w:val="none"/>
              </w:rPr>
              <w:t>分</w:t>
            </w:r>
          </w:p>
        </w:tc>
      </w:tr>
      <w:tr w14:paraId="63AC7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950" w:type="dxa"/>
            <w:vMerge w:val="continue"/>
            <w:tcBorders>
              <w:top w:val="nil"/>
            </w:tcBorders>
            <w:vAlign w:val="top"/>
          </w:tcPr>
          <w:p w14:paraId="7A08BB51">
            <w:pPr>
              <w:rPr>
                <w:rFonts w:hint="eastAsia" w:ascii="宋体" w:hAnsi="宋体" w:eastAsia="宋体" w:cs="宋体"/>
                <w:color w:val="auto"/>
                <w:sz w:val="21"/>
                <w:highlight w:val="none"/>
              </w:rPr>
            </w:pPr>
          </w:p>
        </w:tc>
        <w:tc>
          <w:tcPr>
            <w:tcW w:w="1086" w:type="dxa"/>
            <w:vMerge w:val="continue"/>
            <w:tcBorders>
              <w:top w:val="nil"/>
            </w:tcBorders>
            <w:vAlign w:val="top"/>
          </w:tcPr>
          <w:p w14:paraId="797A36EE">
            <w:pPr>
              <w:rPr>
                <w:rFonts w:hint="eastAsia" w:ascii="宋体" w:hAnsi="宋体" w:eastAsia="宋体" w:cs="宋体"/>
                <w:color w:val="auto"/>
                <w:sz w:val="21"/>
                <w:highlight w:val="none"/>
              </w:rPr>
            </w:pPr>
          </w:p>
        </w:tc>
        <w:tc>
          <w:tcPr>
            <w:tcW w:w="842" w:type="dxa"/>
            <w:vMerge w:val="continue"/>
            <w:tcBorders>
              <w:top w:val="nil"/>
            </w:tcBorders>
            <w:vAlign w:val="top"/>
          </w:tcPr>
          <w:p w14:paraId="639E6B6D">
            <w:pPr>
              <w:rPr>
                <w:rFonts w:hint="eastAsia" w:ascii="宋体" w:hAnsi="宋体" w:eastAsia="宋体" w:cs="宋体"/>
                <w:color w:val="auto"/>
                <w:sz w:val="21"/>
                <w:highlight w:val="none"/>
              </w:rPr>
            </w:pPr>
          </w:p>
        </w:tc>
        <w:tc>
          <w:tcPr>
            <w:tcW w:w="1898" w:type="dxa"/>
            <w:gridSpan w:val="2"/>
            <w:vAlign w:val="top"/>
          </w:tcPr>
          <w:p w14:paraId="7B6701A4">
            <w:pPr>
              <w:spacing w:line="250" w:lineRule="auto"/>
              <w:rPr>
                <w:rFonts w:hint="eastAsia" w:ascii="宋体" w:hAnsi="宋体" w:eastAsia="宋体" w:cs="宋体"/>
                <w:color w:val="auto"/>
                <w:sz w:val="21"/>
                <w:highlight w:val="none"/>
              </w:rPr>
            </w:pPr>
          </w:p>
          <w:p w14:paraId="67127A80">
            <w:pPr>
              <w:pStyle w:val="11"/>
              <w:spacing w:before="68" w:line="221" w:lineRule="auto"/>
              <w:ind w:left="116"/>
              <w:rPr>
                <w:rFonts w:hint="eastAsia" w:ascii="宋体" w:hAnsi="宋体" w:eastAsia="宋体" w:cs="宋体"/>
                <w:color w:val="auto"/>
                <w:highlight w:val="none"/>
              </w:rPr>
            </w:pPr>
            <w:r>
              <w:rPr>
                <w:rFonts w:hint="eastAsia" w:ascii="宋体" w:hAnsi="宋体" w:eastAsia="宋体" w:cs="宋体"/>
                <w:color w:val="auto"/>
                <w:spacing w:val="-1"/>
                <w:highlight w:val="none"/>
              </w:rPr>
              <w:t>工作量及计划安排</w:t>
            </w:r>
          </w:p>
        </w:tc>
        <w:tc>
          <w:tcPr>
            <w:tcW w:w="636" w:type="dxa"/>
            <w:vAlign w:val="top"/>
          </w:tcPr>
          <w:p w14:paraId="0EF90BD9">
            <w:pPr>
              <w:pStyle w:val="11"/>
              <w:spacing w:before="162" w:line="262" w:lineRule="auto"/>
              <w:ind w:left="117" w:right="102" w:firstLine="13"/>
              <w:rPr>
                <w:rFonts w:hint="eastAsia" w:ascii="宋体" w:hAnsi="宋体" w:eastAsia="宋体" w:cs="宋体"/>
                <w:color w:val="auto"/>
                <w:highlight w:val="none"/>
              </w:rPr>
            </w:pPr>
            <w:r>
              <w:rPr>
                <w:rFonts w:hint="eastAsia" w:cs="宋体"/>
                <w:color w:val="auto"/>
                <w:spacing w:val="-6"/>
                <w:highlight w:val="none"/>
                <w:lang w:val="en-US" w:eastAsia="zh-CN"/>
              </w:rPr>
              <w:t>10</w:t>
            </w:r>
            <w:r>
              <w:rPr>
                <w:rFonts w:hint="eastAsia" w:ascii="宋体" w:hAnsi="宋体" w:eastAsia="宋体" w:cs="宋体"/>
                <w:color w:val="auto"/>
                <w:spacing w:val="-6"/>
                <w:highlight w:val="none"/>
              </w:rPr>
              <w:t>.0</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分</w:t>
            </w:r>
          </w:p>
        </w:tc>
        <w:tc>
          <w:tcPr>
            <w:tcW w:w="4139" w:type="dxa"/>
            <w:vAlign w:val="top"/>
          </w:tcPr>
          <w:p w14:paraId="1C09A592">
            <w:pPr>
              <w:pStyle w:val="11"/>
              <w:spacing w:before="128" w:line="277" w:lineRule="auto"/>
              <w:ind w:left="117" w:right="106"/>
              <w:rPr>
                <w:rFonts w:hint="eastAsia" w:ascii="宋体" w:hAnsi="宋体" w:eastAsia="宋体" w:cs="宋体"/>
                <w:color w:val="auto"/>
                <w:highlight w:val="none"/>
              </w:rPr>
            </w:pPr>
            <w:r>
              <w:rPr>
                <w:rFonts w:hint="eastAsia" w:ascii="宋体" w:hAnsi="宋体" w:eastAsia="宋体" w:cs="宋体"/>
                <w:color w:val="auto"/>
                <w:spacing w:val="7"/>
                <w:highlight w:val="none"/>
              </w:rPr>
              <w:t>工作内容阐述清晰，实施方案可行得基本</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1"/>
                <w:highlight w:val="none"/>
              </w:rPr>
              <w:t>分</w:t>
            </w: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
                <w:highlight w:val="none"/>
              </w:rPr>
              <w:t xml:space="preserve"> 分，对于工作内容阐述全面、清晰，</w:t>
            </w:r>
          </w:p>
        </w:tc>
      </w:tr>
    </w:tbl>
    <w:p w14:paraId="1A8AD862">
      <w:pPr>
        <w:rPr>
          <w:rFonts w:hint="eastAsia" w:ascii="宋体" w:hAnsi="宋体" w:eastAsia="宋体" w:cs="宋体"/>
          <w:color w:val="auto"/>
          <w:sz w:val="21"/>
          <w:highlight w:val="none"/>
        </w:rPr>
      </w:pPr>
    </w:p>
    <w:p w14:paraId="0EE54236">
      <w:pPr>
        <w:rPr>
          <w:rFonts w:hint="eastAsia" w:ascii="宋体" w:hAnsi="宋体" w:eastAsia="宋体" w:cs="宋体"/>
          <w:color w:val="auto"/>
          <w:sz w:val="21"/>
          <w:szCs w:val="21"/>
          <w:highlight w:val="none"/>
        </w:rPr>
        <w:sectPr>
          <w:footerReference r:id="rId40" w:type="default"/>
          <w:pgSz w:w="11880" w:h="16841"/>
          <w:pgMar w:top="1418" w:right="1017" w:bottom="897" w:left="1272" w:header="0" w:footer="720" w:gutter="0"/>
          <w:pgNumType w:fmt="decimal"/>
          <w:cols w:space="720" w:num="1"/>
        </w:sectPr>
      </w:pPr>
    </w:p>
    <w:tbl>
      <w:tblPr>
        <w:tblStyle w:val="10"/>
        <w:tblW w:w="95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1086"/>
        <w:gridCol w:w="842"/>
        <w:gridCol w:w="1898"/>
        <w:gridCol w:w="636"/>
        <w:gridCol w:w="4139"/>
      </w:tblGrid>
      <w:tr w14:paraId="13E5C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50" w:type="dxa"/>
            <w:vMerge w:val="restart"/>
            <w:tcBorders>
              <w:bottom w:val="nil"/>
            </w:tcBorders>
            <w:vAlign w:val="top"/>
          </w:tcPr>
          <w:p w14:paraId="502F9E8D">
            <w:pPr>
              <w:rPr>
                <w:rFonts w:hint="eastAsia" w:ascii="宋体" w:hAnsi="宋体" w:eastAsia="宋体" w:cs="宋体"/>
                <w:color w:val="auto"/>
                <w:sz w:val="21"/>
                <w:highlight w:val="none"/>
              </w:rPr>
            </w:pPr>
          </w:p>
        </w:tc>
        <w:tc>
          <w:tcPr>
            <w:tcW w:w="1086" w:type="dxa"/>
            <w:vMerge w:val="restart"/>
            <w:tcBorders>
              <w:bottom w:val="nil"/>
            </w:tcBorders>
            <w:vAlign w:val="top"/>
          </w:tcPr>
          <w:p w14:paraId="18608101">
            <w:pPr>
              <w:rPr>
                <w:rFonts w:hint="eastAsia" w:ascii="宋体" w:hAnsi="宋体" w:eastAsia="宋体" w:cs="宋体"/>
                <w:color w:val="auto"/>
                <w:sz w:val="21"/>
                <w:highlight w:val="none"/>
              </w:rPr>
            </w:pPr>
          </w:p>
        </w:tc>
        <w:tc>
          <w:tcPr>
            <w:tcW w:w="842" w:type="dxa"/>
            <w:vMerge w:val="restart"/>
            <w:tcBorders>
              <w:bottom w:val="nil"/>
            </w:tcBorders>
            <w:vAlign w:val="top"/>
          </w:tcPr>
          <w:p w14:paraId="0CBB40BC">
            <w:pPr>
              <w:rPr>
                <w:rFonts w:hint="eastAsia" w:ascii="宋体" w:hAnsi="宋体" w:eastAsia="宋体" w:cs="宋体"/>
                <w:color w:val="auto"/>
                <w:sz w:val="21"/>
                <w:highlight w:val="none"/>
              </w:rPr>
            </w:pPr>
          </w:p>
        </w:tc>
        <w:tc>
          <w:tcPr>
            <w:tcW w:w="1898" w:type="dxa"/>
            <w:vAlign w:val="top"/>
          </w:tcPr>
          <w:p w14:paraId="2792D650">
            <w:pPr>
              <w:rPr>
                <w:rFonts w:hint="eastAsia" w:ascii="宋体" w:hAnsi="宋体" w:eastAsia="宋体" w:cs="宋体"/>
                <w:color w:val="auto"/>
                <w:sz w:val="21"/>
                <w:highlight w:val="none"/>
              </w:rPr>
            </w:pPr>
          </w:p>
        </w:tc>
        <w:tc>
          <w:tcPr>
            <w:tcW w:w="636" w:type="dxa"/>
            <w:vAlign w:val="top"/>
          </w:tcPr>
          <w:p w14:paraId="2915B9F4">
            <w:pPr>
              <w:rPr>
                <w:rFonts w:hint="eastAsia" w:ascii="宋体" w:hAnsi="宋体" w:eastAsia="宋体" w:cs="宋体"/>
                <w:color w:val="auto"/>
                <w:sz w:val="21"/>
                <w:highlight w:val="none"/>
              </w:rPr>
            </w:pPr>
          </w:p>
        </w:tc>
        <w:tc>
          <w:tcPr>
            <w:tcW w:w="4139" w:type="dxa"/>
            <w:vAlign w:val="top"/>
          </w:tcPr>
          <w:p w14:paraId="6E408222">
            <w:pPr>
              <w:pStyle w:val="11"/>
              <w:spacing w:before="127" w:line="278" w:lineRule="auto"/>
              <w:ind w:left="222" w:right="105" w:hanging="103"/>
              <w:rPr>
                <w:rFonts w:hint="eastAsia" w:ascii="宋体" w:hAnsi="宋体" w:eastAsia="宋体" w:cs="宋体"/>
                <w:color w:val="auto"/>
                <w:highlight w:val="none"/>
              </w:rPr>
            </w:pPr>
            <w:r>
              <w:rPr>
                <w:rFonts w:hint="eastAsia" w:ascii="宋体" w:hAnsi="宋体" w:eastAsia="宋体" w:cs="宋体"/>
                <w:color w:val="auto"/>
                <w:spacing w:val="1"/>
                <w:highlight w:val="none"/>
              </w:rPr>
              <w:t>实施方案切实可行具有针对性的可加 0～</w:t>
            </w:r>
            <w:r>
              <w:rPr>
                <w:rFonts w:hint="eastAsia" w:cs="宋体"/>
                <w:color w:val="auto"/>
                <w:spacing w:val="1"/>
                <w:highlight w:val="none"/>
                <w:lang w:val="en-US" w:eastAsia="zh-CN"/>
              </w:rPr>
              <w:t>5</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10"/>
                <w:highlight w:val="none"/>
              </w:rPr>
              <w:t>分。</w:t>
            </w:r>
          </w:p>
        </w:tc>
      </w:tr>
      <w:tr w14:paraId="297C1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2" w:hRule="atLeast"/>
        </w:trPr>
        <w:tc>
          <w:tcPr>
            <w:tcW w:w="950" w:type="dxa"/>
            <w:vMerge w:val="continue"/>
            <w:tcBorders>
              <w:top w:val="nil"/>
              <w:bottom w:val="nil"/>
            </w:tcBorders>
            <w:vAlign w:val="top"/>
          </w:tcPr>
          <w:p w14:paraId="6F2BAF2D">
            <w:pPr>
              <w:rPr>
                <w:rFonts w:hint="eastAsia" w:ascii="宋体" w:hAnsi="宋体" w:eastAsia="宋体" w:cs="宋体"/>
                <w:color w:val="auto"/>
                <w:sz w:val="21"/>
                <w:highlight w:val="none"/>
              </w:rPr>
            </w:pPr>
          </w:p>
        </w:tc>
        <w:tc>
          <w:tcPr>
            <w:tcW w:w="1086" w:type="dxa"/>
            <w:vMerge w:val="continue"/>
            <w:tcBorders>
              <w:top w:val="nil"/>
              <w:bottom w:val="nil"/>
            </w:tcBorders>
            <w:vAlign w:val="top"/>
          </w:tcPr>
          <w:p w14:paraId="202FC144">
            <w:pPr>
              <w:rPr>
                <w:rFonts w:hint="eastAsia" w:ascii="宋体" w:hAnsi="宋体" w:eastAsia="宋体" w:cs="宋体"/>
                <w:color w:val="auto"/>
                <w:sz w:val="21"/>
                <w:highlight w:val="none"/>
              </w:rPr>
            </w:pPr>
          </w:p>
        </w:tc>
        <w:tc>
          <w:tcPr>
            <w:tcW w:w="842" w:type="dxa"/>
            <w:vMerge w:val="continue"/>
            <w:tcBorders>
              <w:top w:val="nil"/>
              <w:bottom w:val="nil"/>
            </w:tcBorders>
            <w:vAlign w:val="top"/>
          </w:tcPr>
          <w:p w14:paraId="48116500">
            <w:pPr>
              <w:rPr>
                <w:rFonts w:hint="eastAsia" w:ascii="宋体" w:hAnsi="宋体" w:eastAsia="宋体" w:cs="宋体"/>
                <w:color w:val="auto"/>
                <w:sz w:val="21"/>
                <w:highlight w:val="none"/>
              </w:rPr>
            </w:pPr>
          </w:p>
        </w:tc>
        <w:tc>
          <w:tcPr>
            <w:tcW w:w="1898" w:type="dxa"/>
            <w:vAlign w:val="top"/>
          </w:tcPr>
          <w:p w14:paraId="02003802">
            <w:pPr>
              <w:spacing w:line="430" w:lineRule="auto"/>
              <w:rPr>
                <w:rFonts w:hint="eastAsia" w:ascii="宋体" w:hAnsi="宋体" w:eastAsia="宋体" w:cs="宋体"/>
                <w:color w:val="auto"/>
                <w:sz w:val="21"/>
                <w:highlight w:val="none"/>
              </w:rPr>
            </w:pPr>
          </w:p>
          <w:p w14:paraId="2B183B1F">
            <w:pPr>
              <w:pStyle w:val="11"/>
              <w:spacing w:before="69" w:line="326" w:lineRule="auto"/>
              <w:ind w:left="112" w:right="104" w:firstLine="1"/>
              <w:jc w:val="both"/>
              <w:rPr>
                <w:rFonts w:hint="eastAsia" w:ascii="宋体" w:hAnsi="宋体" w:eastAsia="宋体" w:cs="宋体"/>
                <w:color w:val="auto"/>
                <w:highlight w:val="none"/>
              </w:rPr>
            </w:pPr>
            <w:r>
              <w:rPr>
                <w:rFonts w:hint="eastAsia" w:ascii="宋体" w:hAnsi="宋体" w:eastAsia="宋体" w:cs="宋体"/>
                <w:color w:val="auto"/>
                <w:spacing w:val="-1"/>
                <w:highlight w:val="none"/>
              </w:rPr>
              <w:t>质量保证措施、进</w:t>
            </w:r>
            <w:r>
              <w:rPr>
                <w:rFonts w:hint="eastAsia" w:ascii="宋体" w:hAnsi="宋体" w:eastAsia="宋体" w:cs="宋体"/>
                <w:color w:val="auto"/>
                <w:highlight w:val="none"/>
              </w:rPr>
              <w:t xml:space="preserve"> </w:t>
            </w:r>
            <w:r>
              <w:rPr>
                <w:rFonts w:hint="eastAsia" w:ascii="宋体" w:hAnsi="宋体" w:eastAsia="宋体" w:cs="宋体"/>
                <w:color w:val="auto"/>
                <w:spacing w:val="-1"/>
                <w:highlight w:val="none"/>
              </w:rPr>
              <w:t>度保证措施、安全</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1"/>
                <w:highlight w:val="none"/>
              </w:rPr>
              <w:t>保证措施</w:t>
            </w:r>
          </w:p>
        </w:tc>
        <w:tc>
          <w:tcPr>
            <w:tcW w:w="636" w:type="dxa"/>
            <w:vAlign w:val="top"/>
          </w:tcPr>
          <w:p w14:paraId="3D268FDB">
            <w:pPr>
              <w:spacing w:line="327" w:lineRule="auto"/>
              <w:rPr>
                <w:rFonts w:hint="eastAsia" w:ascii="宋体" w:hAnsi="宋体" w:eastAsia="宋体" w:cs="宋体"/>
                <w:color w:val="auto"/>
                <w:sz w:val="21"/>
                <w:highlight w:val="none"/>
              </w:rPr>
            </w:pPr>
          </w:p>
          <w:p w14:paraId="74C6F8C2">
            <w:pPr>
              <w:spacing w:line="328" w:lineRule="auto"/>
              <w:rPr>
                <w:rFonts w:hint="eastAsia" w:ascii="宋体" w:hAnsi="宋体" w:eastAsia="宋体" w:cs="宋体"/>
                <w:color w:val="auto"/>
                <w:sz w:val="21"/>
                <w:highlight w:val="none"/>
              </w:rPr>
            </w:pPr>
          </w:p>
          <w:p w14:paraId="4A05D658">
            <w:pPr>
              <w:pStyle w:val="11"/>
              <w:spacing w:before="68" w:line="353" w:lineRule="auto"/>
              <w:ind w:left="117" w:right="102" w:firstLine="13"/>
              <w:rPr>
                <w:rFonts w:hint="eastAsia" w:ascii="宋体" w:hAnsi="宋体" w:eastAsia="宋体" w:cs="宋体"/>
                <w:color w:val="auto"/>
                <w:highlight w:val="none"/>
              </w:rPr>
            </w:pPr>
            <w:r>
              <w:rPr>
                <w:rFonts w:hint="eastAsia" w:cs="宋体"/>
                <w:color w:val="auto"/>
                <w:spacing w:val="-6"/>
                <w:highlight w:val="none"/>
                <w:lang w:val="en-US" w:eastAsia="zh-CN"/>
              </w:rPr>
              <w:t>10</w:t>
            </w:r>
            <w:r>
              <w:rPr>
                <w:rFonts w:hint="eastAsia" w:ascii="宋体" w:hAnsi="宋体" w:eastAsia="宋体" w:cs="宋体"/>
                <w:color w:val="auto"/>
                <w:spacing w:val="-6"/>
                <w:highlight w:val="none"/>
              </w:rPr>
              <w:t>.0</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分</w:t>
            </w:r>
          </w:p>
        </w:tc>
        <w:tc>
          <w:tcPr>
            <w:tcW w:w="4139" w:type="dxa"/>
            <w:vAlign w:val="top"/>
          </w:tcPr>
          <w:p w14:paraId="13E1810B">
            <w:pPr>
              <w:pStyle w:val="11"/>
              <w:spacing w:before="123" w:line="311" w:lineRule="auto"/>
              <w:ind w:left="113" w:right="241" w:firstLine="3"/>
              <w:jc w:val="both"/>
              <w:rPr>
                <w:rFonts w:hint="eastAsia" w:ascii="宋体" w:hAnsi="宋体" w:eastAsia="宋体" w:cs="宋体"/>
                <w:color w:val="auto"/>
                <w:highlight w:val="none"/>
              </w:rPr>
            </w:pPr>
            <w:r>
              <w:rPr>
                <w:rFonts w:hint="eastAsia" w:ascii="宋体" w:hAnsi="宋体" w:eastAsia="宋体" w:cs="宋体"/>
                <w:color w:val="auto"/>
                <w:spacing w:val="-1"/>
                <w:highlight w:val="none"/>
              </w:rPr>
              <w:t>工作进度计划较合理，质量保证措施具有</w:t>
            </w:r>
            <w:r>
              <w:rPr>
                <w:rFonts w:hint="eastAsia" w:ascii="宋体" w:hAnsi="宋体" w:eastAsia="宋体" w:cs="宋体"/>
                <w:color w:val="auto"/>
                <w:spacing w:val="11"/>
                <w:highlight w:val="none"/>
              </w:rPr>
              <w:t xml:space="preserve"> </w:t>
            </w:r>
            <w:r>
              <w:rPr>
                <w:rFonts w:hint="eastAsia" w:ascii="宋体" w:hAnsi="宋体" w:eastAsia="宋体" w:cs="宋体"/>
                <w:color w:val="auto"/>
                <w:spacing w:val="-1"/>
                <w:highlight w:val="none"/>
              </w:rPr>
              <w:t>针对性、安全保证措施有效的得基本分</w:t>
            </w: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6"/>
                <w:highlight w:val="none"/>
              </w:rPr>
              <w:t xml:space="preserve"> </w:t>
            </w:r>
            <w:r>
              <w:rPr>
                <w:rFonts w:hint="eastAsia" w:ascii="宋体" w:hAnsi="宋体" w:eastAsia="宋体" w:cs="宋体"/>
                <w:color w:val="auto"/>
                <w:spacing w:val="-1"/>
                <w:highlight w:val="none"/>
              </w:rPr>
              <w:t>分，工作进度计划合理可靠，质量保证措</w:t>
            </w:r>
            <w:r>
              <w:rPr>
                <w:rFonts w:hint="eastAsia" w:ascii="宋体" w:hAnsi="宋体" w:eastAsia="宋体" w:cs="宋体"/>
                <w:color w:val="auto"/>
                <w:spacing w:val="14"/>
                <w:highlight w:val="none"/>
              </w:rPr>
              <w:t xml:space="preserve"> </w:t>
            </w:r>
            <w:r>
              <w:rPr>
                <w:rFonts w:hint="eastAsia" w:ascii="宋体" w:hAnsi="宋体" w:eastAsia="宋体" w:cs="宋体"/>
                <w:color w:val="auto"/>
                <w:spacing w:val="-1"/>
                <w:highlight w:val="none"/>
              </w:rPr>
              <w:t>施针对性突出、体系严密、安全保证措施</w:t>
            </w:r>
            <w:r>
              <w:rPr>
                <w:rFonts w:hint="eastAsia" w:ascii="宋体" w:hAnsi="宋体" w:eastAsia="宋体" w:cs="宋体"/>
                <w:color w:val="auto"/>
                <w:spacing w:val="14"/>
                <w:highlight w:val="none"/>
              </w:rPr>
              <w:t xml:space="preserve"> </w:t>
            </w:r>
            <w:r>
              <w:rPr>
                <w:rFonts w:hint="eastAsia" w:ascii="宋体" w:hAnsi="宋体" w:eastAsia="宋体" w:cs="宋体"/>
                <w:color w:val="auto"/>
                <w:spacing w:val="-3"/>
                <w:highlight w:val="none"/>
              </w:rPr>
              <w:t>完善可加 0～</w:t>
            </w:r>
            <w:r>
              <w:rPr>
                <w:rFonts w:hint="eastAsia" w:cs="宋体"/>
                <w:color w:val="auto"/>
                <w:spacing w:val="-3"/>
                <w:highlight w:val="none"/>
                <w:lang w:val="en-US" w:eastAsia="zh-CN"/>
              </w:rPr>
              <w:t>5</w:t>
            </w:r>
            <w:r>
              <w:rPr>
                <w:rFonts w:hint="eastAsia" w:ascii="宋体" w:hAnsi="宋体" w:eastAsia="宋体" w:cs="宋体"/>
                <w:color w:val="auto"/>
                <w:spacing w:val="-39"/>
                <w:highlight w:val="none"/>
              </w:rPr>
              <w:t xml:space="preserve"> </w:t>
            </w:r>
            <w:r>
              <w:rPr>
                <w:rFonts w:hint="eastAsia" w:ascii="宋体" w:hAnsi="宋体" w:eastAsia="宋体" w:cs="宋体"/>
                <w:color w:val="auto"/>
                <w:spacing w:val="-3"/>
                <w:highlight w:val="none"/>
              </w:rPr>
              <w:t>分。</w:t>
            </w:r>
          </w:p>
        </w:tc>
      </w:tr>
      <w:tr w14:paraId="083EA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950" w:type="dxa"/>
            <w:vMerge w:val="continue"/>
            <w:tcBorders>
              <w:top w:val="nil"/>
            </w:tcBorders>
            <w:vAlign w:val="top"/>
          </w:tcPr>
          <w:p w14:paraId="2248AE4F">
            <w:pPr>
              <w:rPr>
                <w:rFonts w:hint="eastAsia" w:ascii="宋体" w:hAnsi="宋体" w:eastAsia="宋体" w:cs="宋体"/>
                <w:color w:val="auto"/>
                <w:sz w:val="21"/>
                <w:highlight w:val="none"/>
              </w:rPr>
            </w:pPr>
          </w:p>
        </w:tc>
        <w:tc>
          <w:tcPr>
            <w:tcW w:w="1086" w:type="dxa"/>
            <w:vMerge w:val="continue"/>
            <w:tcBorders>
              <w:top w:val="nil"/>
            </w:tcBorders>
            <w:vAlign w:val="top"/>
          </w:tcPr>
          <w:p w14:paraId="58EAE6F5">
            <w:pPr>
              <w:rPr>
                <w:rFonts w:hint="eastAsia" w:ascii="宋体" w:hAnsi="宋体" w:eastAsia="宋体" w:cs="宋体"/>
                <w:color w:val="auto"/>
                <w:sz w:val="21"/>
                <w:highlight w:val="none"/>
              </w:rPr>
            </w:pPr>
          </w:p>
        </w:tc>
        <w:tc>
          <w:tcPr>
            <w:tcW w:w="842" w:type="dxa"/>
            <w:vMerge w:val="continue"/>
            <w:tcBorders>
              <w:top w:val="nil"/>
            </w:tcBorders>
            <w:vAlign w:val="top"/>
          </w:tcPr>
          <w:p w14:paraId="49AC661A">
            <w:pPr>
              <w:rPr>
                <w:rFonts w:hint="eastAsia" w:ascii="宋体" w:hAnsi="宋体" w:eastAsia="宋体" w:cs="宋体"/>
                <w:color w:val="auto"/>
                <w:sz w:val="21"/>
                <w:highlight w:val="none"/>
              </w:rPr>
            </w:pPr>
          </w:p>
        </w:tc>
        <w:tc>
          <w:tcPr>
            <w:tcW w:w="1898" w:type="dxa"/>
            <w:vAlign w:val="top"/>
          </w:tcPr>
          <w:p w14:paraId="0E974EED">
            <w:pPr>
              <w:spacing w:line="247" w:lineRule="auto"/>
              <w:rPr>
                <w:rFonts w:hint="eastAsia" w:ascii="宋体" w:hAnsi="宋体" w:eastAsia="宋体" w:cs="宋体"/>
                <w:color w:val="auto"/>
                <w:sz w:val="21"/>
                <w:highlight w:val="none"/>
              </w:rPr>
            </w:pPr>
          </w:p>
          <w:p w14:paraId="57684303">
            <w:pPr>
              <w:pStyle w:val="11"/>
              <w:spacing w:before="68" w:line="320" w:lineRule="auto"/>
              <w:ind w:left="114" w:right="104"/>
              <w:rPr>
                <w:rFonts w:hint="eastAsia" w:ascii="宋体" w:hAnsi="宋体" w:eastAsia="宋体" w:cs="宋体"/>
                <w:color w:val="auto"/>
                <w:highlight w:val="none"/>
              </w:rPr>
            </w:pPr>
            <w:r>
              <w:rPr>
                <w:rFonts w:hint="eastAsia" w:ascii="宋体" w:hAnsi="宋体" w:eastAsia="宋体" w:cs="宋体"/>
                <w:color w:val="auto"/>
                <w:spacing w:val="-1"/>
                <w:highlight w:val="none"/>
              </w:rPr>
              <w:t>后续服务的安排及</w:t>
            </w:r>
            <w:r>
              <w:rPr>
                <w:rFonts w:hint="eastAsia" w:ascii="宋体" w:hAnsi="宋体" w:eastAsia="宋体" w:cs="宋体"/>
                <w:color w:val="auto"/>
                <w:highlight w:val="none"/>
              </w:rPr>
              <w:t xml:space="preserve"> </w:t>
            </w:r>
            <w:r>
              <w:rPr>
                <w:rFonts w:hint="eastAsia" w:ascii="宋体" w:hAnsi="宋体" w:eastAsia="宋体" w:cs="宋体"/>
                <w:color w:val="auto"/>
                <w:spacing w:val="-2"/>
                <w:highlight w:val="none"/>
              </w:rPr>
              <w:t>保证措施</w:t>
            </w:r>
          </w:p>
        </w:tc>
        <w:tc>
          <w:tcPr>
            <w:tcW w:w="636" w:type="dxa"/>
            <w:vAlign w:val="top"/>
          </w:tcPr>
          <w:p w14:paraId="0C984194">
            <w:pPr>
              <w:spacing w:line="281" w:lineRule="auto"/>
              <w:rPr>
                <w:rFonts w:hint="eastAsia" w:ascii="宋体" w:hAnsi="宋体" w:eastAsia="宋体" w:cs="宋体"/>
                <w:color w:val="auto"/>
                <w:sz w:val="21"/>
                <w:highlight w:val="none"/>
              </w:rPr>
            </w:pPr>
          </w:p>
          <w:p w14:paraId="54B126FE">
            <w:pPr>
              <w:pStyle w:val="11"/>
              <w:spacing w:before="68" w:line="345" w:lineRule="auto"/>
              <w:ind w:left="117" w:right="207" w:firstLine="1"/>
              <w:rPr>
                <w:rFonts w:hint="eastAsia" w:ascii="宋体" w:hAnsi="宋体" w:eastAsia="宋体" w:cs="宋体"/>
                <w:color w:val="auto"/>
                <w:highlight w:val="none"/>
              </w:rPr>
            </w:pPr>
            <w:r>
              <w:rPr>
                <w:rFonts w:hint="eastAsia" w:cs="宋体"/>
                <w:color w:val="auto"/>
                <w:spacing w:val="-4"/>
                <w:highlight w:val="none"/>
                <w:lang w:val="en-US" w:eastAsia="zh-CN"/>
              </w:rPr>
              <w:t>5</w:t>
            </w:r>
            <w:r>
              <w:rPr>
                <w:rFonts w:hint="eastAsia" w:ascii="宋体" w:hAnsi="宋体" w:eastAsia="宋体" w:cs="宋体"/>
                <w:color w:val="auto"/>
                <w:spacing w:val="-4"/>
                <w:highlight w:val="none"/>
              </w:rPr>
              <w:t>.0</w:t>
            </w:r>
            <w:r>
              <w:rPr>
                <w:rFonts w:hint="eastAsia" w:ascii="宋体" w:hAnsi="宋体" w:eastAsia="宋体" w:cs="宋体"/>
                <w:color w:val="auto"/>
                <w:highlight w:val="none"/>
              </w:rPr>
              <w:t xml:space="preserve"> 分</w:t>
            </w:r>
          </w:p>
        </w:tc>
        <w:tc>
          <w:tcPr>
            <w:tcW w:w="4139" w:type="dxa"/>
            <w:vAlign w:val="top"/>
          </w:tcPr>
          <w:p w14:paraId="6D4B0FD3">
            <w:pPr>
              <w:pStyle w:val="11"/>
              <w:spacing w:before="125" w:line="296" w:lineRule="auto"/>
              <w:ind w:left="113" w:right="242" w:firstLine="2"/>
              <w:jc w:val="both"/>
              <w:rPr>
                <w:rFonts w:hint="eastAsia" w:ascii="宋体" w:hAnsi="宋体" w:eastAsia="宋体" w:cs="宋体"/>
                <w:color w:val="auto"/>
                <w:highlight w:val="none"/>
              </w:rPr>
            </w:pPr>
            <w:r>
              <w:rPr>
                <w:rFonts w:hint="eastAsia" w:ascii="宋体" w:hAnsi="宋体" w:eastAsia="宋体" w:cs="宋体"/>
                <w:color w:val="auto"/>
                <w:spacing w:val="-1"/>
                <w:highlight w:val="none"/>
              </w:rPr>
              <w:t>后续服务内容全面、措施可行的得基本分</w:t>
            </w:r>
            <w:r>
              <w:rPr>
                <w:rFonts w:hint="eastAsia" w:ascii="宋体" w:hAnsi="宋体" w:eastAsia="宋体" w:cs="宋体"/>
                <w:color w:val="auto"/>
                <w:spacing w:val="12"/>
                <w:highlight w:val="none"/>
              </w:rPr>
              <w:t xml:space="preserve"> </w:t>
            </w:r>
            <w:r>
              <w:rPr>
                <w:rFonts w:hint="eastAsia" w:cs="宋体"/>
                <w:color w:val="auto"/>
                <w:spacing w:val="-2"/>
                <w:highlight w:val="none"/>
                <w:lang w:val="en-US" w:eastAsia="zh-CN"/>
              </w:rPr>
              <w:t>2</w:t>
            </w:r>
            <w:r>
              <w:rPr>
                <w:rFonts w:hint="eastAsia" w:ascii="宋体" w:hAnsi="宋体" w:eastAsia="宋体" w:cs="宋体"/>
                <w:color w:val="auto"/>
                <w:spacing w:val="-2"/>
                <w:highlight w:val="none"/>
              </w:rPr>
              <w:t>分，后续服务全面细致、特点突出、措</w:t>
            </w:r>
            <w:r>
              <w:rPr>
                <w:rFonts w:hint="eastAsia" w:ascii="宋体" w:hAnsi="宋体" w:eastAsia="宋体" w:cs="宋体"/>
                <w:color w:val="auto"/>
                <w:highlight w:val="none"/>
              </w:rPr>
              <w:t xml:space="preserve"> </w:t>
            </w:r>
            <w:r>
              <w:rPr>
                <w:rFonts w:hint="eastAsia" w:ascii="宋体" w:hAnsi="宋体" w:eastAsia="宋体" w:cs="宋体"/>
                <w:color w:val="auto"/>
                <w:spacing w:val="-2"/>
                <w:highlight w:val="none"/>
              </w:rPr>
              <w:t>施细致、服务效率高的可加 0～</w:t>
            </w:r>
            <w:r>
              <w:rPr>
                <w:rFonts w:hint="eastAsia" w:cs="宋体"/>
                <w:color w:val="auto"/>
                <w:spacing w:val="-2"/>
                <w:highlight w:val="none"/>
                <w:lang w:val="en-US" w:eastAsia="zh-CN"/>
              </w:rPr>
              <w:t>3</w:t>
            </w:r>
            <w:r>
              <w:rPr>
                <w:rFonts w:hint="eastAsia" w:ascii="宋体" w:hAnsi="宋体" w:eastAsia="宋体" w:cs="宋体"/>
                <w:color w:val="auto"/>
                <w:spacing w:val="-2"/>
                <w:highlight w:val="none"/>
              </w:rPr>
              <w:t>分。</w:t>
            </w:r>
          </w:p>
        </w:tc>
      </w:tr>
      <w:tr w14:paraId="62414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8" w:hRule="atLeast"/>
        </w:trPr>
        <w:tc>
          <w:tcPr>
            <w:tcW w:w="950" w:type="dxa"/>
            <w:tcBorders>
              <w:bottom w:val="nil"/>
            </w:tcBorders>
            <w:vAlign w:val="top"/>
          </w:tcPr>
          <w:p w14:paraId="29E7A22C">
            <w:pPr>
              <w:spacing w:line="243" w:lineRule="auto"/>
              <w:rPr>
                <w:rFonts w:hint="eastAsia" w:ascii="宋体" w:hAnsi="宋体" w:eastAsia="宋体" w:cs="宋体"/>
                <w:color w:val="auto"/>
                <w:sz w:val="21"/>
                <w:highlight w:val="none"/>
              </w:rPr>
            </w:pPr>
          </w:p>
          <w:p w14:paraId="7A303238">
            <w:pPr>
              <w:spacing w:line="243" w:lineRule="auto"/>
              <w:rPr>
                <w:rFonts w:hint="eastAsia" w:ascii="宋体" w:hAnsi="宋体" w:eastAsia="宋体" w:cs="宋体"/>
                <w:color w:val="auto"/>
                <w:sz w:val="21"/>
                <w:highlight w:val="none"/>
              </w:rPr>
            </w:pPr>
          </w:p>
          <w:p w14:paraId="2AE3C208">
            <w:pPr>
              <w:spacing w:line="243" w:lineRule="auto"/>
              <w:rPr>
                <w:rFonts w:hint="eastAsia" w:ascii="宋体" w:hAnsi="宋体" w:eastAsia="宋体" w:cs="宋体"/>
                <w:color w:val="auto"/>
                <w:sz w:val="21"/>
                <w:highlight w:val="none"/>
              </w:rPr>
            </w:pPr>
          </w:p>
          <w:p w14:paraId="5B275BEE">
            <w:pPr>
              <w:spacing w:line="243" w:lineRule="auto"/>
              <w:rPr>
                <w:rFonts w:hint="eastAsia" w:ascii="宋体" w:hAnsi="宋体" w:eastAsia="宋体" w:cs="宋体"/>
                <w:color w:val="auto"/>
                <w:sz w:val="21"/>
                <w:highlight w:val="none"/>
              </w:rPr>
            </w:pPr>
          </w:p>
          <w:p w14:paraId="35C8D865">
            <w:pPr>
              <w:spacing w:line="243" w:lineRule="auto"/>
              <w:rPr>
                <w:rFonts w:hint="eastAsia" w:ascii="宋体" w:hAnsi="宋体" w:eastAsia="宋体" w:cs="宋体"/>
                <w:color w:val="auto"/>
                <w:sz w:val="21"/>
                <w:highlight w:val="none"/>
              </w:rPr>
            </w:pPr>
          </w:p>
          <w:p w14:paraId="061E1380">
            <w:pPr>
              <w:spacing w:line="243" w:lineRule="auto"/>
              <w:rPr>
                <w:rFonts w:hint="eastAsia" w:ascii="宋体" w:hAnsi="宋体" w:eastAsia="宋体" w:cs="宋体"/>
                <w:color w:val="auto"/>
                <w:sz w:val="21"/>
                <w:highlight w:val="none"/>
              </w:rPr>
            </w:pPr>
          </w:p>
          <w:p w14:paraId="00035404">
            <w:pPr>
              <w:spacing w:line="243" w:lineRule="auto"/>
              <w:rPr>
                <w:rFonts w:hint="eastAsia" w:ascii="宋体" w:hAnsi="宋体" w:eastAsia="宋体" w:cs="宋体"/>
                <w:color w:val="auto"/>
                <w:sz w:val="21"/>
                <w:highlight w:val="none"/>
              </w:rPr>
            </w:pPr>
          </w:p>
          <w:p w14:paraId="413AB733">
            <w:pPr>
              <w:spacing w:line="244" w:lineRule="auto"/>
              <w:rPr>
                <w:rFonts w:hint="eastAsia" w:ascii="宋体" w:hAnsi="宋体" w:eastAsia="宋体" w:cs="宋体"/>
                <w:color w:val="auto"/>
                <w:sz w:val="21"/>
                <w:highlight w:val="none"/>
              </w:rPr>
            </w:pPr>
          </w:p>
          <w:p w14:paraId="3C3191B9">
            <w:pPr>
              <w:spacing w:line="244" w:lineRule="auto"/>
              <w:rPr>
                <w:rFonts w:hint="eastAsia" w:ascii="宋体" w:hAnsi="宋体" w:eastAsia="宋体" w:cs="宋体"/>
                <w:color w:val="auto"/>
                <w:sz w:val="21"/>
                <w:highlight w:val="none"/>
              </w:rPr>
            </w:pPr>
          </w:p>
          <w:p w14:paraId="30C219AB">
            <w:pPr>
              <w:spacing w:line="244" w:lineRule="auto"/>
              <w:rPr>
                <w:rFonts w:hint="eastAsia" w:ascii="宋体" w:hAnsi="宋体" w:eastAsia="宋体" w:cs="宋体"/>
                <w:color w:val="auto"/>
                <w:sz w:val="21"/>
                <w:highlight w:val="none"/>
              </w:rPr>
            </w:pPr>
          </w:p>
          <w:p w14:paraId="18B9B829">
            <w:pPr>
              <w:spacing w:line="244" w:lineRule="auto"/>
              <w:rPr>
                <w:rFonts w:hint="eastAsia" w:ascii="宋体" w:hAnsi="宋体" w:eastAsia="宋体" w:cs="宋体"/>
                <w:color w:val="auto"/>
                <w:sz w:val="21"/>
                <w:highlight w:val="none"/>
              </w:rPr>
            </w:pPr>
          </w:p>
          <w:p w14:paraId="7D030453">
            <w:pPr>
              <w:spacing w:line="244" w:lineRule="auto"/>
              <w:rPr>
                <w:rFonts w:hint="eastAsia" w:ascii="宋体" w:hAnsi="宋体" w:eastAsia="宋体" w:cs="宋体"/>
                <w:color w:val="auto"/>
                <w:sz w:val="21"/>
                <w:highlight w:val="none"/>
              </w:rPr>
            </w:pPr>
          </w:p>
          <w:p w14:paraId="3793E070">
            <w:pPr>
              <w:spacing w:line="244" w:lineRule="auto"/>
              <w:rPr>
                <w:rFonts w:hint="eastAsia" w:ascii="宋体" w:hAnsi="宋体" w:eastAsia="宋体" w:cs="宋体"/>
                <w:color w:val="auto"/>
                <w:sz w:val="21"/>
                <w:highlight w:val="none"/>
              </w:rPr>
            </w:pPr>
          </w:p>
          <w:p w14:paraId="3460D764">
            <w:pPr>
              <w:spacing w:line="244" w:lineRule="auto"/>
              <w:rPr>
                <w:rFonts w:hint="eastAsia" w:ascii="宋体" w:hAnsi="宋体" w:eastAsia="宋体" w:cs="宋体"/>
                <w:color w:val="auto"/>
                <w:sz w:val="21"/>
                <w:highlight w:val="none"/>
              </w:rPr>
            </w:pPr>
          </w:p>
          <w:p w14:paraId="2D38E65A">
            <w:pPr>
              <w:spacing w:line="244" w:lineRule="auto"/>
              <w:rPr>
                <w:rFonts w:hint="eastAsia" w:ascii="宋体" w:hAnsi="宋体" w:eastAsia="宋体" w:cs="宋体"/>
                <w:color w:val="auto"/>
                <w:sz w:val="21"/>
                <w:highlight w:val="none"/>
              </w:rPr>
            </w:pPr>
          </w:p>
          <w:p w14:paraId="5D3D0C1E">
            <w:pPr>
              <w:spacing w:line="244" w:lineRule="auto"/>
              <w:rPr>
                <w:rFonts w:hint="eastAsia" w:ascii="宋体" w:hAnsi="宋体" w:eastAsia="宋体" w:cs="宋体"/>
                <w:color w:val="auto"/>
                <w:sz w:val="21"/>
                <w:highlight w:val="none"/>
              </w:rPr>
            </w:pPr>
          </w:p>
          <w:p w14:paraId="0758A9F8">
            <w:pPr>
              <w:spacing w:line="244" w:lineRule="auto"/>
              <w:rPr>
                <w:rFonts w:hint="eastAsia" w:ascii="宋体" w:hAnsi="宋体" w:eastAsia="宋体" w:cs="宋体"/>
                <w:color w:val="auto"/>
                <w:sz w:val="21"/>
                <w:highlight w:val="none"/>
              </w:rPr>
            </w:pPr>
          </w:p>
          <w:p w14:paraId="7E6FF30A">
            <w:pPr>
              <w:spacing w:line="244" w:lineRule="auto"/>
              <w:rPr>
                <w:rFonts w:hint="eastAsia" w:ascii="宋体" w:hAnsi="宋体" w:eastAsia="宋体" w:cs="宋体"/>
                <w:color w:val="auto"/>
                <w:sz w:val="21"/>
                <w:highlight w:val="none"/>
              </w:rPr>
            </w:pPr>
          </w:p>
          <w:p w14:paraId="6D373DAD">
            <w:pPr>
              <w:spacing w:line="244" w:lineRule="auto"/>
              <w:rPr>
                <w:rFonts w:hint="eastAsia" w:ascii="宋体" w:hAnsi="宋体" w:eastAsia="宋体" w:cs="宋体"/>
                <w:color w:val="auto"/>
                <w:sz w:val="21"/>
                <w:highlight w:val="none"/>
              </w:rPr>
            </w:pPr>
          </w:p>
          <w:p w14:paraId="2CE50120">
            <w:pPr>
              <w:pStyle w:val="11"/>
              <w:spacing w:before="68" w:line="357" w:lineRule="auto"/>
              <w:ind w:left="121" w:right="309" w:hanging="3"/>
              <w:rPr>
                <w:rFonts w:hint="eastAsia" w:ascii="宋体" w:hAnsi="宋体" w:eastAsia="宋体" w:cs="宋体"/>
                <w:color w:val="auto"/>
                <w:highlight w:val="none"/>
              </w:rPr>
            </w:pPr>
            <w:r>
              <w:rPr>
                <w:rFonts w:hint="eastAsia" w:ascii="宋体" w:hAnsi="宋体" w:eastAsia="宋体" w:cs="宋体"/>
                <w:color w:val="auto"/>
                <w:spacing w:val="-2"/>
                <w:highlight w:val="none"/>
              </w:rPr>
              <w:t>2.2.4</w:t>
            </w:r>
            <w:r>
              <w:rPr>
                <w:rFonts w:hint="eastAsia" w:ascii="宋体" w:hAnsi="宋体" w:eastAsia="宋体" w:cs="宋体"/>
                <w:color w:val="auto"/>
                <w:spacing w:val="1"/>
                <w:highlight w:val="none"/>
              </w:rPr>
              <w:t xml:space="preserve"> </w:t>
            </w:r>
            <w:r>
              <w:rPr>
                <w:rFonts w:hint="eastAsia" w:ascii="宋体" w:hAnsi="宋体" w:eastAsia="宋体" w:cs="宋体"/>
                <w:color w:val="auto"/>
                <w:spacing w:val="-5"/>
                <w:highlight w:val="none"/>
              </w:rPr>
              <w:t>（2）</w:t>
            </w:r>
          </w:p>
        </w:tc>
        <w:tc>
          <w:tcPr>
            <w:tcW w:w="1086" w:type="dxa"/>
            <w:tcBorders>
              <w:bottom w:val="nil"/>
            </w:tcBorders>
            <w:vAlign w:val="top"/>
          </w:tcPr>
          <w:p w14:paraId="218C625A">
            <w:pPr>
              <w:spacing w:line="251" w:lineRule="auto"/>
              <w:rPr>
                <w:rFonts w:hint="eastAsia" w:ascii="宋体" w:hAnsi="宋体" w:eastAsia="宋体" w:cs="宋体"/>
                <w:color w:val="auto"/>
                <w:sz w:val="21"/>
                <w:highlight w:val="none"/>
              </w:rPr>
            </w:pPr>
          </w:p>
          <w:p w14:paraId="703E6AFB">
            <w:pPr>
              <w:spacing w:line="251" w:lineRule="auto"/>
              <w:rPr>
                <w:rFonts w:hint="eastAsia" w:ascii="宋体" w:hAnsi="宋体" w:eastAsia="宋体" w:cs="宋体"/>
                <w:color w:val="auto"/>
                <w:sz w:val="21"/>
                <w:highlight w:val="none"/>
              </w:rPr>
            </w:pPr>
          </w:p>
          <w:p w14:paraId="691F4687">
            <w:pPr>
              <w:spacing w:line="251" w:lineRule="auto"/>
              <w:rPr>
                <w:rFonts w:hint="eastAsia" w:ascii="宋体" w:hAnsi="宋体" w:eastAsia="宋体" w:cs="宋体"/>
                <w:color w:val="auto"/>
                <w:sz w:val="21"/>
                <w:highlight w:val="none"/>
              </w:rPr>
            </w:pPr>
          </w:p>
          <w:p w14:paraId="63C2E708">
            <w:pPr>
              <w:spacing w:line="251" w:lineRule="auto"/>
              <w:rPr>
                <w:rFonts w:hint="eastAsia" w:ascii="宋体" w:hAnsi="宋体" w:eastAsia="宋体" w:cs="宋体"/>
                <w:color w:val="auto"/>
                <w:sz w:val="21"/>
                <w:highlight w:val="none"/>
              </w:rPr>
            </w:pPr>
          </w:p>
          <w:p w14:paraId="558B7458">
            <w:pPr>
              <w:spacing w:line="251" w:lineRule="auto"/>
              <w:rPr>
                <w:rFonts w:hint="eastAsia" w:ascii="宋体" w:hAnsi="宋体" w:eastAsia="宋体" w:cs="宋体"/>
                <w:color w:val="auto"/>
                <w:sz w:val="21"/>
                <w:highlight w:val="none"/>
              </w:rPr>
            </w:pPr>
          </w:p>
          <w:p w14:paraId="19636B0F">
            <w:pPr>
              <w:spacing w:line="252" w:lineRule="auto"/>
              <w:rPr>
                <w:rFonts w:hint="eastAsia" w:ascii="宋体" w:hAnsi="宋体" w:eastAsia="宋体" w:cs="宋体"/>
                <w:color w:val="auto"/>
                <w:sz w:val="21"/>
                <w:highlight w:val="none"/>
              </w:rPr>
            </w:pPr>
          </w:p>
          <w:p w14:paraId="0A47D194">
            <w:pPr>
              <w:spacing w:line="252" w:lineRule="auto"/>
              <w:rPr>
                <w:rFonts w:hint="eastAsia" w:ascii="宋体" w:hAnsi="宋体" w:eastAsia="宋体" w:cs="宋体"/>
                <w:color w:val="auto"/>
                <w:sz w:val="21"/>
                <w:highlight w:val="none"/>
              </w:rPr>
            </w:pPr>
          </w:p>
          <w:p w14:paraId="7CB85369">
            <w:pPr>
              <w:spacing w:line="252" w:lineRule="auto"/>
              <w:rPr>
                <w:rFonts w:hint="eastAsia" w:ascii="宋体" w:hAnsi="宋体" w:eastAsia="宋体" w:cs="宋体"/>
                <w:color w:val="auto"/>
                <w:sz w:val="21"/>
                <w:highlight w:val="none"/>
              </w:rPr>
            </w:pPr>
          </w:p>
          <w:p w14:paraId="7997D6F1">
            <w:pPr>
              <w:spacing w:line="252" w:lineRule="auto"/>
              <w:rPr>
                <w:rFonts w:hint="eastAsia" w:ascii="宋体" w:hAnsi="宋体" w:eastAsia="宋体" w:cs="宋体"/>
                <w:color w:val="auto"/>
                <w:sz w:val="21"/>
                <w:highlight w:val="none"/>
              </w:rPr>
            </w:pPr>
          </w:p>
          <w:p w14:paraId="1B7FA93E">
            <w:pPr>
              <w:spacing w:line="252" w:lineRule="auto"/>
              <w:rPr>
                <w:rFonts w:hint="eastAsia" w:ascii="宋体" w:hAnsi="宋体" w:eastAsia="宋体" w:cs="宋体"/>
                <w:color w:val="auto"/>
                <w:sz w:val="21"/>
                <w:highlight w:val="none"/>
              </w:rPr>
            </w:pPr>
          </w:p>
          <w:p w14:paraId="6E26E56E">
            <w:pPr>
              <w:spacing w:line="252" w:lineRule="auto"/>
              <w:rPr>
                <w:rFonts w:hint="eastAsia" w:ascii="宋体" w:hAnsi="宋体" w:eastAsia="宋体" w:cs="宋体"/>
                <w:color w:val="auto"/>
                <w:sz w:val="21"/>
                <w:highlight w:val="none"/>
              </w:rPr>
            </w:pPr>
          </w:p>
          <w:p w14:paraId="1067C0F4">
            <w:pPr>
              <w:spacing w:line="252" w:lineRule="auto"/>
              <w:rPr>
                <w:rFonts w:hint="eastAsia" w:ascii="宋体" w:hAnsi="宋体" w:eastAsia="宋体" w:cs="宋体"/>
                <w:color w:val="auto"/>
                <w:sz w:val="21"/>
                <w:highlight w:val="none"/>
              </w:rPr>
            </w:pPr>
          </w:p>
          <w:p w14:paraId="1C6D3DFF">
            <w:pPr>
              <w:spacing w:line="252" w:lineRule="auto"/>
              <w:rPr>
                <w:rFonts w:hint="eastAsia" w:ascii="宋体" w:hAnsi="宋体" w:eastAsia="宋体" w:cs="宋体"/>
                <w:color w:val="auto"/>
                <w:sz w:val="21"/>
                <w:highlight w:val="none"/>
              </w:rPr>
            </w:pPr>
          </w:p>
          <w:p w14:paraId="1F91A3D4">
            <w:pPr>
              <w:spacing w:line="252" w:lineRule="auto"/>
              <w:rPr>
                <w:rFonts w:hint="eastAsia" w:ascii="宋体" w:hAnsi="宋体" w:eastAsia="宋体" w:cs="宋体"/>
                <w:color w:val="auto"/>
                <w:sz w:val="21"/>
                <w:highlight w:val="none"/>
              </w:rPr>
            </w:pPr>
          </w:p>
          <w:p w14:paraId="303BFD27">
            <w:pPr>
              <w:spacing w:line="252" w:lineRule="auto"/>
              <w:rPr>
                <w:rFonts w:hint="eastAsia" w:ascii="宋体" w:hAnsi="宋体" w:eastAsia="宋体" w:cs="宋体"/>
                <w:color w:val="auto"/>
                <w:sz w:val="21"/>
                <w:highlight w:val="none"/>
              </w:rPr>
            </w:pPr>
          </w:p>
          <w:p w14:paraId="05192CF7">
            <w:pPr>
              <w:spacing w:line="252" w:lineRule="auto"/>
              <w:rPr>
                <w:rFonts w:hint="eastAsia" w:ascii="宋体" w:hAnsi="宋体" w:eastAsia="宋体" w:cs="宋体"/>
                <w:color w:val="auto"/>
                <w:sz w:val="21"/>
                <w:highlight w:val="none"/>
              </w:rPr>
            </w:pPr>
          </w:p>
          <w:p w14:paraId="3B08D26E">
            <w:pPr>
              <w:spacing w:line="252" w:lineRule="auto"/>
              <w:rPr>
                <w:rFonts w:hint="eastAsia" w:ascii="宋体" w:hAnsi="宋体" w:eastAsia="宋体" w:cs="宋体"/>
                <w:color w:val="auto"/>
                <w:sz w:val="21"/>
                <w:highlight w:val="none"/>
              </w:rPr>
            </w:pPr>
          </w:p>
          <w:p w14:paraId="67453AD5">
            <w:pPr>
              <w:spacing w:line="252" w:lineRule="auto"/>
              <w:rPr>
                <w:rFonts w:hint="eastAsia" w:ascii="宋体" w:hAnsi="宋体" w:eastAsia="宋体" w:cs="宋体"/>
                <w:color w:val="auto"/>
                <w:sz w:val="21"/>
                <w:highlight w:val="none"/>
              </w:rPr>
            </w:pPr>
          </w:p>
          <w:p w14:paraId="5A5F691E">
            <w:pPr>
              <w:spacing w:line="252" w:lineRule="auto"/>
              <w:rPr>
                <w:rFonts w:hint="eastAsia" w:ascii="宋体" w:hAnsi="宋体" w:eastAsia="宋体" w:cs="宋体"/>
                <w:color w:val="auto"/>
                <w:sz w:val="21"/>
                <w:highlight w:val="none"/>
              </w:rPr>
            </w:pPr>
          </w:p>
          <w:p w14:paraId="1C533EA6">
            <w:pPr>
              <w:pStyle w:val="11"/>
              <w:spacing w:before="68" w:line="222" w:lineRule="auto"/>
              <w:ind w:left="113"/>
              <w:rPr>
                <w:rFonts w:hint="eastAsia" w:ascii="宋体" w:hAnsi="宋体" w:eastAsia="宋体" w:cs="宋体"/>
                <w:color w:val="auto"/>
                <w:highlight w:val="none"/>
              </w:rPr>
            </w:pPr>
            <w:r>
              <w:rPr>
                <w:rFonts w:hint="eastAsia" w:ascii="宋体" w:hAnsi="宋体" w:eastAsia="宋体" w:cs="宋体"/>
                <w:color w:val="auto"/>
                <w:spacing w:val="-2"/>
                <w:highlight w:val="none"/>
              </w:rPr>
              <w:t>主要人员</w:t>
            </w:r>
          </w:p>
        </w:tc>
        <w:tc>
          <w:tcPr>
            <w:tcW w:w="842" w:type="dxa"/>
            <w:tcBorders>
              <w:bottom w:val="nil"/>
            </w:tcBorders>
            <w:vAlign w:val="top"/>
          </w:tcPr>
          <w:p w14:paraId="6842EB6F">
            <w:pPr>
              <w:spacing w:line="243" w:lineRule="auto"/>
              <w:rPr>
                <w:rFonts w:hint="eastAsia" w:ascii="宋体" w:hAnsi="宋体" w:eastAsia="宋体" w:cs="宋体"/>
                <w:color w:val="auto"/>
                <w:sz w:val="21"/>
                <w:highlight w:val="none"/>
              </w:rPr>
            </w:pPr>
          </w:p>
          <w:p w14:paraId="323EC57C">
            <w:pPr>
              <w:spacing w:line="243" w:lineRule="auto"/>
              <w:rPr>
                <w:rFonts w:hint="eastAsia" w:ascii="宋体" w:hAnsi="宋体" w:eastAsia="宋体" w:cs="宋体"/>
                <w:color w:val="auto"/>
                <w:sz w:val="21"/>
                <w:highlight w:val="none"/>
              </w:rPr>
            </w:pPr>
          </w:p>
          <w:p w14:paraId="1A909869">
            <w:pPr>
              <w:spacing w:line="243" w:lineRule="auto"/>
              <w:rPr>
                <w:rFonts w:hint="eastAsia" w:ascii="宋体" w:hAnsi="宋体" w:eastAsia="宋体" w:cs="宋体"/>
                <w:color w:val="auto"/>
                <w:sz w:val="21"/>
                <w:highlight w:val="none"/>
              </w:rPr>
            </w:pPr>
          </w:p>
          <w:p w14:paraId="713A69E2">
            <w:pPr>
              <w:spacing w:line="243" w:lineRule="auto"/>
              <w:rPr>
                <w:rFonts w:hint="eastAsia" w:ascii="宋体" w:hAnsi="宋体" w:eastAsia="宋体" w:cs="宋体"/>
                <w:color w:val="auto"/>
                <w:sz w:val="21"/>
                <w:highlight w:val="none"/>
              </w:rPr>
            </w:pPr>
          </w:p>
          <w:p w14:paraId="08B28300">
            <w:pPr>
              <w:spacing w:line="243" w:lineRule="auto"/>
              <w:rPr>
                <w:rFonts w:hint="eastAsia" w:ascii="宋体" w:hAnsi="宋体" w:eastAsia="宋体" w:cs="宋体"/>
                <w:color w:val="auto"/>
                <w:sz w:val="21"/>
                <w:highlight w:val="none"/>
              </w:rPr>
            </w:pPr>
          </w:p>
          <w:p w14:paraId="7755B69B">
            <w:pPr>
              <w:spacing w:line="243" w:lineRule="auto"/>
              <w:rPr>
                <w:rFonts w:hint="eastAsia" w:ascii="宋体" w:hAnsi="宋体" w:eastAsia="宋体" w:cs="宋体"/>
                <w:color w:val="auto"/>
                <w:sz w:val="21"/>
                <w:highlight w:val="none"/>
              </w:rPr>
            </w:pPr>
          </w:p>
          <w:p w14:paraId="320B1840">
            <w:pPr>
              <w:spacing w:line="243" w:lineRule="auto"/>
              <w:rPr>
                <w:rFonts w:hint="eastAsia" w:ascii="宋体" w:hAnsi="宋体" w:eastAsia="宋体" w:cs="宋体"/>
                <w:color w:val="auto"/>
                <w:sz w:val="21"/>
                <w:highlight w:val="none"/>
              </w:rPr>
            </w:pPr>
          </w:p>
          <w:p w14:paraId="277BD95F">
            <w:pPr>
              <w:spacing w:line="244" w:lineRule="auto"/>
              <w:rPr>
                <w:rFonts w:hint="eastAsia" w:ascii="宋体" w:hAnsi="宋体" w:eastAsia="宋体" w:cs="宋体"/>
                <w:color w:val="auto"/>
                <w:sz w:val="21"/>
                <w:highlight w:val="none"/>
              </w:rPr>
            </w:pPr>
          </w:p>
          <w:p w14:paraId="14547815">
            <w:pPr>
              <w:spacing w:line="244" w:lineRule="auto"/>
              <w:rPr>
                <w:rFonts w:hint="eastAsia" w:ascii="宋体" w:hAnsi="宋体" w:eastAsia="宋体" w:cs="宋体"/>
                <w:color w:val="auto"/>
                <w:sz w:val="21"/>
                <w:highlight w:val="none"/>
              </w:rPr>
            </w:pPr>
          </w:p>
          <w:p w14:paraId="6120C978">
            <w:pPr>
              <w:spacing w:line="244" w:lineRule="auto"/>
              <w:rPr>
                <w:rFonts w:hint="eastAsia" w:ascii="宋体" w:hAnsi="宋体" w:eastAsia="宋体" w:cs="宋体"/>
                <w:color w:val="auto"/>
                <w:sz w:val="21"/>
                <w:highlight w:val="none"/>
              </w:rPr>
            </w:pPr>
          </w:p>
          <w:p w14:paraId="65518F39">
            <w:pPr>
              <w:spacing w:line="244" w:lineRule="auto"/>
              <w:rPr>
                <w:rFonts w:hint="eastAsia" w:ascii="宋体" w:hAnsi="宋体" w:eastAsia="宋体" w:cs="宋体"/>
                <w:color w:val="auto"/>
                <w:sz w:val="21"/>
                <w:highlight w:val="none"/>
              </w:rPr>
            </w:pPr>
          </w:p>
          <w:p w14:paraId="3AEA6D87">
            <w:pPr>
              <w:spacing w:line="244" w:lineRule="auto"/>
              <w:rPr>
                <w:rFonts w:hint="eastAsia" w:ascii="宋体" w:hAnsi="宋体" w:eastAsia="宋体" w:cs="宋体"/>
                <w:color w:val="auto"/>
                <w:sz w:val="21"/>
                <w:highlight w:val="none"/>
              </w:rPr>
            </w:pPr>
          </w:p>
          <w:p w14:paraId="24B00A63">
            <w:pPr>
              <w:spacing w:line="244" w:lineRule="auto"/>
              <w:rPr>
                <w:rFonts w:hint="eastAsia" w:ascii="宋体" w:hAnsi="宋体" w:eastAsia="宋体" w:cs="宋体"/>
                <w:color w:val="auto"/>
                <w:sz w:val="21"/>
                <w:highlight w:val="none"/>
              </w:rPr>
            </w:pPr>
          </w:p>
          <w:p w14:paraId="16F5CA8A">
            <w:pPr>
              <w:spacing w:line="244" w:lineRule="auto"/>
              <w:rPr>
                <w:rFonts w:hint="eastAsia" w:ascii="宋体" w:hAnsi="宋体" w:eastAsia="宋体" w:cs="宋体"/>
                <w:color w:val="auto"/>
                <w:sz w:val="21"/>
                <w:highlight w:val="none"/>
              </w:rPr>
            </w:pPr>
          </w:p>
          <w:p w14:paraId="3D35F7C8">
            <w:pPr>
              <w:spacing w:line="244" w:lineRule="auto"/>
              <w:rPr>
                <w:rFonts w:hint="eastAsia" w:ascii="宋体" w:hAnsi="宋体" w:eastAsia="宋体" w:cs="宋体"/>
                <w:color w:val="auto"/>
                <w:sz w:val="21"/>
                <w:highlight w:val="none"/>
              </w:rPr>
            </w:pPr>
          </w:p>
          <w:p w14:paraId="7A798D2D">
            <w:pPr>
              <w:spacing w:line="244" w:lineRule="auto"/>
              <w:rPr>
                <w:rFonts w:hint="eastAsia" w:ascii="宋体" w:hAnsi="宋体" w:eastAsia="宋体" w:cs="宋体"/>
                <w:color w:val="auto"/>
                <w:sz w:val="21"/>
                <w:highlight w:val="none"/>
              </w:rPr>
            </w:pPr>
          </w:p>
          <w:p w14:paraId="1A14E7A6">
            <w:pPr>
              <w:spacing w:line="244" w:lineRule="auto"/>
              <w:rPr>
                <w:rFonts w:hint="eastAsia" w:ascii="宋体" w:hAnsi="宋体" w:eastAsia="宋体" w:cs="宋体"/>
                <w:color w:val="auto"/>
                <w:sz w:val="21"/>
                <w:highlight w:val="none"/>
              </w:rPr>
            </w:pPr>
          </w:p>
          <w:p w14:paraId="202B9F05">
            <w:pPr>
              <w:spacing w:line="244" w:lineRule="auto"/>
              <w:rPr>
                <w:rFonts w:hint="eastAsia" w:ascii="宋体" w:hAnsi="宋体" w:eastAsia="宋体" w:cs="宋体"/>
                <w:color w:val="auto"/>
                <w:sz w:val="21"/>
                <w:highlight w:val="none"/>
              </w:rPr>
            </w:pPr>
          </w:p>
          <w:p w14:paraId="6E3E3EED">
            <w:pPr>
              <w:spacing w:line="244" w:lineRule="auto"/>
              <w:rPr>
                <w:rFonts w:hint="eastAsia" w:ascii="宋体" w:hAnsi="宋体" w:eastAsia="宋体" w:cs="宋体"/>
                <w:color w:val="auto"/>
                <w:sz w:val="21"/>
                <w:highlight w:val="none"/>
              </w:rPr>
            </w:pPr>
          </w:p>
          <w:p w14:paraId="345BACED">
            <w:pPr>
              <w:pStyle w:val="11"/>
              <w:spacing w:before="69" w:line="351" w:lineRule="auto"/>
              <w:ind w:left="115" w:right="203"/>
              <w:rPr>
                <w:rFonts w:hint="eastAsia" w:ascii="宋体" w:hAnsi="宋体" w:eastAsia="宋体" w:cs="宋体"/>
                <w:color w:val="auto"/>
                <w:highlight w:val="none"/>
              </w:rPr>
            </w:pPr>
            <w:r>
              <w:rPr>
                <w:rFonts w:hint="eastAsia" w:ascii="宋体" w:hAnsi="宋体" w:eastAsia="宋体" w:cs="宋体"/>
                <w:color w:val="auto"/>
                <w:spacing w:val="-2"/>
                <w:highlight w:val="none"/>
              </w:rPr>
              <w:t>2</w:t>
            </w:r>
            <w:r>
              <w:rPr>
                <w:rFonts w:hint="eastAsia" w:ascii="宋体" w:hAnsi="宋体" w:eastAsia="宋体" w:cs="宋体"/>
                <w:color w:val="auto"/>
                <w:spacing w:val="-2"/>
                <w:highlight w:val="none"/>
                <w:lang w:val="en-US" w:eastAsia="zh-CN"/>
              </w:rPr>
              <w:t>0</w:t>
            </w:r>
            <w:r>
              <w:rPr>
                <w:rFonts w:hint="eastAsia" w:ascii="宋体" w:hAnsi="宋体" w:eastAsia="宋体" w:cs="宋体"/>
                <w:color w:val="auto"/>
                <w:spacing w:val="-2"/>
                <w:highlight w:val="none"/>
              </w:rPr>
              <w:t>.00</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分</w:t>
            </w:r>
          </w:p>
        </w:tc>
        <w:tc>
          <w:tcPr>
            <w:tcW w:w="1898" w:type="dxa"/>
            <w:vAlign w:val="top"/>
          </w:tcPr>
          <w:p w14:paraId="35A64DC8">
            <w:pPr>
              <w:spacing w:line="262" w:lineRule="auto"/>
              <w:rPr>
                <w:rFonts w:hint="eastAsia" w:ascii="宋体" w:hAnsi="宋体" w:eastAsia="宋体" w:cs="宋体"/>
                <w:color w:val="auto"/>
                <w:sz w:val="21"/>
                <w:highlight w:val="none"/>
              </w:rPr>
            </w:pPr>
          </w:p>
          <w:p w14:paraId="08A80795">
            <w:pPr>
              <w:spacing w:line="263" w:lineRule="auto"/>
              <w:rPr>
                <w:rFonts w:hint="eastAsia" w:ascii="宋体" w:hAnsi="宋体" w:eastAsia="宋体" w:cs="宋体"/>
                <w:color w:val="auto"/>
                <w:sz w:val="21"/>
                <w:highlight w:val="none"/>
              </w:rPr>
            </w:pPr>
          </w:p>
          <w:p w14:paraId="574B620A">
            <w:pPr>
              <w:spacing w:line="263" w:lineRule="auto"/>
              <w:rPr>
                <w:rFonts w:hint="eastAsia" w:ascii="宋体" w:hAnsi="宋体" w:eastAsia="宋体" w:cs="宋体"/>
                <w:color w:val="auto"/>
                <w:sz w:val="21"/>
                <w:highlight w:val="none"/>
              </w:rPr>
            </w:pPr>
          </w:p>
          <w:p w14:paraId="50894CD9">
            <w:pPr>
              <w:spacing w:line="263" w:lineRule="auto"/>
              <w:rPr>
                <w:rFonts w:hint="eastAsia" w:ascii="宋体" w:hAnsi="宋体" w:eastAsia="宋体" w:cs="宋体"/>
                <w:color w:val="auto"/>
                <w:sz w:val="21"/>
                <w:highlight w:val="none"/>
              </w:rPr>
            </w:pPr>
          </w:p>
          <w:p w14:paraId="78A50B05">
            <w:pPr>
              <w:spacing w:line="263" w:lineRule="auto"/>
              <w:rPr>
                <w:rFonts w:hint="eastAsia" w:ascii="宋体" w:hAnsi="宋体" w:eastAsia="宋体" w:cs="宋体"/>
                <w:color w:val="auto"/>
                <w:sz w:val="21"/>
                <w:highlight w:val="none"/>
              </w:rPr>
            </w:pPr>
          </w:p>
          <w:p w14:paraId="7D00F9C5">
            <w:pPr>
              <w:spacing w:line="263" w:lineRule="auto"/>
              <w:rPr>
                <w:rFonts w:hint="eastAsia" w:ascii="宋体" w:hAnsi="宋体" w:eastAsia="宋体" w:cs="宋体"/>
                <w:color w:val="auto"/>
                <w:sz w:val="21"/>
                <w:highlight w:val="none"/>
              </w:rPr>
            </w:pPr>
          </w:p>
          <w:p w14:paraId="614A4517">
            <w:pPr>
              <w:spacing w:line="263" w:lineRule="auto"/>
              <w:rPr>
                <w:rFonts w:hint="eastAsia" w:ascii="宋体" w:hAnsi="宋体" w:eastAsia="宋体" w:cs="宋体"/>
                <w:color w:val="auto"/>
                <w:sz w:val="21"/>
                <w:highlight w:val="none"/>
              </w:rPr>
            </w:pPr>
          </w:p>
          <w:p w14:paraId="7FAE9087">
            <w:pPr>
              <w:spacing w:line="263" w:lineRule="auto"/>
              <w:rPr>
                <w:rFonts w:hint="eastAsia" w:ascii="宋体" w:hAnsi="宋体" w:eastAsia="宋体" w:cs="宋体"/>
                <w:color w:val="auto"/>
                <w:sz w:val="21"/>
                <w:highlight w:val="none"/>
              </w:rPr>
            </w:pPr>
          </w:p>
          <w:p w14:paraId="5EAC6D4B">
            <w:pPr>
              <w:spacing w:line="263" w:lineRule="auto"/>
              <w:rPr>
                <w:rFonts w:hint="eastAsia" w:ascii="宋体" w:hAnsi="宋体" w:eastAsia="宋体" w:cs="宋体"/>
                <w:color w:val="auto"/>
                <w:sz w:val="21"/>
                <w:highlight w:val="none"/>
              </w:rPr>
            </w:pPr>
          </w:p>
          <w:p w14:paraId="3346B3AA">
            <w:pPr>
              <w:pStyle w:val="11"/>
              <w:spacing w:before="68" w:line="229" w:lineRule="auto"/>
              <w:ind w:left="116" w:leftChars="0" w:right="206" w:rightChars="0" w:firstLine="2" w:firstLineChars="0"/>
              <w:rPr>
                <w:rFonts w:hint="eastAsia" w:ascii="宋体" w:hAnsi="宋体" w:eastAsia="宋体" w:cs="宋体"/>
                <w:color w:val="auto"/>
                <w:highlight w:val="none"/>
              </w:rPr>
            </w:pPr>
            <w:r>
              <w:rPr>
                <w:rFonts w:hint="eastAsia" w:ascii="宋体" w:hAnsi="宋体" w:eastAsia="宋体" w:cs="宋体"/>
                <w:color w:val="auto"/>
                <w:spacing w:val="-2"/>
                <w:sz w:val="21"/>
                <w:szCs w:val="21"/>
                <w:highlight w:val="none"/>
              </w:rPr>
              <w:t>项目负责人任职资格与业绩</w:t>
            </w:r>
          </w:p>
        </w:tc>
        <w:tc>
          <w:tcPr>
            <w:tcW w:w="636" w:type="dxa"/>
            <w:vAlign w:val="top"/>
          </w:tcPr>
          <w:p w14:paraId="05B5F962">
            <w:pPr>
              <w:rPr>
                <w:rFonts w:hint="eastAsia" w:ascii="宋体" w:hAnsi="宋体" w:eastAsia="宋体" w:cs="宋体"/>
                <w:color w:val="auto"/>
                <w:sz w:val="21"/>
                <w:highlight w:val="none"/>
              </w:rPr>
            </w:pPr>
          </w:p>
          <w:p w14:paraId="221C2FE5">
            <w:pPr>
              <w:rPr>
                <w:rFonts w:hint="eastAsia" w:ascii="宋体" w:hAnsi="宋体" w:eastAsia="宋体" w:cs="宋体"/>
                <w:color w:val="auto"/>
                <w:sz w:val="21"/>
                <w:highlight w:val="none"/>
              </w:rPr>
            </w:pPr>
          </w:p>
          <w:p w14:paraId="01AFACA4">
            <w:pPr>
              <w:rPr>
                <w:rFonts w:hint="eastAsia" w:ascii="宋体" w:hAnsi="宋体" w:eastAsia="宋体" w:cs="宋体"/>
                <w:color w:val="auto"/>
                <w:sz w:val="21"/>
                <w:highlight w:val="none"/>
              </w:rPr>
            </w:pPr>
          </w:p>
          <w:p w14:paraId="5ECB152C">
            <w:pPr>
              <w:rPr>
                <w:rFonts w:hint="eastAsia" w:ascii="宋体" w:hAnsi="宋体" w:eastAsia="宋体" w:cs="宋体"/>
                <w:color w:val="auto"/>
                <w:sz w:val="21"/>
                <w:highlight w:val="none"/>
              </w:rPr>
            </w:pPr>
          </w:p>
          <w:p w14:paraId="1FCC8970">
            <w:pPr>
              <w:rPr>
                <w:rFonts w:hint="eastAsia" w:ascii="宋体" w:hAnsi="宋体" w:eastAsia="宋体" w:cs="宋体"/>
                <w:color w:val="auto"/>
                <w:sz w:val="21"/>
                <w:highlight w:val="none"/>
              </w:rPr>
            </w:pPr>
          </w:p>
          <w:p w14:paraId="74D525BD">
            <w:pPr>
              <w:rPr>
                <w:rFonts w:hint="eastAsia" w:ascii="宋体" w:hAnsi="宋体" w:eastAsia="宋体" w:cs="宋体"/>
                <w:color w:val="auto"/>
                <w:sz w:val="21"/>
                <w:highlight w:val="none"/>
              </w:rPr>
            </w:pPr>
          </w:p>
          <w:p w14:paraId="447D7D9F">
            <w:pPr>
              <w:rPr>
                <w:rFonts w:hint="eastAsia" w:ascii="宋体" w:hAnsi="宋体" w:eastAsia="宋体" w:cs="宋体"/>
                <w:color w:val="auto"/>
                <w:sz w:val="21"/>
                <w:highlight w:val="none"/>
              </w:rPr>
            </w:pPr>
          </w:p>
          <w:p w14:paraId="47DE3E0F">
            <w:pPr>
              <w:rPr>
                <w:rFonts w:hint="eastAsia" w:ascii="宋体" w:hAnsi="宋体" w:eastAsia="宋体" w:cs="宋体"/>
                <w:color w:val="auto"/>
                <w:sz w:val="21"/>
                <w:highlight w:val="none"/>
              </w:rPr>
            </w:pPr>
          </w:p>
          <w:p w14:paraId="678B1EB3">
            <w:pPr>
              <w:rPr>
                <w:rFonts w:hint="eastAsia" w:ascii="宋体" w:hAnsi="宋体" w:eastAsia="宋体" w:cs="宋体"/>
                <w:color w:val="auto"/>
                <w:sz w:val="21"/>
                <w:highlight w:val="none"/>
              </w:rPr>
            </w:pPr>
          </w:p>
          <w:p w14:paraId="169B1FD4">
            <w:pPr>
              <w:spacing w:line="241" w:lineRule="auto"/>
              <w:rPr>
                <w:rFonts w:hint="eastAsia" w:ascii="宋体" w:hAnsi="宋体" w:eastAsia="宋体" w:cs="宋体"/>
                <w:color w:val="auto"/>
                <w:sz w:val="21"/>
                <w:highlight w:val="none"/>
              </w:rPr>
            </w:pPr>
          </w:p>
          <w:p w14:paraId="315823A7">
            <w:pPr>
              <w:pStyle w:val="11"/>
              <w:spacing w:before="68" w:line="234" w:lineRule="auto"/>
              <w:ind w:left="118" w:leftChars="0" w:right="169" w:rightChars="0"/>
              <w:rPr>
                <w:rFonts w:hint="eastAsia" w:ascii="宋体" w:hAnsi="宋体" w:eastAsia="宋体" w:cs="宋体"/>
                <w:color w:val="auto"/>
                <w:highlight w:val="none"/>
              </w:rPr>
            </w:pPr>
            <w:r>
              <w:rPr>
                <w:rFonts w:hint="eastAsia" w:ascii="宋体" w:hAnsi="宋体" w:eastAsia="宋体" w:cs="宋体"/>
                <w:color w:val="auto"/>
                <w:spacing w:val="-3"/>
                <w:sz w:val="21"/>
                <w:szCs w:val="21"/>
                <w:highlight w:val="none"/>
              </w:rPr>
              <w:t>20.0</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分</w:t>
            </w:r>
          </w:p>
        </w:tc>
        <w:tc>
          <w:tcPr>
            <w:tcW w:w="4139" w:type="dxa"/>
            <w:vAlign w:val="top"/>
          </w:tcPr>
          <w:p w14:paraId="3DD9DCE6">
            <w:pPr>
              <w:pStyle w:val="11"/>
              <w:spacing w:before="131"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达到资格标准要求的得基本分</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3"/>
                <w:sz w:val="21"/>
                <w:szCs w:val="21"/>
                <w:highlight w:val="none"/>
              </w:rPr>
              <w:t>12</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3"/>
                <w:sz w:val="21"/>
                <w:szCs w:val="21"/>
                <w:highlight w:val="none"/>
              </w:rPr>
              <w:t>分。</w:t>
            </w:r>
          </w:p>
          <w:p w14:paraId="1FB43EDB">
            <w:pPr>
              <w:pStyle w:val="11"/>
              <w:spacing w:before="131" w:line="220" w:lineRule="auto"/>
              <w:ind w:left="116"/>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一标段：</w:t>
            </w:r>
          </w:p>
          <w:p w14:paraId="072A7EB3">
            <w:pPr>
              <w:pStyle w:val="11"/>
              <w:spacing w:before="131" w:line="220" w:lineRule="auto"/>
              <w:ind w:left="116"/>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 xml:space="preserve">（1）项目负责人是工程类相关专业副高级或以上职称的，得 </w:t>
            </w:r>
            <w:r>
              <w:rPr>
                <w:rFonts w:hint="eastAsia" w:ascii="宋体" w:hAnsi="宋体" w:eastAsia="宋体" w:cs="宋体"/>
                <w:color w:val="auto"/>
                <w:spacing w:val="-2"/>
                <w:sz w:val="21"/>
                <w:szCs w:val="21"/>
                <w:highlight w:val="none"/>
                <w:lang w:val="en-US" w:eastAsia="zh-CN"/>
              </w:rPr>
              <w:t>4</w:t>
            </w:r>
            <w:r>
              <w:rPr>
                <w:rFonts w:hint="eastAsia" w:ascii="宋体" w:hAnsi="宋体" w:eastAsia="宋体" w:cs="宋体"/>
                <w:color w:val="auto"/>
                <w:spacing w:val="-2"/>
                <w:sz w:val="21"/>
                <w:szCs w:val="21"/>
                <w:highlight w:val="none"/>
                <w:lang w:eastAsia="zh-CN"/>
              </w:rPr>
              <w:t xml:space="preserve">分。 </w:t>
            </w:r>
          </w:p>
          <w:p w14:paraId="53EB0130">
            <w:pPr>
              <w:pStyle w:val="11"/>
              <w:spacing w:before="131" w:line="220" w:lineRule="auto"/>
              <w:ind w:left="116"/>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 xml:space="preserve">②项目负责人是工程类相关专业正高级职称，同时，具有主持铁路类课题研究经验或作为总体设计负责人承担铁路项目预可行性研究、可行性研究工作的，得 </w:t>
            </w:r>
            <w:r>
              <w:rPr>
                <w:rFonts w:hint="eastAsia" w:ascii="宋体" w:hAnsi="宋体" w:eastAsia="宋体" w:cs="宋体"/>
                <w:color w:val="auto"/>
                <w:spacing w:val="-2"/>
                <w:sz w:val="21"/>
                <w:szCs w:val="21"/>
                <w:highlight w:val="none"/>
                <w:lang w:val="en-US" w:eastAsia="zh-CN"/>
              </w:rPr>
              <w:t>4</w:t>
            </w:r>
            <w:r>
              <w:rPr>
                <w:rFonts w:hint="eastAsia" w:ascii="宋体" w:hAnsi="宋体" w:eastAsia="宋体" w:cs="宋体"/>
                <w:color w:val="auto"/>
                <w:spacing w:val="-2"/>
                <w:sz w:val="21"/>
                <w:szCs w:val="21"/>
                <w:highlight w:val="none"/>
                <w:lang w:eastAsia="zh-CN"/>
              </w:rPr>
              <w:t>分。</w:t>
            </w:r>
          </w:p>
          <w:p w14:paraId="3D1D9431">
            <w:pPr>
              <w:pStyle w:val="11"/>
              <w:spacing w:before="131" w:line="220" w:lineRule="auto"/>
              <w:ind w:left="116"/>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投标人需在投标文件中提供证明材料扫描件并加盖公章，涉及项目经验的证明材料的，投标人需在投标文件中提供已承接或已完成类似业绩或合同或成果文件作为项目经验证明材料（材料需能体现对应的人员信息，否则不予计分）并加盖公章。</w:t>
            </w:r>
          </w:p>
          <w:p w14:paraId="2FAD0689">
            <w:pPr>
              <w:pStyle w:val="11"/>
              <w:spacing w:before="131" w:line="220" w:lineRule="auto"/>
              <w:ind w:left="116"/>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二标段：</w:t>
            </w:r>
          </w:p>
          <w:p w14:paraId="12487922">
            <w:pPr>
              <w:pStyle w:val="11"/>
              <w:spacing w:before="131" w:line="220" w:lineRule="auto"/>
              <w:ind w:left="116"/>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公路项目勘察设计负责人：</w:t>
            </w:r>
          </w:p>
          <w:p w14:paraId="4E309CC1">
            <w:pPr>
              <w:pStyle w:val="11"/>
              <w:spacing w:before="25" w:line="234" w:lineRule="auto"/>
              <w:ind w:left="119" w:right="97" w:firstLine="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（1）同时具备</w:t>
            </w:r>
            <w:r>
              <w:rPr>
                <w:rFonts w:hint="eastAsia" w:ascii="宋体" w:hAnsi="宋体" w:eastAsia="宋体" w:cs="宋体"/>
                <w:color w:val="auto"/>
                <w:spacing w:val="-5"/>
                <w:sz w:val="21"/>
                <w:szCs w:val="21"/>
                <w:highlight w:val="none"/>
              </w:rPr>
              <w:t>高级工程师职称和注册土木工程师（道路</w:t>
            </w:r>
            <w:r>
              <w:rPr>
                <w:rFonts w:hint="eastAsia" w:ascii="宋体" w:hAnsi="宋体" w:eastAsia="宋体" w:cs="宋体"/>
                <w:color w:val="auto"/>
                <w:spacing w:val="-6"/>
                <w:sz w:val="21"/>
                <w:szCs w:val="21"/>
                <w:highlight w:val="none"/>
              </w:rPr>
              <w:t>工程）执业资格证书的加</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rPr>
              <w:t>分。本小项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最多加</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rPr>
              <w:t>分。</w:t>
            </w:r>
          </w:p>
          <w:p w14:paraId="11907917">
            <w:pPr>
              <w:pStyle w:val="11"/>
              <w:spacing w:before="22" w:line="236" w:lineRule="auto"/>
              <w:ind w:left="118" w:right="100" w:firstLine="4"/>
              <w:rPr>
                <w:rFonts w:hint="eastAsia" w:ascii="宋体" w:hAnsi="宋体" w:eastAsia="宋体" w:cs="宋体"/>
                <w:color w:val="auto"/>
                <w:spacing w:val="-10"/>
                <w:sz w:val="21"/>
                <w:szCs w:val="21"/>
                <w:highlight w:val="none"/>
              </w:rPr>
            </w:pPr>
            <w:r>
              <w:rPr>
                <w:rFonts w:hint="eastAsia" w:ascii="宋体" w:hAnsi="宋体" w:eastAsia="宋体" w:cs="宋体"/>
                <w:color w:val="auto"/>
                <w:spacing w:val="-12"/>
                <w:sz w:val="21"/>
                <w:szCs w:val="21"/>
                <w:highlight w:val="none"/>
              </w:rPr>
              <w:t>（2）自 20</w:t>
            </w:r>
            <w:r>
              <w:rPr>
                <w:rFonts w:hint="eastAsia" w:ascii="宋体" w:hAnsi="宋体" w:eastAsia="宋体" w:cs="宋体"/>
                <w:color w:val="auto"/>
                <w:spacing w:val="-12"/>
                <w:sz w:val="21"/>
                <w:szCs w:val="21"/>
                <w:highlight w:val="none"/>
                <w:lang w:val="en-US" w:eastAsia="zh-CN"/>
              </w:rPr>
              <w:t>20</w:t>
            </w:r>
            <w:r>
              <w:rPr>
                <w:rFonts w:hint="eastAsia" w:ascii="宋体" w:hAnsi="宋体" w:eastAsia="宋体" w:cs="宋体"/>
                <w:color w:val="auto"/>
                <w:spacing w:val="-12"/>
                <w:sz w:val="21"/>
                <w:szCs w:val="21"/>
                <w:highlight w:val="none"/>
              </w:rPr>
              <w:t>年</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12"/>
                <w:sz w:val="21"/>
                <w:szCs w:val="21"/>
                <w:highlight w:val="none"/>
              </w:rPr>
              <w:t>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12"/>
                <w:sz w:val="21"/>
                <w:szCs w:val="21"/>
                <w:highlight w:val="none"/>
              </w:rPr>
              <w:t>月</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12"/>
                <w:sz w:val="21"/>
                <w:szCs w:val="21"/>
                <w:highlight w:val="none"/>
              </w:rPr>
              <w:t>1 日以来</w:t>
            </w:r>
            <w:r>
              <w:rPr>
                <w:rFonts w:hint="eastAsia" w:ascii="宋体" w:hAnsi="宋体" w:eastAsia="宋体" w:cs="宋体"/>
                <w:color w:val="auto"/>
                <w:spacing w:val="-12"/>
                <w:sz w:val="21"/>
                <w:szCs w:val="21"/>
                <w:highlight w:val="none"/>
                <w:lang w:eastAsia="zh-CN"/>
              </w:rPr>
              <w:t>（</w:t>
            </w:r>
            <w:r>
              <w:rPr>
                <w:rFonts w:hint="eastAsia" w:ascii="宋体" w:hAnsi="宋体" w:eastAsia="宋体" w:cs="宋体"/>
                <w:color w:val="auto"/>
                <w:spacing w:val="-12"/>
                <w:sz w:val="21"/>
                <w:szCs w:val="21"/>
                <w:highlight w:val="none"/>
                <w:lang w:val="en-US" w:eastAsia="zh-CN"/>
              </w:rPr>
              <w:t>时间以</w:t>
            </w:r>
            <w:r>
              <w:rPr>
                <w:rFonts w:hint="eastAsia" w:cs="宋体"/>
                <w:color w:val="auto"/>
                <w:spacing w:val="-5"/>
                <w:sz w:val="21"/>
                <w:szCs w:val="21"/>
                <w:highlight w:val="none"/>
                <w:lang w:val="en-US" w:eastAsia="zh-CN"/>
              </w:rPr>
              <w:t>初步设计或</w:t>
            </w:r>
            <w:r>
              <w:rPr>
                <w:rFonts w:hint="eastAsia" w:ascii="宋体" w:hAnsi="宋体" w:eastAsia="宋体" w:cs="宋体"/>
                <w:color w:val="auto"/>
                <w:spacing w:val="-12"/>
                <w:sz w:val="21"/>
                <w:szCs w:val="21"/>
                <w:highlight w:val="none"/>
                <w:lang w:val="en-US" w:eastAsia="zh-CN"/>
              </w:rPr>
              <w:t>施工图批复为准</w:t>
            </w:r>
            <w:r>
              <w:rPr>
                <w:rFonts w:hint="eastAsia" w:ascii="宋体" w:hAnsi="宋体" w:eastAsia="宋体" w:cs="宋体"/>
                <w:color w:val="auto"/>
                <w:spacing w:val="-12"/>
                <w:sz w:val="21"/>
                <w:szCs w:val="21"/>
                <w:highlight w:val="none"/>
                <w:lang w:eastAsia="zh-CN"/>
              </w:rPr>
              <w:t>）</w:t>
            </w:r>
            <w:r>
              <w:rPr>
                <w:rFonts w:hint="eastAsia" w:ascii="宋体" w:hAnsi="宋体" w:eastAsia="宋体" w:cs="宋体"/>
                <w:color w:val="auto"/>
                <w:spacing w:val="-12"/>
                <w:sz w:val="21"/>
                <w:szCs w:val="21"/>
                <w:highlight w:val="none"/>
              </w:rPr>
              <w:t>作为项目负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责人或技术负责人每增加主持过1条里</w:t>
            </w:r>
            <w:r>
              <w:rPr>
                <w:rFonts w:hint="eastAsia" w:ascii="宋体" w:hAnsi="宋体" w:eastAsia="宋体" w:cs="宋体"/>
                <w:color w:val="auto"/>
                <w:spacing w:val="-2"/>
                <w:sz w:val="21"/>
                <w:szCs w:val="21"/>
                <w:highlight w:val="none"/>
              </w:rPr>
              <w:t>程长度不小于</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2"/>
                <w:sz w:val="21"/>
                <w:szCs w:val="21"/>
                <w:highlight w:val="none"/>
              </w:rPr>
              <w:t>50</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2"/>
                <w:sz w:val="21"/>
                <w:szCs w:val="21"/>
                <w:highlight w:val="none"/>
              </w:rPr>
              <w:t>公里一级或以上等级</w:t>
            </w:r>
            <w:r>
              <w:rPr>
                <w:rFonts w:hint="eastAsia" w:ascii="宋体" w:hAnsi="宋体" w:eastAsia="宋体" w:cs="宋体"/>
                <w:color w:val="auto"/>
                <w:spacing w:val="-6"/>
                <w:sz w:val="21"/>
                <w:szCs w:val="21"/>
                <w:highlight w:val="none"/>
              </w:rPr>
              <w:t>（含交通工程及沿线设施）公路勘察设计</w:t>
            </w:r>
            <w:r>
              <w:rPr>
                <w:rFonts w:hint="eastAsia" w:ascii="宋体" w:hAnsi="宋体" w:eastAsia="宋体" w:cs="宋体"/>
                <w:color w:val="auto"/>
                <w:spacing w:val="-4"/>
                <w:sz w:val="21"/>
                <w:szCs w:val="21"/>
                <w:highlight w:val="none"/>
              </w:rPr>
              <w:t>项目</w:t>
            </w:r>
            <w:r>
              <w:rPr>
                <w:rFonts w:hint="eastAsia" w:ascii="宋体" w:hAnsi="宋体" w:eastAsia="宋体" w:cs="宋体"/>
                <w:color w:val="auto"/>
                <w:spacing w:val="-4"/>
                <w:sz w:val="21"/>
                <w:szCs w:val="21"/>
                <w:highlight w:val="none"/>
                <w:lang w:val="en-US" w:eastAsia="zh-CN"/>
              </w:rPr>
              <w:t>加0.5分，</w:t>
            </w:r>
            <w:r>
              <w:rPr>
                <w:rFonts w:hint="eastAsia" w:ascii="宋体" w:hAnsi="宋体" w:eastAsia="宋体" w:cs="宋体"/>
                <w:color w:val="auto"/>
                <w:spacing w:val="-8"/>
                <w:sz w:val="21"/>
                <w:szCs w:val="21"/>
                <w:highlight w:val="none"/>
              </w:rPr>
              <w:t>本项最多加</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8"/>
                <w:sz w:val="21"/>
                <w:szCs w:val="21"/>
                <w:highlight w:val="none"/>
                <w:lang w:val="en-US" w:eastAsia="zh-CN"/>
              </w:rPr>
              <w:t>2</w:t>
            </w:r>
            <w:r>
              <w:rPr>
                <w:rFonts w:hint="eastAsia" w:ascii="宋体" w:hAnsi="宋体" w:eastAsia="宋体" w:cs="宋体"/>
                <w:color w:val="auto"/>
                <w:spacing w:val="-10"/>
                <w:sz w:val="21"/>
                <w:szCs w:val="21"/>
                <w:highlight w:val="none"/>
              </w:rPr>
              <w:t>分。</w:t>
            </w:r>
          </w:p>
          <w:p w14:paraId="5EE2D22F">
            <w:pPr>
              <w:pStyle w:val="11"/>
              <w:spacing w:before="22" w:line="236" w:lineRule="auto"/>
              <w:ind w:left="118" w:right="100" w:firstLine="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10"/>
                <w:sz w:val="21"/>
                <w:szCs w:val="21"/>
                <w:highlight w:val="none"/>
                <w:lang w:val="en-US" w:eastAsia="zh-CN"/>
              </w:rPr>
              <w:t>3</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8"/>
                <w:sz w:val="21"/>
                <w:szCs w:val="21"/>
                <w:highlight w:val="none"/>
              </w:rPr>
              <w:t>20</w:t>
            </w:r>
            <w:r>
              <w:rPr>
                <w:rFonts w:hint="eastAsia" w:ascii="宋体" w:hAnsi="宋体" w:eastAsia="宋体" w:cs="宋体"/>
                <w:color w:val="auto"/>
                <w:spacing w:val="-8"/>
                <w:sz w:val="21"/>
                <w:szCs w:val="21"/>
                <w:highlight w:val="none"/>
                <w:lang w:val="en-US" w:eastAsia="zh-CN"/>
              </w:rPr>
              <w:t>20</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8"/>
                <w:sz w:val="21"/>
                <w:szCs w:val="21"/>
                <w:highlight w:val="none"/>
              </w:rPr>
              <w:t>年</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8"/>
                <w:sz w:val="21"/>
                <w:szCs w:val="21"/>
                <w:highlight w:val="none"/>
              </w:rPr>
              <w:t>月</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8"/>
                <w:sz w:val="21"/>
                <w:szCs w:val="21"/>
                <w:highlight w:val="none"/>
              </w:rPr>
              <w:t>1 日后至今（以证书颁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发日期为准</w:t>
            </w: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2"/>
                <w:sz w:val="21"/>
                <w:szCs w:val="21"/>
                <w:highlight w:val="none"/>
              </w:rPr>
              <w:t>获得过省级及以上行政主</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管部门或勘察设计协会颁发的勘察设计</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8"/>
                <w:sz w:val="21"/>
                <w:szCs w:val="21"/>
                <w:highlight w:val="none"/>
              </w:rPr>
              <w:t>奖项的，每项加</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8"/>
                <w:sz w:val="21"/>
                <w:szCs w:val="21"/>
                <w:highlight w:val="none"/>
              </w:rPr>
              <w:t>0.</w:t>
            </w:r>
            <w:r>
              <w:rPr>
                <w:rFonts w:hint="eastAsia" w:ascii="宋体" w:hAnsi="宋体" w:eastAsia="宋体" w:cs="宋体"/>
                <w:color w:val="auto"/>
                <w:spacing w:val="-8"/>
                <w:sz w:val="21"/>
                <w:szCs w:val="21"/>
                <w:highlight w:val="none"/>
                <w:lang w:val="en-US" w:eastAsia="zh-CN"/>
              </w:rPr>
              <w:t>5</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8"/>
                <w:sz w:val="21"/>
                <w:szCs w:val="21"/>
                <w:highlight w:val="none"/>
              </w:rPr>
              <w:t>分，本项最多加</w:t>
            </w:r>
            <w:r>
              <w:rPr>
                <w:rFonts w:hint="eastAsia" w:ascii="宋体" w:hAnsi="宋体" w:eastAsia="宋体" w:cs="宋体"/>
                <w:color w:val="auto"/>
                <w:spacing w:val="-42"/>
                <w:sz w:val="21"/>
                <w:szCs w:val="21"/>
                <w:highlight w:val="none"/>
                <w:lang w:val="en-US" w:eastAsia="zh-CN"/>
              </w:rPr>
              <w:t>1</w:t>
            </w:r>
            <w:r>
              <w:rPr>
                <w:rFonts w:hint="eastAsia" w:ascii="宋体" w:hAnsi="宋体" w:eastAsia="宋体" w:cs="宋体"/>
                <w:color w:val="auto"/>
                <w:spacing w:val="-10"/>
                <w:sz w:val="21"/>
                <w:szCs w:val="21"/>
                <w:highlight w:val="none"/>
              </w:rPr>
              <w:t>分。</w:t>
            </w:r>
          </w:p>
          <w:p w14:paraId="70587938">
            <w:pPr>
              <w:pStyle w:val="11"/>
              <w:spacing w:before="21" w:line="233" w:lineRule="auto"/>
              <w:ind w:left="116" w:right="99" w:firstLine="7"/>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水运项目勘察设计负责人</w:t>
            </w:r>
          </w:p>
          <w:p w14:paraId="7226A064">
            <w:pPr>
              <w:pStyle w:val="11"/>
              <w:spacing w:before="19" w:line="235" w:lineRule="auto"/>
              <w:ind w:left="120" w:right="100" w:firstLine="2"/>
              <w:rPr>
                <w:rFonts w:hint="eastAsia" w:ascii="宋体" w:hAnsi="宋体" w:eastAsia="宋体" w:cs="宋体"/>
                <w:color w:val="auto"/>
                <w:spacing w:val="-5"/>
                <w:sz w:val="21"/>
                <w:szCs w:val="21"/>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同时具备</w:t>
            </w:r>
            <w:r>
              <w:rPr>
                <w:rFonts w:hint="eastAsia" w:ascii="宋体" w:hAnsi="宋体" w:eastAsia="宋体" w:cs="宋体"/>
                <w:color w:val="auto"/>
                <w:spacing w:val="-5"/>
                <w:sz w:val="21"/>
                <w:szCs w:val="21"/>
                <w:highlight w:val="none"/>
              </w:rPr>
              <w:t xml:space="preserve">高级工程师职称和有效的注册土木工程师（港口与航道工程）执业证书的加 </w:t>
            </w:r>
            <w:r>
              <w:rPr>
                <w:rFonts w:hint="eastAsia" w:ascii="宋体" w:hAnsi="宋体" w:eastAsia="宋体"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rPr>
              <w:t>分。本小项最多加</w:t>
            </w:r>
            <w:r>
              <w:rPr>
                <w:rFonts w:hint="eastAsia" w:ascii="宋体" w:hAnsi="宋体" w:eastAsia="宋体"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rPr>
              <w:t>分。</w:t>
            </w:r>
          </w:p>
          <w:p w14:paraId="327D3CDA">
            <w:pPr>
              <w:pStyle w:val="11"/>
              <w:spacing w:before="19" w:line="235" w:lineRule="auto"/>
              <w:ind w:left="120" w:right="100" w:firstLine="2"/>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2</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自 2020 年 1 月 1 日以来（时间以</w:t>
            </w:r>
            <w:r>
              <w:rPr>
                <w:rFonts w:hint="eastAsia" w:cs="宋体"/>
                <w:color w:val="auto"/>
                <w:spacing w:val="-5"/>
                <w:sz w:val="21"/>
                <w:szCs w:val="21"/>
                <w:highlight w:val="none"/>
                <w:lang w:val="en-US" w:eastAsia="zh-CN"/>
              </w:rPr>
              <w:t>初步设计或</w:t>
            </w:r>
            <w:r>
              <w:rPr>
                <w:rFonts w:hint="eastAsia" w:ascii="宋体" w:hAnsi="宋体" w:eastAsia="宋体" w:cs="宋体"/>
                <w:color w:val="auto"/>
                <w:spacing w:val="-5"/>
                <w:sz w:val="21"/>
                <w:szCs w:val="21"/>
                <w:highlight w:val="none"/>
              </w:rPr>
              <w:t xml:space="preserve">施工图批复为准）作为项目负责人或技术负责人每增加主持过 1项内河水运工程勘察设计项目的加 </w:t>
            </w:r>
            <w:r>
              <w:rPr>
                <w:rFonts w:hint="eastAsia" w:ascii="宋体" w:hAnsi="宋体" w:eastAsia="宋体" w:cs="宋体"/>
                <w:color w:val="auto"/>
                <w:spacing w:val="-5"/>
                <w:sz w:val="21"/>
                <w:szCs w:val="21"/>
                <w:highlight w:val="none"/>
                <w:lang w:val="en-US" w:eastAsia="zh-CN"/>
              </w:rPr>
              <w:t>0.5</w:t>
            </w:r>
            <w:r>
              <w:rPr>
                <w:rFonts w:hint="eastAsia" w:ascii="宋体" w:hAnsi="宋体" w:eastAsia="宋体" w:cs="宋体"/>
                <w:color w:val="auto"/>
                <w:spacing w:val="-5"/>
                <w:sz w:val="21"/>
                <w:szCs w:val="21"/>
                <w:highlight w:val="none"/>
              </w:rPr>
              <w:t xml:space="preserve">分，本项最多加 </w:t>
            </w:r>
            <w:r>
              <w:rPr>
                <w:rFonts w:hint="eastAsia" w:ascii="宋体" w:hAnsi="宋体" w:eastAsia="宋体" w:cs="宋体"/>
                <w:color w:val="auto"/>
                <w:spacing w:val="-5"/>
                <w:sz w:val="21"/>
                <w:szCs w:val="21"/>
                <w:highlight w:val="none"/>
                <w:lang w:val="en-US" w:eastAsia="zh-CN"/>
              </w:rPr>
              <w:t>2</w:t>
            </w:r>
            <w:r>
              <w:rPr>
                <w:rFonts w:hint="eastAsia" w:ascii="宋体" w:hAnsi="宋体" w:eastAsia="宋体" w:cs="宋体"/>
                <w:color w:val="auto"/>
                <w:spacing w:val="-5"/>
                <w:sz w:val="21"/>
                <w:szCs w:val="21"/>
                <w:highlight w:val="none"/>
              </w:rPr>
              <w:t xml:space="preserve"> 分</w:t>
            </w:r>
          </w:p>
          <w:p w14:paraId="6C0974DE">
            <w:pPr>
              <w:pStyle w:val="11"/>
              <w:spacing w:before="19" w:line="235" w:lineRule="auto"/>
              <w:ind w:left="120" w:right="100" w:firstLine="2"/>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3</w:t>
            </w:r>
            <w:r>
              <w:rPr>
                <w:rFonts w:hint="eastAsia" w:ascii="宋体" w:hAnsi="宋体" w:eastAsia="宋体" w:cs="宋体"/>
                <w:color w:val="auto"/>
                <w:spacing w:val="-5"/>
                <w:sz w:val="21"/>
                <w:szCs w:val="21"/>
                <w:highlight w:val="none"/>
                <w:lang w:eastAsia="zh-CN"/>
              </w:rPr>
              <w:t>）2020 年 1 月 1 日后至今（以证书颁 发日期为准），获得过省级及以上行政主管部门或中国水运建设行业协会颁发的设计奖项的，每项加 0.5 分，本项最多加1分</w:t>
            </w:r>
          </w:p>
          <w:p w14:paraId="416E50EB">
            <w:pPr>
              <w:pStyle w:val="11"/>
              <w:spacing w:before="130" w:line="221" w:lineRule="auto"/>
              <w:ind w:left="119"/>
              <w:rPr>
                <w:rFonts w:hint="eastAsia" w:ascii="宋体" w:hAnsi="宋体" w:eastAsia="宋体" w:cs="宋体"/>
                <w:color w:val="auto"/>
                <w:spacing w:val="-2"/>
                <w:sz w:val="21"/>
                <w:szCs w:val="21"/>
                <w:highlight w:val="none"/>
                <w:lang w:eastAsia="zh-CN"/>
              </w:rPr>
            </w:pPr>
          </w:p>
          <w:p w14:paraId="3A683F81">
            <w:pPr>
              <w:pStyle w:val="11"/>
              <w:spacing w:before="130" w:line="221" w:lineRule="auto"/>
              <w:ind w:left="119"/>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三标段：</w:t>
            </w:r>
          </w:p>
          <w:p w14:paraId="241DDDAA">
            <w:pPr>
              <w:pStyle w:val="11"/>
              <w:spacing w:before="25" w:line="234" w:lineRule="auto"/>
              <w:ind w:right="9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（1）具备正（教授级、研究员级）</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5"/>
                <w:sz w:val="21"/>
                <w:szCs w:val="21"/>
                <w:highlight w:val="none"/>
              </w:rPr>
              <w:t>高级工程师职称</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注册土木工程师（道路</w:t>
            </w:r>
            <w:r>
              <w:rPr>
                <w:rFonts w:hint="eastAsia" w:ascii="宋体" w:hAnsi="宋体" w:eastAsia="宋体" w:cs="宋体"/>
                <w:color w:val="auto"/>
                <w:spacing w:val="-6"/>
                <w:sz w:val="21"/>
                <w:szCs w:val="21"/>
                <w:highlight w:val="none"/>
              </w:rPr>
              <w:t>工程）执业资格证书</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一级注册结构师执业资格证书</w:t>
            </w:r>
            <w:r>
              <w:rPr>
                <w:rFonts w:hint="eastAsia" w:ascii="宋体" w:hAnsi="宋体" w:eastAsia="宋体" w:cs="宋体"/>
                <w:color w:val="auto"/>
                <w:spacing w:val="-6"/>
                <w:sz w:val="21"/>
                <w:szCs w:val="21"/>
                <w:highlight w:val="none"/>
              </w:rPr>
              <w:t>的</w:t>
            </w:r>
            <w:r>
              <w:rPr>
                <w:rFonts w:hint="eastAsia" w:ascii="宋体" w:hAnsi="宋体" w:eastAsia="宋体" w:cs="宋体"/>
                <w:color w:val="auto"/>
                <w:spacing w:val="-6"/>
                <w:sz w:val="21"/>
                <w:szCs w:val="21"/>
                <w:highlight w:val="none"/>
                <w:lang w:val="en-US" w:eastAsia="zh-CN"/>
              </w:rPr>
              <w:t>每个证件加</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rPr>
              <w:t>0.5</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6"/>
                <w:sz w:val="21"/>
                <w:szCs w:val="21"/>
                <w:highlight w:val="none"/>
              </w:rPr>
              <w:t>分</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5"/>
                <w:sz w:val="21"/>
                <w:szCs w:val="21"/>
                <w:highlight w:val="none"/>
              </w:rPr>
              <w:t>最多加</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5"/>
                <w:sz w:val="21"/>
                <w:szCs w:val="21"/>
                <w:highlight w:val="none"/>
                <w:lang w:val="en-US" w:eastAsia="zh-CN"/>
              </w:rPr>
              <w:t>1.5</w:t>
            </w:r>
            <w:r>
              <w:rPr>
                <w:rFonts w:hint="eastAsia" w:ascii="宋体" w:hAnsi="宋体" w:eastAsia="宋体" w:cs="宋体"/>
                <w:color w:val="auto"/>
                <w:spacing w:val="-5"/>
                <w:sz w:val="21"/>
                <w:szCs w:val="21"/>
                <w:highlight w:val="none"/>
              </w:rPr>
              <w:t>分。</w:t>
            </w:r>
          </w:p>
          <w:p w14:paraId="78935234">
            <w:pPr>
              <w:pStyle w:val="11"/>
              <w:spacing w:before="23" w:line="229" w:lineRule="auto"/>
              <w:ind w:right="10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 xml:space="preserve">（2）自 </w:t>
            </w:r>
            <w:r>
              <w:rPr>
                <w:rFonts w:hint="eastAsia" w:cs="宋体"/>
                <w:color w:val="auto"/>
                <w:spacing w:val="-12"/>
                <w:sz w:val="21"/>
                <w:szCs w:val="21"/>
                <w:highlight w:val="none"/>
                <w:lang w:eastAsia="zh-CN"/>
              </w:rPr>
              <w:t>2020</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2"/>
                <w:sz w:val="21"/>
                <w:szCs w:val="21"/>
                <w:highlight w:val="none"/>
              </w:rPr>
              <w:t>年</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12"/>
                <w:sz w:val="21"/>
                <w:szCs w:val="21"/>
                <w:highlight w:val="none"/>
              </w:rPr>
              <w:t>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12"/>
                <w:sz w:val="21"/>
                <w:szCs w:val="21"/>
                <w:highlight w:val="none"/>
              </w:rPr>
              <w:t>月</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12"/>
                <w:sz w:val="21"/>
                <w:szCs w:val="21"/>
                <w:highlight w:val="none"/>
              </w:rPr>
              <w:t>1 日以来</w:t>
            </w:r>
            <w:r>
              <w:rPr>
                <w:rFonts w:hint="eastAsia" w:ascii="宋体" w:hAnsi="宋体" w:eastAsia="宋体" w:cs="宋体"/>
                <w:color w:val="auto"/>
                <w:spacing w:val="-12"/>
                <w:sz w:val="21"/>
                <w:szCs w:val="21"/>
                <w:highlight w:val="none"/>
                <w:lang w:eastAsia="zh-CN"/>
              </w:rPr>
              <w:t>（</w:t>
            </w:r>
            <w:r>
              <w:rPr>
                <w:rFonts w:hint="eastAsia" w:ascii="宋体" w:hAnsi="宋体" w:eastAsia="宋体" w:cs="宋体"/>
                <w:color w:val="auto"/>
                <w:spacing w:val="-9"/>
                <w:sz w:val="21"/>
                <w:szCs w:val="21"/>
                <w:highlight w:val="none"/>
              </w:rPr>
              <w:t>以合同签订时间为准）</w:t>
            </w:r>
            <w:r>
              <w:rPr>
                <w:rFonts w:hint="eastAsia" w:ascii="宋体" w:hAnsi="宋体" w:eastAsia="宋体" w:cs="宋体"/>
                <w:color w:val="auto"/>
                <w:spacing w:val="-12"/>
                <w:sz w:val="21"/>
                <w:szCs w:val="21"/>
                <w:highlight w:val="none"/>
              </w:rPr>
              <w:t>作为项目负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责人或技术负责人每增加主持过</w:t>
            </w: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0"/>
                <w:sz w:val="21"/>
                <w:szCs w:val="21"/>
                <w:highlight w:val="none"/>
                <w:lang w:val="en-US" w:eastAsia="zh-CN"/>
              </w:rPr>
              <w:t>项合同里程30公里以上的一</w:t>
            </w:r>
            <w:r>
              <w:rPr>
                <w:rFonts w:hint="eastAsia" w:ascii="宋体" w:hAnsi="宋体" w:eastAsia="宋体" w:cs="宋体"/>
                <w:color w:val="auto"/>
                <w:spacing w:val="-3"/>
                <w:sz w:val="21"/>
                <w:szCs w:val="21"/>
                <w:highlight w:val="none"/>
              </w:rPr>
              <w:t>级或以上等级公路</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或1项合同里程50公里以上的二级或以上等级公路</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工程前期工作咨询项目（至少包含工程可</w:t>
            </w:r>
            <w:r>
              <w:rPr>
                <w:rFonts w:hint="eastAsia" w:ascii="宋体" w:hAnsi="宋体" w:eastAsia="宋体" w:cs="宋体"/>
                <w:color w:val="auto"/>
                <w:spacing w:val="-2"/>
                <w:sz w:val="21"/>
                <w:szCs w:val="21"/>
                <w:highlight w:val="none"/>
              </w:rPr>
              <w:t>行性研究报告</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环境影响评价报告、水土保持方案、地质灾害危险性评估、压覆矿产资源查询</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的加0.5分，本项最多加1.5分</w:t>
            </w:r>
            <w:r>
              <w:rPr>
                <w:rFonts w:hint="eastAsia" w:ascii="宋体" w:hAnsi="宋体" w:eastAsia="宋体" w:cs="宋体"/>
                <w:color w:val="auto"/>
                <w:spacing w:val="-2"/>
                <w:sz w:val="21"/>
                <w:szCs w:val="21"/>
                <w:highlight w:val="none"/>
                <w:lang w:eastAsia="zh-CN"/>
              </w:rPr>
              <w:t>。</w:t>
            </w:r>
          </w:p>
          <w:p w14:paraId="2B4E7EBE">
            <w:pPr>
              <w:pStyle w:val="11"/>
              <w:spacing w:before="23" w:line="229" w:lineRule="auto"/>
              <w:ind w:right="109"/>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 xml:space="preserve">（3）自 </w:t>
            </w:r>
            <w:r>
              <w:rPr>
                <w:rFonts w:hint="eastAsia" w:cs="宋体"/>
                <w:color w:val="auto"/>
                <w:spacing w:val="-10"/>
                <w:sz w:val="21"/>
                <w:szCs w:val="21"/>
                <w:highlight w:val="none"/>
                <w:lang w:val="en-US" w:eastAsia="zh-CN"/>
              </w:rPr>
              <w:t>2020</w:t>
            </w:r>
            <w:r>
              <w:rPr>
                <w:rFonts w:hint="eastAsia" w:ascii="宋体" w:hAnsi="宋体" w:eastAsia="宋体" w:cs="宋体"/>
                <w:color w:val="auto"/>
                <w:spacing w:val="-10"/>
                <w:sz w:val="21"/>
                <w:szCs w:val="21"/>
                <w:highlight w:val="none"/>
                <w:lang w:val="en-US" w:eastAsia="zh-CN"/>
              </w:rPr>
              <w:t xml:space="preserve"> 年 1 月 1 日以来（所完成的项目初步设计或施工图设计文件批复时间在</w:t>
            </w:r>
            <w:r>
              <w:rPr>
                <w:rFonts w:hint="eastAsia" w:cs="宋体"/>
                <w:color w:val="auto"/>
                <w:spacing w:val="-10"/>
                <w:sz w:val="21"/>
                <w:szCs w:val="21"/>
                <w:highlight w:val="none"/>
                <w:lang w:val="en-US" w:eastAsia="zh-CN"/>
              </w:rPr>
              <w:t>2020</w:t>
            </w:r>
            <w:r>
              <w:rPr>
                <w:rFonts w:hint="eastAsia" w:ascii="宋体" w:hAnsi="宋体" w:eastAsia="宋体" w:cs="宋体"/>
                <w:color w:val="auto"/>
                <w:spacing w:val="-10"/>
                <w:sz w:val="21"/>
                <w:szCs w:val="21"/>
                <w:highlight w:val="none"/>
                <w:lang w:val="en-US" w:eastAsia="zh-CN"/>
              </w:rPr>
              <w:t xml:space="preserve"> 年1月1日以后）作为项目负责人或技术负责人每增加主持过 1项合同里程30公里以上的一级或以上等级公路（或1项合同里程50公里以上的二级或以上等级公路）项目（含路线、路基、路面、桥涵、路线交叉、交通工程及沿线设施等）的初步勘察设计或施工图勘察设计的加0.5分，本项最多加3.5分。</w:t>
            </w:r>
          </w:p>
          <w:p w14:paraId="27FAB2B3">
            <w:pPr>
              <w:pStyle w:val="11"/>
              <w:spacing w:before="22" w:line="236" w:lineRule="auto"/>
              <w:ind w:right="1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w:t>
            </w:r>
            <w:r>
              <w:rPr>
                <w:rFonts w:hint="eastAsia" w:cs="宋体"/>
                <w:color w:val="auto"/>
                <w:spacing w:val="0"/>
                <w:sz w:val="21"/>
                <w:szCs w:val="21"/>
                <w:highlight w:val="none"/>
                <w:lang w:eastAsia="zh-CN"/>
              </w:rPr>
              <w:t>2020</w:t>
            </w:r>
            <w:r>
              <w:rPr>
                <w:rFonts w:hint="eastAsia" w:ascii="宋体" w:hAnsi="宋体" w:eastAsia="宋体" w:cs="宋体"/>
                <w:color w:val="auto"/>
                <w:spacing w:val="0"/>
                <w:sz w:val="21"/>
                <w:szCs w:val="21"/>
                <w:highlight w:val="none"/>
              </w:rPr>
              <w:t xml:space="preserve"> 年1月1日后至今（以证书颁发日期为准），获得过省级及以上行政主 管部门或勘察设计协会颁发的勘察设计奖项的，每项加</w:t>
            </w:r>
            <w:r>
              <w:rPr>
                <w:rFonts w:hint="eastAsia" w:ascii="宋体" w:hAnsi="宋体" w:eastAsia="宋体" w:cs="宋体"/>
                <w:color w:val="auto"/>
                <w:spacing w:val="0"/>
                <w:sz w:val="21"/>
                <w:szCs w:val="21"/>
                <w:highlight w:val="none"/>
                <w:lang w:val="en-US" w:eastAsia="zh-CN"/>
              </w:rPr>
              <w:t>0.5</w:t>
            </w:r>
            <w:r>
              <w:rPr>
                <w:rFonts w:hint="eastAsia" w:ascii="宋体" w:hAnsi="宋体" w:eastAsia="宋体" w:cs="宋体"/>
                <w:color w:val="auto"/>
                <w:spacing w:val="0"/>
                <w:sz w:val="21"/>
                <w:szCs w:val="21"/>
                <w:highlight w:val="none"/>
              </w:rPr>
              <w:t>分，本项最多加</w:t>
            </w:r>
            <w:r>
              <w:rPr>
                <w:rFonts w:hint="eastAsia" w:ascii="宋体" w:hAnsi="宋体" w:eastAsia="宋体" w:cs="宋体"/>
                <w:color w:val="auto"/>
                <w:spacing w:val="0"/>
                <w:sz w:val="21"/>
                <w:szCs w:val="21"/>
                <w:highlight w:val="none"/>
                <w:lang w:val="en-US" w:eastAsia="zh-CN"/>
              </w:rPr>
              <w:t>1.5</w:t>
            </w:r>
            <w:r>
              <w:rPr>
                <w:rFonts w:hint="eastAsia" w:ascii="宋体" w:hAnsi="宋体" w:eastAsia="宋体" w:cs="宋体"/>
                <w:color w:val="auto"/>
                <w:spacing w:val="0"/>
                <w:sz w:val="21"/>
                <w:szCs w:val="21"/>
                <w:highlight w:val="none"/>
              </w:rPr>
              <w:t>分。</w:t>
            </w:r>
          </w:p>
          <w:p w14:paraId="060B658E">
            <w:pPr>
              <w:pStyle w:val="11"/>
              <w:spacing w:before="19" w:line="235" w:lineRule="auto"/>
              <w:ind w:left="120" w:leftChars="0" w:right="100" w:rightChars="0" w:firstLine="2" w:firstLineChars="0"/>
              <w:rPr>
                <w:rFonts w:hint="eastAsia" w:ascii="宋体" w:hAnsi="宋体" w:eastAsia="宋体" w:cs="宋体"/>
                <w:color w:val="auto"/>
                <w:highlight w:val="none"/>
              </w:rPr>
            </w:pPr>
            <w:r>
              <w:rPr>
                <w:rFonts w:hint="eastAsia" w:ascii="宋体" w:hAnsi="宋体" w:eastAsia="宋体" w:cs="宋体"/>
                <w:color w:val="auto"/>
                <w:spacing w:val="-10"/>
                <w:sz w:val="21"/>
                <w:szCs w:val="21"/>
                <w:highlight w:val="none"/>
                <w:lang w:val="en-US" w:eastAsia="zh-CN"/>
              </w:rPr>
              <w:t>注：加分业绩不可与基本条件为同一业绩，若同一个项目中同时包含（3）、（4）项内容，均可分别加分。</w:t>
            </w:r>
          </w:p>
        </w:tc>
      </w:tr>
    </w:tbl>
    <w:p w14:paraId="0FC6123B">
      <w:pPr>
        <w:rPr>
          <w:rFonts w:hint="eastAsia" w:ascii="宋体" w:hAnsi="宋体" w:eastAsia="宋体" w:cs="宋体"/>
          <w:color w:val="auto"/>
          <w:sz w:val="21"/>
          <w:highlight w:val="none"/>
        </w:rPr>
      </w:pPr>
    </w:p>
    <w:p w14:paraId="559D633D">
      <w:pPr>
        <w:rPr>
          <w:rFonts w:hint="eastAsia" w:ascii="宋体" w:hAnsi="宋体" w:eastAsia="宋体" w:cs="宋体"/>
          <w:color w:val="auto"/>
          <w:sz w:val="21"/>
          <w:szCs w:val="21"/>
          <w:highlight w:val="none"/>
        </w:rPr>
        <w:sectPr>
          <w:footerReference r:id="rId41" w:type="default"/>
          <w:pgSz w:w="11880" w:h="16841"/>
          <w:pgMar w:top="1418" w:right="1017" w:bottom="897" w:left="1306" w:header="0" w:footer="720" w:gutter="0"/>
          <w:pgNumType w:fmt="decimal"/>
          <w:cols w:space="720" w:num="1"/>
        </w:sectPr>
      </w:pPr>
    </w:p>
    <w:p w14:paraId="3BED6083">
      <w:pPr>
        <w:rPr>
          <w:rFonts w:hint="eastAsia" w:ascii="宋体" w:hAnsi="宋体" w:eastAsia="宋体" w:cs="宋体"/>
          <w:color w:val="auto"/>
          <w:sz w:val="21"/>
          <w:highlight w:val="none"/>
        </w:rPr>
      </w:pPr>
    </w:p>
    <w:tbl>
      <w:tblPr>
        <w:tblStyle w:val="10"/>
        <w:tblW w:w="95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1087"/>
        <w:gridCol w:w="842"/>
        <w:gridCol w:w="1202"/>
        <w:gridCol w:w="5470"/>
      </w:tblGrid>
      <w:tr w14:paraId="60406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8" w:hRule="atLeast"/>
        </w:trPr>
        <w:tc>
          <w:tcPr>
            <w:tcW w:w="950" w:type="dxa"/>
            <w:vAlign w:val="top"/>
          </w:tcPr>
          <w:p w14:paraId="0448A039">
            <w:pPr>
              <w:spacing w:line="267" w:lineRule="auto"/>
              <w:rPr>
                <w:rFonts w:hint="eastAsia" w:ascii="宋体" w:hAnsi="宋体" w:eastAsia="宋体" w:cs="宋体"/>
                <w:color w:val="auto"/>
                <w:sz w:val="21"/>
                <w:highlight w:val="none"/>
              </w:rPr>
            </w:pPr>
          </w:p>
          <w:p w14:paraId="1DB889E4">
            <w:pPr>
              <w:spacing w:line="267" w:lineRule="auto"/>
              <w:rPr>
                <w:rFonts w:hint="eastAsia" w:ascii="宋体" w:hAnsi="宋体" w:eastAsia="宋体" w:cs="宋体"/>
                <w:color w:val="auto"/>
                <w:sz w:val="21"/>
                <w:highlight w:val="none"/>
              </w:rPr>
            </w:pPr>
          </w:p>
          <w:p w14:paraId="7BC74019">
            <w:pPr>
              <w:spacing w:line="267" w:lineRule="auto"/>
              <w:rPr>
                <w:rFonts w:hint="eastAsia" w:ascii="宋体" w:hAnsi="宋体" w:eastAsia="宋体" w:cs="宋体"/>
                <w:color w:val="auto"/>
                <w:sz w:val="21"/>
                <w:highlight w:val="none"/>
              </w:rPr>
            </w:pPr>
          </w:p>
          <w:p w14:paraId="63DE70AD">
            <w:pPr>
              <w:spacing w:line="268" w:lineRule="auto"/>
              <w:rPr>
                <w:rFonts w:hint="eastAsia" w:ascii="宋体" w:hAnsi="宋体" w:eastAsia="宋体" w:cs="宋体"/>
                <w:color w:val="auto"/>
                <w:sz w:val="21"/>
                <w:highlight w:val="none"/>
              </w:rPr>
            </w:pPr>
          </w:p>
          <w:p w14:paraId="3A291BFA">
            <w:pPr>
              <w:spacing w:line="268" w:lineRule="auto"/>
              <w:rPr>
                <w:rFonts w:hint="eastAsia" w:ascii="宋体" w:hAnsi="宋体" w:eastAsia="宋体" w:cs="宋体"/>
                <w:color w:val="auto"/>
                <w:sz w:val="21"/>
                <w:highlight w:val="none"/>
              </w:rPr>
            </w:pPr>
          </w:p>
          <w:p w14:paraId="2DE24BCD">
            <w:pPr>
              <w:spacing w:line="268" w:lineRule="auto"/>
              <w:rPr>
                <w:rFonts w:hint="eastAsia" w:ascii="宋体" w:hAnsi="宋体" w:eastAsia="宋体" w:cs="宋体"/>
                <w:color w:val="auto"/>
                <w:sz w:val="21"/>
                <w:highlight w:val="none"/>
              </w:rPr>
            </w:pPr>
          </w:p>
          <w:p w14:paraId="680FB19D">
            <w:pPr>
              <w:pStyle w:val="11"/>
              <w:spacing w:before="68" w:line="359" w:lineRule="auto"/>
              <w:ind w:left="121" w:right="309" w:hanging="3"/>
              <w:rPr>
                <w:rFonts w:hint="eastAsia" w:ascii="宋体" w:hAnsi="宋体" w:eastAsia="宋体" w:cs="宋体"/>
                <w:color w:val="auto"/>
                <w:highlight w:val="none"/>
              </w:rPr>
            </w:pPr>
            <w:r>
              <w:rPr>
                <w:rFonts w:hint="eastAsia" w:ascii="宋体" w:hAnsi="宋体" w:eastAsia="宋体" w:cs="宋体"/>
                <w:color w:val="auto"/>
                <w:spacing w:val="-2"/>
                <w:highlight w:val="none"/>
              </w:rPr>
              <w:t>2.2.4</w:t>
            </w:r>
            <w:r>
              <w:rPr>
                <w:rFonts w:hint="eastAsia" w:ascii="宋体" w:hAnsi="宋体" w:eastAsia="宋体" w:cs="宋体"/>
                <w:color w:val="auto"/>
                <w:spacing w:val="1"/>
                <w:highlight w:val="none"/>
              </w:rPr>
              <w:t xml:space="preserve"> </w:t>
            </w:r>
            <w:r>
              <w:rPr>
                <w:rFonts w:hint="eastAsia" w:ascii="宋体" w:hAnsi="宋体" w:eastAsia="宋体" w:cs="宋体"/>
                <w:color w:val="auto"/>
                <w:spacing w:val="-5"/>
                <w:highlight w:val="none"/>
              </w:rPr>
              <w:t>（3）</w:t>
            </w:r>
          </w:p>
        </w:tc>
        <w:tc>
          <w:tcPr>
            <w:tcW w:w="1087" w:type="dxa"/>
            <w:vAlign w:val="top"/>
          </w:tcPr>
          <w:p w14:paraId="5D3BF98F">
            <w:pPr>
              <w:spacing w:line="251" w:lineRule="auto"/>
              <w:rPr>
                <w:rFonts w:hint="eastAsia" w:ascii="宋体" w:hAnsi="宋体" w:eastAsia="宋体" w:cs="宋体"/>
                <w:color w:val="auto"/>
                <w:sz w:val="21"/>
                <w:highlight w:val="none"/>
              </w:rPr>
            </w:pPr>
          </w:p>
          <w:p w14:paraId="4C2532DB">
            <w:pPr>
              <w:spacing w:line="251" w:lineRule="auto"/>
              <w:rPr>
                <w:rFonts w:hint="eastAsia" w:ascii="宋体" w:hAnsi="宋体" w:eastAsia="宋体" w:cs="宋体"/>
                <w:color w:val="auto"/>
                <w:sz w:val="21"/>
                <w:highlight w:val="none"/>
              </w:rPr>
            </w:pPr>
          </w:p>
          <w:p w14:paraId="7F0BA044">
            <w:pPr>
              <w:spacing w:line="251" w:lineRule="auto"/>
              <w:rPr>
                <w:rFonts w:hint="eastAsia" w:ascii="宋体" w:hAnsi="宋体" w:eastAsia="宋体" w:cs="宋体"/>
                <w:color w:val="auto"/>
                <w:sz w:val="21"/>
                <w:highlight w:val="none"/>
              </w:rPr>
            </w:pPr>
          </w:p>
          <w:p w14:paraId="68F3F1C9">
            <w:pPr>
              <w:spacing w:line="251" w:lineRule="auto"/>
              <w:rPr>
                <w:rFonts w:hint="eastAsia" w:ascii="宋体" w:hAnsi="宋体" w:eastAsia="宋体" w:cs="宋体"/>
                <w:color w:val="auto"/>
                <w:sz w:val="21"/>
                <w:highlight w:val="none"/>
              </w:rPr>
            </w:pPr>
          </w:p>
          <w:p w14:paraId="01099F48">
            <w:pPr>
              <w:spacing w:line="251" w:lineRule="auto"/>
              <w:rPr>
                <w:rFonts w:hint="eastAsia" w:ascii="宋体" w:hAnsi="宋体" w:eastAsia="宋体" w:cs="宋体"/>
                <w:color w:val="auto"/>
                <w:sz w:val="21"/>
                <w:highlight w:val="none"/>
              </w:rPr>
            </w:pPr>
          </w:p>
          <w:p w14:paraId="3A48B07A">
            <w:pPr>
              <w:spacing w:line="251" w:lineRule="auto"/>
              <w:rPr>
                <w:rFonts w:hint="eastAsia" w:ascii="宋体" w:hAnsi="宋体" w:eastAsia="宋体" w:cs="宋体"/>
                <w:color w:val="auto"/>
                <w:sz w:val="21"/>
                <w:highlight w:val="none"/>
              </w:rPr>
            </w:pPr>
          </w:p>
          <w:p w14:paraId="5998A6E6">
            <w:pPr>
              <w:spacing w:line="252" w:lineRule="auto"/>
              <w:rPr>
                <w:rFonts w:hint="eastAsia" w:ascii="宋体" w:hAnsi="宋体" w:eastAsia="宋体" w:cs="宋体"/>
                <w:color w:val="auto"/>
                <w:sz w:val="21"/>
                <w:highlight w:val="none"/>
              </w:rPr>
            </w:pPr>
          </w:p>
          <w:p w14:paraId="03B04E92">
            <w:pPr>
              <w:pStyle w:val="11"/>
              <w:spacing w:before="68" w:line="219" w:lineRule="auto"/>
              <w:ind w:left="110"/>
              <w:rPr>
                <w:rFonts w:hint="eastAsia" w:ascii="宋体" w:hAnsi="宋体" w:eastAsia="宋体" w:cs="宋体"/>
                <w:color w:val="auto"/>
                <w:highlight w:val="none"/>
              </w:rPr>
            </w:pPr>
            <w:r>
              <w:rPr>
                <w:rFonts w:hint="eastAsia" w:ascii="宋体" w:hAnsi="宋体" w:eastAsia="宋体" w:cs="宋体"/>
                <w:color w:val="auto"/>
                <w:spacing w:val="-1"/>
                <w:highlight w:val="none"/>
              </w:rPr>
              <w:t>评标价</w:t>
            </w:r>
          </w:p>
        </w:tc>
        <w:tc>
          <w:tcPr>
            <w:tcW w:w="842" w:type="dxa"/>
            <w:vAlign w:val="top"/>
          </w:tcPr>
          <w:p w14:paraId="7743738B">
            <w:pPr>
              <w:spacing w:line="267" w:lineRule="auto"/>
              <w:rPr>
                <w:rFonts w:hint="eastAsia" w:ascii="宋体" w:hAnsi="宋体" w:eastAsia="宋体" w:cs="宋体"/>
                <w:color w:val="auto"/>
                <w:sz w:val="21"/>
                <w:highlight w:val="none"/>
              </w:rPr>
            </w:pPr>
          </w:p>
          <w:p w14:paraId="465D3778">
            <w:pPr>
              <w:spacing w:line="267" w:lineRule="auto"/>
              <w:rPr>
                <w:rFonts w:hint="eastAsia" w:ascii="宋体" w:hAnsi="宋体" w:eastAsia="宋体" w:cs="宋体"/>
                <w:color w:val="auto"/>
                <w:sz w:val="21"/>
                <w:highlight w:val="none"/>
              </w:rPr>
            </w:pPr>
          </w:p>
          <w:p w14:paraId="1F198C50">
            <w:pPr>
              <w:spacing w:line="267" w:lineRule="auto"/>
              <w:rPr>
                <w:rFonts w:hint="eastAsia" w:ascii="宋体" w:hAnsi="宋体" w:eastAsia="宋体" w:cs="宋体"/>
                <w:color w:val="auto"/>
                <w:sz w:val="21"/>
                <w:highlight w:val="none"/>
              </w:rPr>
            </w:pPr>
          </w:p>
          <w:p w14:paraId="18791CB9">
            <w:pPr>
              <w:spacing w:line="267" w:lineRule="auto"/>
              <w:rPr>
                <w:rFonts w:hint="eastAsia" w:ascii="宋体" w:hAnsi="宋体" w:eastAsia="宋体" w:cs="宋体"/>
                <w:color w:val="auto"/>
                <w:sz w:val="21"/>
                <w:highlight w:val="none"/>
              </w:rPr>
            </w:pPr>
          </w:p>
          <w:p w14:paraId="28634348">
            <w:pPr>
              <w:spacing w:line="268" w:lineRule="auto"/>
              <w:rPr>
                <w:rFonts w:hint="eastAsia" w:ascii="宋体" w:hAnsi="宋体" w:eastAsia="宋体" w:cs="宋体"/>
                <w:color w:val="auto"/>
                <w:sz w:val="21"/>
                <w:highlight w:val="none"/>
              </w:rPr>
            </w:pPr>
          </w:p>
          <w:p w14:paraId="73A4FA53">
            <w:pPr>
              <w:spacing w:line="268" w:lineRule="auto"/>
              <w:rPr>
                <w:rFonts w:hint="eastAsia" w:ascii="宋体" w:hAnsi="宋体" w:eastAsia="宋体" w:cs="宋体"/>
                <w:color w:val="auto"/>
                <w:sz w:val="21"/>
                <w:highlight w:val="none"/>
              </w:rPr>
            </w:pPr>
          </w:p>
          <w:p w14:paraId="0EAA18DB">
            <w:pPr>
              <w:pStyle w:val="11"/>
              <w:spacing w:before="68" w:line="353" w:lineRule="auto"/>
              <w:ind w:left="114" w:right="205" w:firstLine="13"/>
              <w:rPr>
                <w:rFonts w:hint="eastAsia" w:ascii="宋体" w:hAnsi="宋体" w:eastAsia="宋体" w:cs="宋体"/>
                <w:color w:val="auto"/>
                <w:highlight w:val="none"/>
              </w:rPr>
            </w:pPr>
            <w:r>
              <w:rPr>
                <w:rFonts w:hint="eastAsia" w:ascii="宋体" w:hAnsi="宋体" w:eastAsia="宋体" w:cs="宋体"/>
                <w:color w:val="auto"/>
                <w:spacing w:val="-5"/>
                <w:highlight w:val="none"/>
              </w:rPr>
              <w:t>10.00</w:t>
            </w:r>
            <w:r>
              <w:rPr>
                <w:rFonts w:hint="eastAsia" w:ascii="宋体" w:hAnsi="宋体" w:eastAsia="宋体" w:cs="宋体"/>
                <w:color w:val="auto"/>
                <w:spacing w:val="3"/>
                <w:highlight w:val="none"/>
              </w:rPr>
              <w:t xml:space="preserve"> </w:t>
            </w:r>
            <w:r>
              <w:rPr>
                <w:rFonts w:hint="eastAsia" w:ascii="宋体" w:hAnsi="宋体" w:eastAsia="宋体" w:cs="宋体"/>
                <w:color w:val="auto"/>
                <w:highlight w:val="none"/>
              </w:rPr>
              <w:t>分</w:t>
            </w:r>
          </w:p>
        </w:tc>
        <w:tc>
          <w:tcPr>
            <w:tcW w:w="6672" w:type="dxa"/>
            <w:gridSpan w:val="2"/>
            <w:vAlign w:val="top"/>
          </w:tcPr>
          <w:p w14:paraId="2D839E15">
            <w:pPr>
              <w:pStyle w:val="11"/>
              <w:spacing w:before="128" w:line="219"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评标基准价的计算（以此为准）</w:t>
            </w:r>
          </w:p>
          <w:p w14:paraId="09FD70BA">
            <w:pPr>
              <w:pStyle w:val="11"/>
              <w:spacing w:before="24" w:line="219"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在开标现场，招标人将当场计算并宣布评标基</w:t>
            </w:r>
            <w:r>
              <w:rPr>
                <w:rFonts w:hint="eastAsia" w:ascii="宋体" w:hAnsi="宋体" w:eastAsia="宋体" w:cs="宋体"/>
                <w:color w:val="auto"/>
                <w:spacing w:val="-1"/>
                <w:sz w:val="21"/>
                <w:szCs w:val="21"/>
                <w:highlight w:val="none"/>
              </w:rPr>
              <w:t>准价。</w:t>
            </w:r>
          </w:p>
          <w:p w14:paraId="5372D172">
            <w:pPr>
              <w:pStyle w:val="11"/>
              <w:spacing w:before="22" w:line="21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（1）评标价的确定：</w:t>
            </w:r>
          </w:p>
          <w:p w14:paraId="02E802E5">
            <w:pPr>
              <w:pStyle w:val="11"/>
              <w:spacing w:before="22" w:line="219"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评标价＝投标函文字报价</w:t>
            </w:r>
          </w:p>
          <w:p w14:paraId="0769B7FD">
            <w:pPr>
              <w:pStyle w:val="11"/>
              <w:spacing w:before="24" w:line="21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（2）评标价平均值的计算：</w:t>
            </w:r>
          </w:p>
          <w:p w14:paraId="5F6C8572">
            <w:pPr>
              <w:pStyle w:val="11"/>
              <w:spacing w:before="24" w:line="236" w:lineRule="auto"/>
              <w:ind w:left="115" w:right="9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方案二：除按第二章“投标人须知</w:t>
            </w:r>
            <w:r>
              <w:rPr>
                <w:rFonts w:hint="eastAsia" w:ascii="宋体" w:hAnsi="宋体" w:eastAsia="宋体" w:cs="宋体"/>
                <w:color w:val="auto"/>
                <w:spacing w:val="-74"/>
                <w:sz w:val="21"/>
                <w:szCs w:val="21"/>
                <w:highlight w:val="none"/>
              </w:rPr>
              <w:t xml:space="preserve"> </w:t>
            </w:r>
            <w:r>
              <w:rPr>
                <w:rFonts w:hint="eastAsia" w:ascii="宋体" w:hAnsi="宋体" w:eastAsia="宋体" w:cs="宋体"/>
                <w:color w:val="auto"/>
                <w:spacing w:val="-5"/>
                <w:sz w:val="21"/>
                <w:szCs w:val="21"/>
                <w:highlight w:val="none"/>
              </w:rPr>
              <w:t>”第</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5"/>
                <w:sz w:val="21"/>
                <w:szCs w:val="21"/>
                <w:highlight w:val="none"/>
              </w:rPr>
              <w:t>5.2.4</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5"/>
                <w:sz w:val="21"/>
                <w:szCs w:val="21"/>
                <w:highlight w:val="none"/>
              </w:rPr>
              <w:t>项规定开标现场被宣</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布为不进入评标基准价计算的投标报价之外，所有不高于投标控制</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价上限及不低于投标控制价上限的</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1"/>
                <w:sz w:val="21"/>
                <w:szCs w:val="21"/>
                <w:highlight w:val="none"/>
              </w:rPr>
              <w:t>85%的投标人的评标价去掉一</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个最高值和一个最低值后的算术平均值即为评标价平均值（如果参</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4"/>
                <w:sz w:val="21"/>
                <w:szCs w:val="21"/>
                <w:highlight w:val="none"/>
              </w:rPr>
              <w:t>与评标价平均值计算的有效投标人少于</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4"/>
                <w:sz w:val="21"/>
                <w:szCs w:val="21"/>
                <w:highlight w:val="none"/>
              </w:rPr>
              <w:t>5</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4"/>
                <w:sz w:val="21"/>
                <w:szCs w:val="21"/>
                <w:highlight w:val="none"/>
              </w:rPr>
              <w:t>家时，则计算评</w:t>
            </w:r>
            <w:r>
              <w:rPr>
                <w:rFonts w:hint="eastAsia" w:ascii="宋体" w:hAnsi="宋体" w:eastAsia="宋体" w:cs="宋体"/>
                <w:color w:val="auto"/>
                <w:spacing w:val="-5"/>
                <w:sz w:val="21"/>
                <w:szCs w:val="21"/>
                <w:highlight w:val="none"/>
              </w:rPr>
              <w:t>标价平均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值时不去掉最高值和最低值）</w:t>
            </w:r>
          </w:p>
          <w:p w14:paraId="0AC7EA20">
            <w:pPr>
              <w:pStyle w:val="11"/>
              <w:spacing w:before="22" w:line="21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（3）评标基准价的确定</w:t>
            </w:r>
          </w:p>
          <w:p w14:paraId="097AE84B">
            <w:pPr>
              <w:pStyle w:val="11"/>
              <w:spacing w:before="26" w:line="235" w:lineRule="auto"/>
              <w:ind w:left="114" w:right="76" w:firstLine="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方法四：评标基准价=（评标价平均值+招标人投标控制价上限）/2。</w:t>
            </w:r>
            <w:r>
              <w:rPr>
                <w:rFonts w:hint="eastAsia" w:ascii="宋体" w:hAnsi="宋体" w:eastAsia="宋体" w:cs="宋体"/>
                <w:color w:val="auto"/>
                <w:sz w:val="21"/>
                <w:szCs w:val="21"/>
                <w:highlight w:val="none"/>
              </w:rPr>
              <w:t xml:space="preserve"> 在评标过程中，评标委员会应对招标人计算的评标基准价</w:t>
            </w:r>
            <w:r>
              <w:rPr>
                <w:rFonts w:hint="eastAsia" w:ascii="宋体" w:hAnsi="宋体" w:eastAsia="宋体" w:cs="宋体"/>
                <w:color w:val="auto"/>
                <w:spacing w:val="-1"/>
                <w:sz w:val="21"/>
                <w:szCs w:val="21"/>
                <w:highlight w:val="none"/>
              </w:rPr>
              <w:t>进行复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核，存在计算错误的应予以修正并在评标报告中作出说明。除此之</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0"/>
                <w:sz w:val="21"/>
                <w:szCs w:val="21"/>
                <w:highlight w:val="none"/>
              </w:rPr>
              <w:t>外，评标基准价在整个评标期间保待不变，不随任何因素发生变化。</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评标价得分计算公式示例：</w:t>
            </w:r>
          </w:p>
          <w:p w14:paraId="3119CA2F">
            <w:pPr>
              <w:pStyle w:val="11"/>
              <w:spacing w:before="21" w:line="232" w:lineRule="auto"/>
              <w:ind w:left="114" w:right="97" w:firstLine="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（1）如果投标人的评标价＞评标基准价，</w:t>
            </w:r>
            <w:r>
              <w:rPr>
                <w:rFonts w:hint="eastAsia" w:ascii="宋体" w:hAnsi="宋体" w:eastAsia="宋体" w:cs="宋体"/>
                <w:color w:val="auto"/>
                <w:spacing w:val="-4"/>
                <w:sz w:val="21"/>
                <w:szCs w:val="21"/>
                <w:highlight w:val="none"/>
              </w:rPr>
              <w:t>则评标价得分=F-偏差率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*lOOx E1；</w:t>
            </w:r>
          </w:p>
          <w:p w14:paraId="35BE2464">
            <w:pPr>
              <w:pStyle w:val="11"/>
              <w:spacing w:before="17" w:line="227" w:lineRule="auto"/>
              <w:ind w:left="114" w:right="97" w:firstLine="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（2）如果投标人的评标价≤评标基准价，</w:t>
            </w:r>
            <w:r>
              <w:rPr>
                <w:rFonts w:hint="eastAsia" w:ascii="宋体" w:hAnsi="宋体" w:eastAsia="宋体" w:cs="宋体"/>
                <w:color w:val="auto"/>
                <w:spacing w:val="-4"/>
                <w:sz w:val="21"/>
                <w:szCs w:val="21"/>
                <w:highlight w:val="none"/>
              </w:rPr>
              <w:t>则评标价得分=F+偏差率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*100x E2。</w:t>
            </w:r>
          </w:p>
          <w:p w14:paraId="18BA67CF">
            <w:pPr>
              <w:pStyle w:val="11"/>
              <w:spacing w:before="29" w:line="232" w:lineRule="auto"/>
              <w:ind w:left="118" w:right="98" w:hanging="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其中：F</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4"/>
                <w:sz w:val="21"/>
                <w:szCs w:val="21"/>
                <w:highlight w:val="none"/>
              </w:rPr>
              <w:t>是评标价所占的权重分值，E1</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4"/>
                <w:sz w:val="21"/>
                <w:szCs w:val="21"/>
                <w:highlight w:val="none"/>
              </w:rPr>
              <w:t>是评标价每高于评标基准价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一个百分点的扣分值，E2</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
                <w:sz w:val="21"/>
                <w:szCs w:val="21"/>
                <w:highlight w:val="none"/>
              </w:rPr>
              <w:t>是评标价每低于评标基准价一个百分点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的扣分值;招标人可依据招标项</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2"/>
                <w:sz w:val="21"/>
                <w:szCs w:val="21"/>
                <w:highlight w:val="none"/>
              </w:rPr>
              <w:t>目具体特点和实际需</w:t>
            </w:r>
            <w:r>
              <w:rPr>
                <w:rFonts w:hint="eastAsia" w:ascii="宋体" w:hAnsi="宋体" w:eastAsia="宋体" w:cs="宋体"/>
                <w:color w:val="auto"/>
                <w:spacing w:val="-3"/>
                <w:sz w:val="21"/>
                <w:szCs w:val="21"/>
                <w:highlight w:val="none"/>
              </w:rPr>
              <w:t>要设置</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E1、</w:t>
            </w:r>
          </w:p>
          <w:p w14:paraId="735653F7">
            <w:pPr>
              <w:pStyle w:val="11"/>
              <w:spacing w:before="24" w:line="218"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E2,但</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2"/>
                <w:sz w:val="21"/>
                <w:szCs w:val="21"/>
                <w:highlight w:val="none"/>
              </w:rPr>
              <w:t>E1</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2"/>
                <w:sz w:val="21"/>
                <w:szCs w:val="21"/>
                <w:highlight w:val="none"/>
              </w:rPr>
              <w:t>应大于</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E2</w:t>
            </w:r>
          </w:p>
          <w:p w14:paraId="1558A8DD">
            <w:pPr>
              <w:pStyle w:val="11"/>
              <w:spacing w:before="29" w:line="219" w:lineRule="auto"/>
              <w:ind w:left="113"/>
              <w:rPr>
                <w:rFonts w:hint="eastAsia" w:ascii="宋体" w:hAnsi="宋体" w:eastAsia="宋体" w:cs="宋体"/>
                <w:color w:val="auto"/>
                <w:highlight w:val="none"/>
              </w:rPr>
            </w:pPr>
            <w:r>
              <w:rPr>
                <w:rFonts w:hint="eastAsia" w:ascii="宋体" w:hAnsi="宋体" w:eastAsia="宋体" w:cs="宋体"/>
                <w:color w:val="auto"/>
                <w:spacing w:val="-1"/>
                <w:sz w:val="21"/>
                <w:szCs w:val="21"/>
                <w:highlight w:val="none"/>
              </w:rPr>
              <w:t>本项目的</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
                <w:sz w:val="21"/>
                <w:szCs w:val="21"/>
                <w:highlight w:val="none"/>
              </w:rPr>
              <w:t>E1=0.1，E2=0.05</w:t>
            </w:r>
          </w:p>
        </w:tc>
      </w:tr>
      <w:tr w14:paraId="5F11C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5" w:hRule="atLeast"/>
        </w:trPr>
        <w:tc>
          <w:tcPr>
            <w:tcW w:w="950" w:type="dxa"/>
            <w:vMerge w:val="restart"/>
            <w:tcBorders>
              <w:bottom w:val="nil"/>
            </w:tcBorders>
            <w:vAlign w:val="top"/>
          </w:tcPr>
          <w:p w14:paraId="2F4863B6">
            <w:pPr>
              <w:spacing w:line="250" w:lineRule="auto"/>
              <w:rPr>
                <w:rFonts w:hint="eastAsia" w:ascii="宋体" w:hAnsi="宋体" w:eastAsia="宋体" w:cs="宋体"/>
                <w:color w:val="auto"/>
                <w:sz w:val="21"/>
                <w:highlight w:val="none"/>
              </w:rPr>
            </w:pPr>
          </w:p>
          <w:p w14:paraId="49034BAE">
            <w:pPr>
              <w:spacing w:line="250" w:lineRule="auto"/>
              <w:rPr>
                <w:rFonts w:hint="eastAsia" w:ascii="宋体" w:hAnsi="宋体" w:eastAsia="宋体" w:cs="宋体"/>
                <w:color w:val="auto"/>
                <w:sz w:val="21"/>
                <w:highlight w:val="none"/>
              </w:rPr>
            </w:pPr>
          </w:p>
          <w:p w14:paraId="46793269">
            <w:pPr>
              <w:spacing w:line="250" w:lineRule="auto"/>
              <w:rPr>
                <w:rFonts w:hint="eastAsia" w:ascii="宋体" w:hAnsi="宋体" w:eastAsia="宋体" w:cs="宋体"/>
                <w:color w:val="auto"/>
                <w:sz w:val="21"/>
                <w:highlight w:val="none"/>
              </w:rPr>
            </w:pPr>
          </w:p>
          <w:p w14:paraId="195DED7E">
            <w:pPr>
              <w:spacing w:line="250" w:lineRule="auto"/>
              <w:rPr>
                <w:rFonts w:hint="eastAsia" w:ascii="宋体" w:hAnsi="宋体" w:eastAsia="宋体" w:cs="宋体"/>
                <w:color w:val="auto"/>
                <w:sz w:val="21"/>
                <w:highlight w:val="none"/>
              </w:rPr>
            </w:pPr>
          </w:p>
          <w:p w14:paraId="147E7962">
            <w:pPr>
              <w:spacing w:line="250" w:lineRule="auto"/>
              <w:rPr>
                <w:rFonts w:hint="eastAsia" w:ascii="宋体" w:hAnsi="宋体" w:eastAsia="宋体" w:cs="宋体"/>
                <w:color w:val="auto"/>
                <w:sz w:val="21"/>
                <w:highlight w:val="none"/>
              </w:rPr>
            </w:pPr>
          </w:p>
          <w:p w14:paraId="04DEAE3D">
            <w:pPr>
              <w:spacing w:line="250" w:lineRule="auto"/>
              <w:rPr>
                <w:rFonts w:hint="eastAsia" w:ascii="宋体" w:hAnsi="宋体" w:eastAsia="宋体" w:cs="宋体"/>
                <w:color w:val="auto"/>
                <w:sz w:val="21"/>
                <w:highlight w:val="none"/>
              </w:rPr>
            </w:pPr>
          </w:p>
          <w:p w14:paraId="752F0354">
            <w:pPr>
              <w:spacing w:line="250" w:lineRule="auto"/>
              <w:rPr>
                <w:rFonts w:hint="eastAsia" w:ascii="宋体" w:hAnsi="宋体" w:eastAsia="宋体" w:cs="宋体"/>
                <w:color w:val="auto"/>
                <w:sz w:val="21"/>
                <w:highlight w:val="none"/>
              </w:rPr>
            </w:pPr>
          </w:p>
          <w:p w14:paraId="261A3CD2">
            <w:pPr>
              <w:spacing w:line="250" w:lineRule="auto"/>
              <w:rPr>
                <w:rFonts w:hint="eastAsia" w:ascii="宋体" w:hAnsi="宋体" w:eastAsia="宋体" w:cs="宋体"/>
                <w:color w:val="auto"/>
                <w:sz w:val="21"/>
                <w:highlight w:val="none"/>
              </w:rPr>
            </w:pPr>
          </w:p>
          <w:p w14:paraId="7C5A5D2F">
            <w:pPr>
              <w:spacing w:line="250" w:lineRule="auto"/>
              <w:rPr>
                <w:rFonts w:hint="eastAsia" w:ascii="宋体" w:hAnsi="宋体" w:eastAsia="宋体" w:cs="宋体"/>
                <w:color w:val="auto"/>
                <w:sz w:val="21"/>
                <w:highlight w:val="none"/>
              </w:rPr>
            </w:pPr>
          </w:p>
          <w:p w14:paraId="45CD85D6">
            <w:pPr>
              <w:spacing w:line="250" w:lineRule="auto"/>
              <w:rPr>
                <w:rFonts w:hint="eastAsia" w:ascii="宋体" w:hAnsi="宋体" w:eastAsia="宋体" w:cs="宋体"/>
                <w:color w:val="auto"/>
                <w:sz w:val="21"/>
                <w:highlight w:val="none"/>
              </w:rPr>
            </w:pPr>
          </w:p>
          <w:p w14:paraId="4D216F9B">
            <w:pPr>
              <w:spacing w:line="250" w:lineRule="auto"/>
              <w:rPr>
                <w:rFonts w:hint="eastAsia" w:ascii="宋体" w:hAnsi="宋体" w:eastAsia="宋体" w:cs="宋体"/>
                <w:color w:val="auto"/>
                <w:sz w:val="21"/>
                <w:highlight w:val="none"/>
              </w:rPr>
            </w:pPr>
          </w:p>
          <w:p w14:paraId="12740DBF">
            <w:pPr>
              <w:spacing w:line="251" w:lineRule="auto"/>
              <w:rPr>
                <w:rFonts w:hint="eastAsia" w:ascii="宋体" w:hAnsi="宋体" w:eastAsia="宋体" w:cs="宋体"/>
                <w:color w:val="auto"/>
                <w:sz w:val="21"/>
                <w:highlight w:val="none"/>
              </w:rPr>
            </w:pPr>
          </w:p>
          <w:p w14:paraId="26E8A355">
            <w:pPr>
              <w:spacing w:line="251" w:lineRule="auto"/>
              <w:rPr>
                <w:rFonts w:hint="eastAsia" w:ascii="宋体" w:hAnsi="宋体" w:eastAsia="宋体" w:cs="宋体"/>
                <w:color w:val="auto"/>
                <w:sz w:val="21"/>
                <w:highlight w:val="none"/>
              </w:rPr>
            </w:pPr>
          </w:p>
          <w:p w14:paraId="16EE8FDA">
            <w:pPr>
              <w:spacing w:line="251" w:lineRule="auto"/>
              <w:rPr>
                <w:rFonts w:hint="eastAsia" w:ascii="宋体" w:hAnsi="宋体" w:eastAsia="宋体" w:cs="宋体"/>
                <w:color w:val="auto"/>
                <w:sz w:val="21"/>
                <w:highlight w:val="none"/>
              </w:rPr>
            </w:pPr>
          </w:p>
          <w:p w14:paraId="7E98D991">
            <w:pPr>
              <w:spacing w:line="251" w:lineRule="auto"/>
              <w:rPr>
                <w:rFonts w:hint="eastAsia" w:ascii="宋体" w:hAnsi="宋体" w:eastAsia="宋体" w:cs="宋体"/>
                <w:color w:val="auto"/>
                <w:sz w:val="21"/>
                <w:highlight w:val="none"/>
              </w:rPr>
            </w:pPr>
          </w:p>
          <w:p w14:paraId="4914299A">
            <w:pPr>
              <w:spacing w:line="251" w:lineRule="auto"/>
              <w:rPr>
                <w:rFonts w:hint="eastAsia" w:ascii="宋体" w:hAnsi="宋体" w:eastAsia="宋体" w:cs="宋体"/>
                <w:color w:val="auto"/>
                <w:sz w:val="21"/>
                <w:highlight w:val="none"/>
              </w:rPr>
            </w:pPr>
          </w:p>
          <w:p w14:paraId="24AD081B">
            <w:pPr>
              <w:spacing w:line="251" w:lineRule="auto"/>
              <w:rPr>
                <w:rFonts w:hint="eastAsia" w:ascii="宋体" w:hAnsi="宋体" w:eastAsia="宋体" w:cs="宋体"/>
                <w:color w:val="auto"/>
                <w:sz w:val="21"/>
                <w:highlight w:val="none"/>
              </w:rPr>
            </w:pPr>
          </w:p>
          <w:p w14:paraId="6CEEB665">
            <w:pPr>
              <w:pStyle w:val="11"/>
              <w:spacing w:before="69" w:line="359" w:lineRule="auto"/>
              <w:ind w:left="222" w:right="208" w:hanging="3"/>
              <w:rPr>
                <w:rFonts w:hint="eastAsia" w:ascii="宋体" w:hAnsi="宋体" w:eastAsia="宋体" w:cs="宋体"/>
                <w:color w:val="auto"/>
                <w:highlight w:val="none"/>
              </w:rPr>
            </w:pPr>
            <w:r>
              <w:rPr>
                <w:rFonts w:hint="eastAsia" w:ascii="宋体" w:hAnsi="宋体" w:eastAsia="宋体" w:cs="宋体"/>
                <w:color w:val="auto"/>
                <w:spacing w:val="-2"/>
                <w:highlight w:val="none"/>
              </w:rPr>
              <w:t>2.2.4</w:t>
            </w:r>
            <w:r>
              <w:rPr>
                <w:rFonts w:hint="eastAsia" w:ascii="宋体" w:hAnsi="宋体" w:eastAsia="宋体" w:cs="宋体"/>
                <w:color w:val="auto"/>
                <w:spacing w:val="1"/>
                <w:highlight w:val="none"/>
              </w:rPr>
              <w:t xml:space="preserve"> </w:t>
            </w:r>
            <w:r>
              <w:rPr>
                <w:rFonts w:hint="eastAsia" w:ascii="宋体" w:hAnsi="宋体" w:eastAsia="宋体" w:cs="宋体"/>
                <w:color w:val="auto"/>
                <w:spacing w:val="-5"/>
                <w:highlight w:val="none"/>
              </w:rPr>
              <w:t>（4）</w:t>
            </w:r>
          </w:p>
        </w:tc>
        <w:tc>
          <w:tcPr>
            <w:tcW w:w="1087" w:type="dxa"/>
            <w:vMerge w:val="restart"/>
            <w:tcBorders>
              <w:bottom w:val="nil"/>
            </w:tcBorders>
            <w:vAlign w:val="top"/>
          </w:tcPr>
          <w:p w14:paraId="02264C8E">
            <w:pPr>
              <w:spacing w:line="244" w:lineRule="auto"/>
              <w:rPr>
                <w:rFonts w:hint="eastAsia" w:ascii="宋体" w:hAnsi="宋体" w:eastAsia="宋体" w:cs="宋体"/>
                <w:color w:val="auto"/>
                <w:sz w:val="21"/>
                <w:highlight w:val="none"/>
              </w:rPr>
            </w:pPr>
          </w:p>
          <w:p w14:paraId="33E87499">
            <w:pPr>
              <w:spacing w:line="245" w:lineRule="auto"/>
              <w:rPr>
                <w:rFonts w:hint="eastAsia" w:ascii="宋体" w:hAnsi="宋体" w:eastAsia="宋体" w:cs="宋体"/>
                <w:color w:val="auto"/>
                <w:sz w:val="21"/>
                <w:highlight w:val="none"/>
              </w:rPr>
            </w:pPr>
          </w:p>
          <w:p w14:paraId="16EE8FD2">
            <w:pPr>
              <w:spacing w:line="245" w:lineRule="auto"/>
              <w:rPr>
                <w:rFonts w:hint="eastAsia" w:ascii="宋体" w:hAnsi="宋体" w:eastAsia="宋体" w:cs="宋体"/>
                <w:color w:val="auto"/>
                <w:sz w:val="21"/>
                <w:highlight w:val="none"/>
              </w:rPr>
            </w:pPr>
          </w:p>
          <w:p w14:paraId="2B4338AD">
            <w:pPr>
              <w:spacing w:line="245" w:lineRule="auto"/>
              <w:rPr>
                <w:rFonts w:hint="eastAsia" w:ascii="宋体" w:hAnsi="宋体" w:eastAsia="宋体" w:cs="宋体"/>
                <w:color w:val="auto"/>
                <w:sz w:val="21"/>
                <w:highlight w:val="none"/>
              </w:rPr>
            </w:pPr>
          </w:p>
          <w:p w14:paraId="501B07D9">
            <w:pPr>
              <w:spacing w:line="245" w:lineRule="auto"/>
              <w:rPr>
                <w:rFonts w:hint="eastAsia" w:ascii="宋体" w:hAnsi="宋体" w:eastAsia="宋体" w:cs="宋体"/>
                <w:color w:val="auto"/>
                <w:sz w:val="21"/>
                <w:highlight w:val="none"/>
              </w:rPr>
            </w:pPr>
          </w:p>
          <w:p w14:paraId="49813A4C">
            <w:pPr>
              <w:spacing w:line="245" w:lineRule="auto"/>
              <w:rPr>
                <w:rFonts w:hint="eastAsia" w:ascii="宋体" w:hAnsi="宋体" w:eastAsia="宋体" w:cs="宋体"/>
                <w:color w:val="auto"/>
                <w:sz w:val="21"/>
                <w:highlight w:val="none"/>
              </w:rPr>
            </w:pPr>
          </w:p>
          <w:p w14:paraId="7F64AFE6">
            <w:pPr>
              <w:spacing w:line="245" w:lineRule="auto"/>
              <w:rPr>
                <w:rFonts w:hint="eastAsia" w:ascii="宋体" w:hAnsi="宋体" w:eastAsia="宋体" w:cs="宋体"/>
                <w:color w:val="auto"/>
                <w:sz w:val="21"/>
                <w:highlight w:val="none"/>
              </w:rPr>
            </w:pPr>
          </w:p>
          <w:p w14:paraId="18FAD0C9">
            <w:pPr>
              <w:spacing w:line="245" w:lineRule="auto"/>
              <w:rPr>
                <w:rFonts w:hint="eastAsia" w:ascii="宋体" w:hAnsi="宋体" w:eastAsia="宋体" w:cs="宋体"/>
                <w:color w:val="auto"/>
                <w:sz w:val="21"/>
                <w:highlight w:val="none"/>
              </w:rPr>
            </w:pPr>
          </w:p>
          <w:p w14:paraId="10A54682">
            <w:pPr>
              <w:spacing w:line="245" w:lineRule="auto"/>
              <w:rPr>
                <w:rFonts w:hint="eastAsia" w:ascii="宋体" w:hAnsi="宋体" w:eastAsia="宋体" w:cs="宋体"/>
                <w:color w:val="auto"/>
                <w:sz w:val="21"/>
                <w:highlight w:val="none"/>
              </w:rPr>
            </w:pPr>
          </w:p>
          <w:p w14:paraId="49AF36A6">
            <w:pPr>
              <w:spacing w:line="245" w:lineRule="auto"/>
              <w:rPr>
                <w:rFonts w:hint="eastAsia" w:ascii="宋体" w:hAnsi="宋体" w:eastAsia="宋体" w:cs="宋体"/>
                <w:color w:val="auto"/>
                <w:sz w:val="21"/>
                <w:highlight w:val="none"/>
              </w:rPr>
            </w:pPr>
          </w:p>
          <w:p w14:paraId="43465F23">
            <w:pPr>
              <w:spacing w:line="245" w:lineRule="auto"/>
              <w:rPr>
                <w:rFonts w:hint="eastAsia" w:ascii="宋体" w:hAnsi="宋体" w:eastAsia="宋体" w:cs="宋体"/>
                <w:color w:val="auto"/>
                <w:sz w:val="21"/>
                <w:highlight w:val="none"/>
              </w:rPr>
            </w:pPr>
          </w:p>
          <w:p w14:paraId="2BAC6C9A">
            <w:pPr>
              <w:spacing w:line="245" w:lineRule="auto"/>
              <w:rPr>
                <w:rFonts w:hint="eastAsia" w:ascii="宋体" w:hAnsi="宋体" w:eastAsia="宋体" w:cs="宋体"/>
                <w:color w:val="auto"/>
                <w:sz w:val="21"/>
                <w:highlight w:val="none"/>
              </w:rPr>
            </w:pPr>
          </w:p>
          <w:p w14:paraId="442C1843">
            <w:pPr>
              <w:spacing w:line="245" w:lineRule="auto"/>
              <w:rPr>
                <w:rFonts w:hint="eastAsia" w:ascii="宋体" w:hAnsi="宋体" w:eastAsia="宋体" w:cs="宋体"/>
                <w:color w:val="auto"/>
                <w:sz w:val="21"/>
                <w:highlight w:val="none"/>
              </w:rPr>
            </w:pPr>
          </w:p>
          <w:p w14:paraId="4DF86635">
            <w:pPr>
              <w:spacing w:line="245" w:lineRule="auto"/>
              <w:rPr>
                <w:rFonts w:hint="eastAsia" w:ascii="宋体" w:hAnsi="宋体" w:eastAsia="宋体" w:cs="宋体"/>
                <w:color w:val="auto"/>
                <w:sz w:val="21"/>
                <w:highlight w:val="none"/>
              </w:rPr>
            </w:pPr>
          </w:p>
          <w:p w14:paraId="4C93E0CC">
            <w:pPr>
              <w:spacing w:line="245" w:lineRule="auto"/>
              <w:rPr>
                <w:rFonts w:hint="eastAsia" w:ascii="宋体" w:hAnsi="宋体" w:eastAsia="宋体" w:cs="宋体"/>
                <w:color w:val="auto"/>
                <w:sz w:val="21"/>
                <w:highlight w:val="none"/>
              </w:rPr>
            </w:pPr>
          </w:p>
          <w:p w14:paraId="4A4CB93D">
            <w:pPr>
              <w:spacing w:line="245" w:lineRule="auto"/>
              <w:rPr>
                <w:rFonts w:hint="eastAsia" w:ascii="宋体" w:hAnsi="宋体" w:eastAsia="宋体" w:cs="宋体"/>
                <w:color w:val="auto"/>
                <w:sz w:val="21"/>
                <w:highlight w:val="none"/>
              </w:rPr>
            </w:pPr>
          </w:p>
          <w:p w14:paraId="76C15D03">
            <w:pPr>
              <w:spacing w:line="245" w:lineRule="auto"/>
              <w:rPr>
                <w:rFonts w:hint="eastAsia" w:ascii="宋体" w:hAnsi="宋体" w:eastAsia="宋体" w:cs="宋体"/>
                <w:color w:val="auto"/>
                <w:sz w:val="21"/>
                <w:highlight w:val="none"/>
              </w:rPr>
            </w:pPr>
          </w:p>
          <w:p w14:paraId="3BECAEB1">
            <w:pPr>
              <w:spacing w:line="245" w:lineRule="auto"/>
              <w:rPr>
                <w:rFonts w:hint="eastAsia" w:ascii="宋体" w:hAnsi="宋体" w:eastAsia="宋体" w:cs="宋体"/>
                <w:color w:val="auto"/>
                <w:sz w:val="21"/>
                <w:highlight w:val="none"/>
              </w:rPr>
            </w:pPr>
          </w:p>
          <w:p w14:paraId="2979B905">
            <w:pPr>
              <w:pStyle w:val="11"/>
              <w:spacing w:before="68" w:line="221" w:lineRule="auto"/>
              <w:ind w:left="126"/>
              <w:rPr>
                <w:rFonts w:hint="eastAsia" w:ascii="宋体" w:hAnsi="宋体" w:eastAsia="宋体" w:cs="宋体"/>
                <w:color w:val="auto"/>
                <w:highlight w:val="none"/>
              </w:rPr>
            </w:pPr>
            <w:r>
              <w:rPr>
                <w:rFonts w:hint="eastAsia" w:ascii="宋体" w:hAnsi="宋体" w:eastAsia="宋体" w:cs="宋体"/>
                <w:color w:val="auto"/>
                <w:spacing w:val="-2"/>
                <w:highlight w:val="none"/>
              </w:rPr>
              <w:t>其他因素</w:t>
            </w:r>
          </w:p>
        </w:tc>
        <w:tc>
          <w:tcPr>
            <w:tcW w:w="842" w:type="dxa"/>
            <w:vAlign w:val="top"/>
          </w:tcPr>
          <w:p w14:paraId="4E0B03B9">
            <w:pPr>
              <w:spacing w:line="311" w:lineRule="auto"/>
              <w:rPr>
                <w:rFonts w:hint="eastAsia" w:ascii="宋体" w:hAnsi="宋体" w:eastAsia="宋体" w:cs="宋体"/>
                <w:color w:val="auto"/>
                <w:sz w:val="21"/>
                <w:highlight w:val="none"/>
              </w:rPr>
            </w:pPr>
          </w:p>
          <w:p w14:paraId="290E89C2">
            <w:pPr>
              <w:spacing w:line="312" w:lineRule="auto"/>
              <w:rPr>
                <w:rFonts w:hint="eastAsia" w:ascii="宋体" w:hAnsi="宋体" w:eastAsia="宋体" w:cs="宋体"/>
                <w:color w:val="auto"/>
                <w:sz w:val="21"/>
                <w:highlight w:val="none"/>
              </w:rPr>
            </w:pPr>
          </w:p>
          <w:p w14:paraId="6E84100C">
            <w:pPr>
              <w:pStyle w:val="11"/>
              <w:spacing w:before="68" w:line="236" w:lineRule="auto"/>
              <w:ind w:left="157" w:right="150"/>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技术能</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力（科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研开发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和技术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创新能</w:t>
            </w:r>
          </w:p>
          <w:p w14:paraId="484E1418">
            <w:pPr>
              <w:pStyle w:val="11"/>
              <w:spacing w:before="68" w:line="320" w:lineRule="auto"/>
              <w:ind w:left="223" w:right="207" w:hanging="7"/>
              <w:rPr>
                <w:rFonts w:hint="eastAsia" w:ascii="宋体" w:hAnsi="宋体" w:eastAsia="宋体" w:cs="宋体"/>
                <w:color w:val="auto"/>
                <w:highlight w:val="none"/>
              </w:rPr>
            </w:pPr>
            <w:r>
              <w:rPr>
                <w:rFonts w:hint="eastAsia" w:ascii="宋体" w:hAnsi="宋体" w:eastAsia="宋体" w:cs="宋体"/>
                <w:color w:val="auto"/>
                <w:spacing w:val="-3"/>
                <w:sz w:val="21"/>
                <w:szCs w:val="21"/>
                <w:highlight w:val="none"/>
              </w:rPr>
              <w:t>力及获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奖）</w:t>
            </w:r>
          </w:p>
        </w:tc>
        <w:tc>
          <w:tcPr>
            <w:tcW w:w="1202" w:type="dxa"/>
            <w:vAlign w:val="top"/>
          </w:tcPr>
          <w:p w14:paraId="429424CC">
            <w:pPr>
              <w:spacing w:line="270" w:lineRule="auto"/>
              <w:rPr>
                <w:rFonts w:hint="eastAsia" w:ascii="宋体" w:hAnsi="宋体" w:eastAsia="宋体" w:cs="宋体"/>
                <w:color w:val="auto"/>
                <w:sz w:val="21"/>
                <w:highlight w:val="none"/>
              </w:rPr>
            </w:pPr>
          </w:p>
          <w:p w14:paraId="55C71B0F">
            <w:pPr>
              <w:spacing w:line="271" w:lineRule="auto"/>
              <w:rPr>
                <w:rFonts w:hint="eastAsia" w:ascii="宋体" w:hAnsi="宋体" w:eastAsia="宋体" w:cs="宋体"/>
                <w:color w:val="auto"/>
                <w:sz w:val="21"/>
                <w:highlight w:val="none"/>
              </w:rPr>
            </w:pPr>
          </w:p>
          <w:p w14:paraId="47A2EF38">
            <w:pPr>
              <w:spacing w:line="271" w:lineRule="auto"/>
              <w:rPr>
                <w:rFonts w:hint="eastAsia" w:ascii="宋体" w:hAnsi="宋体" w:eastAsia="宋体" w:cs="宋体"/>
                <w:color w:val="auto"/>
                <w:sz w:val="21"/>
                <w:highlight w:val="none"/>
              </w:rPr>
            </w:pPr>
          </w:p>
          <w:p w14:paraId="0EABBF07">
            <w:pPr>
              <w:pStyle w:val="11"/>
              <w:spacing w:before="68" w:line="221" w:lineRule="auto"/>
              <w:ind w:left="318"/>
              <w:rPr>
                <w:rFonts w:hint="eastAsia" w:ascii="宋体" w:hAnsi="宋体" w:eastAsia="宋体" w:cs="宋体"/>
                <w:color w:val="auto"/>
                <w:highlight w:val="none"/>
              </w:rPr>
            </w:pPr>
            <w:r>
              <w:rPr>
                <w:rFonts w:hint="eastAsia" w:ascii="宋体" w:hAnsi="宋体" w:eastAsia="宋体" w:cs="宋体"/>
                <w:color w:val="auto"/>
                <w:spacing w:val="-3"/>
                <w:highlight w:val="none"/>
                <w:lang w:val="en-US" w:eastAsia="zh-CN"/>
              </w:rPr>
              <w:t>5</w:t>
            </w:r>
            <w:r>
              <w:rPr>
                <w:rFonts w:hint="eastAsia" w:ascii="宋体" w:hAnsi="宋体" w:eastAsia="宋体" w:cs="宋体"/>
                <w:color w:val="auto"/>
                <w:spacing w:val="-3"/>
                <w:highlight w:val="none"/>
              </w:rPr>
              <w:t>.0</w:t>
            </w:r>
            <w:r>
              <w:rPr>
                <w:rFonts w:hint="eastAsia" w:ascii="宋体" w:hAnsi="宋体" w:eastAsia="宋体" w:cs="宋体"/>
                <w:color w:val="auto"/>
                <w:spacing w:val="-42"/>
                <w:highlight w:val="none"/>
              </w:rPr>
              <w:t xml:space="preserve"> </w:t>
            </w:r>
            <w:r>
              <w:rPr>
                <w:rFonts w:hint="eastAsia" w:ascii="宋体" w:hAnsi="宋体" w:eastAsia="宋体" w:cs="宋体"/>
                <w:color w:val="auto"/>
                <w:spacing w:val="-3"/>
                <w:highlight w:val="none"/>
              </w:rPr>
              <w:t>分</w:t>
            </w:r>
          </w:p>
        </w:tc>
        <w:tc>
          <w:tcPr>
            <w:tcW w:w="5470" w:type="dxa"/>
            <w:vAlign w:val="top"/>
          </w:tcPr>
          <w:p w14:paraId="6238D22E">
            <w:pPr>
              <w:pStyle w:val="11"/>
              <w:spacing w:before="130"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通过初步评审的得基本分</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1"/>
                <w:sz w:val="21"/>
                <w:szCs w:val="21"/>
                <w:highlight w:val="none"/>
              </w:rPr>
              <w:t>分，在此基础上，按以下情形加分：</w:t>
            </w:r>
          </w:p>
          <w:p w14:paraId="0D317FB8">
            <w:pPr>
              <w:pStyle w:val="11"/>
              <w:spacing w:before="21" w:line="233" w:lineRule="auto"/>
              <w:ind w:left="115" w:right="97" w:firstLine="6"/>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一标段：投标人2014年以来获得过省部级或以上行政部门颁发的奖项的，每项得</w:t>
            </w:r>
            <w:r>
              <w:rPr>
                <w:rFonts w:hint="eastAsia" w:ascii="宋体" w:hAnsi="宋体" w:eastAsia="宋体"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lang w:eastAsia="zh-CN"/>
              </w:rPr>
              <w:t>分；市级行政部门颁发的奖项的，每项得1分；市级以下（不含市级）行政部门颁发的奖项的，每项得</w:t>
            </w:r>
            <w:r>
              <w:rPr>
                <w:rFonts w:hint="eastAsia" w:ascii="宋体" w:hAnsi="宋体" w:eastAsia="宋体" w:cs="宋体"/>
                <w:color w:val="auto"/>
                <w:spacing w:val="-5"/>
                <w:sz w:val="21"/>
                <w:szCs w:val="21"/>
                <w:highlight w:val="none"/>
                <w:lang w:val="en-US" w:eastAsia="zh-CN"/>
              </w:rPr>
              <w:t>0.5</w:t>
            </w:r>
            <w:r>
              <w:rPr>
                <w:rFonts w:hint="eastAsia" w:ascii="宋体" w:hAnsi="宋体" w:eastAsia="宋体" w:cs="宋体"/>
                <w:color w:val="auto"/>
                <w:spacing w:val="-5"/>
                <w:sz w:val="21"/>
                <w:szCs w:val="21"/>
                <w:highlight w:val="none"/>
                <w:lang w:eastAsia="zh-CN"/>
              </w:rPr>
              <w:t>分；满分</w:t>
            </w:r>
            <w:r>
              <w:rPr>
                <w:rFonts w:hint="eastAsia" w:ascii="宋体" w:hAnsi="宋体" w:eastAsia="宋体" w:cs="宋体"/>
                <w:color w:val="auto"/>
                <w:spacing w:val="-5"/>
                <w:sz w:val="21"/>
                <w:szCs w:val="21"/>
                <w:highlight w:val="none"/>
                <w:lang w:val="en-US" w:eastAsia="zh-CN"/>
              </w:rPr>
              <w:t>2</w:t>
            </w:r>
            <w:r>
              <w:rPr>
                <w:rFonts w:hint="eastAsia" w:ascii="宋体" w:hAnsi="宋体" w:eastAsia="宋体" w:cs="宋体"/>
                <w:color w:val="auto"/>
                <w:spacing w:val="-5"/>
                <w:sz w:val="21"/>
                <w:szCs w:val="21"/>
                <w:highlight w:val="none"/>
                <w:lang w:eastAsia="zh-CN"/>
              </w:rPr>
              <w:t>分。</w:t>
            </w:r>
          </w:p>
          <w:p w14:paraId="57CAC839">
            <w:pPr>
              <w:pStyle w:val="11"/>
              <w:spacing w:before="21" w:line="233" w:lineRule="auto"/>
              <w:ind w:left="115" w:right="97" w:firstLine="6"/>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注：响应文件中提供相关奖项的扫描件并加盖公章，否则不予计分。</w:t>
            </w:r>
          </w:p>
          <w:p w14:paraId="67DBA3CF">
            <w:pPr>
              <w:pStyle w:val="11"/>
              <w:spacing w:before="21" w:line="233" w:lineRule="auto"/>
              <w:ind w:left="115" w:right="97" w:firstLine="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eastAsia="zh-CN"/>
              </w:rPr>
              <w:t>二标段：</w:t>
            </w:r>
            <w:r>
              <w:rPr>
                <w:rFonts w:hint="eastAsia" w:ascii="宋体" w:hAnsi="宋体" w:eastAsia="宋体" w:cs="宋体"/>
                <w:color w:val="auto"/>
                <w:spacing w:val="-5"/>
                <w:sz w:val="21"/>
                <w:szCs w:val="21"/>
                <w:highlight w:val="none"/>
              </w:rPr>
              <w:t>（1）20</w:t>
            </w:r>
            <w:r>
              <w:rPr>
                <w:rFonts w:hint="eastAsia" w:ascii="宋体" w:hAnsi="宋体" w:eastAsia="宋体" w:cs="宋体"/>
                <w:color w:val="auto"/>
                <w:spacing w:val="-5"/>
                <w:sz w:val="21"/>
                <w:szCs w:val="21"/>
                <w:highlight w:val="none"/>
                <w:lang w:val="en-US" w:eastAsia="zh-CN"/>
              </w:rPr>
              <w:t>20</w:t>
            </w:r>
            <w:r>
              <w:rPr>
                <w:rFonts w:hint="eastAsia" w:ascii="宋体" w:hAnsi="宋体" w:eastAsia="宋体" w:cs="宋体"/>
                <w:color w:val="auto"/>
                <w:spacing w:val="-5"/>
                <w:sz w:val="21"/>
                <w:szCs w:val="21"/>
                <w:highlight w:val="none"/>
              </w:rPr>
              <w:t>年</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5"/>
                <w:sz w:val="21"/>
                <w:szCs w:val="21"/>
                <w:highlight w:val="none"/>
              </w:rPr>
              <w:t>月</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5"/>
                <w:sz w:val="21"/>
                <w:szCs w:val="21"/>
                <w:highlight w:val="none"/>
              </w:rPr>
              <w:t>1 日以来，获得一项</w:t>
            </w:r>
            <w:r>
              <w:rPr>
                <w:rFonts w:hint="eastAsia" w:ascii="宋体" w:hAnsi="宋体" w:eastAsia="宋体" w:cs="宋体"/>
                <w:color w:val="auto"/>
                <w:spacing w:val="-6"/>
                <w:sz w:val="21"/>
                <w:szCs w:val="21"/>
                <w:highlight w:val="none"/>
              </w:rPr>
              <w:t>省级或以上人民政府颁发的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科学技术进步一等奖加</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5"/>
                <w:sz w:val="21"/>
                <w:szCs w:val="21"/>
                <w:highlight w:val="none"/>
              </w:rPr>
              <w:t>0.2</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5"/>
                <w:sz w:val="21"/>
                <w:szCs w:val="21"/>
                <w:highlight w:val="none"/>
              </w:rPr>
              <w:t>分，科学进步二等奖的加</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5"/>
                <w:sz w:val="21"/>
                <w:szCs w:val="21"/>
                <w:highlight w:val="none"/>
              </w:rPr>
              <w:t>0.1</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5"/>
                <w:sz w:val="21"/>
                <w:szCs w:val="21"/>
                <w:highlight w:val="none"/>
              </w:rPr>
              <w:t>分。本小</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项最多加</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5"/>
                <w:sz w:val="21"/>
                <w:szCs w:val="21"/>
                <w:highlight w:val="none"/>
              </w:rPr>
              <w:t>0.5</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5"/>
                <w:sz w:val="21"/>
                <w:szCs w:val="21"/>
                <w:highlight w:val="none"/>
              </w:rPr>
              <w:t>分。</w:t>
            </w:r>
          </w:p>
          <w:p w14:paraId="63B2680D">
            <w:pPr>
              <w:pStyle w:val="11"/>
              <w:spacing w:before="24" w:line="233" w:lineRule="auto"/>
              <w:ind w:left="116" w:right="97" w:firstLine="5"/>
              <w:rPr>
                <w:rFonts w:hint="eastAsia" w:ascii="宋体" w:hAnsi="宋体" w:eastAsia="宋体" w:cs="宋体"/>
                <w:color w:val="auto"/>
                <w:spacing w:val="-6"/>
                <w:sz w:val="21"/>
                <w:szCs w:val="21"/>
                <w:highlight w:val="none"/>
              </w:rPr>
            </w:pP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5"/>
                <w:sz w:val="21"/>
                <w:szCs w:val="21"/>
                <w:highlight w:val="none"/>
                <w:lang w:val="en-US" w:eastAsia="zh-CN"/>
              </w:rPr>
              <w:t>2</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5"/>
                <w:sz w:val="21"/>
                <w:szCs w:val="21"/>
                <w:highlight w:val="none"/>
                <w:lang w:val="en-US" w:eastAsia="zh-CN"/>
              </w:rPr>
              <w:t>2020</w:t>
            </w:r>
            <w:r>
              <w:rPr>
                <w:rFonts w:hint="eastAsia" w:ascii="宋体" w:hAnsi="宋体" w:eastAsia="宋体" w:cs="宋体"/>
                <w:color w:val="auto"/>
                <w:spacing w:val="-5"/>
                <w:sz w:val="21"/>
                <w:szCs w:val="21"/>
                <w:highlight w:val="none"/>
              </w:rPr>
              <w:t>年</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5"/>
                <w:sz w:val="21"/>
                <w:szCs w:val="21"/>
                <w:highlight w:val="none"/>
              </w:rPr>
              <w:t>月</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5"/>
                <w:sz w:val="21"/>
                <w:szCs w:val="21"/>
                <w:highlight w:val="none"/>
              </w:rPr>
              <w:t>1 日以来，获得一项</w:t>
            </w:r>
            <w:r>
              <w:rPr>
                <w:rFonts w:hint="eastAsia" w:ascii="宋体" w:hAnsi="宋体" w:eastAsia="宋体" w:cs="宋体"/>
                <w:color w:val="auto"/>
                <w:spacing w:val="-6"/>
                <w:sz w:val="21"/>
                <w:szCs w:val="21"/>
                <w:highlight w:val="none"/>
              </w:rPr>
              <w:t>中国公路勘察设计协会颁发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的优秀设计一等奖每项加</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5"/>
                <w:sz w:val="21"/>
                <w:szCs w:val="21"/>
                <w:highlight w:val="none"/>
              </w:rPr>
              <w:t>0.2</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5"/>
                <w:sz w:val="21"/>
                <w:szCs w:val="21"/>
                <w:highlight w:val="none"/>
              </w:rPr>
              <w:t>分，优秀设计二等奖每项加</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5"/>
                <w:sz w:val="21"/>
                <w:szCs w:val="21"/>
                <w:highlight w:val="none"/>
              </w:rPr>
              <w:t>0.1</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5"/>
                <w:sz w:val="21"/>
                <w:szCs w:val="21"/>
                <w:highlight w:val="none"/>
              </w:rPr>
              <w:t>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本小项最多加</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6"/>
                <w:sz w:val="21"/>
                <w:szCs w:val="21"/>
                <w:highlight w:val="none"/>
                <w:lang w:val="en-US" w:eastAsia="zh-CN"/>
              </w:rPr>
              <w:t>0.5</w:t>
            </w:r>
            <w:r>
              <w:rPr>
                <w:rFonts w:hint="eastAsia" w:ascii="宋体" w:hAnsi="宋体" w:eastAsia="宋体" w:cs="宋体"/>
                <w:color w:val="auto"/>
                <w:spacing w:val="-6"/>
                <w:sz w:val="21"/>
                <w:szCs w:val="21"/>
                <w:highlight w:val="none"/>
              </w:rPr>
              <w:t>分。</w:t>
            </w:r>
          </w:p>
          <w:p w14:paraId="5D251AD0">
            <w:pPr>
              <w:pStyle w:val="11"/>
              <w:spacing w:before="24" w:line="233" w:lineRule="auto"/>
              <w:ind w:left="116" w:right="97" w:firstLine="5"/>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5"/>
                <w:sz w:val="21"/>
                <w:szCs w:val="21"/>
                <w:highlight w:val="none"/>
                <w:lang w:val="en-US" w:eastAsia="zh-CN"/>
              </w:rPr>
              <w:t>2020</w:t>
            </w:r>
            <w:r>
              <w:rPr>
                <w:rFonts w:hint="eastAsia" w:ascii="宋体" w:hAnsi="宋体" w:eastAsia="宋体" w:cs="宋体"/>
                <w:color w:val="auto"/>
                <w:spacing w:val="-5"/>
                <w:sz w:val="21"/>
                <w:szCs w:val="21"/>
                <w:highlight w:val="none"/>
              </w:rPr>
              <w:t>年</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5"/>
                <w:sz w:val="21"/>
                <w:szCs w:val="21"/>
                <w:highlight w:val="none"/>
              </w:rPr>
              <w:t>月</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5"/>
                <w:sz w:val="21"/>
                <w:szCs w:val="21"/>
                <w:highlight w:val="none"/>
              </w:rPr>
              <w:t>1 日以来，水运工程项目每获得过一项省（自治区、直辖市）级（含中国水运建设行业协会）优秀设计一等奖每项加 0.2 分，优秀设计二等奖每项加 0.1 分；本小项最多加</w:t>
            </w:r>
            <w:r>
              <w:rPr>
                <w:rFonts w:hint="eastAsia" w:ascii="宋体" w:hAnsi="宋体" w:eastAsia="宋体" w:cs="宋体"/>
                <w:color w:val="auto"/>
                <w:spacing w:val="-5"/>
                <w:sz w:val="21"/>
                <w:szCs w:val="21"/>
                <w:highlight w:val="none"/>
                <w:lang w:val="en-US" w:eastAsia="zh-CN"/>
              </w:rPr>
              <w:t>0.5</w:t>
            </w:r>
            <w:r>
              <w:rPr>
                <w:rFonts w:hint="eastAsia" w:ascii="宋体" w:hAnsi="宋体" w:eastAsia="宋体" w:cs="宋体"/>
                <w:color w:val="auto"/>
                <w:spacing w:val="-5"/>
                <w:sz w:val="21"/>
                <w:szCs w:val="21"/>
                <w:highlight w:val="none"/>
              </w:rPr>
              <w:t>分</w:t>
            </w:r>
            <w:r>
              <w:rPr>
                <w:rFonts w:hint="eastAsia" w:ascii="宋体" w:hAnsi="宋体" w:eastAsia="宋体" w:cs="宋体"/>
                <w:color w:val="auto"/>
                <w:spacing w:val="-6"/>
                <w:sz w:val="21"/>
                <w:szCs w:val="21"/>
                <w:highlight w:val="none"/>
              </w:rPr>
              <w:t>。</w:t>
            </w:r>
          </w:p>
          <w:p w14:paraId="5A75FDC8">
            <w:pPr>
              <w:pStyle w:val="11"/>
              <w:spacing w:before="21" w:line="233" w:lineRule="auto"/>
              <w:ind w:left="115" w:right="97" w:firstLine="6"/>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4</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5"/>
                <w:sz w:val="21"/>
                <w:szCs w:val="21"/>
                <w:highlight w:val="none"/>
                <w:lang w:val="en-US" w:eastAsia="zh-CN"/>
              </w:rPr>
              <w:t>2020年1月1日以来，</w:t>
            </w:r>
            <w:r>
              <w:rPr>
                <w:rFonts w:hint="eastAsia" w:ascii="宋体" w:hAnsi="宋体" w:eastAsia="宋体" w:cs="宋体"/>
                <w:color w:val="auto"/>
                <w:spacing w:val="-5"/>
                <w:sz w:val="21"/>
                <w:szCs w:val="21"/>
                <w:highlight w:val="none"/>
              </w:rPr>
              <w:t>所承接的公路项目工程可行性研究报告获得过</w:t>
            </w:r>
            <w:bookmarkStart w:id="131" w:name="OLE_LINK2"/>
            <w:r>
              <w:rPr>
                <w:rFonts w:hint="eastAsia" w:ascii="宋体" w:hAnsi="宋体" w:eastAsia="宋体" w:cs="宋体"/>
                <w:color w:val="auto"/>
                <w:spacing w:val="-5"/>
                <w:sz w:val="21"/>
                <w:szCs w:val="21"/>
                <w:highlight w:val="none"/>
              </w:rPr>
              <w:t>省（自治区、直辖市）级优秀工程咨询成果一等奖</w:t>
            </w:r>
            <w:bookmarkEnd w:id="131"/>
            <w:r>
              <w:rPr>
                <w:rFonts w:hint="eastAsia" w:ascii="宋体" w:hAnsi="宋体" w:eastAsia="宋体" w:cs="宋体"/>
                <w:color w:val="auto"/>
                <w:spacing w:val="-5"/>
                <w:sz w:val="21"/>
                <w:szCs w:val="21"/>
                <w:highlight w:val="none"/>
              </w:rPr>
              <w:t>或国家级优秀工程咨询成果奖的，每项得0.</w:t>
            </w:r>
            <w:r>
              <w:rPr>
                <w:rFonts w:hint="eastAsia" w:ascii="宋体" w:hAnsi="宋体" w:eastAsia="宋体" w:cs="宋体"/>
                <w:color w:val="auto"/>
                <w:spacing w:val="-5"/>
                <w:sz w:val="21"/>
                <w:szCs w:val="21"/>
                <w:highlight w:val="none"/>
                <w:lang w:val="en-US" w:eastAsia="zh-CN"/>
              </w:rPr>
              <w:t>2</w:t>
            </w:r>
            <w:r>
              <w:rPr>
                <w:rFonts w:hint="eastAsia" w:ascii="宋体" w:hAnsi="宋体" w:eastAsia="宋体" w:cs="宋体"/>
                <w:color w:val="auto"/>
                <w:spacing w:val="-5"/>
                <w:sz w:val="21"/>
                <w:szCs w:val="21"/>
                <w:highlight w:val="none"/>
              </w:rPr>
              <w:t>分，获得过省（自治区、直辖市）级优秀工程咨询成果二等奖每项得0.</w:t>
            </w:r>
            <w:r>
              <w:rPr>
                <w:rFonts w:hint="eastAsia" w:ascii="宋体" w:hAnsi="宋体" w:eastAsia="宋体"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rPr>
              <w:t>分</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本小项最多加</w:t>
            </w:r>
            <w:r>
              <w:rPr>
                <w:rFonts w:hint="eastAsia" w:ascii="宋体" w:hAnsi="宋体" w:eastAsia="宋体" w:cs="宋体"/>
                <w:color w:val="auto"/>
                <w:spacing w:val="-5"/>
                <w:sz w:val="21"/>
                <w:szCs w:val="21"/>
                <w:highlight w:val="none"/>
                <w:lang w:val="en-US" w:eastAsia="zh-CN"/>
              </w:rPr>
              <w:t>0.5</w:t>
            </w:r>
            <w:r>
              <w:rPr>
                <w:rFonts w:hint="eastAsia" w:ascii="宋体" w:hAnsi="宋体" w:eastAsia="宋体" w:cs="宋体"/>
                <w:color w:val="auto"/>
                <w:spacing w:val="-5"/>
                <w:sz w:val="21"/>
                <w:szCs w:val="21"/>
                <w:highlight w:val="none"/>
              </w:rPr>
              <w:t>分</w:t>
            </w:r>
          </w:p>
          <w:p w14:paraId="00B2A022">
            <w:pPr>
              <w:pStyle w:val="11"/>
              <w:spacing w:before="21" w:line="233" w:lineRule="auto"/>
              <w:ind w:left="115" w:right="97" w:firstLine="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eastAsia="zh-CN"/>
              </w:rPr>
              <w:t>三标段</w:t>
            </w: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5"/>
                <w:sz w:val="21"/>
                <w:szCs w:val="21"/>
                <w:highlight w:val="none"/>
                <w:lang w:val="en-US" w:eastAsia="zh-CN"/>
              </w:rPr>
              <w:t>2020</w:t>
            </w:r>
            <w:r>
              <w:rPr>
                <w:rFonts w:hint="eastAsia" w:ascii="宋体" w:hAnsi="宋体" w:eastAsia="宋体" w:cs="宋体"/>
                <w:color w:val="auto"/>
                <w:spacing w:val="-5"/>
                <w:sz w:val="21"/>
                <w:szCs w:val="21"/>
                <w:highlight w:val="none"/>
              </w:rPr>
              <w:t>年</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5"/>
                <w:sz w:val="21"/>
                <w:szCs w:val="21"/>
                <w:highlight w:val="none"/>
              </w:rPr>
              <w:t>月</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5"/>
                <w:sz w:val="21"/>
                <w:szCs w:val="21"/>
                <w:highlight w:val="none"/>
              </w:rPr>
              <w:t>1 日以来，获得一项</w:t>
            </w:r>
            <w:r>
              <w:rPr>
                <w:rFonts w:hint="eastAsia" w:ascii="宋体" w:hAnsi="宋体" w:eastAsia="宋体" w:cs="宋体"/>
                <w:color w:val="auto"/>
                <w:spacing w:val="-6"/>
                <w:sz w:val="21"/>
                <w:szCs w:val="21"/>
                <w:highlight w:val="none"/>
              </w:rPr>
              <w:t>省级或以上人民政府颁发的</w:t>
            </w:r>
            <w:r>
              <w:rPr>
                <w:rFonts w:hint="eastAsia" w:ascii="宋体" w:hAnsi="宋体" w:eastAsia="宋体" w:cs="宋体"/>
                <w:color w:val="auto"/>
                <w:spacing w:val="-5"/>
                <w:sz w:val="21"/>
                <w:szCs w:val="21"/>
                <w:highlight w:val="none"/>
              </w:rPr>
              <w:t>科学技术进步一</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二</w:t>
            </w:r>
            <w:r>
              <w:rPr>
                <w:rFonts w:hint="eastAsia" w:ascii="宋体" w:hAnsi="宋体" w:eastAsia="宋体" w:cs="宋体"/>
                <w:color w:val="auto"/>
                <w:spacing w:val="-5"/>
                <w:sz w:val="21"/>
                <w:szCs w:val="21"/>
                <w:highlight w:val="none"/>
              </w:rPr>
              <w:t>等奖加</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5"/>
                <w:sz w:val="21"/>
                <w:szCs w:val="21"/>
                <w:highlight w:val="none"/>
              </w:rPr>
              <w:t>0.2</w:t>
            </w:r>
            <w:r>
              <w:rPr>
                <w:rFonts w:hint="eastAsia" w:ascii="宋体" w:hAnsi="宋体" w:eastAsia="宋体" w:cs="宋体"/>
                <w:color w:val="auto"/>
                <w:spacing w:val="-5"/>
                <w:sz w:val="21"/>
                <w:szCs w:val="21"/>
                <w:highlight w:val="none"/>
                <w:lang w:val="en-US" w:eastAsia="zh-CN"/>
              </w:rPr>
              <w:t>5</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5"/>
                <w:sz w:val="21"/>
                <w:szCs w:val="21"/>
                <w:highlight w:val="none"/>
              </w:rPr>
              <w:t>分，科学进步</w:t>
            </w:r>
            <w:r>
              <w:rPr>
                <w:rFonts w:hint="eastAsia" w:ascii="宋体" w:hAnsi="宋体" w:eastAsia="宋体" w:cs="宋体"/>
                <w:color w:val="auto"/>
                <w:spacing w:val="-5"/>
                <w:sz w:val="21"/>
                <w:szCs w:val="21"/>
                <w:highlight w:val="none"/>
                <w:lang w:val="en-US" w:eastAsia="zh-CN"/>
              </w:rPr>
              <w:t>三</w:t>
            </w:r>
            <w:r>
              <w:rPr>
                <w:rFonts w:hint="eastAsia" w:ascii="宋体" w:hAnsi="宋体" w:eastAsia="宋体" w:cs="宋体"/>
                <w:color w:val="auto"/>
                <w:spacing w:val="-5"/>
                <w:sz w:val="21"/>
                <w:szCs w:val="21"/>
                <w:highlight w:val="none"/>
              </w:rPr>
              <w:t>等奖的加</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5"/>
                <w:sz w:val="21"/>
                <w:szCs w:val="21"/>
                <w:highlight w:val="none"/>
              </w:rPr>
              <w:t>0.1</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5"/>
                <w:sz w:val="21"/>
                <w:szCs w:val="21"/>
                <w:highlight w:val="none"/>
              </w:rPr>
              <w:t>分。本小</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项最多加</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5"/>
                <w:sz w:val="21"/>
                <w:szCs w:val="21"/>
                <w:highlight w:val="none"/>
              </w:rPr>
              <w:t>0.5</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5"/>
                <w:sz w:val="21"/>
                <w:szCs w:val="21"/>
                <w:highlight w:val="none"/>
              </w:rPr>
              <w:t>分。</w:t>
            </w:r>
          </w:p>
          <w:p w14:paraId="1BCDC2E4">
            <w:pPr>
              <w:pStyle w:val="11"/>
              <w:spacing w:before="22" w:line="229" w:lineRule="auto"/>
              <w:ind w:left="134" w:right="100" w:hanging="13"/>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w:t>
            </w:r>
            <w:r>
              <w:rPr>
                <w:rFonts w:hint="eastAsia" w:ascii="宋体" w:hAnsi="宋体" w:eastAsia="宋体" w:cs="宋体"/>
                <w:color w:val="auto"/>
                <w:spacing w:val="-5"/>
                <w:sz w:val="21"/>
                <w:szCs w:val="21"/>
                <w:highlight w:val="none"/>
                <w:lang w:val="en-US" w:eastAsia="zh-CN"/>
              </w:rPr>
              <w:t>2020</w:t>
            </w:r>
            <w:r>
              <w:rPr>
                <w:rFonts w:hint="eastAsia" w:ascii="宋体" w:hAnsi="宋体" w:eastAsia="宋体" w:cs="宋体"/>
                <w:color w:val="auto"/>
                <w:spacing w:val="-12"/>
                <w:sz w:val="21"/>
                <w:szCs w:val="21"/>
                <w:highlight w:val="none"/>
              </w:rPr>
              <w:t>年</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12"/>
                <w:sz w:val="21"/>
                <w:szCs w:val="21"/>
                <w:highlight w:val="none"/>
              </w:rPr>
              <w:t>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12"/>
                <w:sz w:val="21"/>
                <w:szCs w:val="21"/>
                <w:highlight w:val="none"/>
              </w:rPr>
              <w:t>月</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12"/>
                <w:sz w:val="21"/>
                <w:szCs w:val="21"/>
                <w:highlight w:val="none"/>
              </w:rPr>
              <w:t>1 日以来，每获得过一项与勘察设计有关专利（发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明专利）的每项加</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4"/>
                <w:sz w:val="21"/>
                <w:szCs w:val="21"/>
                <w:highlight w:val="none"/>
                <w:lang w:val="en-US" w:eastAsia="zh-CN"/>
              </w:rPr>
              <w:t>0.25</w:t>
            </w:r>
            <w:r>
              <w:rPr>
                <w:rFonts w:hint="eastAsia" w:ascii="宋体" w:hAnsi="宋体" w:eastAsia="宋体" w:cs="宋体"/>
                <w:color w:val="auto"/>
                <w:spacing w:val="-4"/>
                <w:sz w:val="21"/>
                <w:szCs w:val="21"/>
                <w:highlight w:val="none"/>
              </w:rPr>
              <w:t>分；本小项满分</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4"/>
                <w:sz w:val="21"/>
                <w:szCs w:val="21"/>
                <w:highlight w:val="none"/>
              </w:rPr>
              <w:t>0.5</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4"/>
                <w:sz w:val="21"/>
                <w:szCs w:val="21"/>
                <w:highlight w:val="none"/>
              </w:rPr>
              <w:t>分。</w:t>
            </w:r>
          </w:p>
          <w:p w14:paraId="134C4FF1">
            <w:pPr>
              <w:pStyle w:val="11"/>
              <w:spacing w:before="24" w:line="233" w:lineRule="auto"/>
              <w:ind w:left="116" w:right="97" w:firstLine="5"/>
              <w:rPr>
                <w:rFonts w:hint="eastAsia" w:ascii="宋体" w:hAnsi="宋体" w:eastAsia="宋体" w:cs="宋体"/>
                <w:color w:val="auto"/>
                <w:spacing w:val="-6"/>
                <w:sz w:val="21"/>
                <w:szCs w:val="21"/>
                <w:highlight w:val="none"/>
              </w:rPr>
            </w:pPr>
            <w:r>
              <w:rPr>
                <w:rFonts w:hint="eastAsia" w:ascii="宋体" w:hAnsi="宋体" w:eastAsia="宋体" w:cs="宋体"/>
                <w:color w:val="auto"/>
                <w:spacing w:val="-5"/>
                <w:sz w:val="21"/>
                <w:szCs w:val="21"/>
                <w:highlight w:val="none"/>
              </w:rPr>
              <w:t>（3）</w:t>
            </w:r>
            <w:r>
              <w:rPr>
                <w:rFonts w:hint="eastAsia" w:ascii="宋体" w:hAnsi="宋体" w:eastAsia="宋体" w:cs="宋体"/>
                <w:color w:val="auto"/>
                <w:spacing w:val="-5"/>
                <w:sz w:val="21"/>
                <w:szCs w:val="21"/>
                <w:highlight w:val="none"/>
                <w:lang w:val="en-US" w:eastAsia="zh-CN"/>
              </w:rPr>
              <w:t>2020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5"/>
                <w:sz w:val="21"/>
                <w:szCs w:val="21"/>
                <w:highlight w:val="none"/>
              </w:rPr>
              <w:t>年</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5"/>
                <w:sz w:val="21"/>
                <w:szCs w:val="21"/>
                <w:highlight w:val="none"/>
              </w:rPr>
              <w:t>月</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5"/>
                <w:sz w:val="21"/>
                <w:szCs w:val="21"/>
                <w:highlight w:val="none"/>
              </w:rPr>
              <w:t>1 日以来，获得一项</w:t>
            </w:r>
            <w:r>
              <w:rPr>
                <w:rFonts w:hint="eastAsia" w:ascii="宋体" w:hAnsi="宋体" w:eastAsia="宋体" w:cs="宋体"/>
                <w:color w:val="auto"/>
                <w:spacing w:val="-6"/>
                <w:sz w:val="21"/>
                <w:szCs w:val="21"/>
                <w:highlight w:val="none"/>
              </w:rPr>
              <w:t>中国公路勘察设计协会颁发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的优秀</w:t>
            </w:r>
            <w:r>
              <w:rPr>
                <w:rFonts w:hint="eastAsia" w:ascii="宋体" w:hAnsi="宋体" w:eastAsia="宋体" w:cs="宋体"/>
                <w:color w:val="auto"/>
                <w:spacing w:val="-5"/>
                <w:sz w:val="21"/>
                <w:szCs w:val="21"/>
                <w:highlight w:val="none"/>
                <w:lang w:val="en-US" w:eastAsia="zh-CN"/>
              </w:rPr>
              <w:t>勘察</w:t>
            </w:r>
            <w:r>
              <w:rPr>
                <w:rFonts w:hint="eastAsia" w:ascii="宋体" w:hAnsi="宋体" w:eastAsia="宋体" w:cs="宋体"/>
                <w:color w:val="auto"/>
                <w:spacing w:val="-5"/>
                <w:sz w:val="21"/>
                <w:szCs w:val="21"/>
                <w:highlight w:val="none"/>
              </w:rPr>
              <w:t>设计一</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二</w:t>
            </w:r>
            <w:r>
              <w:rPr>
                <w:rFonts w:hint="eastAsia" w:ascii="宋体" w:hAnsi="宋体" w:eastAsia="宋体" w:cs="宋体"/>
                <w:color w:val="auto"/>
                <w:spacing w:val="-5"/>
                <w:sz w:val="21"/>
                <w:szCs w:val="21"/>
                <w:highlight w:val="none"/>
              </w:rPr>
              <w:t>等奖每项加</w:t>
            </w:r>
            <w:r>
              <w:rPr>
                <w:rFonts w:hint="eastAsia" w:ascii="宋体" w:hAnsi="宋体" w:eastAsia="宋体" w:cs="宋体"/>
                <w:color w:val="auto"/>
                <w:spacing w:val="-30"/>
                <w:sz w:val="21"/>
                <w:szCs w:val="21"/>
                <w:highlight w:val="none"/>
                <w:lang w:val="en-US" w:eastAsia="zh-CN"/>
              </w:rPr>
              <w:t>0.25</w:t>
            </w:r>
            <w:r>
              <w:rPr>
                <w:rFonts w:hint="eastAsia" w:ascii="宋体" w:hAnsi="宋体" w:eastAsia="宋体" w:cs="宋体"/>
                <w:color w:val="auto"/>
                <w:spacing w:val="-5"/>
                <w:sz w:val="21"/>
                <w:szCs w:val="21"/>
                <w:highlight w:val="none"/>
              </w:rPr>
              <w:t>分，优秀</w:t>
            </w:r>
            <w:r>
              <w:rPr>
                <w:rFonts w:hint="eastAsia" w:ascii="宋体" w:hAnsi="宋体" w:eastAsia="宋体" w:cs="宋体"/>
                <w:color w:val="auto"/>
                <w:spacing w:val="-5"/>
                <w:sz w:val="21"/>
                <w:szCs w:val="21"/>
                <w:highlight w:val="none"/>
                <w:lang w:val="en-US" w:eastAsia="zh-CN"/>
              </w:rPr>
              <w:t>勘察</w:t>
            </w:r>
            <w:r>
              <w:rPr>
                <w:rFonts w:hint="eastAsia" w:ascii="宋体" w:hAnsi="宋体" w:eastAsia="宋体" w:cs="宋体"/>
                <w:color w:val="auto"/>
                <w:spacing w:val="-5"/>
                <w:sz w:val="21"/>
                <w:szCs w:val="21"/>
                <w:highlight w:val="none"/>
              </w:rPr>
              <w:t>设计</w:t>
            </w:r>
            <w:r>
              <w:rPr>
                <w:rFonts w:hint="eastAsia" w:ascii="宋体" w:hAnsi="宋体" w:eastAsia="宋体" w:cs="宋体"/>
                <w:color w:val="auto"/>
                <w:spacing w:val="-5"/>
                <w:sz w:val="21"/>
                <w:szCs w:val="21"/>
                <w:highlight w:val="none"/>
                <w:lang w:val="en-US" w:eastAsia="zh-CN"/>
              </w:rPr>
              <w:t>三</w:t>
            </w:r>
            <w:r>
              <w:rPr>
                <w:rFonts w:hint="eastAsia" w:ascii="宋体" w:hAnsi="宋体" w:eastAsia="宋体" w:cs="宋体"/>
                <w:color w:val="auto"/>
                <w:spacing w:val="-5"/>
                <w:sz w:val="21"/>
                <w:szCs w:val="21"/>
                <w:highlight w:val="none"/>
              </w:rPr>
              <w:t>等奖</w:t>
            </w:r>
            <w:r>
              <w:rPr>
                <w:rFonts w:hint="eastAsia" w:ascii="宋体" w:hAnsi="宋体" w:eastAsia="宋体" w:cs="宋体"/>
                <w:color w:val="auto"/>
                <w:spacing w:val="-5"/>
                <w:sz w:val="21"/>
                <w:szCs w:val="21"/>
                <w:highlight w:val="none"/>
                <w:lang w:val="en-US" w:eastAsia="zh-CN"/>
              </w:rPr>
              <w:t>的</w:t>
            </w:r>
            <w:r>
              <w:rPr>
                <w:rFonts w:hint="eastAsia" w:ascii="宋体" w:hAnsi="宋体" w:eastAsia="宋体" w:cs="宋体"/>
                <w:color w:val="auto"/>
                <w:spacing w:val="-5"/>
                <w:sz w:val="21"/>
                <w:szCs w:val="21"/>
                <w:highlight w:val="none"/>
              </w:rPr>
              <w:t>每项加</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5"/>
                <w:sz w:val="21"/>
                <w:szCs w:val="21"/>
                <w:highlight w:val="none"/>
                <w:lang w:val="en-US" w:eastAsia="zh-CN"/>
              </w:rPr>
              <w:t>0.1</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5"/>
                <w:sz w:val="21"/>
                <w:szCs w:val="21"/>
                <w:highlight w:val="none"/>
              </w:rPr>
              <w:t>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本小项最多加</w:t>
            </w:r>
            <w:r>
              <w:rPr>
                <w:rFonts w:hint="eastAsia" w:ascii="宋体" w:hAnsi="宋体" w:eastAsia="宋体" w:cs="宋体"/>
                <w:color w:val="auto"/>
                <w:spacing w:val="-25"/>
                <w:sz w:val="21"/>
                <w:szCs w:val="21"/>
                <w:highlight w:val="none"/>
                <w:lang w:val="en-US" w:eastAsia="zh-CN"/>
              </w:rPr>
              <w:t>0.5</w:t>
            </w:r>
            <w:r>
              <w:rPr>
                <w:rFonts w:hint="eastAsia" w:ascii="宋体" w:hAnsi="宋体" w:eastAsia="宋体" w:cs="宋体"/>
                <w:color w:val="auto"/>
                <w:spacing w:val="-6"/>
                <w:sz w:val="21"/>
                <w:szCs w:val="21"/>
                <w:highlight w:val="none"/>
              </w:rPr>
              <w:t>分。</w:t>
            </w:r>
          </w:p>
          <w:p w14:paraId="26453A7B">
            <w:pPr>
              <w:pStyle w:val="11"/>
              <w:spacing w:before="24" w:line="233" w:lineRule="auto"/>
              <w:ind w:left="116" w:right="97" w:firstLine="5"/>
              <w:rPr>
                <w:rFonts w:hint="eastAsia" w:ascii="宋体" w:hAnsi="宋体" w:eastAsia="宋体" w:cs="宋体"/>
                <w:color w:val="auto"/>
                <w:spacing w:val="-6"/>
                <w:sz w:val="21"/>
                <w:szCs w:val="21"/>
                <w:highlight w:val="none"/>
              </w:rPr>
            </w:pP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5"/>
                <w:sz w:val="21"/>
                <w:szCs w:val="21"/>
                <w:highlight w:val="none"/>
                <w:lang w:val="en-US" w:eastAsia="zh-CN"/>
              </w:rPr>
              <w:t>4</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5"/>
                <w:sz w:val="21"/>
                <w:szCs w:val="21"/>
                <w:highlight w:val="none"/>
                <w:lang w:val="en-US" w:eastAsia="zh-CN"/>
              </w:rPr>
              <w:t>2020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5"/>
                <w:sz w:val="21"/>
                <w:szCs w:val="21"/>
                <w:highlight w:val="none"/>
              </w:rPr>
              <w:t>年</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5"/>
                <w:sz w:val="21"/>
                <w:szCs w:val="21"/>
                <w:highlight w:val="none"/>
              </w:rPr>
              <w:t>月</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5"/>
                <w:sz w:val="21"/>
                <w:szCs w:val="21"/>
                <w:highlight w:val="none"/>
              </w:rPr>
              <w:t>1 日以来，获得一项</w:t>
            </w:r>
            <w:r>
              <w:rPr>
                <w:rFonts w:hint="eastAsia" w:ascii="宋体" w:hAnsi="宋体" w:eastAsia="宋体" w:cs="宋体"/>
                <w:color w:val="auto"/>
                <w:spacing w:val="-6"/>
                <w:sz w:val="21"/>
                <w:szCs w:val="21"/>
                <w:highlight w:val="none"/>
                <w:lang w:val="en-US" w:eastAsia="zh-CN"/>
              </w:rPr>
              <w:t>省级以上（含省级）工程咨询</w:t>
            </w:r>
            <w:r>
              <w:rPr>
                <w:rFonts w:hint="eastAsia" w:ascii="宋体" w:hAnsi="宋体" w:eastAsia="宋体" w:cs="宋体"/>
                <w:color w:val="auto"/>
                <w:spacing w:val="-6"/>
                <w:sz w:val="21"/>
                <w:szCs w:val="21"/>
                <w:highlight w:val="none"/>
              </w:rPr>
              <w:t>协会颁发</w:t>
            </w:r>
            <w:r>
              <w:rPr>
                <w:rFonts w:hint="eastAsia" w:ascii="宋体" w:hAnsi="宋体" w:eastAsia="宋体" w:cs="宋体"/>
                <w:color w:val="auto"/>
                <w:spacing w:val="-6"/>
                <w:sz w:val="21"/>
                <w:szCs w:val="21"/>
                <w:highlight w:val="none"/>
                <w:lang w:val="en-US" w:eastAsia="zh-CN"/>
              </w:rPr>
              <w:t>优秀工程咨询成果</w:t>
            </w:r>
            <w:r>
              <w:rPr>
                <w:rFonts w:hint="eastAsia" w:ascii="宋体" w:hAnsi="宋体" w:eastAsia="宋体" w:cs="宋体"/>
                <w:color w:val="auto"/>
                <w:spacing w:val="-5"/>
                <w:sz w:val="21"/>
                <w:szCs w:val="21"/>
                <w:highlight w:val="none"/>
              </w:rPr>
              <w:t>一</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二</w:t>
            </w:r>
            <w:r>
              <w:rPr>
                <w:rFonts w:hint="eastAsia" w:ascii="宋体" w:hAnsi="宋体" w:eastAsia="宋体" w:cs="宋体"/>
                <w:color w:val="auto"/>
                <w:spacing w:val="-5"/>
                <w:sz w:val="21"/>
                <w:szCs w:val="21"/>
                <w:highlight w:val="none"/>
              </w:rPr>
              <w:t>等奖每项加</w:t>
            </w:r>
            <w:r>
              <w:rPr>
                <w:rFonts w:hint="eastAsia" w:ascii="宋体" w:hAnsi="宋体" w:eastAsia="宋体" w:cs="宋体"/>
                <w:color w:val="auto"/>
                <w:spacing w:val="-30"/>
                <w:sz w:val="21"/>
                <w:szCs w:val="21"/>
                <w:highlight w:val="none"/>
                <w:lang w:val="en-US" w:eastAsia="zh-CN"/>
              </w:rPr>
              <w:t>0.25</w:t>
            </w:r>
            <w:r>
              <w:rPr>
                <w:rFonts w:hint="eastAsia" w:ascii="宋体" w:hAnsi="宋体" w:eastAsia="宋体" w:cs="宋体"/>
                <w:color w:val="auto"/>
                <w:spacing w:val="-5"/>
                <w:sz w:val="21"/>
                <w:szCs w:val="21"/>
                <w:highlight w:val="none"/>
              </w:rPr>
              <w:t>分，优秀设计</w:t>
            </w:r>
            <w:r>
              <w:rPr>
                <w:rFonts w:hint="eastAsia" w:ascii="宋体" w:hAnsi="宋体" w:eastAsia="宋体" w:cs="宋体"/>
                <w:color w:val="auto"/>
                <w:spacing w:val="-5"/>
                <w:sz w:val="21"/>
                <w:szCs w:val="21"/>
                <w:highlight w:val="none"/>
                <w:lang w:val="en-US" w:eastAsia="zh-CN"/>
              </w:rPr>
              <w:t>三</w:t>
            </w:r>
            <w:r>
              <w:rPr>
                <w:rFonts w:hint="eastAsia" w:ascii="宋体" w:hAnsi="宋体" w:eastAsia="宋体" w:cs="宋体"/>
                <w:color w:val="auto"/>
                <w:spacing w:val="-5"/>
                <w:sz w:val="21"/>
                <w:szCs w:val="21"/>
                <w:highlight w:val="none"/>
              </w:rPr>
              <w:t>等奖</w:t>
            </w:r>
            <w:r>
              <w:rPr>
                <w:rFonts w:hint="eastAsia" w:ascii="宋体" w:hAnsi="宋体" w:eastAsia="宋体" w:cs="宋体"/>
                <w:color w:val="auto"/>
                <w:spacing w:val="-5"/>
                <w:sz w:val="21"/>
                <w:szCs w:val="21"/>
                <w:highlight w:val="none"/>
                <w:lang w:val="en-US" w:eastAsia="zh-CN"/>
              </w:rPr>
              <w:t>的</w:t>
            </w:r>
            <w:r>
              <w:rPr>
                <w:rFonts w:hint="eastAsia" w:ascii="宋体" w:hAnsi="宋体" w:eastAsia="宋体" w:cs="宋体"/>
                <w:color w:val="auto"/>
                <w:spacing w:val="-5"/>
                <w:sz w:val="21"/>
                <w:szCs w:val="21"/>
                <w:highlight w:val="none"/>
              </w:rPr>
              <w:t>每项加</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5"/>
                <w:sz w:val="21"/>
                <w:szCs w:val="21"/>
                <w:highlight w:val="none"/>
                <w:lang w:val="en-US" w:eastAsia="zh-CN"/>
              </w:rPr>
              <w:t>0.1</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5"/>
                <w:sz w:val="21"/>
                <w:szCs w:val="21"/>
                <w:highlight w:val="none"/>
              </w:rPr>
              <w:t>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本小项最多加</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6"/>
                <w:sz w:val="21"/>
                <w:szCs w:val="21"/>
                <w:highlight w:val="none"/>
                <w:lang w:val="en-US" w:eastAsia="zh-CN"/>
              </w:rPr>
              <w:t>0.5</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6"/>
                <w:sz w:val="21"/>
                <w:szCs w:val="21"/>
                <w:highlight w:val="none"/>
              </w:rPr>
              <w:t>分。</w:t>
            </w:r>
          </w:p>
          <w:p w14:paraId="2B8834E1">
            <w:pPr>
              <w:pStyle w:val="11"/>
              <w:spacing w:before="29" w:line="277" w:lineRule="auto"/>
              <w:ind w:left="117" w:right="103" w:hanging="4"/>
              <w:rPr>
                <w:rFonts w:hint="eastAsia" w:ascii="宋体" w:hAnsi="宋体" w:eastAsia="宋体" w:cs="宋体"/>
                <w:color w:val="auto"/>
                <w:highlight w:val="none"/>
              </w:rPr>
            </w:pPr>
            <w:r>
              <w:rPr>
                <w:rFonts w:hint="eastAsia" w:ascii="宋体" w:hAnsi="宋体" w:eastAsia="宋体" w:cs="宋体"/>
                <w:color w:val="auto"/>
                <w:spacing w:val="-4"/>
                <w:sz w:val="21"/>
                <w:szCs w:val="21"/>
                <w:highlight w:val="none"/>
              </w:rPr>
              <w:t>注：①同一个勘察设计项目获得多个奖项的，只按最高奖项计算一</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3"/>
                <w:sz w:val="21"/>
                <w:szCs w:val="21"/>
                <w:highlight w:val="none"/>
              </w:rPr>
              <w:t>次，不重复累加。加分奖项的时间期限以获奖证书颁发时间为准。</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②上述获奖及证书须附相关证书、奖状等证明资料的彩色扫</w:t>
            </w:r>
            <w:r>
              <w:rPr>
                <w:rFonts w:hint="eastAsia" w:ascii="宋体" w:hAnsi="宋体" w:eastAsia="宋体" w:cs="宋体"/>
                <w:color w:val="auto"/>
                <w:spacing w:val="-1"/>
                <w:sz w:val="21"/>
                <w:szCs w:val="21"/>
                <w:highlight w:val="none"/>
              </w:rPr>
              <w:t>描打</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（复）印件，以证明该奖项真实有效，满足</w:t>
            </w:r>
            <w:r>
              <w:rPr>
                <w:rFonts w:hint="eastAsia" w:ascii="宋体" w:hAnsi="宋体" w:eastAsia="宋体" w:cs="宋体"/>
                <w:color w:val="auto"/>
                <w:spacing w:val="-4"/>
                <w:sz w:val="21"/>
                <w:szCs w:val="21"/>
                <w:highlight w:val="none"/>
              </w:rPr>
              <w:t>证明资料要求，否则不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予认可。</w:t>
            </w:r>
          </w:p>
        </w:tc>
      </w:tr>
      <w:tr w14:paraId="68F1F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950" w:type="dxa"/>
            <w:vMerge w:val="continue"/>
            <w:tcBorders>
              <w:top w:val="nil"/>
            </w:tcBorders>
            <w:vAlign w:val="top"/>
          </w:tcPr>
          <w:p w14:paraId="36EE5E0E">
            <w:pPr>
              <w:rPr>
                <w:rFonts w:hint="eastAsia" w:ascii="宋体" w:hAnsi="宋体" w:eastAsia="宋体" w:cs="宋体"/>
                <w:color w:val="auto"/>
                <w:sz w:val="21"/>
                <w:highlight w:val="none"/>
              </w:rPr>
            </w:pPr>
          </w:p>
        </w:tc>
        <w:tc>
          <w:tcPr>
            <w:tcW w:w="1087" w:type="dxa"/>
            <w:vMerge w:val="continue"/>
            <w:tcBorders>
              <w:top w:val="nil"/>
            </w:tcBorders>
            <w:vAlign w:val="top"/>
          </w:tcPr>
          <w:p w14:paraId="3335DADA">
            <w:pPr>
              <w:rPr>
                <w:rFonts w:hint="eastAsia" w:ascii="宋体" w:hAnsi="宋体" w:eastAsia="宋体" w:cs="宋体"/>
                <w:color w:val="auto"/>
                <w:sz w:val="21"/>
                <w:highlight w:val="none"/>
              </w:rPr>
            </w:pPr>
          </w:p>
        </w:tc>
        <w:tc>
          <w:tcPr>
            <w:tcW w:w="842" w:type="dxa"/>
            <w:vAlign w:val="top"/>
          </w:tcPr>
          <w:p w14:paraId="1A640089">
            <w:pPr>
              <w:spacing w:line="247" w:lineRule="auto"/>
              <w:rPr>
                <w:rFonts w:hint="eastAsia" w:ascii="宋体" w:hAnsi="宋体" w:eastAsia="宋体" w:cs="宋体"/>
                <w:color w:val="auto"/>
                <w:sz w:val="21"/>
                <w:highlight w:val="none"/>
              </w:rPr>
            </w:pPr>
          </w:p>
          <w:p w14:paraId="63DBC2C7">
            <w:pPr>
              <w:spacing w:line="247" w:lineRule="auto"/>
              <w:rPr>
                <w:rFonts w:hint="eastAsia" w:ascii="宋体" w:hAnsi="宋体" w:eastAsia="宋体" w:cs="宋体"/>
                <w:color w:val="auto"/>
                <w:sz w:val="21"/>
                <w:highlight w:val="none"/>
              </w:rPr>
            </w:pPr>
          </w:p>
          <w:p w14:paraId="224BBF6A">
            <w:pPr>
              <w:spacing w:line="247" w:lineRule="auto"/>
              <w:rPr>
                <w:rFonts w:hint="eastAsia" w:ascii="宋体" w:hAnsi="宋体" w:eastAsia="宋体" w:cs="宋体"/>
                <w:color w:val="auto"/>
                <w:sz w:val="21"/>
                <w:highlight w:val="none"/>
              </w:rPr>
            </w:pPr>
          </w:p>
          <w:p w14:paraId="71C1B03E">
            <w:pPr>
              <w:spacing w:line="247" w:lineRule="auto"/>
              <w:rPr>
                <w:rFonts w:hint="eastAsia" w:ascii="宋体" w:hAnsi="宋体" w:eastAsia="宋体" w:cs="宋体"/>
                <w:color w:val="auto"/>
                <w:sz w:val="21"/>
                <w:highlight w:val="none"/>
              </w:rPr>
            </w:pPr>
          </w:p>
          <w:p w14:paraId="1FCC8613">
            <w:pPr>
              <w:spacing w:line="247" w:lineRule="auto"/>
              <w:rPr>
                <w:rFonts w:hint="eastAsia" w:ascii="宋体" w:hAnsi="宋体" w:eastAsia="宋体" w:cs="宋体"/>
                <w:color w:val="auto"/>
                <w:sz w:val="21"/>
                <w:highlight w:val="none"/>
              </w:rPr>
            </w:pPr>
          </w:p>
          <w:p w14:paraId="394565E3">
            <w:pPr>
              <w:spacing w:line="247" w:lineRule="auto"/>
              <w:rPr>
                <w:rFonts w:hint="eastAsia" w:ascii="宋体" w:hAnsi="宋体" w:eastAsia="宋体" w:cs="宋体"/>
                <w:color w:val="auto"/>
                <w:sz w:val="21"/>
                <w:highlight w:val="none"/>
              </w:rPr>
            </w:pPr>
          </w:p>
          <w:p w14:paraId="5D31A792">
            <w:pPr>
              <w:spacing w:line="247" w:lineRule="auto"/>
              <w:rPr>
                <w:rFonts w:hint="eastAsia" w:ascii="宋体" w:hAnsi="宋体" w:eastAsia="宋体" w:cs="宋体"/>
                <w:color w:val="auto"/>
                <w:sz w:val="21"/>
                <w:highlight w:val="none"/>
              </w:rPr>
            </w:pPr>
          </w:p>
          <w:p w14:paraId="1CF2D98F">
            <w:pPr>
              <w:spacing w:line="248" w:lineRule="auto"/>
              <w:rPr>
                <w:rFonts w:hint="eastAsia" w:ascii="宋体" w:hAnsi="宋体" w:eastAsia="宋体" w:cs="宋体"/>
                <w:color w:val="auto"/>
                <w:sz w:val="21"/>
                <w:highlight w:val="none"/>
              </w:rPr>
            </w:pPr>
          </w:p>
          <w:p w14:paraId="6B7BAB9B">
            <w:pPr>
              <w:spacing w:line="248" w:lineRule="auto"/>
              <w:rPr>
                <w:rFonts w:hint="eastAsia" w:ascii="宋体" w:hAnsi="宋体" w:eastAsia="宋体" w:cs="宋体"/>
                <w:color w:val="auto"/>
                <w:sz w:val="21"/>
                <w:highlight w:val="none"/>
              </w:rPr>
            </w:pPr>
          </w:p>
          <w:p w14:paraId="3E3D2070">
            <w:pPr>
              <w:pStyle w:val="11"/>
              <w:spacing w:before="68" w:line="221" w:lineRule="auto"/>
              <w:ind w:left="262" w:leftChars="0"/>
              <w:rPr>
                <w:rFonts w:hint="eastAsia" w:ascii="宋体" w:hAnsi="宋体" w:eastAsia="宋体" w:cs="宋体"/>
                <w:color w:val="auto"/>
                <w:highlight w:val="none"/>
              </w:rPr>
            </w:pPr>
            <w:r>
              <w:rPr>
                <w:rFonts w:hint="eastAsia" w:ascii="宋体" w:hAnsi="宋体" w:eastAsia="宋体" w:cs="宋体"/>
                <w:color w:val="auto"/>
                <w:spacing w:val="-2"/>
                <w:sz w:val="21"/>
                <w:szCs w:val="21"/>
                <w:highlight w:val="none"/>
              </w:rPr>
              <w:t>业绩</w:t>
            </w:r>
          </w:p>
        </w:tc>
        <w:tc>
          <w:tcPr>
            <w:tcW w:w="1202" w:type="dxa"/>
            <w:vAlign w:val="top"/>
          </w:tcPr>
          <w:p w14:paraId="0B81A414">
            <w:pPr>
              <w:spacing w:line="265" w:lineRule="auto"/>
              <w:rPr>
                <w:rFonts w:hint="eastAsia" w:ascii="宋体" w:hAnsi="宋体" w:eastAsia="宋体" w:cs="宋体"/>
                <w:color w:val="auto"/>
                <w:sz w:val="21"/>
                <w:highlight w:val="none"/>
              </w:rPr>
            </w:pPr>
          </w:p>
          <w:p w14:paraId="3C708896">
            <w:pPr>
              <w:spacing w:line="265" w:lineRule="auto"/>
              <w:rPr>
                <w:rFonts w:hint="eastAsia" w:ascii="宋体" w:hAnsi="宋体" w:eastAsia="宋体" w:cs="宋体"/>
                <w:color w:val="auto"/>
                <w:sz w:val="21"/>
                <w:highlight w:val="none"/>
              </w:rPr>
            </w:pPr>
          </w:p>
          <w:p w14:paraId="576CBDBD">
            <w:pPr>
              <w:spacing w:line="265" w:lineRule="auto"/>
              <w:rPr>
                <w:rFonts w:hint="eastAsia" w:ascii="宋体" w:hAnsi="宋体" w:eastAsia="宋体" w:cs="宋体"/>
                <w:color w:val="auto"/>
                <w:sz w:val="21"/>
                <w:highlight w:val="none"/>
              </w:rPr>
            </w:pPr>
          </w:p>
          <w:p w14:paraId="3A2E9BEE">
            <w:pPr>
              <w:spacing w:line="265" w:lineRule="auto"/>
              <w:rPr>
                <w:rFonts w:hint="eastAsia" w:ascii="宋体" w:hAnsi="宋体" w:eastAsia="宋体" w:cs="宋体"/>
                <w:color w:val="auto"/>
                <w:sz w:val="21"/>
                <w:highlight w:val="none"/>
              </w:rPr>
            </w:pPr>
          </w:p>
          <w:p w14:paraId="71F91A6C">
            <w:pPr>
              <w:spacing w:line="266" w:lineRule="auto"/>
              <w:rPr>
                <w:rFonts w:hint="eastAsia" w:ascii="宋体" w:hAnsi="宋体" w:eastAsia="宋体" w:cs="宋体"/>
                <w:color w:val="auto"/>
                <w:sz w:val="21"/>
                <w:highlight w:val="none"/>
              </w:rPr>
            </w:pPr>
          </w:p>
          <w:p w14:paraId="39A53DF4">
            <w:pPr>
              <w:spacing w:line="266" w:lineRule="auto"/>
              <w:rPr>
                <w:rFonts w:hint="eastAsia" w:ascii="宋体" w:hAnsi="宋体" w:eastAsia="宋体" w:cs="宋体"/>
                <w:color w:val="auto"/>
                <w:sz w:val="21"/>
                <w:highlight w:val="none"/>
              </w:rPr>
            </w:pPr>
          </w:p>
          <w:p w14:paraId="7BBE1508">
            <w:pPr>
              <w:spacing w:line="266" w:lineRule="auto"/>
              <w:rPr>
                <w:rFonts w:hint="eastAsia" w:ascii="宋体" w:hAnsi="宋体" w:eastAsia="宋体" w:cs="宋体"/>
                <w:color w:val="auto"/>
                <w:sz w:val="21"/>
                <w:highlight w:val="none"/>
              </w:rPr>
            </w:pPr>
          </w:p>
          <w:p w14:paraId="44C51624">
            <w:pPr>
              <w:spacing w:line="266" w:lineRule="auto"/>
              <w:rPr>
                <w:rFonts w:hint="eastAsia" w:ascii="宋体" w:hAnsi="宋体" w:eastAsia="宋体" w:cs="宋体"/>
                <w:color w:val="auto"/>
                <w:sz w:val="21"/>
                <w:highlight w:val="none"/>
              </w:rPr>
            </w:pPr>
          </w:p>
          <w:p w14:paraId="17CEFDE1">
            <w:pPr>
              <w:pStyle w:val="11"/>
              <w:spacing w:before="68" w:line="237" w:lineRule="auto"/>
              <w:ind w:left="283" w:leftChars="0" w:right="167" w:rightChars="0" w:hanging="103" w:firstLineChars="0"/>
              <w:rPr>
                <w:rFonts w:hint="eastAsia" w:ascii="宋体" w:hAnsi="宋体" w:eastAsia="宋体" w:cs="宋体"/>
                <w:color w:val="auto"/>
                <w:highlight w:val="none"/>
              </w:rPr>
            </w:pPr>
            <w:r>
              <w:rPr>
                <w:rFonts w:hint="eastAsia" w:ascii="宋体" w:hAnsi="宋体" w:eastAsia="宋体" w:cs="宋体"/>
                <w:color w:val="auto"/>
                <w:spacing w:val="-3"/>
                <w:sz w:val="21"/>
                <w:szCs w:val="21"/>
                <w:highlight w:val="none"/>
              </w:rPr>
              <w:t>20.0</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分</w:t>
            </w:r>
          </w:p>
        </w:tc>
        <w:tc>
          <w:tcPr>
            <w:tcW w:w="5470" w:type="dxa"/>
            <w:vAlign w:val="top"/>
          </w:tcPr>
          <w:p w14:paraId="3C56BDF8">
            <w:pPr>
              <w:pStyle w:val="11"/>
              <w:spacing w:before="127"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二标段、三标段</w:t>
            </w:r>
            <w:r>
              <w:rPr>
                <w:rFonts w:hint="eastAsia" w:ascii="宋体" w:hAnsi="宋体" w:eastAsia="宋体" w:cs="宋体"/>
                <w:color w:val="auto"/>
                <w:spacing w:val="-2"/>
                <w:sz w:val="21"/>
                <w:szCs w:val="21"/>
                <w:highlight w:val="none"/>
              </w:rPr>
              <w:t>达到资格标准要求的得基本分</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2"/>
                <w:sz w:val="21"/>
                <w:szCs w:val="21"/>
                <w:highlight w:val="none"/>
              </w:rPr>
              <w:t>12</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2"/>
                <w:sz w:val="21"/>
                <w:szCs w:val="21"/>
                <w:highlight w:val="none"/>
              </w:rPr>
              <w:t>分，</w:t>
            </w:r>
            <w:r>
              <w:rPr>
                <w:rFonts w:hint="eastAsia" w:ascii="宋体" w:hAnsi="宋体" w:eastAsia="宋体" w:cs="宋体"/>
                <w:color w:val="auto"/>
                <w:spacing w:val="-2"/>
                <w:sz w:val="21"/>
                <w:szCs w:val="21"/>
                <w:highlight w:val="none"/>
                <w:lang w:eastAsia="zh-CN"/>
              </w:rPr>
              <w:t>一标段无业绩资格要求所以无基础分；</w:t>
            </w:r>
            <w:r>
              <w:rPr>
                <w:rFonts w:hint="eastAsia" w:ascii="宋体" w:hAnsi="宋体" w:eastAsia="宋体" w:cs="宋体"/>
                <w:color w:val="auto"/>
                <w:spacing w:val="-2"/>
                <w:sz w:val="21"/>
                <w:szCs w:val="21"/>
                <w:highlight w:val="none"/>
              </w:rPr>
              <w:t>在此基础上：</w:t>
            </w:r>
          </w:p>
          <w:p w14:paraId="4806468D">
            <w:pPr>
              <w:pStyle w:val="11"/>
              <w:numPr>
                <w:ilvl w:val="0"/>
                <w:numId w:val="0"/>
              </w:numPr>
              <w:spacing w:before="22" w:line="221" w:lineRule="auto"/>
              <w:ind w:firstLine="208" w:firstLineChars="100"/>
              <w:rPr>
                <w:rFonts w:hint="eastAsia" w:ascii="宋体" w:hAnsi="宋体" w:eastAsia="宋体" w:cs="宋体"/>
                <w:color w:val="auto"/>
                <w:spacing w:val="-1"/>
                <w:sz w:val="21"/>
                <w:szCs w:val="21"/>
                <w:highlight w:val="none"/>
                <w:lang w:val="en-US" w:eastAsia="zh-CN"/>
              </w:rPr>
            </w:pPr>
          </w:p>
          <w:p w14:paraId="49407C6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一标段：（1）投标人2014年以来有承担铁路项目（含高铁、客货共线铁路）课题研究或预可行性研究或可行性研究项目，每有一项得5分，满分10分。</w:t>
            </w:r>
          </w:p>
          <w:p w14:paraId="0553B5D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 xml:space="preserve">注：①提供合同或中标/成交通知书/委托函，以上扫描件需加盖公章。 </w:t>
            </w:r>
          </w:p>
          <w:p w14:paraId="3851CAF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（2）投标人2014年以来参与铁路路网规划或综合交通枢纽规划或铁路枢纽或地区总图规划研究项目，每项得5分，满分10分。</w:t>
            </w:r>
          </w:p>
          <w:p w14:paraId="575FF20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注：①提供合同或中标/成交通知书/委托函，以上扫描件需加盖公章。</w:t>
            </w:r>
          </w:p>
          <w:p w14:paraId="258B8CF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color w:val="auto"/>
                <w:sz w:val="21"/>
                <w:highlight w:val="none"/>
                <w:lang w:val="en-US" w:eastAsia="zh-CN"/>
              </w:rPr>
            </w:pPr>
            <w:r>
              <w:rPr>
                <w:rFonts w:hint="eastAsia" w:ascii="宋体" w:hAnsi="宋体" w:eastAsia="宋体" w:cs="宋体"/>
                <w:color w:val="auto"/>
                <w:spacing w:val="-1"/>
                <w:sz w:val="21"/>
                <w:szCs w:val="21"/>
                <w:highlight w:val="none"/>
                <w:lang w:val="en-US" w:eastAsia="zh-CN"/>
              </w:rPr>
              <w:t>二标段：（1）</w:t>
            </w:r>
            <w:r>
              <w:rPr>
                <w:rFonts w:hint="eastAsia" w:ascii="宋体" w:hAnsi="宋体" w:eastAsia="宋体" w:cs="宋体"/>
                <w:color w:val="auto"/>
                <w:highlight w:val="none"/>
                <w:lang w:eastAsia="zh-CN"/>
              </w:rPr>
              <w:t>自</w:t>
            </w:r>
            <w:r>
              <w:rPr>
                <w:rFonts w:hint="eastAsia" w:ascii="宋体" w:hAnsi="宋体" w:eastAsia="宋体" w:cs="宋体"/>
                <w:color w:val="auto"/>
                <w:highlight w:val="none"/>
                <w:lang w:val="en-US" w:eastAsia="zh-CN"/>
              </w:rPr>
              <w:t>2020</w:t>
            </w:r>
            <w:r>
              <w:rPr>
                <w:rFonts w:hint="eastAsia" w:ascii="宋体" w:hAnsi="宋体" w:eastAsia="宋体" w:cs="宋体"/>
                <w:color w:val="auto"/>
                <w:highlight w:val="none"/>
                <w:lang w:eastAsia="zh-CN"/>
              </w:rPr>
              <w:t>年1月1日以来（以工可批复或项目核准批复时间为准）每增加1条</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lang w:eastAsia="zh-CN"/>
              </w:rPr>
              <w:t xml:space="preserve">公里（含）以上二级或以上等级公路工程前期工作咨询项目（需包含工程可行性研究报告、环境影响评价报告、水土保持方案、地质灾害危险性评估、压覆矿产资源查询评估报告），每项得 </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分，最多得 </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分。</w:t>
            </w:r>
          </w:p>
          <w:p w14:paraId="3F09E20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color w:val="auto"/>
                <w:sz w:val="21"/>
                <w:highlight w:val="none"/>
                <w:lang w:val="en-US" w:eastAsia="zh-CN"/>
              </w:rPr>
            </w:pPr>
            <w:r>
              <w:rPr>
                <w:rFonts w:hint="eastAsia" w:ascii="宋体" w:hAnsi="宋体" w:eastAsia="宋体" w:cs="宋体"/>
                <w:color w:val="auto"/>
                <w:spacing w:val="-8"/>
                <w:sz w:val="21"/>
                <w:szCs w:val="21"/>
                <w:highlight w:val="none"/>
              </w:rPr>
              <w:t>（2）</w:t>
            </w:r>
            <w:r>
              <w:rPr>
                <w:rFonts w:hint="eastAsia" w:ascii="宋体" w:hAnsi="宋体" w:eastAsia="宋体" w:cs="宋体"/>
                <w:color w:val="auto"/>
                <w:sz w:val="21"/>
                <w:highlight w:val="none"/>
                <w:lang w:val="en-US" w:eastAsia="zh-CN"/>
              </w:rPr>
              <w:t>2020年1月1日以来（时间以</w:t>
            </w:r>
            <w:r>
              <w:rPr>
                <w:rFonts w:hint="eastAsia" w:cs="宋体"/>
                <w:color w:val="auto"/>
                <w:spacing w:val="-5"/>
                <w:sz w:val="21"/>
                <w:szCs w:val="21"/>
                <w:highlight w:val="none"/>
                <w:lang w:val="en-US" w:eastAsia="zh-CN"/>
              </w:rPr>
              <w:t>初步设计或</w:t>
            </w:r>
            <w:r>
              <w:rPr>
                <w:rFonts w:hint="eastAsia" w:ascii="宋体" w:hAnsi="宋体" w:eastAsia="宋体" w:cs="宋体"/>
                <w:color w:val="auto"/>
                <w:sz w:val="21"/>
                <w:highlight w:val="none"/>
                <w:lang w:val="en-US" w:eastAsia="zh-CN"/>
              </w:rPr>
              <w:t>施工图批复为准），每增加一项里程不少于50公里一级或以上等级</w:t>
            </w:r>
            <w:r>
              <w:rPr>
                <w:rFonts w:hint="eastAsia" w:ascii="宋体" w:hAnsi="宋体" w:eastAsia="宋体" w:cs="宋体"/>
                <w:color w:val="auto"/>
                <w:spacing w:val="0"/>
                <w:sz w:val="21"/>
                <w:highlight w:val="none"/>
                <w:lang w:val="en-US" w:eastAsia="zh-CN"/>
              </w:rPr>
              <w:t>（含交通工程及沿线设施）</w:t>
            </w:r>
            <w:r>
              <w:rPr>
                <w:rFonts w:hint="eastAsia" w:ascii="宋体" w:hAnsi="宋体" w:eastAsia="宋体" w:cs="宋体"/>
                <w:color w:val="auto"/>
                <w:sz w:val="21"/>
                <w:highlight w:val="none"/>
                <w:lang w:val="en-US" w:eastAsia="zh-CN"/>
              </w:rPr>
              <w:t>公路勘察设计项目业绩的加0.5分，最多得2分。</w:t>
            </w:r>
          </w:p>
          <w:p w14:paraId="417A430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lang w:val="en-US" w:eastAsia="zh-CN"/>
              </w:rPr>
              <w:t>(3)</w:t>
            </w:r>
            <w:r>
              <w:rPr>
                <w:rFonts w:hint="eastAsia" w:ascii="宋体" w:hAnsi="宋体" w:eastAsia="宋体" w:cs="宋体"/>
                <w:color w:val="auto"/>
                <w:spacing w:val="-8"/>
                <w:sz w:val="21"/>
                <w:szCs w:val="21"/>
                <w:highlight w:val="none"/>
              </w:rPr>
              <w:t>2020年1月1日以来（时间以</w:t>
            </w:r>
            <w:r>
              <w:rPr>
                <w:rFonts w:hint="eastAsia" w:cs="宋体"/>
                <w:color w:val="auto"/>
                <w:spacing w:val="-5"/>
                <w:sz w:val="21"/>
                <w:szCs w:val="21"/>
                <w:highlight w:val="none"/>
                <w:lang w:val="en-US" w:eastAsia="zh-CN"/>
              </w:rPr>
              <w:t>初步设计或</w:t>
            </w:r>
            <w:r>
              <w:rPr>
                <w:rFonts w:hint="eastAsia" w:ascii="宋体" w:hAnsi="宋体" w:eastAsia="宋体" w:cs="宋体"/>
                <w:color w:val="auto"/>
                <w:spacing w:val="-8"/>
                <w:sz w:val="21"/>
                <w:szCs w:val="21"/>
                <w:highlight w:val="none"/>
              </w:rPr>
              <w:t>施工图批复为准），每增加一项内河水运工程勘察设计项目业绩的加0.5分，最多得2分。</w:t>
            </w:r>
          </w:p>
          <w:p w14:paraId="06FB6F11">
            <w:pPr>
              <w:pStyle w:val="11"/>
              <w:spacing w:before="23" w:line="229" w:lineRule="auto"/>
              <w:ind w:left="116" w:right="9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注：加分业绩不可与基本条件为同一业绩，若同一个项目中同时包</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z w:val="21"/>
                <w:szCs w:val="21"/>
                <w:highlight w:val="none"/>
              </w:rPr>
              <w:t>含</w:t>
            </w:r>
            <w:r>
              <w:rPr>
                <w:rFonts w:hint="eastAsia" w:ascii="宋体" w:hAnsi="宋体" w:eastAsia="宋体" w:cs="宋体"/>
                <w:color w:val="auto"/>
                <w:spacing w:val="-1"/>
                <w:sz w:val="21"/>
                <w:szCs w:val="21"/>
                <w:highlight w:val="none"/>
              </w:rPr>
              <w:t>（1）、（2）项内容，均可分别加分。</w:t>
            </w:r>
          </w:p>
          <w:p w14:paraId="6F99B3A4">
            <w:pPr>
              <w:pStyle w:val="11"/>
              <w:numPr>
                <w:ilvl w:val="0"/>
                <w:numId w:val="0"/>
              </w:numPr>
              <w:spacing w:before="22" w:line="221" w:lineRule="auto"/>
              <w:ind w:firstLine="210" w:firstLineChars="100"/>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z w:val="21"/>
                <w:szCs w:val="21"/>
                <w:highlight w:val="none"/>
              </w:rPr>
              <w:t>前期工作业绩提供中标通知书或合同协议书复印</w:t>
            </w:r>
            <w:r>
              <w:rPr>
                <w:rFonts w:hint="eastAsia" w:ascii="宋体" w:hAnsi="宋体" w:eastAsia="宋体" w:cs="宋体"/>
                <w:color w:val="auto"/>
                <w:spacing w:val="-1"/>
                <w:sz w:val="21"/>
                <w:szCs w:val="21"/>
                <w:highlight w:val="none"/>
              </w:rPr>
              <w:t>件和工可或项目</w:t>
            </w:r>
            <w:r>
              <w:rPr>
                <w:rFonts w:hint="eastAsia" w:ascii="宋体" w:hAnsi="宋体" w:eastAsia="宋体" w:cs="宋体"/>
                <w:color w:val="auto"/>
                <w:spacing w:val="-3"/>
                <w:sz w:val="21"/>
                <w:szCs w:val="21"/>
                <w:highlight w:val="none"/>
              </w:rPr>
              <w:t>核准批复文件证明材料；</w:t>
            </w:r>
            <w:r>
              <w:rPr>
                <w:rFonts w:hint="eastAsia" w:ascii="宋体" w:hAnsi="宋体" w:eastAsia="宋体" w:cs="宋体"/>
                <w:color w:val="auto"/>
                <w:spacing w:val="-3"/>
                <w:sz w:val="21"/>
                <w:szCs w:val="21"/>
                <w:highlight w:val="none"/>
                <w:lang w:val="en-US" w:eastAsia="zh-CN"/>
              </w:rPr>
              <w:t>水运勘察设计业绩提供</w:t>
            </w:r>
            <w:r>
              <w:rPr>
                <w:rFonts w:hint="eastAsia" w:ascii="宋体" w:hAnsi="宋体" w:eastAsia="宋体" w:cs="宋体"/>
                <w:color w:val="auto"/>
                <w:sz w:val="21"/>
                <w:szCs w:val="21"/>
                <w:highlight w:val="none"/>
              </w:rPr>
              <w:t>提供中标通知书或合同协议书复印</w:t>
            </w:r>
            <w:r>
              <w:rPr>
                <w:rFonts w:hint="eastAsia" w:ascii="宋体" w:hAnsi="宋体" w:eastAsia="宋体" w:cs="宋体"/>
                <w:color w:val="auto"/>
                <w:spacing w:val="-1"/>
                <w:sz w:val="21"/>
                <w:szCs w:val="21"/>
                <w:highlight w:val="none"/>
              </w:rPr>
              <w:t>件和</w:t>
            </w:r>
            <w:r>
              <w:rPr>
                <w:rFonts w:hint="eastAsia" w:ascii="宋体" w:hAnsi="宋体" w:eastAsia="宋体" w:cs="宋体"/>
                <w:color w:val="auto"/>
                <w:spacing w:val="-1"/>
                <w:sz w:val="21"/>
                <w:szCs w:val="21"/>
                <w:highlight w:val="none"/>
                <w:lang w:val="en-US" w:eastAsia="zh-CN"/>
              </w:rPr>
              <w:t>批复文件；</w:t>
            </w:r>
            <w:r>
              <w:rPr>
                <w:rFonts w:hint="eastAsia" w:ascii="宋体" w:hAnsi="宋体" w:eastAsia="宋体" w:cs="宋体"/>
                <w:color w:val="auto"/>
                <w:sz w:val="21"/>
                <w:szCs w:val="21"/>
                <w:highlight w:val="none"/>
                <w:lang w:val="en-US" w:eastAsia="zh-CN"/>
              </w:rPr>
              <w:t>公路</w:t>
            </w:r>
            <w:r>
              <w:rPr>
                <w:rFonts w:hint="eastAsia" w:ascii="宋体" w:hAnsi="宋体" w:eastAsia="宋体" w:cs="宋体"/>
                <w:color w:val="auto"/>
                <w:sz w:val="21"/>
                <w:szCs w:val="21"/>
                <w:highlight w:val="none"/>
              </w:rPr>
              <w:t>勘察设计工作业绩提供交通运输部“全国公路建设市场监</w:t>
            </w:r>
            <w:r>
              <w:rPr>
                <w:rFonts w:hint="eastAsia" w:ascii="宋体" w:hAnsi="宋体" w:eastAsia="宋体" w:cs="宋体"/>
                <w:color w:val="auto"/>
                <w:spacing w:val="-1"/>
                <w:sz w:val="21"/>
                <w:szCs w:val="21"/>
                <w:highlight w:val="none"/>
              </w:rPr>
              <w:t>督管理</w:t>
            </w:r>
            <w:r>
              <w:rPr>
                <w:rFonts w:hint="eastAsia" w:ascii="宋体" w:hAnsi="宋体" w:eastAsia="宋体" w:cs="宋体"/>
                <w:color w:val="auto"/>
                <w:sz w:val="21"/>
                <w:szCs w:val="21"/>
                <w:highlight w:val="none"/>
              </w:rPr>
              <w:t xml:space="preserve">  系统”(网址：https://hwdms.mot.gov.cn/BMW</w:t>
            </w:r>
            <w:r>
              <w:rPr>
                <w:rFonts w:hint="eastAsia" w:ascii="宋体" w:hAnsi="宋体" w:eastAsia="宋体" w:cs="宋体"/>
                <w:color w:val="auto"/>
                <w:spacing w:val="-1"/>
                <w:sz w:val="21"/>
                <w:szCs w:val="21"/>
                <w:highlight w:val="none"/>
              </w:rPr>
              <w:t>ebSite/)中查询到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的企业“业绩信息</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2"/>
                <w:sz w:val="21"/>
                <w:szCs w:val="21"/>
                <w:highlight w:val="none"/>
              </w:rPr>
              <w:t>”相关项目网页截图复印件证明材</w:t>
            </w:r>
            <w:r>
              <w:rPr>
                <w:rFonts w:hint="eastAsia" w:ascii="宋体" w:hAnsi="宋体" w:eastAsia="宋体" w:cs="宋体"/>
                <w:color w:val="auto"/>
                <w:spacing w:val="-3"/>
                <w:sz w:val="21"/>
                <w:szCs w:val="21"/>
                <w:highlight w:val="none"/>
              </w:rPr>
              <w:t>料。</w:t>
            </w:r>
          </w:p>
          <w:p w14:paraId="2C925664">
            <w:pPr>
              <w:pStyle w:val="11"/>
              <w:numPr>
                <w:ilvl w:val="0"/>
                <w:numId w:val="0"/>
              </w:numPr>
              <w:spacing w:before="22" w:line="221" w:lineRule="auto"/>
              <w:ind w:firstLine="208" w:firstLineChars="100"/>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三标段：</w:t>
            </w:r>
          </w:p>
          <w:p w14:paraId="710BDF29">
            <w:pPr>
              <w:pStyle w:val="11"/>
              <w:spacing w:before="127" w:line="220" w:lineRule="auto"/>
              <w:ind w:left="115"/>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达到资格标准要求的得基本分12分，在此基础上：</w:t>
            </w:r>
          </w:p>
          <w:p w14:paraId="26836C86">
            <w:pPr>
              <w:pStyle w:val="11"/>
              <w:spacing w:before="26" w:line="235" w:lineRule="auto"/>
              <w:ind w:left="114" w:right="97" w:firstLine="7"/>
              <w:rPr>
                <w:rFonts w:hint="eastAsia" w:ascii="宋体" w:hAnsi="宋体" w:eastAsia="宋体" w:cs="宋体"/>
                <w:color w:val="auto"/>
                <w:spacing w:val="0"/>
                <w:sz w:val="21"/>
                <w:szCs w:val="21"/>
                <w:highlight w:val="none"/>
                <w:shd w:val="clear" w:color="FFFFFF" w:fill="D9D9D9"/>
              </w:rPr>
            </w:pPr>
            <w:r>
              <w:rPr>
                <w:rFonts w:hint="eastAsia" w:ascii="宋体" w:hAnsi="宋体" w:eastAsia="宋体" w:cs="宋体"/>
                <w:color w:val="auto"/>
                <w:spacing w:val="0"/>
                <w:sz w:val="21"/>
                <w:szCs w:val="21"/>
                <w:highlight w:val="none"/>
                <w:shd w:val="clear" w:color="auto" w:fill="auto"/>
              </w:rPr>
              <w:t xml:space="preserve">（1）自 </w:t>
            </w:r>
            <w:r>
              <w:rPr>
                <w:rFonts w:hint="eastAsia" w:ascii="宋体" w:hAnsi="宋体" w:eastAsia="宋体" w:cs="宋体"/>
                <w:color w:val="auto"/>
                <w:spacing w:val="0"/>
                <w:sz w:val="21"/>
                <w:szCs w:val="21"/>
                <w:highlight w:val="none"/>
                <w:shd w:val="clear" w:color="auto" w:fill="auto"/>
                <w:lang w:val="en-US" w:eastAsia="zh-CN"/>
              </w:rPr>
              <w:t>2020</w:t>
            </w:r>
            <w:r>
              <w:rPr>
                <w:rFonts w:hint="eastAsia" w:ascii="宋体" w:hAnsi="宋体" w:eastAsia="宋体" w:cs="宋体"/>
                <w:color w:val="auto"/>
                <w:spacing w:val="0"/>
                <w:sz w:val="21"/>
                <w:szCs w:val="21"/>
                <w:highlight w:val="none"/>
                <w:shd w:val="clear" w:color="auto" w:fill="auto"/>
              </w:rPr>
              <w:t xml:space="preserve">年1月1日以来（以合同签订时间为准）每增加过 1 </w:t>
            </w:r>
            <w:r>
              <w:rPr>
                <w:rFonts w:hint="eastAsia" w:ascii="宋体" w:hAnsi="宋体" w:eastAsia="宋体" w:cs="宋体"/>
                <w:color w:val="auto"/>
                <w:spacing w:val="0"/>
                <w:sz w:val="21"/>
                <w:szCs w:val="21"/>
                <w:highlight w:val="none"/>
                <w:shd w:val="clear" w:color="auto" w:fill="auto"/>
                <w:lang w:val="en-US" w:eastAsia="zh-CN"/>
              </w:rPr>
              <w:t>项合同里程30公里以上的一</w:t>
            </w:r>
            <w:r>
              <w:rPr>
                <w:rFonts w:hint="eastAsia" w:ascii="宋体" w:hAnsi="宋体" w:eastAsia="宋体" w:cs="宋体"/>
                <w:color w:val="auto"/>
                <w:spacing w:val="0"/>
                <w:sz w:val="21"/>
                <w:szCs w:val="21"/>
                <w:highlight w:val="none"/>
                <w:shd w:val="clear" w:color="auto" w:fill="auto"/>
              </w:rPr>
              <w:t>级或以上等级公路</w:t>
            </w:r>
            <w:r>
              <w:rPr>
                <w:rFonts w:hint="eastAsia" w:ascii="宋体" w:hAnsi="宋体" w:eastAsia="宋体" w:cs="宋体"/>
                <w:color w:val="auto"/>
                <w:spacing w:val="0"/>
                <w:sz w:val="21"/>
                <w:szCs w:val="21"/>
                <w:highlight w:val="none"/>
                <w:shd w:val="clear" w:color="auto" w:fill="auto"/>
                <w:lang w:eastAsia="zh-CN"/>
              </w:rPr>
              <w:t>（</w:t>
            </w:r>
            <w:r>
              <w:rPr>
                <w:rFonts w:hint="eastAsia" w:ascii="宋体" w:hAnsi="宋体" w:eastAsia="宋体" w:cs="宋体"/>
                <w:color w:val="auto"/>
                <w:spacing w:val="0"/>
                <w:sz w:val="21"/>
                <w:szCs w:val="21"/>
                <w:highlight w:val="none"/>
                <w:shd w:val="clear" w:color="auto" w:fill="auto"/>
                <w:lang w:val="en-US" w:eastAsia="zh-CN"/>
              </w:rPr>
              <w:t>或1项合同里程50公里以上的二级或以上等级公路</w:t>
            </w:r>
            <w:r>
              <w:rPr>
                <w:rFonts w:hint="eastAsia" w:ascii="宋体" w:hAnsi="宋体" w:eastAsia="宋体" w:cs="宋体"/>
                <w:color w:val="auto"/>
                <w:spacing w:val="0"/>
                <w:sz w:val="21"/>
                <w:szCs w:val="21"/>
                <w:highlight w:val="none"/>
                <w:shd w:val="clear" w:color="auto" w:fill="auto"/>
                <w:lang w:eastAsia="zh-CN"/>
              </w:rPr>
              <w:t>）</w:t>
            </w:r>
            <w:r>
              <w:rPr>
                <w:rFonts w:hint="eastAsia" w:ascii="宋体" w:hAnsi="宋体" w:eastAsia="宋体" w:cs="宋体"/>
                <w:color w:val="auto"/>
                <w:spacing w:val="0"/>
                <w:sz w:val="21"/>
                <w:szCs w:val="21"/>
                <w:highlight w:val="none"/>
                <w:shd w:val="clear" w:color="auto" w:fill="auto"/>
              </w:rPr>
              <w:t>工程前期工作咨询项目</w:t>
            </w:r>
            <w:r>
              <w:rPr>
                <w:rFonts w:hint="eastAsia" w:ascii="宋体" w:hAnsi="宋体" w:eastAsia="宋体" w:cs="宋体"/>
                <w:color w:val="auto"/>
                <w:spacing w:val="-3"/>
                <w:sz w:val="21"/>
                <w:szCs w:val="21"/>
                <w:highlight w:val="none"/>
                <w:shd w:val="clear" w:color="auto" w:fill="auto"/>
              </w:rPr>
              <w:t>（至少包含工程可</w:t>
            </w:r>
            <w:r>
              <w:rPr>
                <w:rFonts w:hint="eastAsia" w:ascii="宋体" w:hAnsi="宋体" w:eastAsia="宋体" w:cs="宋体"/>
                <w:color w:val="auto"/>
                <w:spacing w:val="-2"/>
                <w:sz w:val="21"/>
                <w:szCs w:val="21"/>
                <w:highlight w:val="none"/>
                <w:shd w:val="clear" w:color="auto" w:fill="auto"/>
              </w:rPr>
              <w:t>行性研究报告</w:t>
            </w:r>
            <w:r>
              <w:rPr>
                <w:rFonts w:hint="eastAsia" w:ascii="宋体" w:hAnsi="宋体" w:eastAsia="宋体" w:cs="宋体"/>
                <w:color w:val="auto"/>
                <w:spacing w:val="-2"/>
                <w:sz w:val="21"/>
                <w:szCs w:val="21"/>
                <w:highlight w:val="none"/>
                <w:shd w:val="clear" w:color="auto" w:fill="auto"/>
                <w:lang w:eastAsia="zh-CN"/>
              </w:rPr>
              <w:t>、</w:t>
            </w:r>
            <w:r>
              <w:rPr>
                <w:rFonts w:hint="eastAsia" w:ascii="宋体" w:hAnsi="宋体" w:eastAsia="宋体" w:cs="宋体"/>
                <w:color w:val="auto"/>
                <w:spacing w:val="-2"/>
                <w:sz w:val="21"/>
                <w:szCs w:val="21"/>
                <w:highlight w:val="none"/>
                <w:shd w:val="clear" w:color="auto" w:fill="auto"/>
                <w:lang w:val="en-US" w:eastAsia="zh-CN"/>
              </w:rPr>
              <w:t>环境影响评价报告、水土保持方案、地质灾害危险性评估、压覆矿产资源查询</w:t>
            </w:r>
            <w:r>
              <w:rPr>
                <w:rFonts w:hint="eastAsia" w:ascii="宋体" w:hAnsi="宋体" w:eastAsia="宋体" w:cs="宋体"/>
                <w:color w:val="auto"/>
                <w:spacing w:val="-2"/>
                <w:sz w:val="21"/>
                <w:szCs w:val="21"/>
                <w:highlight w:val="none"/>
                <w:shd w:val="clear" w:color="auto" w:fill="auto"/>
              </w:rPr>
              <w:t>）</w:t>
            </w:r>
            <w:r>
              <w:rPr>
                <w:rFonts w:hint="eastAsia" w:ascii="宋体" w:hAnsi="宋体" w:eastAsia="宋体" w:cs="宋体"/>
                <w:color w:val="auto"/>
                <w:spacing w:val="0"/>
                <w:sz w:val="21"/>
                <w:szCs w:val="21"/>
                <w:highlight w:val="none"/>
                <w:shd w:val="clear" w:color="auto" w:fill="auto"/>
              </w:rPr>
              <w:t>，每项</w:t>
            </w:r>
            <w:r>
              <w:rPr>
                <w:rFonts w:hint="eastAsia" w:ascii="宋体" w:hAnsi="宋体" w:eastAsia="宋体" w:cs="宋体"/>
                <w:color w:val="auto"/>
                <w:spacing w:val="0"/>
                <w:sz w:val="21"/>
                <w:szCs w:val="21"/>
                <w:highlight w:val="none"/>
                <w:shd w:val="clear" w:color="auto" w:fill="auto"/>
                <w:lang w:val="en-US" w:eastAsia="zh-CN"/>
              </w:rPr>
              <w:t>加</w:t>
            </w:r>
            <w:r>
              <w:rPr>
                <w:rFonts w:hint="eastAsia" w:ascii="宋体" w:hAnsi="宋体" w:eastAsia="宋体" w:cs="宋体"/>
                <w:color w:val="auto"/>
                <w:spacing w:val="0"/>
                <w:sz w:val="21"/>
                <w:szCs w:val="21"/>
                <w:highlight w:val="none"/>
                <w:shd w:val="clear" w:color="auto" w:fill="auto"/>
              </w:rPr>
              <w:t>1分，最多</w:t>
            </w:r>
            <w:r>
              <w:rPr>
                <w:rFonts w:hint="eastAsia" w:ascii="宋体" w:hAnsi="宋体" w:eastAsia="宋体" w:cs="宋体"/>
                <w:color w:val="auto"/>
                <w:spacing w:val="0"/>
                <w:sz w:val="21"/>
                <w:szCs w:val="21"/>
                <w:highlight w:val="none"/>
                <w:shd w:val="clear" w:color="auto" w:fill="auto"/>
                <w:lang w:val="en-US" w:eastAsia="zh-CN"/>
              </w:rPr>
              <w:t>加3</w:t>
            </w:r>
            <w:r>
              <w:rPr>
                <w:rFonts w:hint="eastAsia" w:ascii="宋体" w:hAnsi="宋体" w:eastAsia="宋体" w:cs="宋体"/>
                <w:color w:val="auto"/>
                <w:spacing w:val="0"/>
                <w:sz w:val="21"/>
                <w:szCs w:val="21"/>
                <w:highlight w:val="none"/>
                <w:shd w:val="clear" w:color="auto" w:fill="auto"/>
              </w:rPr>
              <w:t>分。</w:t>
            </w:r>
          </w:p>
          <w:p w14:paraId="494117AE">
            <w:pPr>
              <w:pStyle w:val="11"/>
              <w:spacing w:before="22" w:line="233" w:lineRule="auto"/>
              <w:ind w:left="119" w:right="98" w:firstLine="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（2）自</w:t>
            </w:r>
            <w:r>
              <w:rPr>
                <w:rFonts w:hint="eastAsia" w:ascii="宋体" w:hAnsi="宋体" w:eastAsia="宋体" w:cs="宋体"/>
                <w:color w:val="auto"/>
                <w:spacing w:val="-8"/>
                <w:sz w:val="21"/>
                <w:szCs w:val="21"/>
                <w:highlight w:val="none"/>
                <w:lang w:val="en-US" w:eastAsia="zh-CN"/>
              </w:rPr>
              <w:t>2020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8"/>
                <w:sz w:val="21"/>
                <w:szCs w:val="21"/>
                <w:highlight w:val="none"/>
              </w:rPr>
              <w:t>年1月1日以来（初</w:t>
            </w:r>
            <w:r>
              <w:rPr>
                <w:rFonts w:hint="eastAsia" w:ascii="宋体" w:hAnsi="宋体" w:eastAsia="宋体" w:cs="宋体"/>
                <w:color w:val="auto"/>
                <w:spacing w:val="-9"/>
                <w:sz w:val="21"/>
                <w:szCs w:val="21"/>
                <w:highlight w:val="none"/>
              </w:rPr>
              <w:t>设或施工图阶段勘察设计均可，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时间以</w:t>
            </w:r>
            <w:r>
              <w:rPr>
                <w:rFonts w:hint="eastAsia" w:cs="宋体"/>
                <w:color w:val="auto"/>
                <w:spacing w:val="-5"/>
                <w:sz w:val="21"/>
                <w:szCs w:val="21"/>
                <w:highlight w:val="none"/>
                <w:lang w:val="en-US" w:eastAsia="zh-CN"/>
              </w:rPr>
              <w:t>初步设计或</w:t>
            </w:r>
            <w:r>
              <w:rPr>
                <w:rFonts w:hint="eastAsia" w:ascii="宋体" w:hAnsi="宋体" w:eastAsia="宋体" w:cs="宋体"/>
                <w:color w:val="auto"/>
                <w:sz w:val="21"/>
                <w:highlight w:val="none"/>
                <w:lang w:val="en-US" w:eastAsia="zh-CN"/>
              </w:rPr>
              <w:t>施工图</w:t>
            </w:r>
            <w:r>
              <w:rPr>
                <w:rFonts w:hint="eastAsia" w:ascii="宋体" w:hAnsi="宋体" w:eastAsia="宋体" w:cs="宋体"/>
                <w:color w:val="auto"/>
                <w:spacing w:val="-3"/>
                <w:sz w:val="21"/>
                <w:szCs w:val="21"/>
                <w:highlight w:val="none"/>
              </w:rPr>
              <w:t>批复为准）每增加1</w:t>
            </w:r>
            <w:r>
              <w:rPr>
                <w:rFonts w:hint="eastAsia" w:ascii="宋体" w:hAnsi="宋体" w:eastAsia="宋体" w:cs="宋体"/>
                <w:color w:val="auto"/>
                <w:spacing w:val="0"/>
                <w:sz w:val="21"/>
                <w:szCs w:val="21"/>
                <w:highlight w:val="none"/>
                <w:lang w:val="en-US" w:eastAsia="zh-CN"/>
              </w:rPr>
              <w:t>项合同里程10公里以上的</w:t>
            </w:r>
            <w:r>
              <w:rPr>
                <w:rFonts w:hint="eastAsia" w:ascii="宋体" w:hAnsi="宋体" w:eastAsia="宋体" w:cs="宋体"/>
                <w:color w:val="auto"/>
                <w:spacing w:val="0"/>
                <w:sz w:val="21"/>
                <w:szCs w:val="21"/>
                <w:highlight w:val="none"/>
              </w:rPr>
              <w:t>一级或以上等级公路</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或1项合同里程30公里以上的二级或以上等级公路</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项目（</w:t>
            </w:r>
            <w:r>
              <w:rPr>
                <w:rFonts w:hint="eastAsia" w:ascii="宋体" w:hAnsi="宋体" w:eastAsia="宋体" w:cs="宋体"/>
                <w:snapToGrid w:val="0"/>
                <w:color w:val="auto"/>
                <w:kern w:val="0"/>
                <w:sz w:val="21"/>
                <w:szCs w:val="21"/>
                <w:highlight w:val="none"/>
                <w:lang w:val="en-US" w:eastAsia="zh-CN" w:bidi="ar"/>
              </w:rPr>
              <w:t>含路线、路基、路面、桥涵、路线交叉、交通工程及沿线设施等</w:t>
            </w:r>
            <w:r>
              <w:rPr>
                <w:rFonts w:hint="eastAsia" w:ascii="宋体" w:hAnsi="宋体" w:eastAsia="宋体" w:cs="宋体"/>
                <w:color w:val="auto"/>
                <w:spacing w:val="-3"/>
                <w:sz w:val="21"/>
                <w:szCs w:val="21"/>
                <w:highlight w:val="none"/>
                <w:lang w:val="en-US" w:eastAsia="zh-CN"/>
              </w:rPr>
              <w:t>）</w:t>
            </w:r>
            <w:r>
              <w:rPr>
                <w:rFonts w:hint="eastAsia" w:ascii="宋体" w:hAnsi="宋体" w:eastAsia="宋体" w:cs="宋体"/>
                <w:color w:val="auto"/>
                <w:spacing w:val="0"/>
                <w:sz w:val="21"/>
                <w:szCs w:val="21"/>
                <w:highlight w:val="none"/>
              </w:rPr>
              <w:t>的</w:t>
            </w:r>
            <w:r>
              <w:rPr>
                <w:rFonts w:hint="eastAsia" w:cs="宋体"/>
                <w:color w:val="auto"/>
                <w:spacing w:val="-5"/>
                <w:sz w:val="21"/>
                <w:szCs w:val="21"/>
                <w:highlight w:val="none"/>
                <w:lang w:val="en-US" w:eastAsia="zh-CN"/>
              </w:rPr>
              <w:t>初步设计或</w:t>
            </w:r>
            <w:r>
              <w:rPr>
                <w:rFonts w:hint="eastAsia" w:ascii="宋体" w:hAnsi="宋体" w:eastAsia="宋体" w:cs="宋体"/>
                <w:color w:val="auto"/>
                <w:sz w:val="21"/>
                <w:highlight w:val="none"/>
                <w:lang w:val="en-US" w:eastAsia="zh-CN"/>
              </w:rPr>
              <w:t>施工图</w:t>
            </w:r>
            <w:r>
              <w:rPr>
                <w:rFonts w:hint="eastAsia" w:ascii="宋体" w:hAnsi="宋体" w:eastAsia="宋体" w:cs="宋体"/>
                <w:color w:val="auto"/>
                <w:spacing w:val="0"/>
                <w:sz w:val="21"/>
                <w:szCs w:val="21"/>
                <w:highlight w:val="none"/>
                <w:lang w:val="en-US" w:eastAsia="zh-CN"/>
              </w:rPr>
              <w:t>项目的加0.5分，最多加5分</w:t>
            </w:r>
            <w:r>
              <w:rPr>
                <w:rFonts w:hint="eastAsia" w:ascii="宋体" w:hAnsi="宋体" w:eastAsia="宋体" w:cs="宋体"/>
                <w:color w:val="auto"/>
                <w:spacing w:val="0"/>
                <w:sz w:val="21"/>
                <w:szCs w:val="21"/>
                <w:highlight w:val="none"/>
              </w:rPr>
              <w:t>。</w:t>
            </w:r>
          </w:p>
          <w:p w14:paraId="39C3CF4D">
            <w:pPr>
              <w:pStyle w:val="11"/>
              <w:spacing w:before="23" w:line="229" w:lineRule="auto"/>
              <w:ind w:left="116" w:right="98"/>
              <w:rPr>
                <w:rFonts w:hint="eastAsia" w:ascii="宋体" w:hAnsi="宋体" w:eastAsia="宋体" w:cs="宋体"/>
                <w:color w:val="auto"/>
                <w:spacing w:val="-1"/>
                <w:sz w:val="21"/>
                <w:szCs w:val="21"/>
                <w:highlight w:val="none"/>
              </w:rPr>
            </w:pPr>
            <w:r>
              <w:rPr>
                <w:rFonts w:hint="eastAsia" w:ascii="宋体" w:hAnsi="宋体" w:eastAsia="宋体" w:cs="宋体"/>
                <w:color w:val="auto"/>
                <w:spacing w:val="-4"/>
                <w:sz w:val="21"/>
                <w:szCs w:val="21"/>
                <w:highlight w:val="none"/>
              </w:rPr>
              <w:t>注：加分业绩不可与基本条件为同一业绩，若同一个项目中同时包</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z w:val="21"/>
                <w:szCs w:val="21"/>
                <w:highlight w:val="none"/>
              </w:rPr>
              <w:t>含</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1</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、（2）项内容，均可分别加分。</w:t>
            </w:r>
          </w:p>
          <w:p w14:paraId="7D0DB868">
            <w:pPr>
              <w:pStyle w:val="11"/>
              <w:numPr>
                <w:ilvl w:val="0"/>
                <w:numId w:val="0"/>
              </w:numPr>
              <w:spacing w:before="22" w:line="221" w:lineRule="auto"/>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前期工作业绩提供中标通知书或合同协议书复印</w:t>
            </w:r>
            <w:r>
              <w:rPr>
                <w:rFonts w:hint="eastAsia" w:ascii="宋体" w:hAnsi="宋体" w:eastAsia="宋体" w:cs="宋体"/>
                <w:color w:val="auto"/>
                <w:spacing w:val="-1"/>
                <w:sz w:val="21"/>
                <w:szCs w:val="21"/>
                <w:highlight w:val="none"/>
              </w:rPr>
              <w:t>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如不显示所要求的项目规模的可附</w:t>
            </w:r>
            <w:r>
              <w:rPr>
                <w:rFonts w:hint="eastAsia" w:ascii="宋体" w:hAnsi="宋体" w:eastAsia="宋体" w:cs="宋体"/>
                <w:color w:val="auto"/>
                <w:sz w:val="21"/>
                <w:szCs w:val="21"/>
                <w:highlight w:val="none"/>
              </w:rPr>
              <w:t>项目业主出具的相关证明材料复印件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rPr>
              <w:t>；</w:t>
            </w:r>
          </w:p>
          <w:p w14:paraId="21536A87">
            <w:pPr>
              <w:pStyle w:val="11"/>
              <w:spacing w:before="21" w:line="233" w:lineRule="auto"/>
              <w:ind w:left="120" w:leftChars="0" w:right="112" w:rightChars="0" w:hanging="5" w:firstLineChars="0"/>
              <w:jc w:val="both"/>
              <w:rPr>
                <w:rFonts w:hint="eastAsia" w:ascii="宋体" w:hAnsi="宋体" w:eastAsia="宋体" w:cs="宋体"/>
                <w:color w:val="auto"/>
                <w:highlight w:val="none"/>
              </w:rPr>
            </w:pPr>
            <w:r>
              <w:rPr>
                <w:rFonts w:hint="eastAsia" w:ascii="宋体" w:hAnsi="宋体" w:eastAsia="宋体" w:cs="宋体"/>
                <w:color w:val="auto"/>
                <w:sz w:val="21"/>
                <w:szCs w:val="21"/>
                <w:highlight w:val="none"/>
              </w:rPr>
              <w:t>勘察设计工作业绩提供交通运输部“全国公路建设市场监</w:t>
            </w:r>
            <w:r>
              <w:rPr>
                <w:rFonts w:hint="eastAsia" w:ascii="宋体" w:hAnsi="宋体" w:eastAsia="宋体" w:cs="宋体"/>
                <w:color w:val="auto"/>
                <w:spacing w:val="-1"/>
                <w:sz w:val="21"/>
                <w:szCs w:val="21"/>
                <w:highlight w:val="none"/>
              </w:rPr>
              <w:t>督管理</w:t>
            </w:r>
            <w:r>
              <w:rPr>
                <w:rFonts w:hint="eastAsia" w:ascii="宋体" w:hAnsi="宋体" w:eastAsia="宋体" w:cs="宋体"/>
                <w:color w:val="auto"/>
                <w:sz w:val="21"/>
                <w:szCs w:val="21"/>
                <w:highlight w:val="none"/>
              </w:rPr>
              <w:t xml:space="preserve">  系统”(网址：https://hwdms.mot.gov.cn/BMW</w:t>
            </w:r>
            <w:r>
              <w:rPr>
                <w:rFonts w:hint="eastAsia" w:ascii="宋体" w:hAnsi="宋体" w:eastAsia="宋体" w:cs="宋体"/>
                <w:color w:val="auto"/>
                <w:spacing w:val="-1"/>
                <w:sz w:val="21"/>
                <w:szCs w:val="21"/>
                <w:highlight w:val="none"/>
              </w:rPr>
              <w:t>ebSite/)中查询到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的企业“业绩信息</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2"/>
                <w:sz w:val="21"/>
                <w:szCs w:val="21"/>
                <w:highlight w:val="none"/>
              </w:rPr>
              <w:t>”相关项目网页截图复印件证明材</w:t>
            </w:r>
            <w:r>
              <w:rPr>
                <w:rFonts w:hint="eastAsia" w:ascii="宋体" w:hAnsi="宋体" w:eastAsia="宋体" w:cs="宋体"/>
                <w:color w:val="auto"/>
                <w:spacing w:val="-3"/>
                <w:sz w:val="21"/>
                <w:szCs w:val="21"/>
                <w:highlight w:val="none"/>
              </w:rPr>
              <w:t>料。</w:t>
            </w:r>
          </w:p>
        </w:tc>
      </w:tr>
      <w:tr w14:paraId="21C96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9551" w:type="dxa"/>
            <w:gridSpan w:val="5"/>
            <w:vAlign w:val="top"/>
          </w:tcPr>
          <w:p w14:paraId="4DE47590">
            <w:pPr>
              <w:pStyle w:val="11"/>
              <w:spacing w:before="127" w:line="221" w:lineRule="auto"/>
              <w:ind w:left="3632"/>
              <w:rPr>
                <w:rFonts w:hint="eastAsia" w:ascii="宋体" w:hAnsi="宋体" w:eastAsia="宋体" w:cs="宋体"/>
                <w:color w:val="auto"/>
                <w:highlight w:val="none"/>
              </w:rPr>
            </w:pPr>
            <w:r>
              <w:rPr>
                <w:rFonts w:hint="eastAsia" w:ascii="宋体" w:hAnsi="宋体" w:eastAsia="宋体" w:cs="宋体"/>
                <w:b/>
                <w:bCs/>
                <w:color w:val="auto"/>
                <w:spacing w:val="-3"/>
                <w:highlight w:val="none"/>
              </w:rPr>
              <w:t>需要补充的其他内容：无</w:t>
            </w:r>
          </w:p>
        </w:tc>
      </w:tr>
    </w:tbl>
    <w:p w14:paraId="50DC0339">
      <w:pPr>
        <w:rPr>
          <w:rFonts w:hint="eastAsia" w:ascii="宋体" w:hAnsi="宋体" w:eastAsia="宋体" w:cs="宋体"/>
          <w:color w:val="auto"/>
          <w:sz w:val="21"/>
          <w:highlight w:val="none"/>
        </w:rPr>
      </w:pPr>
    </w:p>
    <w:p w14:paraId="443DEC21">
      <w:pPr>
        <w:rPr>
          <w:rFonts w:hint="eastAsia" w:ascii="宋体" w:hAnsi="宋体" w:eastAsia="宋体" w:cs="宋体"/>
          <w:color w:val="auto"/>
          <w:sz w:val="21"/>
          <w:szCs w:val="21"/>
          <w:highlight w:val="none"/>
        </w:rPr>
        <w:sectPr>
          <w:footerReference r:id="rId42" w:type="default"/>
          <w:pgSz w:w="11880" w:h="16841"/>
          <w:pgMar w:top="1418" w:right="1017" w:bottom="897" w:left="1306" w:header="0" w:footer="720" w:gutter="0"/>
          <w:pgNumType w:fmt="decimal"/>
          <w:cols w:space="720" w:num="1"/>
        </w:sectPr>
      </w:pPr>
    </w:p>
    <w:p w14:paraId="4A70B829">
      <w:pPr>
        <w:spacing w:line="257" w:lineRule="auto"/>
        <w:rPr>
          <w:rFonts w:hint="eastAsia" w:ascii="宋体" w:hAnsi="宋体" w:eastAsia="宋体" w:cs="宋体"/>
          <w:color w:val="auto"/>
          <w:sz w:val="21"/>
          <w:highlight w:val="none"/>
        </w:rPr>
      </w:pPr>
    </w:p>
    <w:p w14:paraId="219D9A60">
      <w:pPr>
        <w:spacing w:line="258" w:lineRule="auto"/>
        <w:rPr>
          <w:rFonts w:hint="eastAsia" w:ascii="宋体" w:hAnsi="宋体" w:eastAsia="宋体" w:cs="宋体"/>
          <w:color w:val="auto"/>
          <w:sz w:val="21"/>
          <w:highlight w:val="none"/>
        </w:rPr>
      </w:pPr>
    </w:p>
    <w:p w14:paraId="2F6F331E">
      <w:pPr>
        <w:spacing w:before="59" w:line="375" w:lineRule="auto"/>
        <w:ind w:left="123" w:right="145" w:firstLine="9"/>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1、“评标办法前附表</w:t>
      </w:r>
      <w:r>
        <w:rPr>
          <w:rFonts w:hint="eastAsia" w:ascii="宋体" w:hAnsi="宋体" w:eastAsia="宋体" w:cs="宋体"/>
          <w:color w:val="auto"/>
          <w:spacing w:val="-66"/>
          <w:sz w:val="18"/>
          <w:szCs w:val="18"/>
          <w:highlight w:val="none"/>
        </w:rPr>
        <w:t xml:space="preserve"> </w:t>
      </w:r>
      <w:r>
        <w:rPr>
          <w:rFonts w:hint="eastAsia" w:ascii="宋体" w:hAnsi="宋体" w:eastAsia="宋体" w:cs="宋体"/>
          <w:color w:val="auto"/>
          <w:spacing w:val="-2"/>
          <w:sz w:val="18"/>
          <w:szCs w:val="18"/>
          <w:highlight w:val="none"/>
        </w:rPr>
        <w:t>”用于明确评标的方法、因素、标准</w:t>
      </w:r>
      <w:r>
        <w:rPr>
          <w:rFonts w:hint="eastAsia" w:ascii="宋体" w:hAnsi="宋体" w:eastAsia="宋体" w:cs="宋体"/>
          <w:color w:val="auto"/>
          <w:spacing w:val="-3"/>
          <w:sz w:val="18"/>
          <w:szCs w:val="18"/>
          <w:highlight w:val="none"/>
        </w:rPr>
        <w:t>和程序。招标人应根据招标项目具体特点和实际需要， 详细</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1"/>
          <w:sz w:val="18"/>
          <w:szCs w:val="18"/>
          <w:highlight w:val="none"/>
        </w:rPr>
        <w:t>列明全部评审因素、标准，没有列明的因素和标准不得作为评</w:t>
      </w:r>
      <w:r>
        <w:rPr>
          <w:rFonts w:hint="eastAsia" w:ascii="宋体" w:hAnsi="宋体" w:eastAsia="宋体" w:cs="宋体"/>
          <w:color w:val="auto"/>
          <w:spacing w:val="-2"/>
          <w:sz w:val="18"/>
          <w:szCs w:val="18"/>
          <w:highlight w:val="none"/>
        </w:rPr>
        <w:t>标的依据。</w:t>
      </w:r>
    </w:p>
    <w:p w14:paraId="18C20D7C">
      <w:pPr>
        <w:spacing w:before="28" w:line="219" w:lineRule="auto"/>
        <w:ind w:left="121"/>
        <w:outlineLvl w:val="1"/>
        <w:rPr>
          <w:rFonts w:hint="eastAsia" w:ascii="宋体" w:hAnsi="宋体" w:eastAsia="宋体" w:cs="宋体"/>
          <w:color w:val="auto"/>
          <w:sz w:val="18"/>
          <w:szCs w:val="18"/>
          <w:highlight w:val="none"/>
        </w:rPr>
      </w:pPr>
      <w:bookmarkStart w:id="132" w:name="_Toc26026"/>
      <w:r>
        <w:rPr>
          <w:rFonts w:hint="eastAsia" w:ascii="宋体" w:hAnsi="宋体" w:eastAsia="宋体" w:cs="宋体"/>
          <w:color w:val="auto"/>
          <w:spacing w:val="-2"/>
          <w:sz w:val="18"/>
          <w:szCs w:val="18"/>
          <w:highlight w:val="none"/>
        </w:rPr>
        <w:t>2 、本项适用于未进行资格预审的情况。</w:t>
      </w:r>
      <w:bookmarkEnd w:id="132"/>
    </w:p>
    <w:p w14:paraId="6F4A4DDF">
      <w:pPr>
        <w:spacing w:before="166" w:line="304" w:lineRule="auto"/>
        <w:ind w:left="119" w:right="238" w:firstLine="3"/>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 对于特别复杂的特大桥梁和特长隧道项目主体工程以及其他有特殊要求的工程，还可</w:t>
      </w:r>
      <w:r>
        <w:rPr>
          <w:rFonts w:hint="eastAsia" w:ascii="宋体" w:hAnsi="宋体" w:eastAsia="宋体" w:cs="宋体"/>
          <w:color w:val="auto"/>
          <w:spacing w:val="-1"/>
          <w:sz w:val="18"/>
          <w:szCs w:val="18"/>
          <w:highlight w:val="none"/>
        </w:rPr>
        <w:t>对各专业分项负责人进行资</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7"/>
          <w:sz w:val="18"/>
          <w:szCs w:val="18"/>
          <w:highlight w:val="none"/>
        </w:rPr>
        <w:t>格评审。</w:t>
      </w:r>
    </w:p>
    <w:p w14:paraId="72B927BC">
      <w:pPr>
        <w:spacing w:before="167" w:line="250" w:lineRule="auto"/>
        <w:ind w:left="121" w:right="233" w:hanging="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4、各评分因素权重分值范围如下：技术建议书</w:t>
      </w:r>
      <w:r>
        <w:rPr>
          <w:rFonts w:hint="eastAsia" w:ascii="宋体" w:hAnsi="宋体" w:eastAsia="宋体" w:cs="宋体"/>
          <w:color w:val="auto"/>
          <w:spacing w:val="24"/>
          <w:sz w:val="18"/>
          <w:szCs w:val="18"/>
          <w:highlight w:val="none"/>
        </w:rPr>
        <w:t xml:space="preserve"> </w:t>
      </w:r>
      <w:r>
        <w:rPr>
          <w:rFonts w:hint="eastAsia" w:ascii="宋体" w:hAnsi="宋体" w:eastAsia="宋体" w:cs="宋体"/>
          <w:color w:val="auto"/>
          <w:sz w:val="18"/>
          <w:szCs w:val="18"/>
          <w:highlight w:val="none"/>
        </w:rPr>
        <w:t xml:space="preserve">30〜45 分；主要人员 </w:t>
      </w:r>
      <w:r>
        <w:rPr>
          <w:rFonts w:hint="eastAsia" w:ascii="宋体" w:hAnsi="宋体" w:eastAsia="宋体" w:cs="宋体"/>
          <w:color w:val="auto"/>
          <w:spacing w:val="-1"/>
          <w:sz w:val="18"/>
          <w:szCs w:val="18"/>
          <w:highlight w:val="none"/>
        </w:rPr>
        <w:t>20〜30 分；技术能力 0〜5 分；业绩 10〜25</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2"/>
          <w:sz w:val="18"/>
          <w:szCs w:val="18"/>
          <w:highlight w:val="none"/>
        </w:rPr>
        <w:t>分。</w:t>
      </w:r>
    </w:p>
    <w:p w14:paraId="5CC09042">
      <w:pPr>
        <w:spacing w:before="116" w:line="333" w:lineRule="auto"/>
        <w:ind w:left="122" w:right="172"/>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5、“技术能力</w:t>
      </w:r>
      <w:r>
        <w:rPr>
          <w:rFonts w:hint="eastAsia" w:ascii="宋体" w:hAnsi="宋体" w:eastAsia="宋体" w:cs="宋体"/>
          <w:color w:val="auto"/>
          <w:spacing w:val="-67"/>
          <w:sz w:val="18"/>
          <w:szCs w:val="18"/>
          <w:highlight w:val="none"/>
        </w:rPr>
        <w:t xml:space="preserve"> </w:t>
      </w:r>
      <w:r>
        <w:rPr>
          <w:rFonts w:hint="eastAsia" w:ascii="宋体" w:hAnsi="宋体" w:eastAsia="宋体" w:cs="宋体"/>
          <w:color w:val="auto"/>
          <w:spacing w:val="-2"/>
          <w:sz w:val="18"/>
          <w:szCs w:val="18"/>
          <w:highlight w:val="none"/>
        </w:rPr>
        <w:t>”指投标人的科研开发和技术创新能力，招标人可结合招</w:t>
      </w:r>
      <w:r>
        <w:rPr>
          <w:rFonts w:hint="eastAsia" w:ascii="宋体" w:hAnsi="宋体" w:eastAsia="宋体" w:cs="宋体"/>
          <w:color w:val="auto"/>
          <w:spacing w:val="-3"/>
          <w:sz w:val="18"/>
          <w:szCs w:val="18"/>
          <w:highlight w:val="none"/>
        </w:rPr>
        <w:t>标项目的具体情况提出相关要求，包括投标人</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2"/>
          <w:sz w:val="18"/>
          <w:szCs w:val="18"/>
          <w:highlight w:val="none"/>
        </w:rPr>
        <w:t>获得的与工程咨询管理有关的专利（发明专利或实用新型专利）、国</w:t>
      </w:r>
      <w:r>
        <w:rPr>
          <w:rFonts w:hint="eastAsia" w:ascii="宋体" w:hAnsi="宋体" w:eastAsia="宋体" w:cs="宋体"/>
          <w:color w:val="auto"/>
          <w:spacing w:val="-3"/>
          <w:sz w:val="18"/>
          <w:szCs w:val="18"/>
          <w:highlight w:val="none"/>
        </w:rPr>
        <w:t>家或省级科学技术进步奖，主编或参编过的国家、</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4"/>
          <w:sz w:val="18"/>
          <w:szCs w:val="18"/>
          <w:highlight w:val="none"/>
        </w:rPr>
        <w:t>行业或地方标准等。</w:t>
      </w:r>
    </w:p>
    <w:p w14:paraId="10D1A77F">
      <w:pPr>
        <w:spacing w:before="165" w:line="218" w:lineRule="auto"/>
        <w:ind w:left="121"/>
        <w:outlineLvl w:val="1"/>
        <w:rPr>
          <w:rFonts w:hint="eastAsia" w:ascii="宋体" w:hAnsi="宋体" w:eastAsia="宋体" w:cs="宋体"/>
          <w:color w:val="auto"/>
          <w:sz w:val="18"/>
          <w:szCs w:val="18"/>
          <w:highlight w:val="none"/>
        </w:rPr>
      </w:pPr>
      <w:bookmarkStart w:id="133" w:name="_Toc1856"/>
      <w:r>
        <w:rPr>
          <w:rFonts w:hint="eastAsia" w:ascii="宋体" w:hAnsi="宋体" w:eastAsia="宋体" w:cs="宋体"/>
          <w:color w:val="auto"/>
          <w:spacing w:val="-3"/>
          <w:sz w:val="18"/>
          <w:szCs w:val="18"/>
          <w:highlight w:val="none"/>
        </w:rPr>
        <w:t>6、评标价权重分值不宜超过</w:t>
      </w:r>
      <w:r>
        <w:rPr>
          <w:rFonts w:hint="eastAsia" w:ascii="宋体" w:hAnsi="宋体" w:eastAsia="宋体" w:cs="宋体"/>
          <w:color w:val="auto"/>
          <w:spacing w:val="40"/>
          <w:sz w:val="18"/>
          <w:szCs w:val="18"/>
          <w:highlight w:val="none"/>
        </w:rPr>
        <w:t xml:space="preserve"> </w:t>
      </w:r>
      <w:r>
        <w:rPr>
          <w:rFonts w:hint="eastAsia" w:ascii="宋体" w:hAnsi="宋体" w:eastAsia="宋体" w:cs="宋体"/>
          <w:color w:val="auto"/>
          <w:spacing w:val="-3"/>
          <w:sz w:val="18"/>
          <w:szCs w:val="18"/>
          <w:highlight w:val="none"/>
        </w:rPr>
        <w:t>10 分。</w:t>
      </w:r>
      <w:bookmarkEnd w:id="133"/>
    </w:p>
    <w:p w14:paraId="47C79400">
      <w:pPr>
        <w:spacing w:before="169" w:line="304" w:lineRule="auto"/>
        <w:ind w:left="120" w:right="145" w:firstLine="3"/>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7、招标人可依据招标项目特点和实际需要，选择或制定适合项目的评标基准价计算方法。与评</w:t>
      </w:r>
      <w:r>
        <w:rPr>
          <w:rFonts w:hint="eastAsia" w:ascii="宋体" w:hAnsi="宋体" w:eastAsia="宋体" w:cs="宋体"/>
          <w:color w:val="auto"/>
          <w:spacing w:val="-1"/>
          <w:sz w:val="18"/>
          <w:szCs w:val="18"/>
          <w:highlight w:val="none"/>
        </w:rPr>
        <w:t>标基准价计算或评标价</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3"/>
          <w:sz w:val="18"/>
          <w:szCs w:val="18"/>
          <w:highlight w:val="none"/>
        </w:rPr>
        <w:t>得分计算相关的所有系数（如有</w:t>
      </w:r>
      <w:r>
        <w:rPr>
          <w:rFonts w:hint="eastAsia" w:ascii="宋体" w:hAnsi="宋体" w:eastAsia="宋体" w:cs="宋体"/>
          <w:color w:val="auto"/>
          <w:spacing w:val="1"/>
          <w:sz w:val="18"/>
          <w:szCs w:val="18"/>
          <w:highlight w:val="none"/>
        </w:rPr>
        <w:t>），</w:t>
      </w:r>
      <w:r>
        <w:rPr>
          <w:rFonts w:hint="eastAsia" w:ascii="宋体" w:hAnsi="宋体" w:eastAsia="宋体" w:cs="宋体"/>
          <w:color w:val="auto"/>
          <w:spacing w:val="-3"/>
          <w:sz w:val="18"/>
          <w:szCs w:val="18"/>
          <w:highlight w:val="none"/>
        </w:rPr>
        <w:t>其具体数值或随机抽取的数值区间均应在评标办法中予以明确。</w:t>
      </w:r>
    </w:p>
    <w:p w14:paraId="638A6C5F">
      <w:pPr>
        <w:spacing w:before="166" w:line="333" w:lineRule="auto"/>
        <w:ind w:left="120" w:right="145"/>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8、招标人应根据项目具体情况确定各评分因素及评分因素权重分值，并对各评分因素进行细分（如有）、确定</w:t>
      </w:r>
      <w:r>
        <w:rPr>
          <w:rFonts w:hint="eastAsia" w:ascii="宋体" w:hAnsi="宋体" w:eastAsia="宋体" w:cs="宋体"/>
          <w:color w:val="auto"/>
          <w:spacing w:val="-3"/>
          <w:sz w:val="18"/>
          <w:szCs w:val="18"/>
          <w:highlight w:val="none"/>
        </w:rPr>
        <w:t>各评分</w:t>
      </w:r>
      <w:r>
        <w:rPr>
          <w:rFonts w:hint="eastAsia" w:ascii="宋体" w:hAnsi="宋体" w:eastAsia="宋体" w:cs="宋体"/>
          <w:color w:val="auto"/>
          <w:sz w:val="18"/>
          <w:szCs w:val="18"/>
          <w:highlight w:val="none"/>
        </w:rPr>
        <w:t xml:space="preserve">  因素细分项的分值，各评分因素权重分值合计应为 100 分。各评分因素（评标价和履约信誉评分项除外</w:t>
      </w:r>
      <w:r>
        <w:rPr>
          <w:rFonts w:hint="eastAsia" w:ascii="宋体" w:hAnsi="宋体" w:eastAsia="宋体" w:cs="宋体"/>
          <w:color w:val="auto"/>
          <w:spacing w:val="-1"/>
          <w:sz w:val="18"/>
          <w:szCs w:val="18"/>
          <w:highlight w:val="none"/>
        </w:rPr>
        <w:t>）得分一般不</w:t>
      </w:r>
      <w:r>
        <w:rPr>
          <w:rFonts w:hint="eastAsia" w:ascii="宋体" w:hAnsi="宋体" w:eastAsia="宋体" w:cs="宋体"/>
          <w:color w:val="auto"/>
          <w:sz w:val="18"/>
          <w:szCs w:val="18"/>
          <w:highlight w:val="none"/>
        </w:rPr>
        <w:t xml:space="preserve"> 得低于其权重分值的 60%，且各评分因素得分应以评标委员会各成员的打分平均值确定，评标委员会成</w:t>
      </w:r>
      <w:r>
        <w:rPr>
          <w:rFonts w:hint="eastAsia" w:ascii="宋体" w:hAnsi="宋体" w:eastAsia="宋体" w:cs="宋体"/>
          <w:color w:val="auto"/>
          <w:spacing w:val="-1"/>
          <w:sz w:val="18"/>
          <w:szCs w:val="18"/>
          <w:highlight w:val="none"/>
        </w:rPr>
        <w:t>员总数为 7</w:t>
      </w:r>
      <w:r>
        <w:rPr>
          <w:rFonts w:hint="eastAsia" w:ascii="宋体" w:hAnsi="宋体" w:eastAsia="宋体" w:cs="宋体"/>
          <w:color w:val="auto"/>
          <w:spacing w:val="-34"/>
          <w:sz w:val="18"/>
          <w:szCs w:val="18"/>
          <w:highlight w:val="none"/>
        </w:rPr>
        <w:t xml:space="preserve"> </w:t>
      </w:r>
      <w:r>
        <w:rPr>
          <w:rFonts w:hint="eastAsia" w:ascii="宋体" w:hAnsi="宋体" w:eastAsia="宋体" w:cs="宋体"/>
          <w:color w:val="auto"/>
          <w:spacing w:val="-1"/>
          <w:sz w:val="18"/>
          <w:szCs w:val="18"/>
          <w:highlight w:val="none"/>
        </w:rPr>
        <w:t>人</w:t>
      </w:r>
    </w:p>
    <w:p w14:paraId="4F5B0C60">
      <w:pPr>
        <w:spacing w:before="166" w:line="377" w:lineRule="auto"/>
        <w:ind w:left="134" w:firstLine="5"/>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以上时，该平均值以去掉一个最高分和一个最低分后计算。评标委</w:t>
      </w:r>
      <w:r>
        <w:rPr>
          <w:rFonts w:hint="eastAsia" w:ascii="宋体" w:hAnsi="宋体" w:eastAsia="宋体" w:cs="宋体"/>
          <w:color w:val="auto"/>
          <w:sz w:val="18"/>
          <w:szCs w:val="18"/>
          <w:highlight w:val="none"/>
        </w:rPr>
        <w:t xml:space="preserve">员会成员对某一项评分因素的评分低于权重分值 60% </w:t>
      </w:r>
      <w:r>
        <w:rPr>
          <w:rFonts w:hint="eastAsia" w:ascii="宋体" w:hAnsi="宋体" w:eastAsia="宋体" w:cs="宋体"/>
          <w:color w:val="auto"/>
          <w:spacing w:val="-4"/>
          <w:sz w:val="18"/>
          <w:szCs w:val="18"/>
          <w:highlight w:val="none"/>
        </w:rPr>
        <w:t>的，应在评标报告中作出说明。</w:t>
      </w:r>
    </w:p>
    <w:p w14:paraId="31AA41AD">
      <w:pPr>
        <w:spacing w:before="25" w:line="219" w:lineRule="auto"/>
        <w:ind w:left="120"/>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9、 招标人应列明各评分因素或各评分因素细分项（如有）的评分标准并作为评标委员会进行评分的依据。</w:t>
      </w:r>
    </w:p>
    <w:p w14:paraId="63790197">
      <w:pPr>
        <w:spacing w:before="166" w:line="220" w:lineRule="auto"/>
        <w:ind w:left="133"/>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10、用于技术特别复杂的特大桥梁、长大隧道项目，或者地质、地形条件特别复杂的公</w:t>
      </w:r>
      <w:r>
        <w:rPr>
          <w:rFonts w:hint="eastAsia" w:ascii="宋体" w:hAnsi="宋体" w:eastAsia="宋体" w:cs="宋体"/>
          <w:color w:val="auto"/>
          <w:spacing w:val="-2"/>
          <w:sz w:val="18"/>
          <w:szCs w:val="18"/>
          <w:highlight w:val="none"/>
        </w:rPr>
        <w:t>路项目。</w:t>
      </w:r>
    </w:p>
    <w:p w14:paraId="39F6F67D">
      <w:pPr>
        <w:spacing w:before="168" w:line="304" w:lineRule="auto"/>
        <w:ind w:left="118" w:right="276" w:firstLine="14"/>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11、可根据招标项目所在地省级交通运输主管部门的有关规定，按照投标人的信用评级结果对其履</w:t>
      </w:r>
      <w:r>
        <w:rPr>
          <w:rFonts w:hint="eastAsia" w:ascii="宋体" w:hAnsi="宋体" w:eastAsia="宋体" w:cs="宋体"/>
          <w:color w:val="auto"/>
          <w:spacing w:val="-2"/>
          <w:sz w:val="18"/>
          <w:szCs w:val="18"/>
          <w:highlight w:val="none"/>
        </w:rPr>
        <w:t>约信用进行评分，</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2"/>
          <w:sz w:val="18"/>
          <w:szCs w:val="18"/>
          <w:highlight w:val="none"/>
        </w:rPr>
        <w:t>但不得任意设置歧视性条款并不得任意设立行政许可。</w:t>
      </w:r>
    </w:p>
    <w:p w14:paraId="1EE27E35">
      <w:pPr>
        <w:spacing w:line="15" w:lineRule="exact"/>
        <w:rPr>
          <w:rFonts w:hint="eastAsia" w:ascii="宋体" w:hAnsi="宋体" w:eastAsia="宋体" w:cs="宋体"/>
          <w:color w:val="auto"/>
          <w:highlight w:val="none"/>
        </w:rPr>
      </w:pPr>
    </w:p>
    <w:tbl>
      <w:tblPr>
        <w:tblStyle w:val="10"/>
        <w:tblW w:w="920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08"/>
      </w:tblGrid>
      <w:tr w14:paraId="2C26356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10" w:hRule="atLeast"/>
        </w:trPr>
        <w:tc>
          <w:tcPr>
            <w:tcW w:w="9208" w:type="dxa"/>
            <w:vAlign w:val="top"/>
          </w:tcPr>
          <w:p w14:paraId="36B617DF">
            <w:pPr>
              <w:pStyle w:val="11"/>
              <w:spacing w:before="157" w:line="376" w:lineRule="auto"/>
              <w:ind w:left="116" w:right="7336" w:firstLine="8"/>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需要补充的其他内容：</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9"/>
                <w:sz w:val="18"/>
                <w:szCs w:val="18"/>
                <w:highlight w:val="none"/>
              </w:rPr>
              <w:t>无。</w:t>
            </w:r>
          </w:p>
        </w:tc>
      </w:tr>
    </w:tbl>
    <w:p w14:paraId="2228CEC4">
      <w:pPr>
        <w:rPr>
          <w:rFonts w:hint="eastAsia" w:ascii="宋体" w:hAnsi="宋体" w:eastAsia="宋体" w:cs="宋体"/>
          <w:color w:val="auto"/>
          <w:sz w:val="21"/>
          <w:highlight w:val="none"/>
        </w:rPr>
      </w:pPr>
    </w:p>
    <w:p w14:paraId="2FD496FC">
      <w:pPr>
        <w:rPr>
          <w:rFonts w:hint="eastAsia" w:ascii="宋体" w:hAnsi="宋体" w:eastAsia="宋体" w:cs="宋体"/>
          <w:color w:val="auto"/>
          <w:sz w:val="21"/>
          <w:szCs w:val="21"/>
          <w:highlight w:val="none"/>
        </w:rPr>
        <w:sectPr>
          <w:footerReference r:id="rId43" w:type="default"/>
          <w:pgSz w:w="11880" w:h="16841"/>
          <w:pgMar w:top="1431" w:right="1042" w:bottom="895" w:left="1306" w:header="0" w:footer="720" w:gutter="0"/>
          <w:pgNumType w:fmt="decimal"/>
          <w:cols w:space="720" w:num="1"/>
        </w:sectPr>
      </w:pPr>
    </w:p>
    <w:p w14:paraId="344F39EB">
      <w:pPr>
        <w:pStyle w:val="5"/>
        <w:spacing w:before="64" w:line="224" w:lineRule="auto"/>
        <w:ind w:left="23"/>
        <w:outlineLvl w:val="1"/>
        <w:rPr>
          <w:rFonts w:hint="eastAsia" w:ascii="宋体" w:hAnsi="宋体" w:eastAsia="宋体" w:cs="宋体"/>
          <w:color w:val="auto"/>
          <w:sz w:val="31"/>
          <w:szCs w:val="31"/>
          <w:highlight w:val="none"/>
        </w:rPr>
      </w:pPr>
      <w:bookmarkStart w:id="134" w:name="_Toc25232"/>
      <w:r>
        <w:rPr>
          <w:rFonts w:hint="eastAsia" w:ascii="宋体" w:hAnsi="宋体" w:eastAsia="宋体" w:cs="宋体"/>
          <w:b/>
          <w:bCs/>
          <w:color w:val="auto"/>
          <w:spacing w:val="1"/>
          <w:sz w:val="31"/>
          <w:szCs w:val="31"/>
          <w:highlight w:val="none"/>
        </w:rPr>
        <w:t>1.评标方法</w:t>
      </w:r>
      <w:bookmarkEnd w:id="134"/>
    </w:p>
    <w:p w14:paraId="0C399964">
      <w:pPr>
        <w:spacing w:line="282" w:lineRule="auto"/>
        <w:rPr>
          <w:rFonts w:hint="eastAsia" w:ascii="宋体" w:hAnsi="宋体" w:eastAsia="宋体" w:cs="宋体"/>
          <w:color w:val="auto"/>
          <w:sz w:val="21"/>
          <w:highlight w:val="none"/>
        </w:rPr>
      </w:pPr>
    </w:p>
    <w:p w14:paraId="15752150">
      <w:pPr>
        <w:spacing w:line="283" w:lineRule="auto"/>
        <w:rPr>
          <w:rFonts w:hint="eastAsia" w:ascii="宋体" w:hAnsi="宋体" w:eastAsia="宋体" w:cs="宋体"/>
          <w:color w:val="auto"/>
          <w:sz w:val="21"/>
          <w:highlight w:val="none"/>
        </w:rPr>
      </w:pPr>
    </w:p>
    <w:p w14:paraId="56DBF44D">
      <w:pPr>
        <w:spacing w:before="69" w:line="372" w:lineRule="auto"/>
        <w:ind w:left="3" w:firstLine="42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本次评标采用综合评估法。评标委员会对满足招标文件实质性要求的投标文件， 按照本章第 2.</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
          <w:sz w:val="21"/>
          <w:szCs w:val="21"/>
          <w:highlight w:val="none"/>
        </w:rPr>
        <w:t>款规定的评分标准进行打分，并按得分由高到低顺序推荐中标候选人，</w:t>
      </w:r>
      <w:r>
        <w:rPr>
          <w:rFonts w:hint="eastAsia" w:ascii="宋体" w:hAnsi="宋体" w:eastAsia="宋体" w:cs="宋体"/>
          <w:color w:val="auto"/>
          <w:spacing w:val="-2"/>
          <w:sz w:val="21"/>
          <w:szCs w:val="21"/>
          <w:highlight w:val="none"/>
        </w:rPr>
        <w:t>或根据招标人授权直接确定</w:t>
      </w:r>
    </w:p>
    <w:p w14:paraId="37163F42">
      <w:pPr>
        <w:spacing w:before="34" w:line="372" w:lineRule="auto"/>
        <w:ind w:right="236" w:firstLine="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中标人，但投标报价低于其成本的除外。综合评</w:t>
      </w:r>
      <w:r>
        <w:rPr>
          <w:rFonts w:hint="eastAsia" w:ascii="宋体" w:hAnsi="宋体" w:eastAsia="宋体" w:cs="宋体"/>
          <w:color w:val="auto"/>
          <w:spacing w:val="-2"/>
          <w:sz w:val="21"/>
          <w:szCs w:val="21"/>
          <w:highlight w:val="none"/>
        </w:rPr>
        <w:t>分相等时，评标委员会应按照评标办法前附表规定的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优先次序推荐中标候选人或确定中标人。</w:t>
      </w:r>
    </w:p>
    <w:p w14:paraId="06C78E8B">
      <w:pPr>
        <w:spacing w:line="316" w:lineRule="auto"/>
        <w:rPr>
          <w:rFonts w:hint="eastAsia" w:ascii="宋体" w:hAnsi="宋体" w:eastAsia="宋体" w:cs="宋体"/>
          <w:color w:val="auto"/>
          <w:sz w:val="21"/>
          <w:highlight w:val="none"/>
        </w:rPr>
      </w:pPr>
    </w:p>
    <w:p w14:paraId="3C40DD0C">
      <w:pPr>
        <w:pStyle w:val="5"/>
        <w:spacing w:before="101" w:line="224" w:lineRule="auto"/>
        <w:ind w:left="7"/>
        <w:outlineLvl w:val="1"/>
        <w:rPr>
          <w:rFonts w:hint="eastAsia" w:ascii="宋体" w:hAnsi="宋体" w:eastAsia="宋体" w:cs="宋体"/>
          <w:color w:val="auto"/>
          <w:sz w:val="31"/>
          <w:szCs w:val="31"/>
          <w:highlight w:val="none"/>
        </w:rPr>
      </w:pPr>
      <w:bookmarkStart w:id="135" w:name="_Toc29337"/>
      <w:r>
        <w:rPr>
          <w:rFonts w:hint="eastAsia" w:ascii="宋体" w:hAnsi="宋体" w:eastAsia="宋体" w:cs="宋体"/>
          <w:b/>
          <w:bCs/>
          <w:color w:val="auto"/>
          <w:spacing w:val="3"/>
          <w:sz w:val="31"/>
          <w:szCs w:val="31"/>
          <w:highlight w:val="none"/>
        </w:rPr>
        <w:t>2.评审标准</w:t>
      </w:r>
      <w:bookmarkEnd w:id="135"/>
    </w:p>
    <w:p w14:paraId="1F5A8AD2">
      <w:pPr>
        <w:spacing w:line="242" w:lineRule="auto"/>
        <w:rPr>
          <w:rFonts w:hint="eastAsia" w:ascii="宋体" w:hAnsi="宋体" w:eastAsia="宋体" w:cs="宋体"/>
          <w:color w:val="auto"/>
          <w:sz w:val="21"/>
          <w:highlight w:val="none"/>
        </w:rPr>
      </w:pPr>
    </w:p>
    <w:p w14:paraId="29F21922">
      <w:pPr>
        <w:spacing w:line="243" w:lineRule="auto"/>
        <w:rPr>
          <w:rFonts w:hint="eastAsia" w:ascii="宋体" w:hAnsi="宋体" w:eastAsia="宋体" w:cs="宋体"/>
          <w:color w:val="auto"/>
          <w:sz w:val="21"/>
          <w:highlight w:val="none"/>
        </w:rPr>
      </w:pPr>
    </w:p>
    <w:p w14:paraId="436874C1">
      <w:pPr>
        <w:pStyle w:val="5"/>
        <w:spacing w:before="91" w:line="219" w:lineRule="auto"/>
        <w:ind w:left="5"/>
        <w:outlineLvl w:val="2"/>
        <w:rPr>
          <w:rFonts w:hint="eastAsia" w:ascii="宋体" w:hAnsi="宋体" w:eastAsia="宋体" w:cs="宋体"/>
          <w:color w:val="auto"/>
          <w:sz w:val="28"/>
          <w:szCs w:val="28"/>
          <w:highlight w:val="none"/>
        </w:rPr>
      </w:pPr>
      <w:bookmarkStart w:id="136" w:name="_Toc30215"/>
      <w:r>
        <w:rPr>
          <w:rFonts w:hint="eastAsia" w:ascii="宋体" w:hAnsi="宋体" w:eastAsia="宋体" w:cs="宋体"/>
          <w:b/>
          <w:bCs/>
          <w:color w:val="auto"/>
          <w:spacing w:val="-4"/>
          <w:sz w:val="28"/>
          <w:szCs w:val="28"/>
          <w:highlight w:val="none"/>
        </w:rPr>
        <w:t>2.1</w:t>
      </w:r>
      <w:r>
        <w:rPr>
          <w:rFonts w:hint="eastAsia" w:ascii="宋体" w:hAnsi="宋体" w:eastAsia="宋体" w:cs="宋体"/>
          <w:color w:val="auto"/>
          <w:spacing w:val="-4"/>
          <w:sz w:val="28"/>
          <w:szCs w:val="28"/>
          <w:highlight w:val="none"/>
        </w:rPr>
        <w:t xml:space="preserve"> </w:t>
      </w:r>
      <w:r>
        <w:rPr>
          <w:rFonts w:hint="eastAsia" w:ascii="宋体" w:hAnsi="宋体" w:eastAsia="宋体" w:cs="宋体"/>
          <w:b/>
          <w:bCs/>
          <w:color w:val="auto"/>
          <w:spacing w:val="-4"/>
          <w:sz w:val="28"/>
          <w:szCs w:val="28"/>
          <w:highlight w:val="none"/>
        </w:rPr>
        <w:t>初步评审标准</w:t>
      </w:r>
      <w:bookmarkEnd w:id="136"/>
    </w:p>
    <w:p w14:paraId="597C6872">
      <w:pPr>
        <w:spacing w:line="335" w:lineRule="auto"/>
        <w:rPr>
          <w:rFonts w:hint="eastAsia" w:ascii="宋体" w:hAnsi="宋体" w:eastAsia="宋体" w:cs="宋体"/>
          <w:color w:val="auto"/>
          <w:sz w:val="21"/>
          <w:highlight w:val="none"/>
        </w:rPr>
      </w:pPr>
    </w:p>
    <w:p w14:paraId="1FA1F487">
      <w:pPr>
        <w:spacing w:before="69" w:line="220" w:lineRule="auto"/>
        <w:ind w:left="3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
          <w:sz w:val="21"/>
          <w:szCs w:val="21"/>
          <w:highlight w:val="none"/>
        </w:rPr>
        <w:t>形式评审标准：见评标办法前附表</w:t>
      </w:r>
    </w:p>
    <w:p w14:paraId="7F48B06E">
      <w:pPr>
        <w:spacing w:before="188" w:line="220" w:lineRule="auto"/>
        <w:ind w:left="31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2.1.2</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资格评审标准：见评标办法前附</w:t>
      </w:r>
      <w:r>
        <w:rPr>
          <w:rFonts w:hint="eastAsia" w:ascii="宋体" w:hAnsi="宋体" w:eastAsia="宋体" w:cs="宋体"/>
          <w:color w:val="auto"/>
          <w:spacing w:val="-8"/>
          <w:sz w:val="21"/>
          <w:szCs w:val="21"/>
          <w:highlight w:val="none"/>
        </w:rPr>
        <w:t>表（适用于未进行资格预审的）。</w:t>
      </w:r>
    </w:p>
    <w:p w14:paraId="287DAB4F">
      <w:pPr>
        <w:spacing w:before="191" w:line="304" w:lineRule="auto"/>
        <w:ind w:left="2" w:right="183" w:firstLine="3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2.1.2</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2"/>
          <w:sz w:val="21"/>
          <w:szCs w:val="21"/>
          <w:highlight w:val="none"/>
        </w:rPr>
        <w:t>资格评审标准：见资格预审文件第三章“资格审查办法</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2"/>
          <w:sz w:val="21"/>
          <w:szCs w:val="21"/>
          <w:highlight w:val="none"/>
        </w:rPr>
        <w:t>”详细审查标准（适用于已进行</w:t>
      </w:r>
      <w:r>
        <w:rPr>
          <w:rFonts w:hint="eastAsia" w:ascii="宋体" w:hAnsi="宋体" w:eastAsia="宋体" w:cs="宋体"/>
          <w:color w:val="auto"/>
          <w:spacing w:val="-3"/>
          <w:sz w:val="21"/>
          <w:szCs w:val="21"/>
          <w:highlight w:val="none"/>
        </w:rPr>
        <w:t>资格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6"/>
          <w:sz w:val="21"/>
          <w:szCs w:val="21"/>
          <w:highlight w:val="none"/>
        </w:rPr>
        <w:t>预审的）。</w:t>
      </w:r>
    </w:p>
    <w:p w14:paraId="21A47C97">
      <w:pPr>
        <w:spacing w:before="187" w:line="220" w:lineRule="auto"/>
        <w:ind w:left="3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2.1.3</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2"/>
          <w:sz w:val="21"/>
          <w:szCs w:val="21"/>
          <w:highlight w:val="none"/>
        </w:rPr>
        <w:t>响应性评审标准：见评标办法前附表。</w:t>
      </w:r>
    </w:p>
    <w:p w14:paraId="6FFFA066">
      <w:pPr>
        <w:spacing w:line="279" w:lineRule="auto"/>
        <w:rPr>
          <w:rFonts w:hint="eastAsia" w:ascii="宋体" w:hAnsi="宋体" w:eastAsia="宋体" w:cs="宋体"/>
          <w:color w:val="auto"/>
          <w:sz w:val="21"/>
          <w:highlight w:val="none"/>
        </w:rPr>
      </w:pPr>
    </w:p>
    <w:p w14:paraId="3643621D">
      <w:pPr>
        <w:pStyle w:val="5"/>
        <w:spacing w:before="92" w:line="219" w:lineRule="auto"/>
        <w:ind w:left="5"/>
        <w:outlineLvl w:val="2"/>
        <w:rPr>
          <w:rFonts w:hint="eastAsia" w:ascii="宋体" w:hAnsi="宋体" w:eastAsia="宋体" w:cs="宋体"/>
          <w:color w:val="auto"/>
          <w:sz w:val="28"/>
          <w:szCs w:val="28"/>
          <w:highlight w:val="none"/>
        </w:rPr>
      </w:pPr>
      <w:bookmarkStart w:id="137" w:name="_Toc17617"/>
      <w:r>
        <w:rPr>
          <w:rFonts w:hint="eastAsia" w:ascii="宋体" w:hAnsi="宋体" w:eastAsia="宋体" w:cs="宋体"/>
          <w:b/>
          <w:bCs/>
          <w:color w:val="auto"/>
          <w:spacing w:val="-2"/>
          <w:sz w:val="28"/>
          <w:szCs w:val="28"/>
          <w:highlight w:val="none"/>
        </w:rPr>
        <w:t>2.2</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分值构成与评分标准</w:t>
      </w:r>
      <w:bookmarkEnd w:id="137"/>
    </w:p>
    <w:p w14:paraId="3084549E">
      <w:pPr>
        <w:spacing w:line="335" w:lineRule="auto"/>
        <w:rPr>
          <w:rFonts w:hint="eastAsia" w:ascii="宋体" w:hAnsi="宋体" w:eastAsia="宋体" w:cs="宋体"/>
          <w:color w:val="auto"/>
          <w:sz w:val="21"/>
          <w:highlight w:val="none"/>
        </w:rPr>
      </w:pPr>
    </w:p>
    <w:p w14:paraId="1EA0F0F1">
      <w:pPr>
        <w:spacing w:before="69" w:line="221" w:lineRule="auto"/>
        <w:ind w:left="32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2.2.1</w:t>
      </w:r>
      <w:r>
        <w:rPr>
          <w:rFonts w:hint="eastAsia" w:ascii="宋体" w:hAnsi="宋体" w:eastAsia="宋体" w:cs="宋体"/>
          <w:color w:val="auto"/>
          <w:spacing w:val="-40"/>
          <w:sz w:val="21"/>
          <w:szCs w:val="21"/>
          <w:highlight w:val="none"/>
        </w:rPr>
        <w:t xml:space="preserve"> </w:t>
      </w:r>
      <w:r>
        <w:rPr>
          <w:rFonts w:hint="eastAsia" w:ascii="宋体" w:hAnsi="宋体" w:eastAsia="宋体" w:cs="宋体"/>
          <w:b/>
          <w:bCs/>
          <w:color w:val="auto"/>
          <w:spacing w:val="-3"/>
          <w:sz w:val="21"/>
          <w:szCs w:val="21"/>
          <w:highlight w:val="none"/>
        </w:rPr>
        <w:t>分值构成</w:t>
      </w:r>
    </w:p>
    <w:p w14:paraId="229E61AA">
      <w:pPr>
        <w:spacing w:before="188" w:line="220" w:lineRule="auto"/>
        <w:ind w:left="35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(1)技术建议书：见评标办法前附表；</w:t>
      </w:r>
    </w:p>
    <w:p w14:paraId="724B0593">
      <w:pPr>
        <w:spacing w:before="192" w:line="220" w:lineRule="auto"/>
        <w:ind w:left="35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(2)主要人员：见评标办法前附表；</w:t>
      </w:r>
    </w:p>
    <w:p w14:paraId="2E7C6E06">
      <w:pPr>
        <w:spacing w:before="189" w:line="219" w:lineRule="auto"/>
        <w:ind w:left="35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(3)评标价：见评标办法前附表；</w:t>
      </w:r>
    </w:p>
    <w:p w14:paraId="228E58A2">
      <w:pPr>
        <w:spacing w:before="190" w:line="220" w:lineRule="auto"/>
        <w:ind w:left="35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(4)其他评分因素：见评标办法前附表。</w:t>
      </w:r>
    </w:p>
    <w:p w14:paraId="6C32FD93">
      <w:pPr>
        <w:spacing w:before="191" w:line="219" w:lineRule="auto"/>
        <w:ind w:left="32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2.2.2</w:t>
      </w:r>
      <w:r>
        <w:rPr>
          <w:rFonts w:hint="eastAsia" w:ascii="宋体" w:hAnsi="宋体" w:eastAsia="宋体" w:cs="宋体"/>
          <w:color w:val="auto"/>
          <w:spacing w:val="-34"/>
          <w:sz w:val="21"/>
          <w:szCs w:val="21"/>
          <w:highlight w:val="none"/>
        </w:rPr>
        <w:t xml:space="preserve"> </w:t>
      </w:r>
      <w:r>
        <w:rPr>
          <w:rFonts w:hint="eastAsia" w:ascii="宋体" w:hAnsi="宋体" w:eastAsia="宋体" w:cs="宋体"/>
          <w:b/>
          <w:bCs/>
          <w:color w:val="auto"/>
          <w:spacing w:val="-3"/>
          <w:sz w:val="21"/>
          <w:szCs w:val="21"/>
          <w:highlight w:val="none"/>
        </w:rPr>
        <w:t>评标基准价计算</w:t>
      </w:r>
    </w:p>
    <w:p w14:paraId="21EE883E">
      <w:pPr>
        <w:spacing w:before="190" w:line="219" w:lineRule="auto"/>
        <w:ind w:left="31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评标基准价计算方法：见评标办法前附表。</w:t>
      </w:r>
    </w:p>
    <w:p w14:paraId="57F51D89">
      <w:pPr>
        <w:spacing w:before="191" w:line="219" w:lineRule="auto"/>
        <w:ind w:left="320"/>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2.2.3</w:t>
      </w:r>
      <w:r>
        <w:rPr>
          <w:rFonts w:hint="eastAsia" w:ascii="宋体" w:hAnsi="宋体" w:eastAsia="宋体" w:cs="宋体"/>
          <w:color w:val="auto"/>
          <w:spacing w:val="-42"/>
          <w:sz w:val="21"/>
          <w:szCs w:val="21"/>
          <w:highlight w:val="none"/>
        </w:rPr>
        <w:t xml:space="preserve"> </w:t>
      </w:r>
      <w:r>
        <w:rPr>
          <w:rFonts w:hint="eastAsia" w:ascii="宋体" w:hAnsi="宋体" w:eastAsia="宋体" w:cs="宋体"/>
          <w:b/>
          <w:bCs/>
          <w:color w:val="auto"/>
          <w:spacing w:val="-2"/>
          <w:sz w:val="21"/>
          <w:szCs w:val="21"/>
          <w:highlight w:val="none"/>
        </w:rPr>
        <w:t>评标价的偏差率计算</w:t>
      </w:r>
    </w:p>
    <w:p w14:paraId="4677CC50">
      <w:pPr>
        <w:spacing w:before="193" w:line="219" w:lineRule="auto"/>
        <w:ind w:left="31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评标价的偏差率计算公式：见评标办法前附表。</w:t>
      </w:r>
    </w:p>
    <w:p w14:paraId="434B06CE">
      <w:pPr>
        <w:spacing w:before="190" w:line="221" w:lineRule="auto"/>
        <w:ind w:left="32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2.2.4</w:t>
      </w:r>
      <w:r>
        <w:rPr>
          <w:rFonts w:hint="eastAsia" w:ascii="宋体" w:hAnsi="宋体" w:eastAsia="宋体" w:cs="宋体"/>
          <w:color w:val="auto"/>
          <w:spacing w:val="-40"/>
          <w:sz w:val="21"/>
          <w:szCs w:val="21"/>
          <w:highlight w:val="none"/>
        </w:rPr>
        <w:t xml:space="preserve"> </w:t>
      </w:r>
      <w:r>
        <w:rPr>
          <w:rFonts w:hint="eastAsia" w:ascii="宋体" w:hAnsi="宋体" w:eastAsia="宋体" w:cs="宋体"/>
          <w:b/>
          <w:bCs/>
          <w:color w:val="auto"/>
          <w:spacing w:val="-3"/>
          <w:sz w:val="21"/>
          <w:szCs w:val="21"/>
          <w:highlight w:val="none"/>
        </w:rPr>
        <w:t>评分标准</w:t>
      </w:r>
    </w:p>
    <w:p w14:paraId="54029F68">
      <w:pPr>
        <w:spacing w:before="187" w:line="220" w:lineRule="auto"/>
        <w:ind w:left="35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(1)技术建议书评分标准：见评标办法前附表</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2"/>
          <w:sz w:val="21"/>
          <w:szCs w:val="21"/>
          <w:highlight w:val="none"/>
        </w:rPr>
        <w:t>;</w:t>
      </w:r>
    </w:p>
    <w:p w14:paraId="62194C75">
      <w:pPr>
        <w:spacing w:before="192" w:line="220" w:lineRule="auto"/>
        <w:ind w:left="35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(2)主要人员评分标准：见评标办法前附表；</w:t>
      </w:r>
    </w:p>
    <w:p w14:paraId="4D705570">
      <w:pPr>
        <w:spacing w:before="189" w:line="219" w:lineRule="auto"/>
        <w:ind w:left="35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(3)评标价评分标准：见评标办法前附表；</w:t>
      </w:r>
    </w:p>
    <w:p w14:paraId="0C638486">
      <w:pPr>
        <w:spacing w:line="219" w:lineRule="auto"/>
        <w:rPr>
          <w:rFonts w:hint="eastAsia" w:ascii="宋体" w:hAnsi="宋体" w:eastAsia="宋体" w:cs="宋体"/>
          <w:color w:val="auto"/>
          <w:sz w:val="21"/>
          <w:szCs w:val="21"/>
          <w:highlight w:val="none"/>
        </w:rPr>
        <w:sectPr>
          <w:footerReference r:id="rId44" w:type="default"/>
          <w:pgSz w:w="11880" w:h="16841"/>
          <w:pgMar w:top="1431" w:right="1022" w:bottom="897" w:left="1426" w:header="0" w:footer="720" w:gutter="0"/>
          <w:pgNumType w:fmt="decimal"/>
          <w:cols w:space="720" w:num="1"/>
        </w:sectPr>
      </w:pPr>
    </w:p>
    <w:p w14:paraId="0925C76C">
      <w:pPr>
        <w:spacing w:before="158" w:line="220" w:lineRule="auto"/>
        <w:ind w:left="35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 其他因素评分标准：见评标办法前附表。</w:t>
      </w:r>
    </w:p>
    <w:p w14:paraId="13EB24C7">
      <w:pPr>
        <w:spacing w:line="473" w:lineRule="auto"/>
        <w:rPr>
          <w:rFonts w:hint="eastAsia" w:ascii="宋体" w:hAnsi="宋体" w:eastAsia="宋体" w:cs="宋体"/>
          <w:color w:val="auto"/>
          <w:sz w:val="21"/>
          <w:highlight w:val="none"/>
        </w:rPr>
      </w:pPr>
    </w:p>
    <w:p w14:paraId="61C60F9B">
      <w:pPr>
        <w:pStyle w:val="5"/>
        <w:spacing w:before="101" w:line="224" w:lineRule="auto"/>
        <w:ind w:left="7"/>
        <w:outlineLvl w:val="1"/>
        <w:rPr>
          <w:rFonts w:hint="eastAsia" w:ascii="宋体" w:hAnsi="宋体" w:eastAsia="宋体" w:cs="宋体"/>
          <w:color w:val="auto"/>
          <w:sz w:val="31"/>
          <w:szCs w:val="31"/>
          <w:highlight w:val="none"/>
        </w:rPr>
      </w:pPr>
      <w:bookmarkStart w:id="138" w:name="_Toc12835"/>
      <w:r>
        <w:rPr>
          <w:rFonts w:hint="eastAsia" w:ascii="宋体" w:hAnsi="宋体" w:eastAsia="宋体" w:cs="宋体"/>
          <w:b/>
          <w:bCs/>
          <w:color w:val="auto"/>
          <w:spacing w:val="4"/>
          <w:sz w:val="31"/>
          <w:szCs w:val="31"/>
          <w:highlight w:val="none"/>
        </w:rPr>
        <w:t>3.评标程序</w:t>
      </w:r>
      <w:bookmarkEnd w:id="138"/>
    </w:p>
    <w:p w14:paraId="052956E4">
      <w:pPr>
        <w:spacing w:line="241" w:lineRule="auto"/>
        <w:rPr>
          <w:rFonts w:hint="eastAsia" w:ascii="宋体" w:hAnsi="宋体" w:eastAsia="宋体" w:cs="宋体"/>
          <w:color w:val="auto"/>
          <w:sz w:val="21"/>
          <w:highlight w:val="none"/>
        </w:rPr>
      </w:pPr>
    </w:p>
    <w:p w14:paraId="02C7B056">
      <w:pPr>
        <w:spacing w:line="241" w:lineRule="auto"/>
        <w:rPr>
          <w:rFonts w:hint="eastAsia" w:ascii="宋体" w:hAnsi="宋体" w:eastAsia="宋体" w:cs="宋体"/>
          <w:color w:val="auto"/>
          <w:sz w:val="21"/>
          <w:highlight w:val="none"/>
        </w:rPr>
      </w:pPr>
    </w:p>
    <w:p w14:paraId="1A973CF0">
      <w:pPr>
        <w:pStyle w:val="5"/>
        <w:spacing w:before="91" w:line="219" w:lineRule="auto"/>
        <w:ind w:left="5"/>
        <w:outlineLvl w:val="2"/>
        <w:rPr>
          <w:rFonts w:hint="eastAsia" w:ascii="宋体" w:hAnsi="宋体" w:eastAsia="宋体" w:cs="宋体"/>
          <w:color w:val="auto"/>
          <w:sz w:val="28"/>
          <w:szCs w:val="28"/>
          <w:highlight w:val="none"/>
        </w:rPr>
      </w:pPr>
      <w:bookmarkStart w:id="139" w:name="_Toc28230"/>
      <w:r>
        <w:rPr>
          <w:rFonts w:hint="eastAsia" w:ascii="宋体" w:hAnsi="宋体" w:eastAsia="宋体" w:cs="宋体"/>
          <w:b/>
          <w:bCs/>
          <w:color w:val="auto"/>
          <w:spacing w:val="-2"/>
          <w:sz w:val="28"/>
          <w:szCs w:val="28"/>
          <w:highlight w:val="none"/>
        </w:rPr>
        <w:t>3.1</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第一个信封初步评审</w:t>
      </w:r>
      <w:bookmarkEnd w:id="139"/>
    </w:p>
    <w:p w14:paraId="2963AC41">
      <w:pPr>
        <w:spacing w:line="339" w:lineRule="auto"/>
        <w:rPr>
          <w:rFonts w:hint="eastAsia" w:ascii="宋体" w:hAnsi="宋体" w:eastAsia="宋体" w:cs="宋体"/>
          <w:color w:val="auto"/>
          <w:sz w:val="21"/>
          <w:highlight w:val="none"/>
        </w:rPr>
      </w:pPr>
    </w:p>
    <w:p w14:paraId="0DDC0CEB">
      <w:pPr>
        <w:spacing w:before="68" w:line="380" w:lineRule="auto"/>
        <w:ind w:right="213" w:firstLine="42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3.1.1</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1"/>
          <w:sz w:val="21"/>
          <w:szCs w:val="21"/>
          <w:highlight w:val="none"/>
        </w:rPr>
        <w:t>评标委员会可以要求投标人提交第二章“投标人须</w:t>
      </w:r>
      <w:r>
        <w:rPr>
          <w:rFonts w:hint="eastAsia" w:ascii="宋体" w:hAnsi="宋体" w:eastAsia="宋体" w:cs="宋体"/>
          <w:color w:val="auto"/>
          <w:spacing w:val="-2"/>
          <w:sz w:val="21"/>
          <w:szCs w:val="21"/>
          <w:highlight w:val="none"/>
        </w:rPr>
        <w:t>知</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2"/>
          <w:sz w:val="21"/>
          <w:szCs w:val="21"/>
          <w:highlight w:val="none"/>
        </w:rPr>
        <w:t>”第</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2"/>
          <w:sz w:val="21"/>
          <w:szCs w:val="21"/>
          <w:highlight w:val="none"/>
        </w:rPr>
        <w:t>3.5.1</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2"/>
          <w:sz w:val="21"/>
          <w:szCs w:val="21"/>
          <w:highlight w:val="none"/>
        </w:rPr>
        <w:t>项至第</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2"/>
          <w:sz w:val="21"/>
          <w:szCs w:val="21"/>
          <w:highlight w:val="none"/>
        </w:rPr>
        <w:t>3.5.5 项规定的有</w:t>
      </w:r>
      <w:r>
        <w:rPr>
          <w:rFonts w:hint="eastAsia" w:ascii="宋体" w:hAnsi="宋体" w:eastAsia="宋体" w:cs="宋体"/>
          <w:color w:val="auto"/>
          <w:sz w:val="21"/>
          <w:szCs w:val="21"/>
          <w:highlight w:val="none"/>
        </w:rPr>
        <w:t xml:space="preserve"> 关证明和证件的原件，以便核验。评标委员会依据本章</w:t>
      </w:r>
      <w:r>
        <w:rPr>
          <w:rFonts w:hint="eastAsia" w:ascii="宋体" w:hAnsi="宋体" w:eastAsia="宋体" w:cs="宋体"/>
          <w:color w:val="auto"/>
          <w:spacing w:val="-1"/>
          <w:sz w:val="21"/>
          <w:szCs w:val="21"/>
          <w:highlight w:val="none"/>
        </w:rPr>
        <w:t>第</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1"/>
          <w:sz w:val="21"/>
          <w:szCs w:val="21"/>
          <w:highlight w:val="none"/>
        </w:rPr>
        <w:t>2.1</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1"/>
          <w:sz w:val="21"/>
          <w:szCs w:val="21"/>
          <w:highlight w:val="none"/>
        </w:rPr>
        <w:t>款规定的 标准对投标文件第一个信封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（商务及技术文件）进行初步评审。有一项不符合评审标准的，</w:t>
      </w:r>
      <w:r>
        <w:rPr>
          <w:rFonts w:hint="eastAsia" w:ascii="宋体" w:hAnsi="宋体" w:eastAsia="宋体" w:cs="宋体"/>
          <w:color w:val="auto"/>
          <w:spacing w:val="-5"/>
          <w:sz w:val="21"/>
          <w:szCs w:val="21"/>
          <w:highlight w:val="none"/>
        </w:rPr>
        <w:t>评标委员会应否决其投标。（适用于未</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进行资格预审的）</w:t>
      </w:r>
    </w:p>
    <w:p w14:paraId="725BF516">
      <w:pPr>
        <w:spacing w:before="30" w:line="380" w:lineRule="auto"/>
        <w:ind w:right="220" w:firstLine="4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3.1.1</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3"/>
          <w:sz w:val="21"/>
          <w:szCs w:val="21"/>
          <w:highlight w:val="none"/>
        </w:rPr>
        <w:t>评标委员会依据本章第</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3"/>
          <w:sz w:val="21"/>
          <w:szCs w:val="21"/>
          <w:highlight w:val="none"/>
        </w:rPr>
        <w:t>2.1.1</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3"/>
          <w:sz w:val="21"/>
          <w:szCs w:val="21"/>
          <w:highlight w:val="none"/>
        </w:rPr>
        <w:t>项、第2.1.3</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3"/>
          <w:sz w:val="21"/>
          <w:szCs w:val="21"/>
          <w:highlight w:val="none"/>
        </w:rPr>
        <w:t>项规定的评审标准对投标文件</w:t>
      </w:r>
      <w:r>
        <w:rPr>
          <w:rFonts w:hint="eastAsia" w:ascii="宋体" w:hAnsi="宋体" w:eastAsia="宋体" w:cs="宋体"/>
          <w:color w:val="auto"/>
          <w:spacing w:val="-4"/>
          <w:sz w:val="21"/>
          <w:szCs w:val="21"/>
          <w:highlight w:val="none"/>
        </w:rPr>
        <w:t>第</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4"/>
          <w:sz w:val="21"/>
          <w:szCs w:val="21"/>
          <w:highlight w:val="none"/>
        </w:rPr>
        <w:t>一个信封（商务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 xml:space="preserve">及技术文件）进行初步评审。有一项不符合评审标准的，评标委员 </w:t>
      </w:r>
      <w:r>
        <w:rPr>
          <w:rFonts w:hint="eastAsia" w:ascii="宋体" w:hAnsi="宋体" w:eastAsia="宋体" w:cs="宋体"/>
          <w:color w:val="auto"/>
          <w:sz w:val="21"/>
          <w:szCs w:val="21"/>
          <w:highlight w:val="none"/>
        </w:rPr>
        <w:t>会应否决其投标。当投标人资格  预审申请文件的内容发生重大变化时，评标委员会 依据本章第</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z w:val="21"/>
          <w:szCs w:val="21"/>
          <w:highlight w:val="none"/>
        </w:rPr>
        <w:t>2.1.</w:t>
      </w: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1"/>
          <w:sz w:val="21"/>
          <w:szCs w:val="21"/>
          <w:highlight w:val="none"/>
        </w:rPr>
        <w:t>项规定的标准对其更新资料进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2"/>
          <w:sz w:val="21"/>
          <w:szCs w:val="21"/>
          <w:highlight w:val="none"/>
        </w:rPr>
        <w:t>行评审。（适用于已进行资格预审的）</w:t>
      </w:r>
    </w:p>
    <w:p w14:paraId="30B7CFD1">
      <w:pPr>
        <w:pStyle w:val="5"/>
        <w:spacing w:before="210" w:line="219" w:lineRule="auto"/>
        <w:ind w:left="5"/>
        <w:outlineLvl w:val="2"/>
        <w:rPr>
          <w:rFonts w:hint="eastAsia" w:ascii="宋体" w:hAnsi="宋体" w:eastAsia="宋体" w:cs="宋体"/>
          <w:color w:val="auto"/>
          <w:sz w:val="28"/>
          <w:szCs w:val="28"/>
          <w:highlight w:val="none"/>
        </w:rPr>
      </w:pPr>
      <w:bookmarkStart w:id="140" w:name="_Toc14854"/>
      <w:r>
        <w:rPr>
          <w:rFonts w:hint="eastAsia" w:ascii="宋体" w:hAnsi="宋体" w:eastAsia="宋体" w:cs="宋体"/>
          <w:b/>
          <w:bCs/>
          <w:color w:val="auto"/>
          <w:spacing w:val="-2"/>
          <w:sz w:val="28"/>
          <w:szCs w:val="28"/>
          <w:highlight w:val="none"/>
        </w:rPr>
        <w:t>3.2</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第一个信封详细评审</w:t>
      </w:r>
      <w:bookmarkEnd w:id="140"/>
    </w:p>
    <w:p w14:paraId="0102C103">
      <w:pPr>
        <w:spacing w:line="337" w:lineRule="auto"/>
        <w:rPr>
          <w:rFonts w:hint="eastAsia" w:ascii="宋体" w:hAnsi="宋体" w:eastAsia="宋体" w:cs="宋体"/>
          <w:color w:val="auto"/>
          <w:sz w:val="21"/>
          <w:highlight w:val="none"/>
        </w:rPr>
      </w:pPr>
    </w:p>
    <w:p w14:paraId="6D92DBB2">
      <w:pPr>
        <w:spacing w:before="68" w:line="304" w:lineRule="auto"/>
        <w:ind w:left="2" w:right="427" w:firstLine="4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z w:val="21"/>
          <w:szCs w:val="21"/>
          <w:highlight w:val="none"/>
        </w:rPr>
        <w:t>评标委员会按本章第</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z w:val="21"/>
          <w:szCs w:val="21"/>
          <w:highlight w:val="none"/>
        </w:rPr>
        <w:t>2.2</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z w:val="21"/>
          <w:szCs w:val="21"/>
          <w:highlight w:val="none"/>
        </w:rPr>
        <w:t>款规定</w:t>
      </w:r>
      <w:r>
        <w:rPr>
          <w:rFonts w:hint="eastAsia" w:ascii="宋体" w:hAnsi="宋体" w:eastAsia="宋体" w:cs="宋体"/>
          <w:color w:val="auto"/>
          <w:spacing w:val="-1"/>
          <w:sz w:val="21"/>
          <w:szCs w:val="21"/>
          <w:highlight w:val="none"/>
        </w:rPr>
        <w:t>的量化因素和分值进行打分，并计算出各 投标人的商务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和技术得分。</w:t>
      </w:r>
    </w:p>
    <w:p w14:paraId="01708F9E">
      <w:pPr>
        <w:spacing w:before="188" w:line="220" w:lineRule="auto"/>
        <w:ind w:left="3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（1）按本章第 2.2.4</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
          <w:sz w:val="21"/>
          <w:szCs w:val="21"/>
          <w:highlight w:val="none"/>
        </w:rPr>
        <w:t>项（1）目规定的评审因素和分值对技术建议书部分计算出得分</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
          <w:sz w:val="21"/>
          <w:szCs w:val="21"/>
          <w:highlight w:val="none"/>
        </w:rPr>
        <w:t>A；</w:t>
      </w:r>
    </w:p>
    <w:p w14:paraId="222009CC">
      <w:pPr>
        <w:spacing w:before="191" w:line="220" w:lineRule="auto"/>
        <w:ind w:left="3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（2）按本章第 2.2.4</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
          <w:sz w:val="21"/>
          <w:szCs w:val="21"/>
          <w:highlight w:val="none"/>
        </w:rPr>
        <w:t>项（2）目规定的评审因素和分值对主要人员部分计算出得分 B；</w:t>
      </w:r>
    </w:p>
    <w:p w14:paraId="4A8B2995">
      <w:pPr>
        <w:spacing w:before="189" w:line="220" w:lineRule="auto"/>
        <w:ind w:left="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（3）按本章第</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z w:val="21"/>
          <w:szCs w:val="21"/>
          <w:highlight w:val="none"/>
        </w:rPr>
        <w:t>2.2.4</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项（4）目规定的评审因素和</w:t>
      </w:r>
      <w:r>
        <w:rPr>
          <w:rFonts w:hint="eastAsia" w:ascii="宋体" w:hAnsi="宋体" w:eastAsia="宋体" w:cs="宋体"/>
          <w:color w:val="auto"/>
          <w:spacing w:val="-1"/>
          <w:sz w:val="21"/>
          <w:szCs w:val="21"/>
          <w:highlight w:val="none"/>
        </w:rPr>
        <w:t>分值对其他部分计算出得分</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1"/>
          <w:sz w:val="21"/>
          <w:szCs w:val="21"/>
          <w:highlight w:val="none"/>
        </w:rPr>
        <w:t>D。</w:t>
      </w:r>
    </w:p>
    <w:p w14:paraId="54E22FC2">
      <w:pPr>
        <w:spacing w:before="189" w:line="221" w:lineRule="auto"/>
        <w:ind w:left="3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3.2.2</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2"/>
          <w:sz w:val="21"/>
          <w:szCs w:val="21"/>
          <w:highlight w:val="none"/>
        </w:rPr>
        <w:t>投标人的商务和技术得分分值计算保留小数点后两位，小数点后第三位“</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2"/>
          <w:sz w:val="21"/>
          <w:szCs w:val="21"/>
          <w:highlight w:val="none"/>
        </w:rPr>
        <w:t>四舍五入</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2"/>
          <w:sz w:val="21"/>
          <w:szCs w:val="21"/>
          <w:highlight w:val="none"/>
        </w:rPr>
        <w:t>”。</w:t>
      </w:r>
    </w:p>
    <w:p w14:paraId="715A4E2E">
      <w:pPr>
        <w:spacing w:before="190" w:line="221" w:lineRule="auto"/>
        <w:ind w:left="3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3.2.3</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投标人的商务和技术得分=A+B+D。</w:t>
      </w:r>
    </w:p>
    <w:p w14:paraId="6AAB9BFA">
      <w:pPr>
        <w:spacing w:line="276" w:lineRule="auto"/>
        <w:rPr>
          <w:rFonts w:hint="eastAsia" w:ascii="宋体" w:hAnsi="宋体" w:eastAsia="宋体" w:cs="宋体"/>
          <w:color w:val="auto"/>
          <w:sz w:val="21"/>
          <w:highlight w:val="none"/>
        </w:rPr>
      </w:pPr>
    </w:p>
    <w:p w14:paraId="5064FA71">
      <w:pPr>
        <w:pStyle w:val="5"/>
        <w:spacing w:before="92" w:line="219" w:lineRule="auto"/>
        <w:ind w:left="5"/>
        <w:outlineLvl w:val="2"/>
        <w:rPr>
          <w:rFonts w:hint="eastAsia" w:ascii="宋体" w:hAnsi="宋体" w:eastAsia="宋体" w:cs="宋体"/>
          <w:color w:val="auto"/>
          <w:sz w:val="28"/>
          <w:szCs w:val="28"/>
          <w:highlight w:val="none"/>
        </w:rPr>
      </w:pPr>
      <w:bookmarkStart w:id="141" w:name="_Toc28928"/>
      <w:r>
        <w:rPr>
          <w:rFonts w:hint="eastAsia" w:ascii="宋体" w:hAnsi="宋体" w:eastAsia="宋体" w:cs="宋体"/>
          <w:b/>
          <w:bCs/>
          <w:color w:val="auto"/>
          <w:spacing w:val="-2"/>
          <w:sz w:val="28"/>
          <w:szCs w:val="28"/>
          <w:highlight w:val="none"/>
        </w:rPr>
        <w:t>3.3</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第二个信封开标</w:t>
      </w:r>
      <w:bookmarkEnd w:id="141"/>
    </w:p>
    <w:p w14:paraId="47DA7FAC">
      <w:pPr>
        <w:spacing w:line="338" w:lineRule="auto"/>
        <w:rPr>
          <w:rFonts w:hint="eastAsia" w:ascii="宋体" w:hAnsi="宋体" w:eastAsia="宋体" w:cs="宋体"/>
          <w:color w:val="auto"/>
          <w:sz w:val="21"/>
          <w:highlight w:val="none"/>
        </w:rPr>
      </w:pPr>
    </w:p>
    <w:p w14:paraId="29FD6305">
      <w:pPr>
        <w:spacing w:before="68" w:line="378" w:lineRule="auto"/>
        <w:ind w:firstLine="42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第一个信封（商务及技术文件）评审结束后，招标人将按照第二章“投标人须知</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2"/>
          <w:sz w:val="21"/>
          <w:szCs w:val="21"/>
          <w:highlight w:val="none"/>
        </w:rPr>
        <w:t>”第 5.1 款规定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的时间和地点对通过投标文件第一个信封（商务及技术文件）</w:t>
      </w:r>
      <w:r>
        <w:rPr>
          <w:rFonts w:hint="eastAsia" w:ascii="宋体" w:hAnsi="宋体" w:eastAsia="宋体" w:cs="宋体"/>
          <w:color w:val="auto"/>
          <w:spacing w:val="1"/>
          <w:sz w:val="21"/>
          <w:szCs w:val="21"/>
          <w:highlight w:val="none"/>
        </w:rPr>
        <w:t>评审的投标文件第二个信封（报价文件）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进行开标。</w:t>
      </w:r>
    </w:p>
    <w:p w14:paraId="3BA55B28">
      <w:pPr>
        <w:pStyle w:val="5"/>
        <w:spacing w:before="209" w:line="219" w:lineRule="auto"/>
        <w:ind w:left="5"/>
        <w:outlineLvl w:val="2"/>
        <w:rPr>
          <w:rFonts w:hint="eastAsia" w:ascii="宋体" w:hAnsi="宋体" w:eastAsia="宋体" w:cs="宋体"/>
          <w:color w:val="auto"/>
          <w:sz w:val="28"/>
          <w:szCs w:val="28"/>
          <w:highlight w:val="none"/>
        </w:rPr>
      </w:pPr>
      <w:bookmarkStart w:id="142" w:name="_Toc27985"/>
      <w:r>
        <w:rPr>
          <w:rFonts w:hint="eastAsia" w:ascii="宋体" w:hAnsi="宋体" w:eastAsia="宋体" w:cs="宋体"/>
          <w:b/>
          <w:bCs/>
          <w:color w:val="auto"/>
          <w:spacing w:val="-2"/>
          <w:sz w:val="28"/>
          <w:szCs w:val="28"/>
          <w:highlight w:val="none"/>
        </w:rPr>
        <w:t>3.4</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第二个信封初步评审</w:t>
      </w:r>
      <w:bookmarkEnd w:id="142"/>
    </w:p>
    <w:p w14:paraId="392398D8">
      <w:pPr>
        <w:spacing w:line="219" w:lineRule="auto"/>
        <w:rPr>
          <w:rFonts w:hint="eastAsia" w:ascii="宋体" w:hAnsi="宋体" w:eastAsia="宋体" w:cs="宋体"/>
          <w:color w:val="auto"/>
          <w:sz w:val="28"/>
          <w:szCs w:val="28"/>
          <w:highlight w:val="none"/>
        </w:rPr>
        <w:sectPr>
          <w:footerReference r:id="rId45" w:type="default"/>
          <w:pgSz w:w="11880" w:h="16841"/>
          <w:pgMar w:top="1431" w:right="931" w:bottom="895" w:left="1425" w:header="0" w:footer="720" w:gutter="0"/>
          <w:pgNumType w:fmt="decimal"/>
          <w:cols w:space="720" w:num="1"/>
        </w:sectPr>
      </w:pPr>
    </w:p>
    <w:p w14:paraId="7BFC5028">
      <w:pPr>
        <w:spacing w:before="158" w:line="303" w:lineRule="auto"/>
        <w:ind w:left="2" w:right="310" w:firstLine="3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3.4.1</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3"/>
          <w:sz w:val="21"/>
          <w:szCs w:val="21"/>
          <w:highlight w:val="none"/>
        </w:rPr>
        <w:t>评标委员会依据本章第</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3"/>
          <w:sz w:val="21"/>
          <w:szCs w:val="21"/>
          <w:highlight w:val="none"/>
        </w:rPr>
        <w:t>2.1.1</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3"/>
          <w:sz w:val="21"/>
          <w:szCs w:val="21"/>
          <w:highlight w:val="none"/>
        </w:rPr>
        <w:t>项、第</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3"/>
          <w:sz w:val="21"/>
          <w:szCs w:val="21"/>
          <w:highlight w:val="none"/>
        </w:rPr>
        <w:t>2.1.3</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3"/>
          <w:sz w:val="21"/>
          <w:szCs w:val="21"/>
          <w:highlight w:val="none"/>
        </w:rPr>
        <w:t>项规定的评审标准对投标文件第二个信封（报价</w:t>
      </w:r>
      <w:r>
        <w:rPr>
          <w:rFonts w:hint="eastAsia" w:ascii="宋体" w:hAnsi="宋体" w:eastAsia="宋体" w:cs="宋体"/>
          <w:color w:val="auto"/>
          <w:sz w:val="21"/>
          <w:szCs w:val="21"/>
          <w:highlight w:val="none"/>
        </w:rPr>
        <w:t xml:space="preserve"> 文件）进行初步评审。有一项不符合评审标准的，评标委员会应否决</w:t>
      </w:r>
      <w:r>
        <w:rPr>
          <w:rFonts w:hint="eastAsia" w:ascii="宋体" w:hAnsi="宋体" w:eastAsia="宋体" w:cs="宋体"/>
          <w:color w:val="auto"/>
          <w:spacing w:val="-1"/>
          <w:sz w:val="21"/>
          <w:szCs w:val="21"/>
          <w:highlight w:val="none"/>
        </w:rPr>
        <w:t>其投标。</w:t>
      </w:r>
    </w:p>
    <w:p w14:paraId="4B8A9370">
      <w:pPr>
        <w:spacing w:before="188" w:line="304" w:lineRule="auto"/>
        <w:ind w:left="5" w:right="312" w:firstLine="31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3.4.2</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3"/>
          <w:sz w:val="21"/>
          <w:szCs w:val="21"/>
          <w:highlight w:val="none"/>
        </w:rPr>
        <w:t>投标报价有算术错误的，评标委员会按以下原则对投标报价进行修正，修正的价格经投标人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书面确认后具有约束力。投标人不接受修正价格的，评标委员会应否决其投标。</w:t>
      </w:r>
    </w:p>
    <w:p w14:paraId="6CC4879E">
      <w:pPr>
        <w:spacing w:before="189" w:line="221" w:lineRule="auto"/>
        <w:ind w:left="2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（1）投标文件中的大写金额与小写金额不一致的，以大写金额为准；</w:t>
      </w:r>
    </w:p>
    <w:p w14:paraId="20319A4F">
      <w:pPr>
        <w:spacing w:before="189" w:line="304" w:lineRule="auto"/>
        <w:ind w:left="1" w:right="221" w:firstLine="2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（2）总价金额与依据单价计算出的结果不一致的，以单价金额为准修正总价， 但单价金额小数点</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4"/>
          <w:sz w:val="21"/>
          <w:szCs w:val="21"/>
          <w:highlight w:val="none"/>
        </w:rPr>
        <w:t>有明显错误的除外；</w:t>
      </w:r>
    </w:p>
    <w:p w14:paraId="23AEB894">
      <w:pPr>
        <w:spacing w:before="187" w:line="303" w:lineRule="auto"/>
        <w:ind w:left="1" w:right="300" w:firstLine="2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（3）当单价与数量相乘不等于合价时，以单价计算为准，如果单价有明显的小数点位置差错，应以</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标出的合价为准，同时对单价予以修正；</w:t>
      </w:r>
    </w:p>
    <w:p w14:paraId="71DB9399">
      <w:pPr>
        <w:spacing w:before="193" w:line="219" w:lineRule="auto"/>
        <w:ind w:left="2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（4）当各子目的合价累计不等于总价时，应以各子目合价累计数为准，修正</w:t>
      </w:r>
      <w:r>
        <w:rPr>
          <w:rFonts w:hint="eastAsia" w:ascii="宋体" w:hAnsi="宋体" w:eastAsia="宋体" w:cs="宋体"/>
          <w:color w:val="auto"/>
          <w:spacing w:val="-1"/>
          <w:sz w:val="21"/>
          <w:szCs w:val="21"/>
          <w:highlight w:val="none"/>
        </w:rPr>
        <w:t>总价。</w:t>
      </w:r>
    </w:p>
    <w:p w14:paraId="6C3DCC59">
      <w:pPr>
        <w:spacing w:before="190" w:line="219" w:lineRule="auto"/>
        <w:ind w:left="2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3.4.3</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修正后的最终投标报价若超过最高投标限价（如有</w:t>
      </w:r>
      <w:r>
        <w:rPr>
          <w:rFonts w:hint="eastAsia" w:ascii="宋体" w:hAnsi="宋体" w:eastAsia="宋体" w:cs="宋体"/>
          <w:color w:val="auto"/>
          <w:spacing w:val="-53"/>
          <w:sz w:val="21"/>
          <w:szCs w:val="21"/>
          <w:highlight w:val="none"/>
        </w:rPr>
        <w:t>），</w:t>
      </w:r>
      <w:r>
        <w:rPr>
          <w:rFonts w:hint="eastAsia" w:ascii="宋体" w:hAnsi="宋体" w:eastAsia="宋体" w:cs="宋体"/>
          <w:color w:val="auto"/>
          <w:spacing w:val="-3"/>
          <w:sz w:val="21"/>
          <w:szCs w:val="21"/>
          <w:highlight w:val="none"/>
        </w:rPr>
        <w:t>评标委员会应否决其投标。</w:t>
      </w:r>
    </w:p>
    <w:p w14:paraId="64743E32">
      <w:pPr>
        <w:spacing w:before="190" w:line="219" w:lineRule="auto"/>
        <w:ind w:left="2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3.4.4</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1"/>
          <w:sz w:val="21"/>
          <w:szCs w:val="21"/>
          <w:highlight w:val="none"/>
        </w:rPr>
        <w:t>修正后的最终投标报价仅作为签订合同的一个依据，不参与评标价得分的计算。</w:t>
      </w:r>
    </w:p>
    <w:p w14:paraId="7DCC36C2">
      <w:pPr>
        <w:spacing w:line="280" w:lineRule="auto"/>
        <w:rPr>
          <w:rFonts w:hint="eastAsia" w:ascii="宋体" w:hAnsi="宋体" w:eastAsia="宋体" w:cs="宋体"/>
          <w:color w:val="auto"/>
          <w:sz w:val="21"/>
          <w:highlight w:val="none"/>
        </w:rPr>
      </w:pPr>
    </w:p>
    <w:p w14:paraId="76589A68">
      <w:pPr>
        <w:pStyle w:val="5"/>
        <w:spacing w:before="91" w:line="219" w:lineRule="auto"/>
        <w:ind w:left="4"/>
        <w:outlineLvl w:val="2"/>
        <w:rPr>
          <w:rFonts w:hint="eastAsia" w:ascii="宋体" w:hAnsi="宋体" w:eastAsia="宋体" w:cs="宋体"/>
          <w:color w:val="auto"/>
          <w:sz w:val="28"/>
          <w:szCs w:val="28"/>
          <w:highlight w:val="none"/>
        </w:rPr>
      </w:pPr>
      <w:bookmarkStart w:id="143" w:name="_Toc1235"/>
      <w:r>
        <w:rPr>
          <w:rFonts w:hint="eastAsia" w:ascii="宋体" w:hAnsi="宋体" w:eastAsia="宋体" w:cs="宋体"/>
          <w:b/>
          <w:bCs/>
          <w:color w:val="auto"/>
          <w:spacing w:val="-2"/>
          <w:sz w:val="28"/>
          <w:szCs w:val="28"/>
          <w:highlight w:val="none"/>
        </w:rPr>
        <w:t>3.5</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第二个信封详细评审</w:t>
      </w:r>
      <w:bookmarkEnd w:id="143"/>
    </w:p>
    <w:p w14:paraId="31E5EEC9">
      <w:pPr>
        <w:spacing w:line="335" w:lineRule="auto"/>
        <w:rPr>
          <w:rFonts w:hint="eastAsia" w:ascii="宋体" w:hAnsi="宋体" w:eastAsia="宋体" w:cs="宋体"/>
          <w:color w:val="auto"/>
          <w:sz w:val="21"/>
          <w:highlight w:val="none"/>
        </w:rPr>
      </w:pPr>
    </w:p>
    <w:p w14:paraId="59FC2425">
      <w:pPr>
        <w:spacing w:before="69" w:line="303" w:lineRule="auto"/>
        <w:ind w:left="1" w:right="177" w:firstLine="4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3.5.1</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2"/>
          <w:sz w:val="21"/>
          <w:szCs w:val="21"/>
          <w:highlight w:val="none"/>
        </w:rPr>
        <w:t>评标委员会按本章第</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2"/>
          <w:sz w:val="21"/>
          <w:szCs w:val="21"/>
          <w:highlight w:val="none"/>
        </w:rPr>
        <w:t>2.2.4</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2"/>
          <w:sz w:val="21"/>
          <w:szCs w:val="21"/>
          <w:highlight w:val="none"/>
        </w:rPr>
        <w:t>项（3）</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2"/>
          <w:sz w:val="21"/>
          <w:szCs w:val="21"/>
          <w:highlight w:val="none"/>
        </w:rPr>
        <w:t>目规定的评审因素和分值对评标价计算出得分</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2"/>
          <w:sz w:val="21"/>
          <w:szCs w:val="21"/>
          <w:highlight w:val="none"/>
        </w:rPr>
        <w:t>C。评标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价得分分值计算保留小数点后两位，小数点后第三位“</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2"/>
          <w:sz w:val="21"/>
          <w:szCs w:val="21"/>
          <w:highlight w:val="none"/>
        </w:rPr>
        <w:t>四舍五入</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2"/>
          <w:sz w:val="21"/>
          <w:szCs w:val="21"/>
          <w:highlight w:val="none"/>
        </w:rPr>
        <w:t>”。</w:t>
      </w:r>
    </w:p>
    <w:p w14:paraId="35B7DC83">
      <w:pPr>
        <w:spacing w:before="191" w:line="221"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3.5.2</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
          <w:sz w:val="21"/>
          <w:szCs w:val="21"/>
          <w:highlight w:val="none"/>
        </w:rPr>
        <w:t>投标人综合得分=投标人的商务和技术得分+C。</w:t>
      </w:r>
    </w:p>
    <w:p w14:paraId="4BB11E09">
      <w:pPr>
        <w:spacing w:before="190" w:line="331" w:lineRule="auto"/>
        <w:ind w:right="206" w:firstLine="42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3.5.3</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3"/>
          <w:sz w:val="21"/>
          <w:szCs w:val="21"/>
          <w:highlight w:val="none"/>
        </w:rPr>
        <w:t>评标委员会发现投标人的报价明显低于其他投标报价，使得其投标报价可能低于其个别成本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的，应要求该投标人作出书面说明并提供相应的证明材料。投标人不能合理说明或不</w:t>
      </w:r>
      <w:r>
        <w:rPr>
          <w:rFonts w:hint="eastAsia" w:ascii="宋体" w:hAnsi="宋体" w:eastAsia="宋体" w:cs="宋体"/>
          <w:color w:val="auto"/>
          <w:spacing w:val="-3"/>
          <w:sz w:val="21"/>
          <w:szCs w:val="21"/>
          <w:highlight w:val="none"/>
        </w:rPr>
        <w:t>能提供相应证明</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材料的，评标委员会应认定该投标人以低于成本报价竞标，并否决其投标。</w:t>
      </w:r>
    </w:p>
    <w:p w14:paraId="6F56A17D">
      <w:pPr>
        <w:spacing w:line="277" w:lineRule="auto"/>
        <w:rPr>
          <w:rFonts w:hint="eastAsia" w:ascii="宋体" w:hAnsi="宋体" w:eastAsia="宋体" w:cs="宋体"/>
          <w:color w:val="auto"/>
          <w:sz w:val="21"/>
          <w:highlight w:val="none"/>
        </w:rPr>
      </w:pPr>
    </w:p>
    <w:p w14:paraId="72BC71F7">
      <w:pPr>
        <w:pStyle w:val="5"/>
        <w:spacing w:before="92" w:line="219" w:lineRule="auto"/>
        <w:ind w:left="4"/>
        <w:outlineLvl w:val="2"/>
        <w:rPr>
          <w:rFonts w:hint="eastAsia" w:ascii="宋体" w:hAnsi="宋体" w:eastAsia="宋体" w:cs="宋体"/>
          <w:color w:val="auto"/>
          <w:sz w:val="28"/>
          <w:szCs w:val="28"/>
          <w:highlight w:val="none"/>
        </w:rPr>
      </w:pPr>
      <w:bookmarkStart w:id="144" w:name="_Toc2141"/>
      <w:r>
        <w:rPr>
          <w:rFonts w:hint="eastAsia" w:ascii="宋体" w:hAnsi="宋体" w:eastAsia="宋体" w:cs="宋体"/>
          <w:b/>
          <w:bCs/>
          <w:color w:val="auto"/>
          <w:spacing w:val="-2"/>
          <w:sz w:val="28"/>
          <w:szCs w:val="28"/>
          <w:highlight w:val="none"/>
        </w:rPr>
        <w:t>3.6</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投标文件相关信息的核查</w:t>
      </w:r>
      <w:bookmarkEnd w:id="144"/>
    </w:p>
    <w:p w14:paraId="3753652E">
      <w:pPr>
        <w:spacing w:line="335" w:lineRule="auto"/>
        <w:rPr>
          <w:rFonts w:hint="eastAsia" w:ascii="宋体" w:hAnsi="宋体" w:eastAsia="宋体" w:cs="宋体"/>
          <w:color w:val="auto"/>
          <w:sz w:val="21"/>
          <w:highlight w:val="none"/>
        </w:rPr>
      </w:pPr>
    </w:p>
    <w:p w14:paraId="1D85839C">
      <w:pPr>
        <w:spacing w:before="68" w:line="375" w:lineRule="auto"/>
        <w:ind w:firstLine="3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3.6.1 在评标过程中，评标委员会应查询交通运输主管部门“公路建设市场信用信息管理系统</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对投标人的资质、业绩、主要人员资历和目前在岗情况、信用等级等信息进行核实。若投标文件</w:t>
      </w:r>
      <w:r>
        <w:rPr>
          <w:rFonts w:hint="eastAsia" w:ascii="宋体" w:hAnsi="宋体" w:eastAsia="宋体" w:cs="宋体"/>
          <w:color w:val="auto"/>
          <w:spacing w:val="-3"/>
          <w:sz w:val="21"/>
          <w:szCs w:val="21"/>
          <w:highlight w:val="none"/>
        </w:rPr>
        <w:t>载明</w:t>
      </w:r>
    </w:p>
    <w:p w14:paraId="3F0F6E78">
      <w:pPr>
        <w:spacing w:before="28" w:line="373" w:lineRule="auto"/>
        <w:ind w:left="2" w:right="334" w:firstLine="1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的信息与交通运输主管部门“公路建设市场信用信息管理系统</w:t>
      </w:r>
      <w:r>
        <w:rPr>
          <w:rFonts w:hint="eastAsia" w:ascii="宋体" w:hAnsi="宋体" w:eastAsia="宋体" w:cs="宋体"/>
          <w:color w:val="auto"/>
          <w:spacing w:val="-80"/>
          <w:sz w:val="21"/>
          <w:szCs w:val="21"/>
          <w:highlight w:val="none"/>
        </w:rPr>
        <w:t xml:space="preserve"> </w:t>
      </w:r>
      <w:r>
        <w:rPr>
          <w:rFonts w:hint="eastAsia" w:ascii="宋体" w:hAnsi="宋体" w:eastAsia="宋体" w:cs="宋体"/>
          <w:color w:val="auto"/>
          <w:spacing w:val="-3"/>
          <w:sz w:val="21"/>
          <w:szCs w:val="21"/>
          <w:highlight w:val="none"/>
        </w:rPr>
        <w:t>”发布的信息不符，使得投标人的资格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条件不符合招标文件规定的，评标委员会应否决其投标。</w:t>
      </w:r>
    </w:p>
    <w:p w14:paraId="46ED5F61">
      <w:pPr>
        <w:spacing w:before="34" w:line="377" w:lineRule="auto"/>
        <w:ind w:left="3" w:right="312" w:firstLine="3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3.6.2</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3"/>
          <w:sz w:val="21"/>
          <w:szCs w:val="21"/>
          <w:highlight w:val="none"/>
        </w:rPr>
        <w:t>评标委员会应对在评标过程中发现的投标人与投标人之间、投标人与招标人之间存在的串通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投标的情形进行评审和认定。投标人存在串通投标、弄虚作假、行贿等违法行为</w:t>
      </w:r>
      <w:r>
        <w:rPr>
          <w:rFonts w:hint="eastAsia" w:ascii="宋体" w:hAnsi="宋体" w:eastAsia="宋体" w:cs="宋体"/>
          <w:color w:val="auto"/>
          <w:spacing w:val="-3"/>
          <w:sz w:val="21"/>
          <w:szCs w:val="21"/>
          <w:highlight w:val="none"/>
        </w:rPr>
        <w:t>的，评标委员会应否</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决其投标。</w:t>
      </w:r>
    </w:p>
    <w:p w14:paraId="79B82BD6">
      <w:pPr>
        <w:spacing w:before="32" w:line="303" w:lineRule="auto"/>
        <w:ind w:left="1" w:right="4498" w:firstLine="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（1）有下列情形之一的，属于投标人相互串通投标：</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2"/>
          <w:sz w:val="21"/>
          <w:szCs w:val="21"/>
          <w:highlight w:val="none"/>
        </w:rPr>
        <w:t>a.投标人之间协商投标报价等投标文件的实</w:t>
      </w:r>
      <w:r>
        <w:rPr>
          <w:rFonts w:hint="eastAsia" w:ascii="宋体" w:hAnsi="宋体" w:eastAsia="宋体" w:cs="宋体"/>
          <w:color w:val="auto"/>
          <w:spacing w:val="-3"/>
          <w:sz w:val="21"/>
          <w:szCs w:val="21"/>
          <w:highlight w:val="none"/>
        </w:rPr>
        <w:t>质性内容；</w:t>
      </w:r>
    </w:p>
    <w:p w14:paraId="2CEBAEC6">
      <w:pPr>
        <w:spacing w:line="303" w:lineRule="auto"/>
        <w:rPr>
          <w:rFonts w:hint="eastAsia" w:ascii="宋体" w:hAnsi="宋体" w:eastAsia="宋体" w:cs="宋体"/>
          <w:color w:val="auto"/>
          <w:sz w:val="21"/>
          <w:szCs w:val="21"/>
          <w:highlight w:val="none"/>
        </w:rPr>
        <w:sectPr>
          <w:footerReference r:id="rId46" w:type="default"/>
          <w:pgSz w:w="11880" w:h="16841"/>
          <w:pgMar w:top="1431" w:right="966" w:bottom="897" w:left="1426" w:header="0" w:footer="720" w:gutter="0"/>
          <w:pgNumType w:fmt="decimal"/>
          <w:cols w:space="720" w:num="1"/>
        </w:sectPr>
      </w:pPr>
    </w:p>
    <w:p w14:paraId="316A815B">
      <w:pPr>
        <w:spacing w:before="158" w:line="221"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b.投标人之间约定中标人；</w:t>
      </w:r>
    </w:p>
    <w:p w14:paraId="746505CD">
      <w:pPr>
        <w:spacing w:before="187" w:line="221" w:lineRule="auto"/>
        <w:ind w:left="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c.投标人之间约定部分投标人放弃投标或中标</w:t>
      </w:r>
    </w:p>
    <w:p w14:paraId="6DA06F70">
      <w:pPr>
        <w:spacing w:before="189" w:line="374" w:lineRule="auto"/>
        <w:ind w:left="7" w:right="224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d.属于同一集团、协会、商会等组织成员的投标人按照该组</w:t>
      </w:r>
      <w:r>
        <w:rPr>
          <w:rFonts w:hint="eastAsia" w:ascii="宋体" w:hAnsi="宋体" w:eastAsia="宋体" w:cs="宋体"/>
          <w:color w:val="auto"/>
          <w:spacing w:val="-1"/>
          <w:sz w:val="21"/>
          <w:szCs w:val="21"/>
          <w:highlight w:val="none"/>
        </w:rPr>
        <w:t>织要求协同投标;</w:t>
      </w:r>
      <w:r>
        <w:rPr>
          <w:rFonts w:hint="eastAsia" w:ascii="宋体" w:hAnsi="宋体" w:eastAsia="宋体" w:cs="宋体"/>
          <w:color w:val="auto"/>
          <w:sz w:val="21"/>
          <w:szCs w:val="21"/>
          <w:highlight w:val="none"/>
        </w:rPr>
        <w:t xml:space="preserve"> e.投标人之间为谋取中标或排斥特定投标人而采取</w:t>
      </w:r>
      <w:r>
        <w:rPr>
          <w:rFonts w:hint="eastAsia" w:ascii="宋体" w:hAnsi="宋体" w:eastAsia="宋体" w:cs="宋体"/>
          <w:color w:val="auto"/>
          <w:spacing w:val="-1"/>
          <w:sz w:val="21"/>
          <w:szCs w:val="21"/>
          <w:highlight w:val="none"/>
        </w:rPr>
        <w:t>的其他联合行动。</w:t>
      </w:r>
    </w:p>
    <w:p w14:paraId="4B578D4B">
      <w:pPr>
        <w:spacing w:before="28" w:line="373" w:lineRule="auto"/>
        <w:ind w:left="4" w:right="4380" w:firstLine="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（2）有下列情形之一的，视为投标人相互串通投标：</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2"/>
          <w:sz w:val="21"/>
          <w:szCs w:val="21"/>
          <w:highlight w:val="none"/>
        </w:rPr>
        <w:t>a.不同投标人的投标文件由同一单位或个人编制；</w:t>
      </w:r>
    </w:p>
    <w:p w14:paraId="28D6BABA">
      <w:pPr>
        <w:spacing w:before="32" w:line="221"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b.不同投标人委托同一单位或个人办理投标</w:t>
      </w:r>
      <w:r>
        <w:rPr>
          <w:rFonts w:hint="eastAsia" w:ascii="宋体" w:hAnsi="宋体" w:eastAsia="宋体" w:cs="宋体"/>
          <w:color w:val="auto"/>
          <w:spacing w:val="-2"/>
          <w:sz w:val="21"/>
          <w:szCs w:val="21"/>
          <w:highlight w:val="none"/>
        </w:rPr>
        <w:t>事宜；</w:t>
      </w:r>
    </w:p>
    <w:p w14:paraId="719794CF">
      <w:pPr>
        <w:spacing w:before="187" w:line="221" w:lineRule="auto"/>
        <w:ind w:left="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c.不同投标人的投标文件载明的项目管理</w:t>
      </w:r>
      <w:r>
        <w:rPr>
          <w:rFonts w:hint="eastAsia" w:ascii="宋体" w:hAnsi="宋体" w:eastAsia="宋体" w:cs="宋体"/>
          <w:color w:val="auto"/>
          <w:spacing w:val="-2"/>
          <w:sz w:val="21"/>
          <w:szCs w:val="21"/>
          <w:highlight w:val="none"/>
        </w:rPr>
        <w:t>成员为同一人；</w:t>
      </w:r>
    </w:p>
    <w:p w14:paraId="2D72DEF9">
      <w:pPr>
        <w:spacing w:before="189" w:line="219" w:lineRule="auto"/>
        <w:ind w:left="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d.不同投标人的投标文件异常一致或投标报价呈规律</w:t>
      </w:r>
      <w:r>
        <w:rPr>
          <w:rFonts w:hint="eastAsia" w:ascii="宋体" w:hAnsi="宋体" w:eastAsia="宋体" w:cs="宋体"/>
          <w:color w:val="auto"/>
          <w:spacing w:val="-2"/>
          <w:sz w:val="21"/>
          <w:szCs w:val="21"/>
          <w:highlight w:val="none"/>
        </w:rPr>
        <w:t>性差异；</w:t>
      </w:r>
    </w:p>
    <w:p w14:paraId="487C3925">
      <w:pPr>
        <w:spacing w:before="192" w:line="221" w:lineRule="auto"/>
        <w:ind w:left="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e.不同投标人的投标文件相互混装；</w:t>
      </w:r>
    </w:p>
    <w:p w14:paraId="16039B2D">
      <w:pPr>
        <w:spacing w:before="188" w:line="373" w:lineRule="auto"/>
        <w:ind w:left="8" w:right="3853" w:hanging="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f.不同投标人的投标保证金从同一单位或个人的账户转出。</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（3）有下列情形之一的，属于招标人与投标人串通投标：</w:t>
      </w:r>
    </w:p>
    <w:p w14:paraId="046B1AF1">
      <w:pPr>
        <w:spacing w:before="32" w:line="377" w:lineRule="auto"/>
        <w:ind w:right="3240" w:firstLine="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a.招标人在开标前开启投标文件并将有关信息泄露给其他投标人；</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2"/>
          <w:sz w:val="21"/>
          <w:szCs w:val="21"/>
          <w:highlight w:val="none"/>
        </w:rPr>
        <w:t>b.招标人直接或间接向投标人泄露标底、评标委员会成员等信息；</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1"/>
          <w:sz w:val="21"/>
          <w:szCs w:val="21"/>
          <w:highlight w:val="none"/>
        </w:rPr>
        <w:t>c.招标人明示或暗示投标人压低或抬高投标</w:t>
      </w:r>
      <w:r>
        <w:rPr>
          <w:rFonts w:hint="eastAsia" w:ascii="宋体" w:hAnsi="宋体" w:eastAsia="宋体" w:cs="宋体"/>
          <w:color w:val="auto"/>
          <w:spacing w:val="-2"/>
          <w:sz w:val="21"/>
          <w:szCs w:val="21"/>
          <w:highlight w:val="none"/>
        </w:rPr>
        <w:t>报价；</w:t>
      </w:r>
    </w:p>
    <w:p w14:paraId="030E2537">
      <w:pPr>
        <w:spacing w:before="34" w:line="221" w:lineRule="auto"/>
        <w:ind w:left="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d.招标人授意投标人撤换、修改投标文件；</w:t>
      </w:r>
    </w:p>
    <w:p w14:paraId="6BC45AB4">
      <w:pPr>
        <w:spacing w:before="188" w:line="220" w:lineRule="auto"/>
        <w:ind w:left="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e.招标人明示或暗示投标人为特定投标人中标提供方便；</w:t>
      </w:r>
    </w:p>
    <w:p w14:paraId="79331C14">
      <w:pPr>
        <w:spacing w:before="190" w:line="374" w:lineRule="auto"/>
        <w:ind w:left="8" w:right="3221" w:hanging="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f.招标人与投标人为谋求特定投标人中标而采取的</w:t>
      </w:r>
      <w:r>
        <w:rPr>
          <w:rFonts w:hint="eastAsia" w:ascii="宋体" w:hAnsi="宋体" w:eastAsia="宋体" w:cs="宋体"/>
          <w:color w:val="auto"/>
          <w:spacing w:val="-2"/>
          <w:sz w:val="21"/>
          <w:szCs w:val="21"/>
          <w:highlight w:val="none"/>
        </w:rPr>
        <w:t>其他串通行为。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（4）投标人有下列情形之一的，属于弄虚作假的行为：</w:t>
      </w:r>
    </w:p>
    <w:p w14:paraId="574F4349">
      <w:pPr>
        <w:spacing w:before="29" w:line="220" w:lineRule="auto"/>
        <w:ind w:left="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a.使用通过受让或租借等方式获取的资格、资质证</w:t>
      </w:r>
      <w:r>
        <w:rPr>
          <w:rFonts w:hint="eastAsia" w:ascii="宋体" w:hAnsi="宋体" w:eastAsia="宋体" w:cs="宋体"/>
          <w:color w:val="auto"/>
          <w:spacing w:val="-1"/>
          <w:sz w:val="21"/>
          <w:szCs w:val="21"/>
          <w:highlight w:val="none"/>
        </w:rPr>
        <w:t>书投标；</w:t>
      </w:r>
    </w:p>
    <w:p w14:paraId="58C42294">
      <w:pPr>
        <w:spacing w:before="189" w:line="221" w:lineRule="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b.使用伪造、变造的许可证件；</w:t>
      </w:r>
    </w:p>
    <w:p w14:paraId="2430AFCE">
      <w:pPr>
        <w:spacing w:before="190" w:line="220" w:lineRule="auto"/>
        <w:ind w:left="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c.提供虚假的业绩；</w:t>
      </w:r>
    </w:p>
    <w:p w14:paraId="7174EC24">
      <w:pPr>
        <w:spacing w:before="190" w:line="372" w:lineRule="auto"/>
        <w:ind w:left="7" w:right="345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d.提供虚假的项目负责人或主要技术人员简历、劳动关系证明；</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e.提供虚假的信用状况；</w:t>
      </w:r>
    </w:p>
    <w:p w14:paraId="389AFFC5">
      <w:pPr>
        <w:spacing w:before="34" w:line="220" w:lineRule="auto"/>
        <w:ind w:left="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f.其他弄虚作假的行为。</w:t>
      </w:r>
    </w:p>
    <w:p w14:paraId="312DD8A7">
      <w:pPr>
        <w:spacing w:line="276" w:lineRule="auto"/>
        <w:rPr>
          <w:rFonts w:hint="eastAsia" w:ascii="宋体" w:hAnsi="宋体" w:eastAsia="宋体" w:cs="宋体"/>
          <w:color w:val="auto"/>
          <w:sz w:val="21"/>
          <w:highlight w:val="none"/>
        </w:rPr>
      </w:pPr>
    </w:p>
    <w:p w14:paraId="25F99FF1">
      <w:pPr>
        <w:pStyle w:val="5"/>
        <w:spacing w:before="91" w:line="219" w:lineRule="auto"/>
        <w:ind w:left="7"/>
        <w:outlineLvl w:val="2"/>
        <w:rPr>
          <w:rFonts w:hint="eastAsia" w:ascii="宋体" w:hAnsi="宋体" w:eastAsia="宋体" w:cs="宋体"/>
          <w:color w:val="auto"/>
          <w:sz w:val="28"/>
          <w:szCs w:val="28"/>
          <w:highlight w:val="none"/>
        </w:rPr>
      </w:pPr>
      <w:bookmarkStart w:id="145" w:name="_Toc4412"/>
      <w:r>
        <w:rPr>
          <w:rFonts w:hint="eastAsia" w:ascii="宋体" w:hAnsi="宋体" w:eastAsia="宋体" w:cs="宋体"/>
          <w:b/>
          <w:bCs/>
          <w:color w:val="auto"/>
          <w:spacing w:val="-2"/>
          <w:sz w:val="28"/>
          <w:szCs w:val="28"/>
          <w:highlight w:val="none"/>
        </w:rPr>
        <w:t>3.7</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投标文件的澄清和说明</w:t>
      </w:r>
      <w:bookmarkEnd w:id="145"/>
    </w:p>
    <w:p w14:paraId="19622B15">
      <w:pPr>
        <w:spacing w:line="336" w:lineRule="auto"/>
        <w:rPr>
          <w:rFonts w:hint="eastAsia" w:ascii="宋体" w:hAnsi="宋体" w:eastAsia="宋体" w:cs="宋体"/>
          <w:color w:val="auto"/>
          <w:sz w:val="21"/>
          <w:highlight w:val="none"/>
        </w:rPr>
      </w:pPr>
    </w:p>
    <w:p w14:paraId="78DECD3C">
      <w:pPr>
        <w:spacing w:before="70" w:line="378" w:lineRule="auto"/>
        <w:ind w:left="2" w:firstLine="4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3.7.1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3"/>
          <w:sz w:val="21"/>
          <w:szCs w:val="21"/>
          <w:highlight w:val="none"/>
        </w:rPr>
        <w:t>在评标过程中，评标委员会可以书面形式要求投标人对投标文件中含义不明确的内容、明显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文字或计算错误进行书面澄清或说明。评标委员会不接受投标人主动提出的澄清、说明</w:t>
      </w:r>
      <w:r>
        <w:rPr>
          <w:rFonts w:hint="eastAsia" w:ascii="宋体" w:hAnsi="宋体" w:eastAsia="宋体" w:cs="宋体"/>
          <w:color w:val="auto"/>
          <w:spacing w:val="-3"/>
          <w:sz w:val="21"/>
          <w:szCs w:val="21"/>
          <w:highlight w:val="none"/>
        </w:rPr>
        <w:t>。投标人不按</w:t>
      </w:r>
      <w:r>
        <w:rPr>
          <w:rFonts w:hint="eastAsia" w:ascii="宋体" w:hAnsi="宋体" w:eastAsia="宋体" w:cs="宋体"/>
          <w:color w:val="auto"/>
          <w:sz w:val="21"/>
          <w:szCs w:val="21"/>
          <w:highlight w:val="none"/>
        </w:rPr>
        <w:t xml:space="preserve">  评标委员会要求澄清或说明的，评标委员会应否决其投</w:t>
      </w:r>
      <w:r>
        <w:rPr>
          <w:rFonts w:hint="eastAsia" w:ascii="宋体" w:hAnsi="宋体" w:eastAsia="宋体" w:cs="宋体"/>
          <w:color w:val="auto"/>
          <w:spacing w:val="-1"/>
          <w:sz w:val="21"/>
          <w:szCs w:val="21"/>
          <w:highlight w:val="none"/>
        </w:rPr>
        <w:t>标。</w:t>
      </w:r>
    </w:p>
    <w:p w14:paraId="6F3303BE">
      <w:pPr>
        <w:spacing w:line="378" w:lineRule="auto"/>
        <w:rPr>
          <w:rFonts w:hint="eastAsia" w:ascii="宋体" w:hAnsi="宋体" w:eastAsia="宋体" w:cs="宋体"/>
          <w:color w:val="auto"/>
          <w:sz w:val="21"/>
          <w:szCs w:val="21"/>
          <w:highlight w:val="none"/>
        </w:rPr>
        <w:sectPr>
          <w:footerReference r:id="rId47" w:type="default"/>
          <w:pgSz w:w="11880" w:h="16841"/>
          <w:pgMar w:top="1431" w:right="1173" w:bottom="897" w:left="1423" w:header="0" w:footer="720" w:gutter="0"/>
          <w:pgNumType w:fmt="decimal"/>
          <w:cols w:space="720" w:num="1"/>
        </w:sectPr>
      </w:pPr>
    </w:p>
    <w:p w14:paraId="3D01FB62">
      <w:pPr>
        <w:spacing w:before="158" w:line="303" w:lineRule="auto"/>
        <w:ind w:left="3" w:right="235" w:firstLine="4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3.7.2</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澄清和说明不得超出投标文件的范围或改变投标文件的实质性内容（算术性错误的修正除</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外）。投标人的书面澄清、说明属于投标文件的</w:t>
      </w:r>
      <w:r>
        <w:rPr>
          <w:rFonts w:hint="eastAsia" w:ascii="宋体" w:hAnsi="宋体" w:eastAsia="宋体" w:cs="宋体"/>
          <w:color w:val="auto"/>
          <w:spacing w:val="-9"/>
          <w:sz w:val="21"/>
          <w:szCs w:val="21"/>
          <w:highlight w:val="none"/>
        </w:rPr>
        <w:t>组成部分。</w:t>
      </w:r>
    </w:p>
    <w:p w14:paraId="3143118D">
      <w:pPr>
        <w:spacing w:before="189" w:line="304" w:lineRule="auto"/>
        <w:ind w:right="193" w:firstLine="4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3.7.3</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7"/>
          <w:sz w:val="21"/>
          <w:szCs w:val="21"/>
          <w:highlight w:val="none"/>
        </w:rPr>
        <w:t>评标委员会不得暗示或诱导投标人作出澄清、说明，对投标人提交的澄清、说明有疑问的，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可以要求投标人进一步澄清或说明，直至满足评标委员会的要求。</w:t>
      </w:r>
    </w:p>
    <w:p w14:paraId="656DD341">
      <w:pPr>
        <w:spacing w:before="189" w:line="372" w:lineRule="auto"/>
        <w:ind w:left="5" w:firstLine="4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3.7.4 凡超出招标文件规定的或给发包人带来未曾要求的利益的变化、偏差或其</w:t>
      </w:r>
      <w:r>
        <w:rPr>
          <w:rFonts w:hint="eastAsia" w:ascii="宋体" w:hAnsi="宋体" w:eastAsia="宋体" w:cs="宋体"/>
          <w:color w:val="auto"/>
          <w:spacing w:val="-4"/>
          <w:sz w:val="21"/>
          <w:szCs w:val="21"/>
          <w:highlight w:val="none"/>
        </w:rPr>
        <w:t>他因素在评标时不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予考虑。</w:t>
      </w:r>
    </w:p>
    <w:p w14:paraId="4820B4C1">
      <w:pPr>
        <w:pStyle w:val="5"/>
        <w:spacing w:before="214" w:line="220" w:lineRule="auto"/>
        <w:ind w:left="2"/>
        <w:outlineLvl w:val="2"/>
        <w:rPr>
          <w:rFonts w:hint="eastAsia" w:ascii="宋体" w:hAnsi="宋体" w:eastAsia="宋体" w:cs="宋体"/>
          <w:color w:val="auto"/>
          <w:sz w:val="28"/>
          <w:szCs w:val="28"/>
          <w:highlight w:val="none"/>
        </w:rPr>
      </w:pPr>
      <w:bookmarkStart w:id="146" w:name="_Toc10006"/>
      <w:r>
        <w:rPr>
          <w:rFonts w:hint="eastAsia" w:ascii="宋体" w:hAnsi="宋体" w:eastAsia="宋体" w:cs="宋体"/>
          <w:b/>
          <w:bCs/>
          <w:color w:val="auto"/>
          <w:spacing w:val="-2"/>
          <w:sz w:val="28"/>
          <w:szCs w:val="28"/>
          <w:highlight w:val="none"/>
        </w:rPr>
        <w:t>3.8</w:t>
      </w:r>
      <w:r>
        <w:rPr>
          <w:rFonts w:hint="eastAsia" w:ascii="宋体" w:hAnsi="宋体" w:eastAsia="宋体" w:cs="宋体"/>
          <w:color w:val="auto"/>
          <w:spacing w:val="-2"/>
          <w:sz w:val="28"/>
          <w:szCs w:val="28"/>
          <w:highlight w:val="none"/>
        </w:rPr>
        <w:t xml:space="preserve"> </w:t>
      </w:r>
      <w:r>
        <w:rPr>
          <w:rFonts w:hint="eastAsia" w:ascii="宋体" w:hAnsi="宋体" w:eastAsia="宋体" w:cs="宋体"/>
          <w:b/>
          <w:bCs/>
          <w:color w:val="auto"/>
          <w:spacing w:val="-2"/>
          <w:sz w:val="28"/>
          <w:szCs w:val="28"/>
          <w:highlight w:val="none"/>
        </w:rPr>
        <w:t>不得否决投标的情形</w:t>
      </w:r>
      <w:bookmarkEnd w:id="146"/>
    </w:p>
    <w:p w14:paraId="4F8715F8">
      <w:pPr>
        <w:spacing w:line="334" w:lineRule="auto"/>
        <w:rPr>
          <w:rFonts w:hint="eastAsia" w:ascii="宋体" w:hAnsi="宋体" w:eastAsia="宋体" w:cs="宋体"/>
          <w:color w:val="auto"/>
          <w:sz w:val="21"/>
          <w:highlight w:val="none"/>
        </w:rPr>
      </w:pPr>
    </w:p>
    <w:p w14:paraId="2463362E">
      <w:pPr>
        <w:spacing w:before="68" w:line="373" w:lineRule="auto"/>
        <w:ind w:left="5" w:right="21" w:firstLine="41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投标文件存在第二章“投标人须知</w:t>
      </w:r>
      <w:r>
        <w:rPr>
          <w:rFonts w:hint="eastAsia" w:ascii="宋体" w:hAnsi="宋体" w:eastAsia="宋体" w:cs="宋体"/>
          <w:color w:val="auto"/>
          <w:spacing w:val="-74"/>
          <w:sz w:val="21"/>
          <w:szCs w:val="21"/>
          <w:highlight w:val="none"/>
        </w:rPr>
        <w:t xml:space="preserve"> </w:t>
      </w:r>
      <w:r>
        <w:rPr>
          <w:rFonts w:hint="eastAsia" w:ascii="宋体" w:hAnsi="宋体" w:eastAsia="宋体" w:cs="宋体"/>
          <w:color w:val="auto"/>
          <w:spacing w:val="-3"/>
          <w:sz w:val="21"/>
          <w:szCs w:val="21"/>
          <w:highlight w:val="none"/>
        </w:rPr>
        <w:t>”第</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3"/>
          <w:sz w:val="21"/>
          <w:szCs w:val="21"/>
          <w:highlight w:val="none"/>
        </w:rPr>
        <w:t>1.12.3</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3"/>
          <w:sz w:val="21"/>
          <w:szCs w:val="21"/>
          <w:highlight w:val="none"/>
        </w:rPr>
        <w:t>项所列情形的，均视为细微偏差，评标委员会不得</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否决投标人的投标，应按照第二章“投标人须知</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3"/>
          <w:sz w:val="21"/>
          <w:szCs w:val="21"/>
          <w:highlight w:val="none"/>
        </w:rPr>
        <w:t>”第</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3"/>
          <w:sz w:val="21"/>
          <w:szCs w:val="21"/>
          <w:highlight w:val="none"/>
        </w:rPr>
        <w:t>1.12.4</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3"/>
          <w:sz w:val="21"/>
          <w:szCs w:val="21"/>
          <w:highlight w:val="none"/>
        </w:rPr>
        <w:t>项规定的原则处理。</w:t>
      </w:r>
    </w:p>
    <w:p w14:paraId="63121662">
      <w:pPr>
        <w:pStyle w:val="5"/>
        <w:spacing w:before="214" w:line="219" w:lineRule="auto"/>
        <w:ind w:left="2"/>
        <w:outlineLvl w:val="2"/>
        <w:rPr>
          <w:rFonts w:hint="eastAsia" w:ascii="宋体" w:hAnsi="宋体" w:eastAsia="宋体" w:cs="宋体"/>
          <w:color w:val="auto"/>
          <w:sz w:val="28"/>
          <w:szCs w:val="28"/>
          <w:highlight w:val="none"/>
        </w:rPr>
      </w:pPr>
      <w:bookmarkStart w:id="147" w:name="_Toc21334"/>
      <w:r>
        <w:rPr>
          <w:rFonts w:hint="eastAsia" w:ascii="宋体" w:hAnsi="宋体" w:eastAsia="宋体" w:cs="宋体"/>
          <w:b/>
          <w:bCs/>
          <w:color w:val="auto"/>
          <w:spacing w:val="-5"/>
          <w:sz w:val="28"/>
          <w:szCs w:val="28"/>
          <w:highlight w:val="none"/>
        </w:rPr>
        <w:t>3.9</w:t>
      </w:r>
      <w:r>
        <w:rPr>
          <w:rFonts w:hint="eastAsia" w:ascii="宋体" w:hAnsi="宋体" w:eastAsia="宋体" w:cs="宋体"/>
          <w:color w:val="auto"/>
          <w:spacing w:val="17"/>
          <w:sz w:val="28"/>
          <w:szCs w:val="28"/>
          <w:highlight w:val="none"/>
        </w:rPr>
        <w:t xml:space="preserve"> </w:t>
      </w:r>
      <w:r>
        <w:rPr>
          <w:rFonts w:hint="eastAsia" w:ascii="宋体" w:hAnsi="宋体" w:eastAsia="宋体" w:cs="宋体"/>
          <w:b/>
          <w:bCs/>
          <w:color w:val="auto"/>
          <w:spacing w:val="-5"/>
          <w:sz w:val="28"/>
          <w:szCs w:val="28"/>
          <w:highlight w:val="none"/>
        </w:rPr>
        <w:t>评标结果</w:t>
      </w:r>
      <w:bookmarkEnd w:id="147"/>
    </w:p>
    <w:p w14:paraId="1DC7007C">
      <w:pPr>
        <w:spacing w:line="335" w:lineRule="auto"/>
        <w:rPr>
          <w:rFonts w:hint="eastAsia" w:ascii="宋体" w:hAnsi="宋体" w:eastAsia="宋体" w:cs="宋体"/>
          <w:color w:val="auto"/>
          <w:sz w:val="21"/>
          <w:highlight w:val="none"/>
        </w:rPr>
      </w:pPr>
    </w:p>
    <w:p w14:paraId="0E69A95F">
      <w:pPr>
        <w:spacing w:before="69" w:line="303" w:lineRule="auto"/>
        <w:ind w:right="115" w:firstLine="4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3.9.1</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1"/>
          <w:sz w:val="21"/>
          <w:szCs w:val="21"/>
          <w:highlight w:val="none"/>
        </w:rPr>
        <w:t>除第二章“投标人须知</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1"/>
          <w:sz w:val="21"/>
          <w:szCs w:val="21"/>
          <w:highlight w:val="none"/>
        </w:rPr>
        <w:t>”前附表授权直接确定中标人外，评标委员会</w:t>
      </w:r>
      <w:r>
        <w:rPr>
          <w:rFonts w:hint="eastAsia" w:ascii="宋体" w:hAnsi="宋体" w:eastAsia="宋体" w:cs="宋体"/>
          <w:color w:val="auto"/>
          <w:spacing w:val="-2"/>
          <w:sz w:val="21"/>
          <w:szCs w:val="21"/>
          <w:highlight w:val="none"/>
        </w:rPr>
        <w:t>按照得分由高到低的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顺序推荐中标候选人，并标明排序。</w:t>
      </w:r>
    </w:p>
    <w:p w14:paraId="0537AB1A">
      <w:pPr>
        <w:spacing w:before="192" w:line="219"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3.9.2</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1"/>
          <w:sz w:val="21"/>
          <w:szCs w:val="21"/>
          <w:highlight w:val="none"/>
        </w:rPr>
        <w:t>评标委员会完成评标后，应向招标人提交书面评标报告。</w:t>
      </w:r>
    </w:p>
    <w:p w14:paraId="437904D7">
      <w:pPr>
        <w:spacing w:line="219" w:lineRule="auto"/>
        <w:rPr>
          <w:rFonts w:hint="eastAsia" w:ascii="宋体" w:hAnsi="宋体" w:eastAsia="宋体" w:cs="宋体"/>
          <w:color w:val="auto"/>
          <w:sz w:val="21"/>
          <w:szCs w:val="21"/>
          <w:highlight w:val="none"/>
        </w:rPr>
        <w:sectPr>
          <w:footerReference r:id="rId48" w:type="default"/>
          <w:pgSz w:w="11880" w:h="16841"/>
          <w:pgMar w:top="1431" w:right="1149" w:bottom="897" w:left="1427" w:header="0" w:footer="720" w:gutter="0"/>
          <w:pgNumType w:fmt="decimal"/>
          <w:cols w:space="720" w:num="1"/>
        </w:sectPr>
      </w:pPr>
    </w:p>
    <w:p w14:paraId="2F7D86E2">
      <w:pPr>
        <w:spacing w:line="247" w:lineRule="auto"/>
        <w:rPr>
          <w:rFonts w:hint="eastAsia" w:ascii="宋体" w:hAnsi="宋体" w:eastAsia="宋体" w:cs="宋体"/>
          <w:color w:val="auto"/>
          <w:sz w:val="21"/>
          <w:highlight w:val="none"/>
        </w:rPr>
      </w:pPr>
    </w:p>
    <w:p w14:paraId="7DD5FC4A">
      <w:pPr>
        <w:spacing w:line="247" w:lineRule="auto"/>
        <w:rPr>
          <w:rFonts w:hint="eastAsia" w:ascii="宋体" w:hAnsi="宋体" w:eastAsia="宋体" w:cs="宋体"/>
          <w:color w:val="auto"/>
          <w:sz w:val="21"/>
          <w:highlight w:val="none"/>
        </w:rPr>
      </w:pPr>
    </w:p>
    <w:p w14:paraId="0F7EA6BC">
      <w:pPr>
        <w:spacing w:line="247" w:lineRule="auto"/>
        <w:rPr>
          <w:rFonts w:hint="eastAsia" w:ascii="宋体" w:hAnsi="宋体" w:eastAsia="宋体" w:cs="宋体"/>
          <w:color w:val="auto"/>
          <w:sz w:val="21"/>
          <w:highlight w:val="none"/>
        </w:rPr>
      </w:pPr>
    </w:p>
    <w:p w14:paraId="52CC65F4">
      <w:pPr>
        <w:spacing w:line="247" w:lineRule="auto"/>
        <w:rPr>
          <w:rFonts w:hint="eastAsia" w:ascii="宋体" w:hAnsi="宋体" w:eastAsia="宋体" w:cs="宋体"/>
          <w:color w:val="auto"/>
          <w:sz w:val="21"/>
          <w:highlight w:val="none"/>
        </w:rPr>
      </w:pPr>
    </w:p>
    <w:p w14:paraId="36A68AEB">
      <w:pPr>
        <w:spacing w:line="247" w:lineRule="auto"/>
        <w:rPr>
          <w:rFonts w:hint="eastAsia" w:ascii="宋体" w:hAnsi="宋体" w:eastAsia="宋体" w:cs="宋体"/>
          <w:color w:val="auto"/>
          <w:sz w:val="21"/>
          <w:highlight w:val="none"/>
        </w:rPr>
      </w:pPr>
    </w:p>
    <w:p w14:paraId="08C344E1">
      <w:pPr>
        <w:spacing w:line="247" w:lineRule="auto"/>
        <w:rPr>
          <w:rFonts w:hint="eastAsia" w:ascii="宋体" w:hAnsi="宋体" w:eastAsia="宋体" w:cs="宋体"/>
          <w:color w:val="auto"/>
          <w:sz w:val="21"/>
          <w:highlight w:val="none"/>
        </w:rPr>
      </w:pPr>
    </w:p>
    <w:p w14:paraId="59BF9B58">
      <w:pPr>
        <w:spacing w:line="247" w:lineRule="auto"/>
        <w:rPr>
          <w:rFonts w:hint="eastAsia" w:ascii="宋体" w:hAnsi="宋体" w:eastAsia="宋体" w:cs="宋体"/>
          <w:color w:val="auto"/>
          <w:sz w:val="21"/>
          <w:highlight w:val="none"/>
        </w:rPr>
      </w:pPr>
    </w:p>
    <w:p w14:paraId="4D570562">
      <w:pPr>
        <w:spacing w:line="247" w:lineRule="auto"/>
        <w:rPr>
          <w:rFonts w:hint="eastAsia" w:ascii="宋体" w:hAnsi="宋体" w:eastAsia="宋体" w:cs="宋体"/>
          <w:color w:val="auto"/>
          <w:sz w:val="21"/>
          <w:highlight w:val="none"/>
        </w:rPr>
      </w:pPr>
    </w:p>
    <w:p w14:paraId="71E2051F">
      <w:pPr>
        <w:spacing w:line="247" w:lineRule="auto"/>
        <w:rPr>
          <w:rFonts w:hint="eastAsia" w:ascii="宋体" w:hAnsi="宋体" w:eastAsia="宋体" w:cs="宋体"/>
          <w:color w:val="auto"/>
          <w:sz w:val="21"/>
          <w:highlight w:val="none"/>
        </w:rPr>
      </w:pPr>
    </w:p>
    <w:p w14:paraId="67426536">
      <w:pPr>
        <w:spacing w:line="247" w:lineRule="auto"/>
        <w:rPr>
          <w:rFonts w:hint="eastAsia" w:ascii="宋体" w:hAnsi="宋体" w:eastAsia="宋体" w:cs="宋体"/>
          <w:color w:val="auto"/>
          <w:sz w:val="21"/>
          <w:highlight w:val="none"/>
        </w:rPr>
      </w:pPr>
    </w:p>
    <w:p w14:paraId="55CE016D">
      <w:pPr>
        <w:spacing w:line="247" w:lineRule="auto"/>
        <w:rPr>
          <w:rFonts w:hint="eastAsia" w:ascii="宋体" w:hAnsi="宋体" w:eastAsia="宋体" w:cs="宋体"/>
          <w:color w:val="auto"/>
          <w:sz w:val="21"/>
          <w:highlight w:val="none"/>
        </w:rPr>
      </w:pPr>
    </w:p>
    <w:p w14:paraId="59715C8A">
      <w:pPr>
        <w:spacing w:line="247" w:lineRule="auto"/>
        <w:rPr>
          <w:rFonts w:hint="eastAsia" w:ascii="宋体" w:hAnsi="宋体" w:eastAsia="宋体" w:cs="宋体"/>
          <w:color w:val="auto"/>
          <w:sz w:val="21"/>
          <w:highlight w:val="none"/>
        </w:rPr>
      </w:pPr>
    </w:p>
    <w:p w14:paraId="1758C4EE">
      <w:pPr>
        <w:spacing w:line="247" w:lineRule="auto"/>
        <w:rPr>
          <w:rFonts w:hint="eastAsia" w:ascii="宋体" w:hAnsi="宋体" w:eastAsia="宋体" w:cs="宋体"/>
          <w:color w:val="auto"/>
          <w:sz w:val="21"/>
          <w:highlight w:val="none"/>
        </w:rPr>
      </w:pPr>
    </w:p>
    <w:p w14:paraId="100A15EF">
      <w:pPr>
        <w:spacing w:line="248" w:lineRule="auto"/>
        <w:rPr>
          <w:rFonts w:hint="eastAsia" w:ascii="宋体" w:hAnsi="宋体" w:eastAsia="宋体" w:cs="宋体"/>
          <w:color w:val="auto"/>
          <w:sz w:val="21"/>
          <w:highlight w:val="none"/>
        </w:rPr>
      </w:pPr>
    </w:p>
    <w:p w14:paraId="6F81016A">
      <w:pPr>
        <w:spacing w:line="248" w:lineRule="auto"/>
        <w:rPr>
          <w:rFonts w:hint="eastAsia" w:ascii="宋体" w:hAnsi="宋体" w:eastAsia="宋体" w:cs="宋体"/>
          <w:color w:val="auto"/>
          <w:sz w:val="21"/>
          <w:highlight w:val="none"/>
        </w:rPr>
      </w:pPr>
    </w:p>
    <w:p w14:paraId="119E5557">
      <w:pPr>
        <w:spacing w:line="248" w:lineRule="auto"/>
        <w:rPr>
          <w:rFonts w:hint="eastAsia" w:ascii="宋体" w:hAnsi="宋体" w:eastAsia="宋体" w:cs="宋体"/>
          <w:color w:val="auto"/>
          <w:sz w:val="21"/>
          <w:highlight w:val="none"/>
        </w:rPr>
      </w:pPr>
    </w:p>
    <w:p w14:paraId="39C557CC">
      <w:pPr>
        <w:spacing w:line="248" w:lineRule="auto"/>
        <w:rPr>
          <w:rFonts w:hint="eastAsia" w:ascii="宋体" w:hAnsi="宋体" w:eastAsia="宋体" w:cs="宋体"/>
          <w:color w:val="auto"/>
          <w:sz w:val="21"/>
          <w:highlight w:val="none"/>
        </w:rPr>
      </w:pPr>
    </w:p>
    <w:p w14:paraId="196D6ED9">
      <w:pPr>
        <w:spacing w:line="248" w:lineRule="auto"/>
        <w:rPr>
          <w:rFonts w:hint="eastAsia" w:ascii="宋体" w:hAnsi="宋体" w:eastAsia="宋体" w:cs="宋体"/>
          <w:color w:val="auto"/>
          <w:sz w:val="21"/>
          <w:highlight w:val="none"/>
        </w:rPr>
      </w:pPr>
    </w:p>
    <w:p w14:paraId="55898685">
      <w:pPr>
        <w:spacing w:line="248" w:lineRule="auto"/>
        <w:rPr>
          <w:rFonts w:hint="eastAsia" w:ascii="宋体" w:hAnsi="宋体" w:eastAsia="宋体" w:cs="宋体"/>
          <w:color w:val="auto"/>
          <w:sz w:val="21"/>
          <w:highlight w:val="none"/>
        </w:rPr>
      </w:pPr>
    </w:p>
    <w:p w14:paraId="01E98729">
      <w:pPr>
        <w:spacing w:line="248" w:lineRule="auto"/>
        <w:rPr>
          <w:rFonts w:hint="eastAsia" w:ascii="宋体" w:hAnsi="宋体" w:eastAsia="宋体" w:cs="宋体"/>
          <w:color w:val="auto"/>
          <w:sz w:val="21"/>
          <w:highlight w:val="none"/>
        </w:rPr>
      </w:pPr>
    </w:p>
    <w:p w14:paraId="2868D40C">
      <w:pPr>
        <w:spacing w:line="248" w:lineRule="auto"/>
        <w:rPr>
          <w:rFonts w:hint="eastAsia" w:ascii="宋体" w:hAnsi="宋体" w:eastAsia="宋体" w:cs="宋体"/>
          <w:color w:val="auto"/>
          <w:sz w:val="21"/>
          <w:highlight w:val="none"/>
        </w:rPr>
      </w:pPr>
    </w:p>
    <w:p w14:paraId="45305885">
      <w:pPr>
        <w:spacing w:line="248" w:lineRule="auto"/>
        <w:rPr>
          <w:rFonts w:hint="eastAsia" w:ascii="宋体" w:hAnsi="宋体" w:eastAsia="宋体" w:cs="宋体"/>
          <w:color w:val="auto"/>
          <w:sz w:val="21"/>
          <w:highlight w:val="none"/>
        </w:rPr>
      </w:pPr>
    </w:p>
    <w:p w14:paraId="7407CBAD">
      <w:pPr>
        <w:spacing w:line="248" w:lineRule="auto"/>
        <w:rPr>
          <w:rFonts w:hint="eastAsia" w:ascii="宋体" w:hAnsi="宋体" w:eastAsia="宋体" w:cs="宋体"/>
          <w:color w:val="auto"/>
          <w:sz w:val="21"/>
          <w:highlight w:val="none"/>
        </w:rPr>
      </w:pPr>
    </w:p>
    <w:p w14:paraId="2430258A">
      <w:pPr>
        <w:spacing w:line="248" w:lineRule="auto"/>
        <w:rPr>
          <w:rFonts w:hint="eastAsia" w:ascii="宋体" w:hAnsi="宋体" w:eastAsia="宋体" w:cs="宋体"/>
          <w:color w:val="auto"/>
          <w:sz w:val="21"/>
          <w:highlight w:val="none"/>
        </w:rPr>
      </w:pPr>
    </w:p>
    <w:p w14:paraId="06BDBB15">
      <w:pPr>
        <w:pStyle w:val="5"/>
        <w:spacing w:before="179" w:line="222" w:lineRule="auto"/>
        <w:ind w:left="1375"/>
        <w:outlineLvl w:val="0"/>
        <w:rPr>
          <w:rFonts w:hint="eastAsia" w:ascii="宋体" w:hAnsi="宋体" w:eastAsia="宋体" w:cs="宋体"/>
          <w:color w:val="auto"/>
          <w:sz w:val="55"/>
          <w:szCs w:val="55"/>
          <w:highlight w:val="none"/>
        </w:rPr>
      </w:pPr>
      <w:bookmarkStart w:id="148" w:name="bookmark53"/>
      <w:bookmarkEnd w:id="148"/>
      <w:bookmarkStart w:id="149" w:name="_Toc18333"/>
      <w:r>
        <w:rPr>
          <w:rFonts w:hint="eastAsia" w:ascii="宋体" w:hAnsi="宋体" w:eastAsia="宋体" w:cs="宋体"/>
          <w:b/>
          <w:bCs/>
          <w:color w:val="auto"/>
          <w:spacing w:val="4"/>
          <w:sz w:val="55"/>
          <w:szCs w:val="55"/>
          <w:highlight w:val="none"/>
        </w:rPr>
        <w:t>第四章</w:t>
      </w:r>
      <w:r>
        <w:rPr>
          <w:rFonts w:hint="eastAsia" w:ascii="宋体" w:hAnsi="宋体" w:eastAsia="宋体" w:cs="宋体"/>
          <w:color w:val="auto"/>
          <w:spacing w:val="4"/>
          <w:sz w:val="55"/>
          <w:szCs w:val="55"/>
          <w:highlight w:val="none"/>
        </w:rPr>
        <w:t xml:space="preserve"> </w:t>
      </w:r>
      <w:r>
        <w:rPr>
          <w:rFonts w:hint="eastAsia" w:ascii="宋体" w:hAnsi="宋体" w:eastAsia="宋体" w:cs="宋体"/>
          <w:b/>
          <w:bCs/>
          <w:color w:val="auto"/>
          <w:spacing w:val="4"/>
          <w:sz w:val="55"/>
          <w:szCs w:val="55"/>
          <w:highlight w:val="none"/>
        </w:rPr>
        <w:t>合同条款及格式</w:t>
      </w:r>
      <w:bookmarkEnd w:id="149"/>
    </w:p>
    <w:p w14:paraId="76541322">
      <w:pPr>
        <w:spacing w:line="222" w:lineRule="auto"/>
        <w:rPr>
          <w:rFonts w:hint="eastAsia" w:ascii="宋体" w:hAnsi="宋体" w:eastAsia="宋体" w:cs="宋体"/>
          <w:color w:val="auto"/>
          <w:sz w:val="55"/>
          <w:szCs w:val="55"/>
          <w:highlight w:val="none"/>
        </w:rPr>
        <w:sectPr>
          <w:footerReference r:id="rId49" w:type="default"/>
          <w:pgSz w:w="11880" w:h="16841"/>
          <w:pgMar w:top="1431" w:right="1782" w:bottom="897" w:left="1782" w:header="0" w:footer="720" w:gutter="0"/>
          <w:pgNumType w:fmt="decimal"/>
          <w:cols w:space="720" w:num="1"/>
        </w:sectPr>
      </w:pPr>
    </w:p>
    <w:p w14:paraId="5317D646">
      <w:pPr>
        <w:spacing w:line="242" w:lineRule="auto"/>
        <w:rPr>
          <w:rFonts w:hint="eastAsia" w:ascii="宋体" w:hAnsi="宋体" w:eastAsia="宋体" w:cs="宋体"/>
          <w:color w:val="auto"/>
          <w:sz w:val="21"/>
          <w:highlight w:val="none"/>
        </w:rPr>
      </w:pPr>
    </w:p>
    <w:p w14:paraId="61C0B233">
      <w:pPr>
        <w:spacing w:line="242" w:lineRule="auto"/>
        <w:rPr>
          <w:rFonts w:hint="eastAsia" w:ascii="宋体" w:hAnsi="宋体" w:eastAsia="宋体" w:cs="宋体"/>
          <w:color w:val="auto"/>
          <w:sz w:val="21"/>
          <w:highlight w:val="none"/>
        </w:rPr>
      </w:pPr>
    </w:p>
    <w:p w14:paraId="45F51C10">
      <w:pPr>
        <w:pStyle w:val="5"/>
        <w:spacing w:before="273" w:line="219" w:lineRule="auto"/>
        <w:jc w:val="center"/>
        <w:outlineLvl w:val="1"/>
        <w:rPr>
          <w:rFonts w:hint="eastAsia" w:ascii="宋体" w:hAnsi="宋体" w:eastAsia="宋体" w:cs="宋体"/>
          <w:color w:val="auto"/>
          <w:spacing w:val="141"/>
          <w:sz w:val="84"/>
          <w:szCs w:val="84"/>
          <w:highlight w:val="none"/>
          <w:lang w:eastAsia="zh-CN"/>
        </w:rPr>
      </w:pPr>
      <w:bookmarkStart w:id="150" w:name="_Toc30821"/>
      <w:r>
        <w:rPr>
          <w:rFonts w:hint="eastAsia" w:ascii="宋体" w:hAnsi="宋体" w:eastAsia="宋体" w:cs="宋体"/>
          <w:color w:val="auto"/>
          <w:spacing w:val="141"/>
          <w:sz w:val="60"/>
          <w:szCs w:val="60"/>
          <w:highlight w:val="none"/>
          <w:lang w:eastAsia="zh-CN"/>
        </w:rPr>
        <w:t>贵港市综合交通基础设施项目前期工作</w:t>
      </w:r>
      <w:bookmarkEnd w:id="150"/>
    </w:p>
    <w:p w14:paraId="69DC3827">
      <w:pPr>
        <w:spacing w:line="258" w:lineRule="auto"/>
        <w:rPr>
          <w:rFonts w:hint="eastAsia" w:ascii="宋体" w:hAnsi="宋体" w:eastAsia="宋体" w:cs="宋体"/>
          <w:color w:val="auto"/>
          <w:sz w:val="21"/>
          <w:highlight w:val="none"/>
        </w:rPr>
      </w:pPr>
    </w:p>
    <w:p w14:paraId="5B013B56">
      <w:pPr>
        <w:spacing w:line="258" w:lineRule="auto"/>
        <w:rPr>
          <w:rFonts w:hint="eastAsia" w:ascii="宋体" w:hAnsi="宋体" w:eastAsia="宋体" w:cs="宋体"/>
          <w:color w:val="auto"/>
          <w:sz w:val="21"/>
          <w:highlight w:val="none"/>
        </w:rPr>
      </w:pPr>
    </w:p>
    <w:p w14:paraId="0AD1D6C1">
      <w:pPr>
        <w:spacing w:line="259" w:lineRule="auto"/>
        <w:rPr>
          <w:rFonts w:hint="eastAsia" w:ascii="宋体" w:hAnsi="宋体" w:eastAsia="宋体" w:cs="宋体"/>
          <w:color w:val="auto"/>
          <w:sz w:val="21"/>
          <w:highlight w:val="none"/>
        </w:rPr>
      </w:pPr>
    </w:p>
    <w:p w14:paraId="7569937B">
      <w:pPr>
        <w:spacing w:line="259" w:lineRule="auto"/>
        <w:rPr>
          <w:rFonts w:hint="eastAsia" w:ascii="宋体" w:hAnsi="宋体" w:eastAsia="宋体" w:cs="宋体"/>
          <w:color w:val="auto"/>
          <w:sz w:val="21"/>
          <w:highlight w:val="none"/>
        </w:rPr>
      </w:pPr>
    </w:p>
    <w:p w14:paraId="43B3340E">
      <w:pPr>
        <w:spacing w:line="259" w:lineRule="auto"/>
        <w:rPr>
          <w:rFonts w:hint="eastAsia" w:ascii="宋体" w:hAnsi="宋体" w:eastAsia="宋体" w:cs="宋体"/>
          <w:color w:val="auto"/>
          <w:sz w:val="21"/>
          <w:highlight w:val="none"/>
        </w:rPr>
      </w:pPr>
    </w:p>
    <w:p w14:paraId="67137475">
      <w:pPr>
        <w:pStyle w:val="5"/>
        <w:spacing w:before="273" w:line="219" w:lineRule="auto"/>
        <w:ind w:left="2707"/>
        <w:rPr>
          <w:rFonts w:hint="eastAsia" w:ascii="宋体" w:hAnsi="宋体" w:eastAsia="宋体" w:cs="宋体"/>
          <w:color w:val="auto"/>
          <w:sz w:val="84"/>
          <w:szCs w:val="84"/>
          <w:highlight w:val="none"/>
        </w:rPr>
      </w:pPr>
      <w:r>
        <w:rPr>
          <w:rFonts w:hint="eastAsia" w:ascii="宋体" w:hAnsi="宋体" w:eastAsia="宋体" w:cs="宋体"/>
          <w:color w:val="auto"/>
          <w:spacing w:val="141"/>
          <w:sz w:val="84"/>
          <w:szCs w:val="84"/>
          <w:highlight w:val="none"/>
        </w:rPr>
        <w:t>合同文件</w:t>
      </w:r>
    </w:p>
    <w:p w14:paraId="3609ED72">
      <w:pPr>
        <w:rPr>
          <w:rFonts w:hint="eastAsia" w:ascii="宋体" w:hAnsi="宋体" w:eastAsia="宋体" w:cs="宋体"/>
          <w:color w:val="auto"/>
          <w:sz w:val="21"/>
          <w:highlight w:val="none"/>
        </w:rPr>
      </w:pPr>
    </w:p>
    <w:p w14:paraId="2D8ADF34">
      <w:pPr>
        <w:rPr>
          <w:rFonts w:hint="eastAsia" w:ascii="宋体" w:hAnsi="宋体" w:eastAsia="宋体" w:cs="宋体"/>
          <w:color w:val="auto"/>
          <w:sz w:val="21"/>
          <w:highlight w:val="none"/>
        </w:rPr>
      </w:pPr>
    </w:p>
    <w:p w14:paraId="06C05513">
      <w:pPr>
        <w:rPr>
          <w:rFonts w:hint="eastAsia" w:ascii="宋体" w:hAnsi="宋体" w:eastAsia="宋体" w:cs="宋体"/>
          <w:color w:val="auto"/>
          <w:sz w:val="21"/>
          <w:highlight w:val="none"/>
        </w:rPr>
      </w:pPr>
    </w:p>
    <w:p w14:paraId="75B40C48">
      <w:pPr>
        <w:rPr>
          <w:rFonts w:hint="eastAsia" w:ascii="宋体" w:hAnsi="宋体" w:eastAsia="宋体" w:cs="宋体"/>
          <w:color w:val="auto"/>
          <w:sz w:val="21"/>
          <w:highlight w:val="none"/>
        </w:rPr>
      </w:pPr>
    </w:p>
    <w:p w14:paraId="6A24EFB9">
      <w:pPr>
        <w:rPr>
          <w:rFonts w:hint="eastAsia" w:ascii="宋体" w:hAnsi="宋体" w:eastAsia="宋体" w:cs="宋体"/>
          <w:color w:val="auto"/>
          <w:sz w:val="21"/>
          <w:highlight w:val="none"/>
        </w:rPr>
      </w:pPr>
    </w:p>
    <w:p w14:paraId="6A645BAC">
      <w:pPr>
        <w:rPr>
          <w:rFonts w:hint="eastAsia" w:ascii="宋体" w:hAnsi="宋体" w:eastAsia="宋体" w:cs="宋体"/>
          <w:color w:val="auto"/>
          <w:sz w:val="21"/>
          <w:highlight w:val="none"/>
        </w:rPr>
      </w:pPr>
    </w:p>
    <w:p w14:paraId="0993C956">
      <w:pPr>
        <w:rPr>
          <w:rFonts w:hint="eastAsia" w:ascii="宋体" w:hAnsi="宋体" w:eastAsia="宋体" w:cs="宋体"/>
          <w:color w:val="auto"/>
          <w:sz w:val="21"/>
          <w:highlight w:val="none"/>
        </w:rPr>
      </w:pPr>
    </w:p>
    <w:p w14:paraId="743F6CB6">
      <w:pPr>
        <w:rPr>
          <w:rFonts w:hint="eastAsia" w:ascii="宋体" w:hAnsi="宋体" w:eastAsia="宋体" w:cs="宋体"/>
          <w:color w:val="auto"/>
          <w:sz w:val="21"/>
          <w:highlight w:val="none"/>
        </w:rPr>
      </w:pPr>
    </w:p>
    <w:p w14:paraId="1DBC8025">
      <w:pPr>
        <w:rPr>
          <w:rFonts w:hint="eastAsia" w:ascii="宋体" w:hAnsi="宋体" w:eastAsia="宋体" w:cs="宋体"/>
          <w:color w:val="auto"/>
          <w:sz w:val="21"/>
          <w:highlight w:val="none"/>
        </w:rPr>
      </w:pPr>
    </w:p>
    <w:p w14:paraId="35486D84">
      <w:pPr>
        <w:rPr>
          <w:rFonts w:hint="eastAsia" w:ascii="宋体" w:hAnsi="宋体" w:eastAsia="宋体" w:cs="宋体"/>
          <w:color w:val="auto"/>
          <w:sz w:val="21"/>
          <w:highlight w:val="none"/>
        </w:rPr>
      </w:pPr>
    </w:p>
    <w:p w14:paraId="2D5E49D7">
      <w:pPr>
        <w:rPr>
          <w:rFonts w:hint="eastAsia" w:ascii="宋体" w:hAnsi="宋体" w:eastAsia="宋体" w:cs="宋体"/>
          <w:color w:val="auto"/>
          <w:sz w:val="21"/>
          <w:highlight w:val="none"/>
        </w:rPr>
      </w:pPr>
    </w:p>
    <w:p w14:paraId="1DBA8334">
      <w:pPr>
        <w:rPr>
          <w:rFonts w:hint="eastAsia" w:ascii="宋体" w:hAnsi="宋体" w:eastAsia="宋体" w:cs="宋体"/>
          <w:color w:val="auto"/>
          <w:sz w:val="21"/>
          <w:highlight w:val="none"/>
        </w:rPr>
      </w:pPr>
    </w:p>
    <w:p w14:paraId="66148E96">
      <w:pPr>
        <w:rPr>
          <w:rFonts w:hint="eastAsia" w:ascii="宋体" w:hAnsi="宋体" w:eastAsia="宋体" w:cs="宋体"/>
          <w:color w:val="auto"/>
          <w:sz w:val="21"/>
          <w:highlight w:val="none"/>
        </w:rPr>
      </w:pPr>
    </w:p>
    <w:p w14:paraId="60BF04D4">
      <w:pPr>
        <w:spacing w:line="241" w:lineRule="auto"/>
        <w:rPr>
          <w:rFonts w:hint="eastAsia" w:ascii="宋体" w:hAnsi="宋体" w:eastAsia="宋体" w:cs="宋体"/>
          <w:color w:val="auto"/>
          <w:sz w:val="21"/>
          <w:highlight w:val="none"/>
        </w:rPr>
      </w:pPr>
    </w:p>
    <w:p w14:paraId="79C3A941">
      <w:pPr>
        <w:spacing w:line="241" w:lineRule="auto"/>
        <w:rPr>
          <w:rFonts w:hint="eastAsia" w:ascii="宋体" w:hAnsi="宋体" w:eastAsia="宋体" w:cs="宋体"/>
          <w:color w:val="auto"/>
          <w:sz w:val="21"/>
          <w:highlight w:val="none"/>
        </w:rPr>
      </w:pPr>
    </w:p>
    <w:p w14:paraId="53CAE49F">
      <w:pPr>
        <w:pStyle w:val="5"/>
        <w:spacing w:before="101" w:line="224" w:lineRule="auto"/>
        <w:ind w:left="1936"/>
        <w:rPr>
          <w:rFonts w:hint="eastAsia" w:ascii="宋体" w:hAnsi="宋体" w:eastAsia="宋体" w:cs="宋体"/>
          <w:color w:val="auto"/>
          <w:sz w:val="31"/>
          <w:szCs w:val="31"/>
          <w:highlight w:val="none"/>
        </w:rPr>
      </w:pPr>
      <w:r>
        <w:rPr>
          <w:rFonts w:hint="eastAsia" w:ascii="宋体" w:hAnsi="宋体" w:eastAsia="宋体" w:cs="宋体"/>
          <w:color w:val="auto"/>
          <w:spacing w:val="-19"/>
          <w:sz w:val="31"/>
          <w:szCs w:val="31"/>
          <w:highlight w:val="none"/>
        </w:rPr>
        <w:t>甲</w:t>
      </w:r>
      <w:r>
        <w:rPr>
          <w:rFonts w:hint="eastAsia" w:ascii="宋体" w:hAnsi="宋体" w:eastAsia="宋体" w:cs="宋体"/>
          <w:color w:val="auto"/>
          <w:spacing w:val="10"/>
          <w:sz w:val="31"/>
          <w:szCs w:val="31"/>
          <w:highlight w:val="none"/>
        </w:rPr>
        <w:t xml:space="preserve">    </w:t>
      </w:r>
      <w:r>
        <w:rPr>
          <w:rFonts w:hint="eastAsia" w:ascii="宋体" w:hAnsi="宋体" w:eastAsia="宋体" w:cs="宋体"/>
          <w:color w:val="auto"/>
          <w:spacing w:val="-19"/>
          <w:sz w:val="31"/>
          <w:szCs w:val="31"/>
          <w:highlight w:val="none"/>
        </w:rPr>
        <w:t>方：</w:t>
      </w:r>
      <w:r>
        <w:rPr>
          <w:rFonts w:hint="eastAsia" w:ascii="宋体" w:hAnsi="宋体" w:eastAsia="宋体" w:cs="宋体"/>
          <w:color w:val="auto"/>
          <w:spacing w:val="-131"/>
          <w:sz w:val="31"/>
          <w:szCs w:val="31"/>
          <w:highlight w:val="none"/>
        </w:rPr>
        <w:t xml:space="preserve"> </w:t>
      </w:r>
      <w:r>
        <w:rPr>
          <w:rFonts w:hint="eastAsia" w:ascii="宋体" w:hAnsi="宋体" w:eastAsia="宋体" w:cs="宋体"/>
          <w:color w:val="auto"/>
          <w:sz w:val="31"/>
          <w:szCs w:val="31"/>
          <w:highlight w:val="none"/>
          <w:u w:val="single" w:color="auto"/>
        </w:rPr>
        <w:t xml:space="preserve">                         </w:t>
      </w:r>
    </w:p>
    <w:p w14:paraId="5463726A">
      <w:pPr>
        <w:spacing w:line="351" w:lineRule="auto"/>
        <w:rPr>
          <w:rFonts w:hint="eastAsia" w:ascii="宋体" w:hAnsi="宋体" w:eastAsia="宋体" w:cs="宋体"/>
          <w:color w:val="auto"/>
          <w:sz w:val="21"/>
          <w:highlight w:val="none"/>
        </w:rPr>
      </w:pPr>
    </w:p>
    <w:p w14:paraId="4880F561">
      <w:pPr>
        <w:pStyle w:val="5"/>
        <w:spacing w:before="101" w:line="224" w:lineRule="auto"/>
        <w:ind w:left="1937"/>
        <w:rPr>
          <w:rFonts w:hint="eastAsia" w:ascii="宋体" w:hAnsi="宋体" w:eastAsia="宋体" w:cs="宋体"/>
          <w:color w:val="auto"/>
          <w:sz w:val="31"/>
          <w:szCs w:val="31"/>
          <w:highlight w:val="none"/>
        </w:rPr>
      </w:pPr>
      <w:r>
        <w:rPr>
          <w:rFonts w:hint="eastAsia" w:ascii="宋体" w:hAnsi="宋体" w:eastAsia="宋体" w:cs="宋体"/>
          <w:color w:val="auto"/>
          <w:spacing w:val="-19"/>
          <w:sz w:val="31"/>
          <w:szCs w:val="31"/>
          <w:highlight w:val="none"/>
        </w:rPr>
        <w:t>乙</w:t>
      </w:r>
      <w:r>
        <w:rPr>
          <w:rFonts w:hint="eastAsia" w:ascii="宋体" w:hAnsi="宋体" w:eastAsia="宋体" w:cs="宋体"/>
          <w:color w:val="auto"/>
          <w:spacing w:val="10"/>
          <w:sz w:val="31"/>
          <w:szCs w:val="31"/>
          <w:highlight w:val="none"/>
        </w:rPr>
        <w:t xml:space="preserve">    </w:t>
      </w:r>
      <w:r>
        <w:rPr>
          <w:rFonts w:hint="eastAsia" w:ascii="宋体" w:hAnsi="宋体" w:eastAsia="宋体" w:cs="宋体"/>
          <w:color w:val="auto"/>
          <w:spacing w:val="-19"/>
          <w:sz w:val="31"/>
          <w:szCs w:val="31"/>
          <w:highlight w:val="none"/>
        </w:rPr>
        <w:t>方：</w:t>
      </w:r>
      <w:r>
        <w:rPr>
          <w:rFonts w:hint="eastAsia" w:ascii="宋体" w:hAnsi="宋体" w:eastAsia="宋体" w:cs="宋体"/>
          <w:color w:val="auto"/>
          <w:spacing w:val="-132"/>
          <w:sz w:val="31"/>
          <w:szCs w:val="31"/>
          <w:highlight w:val="none"/>
        </w:rPr>
        <w:t xml:space="preserve"> </w:t>
      </w:r>
      <w:r>
        <w:rPr>
          <w:rFonts w:hint="eastAsia" w:ascii="宋体" w:hAnsi="宋体" w:eastAsia="宋体" w:cs="宋体"/>
          <w:color w:val="auto"/>
          <w:sz w:val="31"/>
          <w:szCs w:val="31"/>
          <w:highlight w:val="none"/>
          <w:u w:val="single" w:color="auto"/>
        </w:rPr>
        <w:t xml:space="preserve">                         </w:t>
      </w:r>
    </w:p>
    <w:p w14:paraId="1136781D">
      <w:pPr>
        <w:spacing w:line="353" w:lineRule="auto"/>
        <w:rPr>
          <w:rFonts w:hint="eastAsia" w:ascii="宋体" w:hAnsi="宋体" w:eastAsia="宋体" w:cs="宋体"/>
          <w:color w:val="auto"/>
          <w:sz w:val="21"/>
          <w:highlight w:val="none"/>
        </w:rPr>
      </w:pPr>
    </w:p>
    <w:p w14:paraId="354171A8">
      <w:pPr>
        <w:pStyle w:val="5"/>
        <w:spacing w:before="102" w:line="226" w:lineRule="auto"/>
        <w:ind w:left="1909"/>
        <w:rPr>
          <w:rFonts w:hint="eastAsia" w:ascii="宋体" w:hAnsi="宋体" w:eastAsia="宋体" w:cs="宋体"/>
          <w:color w:val="auto"/>
          <w:sz w:val="31"/>
          <w:szCs w:val="31"/>
          <w:highlight w:val="none"/>
        </w:rPr>
      </w:pPr>
      <w:r>
        <w:rPr>
          <w:rFonts w:hint="eastAsia" w:ascii="宋体" w:hAnsi="宋体" w:eastAsia="宋体" w:cs="宋体"/>
          <w:color w:val="auto"/>
          <w:spacing w:val="2"/>
          <w:sz w:val="31"/>
          <w:szCs w:val="31"/>
          <w:highlight w:val="none"/>
        </w:rPr>
        <w:t>签订日期：</w:t>
      </w:r>
      <w:r>
        <w:rPr>
          <w:rFonts w:hint="eastAsia" w:ascii="宋体" w:hAnsi="宋体" w:eastAsia="宋体" w:cs="宋体"/>
          <w:color w:val="auto"/>
          <w:spacing w:val="-133"/>
          <w:sz w:val="31"/>
          <w:szCs w:val="31"/>
          <w:highlight w:val="none"/>
        </w:rPr>
        <w:t xml:space="preserve"> </w:t>
      </w:r>
      <w:r>
        <w:rPr>
          <w:rFonts w:hint="eastAsia" w:ascii="宋体" w:hAnsi="宋体" w:eastAsia="宋体" w:cs="宋体"/>
          <w:color w:val="auto"/>
          <w:sz w:val="31"/>
          <w:szCs w:val="31"/>
          <w:highlight w:val="none"/>
          <w:u w:val="single" w:color="auto"/>
        </w:rPr>
        <w:t xml:space="preserve">                         </w:t>
      </w:r>
    </w:p>
    <w:p w14:paraId="00DD36ED">
      <w:pPr>
        <w:spacing w:line="226" w:lineRule="auto"/>
        <w:rPr>
          <w:rFonts w:hint="eastAsia" w:ascii="宋体" w:hAnsi="宋体" w:eastAsia="宋体" w:cs="宋体"/>
          <w:color w:val="auto"/>
          <w:sz w:val="31"/>
          <w:szCs w:val="31"/>
          <w:highlight w:val="none"/>
        </w:rPr>
        <w:sectPr>
          <w:footerReference r:id="rId50" w:type="default"/>
          <w:pgSz w:w="11880" w:h="16841"/>
          <w:pgMar w:top="1431" w:right="1140" w:bottom="897" w:left="1444" w:header="0" w:footer="720" w:gutter="0"/>
          <w:pgNumType w:fmt="decimal"/>
          <w:cols w:space="720" w:num="1"/>
        </w:sectPr>
      </w:pPr>
    </w:p>
    <w:p w14:paraId="5501C3C7">
      <w:pPr>
        <w:spacing w:before="292" w:line="224" w:lineRule="auto"/>
        <w:ind w:left="3863"/>
        <w:outlineLvl w:val="1"/>
        <w:rPr>
          <w:rFonts w:hint="eastAsia" w:ascii="宋体" w:hAnsi="宋体" w:eastAsia="宋体" w:cs="宋体"/>
          <w:color w:val="auto"/>
          <w:sz w:val="31"/>
          <w:szCs w:val="31"/>
          <w:highlight w:val="none"/>
        </w:rPr>
      </w:pPr>
      <w:bookmarkStart w:id="151" w:name="bookmark55"/>
      <w:bookmarkEnd w:id="151"/>
      <w:bookmarkStart w:id="152" w:name="_Toc4903"/>
      <w:r>
        <w:rPr>
          <w:rFonts w:hint="eastAsia" w:ascii="宋体" w:hAnsi="宋体" w:eastAsia="宋体" w:cs="宋体"/>
          <w:b/>
          <w:bCs/>
          <w:color w:val="auto"/>
          <w:spacing w:val="5"/>
          <w:sz w:val="31"/>
          <w:szCs w:val="31"/>
          <w:highlight w:val="none"/>
        </w:rPr>
        <w:t>合同协议书</w:t>
      </w:r>
      <w:bookmarkEnd w:id="152"/>
    </w:p>
    <w:p w14:paraId="48491DDB">
      <w:pPr>
        <w:pStyle w:val="6"/>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项目名称：</w:t>
      </w:r>
    </w:p>
    <w:p w14:paraId="52D08A9A">
      <w:pPr>
        <w:pStyle w:val="6"/>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项目编号：</w:t>
      </w:r>
    </w:p>
    <w:p w14:paraId="5700F1F8">
      <w:pPr>
        <w:pStyle w:val="6"/>
        <w:spacing w:line="360" w:lineRule="auto"/>
        <w:rPr>
          <w:rFonts w:hint="eastAsia" w:ascii="宋体" w:hAnsi="宋体" w:eastAsia="宋体" w:cs="宋体"/>
          <w:color w:val="auto"/>
          <w:sz w:val="22"/>
          <w:szCs w:val="21"/>
          <w:highlight w:val="none"/>
        </w:rPr>
      </w:pPr>
    </w:p>
    <w:p w14:paraId="65CC78B6">
      <w:pPr>
        <w:pStyle w:val="6"/>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甲方（买方）：</w:t>
      </w:r>
    </w:p>
    <w:p w14:paraId="653993B5">
      <w:pPr>
        <w:pStyle w:val="6"/>
        <w:spacing w:line="360"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乙方（卖方）：</w:t>
      </w:r>
    </w:p>
    <w:p w14:paraId="2EC1F395">
      <w:pPr>
        <w:pStyle w:val="6"/>
        <w:spacing w:line="360" w:lineRule="auto"/>
        <w:rPr>
          <w:rFonts w:hint="eastAsia" w:ascii="宋体" w:hAnsi="宋体" w:eastAsia="宋体" w:cs="宋体"/>
          <w:b/>
          <w:color w:val="auto"/>
          <w:sz w:val="22"/>
          <w:szCs w:val="21"/>
          <w:highlight w:val="none"/>
        </w:rPr>
      </w:pPr>
    </w:p>
    <w:p w14:paraId="76F64E76">
      <w:pPr>
        <w:pStyle w:val="6"/>
        <w:spacing w:line="360" w:lineRule="auto"/>
        <w:ind w:firstLine="440" w:firstLineChars="200"/>
        <w:rPr>
          <w:rFonts w:hint="eastAsia" w:ascii="宋体" w:hAnsi="宋体" w:eastAsia="宋体" w:cs="宋体"/>
          <w:b/>
          <w:color w:val="auto"/>
          <w:sz w:val="22"/>
          <w:szCs w:val="21"/>
          <w:highlight w:val="none"/>
        </w:rPr>
      </w:pPr>
      <w:r>
        <w:rPr>
          <w:rFonts w:hint="eastAsia" w:ascii="宋体" w:hAnsi="宋体" w:eastAsia="宋体" w:cs="宋体"/>
          <w:color w:val="auto"/>
          <w:sz w:val="22"/>
          <w:szCs w:val="21"/>
          <w:highlight w:val="none"/>
        </w:rPr>
        <w:t>根据年月日贵港市政府采购项目的采购结果，甲方接受乙方对本项目的投标，甲、乙双方同意签署本合同（以下简称合同）。</w:t>
      </w:r>
    </w:p>
    <w:p w14:paraId="5808F6B9">
      <w:pPr>
        <w:pStyle w:val="6"/>
        <w:spacing w:line="360" w:lineRule="auto"/>
        <w:rPr>
          <w:rFonts w:hint="eastAsia" w:ascii="宋体" w:hAnsi="宋体" w:eastAsia="宋体" w:cs="宋体"/>
          <w:b/>
          <w:color w:val="auto"/>
          <w:sz w:val="22"/>
          <w:szCs w:val="21"/>
          <w:highlight w:val="none"/>
        </w:rPr>
      </w:pPr>
    </w:p>
    <w:p w14:paraId="722524B3">
      <w:pPr>
        <w:pStyle w:val="6"/>
        <w:spacing w:line="360" w:lineRule="auto"/>
        <w:outlineLvl w:val="1"/>
        <w:rPr>
          <w:rFonts w:hint="eastAsia" w:ascii="宋体" w:hAnsi="宋体" w:eastAsia="宋体" w:cs="宋体"/>
          <w:b/>
          <w:bCs/>
          <w:color w:val="auto"/>
          <w:sz w:val="22"/>
          <w:szCs w:val="21"/>
          <w:highlight w:val="none"/>
        </w:rPr>
      </w:pPr>
      <w:bookmarkStart w:id="153" w:name="_Toc31172"/>
      <w:r>
        <w:rPr>
          <w:rFonts w:hint="eastAsia" w:ascii="宋体" w:hAnsi="宋体" w:eastAsia="宋体" w:cs="宋体"/>
          <w:b/>
          <w:bCs/>
          <w:color w:val="auto"/>
          <w:sz w:val="22"/>
          <w:szCs w:val="21"/>
          <w:highlight w:val="none"/>
        </w:rPr>
        <w:t>1.  采购内容</w:t>
      </w:r>
      <w:bookmarkEnd w:id="153"/>
    </w:p>
    <w:p w14:paraId="271D6516">
      <w:pPr>
        <w:pStyle w:val="6"/>
        <w:tabs>
          <w:tab w:val="left" w:pos="5220"/>
        </w:tabs>
        <w:spacing w:line="360" w:lineRule="auto"/>
        <w:ind w:firstLine="440" w:firstLineChars="200"/>
        <w:rPr>
          <w:rFonts w:hint="eastAsia" w:ascii="宋体" w:hAnsi="宋体" w:eastAsia="宋体" w:cs="宋体"/>
          <w:color w:val="auto"/>
          <w:sz w:val="22"/>
          <w:szCs w:val="21"/>
          <w:highlight w:val="none"/>
          <w:u w:val="single"/>
        </w:rPr>
      </w:pPr>
      <w:r>
        <w:rPr>
          <w:rFonts w:hint="eastAsia" w:ascii="宋体" w:hAnsi="宋体" w:eastAsia="宋体" w:cs="宋体"/>
          <w:color w:val="auto"/>
          <w:sz w:val="22"/>
          <w:szCs w:val="21"/>
          <w:highlight w:val="none"/>
        </w:rPr>
        <w:t>1.1 服务名称：</w:t>
      </w:r>
      <w:r>
        <w:rPr>
          <w:rFonts w:hint="eastAsia" w:ascii="宋体" w:hAnsi="宋体" w:eastAsia="宋体" w:cs="宋体"/>
          <w:color w:val="auto"/>
          <w:sz w:val="22"/>
          <w:szCs w:val="21"/>
          <w:highlight w:val="none"/>
          <w:u w:val="single"/>
        </w:rPr>
        <w:t>详见合同附件中报价表</w:t>
      </w:r>
    </w:p>
    <w:p w14:paraId="2D442EED">
      <w:pPr>
        <w:pStyle w:val="6"/>
        <w:tabs>
          <w:tab w:val="left" w:pos="5220"/>
        </w:tabs>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1.2 数量：</w:t>
      </w:r>
      <w:r>
        <w:rPr>
          <w:rFonts w:hint="eastAsia" w:ascii="宋体" w:hAnsi="宋体" w:eastAsia="宋体" w:cs="宋体"/>
          <w:color w:val="auto"/>
          <w:sz w:val="22"/>
          <w:szCs w:val="21"/>
          <w:highlight w:val="none"/>
          <w:u w:val="single"/>
        </w:rPr>
        <w:t>详见合同附件中报价表</w:t>
      </w:r>
    </w:p>
    <w:p w14:paraId="459CAD5B">
      <w:pPr>
        <w:pStyle w:val="6"/>
        <w:tabs>
          <w:tab w:val="left" w:pos="5220"/>
        </w:tabs>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1.2 服务内容及要求：</w:t>
      </w:r>
      <w:r>
        <w:rPr>
          <w:rFonts w:hint="eastAsia" w:ascii="宋体" w:hAnsi="宋体" w:eastAsia="宋体" w:cs="宋体"/>
          <w:color w:val="auto"/>
          <w:sz w:val="22"/>
          <w:szCs w:val="21"/>
          <w:highlight w:val="none"/>
          <w:u w:val="single"/>
        </w:rPr>
        <w:t>详见合同附件中投标服务技术资料表</w:t>
      </w:r>
    </w:p>
    <w:p w14:paraId="406AD452">
      <w:pPr>
        <w:pStyle w:val="6"/>
        <w:tabs>
          <w:tab w:val="left" w:pos="5145"/>
        </w:tabs>
        <w:spacing w:line="360" w:lineRule="auto"/>
        <w:outlineLvl w:val="1"/>
        <w:rPr>
          <w:rFonts w:hint="eastAsia" w:ascii="宋体" w:hAnsi="宋体" w:eastAsia="宋体" w:cs="宋体"/>
          <w:b/>
          <w:bCs/>
          <w:color w:val="auto"/>
          <w:sz w:val="22"/>
          <w:szCs w:val="21"/>
          <w:highlight w:val="none"/>
        </w:rPr>
      </w:pPr>
      <w:bookmarkStart w:id="154" w:name="_Toc9908"/>
      <w:r>
        <w:rPr>
          <w:rFonts w:hint="eastAsia" w:ascii="宋体" w:hAnsi="宋体" w:eastAsia="宋体" w:cs="宋体"/>
          <w:b/>
          <w:bCs/>
          <w:color w:val="auto"/>
          <w:sz w:val="22"/>
          <w:szCs w:val="21"/>
          <w:highlight w:val="none"/>
        </w:rPr>
        <w:t>2.  合同金额</w:t>
      </w:r>
      <w:bookmarkEnd w:id="154"/>
    </w:p>
    <w:p w14:paraId="6B7F1CE9">
      <w:pPr>
        <w:pStyle w:val="6"/>
        <w:spacing w:line="360" w:lineRule="auto"/>
        <w:ind w:firstLine="431" w:firstLineChars="196"/>
        <w:rPr>
          <w:rFonts w:hint="eastAsia" w:ascii="宋体" w:hAnsi="宋体" w:eastAsia="宋体" w:cs="宋体"/>
          <w:b/>
          <w:bCs/>
          <w:color w:val="auto"/>
          <w:sz w:val="22"/>
          <w:szCs w:val="21"/>
          <w:highlight w:val="none"/>
        </w:rPr>
      </w:pPr>
      <w:r>
        <w:rPr>
          <w:rFonts w:hint="eastAsia" w:ascii="宋体" w:hAnsi="宋体" w:eastAsia="宋体" w:cs="宋体"/>
          <w:color w:val="auto"/>
          <w:sz w:val="22"/>
          <w:szCs w:val="21"/>
          <w:highlight w:val="none"/>
        </w:rPr>
        <w:t>2.1 本合同金额为（大写）人民币</w:t>
      </w:r>
      <w:r>
        <w:rPr>
          <w:rFonts w:hint="eastAsia" w:ascii="宋体" w:hAnsi="宋体" w:eastAsia="宋体" w:cs="宋体"/>
          <w:color w:val="auto"/>
          <w:sz w:val="22"/>
          <w:szCs w:val="21"/>
          <w:highlight w:val="none"/>
          <w:u w:val="single"/>
        </w:rPr>
        <w:t xml:space="preserve">　　　　　　    </w:t>
      </w: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u w:val="single"/>
        </w:rPr>
        <w:t xml:space="preserve">　　　　　　 </w:t>
      </w:r>
      <w:r>
        <w:rPr>
          <w:rFonts w:hint="eastAsia" w:ascii="宋体" w:hAnsi="宋体" w:eastAsia="宋体" w:cs="宋体"/>
          <w:color w:val="auto"/>
          <w:sz w:val="22"/>
          <w:szCs w:val="21"/>
          <w:highlight w:val="none"/>
        </w:rPr>
        <w:t>元）。（详见报价表）</w:t>
      </w:r>
    </w:p>
    <w:p w14:paraId="144D4232">
      <w:pPr>
        <w:pStyle w:val="6"/>
        <w:tabs>
          <w:tab w:val="left" w:pos="5940"/>
        </w:tabs>
        <w:spacing w:line="360" w:lineRule="auto"/>
        <w:outlineLvl w:val="1"/>
        <w:rPr>
          <w:rFonts w:hint="eastAsia" w:ascii="宋体" w:hAnsi="宋体" w:eastAsia="宋体" w:cs="宋体"/>
          <w:b/>
          <w:bCs/>
          <w:color w:val="auto"/>
          <w:sz w:val="22"/>
          <w:szCs w:val="21"/>
          <w:highlight w:val="none"/>
        </w:rPr>
      </w:pPr>
      <w:bookmarkStart w:id="155" w:name="_Toc11579"/>
      <w:r>
        <w:rPr>
          <w:rFonts w:hint="eastAsia" w:ascii="宋体" w:hAnsi="宋体" w:eastAsia="宋体" w:cs="宋体"/>
          <w:b/>
          <w:bCs/>
          <w:color w:val="auto"/>
          <w:sz w:val="22"/>
          <w:szCs w:val="21"/>
          <w:highlight w:val="none"/>
        </w:rPr>
        <w:t>3.  提交服务成果时间和地点</w:t>
      </w:r>
      <w:bookmarkEnd w:id="155"/>
    </w:p>
    <w:p w14:paraId="4AC801E8">
      <w:pPr>
        <w:pStyle w:val="6"/>
        <w:tabs>
          <w:tab w:val="left" w:pos="5250"/>
          <w:tab w:val="left" w:pos="5940"/>
        </w:tabs>
        <w:spacing w:line="360" w:lineRule="auto"/>
        <w:ind w:firstLine="431" w:firstLineChars="196"/>
        <w:rPr>
          <w:rFonts w:hint="eastAsia" w:ascii="宋体" w:hAnsi="宋体" w:eastAsia="宋体" w:cs="宋体"/>
          <w:b/>
          <w:bCs/>
          <w:color w:val="auto"/>
          <w:sz w:val="22"/>
          <w:szCs w:val="21"/>
          <w:highlight w:val="none"/>
        </w:rPr>
      </w:pPr>
      <w:r>
        <w:rPr>
          <w:rFonts w:hint="eastAsia" w:ascii="宋体" w:hAnsi="宋体" w:eastAsia="宋体" w:cs="宋体"/>
          <w:bCs/>
          <w:color w:val="auto"/>
          <w:sz w:val="22"/>
          <w:szCs w:val="21"/>
          <w:highlight w:val="none"/>
        </w:rPr>
        <w:t>3.1 提交成果时间：</w:t>
      </w:r>
      <w:r>
        <w:rPr>
          <w:rFonts w:hint="eastAsia" w:ascii="宋体" w:hAnsi="宋体" w:eastAsia="宋体" w:cs="宋体"/>
          <w:bCs/>
          <w:color w:val="auto"/>
          <w:sz w:val="22"/>
          <w:szCs w:val="21"/>
          <w:highlight w:val="none"/>
          <w:u w:val="single"/>
        </w:rPr>
        <w:t>合同签订之日起 180 天内（日历天）完成项目约定的所有工作 （不含报审时间）</w:t>
      </w:r>
      <w:r>
        <w:rPr>
          <w:rFonts w:hint="eastAsia" w:ascii="宋体" w:hAnsi="宋体" w:eastAsia="宋体" w:cs="宋体"/>
          <w:bCs/>
          <w:color w:val="auto"/>
          <w:sz w:val="22"/>
          <w:szCs w:val="21"/>
          <w:highlight w:val="none"/>
        </w:rPr>
        <w:t>。</w:t>
      </w:r>
    </w:p>
    <w:p w14:paraId="4C2BB64A">
      <w:pPr>
        <w:pStyle w:val="6"/>
        <w:tabs>
          <w:tab w:val="left" w:pos="5940"/>
        </w:tabs>
        <w:spacing w:line="360" w:lineRule="auto"/>
        <w:ind w:firstLine="431" w:firstLineChars="196"/>
        <w:rPr>
          <w:rFonts w:hint="eastAsia" w:ascii="宋体" w:hAnsi="宋体" w:eastAsia="宋体" w:cs="宋体"/>
          <w:b/>
          <w:bCs/>
          <w:color w:val="auto"/>
          <w:sz w:val="22"/>
          <w:szCs w:val="21"/>
          <w:highlight w:val="none"/>
        </w:rPr>
      </w:pPr>
      <w:r>
        <w:rPr>
          <w:rFonts w:hint="eastAsia" w:ascii="宋体" w:hAnsi="宋体" w:eastAsia="宋体" w:cs="宋体"/>
          <w:bCs/>
          <w:color w:val="auto"/>
          <w:sz w:val="22"/>
          <w:szCs w:val="21"/>
          <w:highlight w:val="none"/>
        </w:rPr>
        <w:t>3.2 提交服务成果地点：</w:t>
      </w:r>
      <w:r>
        <w:rPr>
          <w:rFonts w:hint="eastAsia" w:ascii="宋体" w:hAnsi="宋体" w:eastAsia="宋体" w:cs="宋体"/>
          <w:color w:val="auto"/>
          <w:sz w:val="22"/>
          <w:szCs w:val="21"/>
          <w:highlight w:val="none"/>
          <w:u w:val="single"/>
        </w:rPr>
        <w:t>贵港市交通运输局。</w:t>
      </w:r>
    </w:p>
    <w:p w14:paraId="17A7E3BD">
      <w:pPr>
        <w:pStyle w:val="6"/>
        <w:tabs>
          <w:tab w:val="left" w:pos="5940"/>
        </w:tabs>
        <w:spacing w:line="360" w:lineRule="auto"/>
        <w:ind w:firstLine="431" w:firstLineChars="196"/>
        <w:rPr>
          <w:rFonts w:hint="eastAsia" w:ascii="宋体" w:hAnsi="宋体" w:eastAsia="宋体" w:cs="宋体"/>
          <w:b/>
          <w:bCs/>
          <w:color w:val="auto"/>
          <w:sz w:val="22"/>
          <w:szCs w:val="21"/>
          <w:highlight w:val="none"/>
        </w:rPr>
      </w:pPr>
      <w:r>
        <w:rPr>
          <w:rFonts w:hint="eastAsia" w:ascii="宋体" w:hAnsi="宋体" w:eastAsia="宋体" w:cs="宋体"/>
          <w:bCs/>
          <w:color w:val="auto"/>
          <w:sz w:val="22"/>
          <w:szCs w:val="21"/>
          <w:highlight w:val="none"/>
        </w:rPr>
        <w:t xml:space="preserve">3.3 </w:t>
      </w:r>
      <w:r>
        <w:rPr>
          <w:rFonts w:hint="eastAsia" w:ascii="宋体" w:hAnsi="宋体" w:eastAsia="宋体" w:cs="宋体"/>
          <w:color w:val="auto"/>
          <w:sz w:val="22"/>
          <w:szCs w:val="21"/>
          <w:highlight w:val="none"/>
        </w:rPr>
        <w:t>乙方必须按投标文件承诺的服务响应条款向甲方提供服务。</w:t>
      </w:r>
    </w:p>
    <w:p w14:paraId="6B8703CF">
      <w:pPr>
        <w:pStyle w:val="6"/>
        <w:spacing w:line="360" w:lineRule="auto"/>
        <w:ind w:left="358" w:hanging="375" w:hangingChars="170"/>
        <w:outlineLvl w:val="1"/>
        <w:rPr>
          <w:rFonts w:hint="eastAsia" w:ascii="宋体" w:hAnsi="宋体" w:eastAsia="宋体" w:cs="宋体"/>
          <w:b/>
          <w:color w:val="auto"/>
          <w:sz w:val="22"/>
          <w:szCs w:val="21"/>
          <w:highlight w:val="none"/>
        </w:rPr>
      </w:pPr>
      <w:bookmarkStart w:id="156" w:name="_Toc8847"/>
      <w:r>
        <w:rPr>
          <w:rFonts w:hint="eastAsia" w:ascii="宋体" w:hAnsi="宋体" w:eastAsia="宋体" w:cs="宋体"/>
          <w:b/>
          <w:bCs/>
          <w:color w:val="auto"/>
          <w:sz w:val="22"/>
          <w:szCs w:val="21"/>
          <w:highlight w:val="none"/>
        </w:rPr>
        <w:t>4.  履约保证金</w:t>
      </w:r>
      <w:bookmarkEnd w:id="156"/>
    </w:p>
    <w:p w14:paraId="7D32424B">
      <w:pPr>
        <w:pStyle w:val="6"/>
        <w:spacing w:line="480" w:lineRule="exact"/>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无</w:t>
      </w:r>
    </w:p>
    <w:p w14:paraId="2E745031">
      <w:pPr>
        <w:pStyle w:val="6"/>
        <w:spacing w:line="360" w:lineRule="auto"/>
        <w:ind w:left="360" w:hanging="378" w:hangingChars="171"/>
        <w:outlineLvl w:val="1"/>
        <w:rPr>
          <w:rFonts w:hint="eastAsia" w:ascii="宋体" w:hAnsi="宋体" w:eastAsia="宋体" w:cs="宋体"/>
          <w:b/>
          <w:color w:val="auto"/>
          <w:sz w:val="22"/>
          <w:szCs w:val="21"/>
          <w:highlight w:val="none"/>
        </w:rPr>
      </w:pPr>
      <w:bookmarkStart w:id="157" w:name="_Toc21767"/>
      <w:r>
        <w:rPr>
          <w:rFonts w:hint="eastAsia" w:ascii="宋体" w:hAnsi="宋体" w:eastAsia="宋体" w:cs="宋体"/>
          <w:b/>
          <w:bCs/>
          <w:color w:val="auto"/>
          <w:sz w:val="22"/>
          <w:szCs w:val="21"/>
          <w:highlight w:val="none"/>
        </w:rPr>
        <w:t>5.  产权</w:t>
      </w:r>
      <w:bookmarkEnd w:id="157"/>
    </w:p>
    <w:p w14:paraId="614A1E3C">
      <w:pPr>
        <w:pStyle w:val="6"/>
        <w:spacing w:line="360" w:lineRule="auto"/>
        <w:ind w:firstLine="440" w:firstLineChars="200"/>
        <w:rPr>
          <w:rFonts w:hint="eastAsia" w:ascii="宋体" w:hAnsi="宋体" w:eastAsia="宋体" w:cs="宋体"/>
          <w:b/>
          <w:color w:val="auto"/>
          <w:sz w:val="22"/>
          <w:szCs w:val="21"/>
          <w:highlight w:val="none"/>
        </w:rPr>
      </w:pPr>
      <w:r>
        <w:rPr>
          <w:rFonts w:hint="eastAsia" w:ascii="宋体" w:hAnsi="宋体" w:eastAsia="宋体" w:cs="宋体"/>
          <w:color w:val="auto"/>
          <w:sz w:val="22"/>
          <w:szCs w:val="21"/>
          <w:highlight w:val="none"/>
        </w:rPr>
        <w:t>5.1 乙方应保证所提供的服务或其任何一部分均不会侵犯任何第三方的专利权、商标权或著作权</w:t>
      </w:r>
      <w:r>
        <w:rPr>
          <w:rFonts w:hint="eastAsia" w:ascii="宋体" w:hAnsi="宋体" w:eastAsia="宋体" w:cs="宋体"/>
          <w:bCs/>
          <w:color w:val="auto"/>
          <w:sz w:val="22"/>
          <w:szCs w:val="21"/>
          <w:highlight w:val="none"/>
        </w:rPr>
        <w:t>。</w:t>
      </w:r>
    </w:p>
    <w:p w14:paraId="651E24CD">
      <w:pPr>
        <w:pStyle w:val="6"/>
        <w:spacing w:line="360" w:lineRule="auto"/>
        <w:ind w:firstLine="440" w:firstLineChars="200"/>
        <w:rPr>
          <w:rFonts w:hint="eastAsia" w:ascii="宋体" w:hAnsi="宋体" w:eastAsia="宋体" w:cs="宋体"/>
          <w:b/>
          <w:color w:val="auto"/>
          <w:sz w:val="22"/>
          <w:szCs w:val="21"/>
          <w:highlight w:val="none"/>
        </w:rPr>
      </w:pPr>
      <w:r>
        <w:rPr>
          <w:rFonts w:hint="eastAsia" w:ascii="宋体" w:hAnsi="宋体" w:eastAsia="宋体" w:cs="宋体"/>
          <w:color w:val="auto"/>
          <w:sz w:val="22"/>
          <w:szCs w:val="21"/>
          <w:highlight w:val="none"/>
        </w:rPr>
        <w:t>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14:paraId="7355E478">
      <w:pPr>
        <w:pStyle w:val="6"/>
        <w:spacing w:line="360" w:lineRule="auto"/>
        <w:outlineLvl w:val="1"/>
        <w:rPr>
          <w:rFonts w:hint="eastAsia" w:ascii="宋体" w:hAnsi="宋体" w:eastAsia="宋体" w:cs="宋体"/>
          <w:b/>
          <w:color w:val="auto"/>
          <w:sz w:val="22"/>
          <w:szCs w:val="21"/>
          <w:highlight w:val="none"/>
        </w:rPr>
      </w:pPr>
      <w:bookmarkStart w:id="158" w:name="_Toc16054"/>
      <w:r>
        <w:rPr>
          <w:rFonts w:hint="eastAsia" w:ascii="宋体" w:hAnsi="宋体" w:eastAsia="宋体" w:cs="宋体"/>
          <w:b/>
          <w:bCs/>
          <w:color w:val="auto"/>
          <w:sz w:val="22"/>
          <w:szCs w:val="21"/>
          <w:highlight w:val="none"/>
        </w:rPr>
        <w:t>6.  技术资料</w:t>
      </w:r>
      <w:bookmarkEnd w:id="158"/>
    </w:p>
    <w:p w14:paraId="60A54D94">
      <w:pPr>
        <w:pStyle w:val="6"/>
        <w:tabs>
          <w:tab w:val="left" w:pos="0"/>
        </w:tabs>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6.1 甲方应向乙方提供提交服务成果所必需的有关数据、资料等。</w:t>
      </w:r>
    </w:p>
    <w:p w14:paraId="704286B1">
      <w:pPr>
        <w:pStyle w:val="6"/>
        <w:tabs>
          <w:tab w:val="left" w:pos="0"/>
        </w:tabs>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73CF807">
      <w:pPr>
        <w:pStyle w:val="6"/>
        <w:spacing w:line="360" w:lineRule="auto"/>
        <w:outlineLvl w:val="1"/>
        <w:rPr>
          <w:rFonts w:hint="eastAsia" w:ascii="宋体" w:hAnsi="宋体" w:eastAsia="宋体" w:cs="宋体"/>
          <w:b/>
          <w:bCs/>
          <w:color w:val="auto"/>
          <w:sz w:val="22"/>
          <w:szCs w:val="21"/>
          <w:highlight w:val="none"/>
        </w:rPr>
      </w:pPr>
      <w:bookmarkStart w:id="159" w:name="_Toc5399"/>
      <w:r>
        <w:rPr>
          <w:rFonts w:hint="eastAsia" w:ascii="宋体" w:hAnsi="宋体" w:eastAsia="宋体" w:cs="宋体"/>
          <w:b/>
          <w:bCs/>
          <w:color w:val="auto"/>
          <w:sz w:val="22"/>
          <w:szCs w:val="21"/>
          <w:highlight w:val="none"/>
        </w:rPr>
        <w:t>7.  验收</w:t>
      </w:r>
      <w:bookmarkEnd w:id="159"/>
    </w:p>
    <w:p w14:paraId="1AC86E59">
      <w:pPr>
        <w:pStyle w:val="6"/>
        <w:tabs>
          <w:tab w:val="left" w:pos="0"/>
        </w:tabs>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7.1 乙方应对提交的服务成果作出全面检查和整理，并列出清单，作为甲方验收和使用的技术条件依据，清单应随提交的服务成果交给甲方。</w:t>
      </w:r>
    </w:p>
    <w:p w14:paraId="51A8FE67">
      <w:pPr>
        <w:pStyle w:val="6"/>
        <w:tabs>
          <w:tab w:val="left" w:pos="0"/>
        </w:tabs>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7.2 乙方在指定地点提交服务成果后，甲方应在5个工作日内依据招标文件、乙方的投标文件等组织验收，验收完毕后作出书面验收报告。验收时乙方必须在现场。</w:t>
      </w:r>
    </w:p>
    <w:p w14:paraId="363F6687">
      <w:pPr>
        <w:pStyle w:val="6"/>
        <w:tabs>
          <w:tab w:val="left" w:pos="0"/>
        </w:tabs>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7.3 对复杂的服务，甲方可请国家认可的专业机构参与验收，并由其出具验收报告，相关费用由甲方承担。</w:t>
      </w:r>
    </w:p>
    <w:p w14:paraId="63EA3780">
      <w:pPr>
        <w:pStyle w:val="6"/>
        <w:spacing w:line="360" w:lineRule="auto"/>
        <w:outlineLvl w:val="1"/>
        <w:rPr>
          <w:rFonts w:hint="eastAsia" w:ascii="宋体" w:hAnsi="宋体" w:eastAsia="宋体" w:cs="宋体"/>
          <w:b/>
          <w:bCs/>
          <w:color w:val="auto"/>
          <w:sz w:val="22"/>
          <w:szCs w:val="21"/>
          <w:highlight w:val="none"/>
        </w:rPr>
      </w:pPr>
      <w:bookmarkStart w:id="160" w:name="_Toc21402"/>
      <w:r>
        <w:rPr>
          <w:rFonts w:hint="eastAsia" w:ascii="宋体" w:hAnsi="宋体" w:eastAsia="宋体" w:cs="宋体"/>
          <w:b/>
          <w:bCs/>
          <w:color w:val="auto"/>
          <w:sz w:val="22"/>
          <w:szCs w:val="21"/>
          <w:highlight w:val="none"/>
        </w:rPr>
        <w:t>8.  合同款支付</w:t>
      </w:r>
      <w:bookmarkEnd w:id="160"/>
    </w:p>
    <w:p w14:paraId="38C9B4C2">
      <w:pPr>
        <w:widowControl/>
        <w:spacing w:line="360" w:lineRule="auto"/>
        <w:ind w:left="42" w:leftChars="20" w:right="42" w:rightChars="20" w:firstLine="440" w:firstLineChars="200"/>
        <w:jc w:val="left"/>
        <w:textAlignment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8.1 付款方式：合同计价模式为总价合同，由贵港市交通运输局做为项目前期业主与中标单位签订项目前期工作及施工图设计服务合同。合同签订后30个工作日内，中标单位向贵港市交通运输局提出</w:t>
      </w:r>
      <w:r>
        <w:rPr>
          <w:rFonts w:hint="eastAsia" w:ascii="宋体" w:hAnsi="宋体" w:eastAsia="宋体" w:cs="宋体"/>
          <w:bCs/>
          <w:color w:val="auto"/>
          <w:sz w:val="22"/>
          <w:szCs w:val="22"/>
          <w:highlight w:val="none"/>
          <w:lang w:val="en-US" w:eastAsia="zh-CN"/>
        </w:rPr>
        <w:t>书</w:t>
      </w:r>
      <w:r>
        <w:rPr>
          <w:rFonts w:hint="eastAsia" w:ascii="宋体" w:hAnsi="宋体" w:eastAsia="宋体" w:cs="宋体"/>
          <w:bCs/>
          <w:color w:val="auto"/>
          <w:sz w:val="22"/>
          <w:szCs w:val="22"/>
          <w:highlight w:val="none"/>
        </w:rPr>
        <w:t>面申请，贵港市交通运输局分别支付一标段启动经费30万元，二标段80万元，三标段80万元，剩余部分项目前期工作经费及设计费、评审费等费用在扣除已支付的启动经费金额后由项目建设业主单位进行支付:</w:t>
      </w:r>
    </w:p>
    <w:p w14:paraId="316D9FFD">
      <w:pPr>
        <w:widowControl/>
        <w:spacing w:line="360" w:lineRule="auto"/>
        <w:ind w:left="42" w:leftChars="20" w:right="42" w:rightChars="20" w:firstLine="440" w:firstLineChars="200"/>
        <w:jc w:val="left"/>
        <w:textAlignment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设计人可根据各项目进度单独请款。</w:t>
      </w:r>
    </w:p>
    <w:p w14:paraId="75B7F769">
      <w:pPr>
        <w:widowControl/>
        <w:spacing w:line="360" w:lineRule="auto"/>
        <w:ind w:left="42" w:leftChars="20" w:right="42" w:rightChars="20" w:firstLine="440" w:firstLineChars="200"/>
        <w:jc w:val="left"/>
        <w:textAlignment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相关专题编制服务费：</w:t>
      </w:r>
    </w:p>
    <w:p w14:paraId="5BB90655">
      <w:pPr>
        <w:widowControl/>
        <w:spacing w:line="360" w:lineRule="auto"/>
        <w:ind w:left="42" w:leftChars="20" w:right="42" w:rightChars="20" w:firstLine="440" w:firstLineChars="200"/>
        <w:jc w:val="left"/>
        <w:textAlignment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（1）当设计人完成合同约定对应专题报告送审稿，设计人向建设业主单位提出书面申请后14个工作日内，建设业主单位向设计人支付对应专题报告合同价的45%；</w:t>
      </w:r>
    </w:p>
    <w:p w14:paraId="211D8EB6">
      <w:pPr>
        <w:widowControl/>
        <w:spacing w:line="360" w:lineRule="auto"/>
        <w:ind w:left="42" w:leftChars="20" w:right="42" w:rightChars="20" w:firstLine="440" w:firstLineChars="200"/>
        <w:jc w:val="left"/>
        <w:textAlignment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当设计人完成合同约定对应专题报告并最终取得相关行政主管部门批复或意见或者完成备案后，设计人向建设业主单位提出书面申请后14个工作日内，建设业主单位向设计人支付的对应专题合同价的剩余金额，累计支付至对应专题报告合同价的100%。</w:t>
      </w:r>
    </w:p>
    <w:p w14:paraId="4D4D1017">
      <w:pPr>
        <w:widowControl/>
        <w:spacing w:line="360" w:lineRule="auto"/>
        <w:ind w:left="42" w:leftChars="20" w:right="42" w:rightChars="20" w:firstLine="440" w:firstLineChars="200"/>
        <w:jc w:val="left"/>
        <w:textAlignment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初步勘察设计费：</w:t>
      </w:r>
    </w:p>
    <w:p w14:paraId="09EF8FC2">
      <w:pPr>
        <w:widowControl/>
        <w:spacing w:line="360" w:lineRule="auto"/>
        <w:ind w:left="42" w:leftChars="20" w:right="42" w:rightChars="20" w:firstLine="440" w:firstLineChars="200"/>
        <w:jc w:val="left"/>
        <w:textAlignment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(1)提交完正式设计成果文件后10个工作日内，设计人向建设业主单位提出书面申请后14个工作日内，甲方支付至中标合同总价中勘察设计费的45%；</w:t>
      </w:r>
    </w:p>
    <w:p w14:paraId="2B9560DB">
      <w:pPr>
        <w:widowControl/>
        <w:spacing w:line="360" w:lineRule="auto"/>
        <w:ind w:left="42" w:leftChars="20" w:right="42" w:rightChars="20" w:firstLine="440" w:firstLineChars="200"/>
        <w:jc w:val="left"/>
        <w:textAlignment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(2)设计成果文件通过备案审查或审批后，设计人向建设业主单位提出书面申请后14个工作日内，建设业主单位向设计人支付至中标合同总价中勘察设计费的90%；</w:t>
      </w:r>
    </w:p>
    <w:p w14:paraId="15236282">
      <w:pPr>
        <w:widowControl/>
        <w:spacing w:line="360" w:lineRule="auto"/>
        <w:ind w:left="42" w:leftChars="20" w:right="42" w:rightChars="20" w:firstLine="440" w:firstLineChars="200"/>
        <w:jc w:val="left"/>
        <w:textAlignment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(4)做好后续施工图设计阶段配合服务工作，在施工图设计通过批复后15个工作日内支付至中标合同总价中勘察设计费的100%。</w:t>
      </w:r>
    </w:p>
    <w:p w14:paraId="2707F6C4">
      <w:pPr>
        <w:pStyle w:val="6"/>
        <w:tabs>
          <w:tab w:val="left" w:pos="5145"/>
          <w:tab w:val="left" w:pos="5355"/>
          <w:tab w:val="left" w:pos="6195"/>
        </w:tabs>
        <w:spacing w:line="360" w:lineRule="auto"/>
        <w:ind w:firstLine="440" w:firstLineChars="200"/>
        <w:rPr>
          <w:rFonts w:hint="eastAsia" w:ascii="宋体" w:hAnsi="宋体" w:eastAsia="宋体" w:cs="宋体"/>
          <w:bCs/>
          <w:color w:val="auto"/>
          <w:sz w:val="22"/>
          <w:szCs w:val="21"/>
          <w:highlight w:val="none"/>
          <w:u w:val="single"/>
        </w:rPr>
      </w:pPr>
      <w:r>
        <w:rPr>
          <w:rFonts w:hint="eastAsia" w:ascii="宋体" w:hAnsi="宋体" w:eastAsia="宋体" w:cs="宋体"/>
          <w:color w:val="auto"/>
          <w:sz w:val="22"/>
          <w:szCs w:val="21"/>
          <w:highlight w:val="none"/>
        </w:rPr>
        <w:t>8.2 支付合同款时，由乙方向甲方提交支付申请材料，由甲方根据支付程序将款项支付给乙方，乙方需开具相应金额的支付款项发票给甲方。</w:t>
      </w:r>
    </w:p>
    <w:p w14:paraId="2EE3E060">
      <w:pPr>
        <w:pStyle w:val="6"/>
        <w:tabs>
          <w:tab w:val="left" w:pos="5145"/>
          <w:tab w:val="left" w:pos="5355"/>
          <w:tab w:val="left" w:pos="6195"/>
        </w:tabs>
        <w:spacing w:line="360" w:lineRule="auto"/>
        <w:ind w:firstLine="440" w:firstLineChars="200"/>
        <w:rPr>
          <w:rFonts w:hint="eastAsia" w:ascii="宋体" w:hAnsi="宋体" w:eastAsia="宋体" w:cs="宋体"/>
          <w:bCs/>
          <w:color w:val="auto"/>
          <w:sz w:val="22"/>
          <w:szCs w:val="21"/>
          <w:highlight w:val="none"/>
          <w:u w:val="single"/>
        </w:rPr>
      </w:pPr>
      <w:r>
        <w:rPr>
          <w:rFonts w:hint="eastAsia" w:ascii="宋体" w:hAnsi="宋体" w:eastAsia="宋体" w:cs="宋体"/>
          <w:color w:val="auto"/>
          <w:sz w:val="22"/>
          <w:szCs w:val="21"/>
          <w:highlight w:val="none"/>
        </w:rPr>
        <w:t>8.3 政府采购监督管理部门在处理投诉事项期间，可以视具体情况书面通知采购人暂停采购活动</w:t>
      </w:r>
      <w:r>
        <w:rPr>
          <w:rFonts w:hint="eastAsia" w:ascii="宋体" w:hAnsi="宋体" w:eastAsia="宋体" w:cs="宋体"/>
          <w:bCs/>
          <w:color w:val="auto"/>
          <w:sz w:val="22"/>
          <w:szCs w:val="21"/>
          <w:highlight w:val="none"/>
        </w:rPr>
        <w:t>，并延期支付合同款。</w:t>
      </w:r>
    </w:p>
    <w:p w14:paraId="50F117B9">
      <w:pPr>
        <w:pStyle w:val="6"/>
        <w:spacing w:line="360" w:lineRule="auto"/>
        <w:outlineLvl w:val="1"/>
        <w:rPr>
          <w:rFonts w:hint="eastAsia" w:ascii="宋体" w:hAnsi="宋体" w:eastAsia="宋体" w:cs="宋体"/>
          <w:b/>
          <w:bCs/>
          <w:color w:val="auto"/>
          <w:sz w:val="22"/>
          <w:szCs w:val="21"/>
          <w:highlight w:val="none"/>
        </w:rPr>
      </w:pPr>
      <w:bookmarkStart w:id="161" w:name="_Toc8016"/>
      <w:r>
        <w:rPr>
          <w:rFonts w:hint="eastAsia" w:ascii="宋体" w:hAnsi="宋体" w:eastAsia="宋体" w:cs="宋体"/>
          <w:b/>
          <w:bCs/>
          <w:color w:val="auto"/>
          <w:sz w:val="22"/>
          <w:szCs w:val="21"/>
          <w:highlight w:val="none"/>
        </w:rPr>
        <w:t>9.  售后服务要求</w:t>
      </w:r>
      <w:bookmarkEnd w:id="161"/>
    </w:p>
    <w:p w14:paraId="0454CD07">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9.1 在质量保证期内，乙方提供的服务符合合同约定的，待质保期满后由甲方将质量保证金无息退还给乙方。</w:t>
      </w:r>
    </w:p>
    <w:p w14:paraId="0BEDA2FA">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9.2 在本质量保证期内，乙方应对服务出现的问题负责处理解决并承担一切费用。</w:t>
      </w:r>
    </w:p>
    <w:p w14:paraId="418F780D">
      <w:pPr>
        <w:pStyle w:val="6"/>
        <w:tabs>
          <w:tab w:val="left" w:pos="5250"/>
        </w:tabs>
        <w:spacing w:line="360" w:lineRule="auto"/>
        <w:ind w:firstLine="440" w:firstLineChars="200"/>
        <w:outlineLvl w:val="2"/>
        <w:rPr>
          <w:rFonts w:hint="eastAsia" w:ascii="宋体" w:hAnsi="宋体" w:eastAsia="宋体" w:cs="宋体"/>
          <w:color w:val="auto"/>
          <w:sz w:val="22"/>
          <w:szCs w:val="21"/>
          <w:highlight w:val="none"/>
          <w:u w:val="single"/>
        </w:rPr>
      </w:pPr>
      <w:bookmarkStart w:id="162" w:name="_Toc477"/>
      <w:r>
        <w:rPr>
          <w:rFonts w:hint="eastAsia" w:ascii="宋体" w:hAnsi="宋体" w:eastAsia="宋体" w:cs="宋体"/>
          <w:color w:val="auto"/>
          <w:sz w:val="22"/>
          <w:szCs w:val="21"/>
          <w:highlight w:val="none"/>
        </w:rPr>
        <w:t>9.3 其他售后服务要求：</w:t>
      </w:r>
      <w:r>
        <w:rPr>
          <w:rFonts w:hint="eastAsia" w:ascii="宋体" w:hAnsi="宋体" w:eastAsia="宋体" w:cs="宋体"/>
          <w:color w:val="auto"/>
          <w:sz w:val="22"/>
          <w:szCs w:val="21"/>
          <w:highlight w:val="none"/>
          <w:u w:val="single"/>
        </w:rPr>
        <w:t>按投标文件商务条款偏离表内容执行。</w:t>
      </w:r>
      <w:bookmarkEnd w:id="162"/>
    </w:p>
    <w:p w14:paraId="1A48EA79">
      <w:pPr>
        <w:pStyle w:val="6"/>
        <w:spacing w:line="360" w:lineRule="auto"/>
        <w:outlineLvl w:val="1"/>
        <w:rPr>
          <w:rFonts w:hint="eastAsia" w:ascii="宋体" w:hAnsi="宋体" w:eastAsia="宋体" w:cs="宋体"/>
          <w:b/>
          <w:bCs/>
          <w:color w:val="auto"/>
          <w:sz w:val="22"/>
          <w:szCs w:val="21"/>
          <w:highlight w:val="none"/>
        </w:rPr>
      </w:pPr>
      <w:bookmarkStart w:id="163" w:name="_Toc14041"/>
      <w:r>
        <w:rPr>
          <w:rFonts w:hint="eastAsia" w:ascii="宋体" w:hAnsi="宋体" w:eastAsia="宋体" w:cs="宋体"/>
          <w:b/>
          <w:bCs/>
          <w:color w:val="auto"/>
          <w:sz w:val="22"/>
          <w:szCs w:val="21"/>
          <w:highlight w:val="none"/>
        </w:rPr>
        <w:t>10.  违约责任</w:t>
      </w:r>
      <w:bookmarkEnd w:id="163"/>
    </w:p>
    <w:p w14:paraId="22A69A98">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10.1 甲方无正当理由拒收服务的，甲方向乙方偿付拒收服务费总值的百分之五违约金。</w:t>
      </w:r>
    </w:p>
    <w:p w14:paraId="43BCD1FB">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10.2 甲方无故逾期验收或办理合同款支付手续的，甲方应按逾期付款总额每日万分之五向乙方支付违约金。</w:t>
      </w:r>
    </w:p>
    <w:p w14:paraId="62717011">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10.3在履行合同期间，甲方要求终止或解除合同时，如乙方未开始工作的，不退还甲方已付的定金；如乙方已开始工作的，甲方应根据乙方已进行的实际工程量据实支付有关费用。</w:t>
      </w:r>
    </w:p>
    <w:p w14:paraId="563BA0DA">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10.4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14:paraId="6B9A9CA3">
      <w:pPr>
        <w:pStyle w:val="6"/>
        <w:spacing w:line="360" w:lineRule="auto"/>
        <w:outlineLvl w:val="1"/>
        <w:rPr>
          <w:rFonts w:hint="eastAsia" w:ascii="宋体" w:hAnsi="宋体" w:eastAsia="宋体" w:cs="宋体"/>
          <w:b/>
          <w:bCs/>
          <w:color w:val="auto"/>
          <w:sz w:val="22"/>
          <w:szCs w:val="21"/>
          <w:highlight w:val="none"/>
        </w:rPr>
      </w:pPr>
      <w:bookmarkStart w:id="164" w:name="_Toc14578"/>
      <w:r>
        <w:rPr>
          <w:rFonts w:hint="eastAsia" w:ascii="宋体" w:hAnsi="宋体" w:eastAsia="宋体" w:cs="宋体"/>
          <w:b/>
          <w:bCs/>
          <w:color w:val="auto"/>
          <w:sz w:val="22"/>
          <w:szCs w:val="21"/>
          <w:highlight w:val="none"/>
        </w:rPr>
        <w:t>11.  不可抗力事件处理</w:t>
      </w:r>
      <w:bookmarkEnd w:id="164"/>
    </w:p>
    <w:p w14:paraId="6F4A078E">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11.1 在合同有效期内，任何一方因不可抗力事件导致不能履行合同，则合同履行期可延长，其延长期与不可抗力影响期相同。</w:t>
      </w:r>
    </w:p>
    <w:p w14:paraId="36DD8745">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11.2 不可抗力事件发生后，应立即通知对方，并寄送有关权威机构出具的证明。</w:t>
      </w:r>
    </w:p>
    <w:p w14:paraId="4F1F4933">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11.3 不可抗力事件延续120天以上，双方应通过友好协商，确定是否继续履行合同。</w:t>
      </w:r>
    </w:p>
    <w:p w14:paraId="25921B33">
      <w:pPr>
        <w:pStyle w:val="6"/>
        <w:spacing w:line="360" w:lineRule="auto"/>
        <w:outlineLvl w:val="1"/>
        <w:rPr>
          <w:rFonts w:hint="eastAsia" w:ascii="宋体" w:hAnsi="宋体" w:eastAsia="宋体" w:cs="宋体"/>
          <w:b/>
          <w:bCs/>
          <w:color w:val="auto"/>
          <w:sz w:val="22"/>
          <w:szCs w:val="21"/>
          <w:highlight w:val="none"/>
        </w:rPr>
      </w:pPr>
      <w:bookmarkStart w:id="165" w:name="_Toc27311"/>
      <w:r>
        <w:rPr>
          <w:rFonts w:hint="eastAsia" w:ascii="宋体" w:hAnsi="宋体" w:eastAsia="宋体" w:cs="宋体"/>
          <w:b/>
          <w:bCs/>
          <w:color w:val="auto"/>
          <w:sz w:val="22"/>
          <w:szCs w:val="21"/>
          <w:highlight w:val="none"/>
        </w:rPr>
        <w:t>12.  诉讼</w:t>
      </w:r>
      <w:bookmarkEnd w:id="165"/>
    </w:p>
    <w:p w14:paraId="77C2B346">
      <w:pPr>
        <w:pStyle w:val="6"/>
        <w:tabs>
          <w:tab w:val="left" w:pos="0"/>
        </w:tabs>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12.1 双方在执行合同中所发生的一切争议，应通过协商解决。如协商不成，可向合同签订地法院起诉，合同签订地在此约定为广西贵港市。</w:t>
      </w:r>
    </w:p>
    <w:p w14:paraId="3BC40C51">
      <w:pPr>
        <w:pStyle w:val="6"/>
        <w:spacing w:line="360" w:lineRule="auto"/>
        <w:outlineLvl w:val="1"/>
        <w:rPr>
          <w:rFonts w:hint="eastAsia" w:ascii="宋体" w:hAnsi="宋体" w:eastAsia="宋体" w:cs="宋体"/>
          <w:b/>
          <w:bCs/>
          <w:color w:val="auto"/>
          <w:sz w:val="22"/>
          <w:szCs w:val="21"/>
          <w:highlight w:val="none"/>
        </w:rPr>
      </w:pPr>
      <w:bookmarkStart w:id="166" w:name="_Toc7118"/>
      <w:r>
        <w:rPr>
          <w:rFonts w:hint="eastAsia" w:ascii="宋体" w:hAnsi="宋体" w:eastAsia="宋体" w:cs="宋体"/>
          <w:b/>
          <w:bCs/>
          <w:color w:val="auto"/>
          <w:sz w:val="22"/>
          <w:szCs w:val="21"/>
          <w:highlight w:val="none"/>
        </w:rPr>
        <w:t>13.  合同生效及其它</w:t>
      </w:r>
      <w:bookmarkEnd w:id="166"/>
    </w:p>
    <w:p w14:paraId="14BEC452">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13.1 合同经双方法定代表人（或分支机构负责人）或授权委托代理人签字并加盖单位公章后生效。</w:t>
      </w:r>
    </w:p>
    <w:p w14:paraId="367C4E01">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13.2 合同执行中涉及采购资金和采购内容修改或补充的，须经市财政部门审批，并签书面补充协议报贵港市市政府采购监督管理部门备案，方可作为主合同不可分割的一部分。</w:t>
      </w:r>
    </w:p>
    <w:p w14:paraId="11B80C89">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13.3 下述合同附件为本合同不可分割的部分并与本合同具有同等效力：</w:t>
      </w:r>
    </w:p>
    <w:p w14:paraId="13A18ADC">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（1）中标通知书；</w:t>
      </w:r>
    </w:p>
    <w:p w14:paraId="262F88CE">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（2）招标文件服务需求一览表；</w:t>
      </w:r>
    </w:p>
    <w:p w14:paraId="752AA322">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（3）招标文件的澄清和修改；</w:t>
      </w:r>
    </w:p>
    <w:p w14:paraId="4DFBCC4F">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（4）投标函、报价表；</w:t>
      </w:r>
    </w:p>
    <w:p w14:paraId="0311F145">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（5）投标服务技术资料表、商务条款偏离表、售后服务承诺书；</w:t>
      </w:r>
    </w:p>
    <w:p w14:paraId="11A036A0">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（6）中标</w:t>
      </w:r>
      <w:r>
        <w:rPr>
          <w:rFonts w:hint="eastAsia" w:hAnsi="宋体" w:eastAsia="宋体" w:cs="宋体"/>
          <w:color w:val="auto"/>
          <w:sz w:val="22"/>
          <w:szCs w:val="21"/>
          <w:highlight w:val="none"/>
          <w:lang w:eastAsia="zh-CN"/>
        </w:rPr>
        <w:t>人</w:t>
      </w:r>
      <w:r>
        <w:rPr>
          <w:rFonts w:hint="eastAsia" w:ascii="宋体" w:hAnsi="宋体" w:eastAsia="宋体" w:cs="宋体"/>
          <w:color w:val="auto"/>
          <w:sz w:val="22"/>
          <w:szCs w:val="21"/>
          <w:highlight w:val="none"/>
        </w:rPr>
        <w:t>澄清函。</w:t>
      </w:r>
    </w:p>
    <w:p w14:paraId="0D45FD06">
      <w:pPr>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（7）履约保证金交纳证明；</w:t>
      </w:r>
    </w:p>
    <w:p w14:paraId="1E79049F">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13.4 本合同未尽事宜，遵照《中华人民共和国</w:t>
      </w:r>
      <w:r>
        <w:rPr>
          <w:rFonts w:hint="eastAsia" w:hAnsi="宋体" w:eastAsia="宋体" w:cs="宋体"/>
          <w:color w:val="auto"/>
          <w:sz w:val="22"/>
          <w:szCs w:val="21"/>
          <w:highlight w:val="none"/>
          <w:lang w:eastAsia="zh-CN"/>
        </w:rPr>
        <w:t>民法典</w:t>
      </w:r>
      <w:r>
        <w:rPr>
          <w:rFonts w:hint="eastAsia" w:ascii="宋体" w:hAnsi="宋体" w:eastAsia="宋体" w:cs="宋体"/>
          <w:color w:val="auto"/>
          <w:sz w:val="22"/>
          <w:szCs w:val="21"/>
          <w:highlight w:val="none"/>
        </w:rPr>
        <w:t>》有关条文执行。</w:t>
      </w:r>
    </w:p>
    <w:p w14:paraId="79AD523F">
      <w:pPr>
        <w:pStyle w:val="6"/>
        <w:spacing w:line="360" w:lineRule="auto"/>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13.5 本合同一式肆份，经甲乙双方法定代表人或委托代理人签字并加盖公章后生效。甲方执贰份，乙方执贰份。</w:t>
      </w:r>
    </w:p>
    <w:tbl>
      <w:tblPr>
        <w:tblStyle w:val="8"/>
        <w:tblW w:w="0" w:type="auto"/>
        <w:tblInd w:w="0" w:type="dxa"/>
        <w:tblLayout w:type="fixed"/>
        <w:tblCellMar>
          <w:top w:w="0" w:type="dxa"/>
          <w:left w:w="108" w:type="dxa"/>
          <w:bottom w:w="0" w:type="dxa"/>
          <w:right w:w="108" w:type="dxa"/>
        </w:tblCellMar>
      </w:tblPr>
      <w:tblGrid>
        <w:gridCol w:w="4981"/>
        <w:gridCol w:w="4981"/>
      </w:tblGrid>
      <w:tr w14:paraId="77D91DC7">
        <w:tblPrEx>
          <w:tblCellMar>
            <w:top w:w="0" w:type="dxa"/>
            <w:left w:w="108" w:type="dxa"/>
            <w:bottom w:w="0" w:type="dxa"/>
            <w:right w:w="108" w:type="dxa"/>
          </w:tblCellMar>
        </w:tblPrEx>
        <w:trPr>
          <w:trHeight w:val="90" w:hRule="atLeast"/>
        </w:trPr>
        <w:tc>
          <w:tcPr>
            <w:tcW w:w="4981" w:type="dxa"/>
            <w:noWrap/>
            <w:vAlign w:val="top"/>
          </w:tcPr>
          <w:p w14:paraId="4492A2DB">
            <w:pPr>
              <w:pStyle w:val="6"/>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甲方：</w:t>
            </w:r>
          </w:p>
        </w:tc>
        <w:tc>
          <w:tcPr>
            <w:tcW w:w="4981" w:type="dxa"/>
            <w:noWrap/>
            <w:vAlign w:val="top"/>
          </w:tcPr>
          <w:p w14:paraId="54743F0F">
            <w:pPr>
              <w:pStyle w:val="6"/>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乙方：</w:t>
            </w:r>
          </w:p>
        </w:tc>
      </w:tr>
      <w:tr w14:paraId="71A2652F">
        <w:tblPrEx>
          <w:tblCellMar>
            <w:top w:w="0" w:type="dxa"/>
            <w:left w:w="108" w:type="dxa"/>
            <w:bottom w:w="0" w:type="dxa"/>
            <w:right w:w="108" w:type="dxa"/>
          </w:tblCellMar>
        </w:tblPrEx>
        <w:tc>
          <w:tcPr>
            <w:tcW w:w="4981" w:type="dxa"/>
            <w:noWrap/>
            <w:vAlign w:val="top"/>
          </w:tcPr>
          <w:p w14:paraId="6EA35C5B">
            <w:pPr>
              <w:pStyle w:val="6"/>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地址：</w:t>
            </w:r>
          </w:p>
        </w:tc>
        <w:tc>
          <w:tcPr>
            <w:tcW w:w="4981" w:type="dxa"/>
            <w:noWrap/>
            <w:vAlign w:val="top"/>
          </w:tcPr>
          <w:p w14:paraId="70E7E670">
            <w:pPr>
              <w:pStyle w:val="6"/>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地址：</w:t>
            </w:r>
          </w:p>
        </w:tc>
      </w:tr>
      <w:tr w14:paraId="078ABCC9">
        <w:tblPrEx>
          <w:tblCellMar>
            <w:top w:w="0" w:type="dxa"/>
            <w:left w:w="108" w:type="dxa"/>
            <w:bottom w:w="0" w:type="dxa"/>
            <w:right w:w="108" w:type="dxa"/>
          </w:tblCellMar>
        </w:tblPrEx>
        <w:tc>
          <w:tcPr>
            <w:tcW w:w="4981" w:type="dxa"/>
            <w:noWrap/>
            <w:vAlign w:val="top"/>
          </w:tcPr>
          <w:p w14:paraId="776BA661">
            <w:pPr>
              <w:pStyle w:val="6"/>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法定代表人：</w:t>
            </w:r>
          </w:p>
        </w:tc>
        <w:tc>
          <w:tcPr>
            <w:tcW w:w="4981" w:type="dxa"/>
            <w:noWrap/>
            <w:vAlign w:val="top"/>
          </w:tcPr>
          <w:p w14:paraId="039120CC">
            <w:pPr>
              <w:pStyle w:val="6"/>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法定代表人：</w:t>
            </w:r>
          </w:p>
        </w:tc>
      </w:tr>
      <w:tr w14:paraId="0B289A00">
        <w:tblPrEx>
          <w:tblCellMar>
            <w:top w:w="0" w:type="dxa"/>
            <w:left w:w="108" w:type="dxa"/>
            <w:bottom w:w="0" w:type="dxa"/>
            <w:right w:w="108" w:type="dxa"/>
          </w:tblCellMar>
        </w:tblPrEx>
        <w:tc>
          <w:tcPr>
            <w:tcW w:w="4981" w:type="dxa"/>
            <w:noWrap/>
            <w:vAlign w:val="top"/>
          </w:tcPr>
          <w:p w14:paraId="6E718501">
            <w:pPr>
              <w:pStyle w:val="6"/>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委托代理人：</w:t>
            </w:r>
          </w:p>
        </w:tc>
        <w:tc>
          <w:tcPr>
            <w:tcW w:w="4981" w:type="dxa"/>
            <w:noWrap/>
            <w:vAlign w:val="top"/>
          </w:tcPr>
          <w:p w14:paraId="015E456B">
            <w:pPr>
              <w:pStyle w:val="6"/>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委托代理人：</w:t>
            </w:r>
          </w:p>
        </w:tc>
      </w:tr>
      <w:tr w14:paraId="1FFBBF39">
        <w:tblPrEx>
          <w:tblCellMar>
            <w:top w:w="0" w:type="dxa"/>
            <w:left w:w="108" w:type="dxa"/>
            <w:bottom w:w="0" w:type="dxa"/>
            <w:right w:w="108" w:type="dxa"/>
          </w:tblCellMar>
        </w:tblPrEx>
        <w:tc>
          <w:tcPr>
            <w:tcW w:w="4981" w:type="dxa"/>
            <w:noWrap/>
            <w:vAlign w:val="top"/>
          </w:tcPr>
          <w:p w14:paraId="23360A53">
            <w:pPr>
              <w:pStyle w:val="6"/>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电话：</w:t>
            </w:r>
          </w:p>
        </w:tc>
        <w:tc>
          <w:tcPr>
            <w:tcW w:w="4981" w:type="dxa"/>
            <w:noWrap/>
            <w:vAlign w:val="top"/>
          </w:tcPr>
          <w:p w14:paraId="3998EE00">
            <w:pPr>
              <w:pStyle w:val="6"/>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电话：</w:t>
            </w:r>
          </w:p>
        </w:tc>
      </w:tr>
      <w:tr w14:paraId="002FECE4">
        <w:tblPrEx>
          <w:tblCellMar>
            <w:top w:w="0" w:type="dxa"/>
            <w:left w:w="108" w:type="dxa"/>
            <w:bottom w:w="0" w:type="dxa"/>
            <w:right w:w="108" w:type="dxa"/>
          </w:tblCellMar>
        </w:tblPrEx>
        <w:trPr>
          <w:trHeight w:val="473" w:hRule="atLeast"/>
        </w:trPr>
        <w:tc>
          <w:tcPr>
            <w:tcW w:w="4981" w:type="dxa"/>
            <w:noWrap/>
            <w:vAlign w:val="top"/>
          </w:tcPr>
          <w:p w14:paraId="4D309D03">
            <w:pPr>
              <w:pStyle w:val="6"/>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传真：</w:t>
            </w:r>
          </w:p>
        </w:tc>
        <w:tc>
          <w:tcPr>
            <w:tcW w:w="4981" w:type="dxa"/>
            <w:noWrap/>
            <w:vAlign w:val="top"/>
          </w:tcPr>
          <w:p w14:paraId="2F152409">
            <w:pPr>
              <w:pStyle w:val="6"/>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传真：</w:t>
            </w:r>
          </w:p>
        </w:tc>
      </w:tr>
      <w:tr w14:paraId="40EAFE78">
        <w:tblPrEx>
          <w:tblCellMar>
            <w:top w:w="0" w:type="dxa"/>
            <w:left w:w="108" w:type="dxa"/>
            <w:bottom w:w="0" w:type="dxa"/>
            <w:right w:w="108" w:type="dxa"/>
          </w:tblCellMar>
        </w:tblPrEx>
        <w:tc>
          <w:tcPr>
            <w:tcW w:w="4981" w:type="dxa"/>
            <w:noWrap/>
            <w:vAlign w:val="top"/>
          </w:tcPr>
          <w:p w14:paraId="1314AB3E">
            <w:pPr>
              <w:pStyle w:val="6"/>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邮政编码：</w:t>
            </w:r>
          </w:p>
        </w:tc>
        <w:tc>
          <w:tcPr>
            <w:tcW w:w="4981" w:type="dxa"/>
            <w:noWrap/>
            <w:vAlign w:val="top"/>
          </w:tcPr>
          <w:p w14:paraId="2F7FED1E">
            <w:pPr>
              <w:pStyle w:val="6"/>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邮政编码：</w:t>
            </w:r>
          </w:p>
        </w:tc>
      </w:tr>
      <w:tr w14:paraId="5F731A34">
        <w:tblPrEx>
          <w:tblCellMar>
            <w:top w:w="0" w:type="dxa"/>
            <w:left w:w="108" w:type="dxa"/>
            <w:bottom w:w="0" w:type="dxa"/>
            <w:right w:w="108" w:type="dxa"/>
          </w:tblCellMar>
        </w:tblPrEx>
        <w:tc>
          <w:tcPr>
            <w:tcW w:w="4981" w:type="dxa"/>
            <w:noWrap/>
            <w:vAlign w:val="top"/>
          </w:tcPr>
          <w:p w14:paraId="5D6DD5DB">
            <w:pPr>
              <w:pStyle w:val="6"/>
              <w:spacing w:line="480" w:lineRule="exact"/>
              <w:rPr>
                <w:rFonts w:hint="eastAsia" w:ascii="宋体" w:hAnsi="宋体" w:eastAsia="宋体" w:cs="宋体"/>
                <w:color w:val="auto"/>
                <w:sz w:val="22"/>
                <w:szCs w:val="21"/>
                <w:highlight w:val="none"/>
              </w:rPr>
            </w:pPr>
          </w:p>
        </w:tc>
        <w:tc>
          <w:tcPr>
            <w:tcW w:w="4981" w:type="dxa"/>
            <w:noWrap/>
            <w:vAlign w:val="top"/>
          </w:tcPr>
          <w:p w14:paraId="48C8A61B">
            <w:pPr>
              <w:pStyle w:val="6"/>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开户银行：</w:t>
            </w:r>
          </w:p>
        </w:tc>
      </w:tr>
      <w:tr w14:paraId="599ECC3B">
        <w:tblPrEx>
          <w:tblCellMar>
            <w:top w:w="0" w:type="dxa"/>
            <w:left w:w="108" w:type="dxa"/>
            <w:bottom w:w="0" w:type="dxa"/>
            <w:right w:w="108" w:type="dxa"/>
          </w:tblCellMar>
        </w:tblPrEx>
        <w:tc>
          <w:tcPr>
            <w:tcW w:w="4981" w:type="dxa"/>
            <w:noWrap/>
            <w:vAlign w:val="top"/>
          </w:tcPr>
          <w:p w14:paraId="6BCD2E48">
            <w:pPr>
              <w:pStyle w:val="6"/>
              <w:spacing w:line="480" w:lineRule="exact"/>
              <w:rPr>
                <w:rFonts w:hint="eastAsia" w:ascii="宋体" w:hAnsi="宋体" w:eastAsia="宋体" w:cs="宋体"/>
                <w:color w:val="auto"/>
                <w:sz w:val="22"/>
                <w:szCs w:val="21"/>
                <w:highlight w:val="none"/>
              </w:rPr>
            </w:pPr>
          </w:p>
        </w:tc>
        <w:tc>
          <w:tcPr>
            <w:tcW w:w="4981" w:type="dxa"/>
            <w:noWrap/>
            <w:vAlign w:val="top"/>
          </w:tcPr>
          <w:p w14:paraId="6DE63595">
            <w:pPr>
              <w:pStyle w:val="6"/>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开户名称：</w:t>
            </w:r>
          </w:p>
        </w:tc>
      </w:tr>
      <w:tr w14:paraId="49DC06FC">
        <w:tblPrEx>
          <w:tblCellMar>
            <w:top w:w="0" w:type="dxa"/>
            <w:left w:w="108" w:type="dxa"/>
            <w:bottom w:w="0" w:type="dxa"/>
            <w:right w:w="108" w:type="dxa"/>
          </w:tblCellMar>
        </w:tblPrEx>
        <w:tc>
          <w:tcPr>
            <w:tcW w:w="4981" w:type="dxa"/>
            <w:noWrap/>
            <w:vAlign w:val="top"/>
          </w:tcPr>
          <w:p w14:paraId="31C11BF9">
            <w:pPr>
              <w:pStyle w:val="6"/>
              <w:spacing w:line="480" w:lineRule="exact"/>
              <w:rPr>
                <w:rFonts w:hint="eastAsia" w:ascii="宋体" w:hAnsi="宋体" w:eastAsia="宋体" w:cs="宋体"/>
                <w:color w:val="auto"/>
                <w:sz w:val="22"/>
                <w:szCs w:val="21"/>
                <w:highlight w:val="none"/>
              </w:rPr>
            </w:pPr>
          </w:p>
        </w:tc>
        <w:tc>
          <w:tcPr>
            <w:tcW w:w="4981" w:type="dxa"/>
            <w:noWrap/>
            <w:vAlign w:val="top"/>
          </w:tcPr>
          <w:p w14:paraId="70FCA0CB">
            <w:pPr>
              <w:pStyle w:val="6"/>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银行账号：</w:t>
            </w:r>
          </w:p>
        </w:tc>
      </w:tr>
      <w:tr w14:paraId="30F20141">
        <w:tblPrEx>
          <w:tblCellMar>
            <w:top w:w="0" w:type="dxa"/>
            <w:left w:w="108" w:type="dxa"/>
            <w:bottom w:w="0" w:type="dxa"/>
            <w:right w:w="108" w:type="dxa"/>
          </w:tblCellMar>
        </w:tblPrEx>
        <w:tc>
          <w:tcPr>
            <w:tcW w:w="4981" w:type="dxa"/>
            <w:noWrap/>
            <w:vAlign w:val="top"/>
          </w:tcPr>
          <w:p w14:paraId="36B47452">
            <w:pPr>
              <w:pStyle w:val="6"/>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合同签订地点：</w:t>
            </w:r>
          </w:p>
        </w:tc>
        <w:tc>
          <w:tcPr>
            <w:tcW w:w="4981" w:type="dxa"/>
            <w:noWrap/>
            <w:vAlign w:val="top"/>
          </w:tcPr>
          <w:p w14:paraId="59CF4414">
            <w:pPr>
              <w:pStyle w:val="6"/>
              <w:spacing w:line="480" w:lineRule="exact"/>
              <w:rPr>
                <w:rFonts w:hint="eastAsia" w:ascii="宋体" w:hAnsi="宋体" w:eastAsia="宋体" w:cs="宋体"/>
                <w:color w:val="auto"/>
                <w:sz w:val="22"/>
                <w:szCs w:val="21"/>
                <w:highlight w:val="none"/>
              </w:rPr>
            </w:pPr>
          </w:p>
        </w:tc>
      </w:tr>
      <w:tr w14:paraId="1969C16E">
        <w:tblPrEx>
          <w:tblCellMar>
            <w:top w:w="0" w:type="dxa"/>
            <w:left w:w="108" w:type="dxa"/>
            <w:bottom w:w="0" w:type="dxa"/>
            <w:right w:w="108" w:type="dxa"/>
          </w:tblCellMar>
        </w:tblPrEx>
        <w:tc>
          <w:tcPr>
            <w:tcW w:w="4981" w:type="dxa"/>
            <w:noWrap/>
            <w:vAlign w:val="top"/>
          </w:tcPr>
          <w:p w14:paraId="4E8FA38E">
            <w:pPr>
              <w:pStyle w:val="6"/>
              <w:spacing w:line="480" w:lineRule="exac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合同签订日期：</w:t>
            </w:r>
          </w:p>
        </w:tc>
        <w:tc>
          <w:tcPr>
            <w:tcW w:w="4981" w:type="dxa"/>
            <w:noWrap/>
            <w:vAlign w:val="top"/>
          </w:tcPr>
          <w:p w14:paraId="497D10B5">
            <w:pPr>
              <w:pStyle w:val="6"/>
              <w:spacing w:line="480" w:lineRule="exact"/>
              <w:rPr>
                <w:rFonts w:hint="eastAsia" w:ascii="宋体" w:hAnsi="宋体" w:eastAsia="宋体" w:cs="宋体"/>
                <w:color w:val="auto"/>
                <w:sz w:val="22"/>
                <w:szCs w:val="21"/>
                <w:highlight w:val="none"/>
              </w:rPr>
            </w:pPr>
          </w:p>
        </w:tc>
      </w:tr>
    </w:tbl>
    <w:p w14:paraId="6AA26E5C">
      <w:pPr>
        <w:spacing w:line="48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注：本合同书仅供签订正式合同时参考用，如本合同格式不适用，合同签订双方可根据项目的具体要求进行修订，但合同条款不得与采购文件所有条款和中标</w:t>
      </w:r>
      <w:r>
        <w:rPr>
          <w:rFonts w:hint="eastAsia" w:ascii="宋体" w:hAnsi="宋体" w:eastAsia="宋体" w:cs="宋体"/>
          <w:b/>
          <w:color w:val="auto"/>
          <w:sz w:val="22"/>
          <w:szCs w:val="22"/>
          <w:highlight w:val="none"/>
          <w:lang w:eastAsia="zh-CN"/>
        </w:rPr>
        <w:t>人</w:t>
      </w:r>
      <w:r>
        <w:rPr>
          <w:rFonts w:hint="eastAsia" w:ascii="宋体" w:hAnsi="宋体" w:eastAsia="宋体" w:cs="宋体"/>
          <w:b/>
          <w:color w:val="auto"/>
          <w:sz w:val="22"/>
          <w:szCs w:val="22"/>
          <w:highlight w:val="none"/>
        </w:rPr>
        <w:t>响应文件有实质性偏离。</w:t>
      </w:r>
    </w:p>
    <w:p w14:paraId="11B5B3D7">
      <w:pPr>
        <w:rPr>
          <w:rFonts w:hint="eastAsia" w:ascii="宋体" w:hAnsi="宋体" w:eastAsia="宋体" w:cs="宋体"/>
          <w:color w:val="auto"/>
          <w:highlight w:val="none"/>
        </w:rPr>
      </w:pPr>
    </w:p>
    <w:p w14:paraId="3A9A4E79">
      <w:pPr>
        <w:spacing w:line="266" w:lineRule="auto"/>
        <w:rPr>
          <w:rFonts w:hint="eastAsia" w:ascii="宋体" w:hAnsi="宋体" w:eastAsia="宋体" w:cs="宋体"/>
          <w:color w:val="auto"/>
          <w:sz w:val="21"/>
          <w:highlight w:val="none"/>
        </w:rPr>
        <w:sectPr>
          <w:footerReference r:id="rId51" w:type="default"/>
          <w:pgSz w:w="11880" w:h="16841"/>
          <w:pgMar w:top="1431" w:right="955" w:bottom="897" w:left="1425" w:header="0" w:footer="720" w:gutter="0"/>
          <w:pgNumType w:fmt="decimal"/>
          <w:cols w:space="720" w:num="1"/>
        </w:sectPr>
      </w:pPr>
    </w:p>
    <w:p w14:paraId="3C42A84F">
      <w:pPr>
        <w:spacing w:line="266" w:lineRule="auto"/>
        <w:rPr>
          <w:rFonts w:hint="eastAsia" w:ascii="宋体" w:hAnsi="宋体" w:eastAsia="宋体" w:cs="宋体"/>
          <w:color w:val="auto"/>
          <w:sz w:val="21"/>
          <w:highlight w:val="none"/>
        </w:rPr>
      </w:pPr>
    </w:p>
    <w:p w14:paraId="1F57D943">
      <w:pPr>
        <w:pStyle w:val="5"/>
        <w:spacing w:before="179" w:line="221" w:lineRule="auto"/>
        <w:ind w:left="2296"/>
        <w:outlineLvl w:val="0"/>
        <w:rPr>
          <w:rFonts w:hint="eastAsia" w:ascii="宋体" w:hAnsi="宋体" w:eastAsia="宋体" w:cs="宋体"/>
          <w:color w:val="auto"/>
          <w:sz w:val="21"/>
          <w:highlight w:val="none"/>
        </w:rPr>
      </w:pPr>
      <w:bookmarkStart w:id="167" w:name="bookmark57"/>
      <w:bookmarkEnd w:id="167"/>
      <w:bookmarkStart w:id="168" w:name="_Toc10785"/>
      <w:r>
        <w:rPr>
          <w:rFonts w:hint="eastAsia" w:ascii="宋体" w:hAnsi="宋体" w:eastAsia="宋体" w:cs="宋体"/>
          <w:b/>
          <w:bCs/>
          <w:color w:val="auto"/>
          <w:spacing w:val="-2"/>
          <w:sz w:val="55"/>
          <w:szCs w:val="55"/>
          <w:highlight w:val="none"/>
        </w:rPr>
        <w:t>第五章</w:t>
      </w:r>
      <w:r>
        <w:rPr>
          <w:rFonts w:hint="eastAsia" w:ascii="宋体" w:hAnsi="宋体" w:eastAsia="宋体" w:cs="宋体"/>
          <w:color w:val="auto"/>
          <w:spacing w:val="50"/>
          <w:sz w:val="55"/>
          <w:szCs w:val="55"/>
          <w:highlight w:val="none"/>
        </w:rPr>
        <w:t xml:space="preserve"> </w:t>
      </w:r>
      <w:r>
        <w:rPr>
          <w:rFonts w:hint="eastAsia" w:ascii="宋体" w:hAnsi="宋体" w:eastAsia="宋体" w:cs="宋体"/>
          <w:b/>
          <w:bCs/>
          <w:color w:val="auto"/>
          <w:spacing w:val="-2"/>
          <w:sz w:val="55"/>
          <w:szCs w:val="55"/>
          <w:highlight w:val="none"/>
        </w:rPr>
        <w:t>发包人要求</w:t>
      </w:r>
      <w:bookmarkEnd w:id="168"/>
    </w:p>
    <w:p w14:paraId="78D3F711">
      <w:pPr>
        <w:spacing w:line="267" w:lineRule="auto"/>
        <w:rPr>
          <w:rFonts w:hint="eastAsia" w:ascii="宋体" w:hAnsi="宋体" w:eastAsia="宋体" w:cs="宋体"/>
          <w:color w:val="auto"/>
          <w:sz w:val="21"/>
          <w:highlight w:val="none"/>
        </w:rPr>
      </w:pPr>
    </w:p>
    <w:p w14:paraId="6837A136">
      <w:pPr>
        <w:spacing w:before="61" w:line="379" w:lineRule="auto"/>
        <w:ind w:left="3" w:right="534" w:firstLine="480"/>
        <w:jc w:val="both"/>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rPr>
        <w:t>发包人要求应尽可能清晰准确，对于可以进行</w:t>
      </w:r>
      <w:r>
        <w:rPr>
          <w:rFonts w:hint="eastAsia" w:ascii="宋体" w:hAnsi="宋体" w:eastAsia="宋体" w:cs="宋体"/>
          <w:color w:val="auto"/>
          <w:spacing w:val="10"/>
          <w:sz w:val="22"/>
          <w:szCs w:val="22"/>
          <w:highlight w:val="none"/>
        </w:rPr>
        <w:t>定量评估的工作，发包人要求不仅应明确规定其</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6"/>
          <w:sz w:val="22"/>
          <w:szCs w:val="22"/>
          <w:highlight w:val="none"/>
        </w:rPr>
        <w:t>功能、用途、质量、环境、安全，并且要规定检验、</w:t>
      </w:r>
      <w:r>
        <w:rPr>
          <w:rFonts w:hint="eastAsia" w:ascii="宋体" w:hAnsi="宋体" w:eastAsia="宋体" w:cs="宋体"/>
          <w:color w:val="auto"/>
          <w:spacing w:val="5"/>
          <w:sz w:val="22"/>
          <w:szCs w:val="22"/>
          <w:highlight w:val="none"/>
        </w:rPr>
        <w:t>试验、试运行的具体要求（如有）。对于咨询人</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7"/>
          <w:sz w:val="22"/>
          <w:szCs w:val="22"/>
          <w:highlight w:val="none"/>
        </w:rPr>
        <w:t>负责提供的有关服务，</w:t>
      </w:r>
      <w:r>
        <w:rPr>
          <w:rFonts w:hint="eastAsia" w:ascii="宋体" w:hAnsi="宋体" w:eastAsia="宋体" w:cs="宋体"/>
          <w:color w:val="auto"/>
          <w:spacing w:val="-46"/>
          <w:sz w:val="22"/>
          <w:szCs w:val="22"/>
          <w:highlight w:val="none"/>
        </w:rPr>
        <w:t xml:space="preserve"> </w:t>
      </w:r>
      <w:r>
        <w:rPr>
          <w:rFonts w:hint="eastAsia" w:ascii="宋体" w:hAnsi="宋体" w:eastAsia="宋体" w:cs="宋体"/>
          <w:color w:val="auto"/>
          <w:spacing w:val="7"/>
          <w:sz w:val="22"/>
          <w:szCs w:val="22"/>
          <w:highlight w:val="none"/>
        </w:rPr>
        <w:t>在发包人要求中应一并明确规定。</w:t>
      </w:r>
    </w:p>
    <w:p w14:paraId="08E283E0">
      <w:pPr>
        <w:spacing w:before="29" w:line="228" w:lineRule="auto"/>
        <w:ind w:left="483"/>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发包人要求通常包括但不限于以下内容：</w:t>
      </w:r>
    </w:p>
    <w:p w14:paraId="3737C7FE">
      <w:pPr>
        <w:spacing w:before="118" w:line="220" w:lineRule="auto"/>
        <w:ind w:left="6"/>
        <w:outlineLvl w:val="1"/>
        <w:rPr>
          <w:rFonts w:hint="eastAsia" w:ascii="宋体" w:hAnsi="宋体" w:eastAsia="宋体" w:cs="宋体"/>
          <w:color w:val="auto"/>
          <w:sz w:val="24"/>
          <w:szCs w:val="24"/>
          <w:highlight w:val="none"/>
        </w:rPr>
      </w:pPr>
      <w:bookmarkStart w:id="169" w:name="_Toc31752"/>
      <w:r>
        <w:rPr>
          <w:rFonts w:hint="eastAsia" w:ascii="宋体" w:hAnsi="宋体" w:eastAsia="宋体" w:cs="宋体"/>
          <w:b/>
          <w:bCs/>
          <w:color w:val="auto"/>
          <w:spacing w:val="-6"/>
          <w:sz w:val="24"/>
          <w:szCs w:val="24"/>
          <w:highlight w:val="none"/>
        </w:rPr>
        <w:t>一、</w:t>
      </w:r>
      <w:r>
        <w:rPr>
          <w:rFonts w:hint="eastAsia" w:ascii="宋体" w:hAnsi="宋体" w:eastAsia="宋体" w:cs="宋体"/>
          <w:color w:val="auto"/>
          <w:spacing w:val="-61"/>
          <w:sz w:val="24"/>
          <w:szCs w:val="24"/>
          <w:highlight w:val="none"/>
        </w:rPr>
        <w:t xml:space="preserve"> </w:t>
      </w:r>
      <w:r>
        <w:rPr>
          <w:rFonts w:hint="eastAsia" w:ascii="宋体" w:hAnsi="宋体" w:eastAsia="宋体" w:cs="宋体"/>
          <w:b/>
          <w:bCs/>
          <w:color w:val="auto"/>
          <w:spacing w:val="-6"/>
          <w:sz w:val="24"/>
          <w:szCs w:val="24"/>
          <w:highlight w:val="none"/>
        </w:rPr>
        <w:t>工作要求</w:t>
      </w:r>
      <w:bookmarkEnd w:id="169"/>
    </w:p>
    <w:p w14:paraId="4033841F">
      <w:pPr>
        <w:spacing w:before="162" w:line="228" w:lineRule="auto"/>
        <w:ind w:firstLine="476"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招标人应当根据项目情况在本章中明确相应的工作要求，一般应包括以下内容：</w:t>
      </w:r>
    </w:p>
    <w:p w14:paraId="6D6A46B4">
      <w:pPr>
        <w:spacing w:before="164" w:line="228" w:lineRule="auto"/>
        <w:outlineLvl w:val="2"/>
        <w:rPr>
          <w:rFonts w:hint="eastAsia" w:ascii="宋体" w:hAnsi="宋体" w:eastAsia="宋体" w:cs="宋体"/>
          <w:color w:val="auto"/>
          <w:sz w:val="22"/>
          <w:szCs w:val="22"/>
          <w:highlight w:val="none"/>
        </w:rPr>
      </w:pPr>
      <w:bookmarkStart w:id="170" w:name="_Toc10721"/>
      <w:r>
        <w:rPr>
          <w:rFonts w:hint="eastAsia" w:ascii="宋体" w:hAnsi="宋体" w:eastAsia="宋体" w:cs="宋体"/>
          <w:color w:val="auto"/>
          <w:spacing w:val="2"/>
          <w:sz w:val="22"/>
          <w:szCs w:val="22"/>
          <w:highlight w:val="none"/>
        </w:rPr>
        <w:t>1.</w:t>
      </w:r>
      <w:r>
        <w:rPr>
          <w:rFonts w:hint="eastAsia" w:ascii="宋体" w:hAnsi="宋体" w:eastAsia="宋体" w:cs="宋体"/>
          <w:color w:val="auto"/>
          <w:spacing w:val="49"/>
          <w:sz w:val="22"/>
          <w:szCs w:val="22"/>
          <w:highlight w:val="none"/>
        </w:rPr>
        <w:t xml:space="preserve"> </w:t>
      </w:r>
      <w:r>
        <w:rPr>
          <w:rFonts w:hint="eastAsia" w:ascii="宋体" w:hAnsi="宋体" w:eastAsia="宋体" w:cs="宋体"/>
          <w:color w:val="auto"/>
          <w:spacing w:val="2"/>
          <w:sz w:val="22"/>
          <w:szCs w:val="22"/>
          <w:highlight w:val="none"/>
        </w:rPr>
        <w:t>项目概况</w:t>
      </w:r>
      <w:bookmarkEnd w:id="170"/>
    </w:p>
    <w:p w14:paraId="3FFFACEE">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1.1一标段</w:t>
      </w:r>
    </w:p>
    <w:p w14:paraId="2B00CD8F">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1.1.1贵港至钦州铁路：全线长170公里，设计时速160公里。</w:t>
      </w:r>
    </w:p>
    <w:p w14:paraId="388B7A61">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 新建铁路干线南环线：正线长44.982公里，国铁Ⅰ级、双线电化、120公里/小时。</w:t>
      </w:r>
    </w:p>
    <w:p w14:paraId="6876D37A">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1.1.3 武宣至贵港铁路：单线电气化铁路，设计时速120km/h，线路全长83.3km，</w:t>
      </w:r>
    </w:p>
    <w:p w14:paraId="70175811">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1.1.4贵港至来宾城际铁路：单线电气化，120km/h，线路全长48.5km。</w:t>
      </w:r>
    </w:p>
    <w:p w14:paraId="22247037">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1.1.5覃塘货场扩建工程：改造后覃塘站货场面积约1.8万平方米（增加5000平方米），货物线延长150m，牵出线增长至850米。</w:t>
      </w:r>
    </w:p>
    <w:p w14:paraId="02FEA6B8">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1.2二标段</w:t>
      </w:r>
    </w:p>
    <w:p w14:paraId="556F3EC6">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1.2.1贵港至南宁高速公路：高速公路127公里。</w:t>
      </w:r>
    </w:p>
    <w:p w14:paraId="07CE9913">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1.2.2G209覃塘东龙至横州云表公路（覃塘段）：一级公路50公里。</w:t>
      </w:r>
    </w:p>
    <w:p w14:paraId="47618CB2">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1.2.3覃塘三里经露圩至兴宁昆仑公路：二级公路75公里。</w:t>
      </w:r>
    </w:p>
    <w:p w14:paraId="762C41CA">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1.2.4贵港东经麻垌至大坡公路：二级公路81公里。</w:t>
      </w:r>
    </w:p>
    <w:p w14:paraId="76DCCFB7">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1.2.5S207兴业山心至木格公路：二级公路19公里。</w:t>
      </w:r>
    </w:p>
    <w:p w14:paraId="3C868813">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1.2.6省道S511武宣通挽至贵港段扩建工程：二级公路23公里。</w:t>
      </w:r>
    </w:p>
    <w:p w14:paraId="125112B6">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1.2.7省道S304武宣至紫荆段扩建工程：二级公路41公里。</w:t>
      </w:r>
    </w:p>
    <w:p w14:paraId="20EDA912">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1.2.8容县县底经北市至港南瓦塘公路：二级公路100公里。</w:t>
      </w:r>
    </w:p>
    <w:p w14:paraId="0B3E7827">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1.2.9贵港港中心港区公共锚地工程（二期）：新建新江锚地、昌旺锚地、白沙锚地、猫儿山锚地、冲口锚地、长城锚地、田僚锚地等7个公共锚地。</w:t>
      </w:r>
    </w:p>
    <w:p w14:paraId="46CB1757">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1.2.10贵港港桂平港区公共锚地建设：新建大湾锚地、蒙圩棉宠作业区锚地、下湾锚地、社步锚地、石咀作业区锚地、川岭锚地、江口锚地、官候锚地、黄村作业区锚地、永培锚地等10个公共锚地。</w:t>
      </w:r>
    </w:p>
    <w:p w14:paraId="3C17D981">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1.2.11贵港港平南港区公共锚地建设：新建思界锚地、燕子岭作业区锚地、河山锚地、大成作业区锚地、武林作业区锚地、藤山锚地等6个公共锚地。</w:t>
      </w:r>
    </w:p>
    <w:p w14:paraId="50226530">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1.2.12武思江1000吨级航道工程：建设1000吨级航道。</w:t>
      </w:r>
    </w:p>
    <w:p w14:paraId="4CAB379E">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1.3三标段</w:t>
      </w:r>
    </w:p>
    <w:p w14:paraId="01A9B625">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1.3.1大岭郁江大桥:按二级公路标准建设，跨郁江特大桥1座约980米，引道长约1.2公里。</w:t>
      </w:r>
    </w:p>
    <w:p w14:paraId="69198CDC">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1.3.2东津郁江大桥:按二级公路标准建设，跨郁江特大桥1座约1050米，引道长约2公里。</w:t>
      </w:r>
    </w:p>
    <w:p w14:paraId="2E75F271">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1.3.3北环至龙窝瀑布景区公路（改扩建）:二级公路5.13公里。</w:t>
      </w:r>
    </w:p>
    <w:p w14:paraId="4BC6BE4C">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1.3.4G358大圩镇绕镇公路:二级公路5.14公里。</w:t>
      </w:r>
    </w:p>
    <w:p w14:paraId="7CB3797D">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1.3.5贵港石卡经大岭至横州马岭公路:二级公路31公里。</w:t>
      </w:r>
    </w:p>
    <w:p w14:paraId="4A2E5376">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1.3.6港南瓦塘经思怀至横州百合公路:二级公路42公里。</w:t>
      </w:r>
    </w:p>
    <w:p w14:paraId="24DAEB03">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1.3.7贵港东出口至蒙圩疏港公路:二级公路27公里。</w:t>
      </w:r>
    </w:p>
    <w:p w14:paraId="141DBAFF">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1.3.8贵港港中心港区江头作业区进港公路:二级公路2.5公里。</w:t>
      </w:r>
    </w:p>
    <w:p w14:paraId="03CBD384">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1.3.9贵港港中心港区东津作业区进港公路:二级公路0.8公里，其中东段0.3公里，西段0.5公里。</w:t>
      </w:r>
    </w:p>
    <w:p w14:paraId="2C8AAE8F">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1.3.10苏湾作业区进港公路延长线:一级公路1.5公里。</w:t>
      </w:r>
    </w:p>
    <w:p w14:paraId="0951F7B6">
      <w:pPr>
        <w:spacing w:before="164" w:line="228" w:lineRule="auto"/>
        <w:ind w:left="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1.3.11贵岑高速大圩互通至北环路:一级公路6公里。</w:t>
      </w:r>
    </w:p>
    <w:p w14:paraId="7CBB3E6D">
      <w:pPr>
        <w:spacing w:before="167" w:line="228" w:lineRule="auto"/>
        <w:ind w:left="480"/>
        <w:outlineLvl w:val="2"/>
        <w:rPr>
          <w:rFonts w:hint="eastAsia" w:ascii="宋体" w:hAnsi="宋体" w:eastAsia="宋体" w:cs="宋体"/>
          <w:color w:val="auto"/>
          <w:sz w:val="22"/>
          <w:szCs w:val="22"/>
          <w:highlight w:val="none"/>
        </w:rPr>
      </w:pPr>
      <w:bookmarkStart w:id="171" w:name="_Toc10013"/>
      <w:r>
        <w:rPr>
          <w:rFonts w:hint="eastAsia" w:ascii="宋体" w:hAnsi="宋体" w:eastAsia="宋体" w:cs="宋体"/>
          <w:color w:val="auto"/>
          <w:spacing w:val="5"/>
          <w:sz w:val="22"/>
          <w:szCs w:val="22"/>
          <w:highlight w:val="none"/>
        </w:rPr>
        <w:t>2. 工作范围及内容：</w:t>
      </w:r>
      <w:bookmarkEnd w:id="171"/>
    </w:p>
    <w:p w14:paraId="0B69DD1B">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2.1 一标段</w:t>
      </w:r>
    </w:p>
    <w:p w14:paraId="3BD1D518">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2.1.1贵港至钦州铁路：</w:t>
      </w:r>
      <w:r>
        <w:rPr>
          <w:rFonts w:hint="eastAsia" w:ascii="宋体" w:hAnsi="宋体" w:eastAsia="宋体" w:cs="宋体"/>
          <w:color w:val="FF0000"/>
          <w:highlight w:val="none"/>
        </w:rPr>
        <w:t>按照预可行性研究深度研究项目及路线方案可行性</w:t>
      </w:r>
    </w:p>
    <w:p w14:paraId="6C1059C0">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2.1.2新建铁路干线南环线：</w:t>
      </w:r>
      <w:r>
        <w:rPr>
          <w:rFonts w:hint="eastAsia" w:ascii="宋体" w:hAnsi="宋体" w:eastAsia="宋体" w:cs="宋体"/>
          <w:color w:val="FF0000"/>
          <w:highlight w:val="none"/>
        </w:rPr>
        <w:t>项目建议书、可行性研究报告</w:t>
      </w:r>
    </w:p>
    <w:p w14:paraId="05BD5EF3">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2.1.3武宣至贵港铁路：</w:t>
      </w:r>
      <w:r>
        <w:rPr>
          <w:rFonts w:hint="eastAsia" w:ascii="宋体" w:hAnsi="宋体" w:eastAsia="宋体" w:cs="宋体"/>
          <w:color w:val="FF0000"/>
          <w:highlight w:val="none"/>
        </w:rPr>
        <w:t>按照预可行性研究深度研究项目及路线方案可行性</w:t>
      </w:r>
    </w:p>
    <w:p w14:paraId="53AD2698">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2.1.4贵港至来宾城际铁路：</w:t>
      </w:r>
      <w:r>
        <w:rPr>
          <w:rFonts w:hint="eastAsia" w:ascii="宋体" w:hAnsi="宋体" w:eastAsia="宋体" w:cs="宋体"/>
          <w:color w:val="FF0000"/>
          <w:highlight w:val="none"/>
        </w:rPr>
        <w:t>初步方案研究</w:t>
      </w:r>
    </w:p>
    <w:p w14:paraId="5A609C9D">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2.1.5覃塘货场扩建工程：初步方案研究</w:t>
      </w:r>
    </w:p>
    <w:p w14:paraId="0DA4C272">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2.2 二标段</w:t>
      </w:r>
    </w:p>
    <w:p w14:paraId="5C0B50E2">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2.2.1贵港至南宁高速公路：按照初步设计的深度研究项目及路线方案可行性</w:t>
      </w:r>
    </w:p>
    <w:p w14:paraId="39D6E8AC">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2.2.2G209覃塘东龙至横州云表公路（覃塘段）：包括项目建议书、可行性研究报告、社稳、用地预审、林可、环评、水保、地灾、压矿、通航、行洪（如有）、初步勘察设计。</w:t>
      </w:r>
    </w:p>
    <w:p w14:paraId="6290187B">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2.2.3覃塘三里经露圩至兴宁昆仑公路：按照初步设计的深度研究项目及路线方案可行性。</w:t>
      </w:r>
    </w:p>
    <w:p w14:paraId="2DCA55BB">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2.2.4贵港东经麻垌至大坡公路：包括项目建议书、可行性研究报告、社稳、用地预审、林可、环评、水保、地灾、压矿、通航、行洪（如有）、初步勘察设计。</w:t>
      </w:r>
    </w:p>
    <w:p w14:paraId="14FF79E8">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2.2.5S207兴业山心至木格公路：包括项目建议书、可行性研究报告、社稳、用地预审、林可、环评、水保、地灾、压矿、行洪（如有）、初步勘察设计。</w:t>
      </w:r>
    </w:p>
    <w:p w14:paraId="0D293EF9">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2.2.6省道S511武宣通挽至贵港段扩建工程：包括项目建议书、可行性研究报告、社稳、用地预审、林可、环评、水保、地灾、压矿、行洪（如有）、一阶段施工图勘察设计。</w:t>
      </w:r>
    </w:p>
    <w:p w14:paraId="37C18290">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2.2.7省道S304武宣至紫荆段扩建工程：包括项目建议书、可行性研究报告、社稳、用地预审、林可、环评、水保、地灾、压矿、行洪（如有）、一阶段施工图勘察设计。</w:t>
      </w:r>
    </w:p>
    <w:p w14:paraId="5EC18BB2">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2.2.8容县县底经北市至港南瓦塘公路：按照初步设计的深度研究项目及路线方案可行性。</w:t>
      </w:r>
    </w:p>
    <w:p w14:paraId="4D8830E5">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2.9贵港港中心港区公共锚地工程（二期）：包括项目建议书、可行性研究报告、环评、水保、地灾、压矿、行洪（如有）、初步勘察设计。</w:t>
      </w:r>
    </w:p>
    <w:p w14:paraId="691D8B15">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2.10贵港港桂平港区公共锚地建设：包括项目建议书、可行性研究报告、环评、水保、地灾、压矿、行洪（如有）、初步勘察设计。</w:t>
      </w:r>
    </w:p>
    <w:p w14:paraId="082C2648">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2.2.11贵港港平南港区公共锚地建设：包括项目建议书、可行性研究报告、环评、水保、地灾、压矿、行洪（如有）、初步勘察设计</w:t>
      </w:r>
    </w:p>
    <w:p w14:paraId="37818A12">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2.2.12武思江1000吨级航道工程:可行性研究报告。</w:t>
      </w:r>
    </w:p>
    <w:p w14:paraId="20A2A662">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2.3 三标段</w:t>
      </w:r>
    </w:p>
    <w:p w14:paraId="27C6F095">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2.3.1大岭郁江大桥:项目建议书、可行性研究报告、社稳、用地预审、林可、环评、水保、地灾、压矿、行洪、初步勘察设计。</w:t>
      </w:r>
    </w:p>
    <w:p w14:paraId="649E3254">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2.3.2东津郁江大桥:包括项目建议书、可行性研究报告、社稳、用地预审、林可、环评、水保、地灾、压矿、行洪、初步勘察设计。</w:t>
      </w:r>
    </w:p>
    <w:p w14:paraId="61D065EC">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2.3.3北环至龙窝瀑布景区公路（改扩建）:包括项目建议书、可行性研究报告、社稳、用地预审、林可、环评、水保、地灾、压矿、行洪（如有）、一阶段施工图勘察设计。</w:t>
      </w:r>
    </w:p>
    <w:p w14:paraId="44F80AAA">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2.3.4G358大圩镇绕镇公路:包括项目建议书、可行性研究报告、社稳、用地预审、林可、环评、水保、地灾、压矿、行洪（如有）、一阶段施工图勘察设计。</w:t>
      </w:r>
    </w:p>
    <w:p w14:paraId="708C0B37">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2.3.5贵港石卡经大岭至横州马岭公路:按照初步设计的深度研究项目及路线方案可行性。</w:t>
      </w:r>
    </w:p>
    <w:p w14:paraId="6C9CE2EC">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2.3.6港南瓦塘经思怀至横州百合公路:按照初步设计的深度研究项目及路线方案可行性。</w:t>
      </w:r>
    </w:p>
    <w:p w14:paraId="47D129AD">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2.3.7贵港东出口至蒙圩疏港公路:包括项目建议书、可行性研究报告、环评、水保、地灾、压矿、行洪（如有）、初步勘察设计。</w:t>
      </w:r>
    </w:p>
    <w:p w14:paraId="6092EEC4">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2.3.8贵港港中心港区江头作业区进港公路:包括项目建议书、可行性研究报告、社稳、用地预审、林可、环评、水保、地灾、压矿、行洪（如有）、一阶段施工图勘察设计。</w:t>
      </w:r>
    </w:p>
    <w:p w14:paraId="62D5AFD3">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2.3.9贵港港中心港区东津作业区进港公路：包括项目建议书、可行性研究报告、社稳、用地预审、林可、环评、水保、地灾、压矿、行洪（如有）、一阶段施工图勘察设计。</w:t>
      </w:r>
    </w:p>
    <w:p w14:paraId="632A5467">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2.3.10苏湾作业区进港公路延长线:项目建议书、可行性研究报告、环评、水保、地灾、压矿、行洪（如有）、初步勘察设计。</w:t>
      </w:r>
    </w:p>
    <w:p w14:paraId="3FE41F3F">
      <w:pPr>
        <w:spacing w:before="163" w:line="228" w:lineRule="auto"/>
        <w:ind w:left="482"/>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2.3.11贵岑高速大圩互通至北环路:包括项目建议书、可行性研究报告、环评、水保、地灾、压矿、行洪（如有）、初步勘察设计。</w:t>
      </w:r>
    </w:p>
    <w:p w14:paraId="655EAAD7">
      <w:pPr>
        <w:spacing w:before="163" w:line="228" w:lineRule="auto"/>
        <w:ind w:left="482"/>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3. 工作依据：符合现行国家行业部门颁</w:t>
      </w:r>
      <w:r>
        <w:rPr>
          <w:rFonts w:hint="eastAsia" w:ascii="宋体" w:hAnsi="宋体" w:eastAsia="宋体" w:cs="宋体"/>
          <w:color w:val="auto"/>
          <w:spacing w:val="9"/>
          <w:sz w:val="22"/>
          <w:szCs w:val="22"/>
          <w:highlight w:val="none"/>
        </w:rPr>
        <w:t>布的有关规程规范和标准。</w:t>
      </w:r>
    </w:p>
    <w:p w14:paraId="095065BC">
      <w:pPr>
        <w:spacing w:before="166" w:line="228" w:lineRule="auto"/>
        <w:ind w:left="480"/>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4.</w:t>
      </w:r>
      <w:r>
        <w:rPr>
          <w:rFonts w:hint="eastAsia" w:ascii="宋体" w:hAnsi="宋体" w:eastAsia="宋体" w:cs="宋体"/>
          <w:color w:val="auto"/>
          <w:spacing w:val="92"/>
          <w:sz w:val="22"/>
          <w:szCs w:val="22"/>
          <w:highlight w:val="none"/>
        </w:rPr>
        <w:t xml:space="preserve"> </w:t>
      </w:r>
      <w:r>
        <w:rPr>
          <w:rFonts w:hint="eastAsia" w:ascii="宋体" w:hAnsi="宋体" w:eastAsia="宋体" w:cs="宋体"/>
          <w:color w:val="auto"/>
          <w:spacing w:val="7"/>
          <w:sz w:val="22"/>
          <w:szCs w:val="22"/>
          <w:highlight w:val="none"/>
        </w:rPr>
        <w:t>项目使用功能的要求：符合国家规定使用各功能的要求。</w:t>
      </w:r>
    </w:p>
    <w:p w14:paraId="0987EAC0">
      <w:pPr>
        <w:spacing w:before="32" w:line="229" w:lineRule="auto"/>
        <w:ind w:left="482"/>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6.</w:t>
      </w:r>
      <w:r>
        <w:rPr>
          <w:rFonts w:hint="eastAsia" w:ascii="宋体" w:hAnsi="宋体" w:eastAsia="宋体" w:cs="宋体"/>
          <w:color w:val="auto"/>
          <w:spacing w:val="79"/>
          <w:sz w:val="22"/>
          <w:szCs w:val="22"/>
          <w:highlight w:val="none"/>
        </w:rPr>
        <w:t xml:space="preserve"> </w:t>
      </w:r>
      <w:r>
        <w:rPr>
          <w:rFonts w:hint="eastAsia" w:ascii="宋体" w:hAnsi="宋体" w:eastAsia="宋体" w:cs="宋体"/>
          <w:color w:val="auto"/>
          <w:spacing w:val="4"/>
          <w:sz w:val="22"/>
          <w:szCs w:val="22"/>
          <w:highlight w:val="none"/>
        </w:rPr>
        <w:t>其他要求：无</w:t>
      </w:r>
    </w:p>
    <w:p w14:paraId="7EDFB840">
      <w:pPr>
        <w:spacing w:before="116" w:line="220" w:lineRule="auto"/>
        <w:ind w:left="6"/>
        <w:outlineLvl w:val="1"/>
        <w:rPr>
          <w:rFonts w:hint="eastAsia" w:ascii="宋体" w:hAnsi="宋体" w:eastAsia="宋体" w:cs="宋体"/>
          <w:color w:val="auto"/>
          <w:sz w:val="24"/>
          <w:szCs w:val="24"/>
          <w:highlight w:val="none"/>
        </w:rPr>
      </w:pPr>
      <w:bookmarkStart w:id="172" w:name="_Toc1730"/>
      <w:r>
        <w:rPr>
          <w:rFonts w:hint="eastAsia" w:ascii="宋体" w:hAnsi="宋体" w:eastAsia="宋体" w:cs="宋体"/>
          <w:b/>
          <w:bCs/>
          <w:color w:val="auto"/>
          <w:spacing w:val="-2"/>
          <w:sz w:val="24"/>
          <w:szCs w:val="24"/>
          <w:highlight w:val="none"/>
        </w:rPr>
        <w:t>二、</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spacing w:val="-2"/>
          <w:sz w:val="24"/>
          <w:szCs w:val="24"/>
          <w:highlight w:val="none"/>
        </w:rPr>
        <w:t>适用规范标准</w:t>
      </w:r>
      <w:bookmarkEnd w:id="172"/>
    </w:p>
    <w:p w14:paraId="793665D5">
      <w:pPr>
        <w:spacing w:before="161" w:line="375" w:lineRule="auto"/>
        <w:ind w:left="1" w:right="279" w:firstLine="424"/>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本工程的成果必须符合国家有关工程建设标准强制性条文和现行的标准、规范、</w:t>
      </w:r>
      <w:r>
        <w:rPr>
          <w:rFonts w:hint="eastAsia" w:ascii="宋体" w:hAnsi="宋体" w:eastAsia="宋体" w:cs="宋体"/>
          <w:color w:val="auto"/>
          <w:spacing w:val="9"/>
          <w:sz w:val="22"/>
          <w:szCs w:val="22"/>
          <w:highlight w:val="none"/>
        </w:rPr>
        <w:t>规程、定额、办法、</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示例以及招标项目所在地的文件、规定。</w:t>
      </w:r>
    </w:p>
    <w:p w14:paraId="1622C6B8">
      <w:pPr>
        <w:spacing w:before="27" w:line="375" w:lineRule="auto"/>
        <w:ind w:right="245" w:firstLine="433"/>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咨询人在工作中使用或参考上述标准、规范以外的技术标准、规范时，应征得发包人或发包人的指定</w:t>
      </w:r>
      <w:r>
        <w:rPr>
          <w:rFonts w:hint="eastAsia" w:ascii="宋体" w:hAnsi="宋体" w:eastAsia="宋体" w:cs="宋体"/>
          <w:color w:val="auto"/>
          <w:spacing w:val="18"/>
          <w:sz w:val="22"/>
          <w:szCs w:val="22"/>
          <w:highlight w:val="none"/>
        </w:rPr>
        <w:t xml:space="preserve"> </w:t>
      </w:r>
      <w:r>
        <w:rPr>
          <w:rFonts w:hint="eastAsia" w:ascii="宋体" w:hAnsi="宋体" w:eastAsia="宋体" w:cs="宋体"/>
          <w:color w:val="auto"/>
          <w:spacing w:val="3"/>
          <w:sz w:val="22"/>
          <w:szCs w:val="22"/>
          <w:highlight w:val="none"/>
        </w:rPr>
        <w:t>代表人的同意。</w:t>
      </w:r>
    </w:p>
    <w:p w14:paraId="3BBAAC5E">
      <w:pPr>
        <w:spacing w:before="30" w:line="373" w:lineRule="auto"/>
        <w:ind w:left="3" w:right="240" w:firstLine="420"/>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rPr>
        <w:t>在工作过程中，如果国家或有关部门颁布了新的技术标准或规范，则咨询人</w:t>
      </w:r>
      <w:r>
        <w:rPr>
          <w:rFonts w:hint="eastAsia" w:ascii="宋体" w:hAnsi="宋体" w:eastAsia="宋体" w:cs="宋体"/>
          <w:color w:val="auto"/>
          <w:spacing w:val="10"/>
          <w:sz w:val="22"/>
          <w:szCs w:val="22"/>
          <w:highlight w:val="none"/>
        </w:rPr>
        <w:t>应采用新的标准或规范实</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行。</w:t>
      </w:r>
    </w:p>
    <w:p w14:paraId="0FDEEAD8">
      <w:pPr>
        <w:spacing w:before="32" w:line="228" w:lineRule="auto"/>
        <w:ind w:left="433"/>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咨询人在工作中必须使用下述标准、规范（不限于</w:t>
      </w:r>
      <w:r>
        <w:rPr>
          <w:rFonts w:hint="eastAsia" w:ascii="宋体" w:hAnsi="宋体" w:eastAsia="宋体" w:cs="宋体"/>
          <w:color w:val="auto"/>
          <w:spacing w:val="-44"/>
          <w:sz w:val="22"/>
          <w:szCs w:val="22"/>
          <w:highlight w:val="none"/>
        </w:rPr>
        <w:t>）：</w:t>
      </w:r>
    </w:p>
    <w:p w14:paraId="596147FE">
      <w:pPr>
        <w:spacing w:before="167" w:line="228" w:lineRule="auto"/>
        <w:ind w:left="1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w:t>
      </w:r>
      <w:r>
        <w:rPr>
          <w:rFonts w:hint="eastAsia" w:ascii="宋体" w:hAnsi="宋体" w:eastAsia="宋体" w:cs="宋体"/>
          <w:color w:val="auto"/>
          <w:spacing w:val="85"/>
          <w:sz w:val="22"/>
          <w:szCs w:val="22"/>
          <w:highlight w:val="none"/>
        </w:rPr>
        <w:t xml:space="preserve"> </w:t>
      </w:r>
      <w:r>
        <w:rPr>
          <w:rFonts w:hint="eastAsia" w:ascii="宋体" w:hAnsi="宋体" w:eastAsia="宋体" w:cs="宋体"/>
          <w:color w:val="auto"/>
          <w:spacing w:val="-2"/>
          <w:sz w:val="22"/>
          <w:szCs w:val="22"/>
          <w:highlight w:val="none"/>
        </w:rPr>
        <w:t>《广西勘察设计收费指导标准(2020</w:t>
      </w:r>
      <w:r>
        <w:rPr>
          <w:rFonts w:hint="eastAsia" w:ascii="宋体" w:hAnsi="宋体" w:eastAsia="宋体" w:cs="宋体"/>
          <w:color w:val="auto"/>
          <w:spacing w:val="-34"/>
          <w:sz w:val="22"/>
          <w:szCs w:val="22"/>
          <w:highlight w:val="none"/>
        </w:rPr>
        <w:t xml:space="preserve"> </w:t>
      </w:r>
      <w:r>
        <w:rPr>
          <w:rFonts w:hint="eastAsia" w:ascii="宋体" w:hAnsi="宋体" w:eastAsia="宋体" w:cs="宋体"/>
          <w:color w:val="auto"/>
          <w:spacing w:val="-2"/>
          <w:sz w:val="22"/>
          <w:szCs w:val="22"/>
          <w:highlight w:val="none"/>
        </w:rPr>
        <w:t>版)》（桂设协﹝</w:t>
      </w:r>
      <w:r>
        <w:rPr>
          <w:rFonts w:hint="eastAsia" w:ascii="宋体" w:hAnsi="宋体" w:eastAsia="宋体" w:cs="宋体"/>
          <w:color w:val="auto"/>
          <w:spacing w:val="-32"/>
          <w:sz w:val="22"/>
          <w:szCs w:val="22"/>
          <w:highlight w:val="none"/>
        </w:rPr>
        <w:t xml:space="preserve"> </w:t>
      </w:r>
      <w:r>
        <w:rPr>
          <w:rFonts w:hint="eastAsia" w:ascii="宋体" w:hAnsi="宋体" w:eastAsia="宋体" w:cs="宋体"/>
          <w:color w:val="auto"/>
          <w:spacing w:val="-2"/>
          <w:sz w:val="22"/>
          <w:szCs w:val="22"/>
          <w:highlight w:val="none"/>
        </w:rPr>
        <w:t>2020﹞92</w:t>
      </w:r>
      <w:r>
        <w:rPr>
          <w:rFonts w:hint="eastAsia" w:ascii="宋体" w:hAnsi="宋体" w:eastAsia="宋体" w:cs="宋体"/>
          <w:color w:val="auto"/>
          <w:spacing w:val="-31"/>
          <w:sz w:val="22"/>
          <w:szCs w:val="22"/>
          <w:highlight w:val="none"/>
        </w:rPr>
        <w:t xml:space="preserve"> </w:t>
      </w:r>
      <w:r>
        <w:rPr>
          <w:rFonts w:hint="eastAsia" w:ascii="宋体" w:hAnsi="宋体" w:eastAsia="宋体" w:cs="宋体"/>
          <w:color w:val="auto"/>
          <w:spacing w:val="-2"/>
          <w:sz w:val="22"/>
          <w:szCs w:val="22"/>
          <w:highlight w:val="none"/>
        </w:rPr>
        <w:t>号）</w:t>
      </w:r>
    </w:p>
    <w:p w14:paraId="1BD5CD7C">
      <w:pPr>
        <w:spacing w:before="163" w:line="228" w:lineRule="auto"/>
        <w:ind w:left="53"/>
        <w:outlineLvl w:val="2"/>
        <w:rPr>
          <w:rFonts w:hint="eastAsia" w:ascii="宋体" w:hAnsi="宋体" w:eastAsia="宋体" w:cs="宋体"/>
          <w:color w:val="auto"/>
          <w:sz w:val="22"/>
          <w:szCs w:val="22"/>
          <w:highlight w:val="none"/>
        </w:rPr>
      </w:pPr>
      <w:bookmarkStart w:id="173" w:name="_Toc24245"/>
      <w:r>
        <w:rPr>
          <w:rFonts w:hint="eastAsia" w:ascii="宋体" w:hAnsi="宋体" w:eastAsia="宋体" w:cs="宋体"/>
          <w:color w:val="auto"/>
          <w:spacing w:val="6"/>
          <w:sz w:val="22"/>
          <w:szCs w:val="22"/>
          <w:highlight w:val="none"/>
        </w:rPr>
        <w:t>2.</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6"/>
          <w:sz w:val="22"/>
          <w:szCs w:val="22"/>
          <w:highlight w:val="none"/>
        </w:rPr>
        <w:t>《节约集约用地论证分析专章编制与审查工作指南（试行）》</w:t>
      </w:r>
      <w:bookmarkEnd w:id="173"/>
    </w:p>
    <w:p w14:paraId="56266790">
      <w:pPr>
        <w:spacing w:before="166" w:line="227" w:lineRule="auto"/>
        <w:jc w:val="left"/>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3. 《国家发展改革委办公厅、国土资源部办公厅关于征求对地质灾</w:t>
      </w:r>
      <w:r>
        <w:rPr>
          <w:rFonts w:hint="eastAsia" w:ascii="宋体" w:hAnsi="宋体" w:eastAsia="宋体" w:cs="宋体"/>
          <w:color w:val="auto"/>
          <w:spacing w:val="12"/>
          <w:sz w:val="22"/>
          <w:szCs w:val="22"/>
          <w:highlight w:val="none"/>
        </w:rPr>
        <w:t>害危险性评估收费管理办法意见的函》</w:t>
      </w:r>
    </w:p>
    <w:p w14:paraId="602F95B1">
      <w:pPr>
        <w:spacing w:before="168" w:line="227" w:lineRule="auto"/>
        <w:ind w:left="50"/>
        <w:outlineLvl w:val="2"/>
        <w:rPr>
          <w:rFonts w:hint="eastAsia" w:ascii="宋体" w:hAnsi="宋体" w:eastAsia="宋体" w:cs="宋体"/>
          <w:color w:val="auto"/>
          <w:sz w:val="22"/>
          <w:szCs w:val="22"/>
          <w:highlight w:val="none"/>
        </w:rPr>
      </w:pPr>
      <w:bookmarkStart w:id="174" w:name="_Toc15209"/>
      <w:r>
        <w:rPr>
          <w:rFonts w:hint="eastAsia" w:ascii="宋体" w:hAnsi="宋体" w:eastAsia="宋体" w:cs="宋体"/>
          <w:color w:val="auto"/>
          <w:spacing w:val="9"/>
          <w:sz w:val="22"/>
          <w:szCs w:val="22"/>
          <w:highlight w:val="none"/>
        </w:rPr>
        <w:t>4. 《广西矿业协会建设项目压覆矿产资</w:t>
      </w:r>
      <w:r>
        <w:rPr>
          <w:rFonts w:hint="eastAsia" w:ascii="宋体" w:hAnsi="宋体" w:eastAsia="宋体" w:cs="宋体"/>
          <w:color w:val="auto"/>
          <w:spacing w:val="8"/>
          <w:sz w:val="22"/>
          <w:szCs w:val="22"/>
          <w:highlight w:val="none"/>
        </w:rPr>
        <w:t>源评估收费标准》</w:t>
      </w:r>
      <w:bookmarkEnd w:id="174"/>
    </w:p>
    <w:p w14:paraId="573FC8AD">
      <w:pPr>
        <w:spacing w:before="165" w:line="228" w:lineRule="auto"/>
        <w:ind w:left="55"/>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5.《关于开发建设项目水土保持咨询服务费用计列</w:t>
      </w:r>
      <w:r>
        <w:rPr>
          <w:rFonts w:hint="eastAsia" w:ascii="宋体" w:hAnsi="宋体" w:eastAsia="宋体" w:cs="宋体"/>
          <w:color w:val="auto"/>
          <w:spacing w:val="5"/>
          <w:sz w:val="22"/>
          <w:szCs w:val="22"/>
          <w:highlight w:val="none"/>
        </w:rPr>
        <w:t>的指导意见》（保监[2005]22</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5"/>
          <w:sz w:val="22"/>
          <w:szCs w:val="22"/>
          <w:highlight w:val="none"/>
        </w:rPr>
        <w:t>号）</w:t>
      </w:r>
    </w:p>
    <w:p w14:paraId="3352786E">
      <w:pPr>
        <w:spacing w:before="166" w:line="228" w:lineRule="auto"/>
        <w:ind w:left="52"/>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6. 《关于印发&lt;林业行业调成规划项目收费指导意见&gt;(试行)的通知》</w:t>
      </w:r>
    </w:p>
    <w:p w14:paraId="53CC1258">
      <w:pPr>
        <w:spacing w:before="166" w:line="228" w:lineRule="auto"/>
        <w:ind w:left="5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7.</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2"/>
          <w:sz w:val="22"/>
          <w:szCs w:val="22"/>
          <w:highlight w:val="none"/>
        </w:rPr>
        <w:t>《海域使用论证收费标准（试行）》</w:t>
      </w:r>
    </w:p>
    <w:p w14:paraId="2FDE032A">
      <w:pPr>
        <w:spacing w:before="164" w:line="228" w:lineRule="auto"/>
        <w:ind w:left="51"/>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8. 《水财[1994]292</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2"/>
          <w:sz w:val="22"/>
          <w:szCs w:val="22"/>
          <w:highlight w:val="none"/>
        </w:rPr>
        <w:t>号》</w:t>
      </w:r>
    </w:p>
    <w:p w14:paraId="0EEC8E19">
      <w:pPr>
        <w:spacing w:before="166" w:line="228" w:lineRule="auto"/>
        <w:ind w:left="51"/>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9.</w:t>
      </w:r>
      <w:r>
        <w:rPr>
          <w:rFonts w:hint="eastAsia" w:ascii="宋体" w:hAnsi="宋体" w:eastAsia="宋体" w:cs="宋体"/>
          <w:color w:val="auto"/>
          <w:spacing w:val="-25"/>
          <w:sz w:val="22"/>
          <w:szCs w:val="22"/>
          <w:highlight w:val="none"/>
        </w:rPr>
        <w:t xml:space="preserve"> </w:t>
      </w:r>
      <w:r>
        <w:rPr>
          <w:rFonts w:hint="eastAsia" w:ascii="宋体" w:hAnsi="宋体" w:eastAsia="宋体" w:cs="宋体"/>
          <w:color w:val="auto"/>
          <w:spacing w:val="5"/>
          <w:sz w:val="22"/>
          <w:szCs w:val="22"/>
          <w:highlight w:val="none"/>
        </w:rPr>
        <w:t>《水文专业有偿服务收费管理试行办法》（水财[1994]292</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5"/>
          <w:sz w:val="22"/>
          <w:szCs w:val="22"/>
          <w:highlight w:val="none"/>
        </w:rPr>
        <w:t>号）</w:t>
      </w:r>
    </w:p>
    <w:p w14:paraId="0CF43DA8">
      <w:pPr>
        <w:spacing w:before="165" w:line="228" w:lineRule="auto"/>
        <w:ind w:left="65"/>
        <w:outlineLvl w:val="2"/>
        <w:rPr>
          <w:rFonts w:hint="eastAsia" w:ascii="宋体" w:hAnsi="宋体" w:eastAsia="宋体" w:cs="宋体"/>
          <w:color w:val="auto"/>
          <w:sz w:val="22"/>
          <w:szCs w:val="22"/>
          <w:highlight w:val="none"/>
        </w:rPr>
      </w:pPr>
      <w:bookmarkStart w:id="175" w:name="_Toc23572"/>
      <w:r>
        <w:rPr>
          <w:rFonts w:hint="eastAsia" w:ascii="宋体" w:hAnsi="宋体" w:eastAsia="宋体" w:cs="宋体"/>
          <w:color w:val="auto"/>
          <w:spacing w:val="2"/>
          <w:sz w:val="22"/>
          <w:szCs w:val="22"/>
          <w:highlight w:val="none"/>
        </w:rPr>
        <w:t>10.</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pacing w:val="2"/>
          <w:sz w:val="22"/>
          <w:szCs w:val="22"/>
          <w:highlight w:val="none"/>
        </w:rPr>
        <w:t>《工程勘察设计收费标准》（200</w:t>
      </w:r>
      <w:r>
        <w:rPr>
          <w:rFonts w:hint="eastAsia" w:ascii="宋体" w:hAnsi="宋体" w:eastAsia="宋体" w:cs="宋体"/>
          <w:color w:val="auto"/>
          <w:spacing w:val="1"/>
          <w:sz w:val="22"/>
          <w:szCs w:val="22"/>
          <w:highlight w:val="none"/>
        </w:rPr>
        <w:t>2</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1"/>
          <w:sz w:val="22"/>
          <w:szCs w:val="22"/>
          <w:highlight w:val="none"/>
        </w:rPr>
        <w:t>年修订本）</w:t>
      </w:r>
      <w:bookmarkEnd w:id="175"/>
    </w:p>
    <w:p w14:paraId="184F5AD4">
      <w:pPr>
        <w:spacing w:before="165" w:line="309" w:lineRule="auto"/>
        <w:ind w:left="65" w:right="40" w:rightChars="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11. 《跨越和穿越航道工程航道通航条</w:t>
      </w:r>
      <w:r>
        <w:rPr>
          <w:rFonts w:hint="eastAsia" w:ascii="宋体" w:hAnsi="宋体" w:eastAsia="宋体" w:cs="宋体"/>
          <w:color w:val="auto"/>
          <w:spacing w:val="5"/>
          <w:sz w:val="22"/>
          <w:szCs w:val="22"/>
          <w:highlight w:val="none"/>
        </w:rPr>
        <w:t>件影响评价报告编制规定》（</w:t>
      </w:r>
      <w:r>
        <w:rPr>
          <w:rFonts w:hint="eastAsia" w:ascii="宋体" w:hAnsi="宋体" w:eastAsia="宋体" w:cs="宋体"/>
          <w:color w:val="auto"/>
          <w:sz w:val="22"/>
          <w:szCs w:val="22"/>
          <w:highlight w:val="none"/>
        </w:rPr>
        <w:t>JTS</w:t>
      </w:r>
      <w:r>
        <w:rPr>
          <w:rFonts w:hint="eastAsia" w:ascii="宋体" w:hAnsi="宋体" w:eastAsia="宋体" w:cs="宋体"/>
          <w:color w:val="auto"/>
          <w:spacing w:val="5"/>
          <w:sz w:val="22"/>
          <w:szCs w:val="22"/>
          <w:highlight w:val="none"/>
        </w:rPr>
        <w:t>120-1-2018）</w:t>
      </w:r>
      <w:r>
        <w:rPr>
          <w:rFonts w:hint="eastAsia" w:ascii="宋体" w:hAnsi="宋体" w:eastAsia="宋体" w:cs="宋体"/>
          <w:color w:val="auto"/>
          <w:sz w:val="22"/>
          <w:szCs w:val="22"/>
          <w:highlight w:val="none"/>
        </w:rPr>
        <w:t xml:space="preserve"> </w:t>
      </w:r>
    </w:p>
    <w:p w14:paraId="4B7D90F8">
      <w:pPr>
        <w:spacing w:before="165" w:line="309" w:lineRule="auto"/>
        <w:ind w:left="65" w:right="40" w:rightChars="0"/>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12.《生产建设项目水土保持技术标准》</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5"/>
          <w:sz w:val="22"/>
          <w:szCs w:val="22"/>
          <w:highlight w:val="none"/>
        </w:rPr>
        <w:t>(</w:t>
      </w:r>
      <w:r>
        <w:rPr>
          <w:rFonts w:hint="eastAsia" w:ascii="宋体" w:hAnsi="宋体" w:eastAsia="宋体" w:cs="宋体"/>
          <w:color w:val="auto"/>
          <w:sz w:val="22"/>
          <w:szCs w:val="22"/>
          <w:highlight w:val="none"/>
        </w:rPr>
        <w:t>GB</w:t>
      </w:r>
      <w:r>
        <w:rPr>
          <w:rFonts w:hint="eastAsia" w:ascii="宋体" w:hAnsi="宋体" w:eastAsia="宋体" w:cs="宋体"/>
          <w:color w:val="auto"/>
          <w:spacing w:val="5"/>
          <w:sz w:val="22"/>
          <w:szCs w:val="22"/>
          <w:highlight w:val="none"/>
        </w:rPr>
        <w:t>50433-2018)</w:t>
      </w:r>
    </w:p>
    <w:p w14:paraId="249AAAD8">
      <w:pPr>
        <w:spacing w:before="166" w:line="372" w:lineRule="auto"/>
        <w:ind w:left="65" w:right="40" w:rightChars="0"/>
        <w:rPr>
          <w:rFonts w:hint="eastAsia"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rPr>
        <w:t>13.《生产建设项目水土流失防治标准》</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5"/>
          <w:sz w:val="22"/>
          <w:szCs w:val="22"/>
          <w:highlight w:val="none"/>
        </w:rPr>
        <w:t>(</w:t>
      </w:r>
      <w:r>
        <w:rPr>
          <w:rFonts w:hint="eastAsia" w:ascii="宋体" w:hAnsi="宋体" w:eastAsia="宋体" w:cs="宋体"/>
          <w:color w:val="auto"/>
          <w:sz w:val="22"/>
          <w:szCs w:val="22"/>
          <w:highlight w:val="none"/>
        </w:rPr>
        <w:t>GB</w:t>
      </w:r>
      <w:r>
        <w:rPr>
          <w:rFonts w:hint="eastAsia" w:ascii="宋体" w:hAnsi="宋体" w:eastAsia="宋体" w:cs="宋体"/>
          <w:color w:val="auto"/>
          <w:spacing w:val="5"/>
          <w:sz w:val="22"/>
          <w:szCs w:val="22"/>
          <w:highlight w:val="none"/>
        </w:rPr>
        <w:t>/T 50434-2018)</w:t>
      </w:r>
    </w:p>
    <w:p w14:paraId="0DDC8079">
      <w:pPr>
        <w:spacing w:before="166" w:line="372" w:lineRule="auto"/>
        <w:ind w:left="65" w:right="40" w:rightChars="0"/>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14.</w:t>
      </w:r>
      <w:r>
        <w:rPr>
          <w:rFonts w:hint="eastAsia" w:ascii="宋体" w:hAnsi="宋体" w:eastAsia="宋体" w:cs="宋体"/>
          <w:color w:val="auto"/>
          <w:spacing w:val="-36"/>
          <w:sz w:val="22"/>
          <w:szCs w:val="22"/>
          <w:highlight w:val="none"/>
        </w:rPr>
        <w:t xml:space="preserve"> </w:t>
      </w:r>
      <w:r>
        <w:rPr>
          <w:rFonts w:hint="eastAsia" w:ascii="宋体" w:hAnsi="宋体" w:eastAsia="宋体" w:cs="宋体"/>
          <w:color w:val="auto"/>
          <w:spacing w:val="1"/>
          <w:sz w:val="22"/>
          <w:szCs w:val="22"/>
          <w:highlight w:val="none"/>
        </w:rPr>
        <w:t>《水土保持工程设计规范》（</w:t>
      </w:r>
      <w:r>
        <w:rPr>
          <w:rFonts w:hint="eastAsia" w:ascii="宋体" w:hAnsi="宋体" w:eastAsia="宋体" w:cs="宋体"/>
          <w:color w:val="auto"/>
          <w:sz w:val="22"/>
          <w:szCs w:val="22"/>
          <w:highlight w:val="none"/>
        </w:rPr>
        <w:t>GB</w:t>
      </w:r>
      <w:r>
        <w:rPr>
          <w:rFonts w:hint="eastAsia" w:ascii="宋体" w:hAnsi="宋体" w:eastAsia="宋体" w:cs="宋体"/>
          <w:color w:val="auto"/>
          <w:spacing w:val="1"/>
          <w:sz w:val="22"/>
          <w:szCs w:val="22"/>
          <w:highlight w:val="none"/>
        </w:rPr>
        <w:t xml:space="preserve"> 51018-2014）</w:t>
      </w:r>
    </w:p>
    <w:p w14:paraId="45E925B8">
      <w:pPr>
        <w:spacing w:before="32" w:line="375" w:lineRule="auto"/>
        <w:ind w:left="65" w:right="40" w:rightChars="0"/>
        <w:rPr>
          <w:rFonts w:hint="eastAsia" w:ascii="宋体" w:hAnsi="宋体" w:eastAsia="宋体" w:cs="宋体"/>
          <w:color w:val="auto"/>
          <w:spacing w:val="13"/>
          <w:sz w:val="22"/>
          <w:szCs w:val="22"/>
          <w:highlight w:val="none"/>
        </w:rPr>
      </w:pPr>
      <w:r>
        <w:rPr>
          <w:rFonts w:hint="eastAsia" w:ascii="宋体" w:hAnsi="宋体" w:eastAsia="宋体" w:cs="宋体"/>
          <w:color w:val="auto"/>
          <w:spacing w:val="4"/>
          <w:sz w:val="22"/>
          <w:szCs w:val="22"/>
          <w:highlight w:val="none"/>
        </w:rPr>
        <w:t>15.《生产建设项目水土保持监测与评价标准》（</w:t>
      </w:r>
      <w:r>
        <w:rPr>
          <w:rFonts w:hint="eastAsia" w:ascii="宋体" w:hAnsi="宋体" w:eastAsia="宋体" w:cs="宋体"/>
          <w:color w:val="auto"/>
          <w:sz w:val="22"/>
          <w:szCs w:val="22"/>
          <w:highlight w:val="none"/>
        </w:rPr>
        <w:t>GB</w:t>
      </w:r>
      <w:r>
        <w:rPr>
          <w:rFonts w:hint="eastAsia" w:ascii="宋体" w:hAnsi="宋体" w:eastAsia="宋体" w:cs="宋体"/>
          <w:color w:val="auto"/>
          <w:spacing w:val="4"/>
          <w:sz w:val="22"/>
          <w:szCs w:val="22"/>
          <w:highlight w:val="none"/>
        </w:rPr>
        <w:t>/T 51240-2018）</w:t>
      </w:r>
      <w:r>
        <w:rPr>
          <w:rFonts w:hint="eastAsia" w:ascii="宋体" w:hAnsi="宋体" w:eastAsia="宋体" w:cs="宋体"/>
          <w:color w:val="auto"/>
          <w:spacing w:val="13"/>
          <w:sz w:val="22"/>
          <w:szCs w:val="22"/>
          <w:highlight w:val="none"/>
        </w:rPr>
        <w:t xml:space="preserve"> </w:t>
      </w:r>
    </w:p>
    <w:p w14:paraId="15FCDBC7">
      <w:pPr>
        <w:spacing w:before="32" w:line="375" w:lineRule="auto"/>
        <w:ind w:left="65" w:right="40" w:rightChars="0"/>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16.《生产建设项目水土流失量测算导则》</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pacing w:val="5"/>
          <w:sz w:val="22"/>
          <w:szCs w:val="22"/>
          <w:highlight w:val="none"/>
        </w:rPr>
        <w:t>(</w:t>
      </w:r>
      <w:r>
        <w:rPr>
          <w:rFonts w:hint="eastAsia" w:ascii="宋体" w:hAnsi="宋体" w:eastAsia="宋体" w:cs="宋体"/>
          <w:color w:val="auto"/>
          <w:sz w:val="22"/>
          <w:szCs w:val="22"/>
          <w:highlight w:val="none"/>
        </w:rPr>
        <w:t>SL</w:t>
      </w:r>
      <w:r>
        <w:rPr>
          <w:rFonts w:hint="eastAsia" w:ascii="宋体" w:hAnsi="宋体" w:eastAsia="宋体" w:cs="宋体"/>
          <w:color w:val="auto"/>
          <w:spacing w:val="5"/>
          <w:sz w:val="22"/>
          <w:szCs w:val="22"/>
          <w:highlight w:val="none"/>
        </w:rPr>
        <w:t>773-20</w:t>
      </w:r>
      <w:r>
        <w:rPr>
          <w:rFonts w:hint="eastAsia" w:ascii="宋体" w:hAnsi="宋体" w:eastAsia="宋体" w:cs="宋体"/>
          <w:color w:val="auto"/>
          <w:spacing w:val="4"/>
          <w:sz w:val="22"/>
          <w:szCs w:val="22"/>
          <w:highlight w:val="none"/>
        </w:rPr>
        <w:t>18)</w:t>
      </w:r>
    </w:p>
    <w:p w14:paraId="500C2394">
      <w:pPr>
        <w:spacing w:before="156" w:line="375" w:lineRule="auto"/>
        <w:ind w:left="58" w:right="119" w:firstLine="4"/>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17.</w:t>
      </w:r>
      <w:r>
        <w:rPr>
          <w:rFonts w:hint="eastAsia" w:ascii="宋体" w:hAnsi="宋体" w:eastAsia="宋体" w:cs="宋体"/>
          <w:color w:val="auto"/>
          <w:spacing w:val="-38"/>
          <w:sz w:val="22"/>
          <w:szCs w:val="22"/>
          <w:highlight w:val="none"/>
        </w:rPr>
        <w:t xml:space="preserve"> </w:t>
      </w:r>
      <w:r>
        <w:rPr>
          <w:rFonts w:hint="eastAsia" w:ascii="宋体" w:hAnsi="宋体" w:eastAsia="宋体" w:cs="宋体"/>
          <w:color w:val="auto"/>
          <w:spacing w:val="6"/>
          <w:sz w:val="22"/>
          <w:szCs w:val="22"/>
          <w:highlight w:val="none"/>
        </w:rPr>
        <w:t>《国家发展改革委重大固定资产投资项目社会稳定风险评估暂行办法》</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6"/>
          <w:sz w:val="22"/>
          <w:szCs w:val="22"/>
          <w:highlight w:val="none"/>
        </w:rPr>
        <w:t>(发改</w:t>
      </w:r>
      <w:r>
        <w:rPr>
          <w:rFonts w:hint="eastAsia" w:ascii="宋体" w:hAnsi="宋体" w:eastAsia="宋体" w:cs="宋体"/>
          <w:color w:val="auto"/>
          <w:spacing w:val="5"/>
          <w:sz w:val="22"/>
          <w:szCs w:val="22"/>
          <w:highlight w:val="none"/>
        </w:rPr>
        <w:t>投资〔2012〕2492</w:t>
      </w:r>
      <w:r>
        <w:rPr>
          <w:rFonts w:hint="eastAsia" w:ascii="宋体" w:hAnsi="宋体" w:eastAsia="宋体" w:cs="宋体"/>
          <w:color w:val="auto"/>
          <w:spacing w:val="-31"/>
          <w:sz w:val="22"/>
          <w:szCs w:val="22"/>
          <w:highlight w:val="none"/>
        </w:rPr>
        <w:t xml:space="preserve"> </w:t>
      </w:r>
      <w:r>
        <w:rPr>
          <w:rFonts w:hint="eastAsia" w:ascii="宋体" w:hAnsi="宋体" w:eastAsia="宋体" w:cs="宋体"/>
          <w:color w:val="auto"/>
          <w:spacing w:val="5"/>
          <w:sz w:val="22"/>
          <w:szCs w:val="22"/>
          <w:highlight w:val="none"/>
        </w:rPr>
        <w:t>号)，2</w:t>
      </w:r>
      <w:r>
        <w:rPr>
          <w:rFonts w:hint="eastAsia" w:ascii="宋体" w:hAnsi="宋体" w:eastAsia="宋体" w:cs="宋体"/>
          <w:color w:val="auto"/>
          <w:sz w:val="22"/>
          <w:szCs w:val="22"/>
          <w:highlight w:val="none"/>
        </w:rPr>
        <w:t xml:space="preserve"> 012</w:t>
      </w:r>
      <w:r>
        <w:rPr>
          <w:rFonts w:hint="eastAsia" w:ascii="宋体" w:hAnsi="宋体" w:eastAsia="宋体" w:cs="宋体"/>
          <w:color w:val="auto"/>
          <w:spacing w:val="-33"/>
          <w:sz w:val="22"/>
          <w:szCs w:val="22"/>
          <w:highlight w:val="non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pacing w:val="-36"/>
          <w:sz w:val="22"/>
          <w:szCs w:val="22"/>
          <w:highlight w:val="none"/>
        </w:rPr>
        <w:t xml:space="preserve"> </w:t>
      </w:r>
      <w:r>
        <w:rPr>
          <w:rFonts w:hint="eastAsia" w:ascii="宋体" w:hAnsi="宋体" w:eastAsia="宋体" w:cs="宋体"/>
          <w:color w:val="auto"/>
          <w:sz w:val="22"/>
          <w:szCs w:val="22"/>
          <w:highlight w:val="none"/>
        </w:rPr>
        <w:t>8</w:t>
      </w:r>
      <w:r>
        <w:rPr>
          <w:rFonts w:hint="eastAsia" w:ascii="宋体" w:hAnsi="宋体" w:eastAsia="宋体" w:cs="宋体"/>
          <w:color w:val="auto"/>
          <w:spacing w:val="-31"/>
          <w:sz w:val="22"/>
          <w:szCs w:val="22"/>
          <w:highlight w:val="none"/>
        </w:rPr>
        <w:t xml:space="preserve"> </w:t>
      </w:r>
      <w:r>
        <w:rPr>
          <w:rFonts w:hint="eastAsia" w:ascii="宋体" w:hAnsi="宋体" w:eastAsia="宋体" w:cs="宋体"/>
          <w:color w:val="auto"/>
          <w:sz w:val="22"/>
          <w:szCs w:val="22"/>
          <w:highlight w:val="none"/>
        </w:rPr>
        <w:t>月</w:t>
      </w:r>
    </w:p>
    <w:p w14:paraId="5C044127">
      <w:pPr>
        <w:spacing w:before="156" w:line="375" w:lineRule="auto"/>
        <w:ind w:left="58" w:right="119" w:firstLine="4"/>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18.</w:t>
      </w:r>
      <w:r>
        <w:rPr>
          <w:rFonts w:hint="eastAsia" w:ascii="宋体" w:hAnsi="宋体" w:eastAsia="宋体" w:cs="宋体"/>
          <w:color w:val="auto"/>
          <w:spacing w:val="-38"/>
          <w:sz w:val="22"/>
          <w:szCs w:val="22"/>
          <w:highlight w:val="none"/>
        </w:rPr>
        <w:t xml:space="preserve"> </w:t>
      </w:r>
      <w:r>
        <w:rPr>
          <w:rFonts w:hint="eastAsia" w:ascii="宋体" w:hAnsi="宋体" w:eastAsia="宋体" w:cs="宋体"/>
          <w:color w:val="auto"/>
          <w:spacing w:val="8"/>
          <w:sz w:val="22"/>
          <w:szCs w:val="22"/>
          <w:highlight w:val="none"/>
        </w:rPr>
        <w:t>《国家发展改革委办公厅关于印发重大固定资产投</w:t>
      </w:r>
      <w:r>
        <w:rPr>
          <w:rFonts w:hint="eastAsia" w:ascii="宋体" w:hAnsi="宋体" w:eastAsia="宋体" w:cs="宋体"/>
          <w:color w:val="auto"/>
          <w:spacing w:val="7"/>
          <w:sz w:val="22"/>
          <w:szCs w:val="22"/>
          <w:highlight w:val="none"/>
        </w:rPr>
        <w:t>资项目社会稳定风险分析篇章和评估报告编制大纲</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（试行）</w:t>
      </w:r>
      <w:r>
        <w:rPr>
          <w:rFonts w:hint="eastAsia" w:ascii="宋体" w:hAnsi="宋体" w:eastAsia="宋体" w:cs="宋体"/>
          <w:color w:val="auto"/>
          <w:spacing w:val="-46"/>
          <w:sz w:val="22"/>
          <w:szCs w:val="22"/>
          <w:highlight w:val="none"/>
        </w:rPr>
        <w:t xml:space="preserve"> </w:t>
      </w:r>
      <w:r>
        <w:rPr>
          <w:rFonts w:hint="eastAsia" w:ascii="宋体" w:hAnsi="宋体" w:eastAsia="宋体" w:cs="宋体"/>
          <w:color w:val="auto"/>
          <w:spacing w:val="-4"/>
          <w:sz w:val="22"/>
          <w:szCs w:val="22"/>
          <w:highlight w:val="none"/>
        </w:rPr>
        <w:t>的通知》，2013</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4"/>
          <w:sz w:val="22"/>
          <w:szCs w:val="22"/>
          <w:highlight w:val="none"/>
        </w:rPr>
        <w:t>年</w:t>
      </w:r>
      <w:r>
        <w:rPr>
          <w:rFonts w:hint="eastAsia" w:ascii="宋体" w:hAnsi="宋体" w:eastAsia="宋体" w:cs="宋体"/>
          <w:color w:val="auto"/>
          <w:spacing w:val="-34"/>
          <w:sz w:val="22"/>
          <w:szCs w:val="22"/>
          <w:highlight w:val="none"/>
        </w:rPr>
        <w:t xml:space="preserve"> </w:t>
      </w:r>
      <w:r>
        <w:rPr>
          <w:rFonts w:hint="eastAsia" w:ascii="宋体" w:hAnsi="宋体" w:eastAsia="宋体" w:cs="宋体"/>
          <w:color w:val="auto"/>
          <w:spacing w:val="-4"/>
          <w:sz w:val="22"/>
          <w:szCs w:val="22"/>
          <w:highlight w:val="none"/>
        </w:rPr>
        <w:t>2</w:t>
      </w:r>
      <w:r>
        <w:rPr>
          <w:rFonts w:hint="eastAsia" w:ascii="宋体" w:hAnsi="宋体" w:eastAsia="宋体" w:cs="宋体"/>
          <w:color w:val="auto"/>
          <w:spacing w:val="-31"/>
          <w:sz w:val="22"/>
          <w:szCs w:val="22"/>
          <w:highlight w:val="none"/>
        </w:rPr>
        <w:t xml:space="preserve"> </w:t>
      </w:r>
      <w:r>
        <w:rPr>
          <w:rFonts w:hint="eastAsia" w:ascii="宋体" w:hAnsi="宋体" w:eastAsia="宋体" w:cs="宋体"/>
          <w:color w:val="auto"/>
          <w:spacing w:val="-4"/>
          <w:sz w:val="22"/>
          <w:szCs w:val="22"/>
          <w:highlight w:val="none"/>
        </w:rPr>
        <w:t>月</w:t>
      </w:r>
    </w:p>
    <w:p w14:paraId="5F208A6D">
      <w:pPr>
        <w:spacing w:before="30" w:line="373" w:lineRule="auto"/>
        <w:ind w:left="63"/>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19.</w:t>
      </w:r>
      <w:r>
        <w:rPr>
          <w:rFonts w:hint="eastAsia" w:ascii="宋体" w:hAnsi="宋体" w:eastAsia="宋体" w:cs="宋体"/>
          <w:color w:val="auto"/>
          <w:spacing w:val="-46"/>
          <w:sz w:val="22"/>
          <w:szCs w:val="22"/>
          <w:highlight w:val="none"/>
        </w:rPr>
        <w:t xml:space="preserve"> </w:t>
      </w:r>
      <w:r>
        <w:rPr>
          <w:rFonts w:hint="eastAsia" w:ascii="宋体" w:hAnsi="宋体" w:eastAsia="宋体" w:cs="宋体"/>
          <w:color w:val="auto"/>
          <w:spacing w:val="6"/>
          <w:sz w:val="22"/>
          <w:szCs w:val="22"/>
          <w:highlight w:val="none"/>
        </w:rPr>
        <w:t>《广西壮族自治区发展和改革委员会固定资产投资项目社会稳定风险评估暂行办法》（桂发改投资〔</w:t>
      </w:r>
      <w:r>
        <w:rPr>
          <w:rFonts w:hint="eastAsia" w:ascii="宋体" w:hAnsi="宋体" w:eastAsia="宋体" w:cs="宋体"/>
          <w:color w:val="auto"/>
          <w:spacing w:val="5"/>
          <w:sz w:val="22"/>
          <w:szCs w:val="22"/>
          <w:highlight w:val="none"/>
        </w:rPr>
        <w:t>20</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13〕833</w:t>
      </w:r>
      <w:r>
        <w:rPr>
          <w:rFonts w:hint="eastAsia" w:ascii="宋体" w:hAnsi="宋体" w:eastAsia="宋体" w:cs="宋体"/>
          <w:color w:val="auto"/>
          <w:spacing w:val="-31"/>
          <w:sz w:val="22"/>
          <w:szCs w:val="22"/>
          <w:highlight w:val="none"/>
        </w:rPr>
        <w:t xml:space="preserve"> </w:t>
      </w:r>
      <w:r>
        <w:rPr>
          <w:rFonts w:hint="eastAsia" w:ascii="宋体" w:hAnsi="宋体" w:eastAsia="宋体" w:cs="宋体"/>
          <w:color w:val="auto"/>
          <w:spacing w:val="1"/>
          <w:sz w:val="22"/>
          <w:szCs w:val="22"/>
          <w:highlight w:val="none"/>
        </w:rPr>
        <w:t>号）</w:t>
      </w:r>
    </w:p>
    <w:p w14:paraId="0A79E17E">
      <w:pPr>
        <w:spacing w:before="32" w:line="375" w:lineRule="auto"/>
        <w:ind w:left="51"/>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20.</w:t>
      </w:r>
      <w:r>
        <w:rPr>
          <w:rFonts w:hint="eastAsia" w:ascii="宋体" w:hAnsi="宋体" w:eastAsia="宋体" w:cs="宋体"/>
          <w:color w:val="auto"/>
          <w:spacing w:val="-36"/>
          <w:sz w:val="22"/>
          <w:szCs w:val="22"/>
          <w:highlight w:val="none"/>
        </w:rPr>
        <w:t xml:space="preserve"> </w:t>
      </w:r>
      <w:r>
        <w:rPr>
          <w:rFonts w:hint="eastAsia" w:ascii="宋体" w:hAnsi="宋体" w:eastAsia="宋体" w:cs="宋体"/>
          <w:color w:val="auto"/>
          <w:spacing w:val="6"/>
          <w:sz w:val="22"/>
          <w:szCs w:val="22"/>
          <w:highlight w:val="none"/>
        </w:rPr>
        <w:t>《广西壮族自治区人民政府办公厅关于做好新一轮征地区片综合地价实施工作的通知》（桂政办函〔20</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23〕6</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1"/>
          <w:sz w:val="22"/>
          <w:szCs w:val="22"/>
          <w:highlight w:val="none"/>
        </w:rPr>
        <w:t>号）</w:t>
      </w:r>
    </w:p>
    <w:p w14:paraId="7D234FC9">
      <w:pPr>
        <w:spacing w:before="26" w:line="227" w:lineRule="auto"/>
        <w:ind w:left="51"/>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21.交通运输部</w:t>
      </w:r>
      <w:r>
        <w:rPr>
          <w:rFonts w:hint="eastAsia" w:ascii="宋体" w:hAnsi="宋体" w:eastAsia="宋体" w:cs="宋体"/>
          <w:color w:val="auto"/>
          <w:spacing w:val="-34"/>
          <w:sz w:val="22"/>
          <w:szCs w:val="22"/>
          <w:highlight w:val="none"/>
        </w:rPr>
        <w:t xml:space="preserve"> </w:t>
      </w:r>
      <w:r>
        <w:rPr>
          <w:rFonts w:hint="eastAsia" w:ascii="宋体" w:hAnsi="宋体" w:eastAsia="宋体" w:cs="宋体"/>
          <w:color w:val="auto"/>
          <w:spacing w:val="8"/>
          <w:sz w:val="22"/>
          <w:szCs w:val="22"/>
          <w:highlight w:val="none"/>
        </w:rPr>
        <w:t>2010</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8"/>
          <w:sz w:val="22"/>
          <w:szCs w:val="22"/>
          <w:highlight w:val="none"/>
        </w:rPr>
        <w:t>年颁布的《公路建设项目</w:t>
      </w:r>
      <w:r>
        <w:rPr>
          <w:rFonts w:hint="eastAsia" w:ascii="宋体" w:hAnsi="宋体" w:eastAsia="宋体" w:cs="宋体"/>
          <w:color w:val="auto"/>
          <w:spacing w:val="7"/>
          <w:sz w:val="22"/>
          <w:szCs w:val="22"/>
          <w:highlight w:val="none"/>
        </w:rPr>
        <w:t>可行性研究报告编制办法》</w:t>
      </w:r>
    </w:p>
    <w:p w14:paraId="5FAF96FC">
      <w:pPr>
        <w:spacing w:before="166" w:line="375" w:lineRule="auto"/>
        <w:ind w:left="51" w:right="816"/>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22.住房和城乡建设部、国土资源部、交通运输部</w:t>
      </w:r>
      <w:r>
        <w:rPr>
          <w:rFonts w:hint="eastAsia" w:ascii="宋体" w:hAnsi="宋体" w:eastAsia="宋体" w:cs="宋体"/>
          <w:color w:val="auto"/>
          <w:spacing w:val="-29"/>
          <w:sz w:val="22"/>
          <w:szCs w:val="22"/>
          <w:highlight w:val="none"/>
        </w:rPr>
        <w:t xml:space="preserve"> </w:t>
      </w:r>
      <w:r>
        <w:rPr>
          <w:rFonts w:hint="eastAsia" w:ascii="宋体" w:hAnsi="宋体" w:eastAsia="宋体" w:cs="宋体"/>
          <w:color w:val="auto"/>
          <w:spacing w:val="8"/>
          <w:sz w:val="22"/>
          <w:szCs w:val="22"/>
          <w:highlight w:val="none"/>
        </w:rPr>
        <w:t>2011</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8"/>
          <w:sz w:val="22"/>
          <w:szCs w:val="22"/>
          <w:highlight w:val="none"/>
        </w:rPr>
        <w:t>年颁布的《公路工程项目建设用地指标》</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23.</w:t>
      </w:r>
      <w:r>
        <w:rPr>
          <w:rFonts w:hint="eastAsia" w:ascii="宋体" w:hAnsi="宋体" w:eastAsia="宋体" w:cs="宋体"/>
          <w:color w:val="auto"/>
          <w:spacing w:val="-25"/>
          <w:sz w:val="22"/>
          <w:szCs w:val="22"/>
          <w:highlight w:val="none"/>
        </w:rPr>
        <w:t xml:space="preserve"> </w:t>
      </w:r>
      <w:r>
        <w:rPr>
          <w:rFonts w:hint="eastAsia" w:ascii="宋体" w:hAnsi="宋体" w:eastAsia="宋体" w:cs="宋体"/>
          <w:color w:val="auto"/>
          <w:spacing w:val="1"/>
          <w:sz w:val="22"/>
          <w:szCs w:val="22"/>
          <w:highlight w:val="none"/>
        </w:rPr>
        <w:t>《国家公路网规划（2013-2030）》</w:t>
      </w:r>
    </w:p>
    <w:p w14:paraId="63748ED6">
      <w:pPr>
        <w:spacing w:before="28" w:line="227" w:lineRule="auto"/>
        <w:ind w:left="51"/>
        <w:outlineLvl w:val="2"/>
        <w:rPr>
          <w:rFonts w:hint="eastAsia" w:ascii="宋体" w:hAnsi="宋体" w:eastAsia="宋体" w:cs="宋体"/>
          <w:color w:val="auto"/>
          <w:sz w:val="22"/>
          <w:szCs w:val="22"/>
          <w:highlight w:val="none"/>
        </w:rPr>
      </w:pPr>
      <w:bookmarkStart w:id="176" w:name="_Toc26739"/>
      <w:r>
        <w:rPr>
          <w:rFonts w:hint="eastAsia" w:ascii="宋体" w:hAnsi="宋体" w:eastAsia="宋体" w:cs="宋体"/>
          <w:color w:val="auto"/>
          <w:spacing w:val="2"/>
          <w:sz w:val="22"/>
          <w:szCs w:val="22"/>
          <w:highlight w:val="none"/>
        </w:rPr>
        <w:t>24.</w:t>
      </w:r>
      <w:r>
        <w:rPr>
          <w:rFonts w:hint="eastAsia" w:ascii="宋体" w:hAnsi="宋体" w:eastAsia="宋体" w:cs="宋体"/>
          <w:color w:val="auto"/>
          <w:spacing w:val="-21"/>
          <w:sz w:val="22"/>
          <w:szCs w:val="22"/>
          <w:highlight w:val="none"/>
        </w:rPr>
        <w:t xml:space="preserve"> </w:t>
      </w:r>
      <w:r>
        <w:rPr>
          <w:rFonts w:hint="eastAsia" w:ascii="宋体" w:hAnsi="宋体" w:eastAsia="宋体" w:cs="宋体"/>
          <w:color w:val="auto"/>
          <w:spacing w:val="2"/>
          <w:sz w:val="22"/>
          <w:szCs w:val="22"/>
          <w:highlight w:val="none"/>
        </w:rPr>
        <w:t>《公路工程技术标准》</w:t>
      </w:r>
      <w:r>
        <w:rPr>
          <w:rFonts w:hint="eastAsia" w:ascii="宋体" w:hAnsi="宋体" w:eastAsia="宋体" w:cs="宋体"/>
          <w:color w:val="auto"/>
          <w:spacing w:val="-49"/>
          <w:sz w:val="22"/>
          <w:szCs w:val="22"/>
          <w:highlight w:val="none"/>
        </w:rPr>
        <w:t xml:space="preserve"> </w:t>
      </w:r>
      <w:r>
        <w:rPr>
          <w:rFonts w:hint="eastAsia" w:ascii="宋体" w:hAnsi="宋体" w:eastAsia="宋体" w:cs="宋体"/>
          <w:color w:val="auto"/>
          <w:sz w:val="22"/>
          <w:szCs w:val="22"/>
          <w:highlight w:val="none"/>
        </w:rPr>
        <w:t>JTGB</w:t>
      </w:r>
      <w:r>
        <w:rPr>
          <w:rFonts w:hint="eastAsia" w:ascii="宋体" w:hAnsi="宋体" w:eastAsia="宋体" w:cs="宋体"/>
          <w:color w:val="auto"/>
          <w:spacing w:val="2"/>
          <w:sz w:val="22"/>
          <w:szCs w:val="22"/>
          <w:highlight w:val="none"/>
        </w:rPr>
        <w:t>01-2014</w:t>
      </w:r>
      <w:bookmarkEnd w:id="176"/>
    </w:p>
    <w:p w14:paraId="5D9C289E">
      <w:pPr>
        <w:spacing w:before="167" w:line="226" w:lineRule="auto"/>
        <w:ind w:left="51"/>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25.</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6"/>
          <w:sz w:val="22"/>
          <w:szCs w:val="22"/>
          <w:highlight w:val="none"/>
        </w:rPr>
        <w:t>《公路路线设计规范》</w:t>
      </w:r>
      <w:r>
        <w:rPr>
          <w:rFonts w:hint="eastAsia" w:ascii="宋体" w:hAnsi="宋体" w:eastAsia="宋体" w:cs="宋体"/>
          <w:color w:val="auto"/>
          <w:spacing w:val="-49"/>
          <w:sz w:val="22"/>
          <w:szCs w:val="22"/>
          <w:highlight w:val="none"/>
        </w:rPr>
        <w:t xml:space="preserve"> </w:t>
      </w:r>
      <w:r>
        <w:rPr>
          <w:rFonts w:hint="eastAsia" w:ascii="宋体" w:hAnsi="宋体" w:eastAsia="宋体" w:cs="宋体"/>
          <w:color w:val="auto"/>
          <w:sz w:val="22"/>
          <w:szCs w:val="22"/>
          <w:highlight w:val="none"/>
        </w:rPr>
        <w:t>JTG</w:t>
      </w:r>
      <w:r>
        <w:rPr>
          <w:rFonts w:hint="eastAsia" w:ascii="宋体" w:hAnsi="宋体" w:eastAsia="宋体" w:cs="宋体"/>
          <w:color w:val="auto"/>
          <w:spacing w:val="6"/>
          <w:sz w:val="22"/>
          <w:szCs w:val="22"/>
          <w:highlight w:val="none"/>
        </w:rPr>
        <w:t xml:space="preserve"> </w:t>
      </w:r>
      <w:r>
        <w:rPr>
          <w:rFonts w:hint="eastAsia" w:ascii="宋体" w:hAnsi="宋体" w:eastAsia="宋体" w:cs="宋体"/>
          <w:color w:val="auto"/>
          <w:sz w:val="22"/>
          <w:szCs w:val="22"/>
          <w:highlight w:val="none"/>
        </w:rPr>
        <w:t>D</w:t>
      </w:r>
      <w:r>
        <w:rPr>
          <w:rFonts w:hint="eastAsia" w:ascii="宋体" w:hAnsi="宋体" w:eastAsia="宋体" w:cs="宋体"/>
          <w:color w:val="auto"/>
          <w:spacing w:val="6"/>
          <w:sz w:val="22"/>
          <w:szCs w:val="22"/>
          <w:highlight w:val="none"/>
        </w:rPr>
        <w:t>20-2017,以及公路工程专业其他标准、规范与勘测规程</w:t>
      </w:r>
    </w:p>
    <w:p w14:paraId="21973F32">
      <w:pPr>
        <w:spacing w:before="168" w:line="372" w:lineRule="auto"/>
        <w:ind w:left="51" w:right="1" w:rightChars="0"/>
        <w:rPr>
          <w:rFonts w:hint="eastAsia" w:ascii="宋体" w:hAnsi="宋体" w:eastAsia="宋体" w:cs="宋体"/>
          <w:color w:val="auto"/>
          <w:spacing w:val="11"/>
          <w:sz w:val="22"/>
          <w:szCs w:val="22"/>
          <w:highlight w:val="none"/>
        </w:rPr>
      </w:pPr>
      <w:r>
        <w:rPr>
          <w:rFonts w:hint="eastAsia" w:ascii="宋体" w:hAnsi="宋体" w:eastAsia="宋体" w:cs="宋体"/>
          <w:color w:val="auto"/>
          <w:spacing w:val="8"/>
          <w:sz w:val="22"/>
          <w:szCs w:val="22"/>
          <w:highlight w:val="none"/>
        </w:rPr>
        <w:t>26.交通运输部《公路工程建设项目投资估算编制办法》</w:t>
      </w:r>
      <w:r>
        <w:rPr>
          <w:rFonts w:hint="eastAsia" w:ascii="宋体" w:hAnsi="宋体" w:eastAsia="宋体" w:cs="宋体"/>
          <w:color w:val="auto"/>
          <w:sz w:val="22"/>
          <w:szCs w:val="22"/>
          <w:highlight w:val="none"/>
        </w:rPr>
        <w:t>JTG</w:t>
      </w:r>
      <w:r>
        <w:rPr>
          <w:rFonts w:hint="eastAsia" w:ascii="宋体" w:hAnsi="宋体" w:eastAsia="宋体" w:cs="宋体"/>
          <w:color w:val="auto"/>
          <w:spacing w:val="8"/>
          <w:sz w:val="22"/>
          <w:szCs w:val="22"/>
          <w:highlight w:val="none"/>
        </w:rPr>
        <w:t xml:space="preserve"> 3820-2018</w:t>
      </w:r>
      <w:r>
        <w:rPr>
          <w:rFonts w:hint="eastAsia" w:ascii="宋体" w:hAnsi="宋体" w:eastAsia="宋体" w:cs="宋体"/>
          <w:color w:val="auto"/>
          <w:spacing w:val="11"/>
          <w:sz w:val="22"/>
          <w:szCs w:val="22"/>
          <w:highlight w:val="none"/>
        </w:rPr>
        <w:t xml:space="preserve"> </w:t>
      </w:r>
    </w:p>
    <w:p w14:paraId="4E92B378">
      <w:pPr>
        <w:spacing w:before="168" w:line="372" w:lineRule="auto"/>
        <w:ind w:left="51" w:right="1" w:rightChars="0"/>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27.交通运输部《公路工程估算指标》</w:t>
      </w:r>
      <w:r>
        <w:rPr>
          <w:rFonts w:hint="eastAsia" w:ascii="宋体" w:hAnsi="宋体" w:eastAsia="宋体" w:cs="宋体"/>
          <w:color w:val="auto"/>
          <w:sz w:val="22"/>
          <w:szCs w:val="22"/>
          <w:highlight w:val="none"/>
        </w:rPr>
        <w:t>JTG</w:t>
      </w:r>
      <w:r>
        <w:rPr>
          <w:rFonts w:hint="eastAsia" w:ascii="宋体" w:hAnsi="宋体" w:eastAsia="宋体" w:cs="宋体"/>
          <w:color w:val="auto"/>
          <w:spacing w:val="7"/>
          <w:sz w:val="22"/>
          <w:szCs w:val="22"/>
          <w:highlight w:val="none"/>
        </w:rPr>
        <w:t>/T 3821-2018</w:t>
      </w:r>
    </w:p>
    <w:p w14:paraId="481FED49">
      <w:pPr>
        <w:spacing w:before="34" w:line="227" w:lineRule="auto"/>
        <w:ind w:left="51"/>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28.环境影响评价技术导则总纲(</w:t>
      </w:r>
      <w:r>
        <w:rPr>
          <w:rFonts w:hint="eastAsia" w:ascii="宋体" w:hAnsi="宋体" w:eastAsia="宋体" w:cs="宋体"/>
          <w:color w:val="auto"/>
          <w:sz w:val="22"/>
          <w:szCs w:val="22"/>
          <w:highlight w:val="none"/>
        </w:rPr>
        <w:t>HJ</w:t>
      </w:r>
      <w:r>
        <w:rPr>
          <w:rFonts w:hint="eastAsia" w:ascii="宋体" w:hAnsi="宋体" w:eastAsia="宋体" w:cs="宋体"/>
          <w:color w:val="auto"/>
          <w:spacing w:val="7"/>
          <w:sz w:val="22"/>
          <w:szCs w:val="22"/>
          <w:highlight w:val="none"/>
        </w:rPr>
        <w:t>2.1-2016)</w:t>
      </w:r>
    </w:p>
    <w:p w14:paraId="78B20C29">
      <w:pPr>
        <w:spacing w:before="168" w:line="365" w:lineRule="auto"/>
        <w:ind w:left="52" w:right="1" w:rightChars="0" w:hanging="1"/>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29.环境影响评价导则  生态环境（</w:t>
      </w:r>
      <w:r>
        <w:rPr>
          <w:rFonts w:hint="eastAsia" w:ascii="宋体" w:hAnsi="宋体" w:eastAsia="宋体" w:cs="宋体"/>
          <w:color w:val="auto"/>
          <w:sz w:val="22"/>
          <w:szCs w:val="22"/>
          <w:highlight w:val="none"/>
        </w:rPr>
        <w:t>HJ</w:t>
      </w:r>
      <w:r>
        <w:rPr>
          <w:rFonts w:hint="eastAsia" w:ascii="宋体" w:hAnsi="宋体" w:eastAsia="宋体" w:cs="宋体"/>
          <w:color w:val="auto"/>
          <w:spacing w:val="7"/>
          <w:sz w:val="22"/>
          <w:szCs w:val="22"/>
          <w:highlight w:val="none"/>
        </w:rPr>
        <w:t>19-2022）</w:t>
      </w:r>
      <w:r>
        <w:rPr>
          <w:rFonts w:hint="eastAsia" w:ascii="宋体" w:hAnsi="宋体" w:eastAsia="宋体" w:cs="宋体"/>
          <w:color w:val="auto"/>
          <w:sz w:val="22"/>
          <w:szCs w:val="22"/>
          <w:highlight w:val="none"/>
        </w:rPr>
        <w:t xml:space="preserve"> </w:t>
      </w:r>
    </w:p>
    <w:p w14:paraId="6EED4AD9">
      <w:pPr>
        <w:spacing w:before="168" w:line="365" w:lineRule="auto"/>
        <w:ind w:left="52" w:right="1" w:rightChars="0" w:hanging="1"/>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30.环境影响评价导则  生态环境（</w:t>
      </w:r>
      <w:r>
        <w:rPr>
          <w:rFonts w:hint="eastAsia" w:ascii="宋体" w:hAnsi="宋体" w:eastAsia="宋体" w:cs="宋体"/>
          <w:color w:val="auto"/>
          <w:sz w:val="22"/>
          <w:szCs w:val="22"/>
          <w:highlight w:val="none"/>
        </w:rPr>
        <w:t>HJ</w:t>
      </w:r>
      <w:r>
        <w:rPr>
          <w:rFonts w:hint="eastAsia" w:ascii="宋体" w:hAnsi="宋体" w:eastAsia="宋体" w:cs="宋体"/>
          <w:color w:val="auto"/>
          <w:spacing w:val="7"/>
          <w:sz w:val="22"/>
          <w:szCs w:val="22"/>
          <w:highlight w:val="none"/>
        </w:rPr>
        <w:t>19-202</w:t>
      </w:r>
      <w:r>
        <w:rPr>
          <w:rFonts w:hint="eastAsia" w:ascii="宋体" w:hAnsi="宋体" w:eastAsia="宋体" w:cs="宋体"/>
          <w:color w:val="auto"/>
          <w:spacing w:val="6"/>
          <w:sz w:val="22"/>
          <w:szCs w:val="22"/>
          <w:highlight w:val="none"/>
        </w:rPr>
        <w:t>2）</w:t>
      </w:r>
    </w:p>
    <w:p w14:paraId="612E4422">
      <w:pPr>
        <w:spacing w:before="1" w:line="219" w:lineRule="auto"/>
        <w:outlineLvl w:val="1"/>
        <w:rPr>
          <w:rFonts w:hint="eastAsia" w:ascii="宋体" w:hAnsi="宋体" w:eastAsia="宋体" w:cs="宋体"/>
          <w:color w:val="auto"/>
          <w:sz w:val="24"/>
          <w:szCs w:val="24"/>
          <w:highlight w:val="none"/>
        </w:rPr>
      </w:pPr>
      <w:bookmarkStart w:id="177" w:name="_Toc34"/>
      <w:r>
        <w:rPr>
          <w:rFonts w:hint="eastAsia" w:ascii="宋体" w:hAnsi="宋体" w:eastAsia="宋体" w:cs="宋体"/>
          <w:b/>
          <w:bCs/>
          <w:color w:val="auto"/>
          <w:spacing w:val="-2"/>
          <w:sz w:val="24"/>
          <w:szCs w:val="24"/>
          <w:highlight w:val="none"/>
        </w:rPr>
        <w:t>三、成果文件要求</w:t>
      </w:r>
      <w:bookmarkEnd w:id="177"/>
    </w:p>
    <w:p w14:paraId="5CFB9BFA">
      <w:pPr>
        <w:spacing w:before="163" w:line="228" w:lineRule="auto"/>
        <w:ind w:left="493"/>
        <w:outlineLvl w:val="2"/>
        <w:rPr>
          <w:rFonts w:hint="eastAsia" w:ascii="宋体" w:hAnsi="宋体" w:eastAsia="宋体" w:cs="宋体"/>
          <w:color w:val="auto"/>
          <w:sz w:val="22"/>
          <w:szCs w:val="22"/>
          <w:highlight w:val="none"/>
        </w:rPr>
      </w:pPr>
      <w:bookmarkStart w:id="178" w:name="_Toc10978"/>
      <w:r>
        <w:rPr>
          <w:rFonts w:hint="eastAsia" w:ascii="宋体" w:hAnsi="宋体" w:eastAsia="宋体" w:cs="宋体"/>
          <w:color w:val="auto"/>
          <w:spacing w:val="6"/>
          <w:sz w:val="22"/>
          <w:szCs w:val="22"/>
          <w:highlight w:val="none"/>
        </w:rPr>
        <w:t>1.</w:t>
      </w:r>
      <w:r>
        <w:rPr>
          <w:rFonts w:hint="eastAsia" w:ascii="宋体" w:hAnsi="宋体" w:eastAsia="宋体" w:cs="宋体"/>
          <w:color w:val="auto"/>
          <w:spacing w:val="57"/>
          <w:sz w:val="22"/>
          <w:szCs w:val="22"/>
          <w:highlight w:val="none"/>
        </w:rPr>
        <w:t xml:space="preserve"> </w:t>
      </w:r>
      <w:r>
        <w:rPr>
          <w:rFonts w:hint="eastAsia" w:ascii="宋体" w:hAnsi="宋体" w:eastAsia="宋体" w:cs="宋体"/>
          <w:color w:val="auto"/>
          <w:spacing w:val="6"/>
          <w:sz w:val="22"/>
          <w:szCs w:val="22"/>
          <w:highlight w:val="none"/>
        </w:rPr>
        <w:t>成果文件的组成：说明、图纸等</w:t>
      </w:r>
      <w:bookmarkEnd w:id="178"/>
    </w:p>
    <w:p w14:paraId="3EC70CED">
      <w:pPr>
        <w:spacing w:before="163" w:line="309" w:lineRule="auto"/>
        <w:ind w:left="141" w:right="114" w:firstLine="336"/>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2.</w:t>
      </w:r>
      <w:r>
        <w:rPr>
          <w:rFonts w:hint="eastAsia" w:ascii="宋体" w:hAnsi="宋体" w:eastAsia="宋体" w:cs="宋体"/>
          <w:color w:val="auto"/>
          <w:spacing w:val="71"/>
          <w:sz w:val="22"/>
          <w:szCs w:val="22"/>
          <w:highlight w:val="none"/>
        </w:rPr>
        <w:t xml:space="preserve"> </w:t>
      </w:r>
      <w:r>
        <w:rPr>
          <w:rFonts w:hint="eastAsia" w:ascii="宋体" w:hAnsi="宋体" w:eastAsia="宋体" w:cs="宋体"/>
          <w:color w:val="auto"/>
          <w:spacing w:val="9"/>
          <w:sz w:val="22"/>
          <w:szCs w:val="22"/>
          <w:highlight w:val="none"/>
        </w:rPr>
        <w:t>成果文件的深度：成果文件应 100%达到相应阶段文件深度，满足国家现行</w:t>
      </w:r>
      <w:r>
        <w:rPr>
          <w:rFonts w:hint="eastAsia" w:ascii="宋体" w:hAnsi="宋体" w:eastAsia="宋体" w:cs="宋体"/>
          <w:color w:val="auto"/>
          <w:spacing w:val="8"/>
          <w:sz w:val="22"/>
          <w:szCs w:val="22"/>
          <w:highlight w:val="none"/>
        </w:rPr>
        <w:t>规范标准要求，满足</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9"/>
          <w:sz w:val="22"/>
          <w:szCs w:val="22"/>
          <w:highlight w:val="none"/>
        </w:rPr>
        <w:t>上级交通或行业主管部门的审查审批要求</w:t>
      </w:r>
    </w:p>
    <w:p w14:paraId="5A557CD2">
      <w:pPr>
        <w:spacing w:before="166" w:line="228" w:lineRule="auto"/>
        <w:ind w:left="482"/>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3.</w:t>
      </w:r>
      <w:r>
        <w:rPr>
          <w:rFonts w:hint="eastAsia" w:ascii="宋体" w:hAnsi="宋体" w:eastAsia="宋体" w:cs="宋体"/>
          <w:color w:val="auto"/>
          <w:spacing w:val="73"/>
          <w:sz w:val="22"/>
          <w:szCs w:val="22"/>
          <w:highlight w:val="none"/>
        </w:rPr>
        <w:t xml:space="preserve"> </w:t>
      </w:r>
      <w:r>
        <w:rPr>
          <w:rFonts w:hint="eastAsia" w:ascii="宋体" w:hAnsi="宋体" w:eastAsia="宋体" w:cs="宋体"/>
          <w:color w:val="auto"/>
          <w:spacing w:val="8"/>
          <w:sz w:val="22"/>
          <w:szCs w:val="22"/>
          <w:highlight w:val="none"/>
        </w:rPr>
        <w:t>成果文件的格式要求：明确文本、图纸规格、装订要求、电子版格式等。</w:t>
      </w:r>
    </w:p>
    <w:p w14:paraId="0A2EA1A9">
      <w:pPr>
        <w:spacing w:before="164" w:line="228" w:lineRule="auto"/>
        <w:ind w:left="477"/>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4.</w:t>
      </w:r>
      <w:r>
        <w:rPr>
          <w:rFonts w:hint="eastAsia" w:ascii="宋体" w:hAnsi="宋体" w:eastAsia="宋体" w:cs="宋体"/>
          <w:color w:val="auto"/>
          <w:spacing w:val="85"/>
          <w:sz w:val="22"/>
          <w:szCs w:val="22"/>
          <w:highlight w:val="none"/>
        </w:rPr>
        <w:t xml:space="preserve"> </w:t>
      </w:r>
      <w:r>
        <w:rPr>
          <w:rFonts w:hint="eastAsia" w:ascii="宋体" w:hAnsi="宋体" w:eastAsia="宋体" w:cs="宋体"/>
          <w:color w:val="auto"/>
          <w:spacing w:val="6"/>
          <w:sz w:val="22"/>
          <w:szCs w:val="22"/>
          <w:highlight w:val="none"/>
        </w:rPr>
        <w:t>成果文件的份数要求：各</w:t>
      </w:r>
      <w:r>
        <w:rPr>
          <w:rFonts w:hint="eastAsia" w:ascii="宋体" w:hAnsi="宋体" w:eastAsia="宋体" w:cs="宋体"/>
          <w:color w:val="auto"/>
          <w:spacing w:val="-38"/>
          <w:sz w:val="22"/>
          <w:szCs w:val="22"/>
          <w:highlight w:val="none"/>
        </w:rPr>
        <w:t xml:space="preserve"> </w:t>
      </w:r>
      <w:r>
        <w:rPr>
          <w:rFonts w:hint="eastAsia" w:ascii="宋体" w:hAnsi="宋体" w:eastAsia="宋体" w:cs="宋体"/>
          <w:color w:val="auto"/>
          <w:spacing w:val="6"/>
          <w:sz w:val="22"/>
          <w:szCs w:val="22"/>
          <w:highlight w:val="none"/>
        </w:rPr>
        <w:t>4</w:t>
      </w:r>
      <w:r>
        <w:rPr>
          <w:rFonts w:hint="eastAsia" w:ascii="宋体" w:hAnsi="宋体" w:eastAsia="宋体" w:cs="宋体"/>
          <w:color w:val="auto"/>
          <w:spacing w:val="-36"/>
          <w:sz w:val="22"/>
          <w:szCs w:val="22"/>
          <w:highlight w:val="none"/>
        </w:rPr>
        <w:t xml:space="preserve"> </w:t>
      </w:r>
      <w:r>
        <w:rPr>
          <w:rFonts w:hint="eastAsia" w:ascii="宋体" w:hAnsi="宋体" w:eastAsia="宋体" w:cs="宋体"/>
          <w:color w:val="auto"/>
          <w:spacing w:val="6"/>
          <w:sz w:val="22"/>
          <w:szCs w:val="22"/>
          <w:highlight w:val="none"/>
        </w:rPr>
        <w:t>份</w:t>
      </w:r>
    </w:p>
    <w:p w14:paraId="7C0DF6A6">
      <w:pPr>
        <w:spacing w:before="166" w:line="228" w:lineRule="auto"/>
        <w:ind w:left="482"/>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5.</w:t>
      </w:r>
      <w:r>
        <w:rPr>
          <w:rFonts w:hint="eastAsia" w:ascii="宋体" w:hAnsi="宋体" w:eastAsia="宋体" w:cs="宋体"/>
          <w:color w:val="auto"/>
          <w:spacing w:val="80"/>
          <w:sz w:val="22"/>
          <w:szCs w:val="22"/>
          <w:highlight w:val="none"/>
        </w:rPr>
        <w:t xml:space="preserve"> </w:t>
      </w:r>
      <w:r>
        <w:rPr>
          <w:rFonts w:hint="eastAsia" w:ascii="宋体" w:hAnsi="宋体" w:eastAsia="宋体" w:cs="宋体"/>
          <w:color w:val="auto"/>
          <w:spacing w:val="6"/>
          <w:sz w:val="22"/>
          <w:szCs w:val="22"/>
          <w:highlight w:val="none"/>
        </w:rPr>
        <w:t>成果文件的载体要求</w:t>
      </w:r>
    </w:p>
    <w:p w14:paraId="5C5E2466">
      <w:pPr>
        <w:spacing w:before="166" w:line="228" w:lineRule="auto"/>
        <w:ind w:left="652"/>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(1)  纸质版的要求：根据项目实际情况提供纸质成果文件</w:t>
      </w:r>
    </w:p>
    <w:p w14:paraId="07FB6DCB">
      <w:pPr>
        <w:spacing w:before="164" w:line="228" w:lineRule="auto"/>
        <w:ind w:left="652"/>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(2)</w:t>
      </w:r>
      <w:r>
        <w:rPr>
          <w:rFonts w:hint="eastAsia" w:ascii="宋体" w:hAnsi="宋体" w:eastAsia="宋体" w:cs="宋体"/>
          <w:color w:val="auto"/>
          <w:spacing w:val="36"/>
          <w:sz w:val="22"/>
          <w:szCs w:val="22"/>
          <w:highlight w:val="none"/>
        </w:rPr>
        <w:t xml:space="preserve">  </w:t>
      </w:r>
      <w:r>
        <w:rPr>
          <w:rFonts w:hint="eastAsia" w:ascii="宋体" w:hAnsi="宋体" w:eastAsia="宋体" w:cs="宋体"/>
          <w:color w:val="auto"/>
          <w:spacing w:val="4"/>
          <w:sz w:val="22"/>
          <w:szCs w:val="22"/>
          <w:highlight w:val="none"/>
        </w:rPr>
        <w:t>电子版的要求：电子光盘一份</w:t>
      </w:r>
    </w:p>
    <w:p w14:paraId="61F6ABDA">
      <w:pPr>
        <w:spacing w:before="166" w:line="229" w:lineRule="auto"/>
        <w:ind w:left="608"/>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（3）其他要求</w:t>
      </w:r>
    </w:p>
    <w:p w14:paraId="23E861F6">
      <w:pPr>
        <w:spacing w:before="165" w:line="228" w:lineRule="auto"/>
        <w:ind w:left="480"/>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6.</w:t>
      </w:r>
      <w:r>
        <w:rPr>
          <w:rFonts w:hint="eastAsia" w:ascii="宋体" w:hAnsi="宋体" w:eastAsia="宋体" w:cs="宋体"/>
          <w:color w:val="auto"/>
          <w:spacing w:val="69"/>
          <w:sz w:val="22"/>
          <w:szCs w:val="22"/>
          <w:highlight w:val="none"/>
        </w:rPr>
        <w:t xml:space="preserve"> </w:t>
      </w:r>
      <w:r>
        <w:rPr>
          <w:rFonts w:hint="eastAsia" w:ascii="宋体" w:hAnsi="宋体" w:eastAsia="宋体" w:cs="宋体"/>
          <w:color w:val="auto"/>
          <w:spacing w:val="8"/>
          <w:sz w:val="22"/>
          <w:szCs w:val="22"/>
          <w:highlight w:val="none"/>
        </w:rPr>
        <w:t>成果文件的展板、模型、沙盘、动画要求：无</w:t>
      </w:r>
    </w:p>
    <w:p w14:paraId="4AD78AEB">
      <w:pPr>
        <w:spacing w:before="165" w:line="228" w:lineRule="auto"/>
        <w:ind w:left="483"/>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7.</w:t>
      </w:r>
      <w:r>
        <w:rPr>
          <w:rFonts w:hint="eastAsia" w:ascii="宋体" w:hAnsi="宋体" w:eastAsia="宋体" w:cs="宋体"/>
          <w:color w:val="auto"/>
          <w:spacing w:val="76"/>
          <w:sz w:val="22"/>
          <w:szCs w:val="22"/>
          <w:highlight w:val="none"/>
        </w:rPr>
        <w:t xml:space="preserve"> </w:t>
      </w:r>
      <w:r>
        <w:rPr>
          <w:rFonts w:hint="eastAsia" w:ascii="宋体" w:hAnsi="宋体" w:eastAsia="宋体" w:cs="宋体"/>
          <w:color w:val="auto"/>
          <w:spacing w:val="6"/>
          <w:sz w:val="22"/>
          <w:szCs w:val="22"/>
          <w:highlight w:val="none"/>
        </w:rPr>
        <w:t>成果文件的其他要求：无</w:t>
      </w:r>
    </w:p>
    <w:p w14:paraId="0C6EA718">
      <w:pPr>
        <w:spacing w:before="118" w:line="220" w:lineRule="auto"/>
        <w:ind w:left="22"/>
        <w:outlineLvl w:val="1"/>
        <w:rPr>
          <w:rFonts w:hint="eastAsia" w:ascii="宋体" w:hAnsi="宋体" w:eastAsia="宋体" w:cs="宋体"/>
          <w:color w:val="auto"/>
          <w:sz w:val="24"/>
          <w:szCs w:val="24"/>
          <w:highlight w:val="none"/>
        </w:rPr>
      </w:pPr>
      <w:bookmarkStart w:id="179" w:name="_Toc7344"/>
      <w:r>
        <w:rPr>
          <w:rFonts w:hint="eastAsia" w:ascii="宋体" w:hAnsi="宋体" w:eastAsia="宋体" w:cs="宋体"/>
          <w:b/>
          <w:bCs/>
          <w:color w:val="auto"/>
          <w:spacing w:val="-5"/>
          <w:sz w:val="24"/>
          <w:szCs w:val="24"/>
          <w:highlight w:val="none"/>
        </w:rPr>
        <w:t>四、发包人财产清单</w:t>
      </w:r>
      <w:bookmarkEnd w:id="179"/>
    </w:p>
    <w:p w14:paraId="391DA7BF">
      <w:pPr>
        <w:spacing w:before="162" w:line="228" w:lineRule="auto"/>
        <w:ind w:left="608"/>
        <w:outlineLvl w:val="2"/>
        <w:rPr>
          <w:rFonts w:hint="eastAsia" w:ascii="宋体" w:hAnsi="宋体" w:eastAsia="宋体" w:cs="宋体"/>
          <w:color w:val="auto"/>
          <w:sz w:val="22"/>
          <w:szCs w:val="22"/>
          <w:highlight w:val="none"/>
        </w:rPr>
      </w:pPr>
      <w:bookmarkStart w:id="180" w:name="_Toc23240"/>
      <w:r>
        <w:rPr>
          <w:rFonts w:hint="eastAsia" w:ascii="宋体" w:hAnsi="宋体" w:eastAsia="宋体" w:cs="宋体"/>
          <w:color w:val="auto"/>
          <w:spacing w:val="8"/>
          <w:sz w:val="22"/>
          <w:szCs w:val="22"/>
          <w:highlight w:val="none"/>
        </w:rPr>
        <w:t>（一）发包人提供的设备、设施：无</w:t>
      </w:r>
      <w:bookmarkEnd w:id="180"/>
    </w:p>
    <w:p w14:paraId="49901025">
      <w:pPr>
        <w:spacing w:before="164" w:line="228" w:lineRule="auto"/>
        <w:ind w:left="493"/>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1.</w:t>
      </w:r>
      <w:r>
        <w:rPr>
          <w:rFonts w:hint="eastAsia" w:ascii="宋体" w:hAnsi="宋体" w:eastAsia="宋体" w:cs="宋体"/>
          <w:color w:val="auto"/>
          <w:spacing w:val="52"/>
          <w:sz w:val="22"/>
          <w:szCs w:val="22"/>
          <w:highlight w:val="none"/>
        </w:rPr>
        <w:t xml:space="preserve"> </w:t>
      </w:r>
      <w:r>
        <w:rPr>
          <w:rFonts w:hint="eastAsia" w:ascii="宋体" w:hAnsi="宋体" w:eastAsia="宋体" w:cs="宋体"/>
          <w:color w:val="auto"/>
          <w:spacing w:val="7"/>
          <w:sz w:val="22"/>
          <w:szCs w:val="22"/>
          <w:highlight w:val="none"/>
        </w:rPr>
        <w:t>发包人提供的办公房屋及冷暖设施：无</w:t>
      </w:r>
    </w:p>
    <w:p w14:paraId="1FE9B606">
      <w:pPr>
        <w:spacing w:before="166" w:line="228" w:lineRule="auto"/>
        <w:ind w:left="480"/>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2.</w:t>
      </w:r>
      <w:r>
        <w:rPr>
          <w:rFonts w:hint="eastAsia" w:ascii="宋体" w:hAnsi="宋体" w:eastAsia="宋体" w:cs="宋体"/>
          <w:color w:val="auto"/>
          <w:spacing w:val="75"/>
          <w:sz w:val="22"/>
          <w:szCs w:val="22"/>
          <w:highlight w:val="none"/>
        </w:rPr>
        <w:t xml:space="preserve"> </w:t>
      </w:r>
      <w:r>
        <w:rPr>
          <w:rFonts w:hint="eastAsia" w:ascii="宋体" w:hAnsi="宋体" w:eastAsia="宋体" w:cs="宋体"/>
          <w:color w:val="auto"/>
          <w:spacing w:val="7"/>
          <w:sz w:val="22"/>
          <w:szCs w:val="22"/>
          <w:highlight w:val="none"/>
        </w:rPr>
        <w:t>发包人提供的设备清单：无</w:t>
      </w:r>
    </w:p>
    <w:p w14:paraId="5D336DB8">
      <w:pPr>
        <w:spacing w:before="166" w:line="228" w:lineRule="auto"/>
        <w:ind w:left="482"/>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3.</w:t>
      </w:r>
      <w:r>
        <w:rPr>
          <w:rFonts w:hint="eastAsia" w:ascii="宋体" w:hAnsi="宋体" w:eastAsia="宋体" w:cs="宋体"/>
          <w:color w:val="auto"/>
          <w:spacing w:val="73"/>
          <w:sz w:val="22"/>
          <w:szCs w:val="22"/>
          <w:highlight w:val="none"/>
        </w:rPr>
        <w:t xml:space="preserve"> </w:t>
      </w:r>
      <w:r>
        <w:rPr>
          <w:rFonts w:hint="eastAsia" w:ascii="宋体" w:hAnsi="宋体" w:eastAsia="宋体" w:cs="宋体"/>
          <w:color w:val="auto"/>
          <w:spacing w:val="7"/>
          <w:sz w:val="22"/>
          <w:szCs w:val="22"/>
          <w:highlight w:val="none"/>
        </w:rPr>
        <w:t>发包人提供的设施清单：无</w:t>
      </w:r>
    </w:p>
    <w:p w14:paraId="2394ED7D">
      <w:pPr>
        <w:spacing w:before="164" w:line="228" w:lineRule="auto"/>
        <w:ind w:left="608"/>
        <w:outlineLvl w:val="2"/>
        <w:rPr>
          <w:rFonts w:hint="eastAsia" w:ascii="宋体" w:hAnsi="宋体" w:eastAsia="宋体" w:cs="宋体"/>
          <w:color w:val="auto"/>
          <w:sz w:val="22"/>
          <w:szCs w:val="22"/>
          <w:highlight w:val="none"/>
        </w:rPr>
      </w:pPr>
      <w:bookmarkStart w:id="181" w:name="_Toc26853"/>
      <w:r>
        <w:rPr>
          <w:rFonts w:hint="eastAsia" w:ascii="宋体" w:hAnsi="宋体" w:eastAsia="宋体" w:cs="宋体"/>
          <w:color w:val="auto"/>
          <w:spacing w:val="7"/>
          <w:sz w:val="22"/>
          <w:szCs w:val="22"/>
          <w:highlight w:val="none"/>
        </w:rPr>
        <w:t>（二）发包人提供的资料</w:t>
      </w:r>
      <w:bookmarkEnd w:id="181"/>
    </w:p>
    <w:p w14:paraId="08189122">
      <w:pPr>
        <w:spacing w:line="228" w:lineRule="auto"/>
        <w:rPr>
          <w:rFonts w:hint="eastAsia" w:ascii="宋体" w:hAnsi="宋体" w:eastAsia="宋体" w:cs="宋体"/>
          <w:color w:val="auto"/>
          <w:sz w:val="22"/>
          <w:szCs w:val="22"/>
          <w:highlight w:val="none"/>
        </w:rPr>
        <w:sectPr>
          <w:footerReference r:id="rId52" w:type="default"/>
          <w:pgSz w:w="11880" w:h="16841"/>
          <w:pgMar w:top="1431" w:right="1211" w:bottom="897" w:left="1428" w:header="0" w:footer="720" w:gutter="0"/>
          <w:pgNumType w:fmt="decimal"/>
          <w:cols w:space="720" w:num="1"/>
        </w:sectPr>
      </w:pPr>
    </w:p>
    <w:p w14:paraId="551171BD">
      <w:pPr>
        <w:spacing w:before="156" w:line="228" w:lineRule="auto"/>
        <w:ind w:left="491"/>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1.</w:t>
      </w:r>
      <w:r>
        <w:rPr>
          <w:rFonts w:hint="eastAsia" w:ascii="宋体" w:hAnsi="宋体" w:eastAsia="宋体" w:cs="宋体"/>
          <w:color w:val="auto"/>
          <w:spacing w:val="71"/>
          <w:sz w:val="22"/>
          <w:szCs w:val="22"/>
          <w:highlight w:val="none"/>
        </w:rPr>
        <w:t xml:space="preserve"> </w:t>
      </w:r>
      <w:r>
        <w:rPr>
          <w:rFonts w:hint="eastAsia" w:ascii="宋体" w:hAnsi="宋体" w:eastAsia="宋体" w:cs="宋体"/>
          <w:color w:val="auto"/>
          <w:spacing w:val="8"/>
          <w:sz w:val="22"/>
          <w:szCs w:val="22"/>
          <w:highlight w:val="none"/>
        </w:rPr>
        <w:t>施工场地及毗邻区域内的供水、排水、供电、供气、供热、通信、广播电视 等地下管线资料，</w:t>
      </w:r>
    </w:p>
    <w:p w14:paraId="400F6D32">
      <w:pPr>
        <w:spacing w:before="167" w:line="228" w:lineRule="auto"/>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rPr>
        <w:t>气象和水文观测资料，相邻建筑物和构筑物、地下工程的有关资料</w:t>
      </w:r>
      <w:r>
        <w:rPr>
          <w:rFonts w:hint="eastAsia" w:ascii="宋体" w:hAnsi="宋体" w:eastAsia="宋体" w:cs="宋体"/>
          <w:color w:val="auto"/>
          <w:spacing w:val="10"/>
          <w:sz w:val="22"/>
          <w:szCs w:val="22"/>
          <w:highlight w:val="none"/>
        </w:rPr>
        <w:t>，以及其他与公路工程有关的原始资料</w:t>
      </w:r>
    </w:p>
    <w:p w14:paraId="0407CBD2">
      <w:pPr>
        <w:spacing w:before="166" w:line="228" w:lineRule="auto"/>
        <w:ind w:left="481"/>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2.</w:t>
      </w:r>
      <w:r>
        <w:rPr>
          <w:rFonts w:hint="eastAsia" w:ascii="宋体" w:hAnsi="宋体" w:eastAsia="宋体" w:cs="宋体"/>
          <w:color w:val="auto"/>
          <w:spacing w:val="76"/>
          <w:sz w:val="22"/>
          <w:szCs w:val="22"/>
          <w:highlight w:val="none"/>
        </w:rPr>
        <w:t xml:space="preserve"> </w:t>
      </w:r>
      <w:r>
        <w:rPr>
          <w:rFonts w:hint="eastAsia" w:ascii="宋体" w:hAnsi="宋体" w:eastAsia="宋体" w:cs="宋体"/>
          <w:color w:val="auto"/>
          <w:spacing w:val="8"/>
          <w:sz w:val="22"/>
          <w:szCs w:val="22"/>
          <w:highlight w:val="none"/>
        </w:rPr>
        <w:t>定位放线的基准点、基准线和基准标高</w:t>
      </w:r>
    </w:p>
    <w:p w14:paraId="12956B11">
      <w:pPr>
        <w:spacing w:before="163" w:line="228" w:lineRule="auto"/>
        <w:ind w:left="483"/>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3.</w:t>
      </w:r>
      <w:r>
        <w:rPr>
          <w:rFonts w:hint="eastAsia" w:ascii="宋体" w:hAnsi="宋体" w:eastAsia="宋体" w:cs="宋体"/>
          <w:color w:val="auto"/>
          <w:spacing w:val="78"/>
          <w:sz w:val="22"/>
          <w:szCs w:val="22"/>
          <w:highlight w:val="none"/>
        </w:rPr>
        <w:t xml:space="preserve"> </w:t>
      </w:r>
      <w:r>
        <w:rPr>
          <w:rFonts w:hint="eastAsia" w:ascii="宋体" w:hAnsi="宋体" w:eastAsia="宋体" w:cs="宋体"/>
          <w:color w:val="auto"/>
          <w:spacing w:val="8"/>
          <w:sz w:val="22"/>
          <w:szCs w:val="22"/>
          <w:highlight w:val="none"/>
        </w:rPr>
        <w:t>发包人取得的有关审批、核准和备案材料</w:t>
      </w:r>
    </w:p>
    <w:p w14:paraId="73C0B720">
      <w:pPr>
        <w:spacing w:before="166" w:line="228" w:lineRule="auto"/>
        <w:ind w:left="478"/>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4.</w:t>
      </w:r>
      <w:r>
        <w:rPr>
          <w:rFonts w:hint="eastAsia" w:ascii="宋体" w:hAnsi="宋体" w:eastAsia="宋体" w:cs="宋体"/>
          <w:color w:val="auto"/>
          <w:spacing w:val="85"/>
          <w:sz w:val="22"/>
          <w:szCs w:val="22"/>
          <w:highlight w:val="none"/>
        </w:rPr>
        <w:t xml:space="preserve"> </w:t>
      </w:r>
      <w:r>
        <w:rPr>
          <w:rFonts w:hint="eastAsia" w:ascii="宋体" w:hAnsi="宋体" w:eastAsia="宋体" w:cs="宋体"/>
          <w:color w:val="auto"/>
          <w:spacing w:val="8"/>
          <w:sz w:val="22"/>
          <w:szCs w:val="22"/>
          <w:highlight w:val="none"/>
        </w:rPr>
        <w:t>前一阶段研究或设计的成果文件及相应的批件</w:t>
      </w:r>
    </w:p>
    <w:p w14:paraId="3074D356">
      <w:pPr>
        <w:spacing w:before="166" w:line="228" w:lineRule="auto"/>
        <w:ind w:left="483"/>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5.</w:t>
      </w:r>
      <w:r>
        <w:rPr>
          <w:rFonts w:hint="eastAsia" w:ascii="宋体" w:hAnsi="宋体" w:eastAsia="宋体" w:cs="宋体"/>
          <w:color w:val="auto"/>
          <w:spacing w:val="86"/>
          <w:sz w:val="22"/>
          <w:szCs w:val="22"/>
          <w:highlight w:val="none"/>
        </w:rPr>
        <w:t xml:space="preserve"> </w:t>
      </w:r>
      <w:r>
        <w:rPr>
          <w:rFonts w:hint="eastAsia" w:ascii="宋体" w:hAnsi="宋体" w:eastAsia="宋体" w:cs="宋体"/>
          <w:color w:val="auto"/>
          <w:spacing w:val="6"/>
          <w:sz w:val="22"/>
          <w:szCs w:val="22"/>
          <w:highlight w:val="none"/>
        </w:rPr>
        <w:t>发包人提供的技术标准、规范</w:t>
      </w:r>
    </w:p>
    <w:p w14:paraId="6D5AE2EA">
      <w:pPr>
        <w:spacing w:before="164" w:line="229" w:lineRule="auto"/>
        <w:ind w:left="48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6.</w:t>
      </w:r>
      <w:r>
        <w:rPr>
          <w:rFonts w:hint="eastAsia" w:ascii="宋体" w:hAnsi="宋体" w:eastAsia="宋体" w:cs="宋体"/>
          <w:color w:val="auto"/>
          <w:spacing w:val="77"/>
          <w:sz w:val="22"/>
          <w:szCs w:val="22"/>
          <w:highlight w:val="none"/>
        </w:rPr>
        <w:t xml:space="preserve"> </w:t>
      </w:r>
      <w:r>
        <w:rPr>
          <w:rFonts w:hint="eastAsia" w:ascii="宋体" w:hAnsi="宋体" w:eastAsia="宋体" w:cs="宋体"/>
          <w:color w:val="auto"/>
          <w:spacing w:val="4"/>
          <w:sz w:val="22"/>
          <w:szCs w:val="22"/>
          <w:highlight w:val="none"/>
        </w:rPr>
        <w:t>其他资料</w:t>
      </w:r>
    </w:p>
    <w:p w14:paraId="4BF46920">
      <w:pPr>
        <w:spacing w:before="165" w:line="228" w:lineRule="auto"/>
        <w:ind w:left="609"/>
        <w:outlineLvl w:val="2"/>
        <w:rPr>
          <w:rFonts w:hint="eastAsia" w:ascii="宋体" w:hAnsi="宋体" w:eastAsia="宋体" w:cs="宋体"/>
          <w:color w:val="auto"/>
          <w:sz w:val="22"/>
          <w:szCs w:val="22"/>
          <w:highlight w:val="none"/>
        </w:rPr>
      </w:pPr>
      <w:bookmarkStart w:id="182" w:name="_Toc7315"/>
      <w:r>
        <w:rPr>
          <w:rFonts w:hint="eastAsia" w:ascii="宋体" w:hAnsi="宋体" w:eastAsia="宋体" w:cs="宋体"/>
          <w:color w:val="auto"/>
          <w:spacing w:val="8"/>
          <w:sz w:val="22"/>
          <w:szCs w:val="22"/>
          <w:highlight w:val="none"/>
        </w:rPr>
        <w:t>（三）发包人财产使用要求及退还要求</w:t>
      </w:r>
      <w:bookmarkEnd w:id="182"/>
    </w:p>
    <w:p w14:paraId="003A55B7">
      <w:pPr>
        <w:spacing w:before="166" w:line="228" w:lineRule="auto"/>
        <w:ind w:left="494"/>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1.</w:t>
      </w:r>
      <w:r>
        <w:rPr>
          <w:rFonts w:hint="eastAsia" w:ascii="宋体" w:hAnsi="宋体" w:eastAsia="宋体" w:cs="宋体"/>
          <w:color w:val="auto"/>
          <w:spacing w:val="49"/>
          <w:sz w:val="22"/>
          <w:szCs w:val="22"/>
          <w:highlight w:val="none"/>
        </w:rPr>
        <w:t xml:space="preserve"> </w:t>
      </w:r>
      <w:r>
        <w:rPr>
          <w:rFonts w:hint="eastAsia" w:ascii="宋体" w:hAnsi="宋体" w:eastAsia="宋体" w:cs="宋体"/>
          <w:color w:val="auto"/>
          <w:spacing w:val="6"/>
          <w:sz w:val="22"/>
          <w:szCs w:val="22"/>
          <w:highlight w:val="none"/>
        </w:rPr>
        <w:t>发包人财产使用要求：无</w:t>
      </w:r>
    </w:p>
    <w:p w14:paraId="48B5680E">
      <w:pPr>
        <w:spacing w:before="164" w:line="228" w:lineRule="auto"/>
        <w:ind w:left="481"/>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2.</w:t>
      </w:r>
      <w:r>
        <w:rPr>
          <w:rFonts w:hint="eastAsia" w:ascii="宋体" w:hAnsi="宋体" w:eastAsia="宋体" w:cs="宋体"/>
          <w:color w:val="auto"/>
          <w:spacing w:val="73"/>
          <w:sz w:val="22"/>
          <w:szCs w:val="22"/>
          <w:highlight w:val="none"/>
        </w:rPr>
        <w:t xml:space="preserve"> </w:t>
      </w:r>
      <w:r>
        <w:rPr>
          <w:rFonts w:hint="eastAsia" w:ascii="宋体" w:hAnsi="宋体" w:eastAsia="宋体" w:cs="宋体"/>
          <w:color w:val="auto"/>
          <w:spacing w:val="7"/>
          <w:sz w:val="22"/>
          <w:szCs w:val="22"/>
          <w:highlight w:val="none"/>
        </w:rPr>
        <w:t>发包人财产退还要求：无</w:t>
      </w:r>
    </w:p>
    <w:p w14:paraId="1A51AF12">
      <w:pPr>
        <w:spacing w:before="118" w:line="219" w:lineRule="auto"/>
        <w:ind w:left="4"/>
        <w:outlineLvl w:val="1"/>
        <w:rPr>
          <w:rFonts w:hint="eastAsia" w:ascii="宋体" w:hAnsi="宋体" w:eastAsia="宋体" w:cs="宋体"/>
          <w:color w:val="auto"/>
          <w:sz w:val="24"/>
          <w:szCs w:val="24"/>
          <w:highlight w:val="none"/>
        </w:rPr>
      </w:pPr>
      <w:bookmarkStart w:id="183" w:name="_Toc493"/>
      <w:r>
        <w:rPr>
          <w:rFonts w:hint="eastAsia" w:ascii="宋体" w:hAnsi="宋体" w:eastAsia="宋体" w:cs="宋体"/>
          <w:b/>
          <w:bCs/>
          <w:color w:val="auto"/>
          <w:spacing w:val="-2"/>
          <w:sz w:val="24"/>
          <w:szCs w:val="24"/>
          <w:highlight w:val="none"/>
        </w:rPr>
        <w:t>五、发包人提供的便利条件</w:t>
      </w:r>
      <w:bookmarkEnd w:id="183"/>
    </w:p>
    <w:p w14:paraId="4A9ADB35">
      <w:pPr>
        <w:spacing w:before="163" w:line="228" w:lineRule="auto"/>
        <w:ind w:left="494"/>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1.</w:t>
      </w:r>
      <w:r>
        <w:rPr>
          <w:rFonts w:hint="eastAsia" w:ascii="宋体" w:hAnsi="宋体" w:eastAsia="宋体" w:cs="宋体"/>
          <w:color w:val="auto"/>
          <w:spacing w:val="53"/>
          <w:sz w:val="22"/>
          <w:szCs w:val="22"/>
          <w:highlight w:val="none"/>
        </w:rPr>
        <w:t xml:space="preserve"> </w:t>
      </w:r>
      <w:r>
        <w:rPr>
          <w:rFonts w:hint="eastAsia" w:ascii="宋体" w:hAnsi="宋体" w:eastAsia="宋体" w:cs="宋体"/>
          <w:color w:val="auto"/>
          <w:spacing w:val="6"/>
          <w:sz w:val="22"/>
          <w:szCs w:val="22"/>
          <w:highlight w:val="none"/>
        </w:rPr>
        <w:t>发包人提供的生活条件：无</w:t>
      </w:r>
    </w:p>
    <w:p w14:paraId="4734CE56">
      <w:pPr>
        <w:spacing w:before="164" w:line="228" w:lineRule="auto"/>
        <w:ind w:left="481"/>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2.</w:t>
      </w:r>
      <w:r>
        <w:rPr>
          <w:rFonts w:hint="eastAsia" w:ascii="宋体" w:hAnsi="宋体" w:eastAsia="宋体" w:cs="宋体"/>
          <w:color w:val="auto"/>
          <w:spacing w:val="75"/>
          <w:sz w:val="22"/>
          <w:szCs w:val="22"/>
          <w:highlight w:val="none"/>
        </w:rPr>
        <w:t xml:space="preserve"> </w:t>
      </w:r>
      <w:r>
        <w:rPr>
          <w:rFonts w:hint="eastAsia" w:ascii="宋体" w:hAnsi="宋体" w:eastAsia="宋体" w:cs="宋体"/>
          <w:color w:val="auto"/>
          <w:spacing w:val="7"/>
          <w:sz w:val="22"/>
          <w:szCs w:val="22"/>
          <w:highlight w:val="none"/>
        </w:rPr>
        <w:t>发包人提供的交通条件：无</w:t>
      </w:r>
    </w:p>
    <w:p w14:paraId="7C9785CC">
      <w:pPr>
        <w:spacing w:before="166" w:line="228" w:lineRule="auto"/>
        <w:ind w:left="483"/>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3.</w:t>
      </w:r>
      <w:r>
        <w:rPr>
          <w:rFonts w:hint="eastAsia" w:ascii="宋体" w:hAnsi="宋体" w:eastAsia="宋体" w:cs="宋体"/>
          <w:color w:val="auto"/>
          <w:spacing w:val="82"/>
          <w:sz w:val="22"/>
          <w:szCs w:val="22"/>
          <w:highlight w:val="none"/>
        </w:rPr>
        <w:t xml:space="preserve"> </w:t>
      </w:r>
      <w:r>
        <w:rPr>
          <w:rFonts w:hint="eastAsia" w:ascii="宋体" w:hAnsi="宋体" w:eastAsia="宋体" w:cs="宋体"/>
          <w:color w:val="auto"/>
          <w:spacing w:val="7"/>
          <w:sz w:val="22"/>
          <w:szCs w:val="22"/>
          <w:highlight w:val="none"/>
        </w:rPr>
        <w:t>发包人提供的网络、通讯条件：无</w:t>
      </w:r>
    </w:p>
    <w:p w14:paraId="78E8E260">
      <w:pPr>
        <w:spacing w:before="166" w:line="228" w:lineRule="auto"/>
        <w:ind w:left="478"/>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4.</w:t>
      </w:r>
      <w:r>
        <w:rPr>
          <w:rFonts w:hint="eastAsia" w:ascii="宋体" w:hAnsi="宋体" w:eastAsia="宋体" w:cs="宋体"/>
          <w:color w:val="auto"/>
          <w:spacing w:val="78"/>
          <w:sz w:val="22"/>
          <w:szCs w:val="22"/>
          <w:highlight w:val="none"/>
        </w:rPr>
        <w:t xml:space="preserve"> </w:t>
      </w:r>
      <w:r>
        <w:rPr>
          <w:rFonts w:hint="eastAsia" w:ascii="宋体" w:hAnsi="宋体" w:eastAsia="宋体" w:cs="宋体"/>
          <w:color w:val="auto"/>
          <w:spacing w:val="7"/>
          <w:sz w:val="22"/>
          <w:szCs w:val="22"/>
          <w:highlight w:val="none"/>
        </w:rPr>
        <w:t>发包人提供的协助人员：无</w:t>
      </w:r>
    </w:p>
    <w:p w14:paraId="099B2556">
      <w:pPr>
        <w:spacing w:before="117" w:line="220" w:lineRule="auto"/>
        <w:ind w:left="2"/>
        <w:outlineLvl w:val="1"/>
        <w:rPr>
          <w:rFonts w:hint="eastAsia" w:ascii="宋体" w:hAnsi="宋体" w:eastAsia="宋体" w:cs="宋体"/>
          <w:color w:val="auto"/>
          <w:sz w:val="24"/>
          <w:szCs w:val="24"/>
          <w:highlight w:val="none"/>
        </w:rPr>
      </w:pPr>
      <w:bookmarkStart w:id="184" w:name="_Toc16737"/>
      <w:r>
        <w:rPr>
          <w:rFonts w:hint="eastAsia" w:ascii="宋体" w:hAnsi="宋体" w:eastAsia="宋体" w:cs="宋体"/>
          <w:b/>
          <w:bCs/>
          <w:color w:val="auto"/>
          <w:spacing w:val="-2"/>
          <w:sz w:val="24"/>
          <w:szCs w:val="24"/>
          <w:highlight w:val="none"/>
        </w:rPr>
        <w:t>六、咨询人需要自备的工作条件</w:t>
      </w:r>
      <w:bookmarkEnd w:id="184"/>
    </w:p>
    <w:p w14:paraId="3EC5B2C8">
      <w:pPr>
        <w:spacing w:before="162" w:line="228" w:lineRule="auto"/>
        <w:ind w:left="494"/>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1.</w:t>
      </w:r>
      <w:r>
        <w:rPr>
          <w:rFonts w:hint="eastAsia" w:ascii="宋体" w:hAnsi="宋体" w:eastAsia="宋体" w:cs="宋体"/>
          <w:color w:val="auto"/>
          <w:spacing w:val="54"/>
          <w:sz w:val="22"/>
          <w:szCs w:val="22"/>
          <w:highlight w:val="none"/>
        </w:rPr>
        <w:t xml:space="preserve"> </w:t>
      </w:r>
      <w:r>
        <w:rPr>
          <w:rFonts w:hint="eastAsia" w:ascii="宋体" w:hAnsi="宋体" w:eastAsia="宋体" w:cs="宋体"/>
          <w:color w:val="auto"/>
          <w:spacing w:val="8"/>
          <w:sz w:val="22"/>
          <w:szCs w:val="22"/>
          <w:highlight w:val="none"/>
        </w:rPr>
        <w:t>咨询人自备的工作手册：如本项目必备的规范</w:t>
      </w:r>
      <w:r>
        <w:rPr>
          <w:rFonts w:hint="eastAsia" w:ascii="宋体" w:hAnsi="宋体" w:eastAsia="宋体" w:cs="宋体"/>
          <w:color w:val="auto"/>
          <w:spacing w:val="7"/>
          <w:sz w:val="22"/>
          <w:szCs w:val="22"/>
          <w:highlight w:val="none"/>
        </w:rPr>
        <w:t>标准、图集等</w:t>
      </w:r>
    </w:p>
    <w:p w14:paraId="51ABA88B">
      <w:pPr>
        <w:spacing w:before="166" w:line="228" w:lineRule="auto"/>
        <w:ind w:left="481"/>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2.</w:t>
      </w:r>
      <w:r>
        <w:rPr>
          <w:rFonts w:hint="eastAsia" w:ascii="宋体" w:hAnsi="宋体" w:eastAsia="宋体" w:cs="宋体"/>
          <w:color w:val="auto"/>
          <w:spacing w:val="78"/>
          <w:sz w:val="22"/>
          <w:szCs w:val="22"/>
          <w:highlight w:val="none"/>
        </w:rPr>
        <w:t xml:space="preserve"> </w:t>
      </w:r>
      <w:r>
        <w:rPr>
          <w:rFonts w:hint="eastAsia" w:ascii="宋体" w:hAnsi="宋体" w:eastAsia="宋体" w:cs="宋体"/>
          <w:color w:val="auto"/>
          <w:spacing w:val="9"/>
          <w:sz w:val="22"/>
          <w:szCs w:val="22"/>
          <w:highlight w:val="none"/>
        </w:rPr>
        <w:t>咨询人自备的办公设备：如电脑、软件、投影、打印机、复印机、</w:t>
      </w:r>
      <w:r>
        <w:rPr>
          <w:rFonts w:hint="eastAsia" w:ascii="宋体" w:hAnsi="宋体" w:eastAsia="宋体" w:cs="宋体"/>
          <w:color w:val="auto"/>
          <w:spacing w:val="8"/>
          <w:sz w:val="22"/>
          <w:szCs w:val="22"/>
          <w:highlight w:val="none"/>
        </w:rPr>
        <w:t>照相机等</w:t>
      </w:r>
    </w:p>
    <w:p w14:paraId="106C0D59">
      <w:pPr>
        <w:spacing w:before="165" w:line="228" w:lineRule="auto"/>
        <w:ind w:left="483"/>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3.</w:t>
      </w:r>
      <w:r>
        <w:rPr>
          <w:rFonts w:hint="eastAsia" w:ascii="宋体" w:hAnsi="宋体" w:eastAsia="宋体" w:cs="宋体"/>
          <w:color w:val="auto"/>
          <w:spacing w:val="94"/>
          <w:sz w:val="22"/>
          <w:szCs w:val="22"/>
          <w:highlight w:val="none"/>
        </w:rPr>
        <w:t xml:space="preserve"> </w:t>
      </w:r>
      <w:r>
        <w:rPr>
          <w:rFonts w:hint="eastAsia" w:ascii="宋体" w:hAnsi="宋体" w:eastAsia="宋体" w:cs="宋体"/>
          <w:color w:val="auto"/>
          <w:spacing w:val="7"/>
          <w:sz w:val="22"/>
          <w:szCs w:val="22"/>
          <w:highlight w:val="none"/>
        </w:rPr>
        <w:t>咨询人自备的交通工具：如出行车辆等</w:t>
      </w:r>
    </w:p>
    <w:p w14:paraId="6B5AA23F">
      <w:pPr>
        <w:spacing w:before="166" w:line="228" w:lineRule="auto"/>
        <w:ind w:left="478"/>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4.</w:t>
      </w:r>
      <w:r>
        <w:rPr>
          <w:rFonts w:hint="eastAsia" w:ascii="宋体" w:hAnsi="宋体" w:eastAsia="宋体" w:cs="宋体"/>
          <w:color w:val="auto"/>
          <w:spacing w:val="93"/>
          <w:sz w:val="22"/>
          <w:szCs w:val="22"/>
          <w:highlight w:val="none"/>
        </w:rPr>
        <w:t xml:space="preserve"> </w:t>
      </w:r>
      <w:r>
        <w:rPr>
          <w:rFonts w:hint="eastAsia" w:ascii="宋体" w:hAnsi="宋体" w:eastAsia="宋体" w:cs="宋体"/>
          <w:color w:val="auto"/>
          <w:spacing w:val="8"/>
          <w:sz w:val="22"/>
          <w:szCs w:val="22"/>
          <w:highlight w:val="none"/>
        </w:rPr>
        <w:t>咨询人自备的现场办公设施：如办公桌椅、文件柜等</w:t>
      </w:r>
    </w:p>
    <w:p w14:paraId="08529432">
      <w:pPr>
        <w:spacing w:before="165" w:line="228" w:lineRule="auto"/>
        <w:ind w:left="483"/>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5.</w:t>
      </w:r>
      <w:r>
        <w:rPr>
          <w:rFonts w:hint="eastAsia" w:ascii="宋体" w:hAnsi="宋体" w:eastAsia="宋体" w:cs="宋体"/>
          <w:color w:val="auto"/>
          <w:spacing w:val="90"/>
          <w:sz w:val="22"/>
          <w:szCs w:val="22"/>
          <w:highlight w:val="none"/>
        </w:rPr>
        <w:t xml:space="preserve"> </w:t>
      </w:r>
      <w:r>
        <w:rPr>
          <w:rFonts w:hint="eastAsia" w:ascii="宋体" w:hAnsi="宋体" w:eastAsia="宋体" w:cs="宋体"/>
          <w:color w:val="auto"/>
          <w:spacing w:val="8"/>
          <w:sz w:val="22"/>
          <w:szCs w:val="22"/>
          <w:highlight w:val="none"/>
        </w:rPr>
        <w:t>咨询人自备的安全设施：如安全帽、安全鞋、手电筒等</w:t>
      </w:r>
    </w:p>
    <w:p w14:paraId="5A066262">
      <w:pPr>
        <w:spacing w:before="165" w:line="228" w:lineRule="auto"/>
        <w:ind w:left="480"/>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6.</w:t>
      </w:r>
      <w:r>
        <w:rPr>
          <w:rFonts w:hint="eastAsia" w:ascii="宋体" w:hAnsi="宋体" w:eastAsia="宋体" w:cs="宋体"/>
          <w:color w:val="auto"/>
          <w:spacing w:val="94"/>
          <w:sz w:val="22"/>
          <w:szCs w:val="22"/>
          <w:highlight w:val="none"/>
        </w:rPr>
        <w:t xml:space="preserve"> </w:t>
      </w:r>
      <w:r>
        <w:rPr>
          <w:rFonts w:hint="eastAsia" w:ascii="宋体" w:hAnsi="宋体" w:eastAsia="宋体" w:cs="宋体"/>
          <w:color w:val="auto"/>
          <w:spacing w:val="7"/>
          <w:sz w:val="22"/>
          <w:szCs w:val="22"/>
          <w:highlight w:val="none"/>
        </w:rPr>
        <w:t>咨询人自备的检测仪器、设备、工具</w:t>
      </w:r>
    </w:p>
    <w:p w14:paraId="00813A4A">
      <w:pPr>
        <w:spacing w:before="166" w:line="228" w:lineRule="auto"/>
        <w:ind w:left="484"/>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7.</w:t>
      </w:r>
      <w:r>
        <w:rPr>
          <w:rFonts w:hint="eastAsia" w:ascii="宋体" w:hAnsi="宋体" w:eastAsia="宋体" w:cs="宋体"/>
          <w:color w:val="auto"/>
          <w:spacing w:val="85"/>
          <w:sz w:val="22"/>
          <w:szCs w:val="22"/>
          <w:highlight w:val="none"/>
        </w:rPr>
        <w:t xml:space="preserve"> </w:t>
      </w:r>
      <w:r>
        <w:rPr>
          <w:rFonts w:hint="eastAsia" w:ascii="宋体" w:hAnsi="宋体" w:eastAsia="宋体" w:cs="宋体"/>
          <w:color w:val="auto"/>
          <w:spacing w:val="4"/>
          <w:sz w:val="22"/>
          <w:szCs w:val="22"/>
          <w:highlight w:val="none"/>
        </w:rPr>
        <w:t>咨询人应根据工作实际需要：</w:t>
      </w:r>
    </w:p>
    <w:p w14:paraId="40F3845B">
      <w:pPr>
        <w:spacing w:before="167" w:line="307" w:lineRule="auto"/>
        <w:ind w:left="140" w:firstLine="487"/>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（1）自行搜集或购买全部地形图、地质图</w:t>
      </w:r>
      <w:r>
        <w:rPr>
          <w:rFonts w:hint="eastAsia" w:ascii="宋体" w:hAnsi="宋体" w:eastAsia="宋体" w:cs="宋体"/>
          <w:color w:val="auto"/>
          <w:spacing w:val="7"/>
          <w:sz w:val="22"/>
          <w:szCs w:val="22"/>
          <w:highlight w:val="none"/>
        </w:rPr>
        <w:t>、规划图及所涉及的其他图纸或资料，</w:t>
      </w:r>
      <w:r>
        <w:rPr>
          <w:rFonts w:hint="eastAsia" w:ascii="宋体" w:hAnsi="宋体" w:eastAsia="宋体" w:cs="宋体"/>
          <w:color w:val="auto"/>
          <w:spacing w:val="-32"/>
          <w:sz w:val="22"/>
          <w:szCs w:val="22"/>
          <w:highlight w:val="none"/>
        </w:rPr>
        <w:t xml:space="preserve"> </w:t>
      </w:r>
      <w:r>
        <w:rPr>
          <w:rFonts w:hint="eastAsia" w:ascii="宋体" w:hAnsi="宋体" w:eastAsia="宋体" w:cs="宋体"/>
          <w:color w:val="auto"/>
          <w:spacing w:val="7"/>
          <w:sz w:val="22"/>
          <w:szCs w:val="22"/>
          <w:highlight w:val="none"/>
        </w:rPr>
        <w:t>自费进行工程测量、</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6"/>
          <w:sz w:val="22"/>
          <w:szCs w:val="22"/>
          <w:highlight w:val="none"/>
        </w:rPr>
        <w:t>研究试验及有关协调（包括签订协议）、调查</w:t>
      </w:r>
      <w:r>
        <w:rPr>
          <w:rFonts w:hint="eastAsia" w:ascii="宋体" w:hAnsi="宋体" w:eastAsia="宋体" w:cs="宋体"/>
          <w:color w:val="auto"/>
          <w:spacing w:val="5"/>
          <w:sz w:val="22"/>
          <w:szCs w:val="22"/>
          <w:highlight w:val="none"/>
        </w:rPr>
        <w:t>和资料搜集等工作；</w:t>
      </w:r>
    </w:p>
    <w:p w14:paraId="7FABF8BF">
      <w:pPr>
        <w:spacing w:before="165" w:line="374" w:lineRule="auto"/>
        <w:ind w:left="141" w:right="177" w:firstLine="486"/>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（2）自行搜集或购买相关路网交通工程设施的配置资料（包括通信、监控、收费、供配电、</w:t>
      </w:r>
      <w:r>
        <w:rPr>
          <w:rFonts w:hint="eastAsia" w:ascii="宋体" w:hAnsi="宋体" w:eastAsia="宋体" w:cs="宋体"/>
          <w:color w:val="auto"/>
          <w:spacing w:val="-37"/>
          <w:sz w:val="22"/>
          <w:szCs w:val="22"/>
          <w:highlight w:val="none"/>
        </w:rPr>
        <w:t xml:space="preserve"> </w:t>
      </w:r>
      <w:r>
        <w:rPr>
          <w:rFonts w:hint="eastAsia" w:ascii="宋体" w:hAnsi="宋体" w:eastAsia="宋体" w:cs="宋体"/>
          <w:color w:val="auto"/>
          <w:spacing w:val="8"/>
          <w:sz w:val="22"/>
          <w:szCs w:val="22"/>
          <w:highlight w:val="none"/>
        </w:rPr>
        <w:t>照明等</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设施</w:t>
      </w:r>
      <w:r>
        <w:rPr>
          <w:rFonts w:hint="eastAsia" w:ascii="宋体" w:hAnsi="宋体" w:eastAsia="宋体" w:cs="宋体"/>
          <w:color w:val="auto"/>
          <w:spacing w:val="-38"/>
          <w:sz w:val="22"/>
          <w:szCs w:val="22"/>
          <w:highlight w:val="none"/>
        </w:rPr>
        <w:t>）；</w:t>
      </w:r>
      <w:r>
        <w:rPr>
          <w:rFonts w:hint="eastAsia" w:ascii="宋体" w:hAnsi="宋体" w:eastAsia="宋体" w:cs="宋体"/>
          <w:color w:val="auto"/>
          <w:spacing w:val="8"/>
          <w:sz w:val="22"/>
          <w:szCs w:val="22"/>
          <w:highlight w:val="none"/>
        </w:rPr>
        <w:t>沿线供电资料；沿线管线资料；沿线气象、环境、人文景观的有关资料；相关</w:t>
      </w:r>
      <w:r>
        <w:rPr>
          <w:rFonts w:hint="eastAsia" w:ascii="宋体" w:hAnsi="宋体" w:eastAsia="宋体" w:cs="宋体"/>
          <w:color w:val="auto"/>
          <w:spacing w:val="7"/>
          <w:sz w:val="22"/>
          <w:szCs w:val="22"/>
          <w:highlight w:val="none"/>
        </w:rPr>
        <w:t>路网的管理运营体</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制资料；</w:t>
      </w:r>
      <w:r>
        <w:rPr>
          <w:rFonts w:hint="eastAsia" w:ascii="宋体" w:hAnsi="宋体" w:eastAsia="宋体" w:cs="宋体"/>
          <w:color w:val="auto"/>
          <w:spacing w:val="-57"/>
          <w:sz w:val="22"/>
          <w:szCs w:val="22"/>
          <w:highlight w:val="none"/>
        </w:rPr>
        <w:t xml:space="preserve"> </w:t>
      </w:r>
      <w:r>
        <w:rPr>
          <w:rFonts w:hint="eastAsia" w:ascii="宋体" w:hAnsi="宋体" w:eastAsia="宋体" w:cs="宋体"/>
          <w:color w:val="auto"/>
          <w:spacing w:val="8"/>
          <w:sz w:val="22"/>
          <w:szCs w:val="22"/>
          <w:highlight w:val="none"/>
        </w:rPr>
        <w:t>相关路网服务设施设置情况的资料</w:t>
      </w:r>
      <w:r>
        <w:rPr>
          <w:rFonts w:hint="eastAsia" w:ascii="宋体" w:hAnsi="宋体" w:eastAsia="宋体" w:cs="宋体"/>
          <w:color w:val="auto"/>
          <w:spacing w:val="7"/>
          <w:sz w:val="22"/>
          <w:szCs w:val="22"/>
          <w:highlight w:val="none"/>
        </w:rPr>
        <w:t>；与交通工程相关的规划资料。</w:t>
      </w:r>
    </w:p>
    <w:p w14:paraId="33D03014">
      <w:pPr>
        <w:spacing w:line="220" w:lineRule="auto"/>
        <w:outlineLvl w:val="1"/>
        <w:rPr>
          <w:rFonts w:hint="eastAsia" w:ascii="宋体" w:hAnsi="宋体" w:eastAsia="宋体" w:cs="宋体"/>
          <w:color w:val="auto"/>
          <w:sz w:val="24"/>
          <w:szCs w:val="24"/>
          <w:highlight w:val="none"/>
        </w:rPr>
      </w:pPr>
      <w:bookmarkStart w:id="185" w:name="_Toc8812"/>
      <w:r>
        <w:rPr>
          <w:rFonts w:hint="eastAsia" w:ascii="宋体" w:hAnsi="宋体" w:eastAsia="宋体" w:cs="宋体"/>
          <w:b/>
          <w:bCs/>
          <w:color w:val="auto"/>
          <w:spacing w:val="-2"/>
          <w:sz w:val="24"/>
          <w:szCs w:val="24"/>
          <w:highlight w:val="none"/>
        </w:rPr>
        <w:t>七、发包人的其他要求</w:t>
      </w:r>
      <w:bookmarkEnd w:id="185"/>
    </w:p>
    <w:p w14:paraId="3DC85E04">
      <w:pPr>
        <w:spacing w:before="162" w:line="229" w:lineRule="auto"/>
        <w:ind w:left="482"/>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发包人的其他要求包括 ：无</w:t>
      </w:r>
    </w:p>
    <w:p w14:paraId="6162ACEA">
      <w:pPr>
        <w:spacing w:line="229" w:lineRule="auto"/>
        <w:rPr>
          <w:rFonts w:hint="eastAsia" w:ascii="宋体" w:hAnsi="宋体" w:eastAsia="宋体" w:cs="宋体"/>
          <w:color w:val="auto"/>
          <w:sz w:val="19"/>
          <w:szCs w:val="19"/>
          <w:highlight w:val="none"/>
        </w:rPr>
        <w:sectPr>
          <w:footerReference r:id="rId53" w:type="default"/>
          <w:pgSz w:w="11880" w:h="16841"/>
          <w:pgMar w:top="1431" w:right="970" w:bottom="895" w:left="1427" w:header="0" w:footer="720" w:gutter="0"/>
          <w:pgNumType w:fmt="decimal"/>
          <w:cols w:space="720" w:num="1"/>
        </w:sectPr>
      </w:pPr>
    </w:p>
    <w:p w14:paraId="73846657">
      <w:pPr>
        <w:spacing w:line="252" w:lineRule="auto"/>
        <w:rPr>
          <w:rFonts w:hint="eastAsia" w:ascii="宋体" w:hAnsi="宋体" w:eastAsia="宋体" w:cs="宋体"/>
          <w:color w:val="auto"/>
          <w:sz w:val="21"/>
          <w:highlight w:val="none"/>
        </w:rPr>
      </w:pPr>
    </w:p>
    <w:p w14:paraId="3C4D4C88">
      <w:pPr>
        <w:spacing w:line="252" w:lineRule="auto"/>
        <w:rPr>
          <w:rFonts w:hint="eastAsia" w:ascii="宋体" w:hAnsi="宋体" w:eastAsia="宋体" w:cs="宋体"/>
          <w:color w:val="auto"/>
          <w:sz w:val="21"/>
          <w:highlight w:val="none"/>
        </w:rPr>
      </w:pPr>
    </w:p>
    <w:p w14:paraId="52A03277">
      <w:pPr>
        <w:spacing w:line="252" w:lineRule="auto"/>
        <w:rPr>
          <w:rFonts w:hint="eastAsia" w:ascii="宋体" w:hAnsi="宋体" w:eastAsia="宋体" w:cs="宋体"/>
          <w:color w:val="auto"/>
          <w:sz w:val="21"/>
          <w:highlight w:val="none"/>
        </w:rPr>
      </w:pPr>
    </w:p>
    <w:p w14:paraId="1D2D3159">
      <w:pPr>
        <w:spacing w:line="252" w:lineRule="auto"/>
        <w:rPr>
          <w:rFonts w:hint="eastAsia" w:ascii="宋体" w:hAnsi="宋体" w:eastAsia="宋体" w:cs="宋体"/>
          <w:color w:val="auto"/>
          <w:sz w:val="21"/>
          <w:highlight w:val="none"/>
        </w:rPr>
      </w:pPr>
    </w:p>
    <w:p w14:paraId="567EC53C">
      <w:pPr>
        <w:spacing w:line="252" w:lineRule="auto"/>
        <w:rPr>
          <w:rFonts w:hint="eastAsia" w:ascii="宋体" w:hAnsi="宋体" w:eastAsia="宋体" w:cs="宋体"/>
          <w:color w:val="auto"/>
          <w:sz w:val="21"/>
          <w:highlight w:val="none"/>
        </w:rPr>
      </w:pPr>
    </w:p>
    <w:p w14:paraId="196ADBD4">
      <w:pPr>
        <w:spacing w:line="252" w:lineRule="auto"/>
        <w:rPr>
          <w:rFonts w:hint="eastAsia" w:ascii="宋体" w:hAnsi="宋体" w:eastAsia="宋体" w:cs="宋体"/>
          <w:color w:val="auto"/>
          <w:sz w:val="21"/>
          <w:highlight w:val="none"/>
        </w:rPr>
      </w:pPr>
    </w:p>
    <w:p w14:paraId="31E50133">
      <w:pPr>
        <w:spacing w:line="252" w:lineRule="auto"/>
        <w:rPr>
          <w:rFonts w:hint="eastAsia" w:ascii="宋体" w:hAnsi="宋体" w:eastAsia="宋体" w:cs="宋体"/>
          <w:color w:val="auto"/>
          <w:sz w:val="21"/>
          <w:highlight w:val="none"/>
        </w:rPr>
      </w:pPr>
    </w:p>
    <w:p w14:paraId="0FB97EB5">
      <w:pPr>
        <w:spacing w:line="252" w:lineRule="auto"/>
        <w:rPr>
          <w:rFonts w:hint="eastAsia" w:ascii="宋体" w:hAnsi="宋体" w:eastAsia="宋体" w:cs="宋体"/>
          <w:color w:val="auto"/>
          <w:sz w:val="21"/>
          <w:highlight w:val="none"/>
        </w:rPr>
      </w:pPr>
    </w:p>
    <w:p w14:paraId="15D8EFFB">
      <w:pPr>
        <w:spacing w:line="252" w:lineRule="auto"/>
        <w:rPr>
          <w:rFonts w:hint="eastAsia" w:ascii="宋体" w:hAnsi="宋体" w:eastAsia="宋体" w:cs="宋体"/>
          <w:color w:val="auto"/>
          <w:sz w:val="21"/>
          <w:highlight w:val="none"/>
        </w:rPr>
      </w:pPr>
    </w:p>
    <w:p w14:paraId="177BD18F">
      <w:pPr>
        <w:spacing w:line="252" w:lineRule="auto"/>
        <w:rPr>
          <w:rFonts w:hint="eastAsia" w:ascii="宋体" w:hAnsi="宋体" w:eastAsia="宋体" w:cs="宋体"/>
          <w:color w:val="auto"/>
          <w:sz w:val="21"/>
          <w:highlight w:val="none"/>
        </w:rPr>
      </w:pPr>
    </w:p>
    <w:p w14:paraId="32FA01DB">
      <w:pPr>
        <w:spacing w:line="252" w:lineRule="auto"/>
        <w:rPr>
          <w:rFonts w:hint="eastAsia" w:ascii="宋体" w:hAnsi="宋体" w:eastAsia="宋体" w:cs="宋体"/>
          <w:color w:val="auto"/>
          <w:sz w:val="21"/>
          <w:highlight w:val="none"/>
        </w:rPr>
      </w:pPr>
    </w:p>
    <w:p w14:paraId="48FCCFE3">
      <w:pPr>
        <w:spacing w:line="252" w:lineRule="auto"/>
        <w:rPr>
          <w:rFonts w:hint="eastAsia" w:ascii="宋体" w:hAnsi="宋体" w:eastAsia="宋体" w:cs="宋体"/>
          <w:color w:val="auto"/>
          <w:sz w:val="21"/>
          <w:highlight w:val="none"/>
        </w:rPr>
      </w:pPr>
    </w:p>
    <w:p w14:paraId="6CAC3EAC">
      <w:pPr>
        <w:spacing w:line="252" w:lineRule="auto"/>
        <w:rPr>
          <w:rFonts w:hint="eastAsia" w:ascii="宋体" w:hAnsi="宋体" w:eastAsia="宋体" w:cs="宋体"/>
          <w:color w:val="auto"/>
          <w:sz w:val="21"/>
          <w:highlight w:val="none"/>
        </w:rPr>
      </w:pPr>
    </w:p>
    <w:p w14:paraId="30428B74">
      <w:pPr>
        <w:spacing w:line="253" w:lineRule="auto"/>
        <w:rPr>
          <w:rFonts w:hint="eastAsia" w:ascii="宋体" w:hAnsi="宋体" w:eastAsia="宋体" w:cs="宋体"/>
          <w:color w:val="auto"/>
          <w:sz w:val="21"/>
          <w:highlight w:val="none"/>
        </w:rPr>
      </w:pPr>
    </w:p>
    <w:p w14:paraId="5B1EF88E">
      <w:pPr>
        <w:spacing w:line="253" w:lineRule="auto"/>
        <w:rPr>
          <w:rFonts w:hint="eastAsia" w:ascii="宋体" w:hAnsi="宋体" w:eastAsia="宋体" w:cs="宋体"/>
          <w:color w:val="auto"/>
          <w:sz w:val="21"/>
          <w:highlight w:val="none"/>
        </w:rPr>
      </w:pPr>
    </w:p>
    <w:p w14:paraId="7B0D5DBA">
      <w:pPr>
        <w:spacing w:line="253" w:lineRule="auto"/>
        <w:rPr>
          <w:rFonts w:hint="eastAsia" w:ascii="宋体" w:hAnsi="宋体" w:eastAsia="宋体" w:cs="宋体"/>
          <w:color w:val="auto"/>
          <w:sz w:val="21"/>
          <w:highlight w:val="none"/>
        </w:rPr>
      </w:pPr>
    </w:p>
    <w:p w14:paraId="168862C9">
      <w:pPr>
        <w:spacing w:line="253" w:lineRule="auto"/>
        <w:rPr>
          <w:rFonts w:hint="eastAsia" w:ascii="宋体" w:hAnsi="宋体" w:eastAsia="宋体" w:cs="宋体"/>
          <w:color w:val="auto"/>
          <w:sz w:val="21"/>
          <w:highlight w:val="none"/>
        </w:rPr>
      </w:pPr>
    </w:p>
    <w:p w14:paraId="10DC7D85">
      <w:pPr>
        <w:spacing w:line="253" w:lineRule="auto"/>
        <w:rPr>
          <w:rFonts w:hint="eastAsia" w:ascii="宋体" w:hAnsi="宋体" w:eastAsia="宋体" w:cs="宋体"/>
          <w:color w:val="auto"/>
          <w:sz w:val="21"/>
          <w:highlight w:val="none"/>
        </w:rPr>
      </w:pPr>
    </w:p>
    <w:p w14:paraId="7B947854">
      <w:pPr>
        <w:pStyle w:val="5"/>
        <w:spacing w:before="178" w:line="236" w:lineRule="auto"/>
        <w:ind w:left="1853"/>
        <w:outlineLvl w:val="0"/>
        <w:rPr>
          <w:rFonts w:hint="eastAsia" w:ascii="宋体" w:hAnsi="宋体" w:eastAsia="宋体" w:cs="宋体"/>
          <w:color w:val="auto"/>
          <w:sz w:val="28"/>
          <w:szCs w:val="28"/>
          <w:highlight w:val="none"/>
        </w:rPr>
      </w:pPr>
      <w:bookmarkStart w:id="186" w:name="bookmark59"/>
      <w:bookmarkEnd w:id="186"/>
      <w:bookmarkStart w:id="187" w:name="_Toc5956"/>
      <w:r>
        <w:rPr>
          <w:rFonts w:hint="eastAsia" w:ascii="宋体" w:hAnsi="宋体" w:eastAsia="宋体" w:cs="宋体"/>
          <w:b/>
          <w:bCs/>
          <w:color w:val="auto"/>
          <w:spacing w:val="5"/>
          <w:sz w:val="55"/>
          <w:szCs w:val="55"/>
          <w:highlight w:val="none"/>
        </w:rPr>
        <w:t>第六章</w:t>
      </w:r>
      <w:r>
        <w:rPr>
          <w:rFonts w:hint="eastAsia" w:ascii="宋体" w:hAnsi="宋体" w:eastAsia="宋体" w:cs="宋体"/>
          <w:color w:val="auto"/>
          <w:spacing w:val="5"/>
          <w:sz w:val="55"/>
          <w:szCs w:val="55"/>
          <w:highlight w:val="none"/>
        </w:rPr>
        <w:t xml:space="preserve"> </w:t>
      </w:r>
      <w:r>
        <w:rPr>
          <w:rFonts w:hint="eastAsia" w:ascii="宋体" w:hAnsi="宋体" w:eastAsia="宋体" w:cs="宋体"/>
          <w:b/>
          <w:bCs/>
          <w:color w:val="auto"/>
          <w:spacing w:val="5"/>
          <w:sz w:val="55"/>
          <w:szCs w:val="55"/>
          <w:highlight w:val="none"/>
        </w:rPr>
        <w:t>投标文件格式</w:t>
      </w:r>
      <w:r>
        <w:rPr>
          <w:rFonts w:hint="eastAsia" w:ascii="宋体" w:hAnsi="宋体" w:eastAsia="宋体" w:cs="宋体"/>
          <w:b/>
          <w:bCs/>
          <w:color w:val="auto"/>
          <w:spacing w:val="5"/>
          <w:position w:val="27"/>
          <w:sz w:val="28"/>
          <w:szCs w:val="28"/>
          <w:highlight w:val="none"/>
        </w:rPr>
        <w:t>①</w:t>
      </w:r>
      <w:bookmarkEnd w:id="187"/>
    </w:p>
    <w:p w14:paraId="779ED722">
      <w:pPr>
        <w:spacing w:line="246" w:lineRule="auto"/>
        <w:rPr>
          <w:rFonts w:hint="eastAsia" w:ascii="宋体" w:hAnsi="宋体" w:eastAsia="宋体" w:cs="宋体"/>
          <w:color w:val="auto"/>
          <w:sz w:val="21"/>
          <w:highlight w:val="none"/>
        </w:rPr>
      </w:pPr>
    </w:p>
    <w:p w14:paraId="7FE30204">
      <w:pPr>
        <w:spacing w:line="246" w:lineRule="auto"/>
        <w:rPr>
          <w:rFonts w:hint="eastAsia" w:ascii="宋体" w:hAnsi="宋体" w:eastAsia="宋体" w:cs="宋体"/>
          <w:color w:val="auto"/>
          <w:sz w:val="21"/>
          <w:highlight w:val="none"/>
        </w:rPr>
      </w:pPr>
    </w:p>
    <w:p w14:paraId="729FCEE6">
      <w:pPr>
        <w:spacing w:line="246" w:lineRule="auto"/>
        <w:rPr>
          <w:rFonts w:hint="eastAsia" w:ascii="宋体" w:hAnsi="宋体" w:eastAsia="宋体" w:cs="宋体"/>
          <w:color w:val="auto"/>
          <w:sz w:val="21"/>
          <w:highlight w:val="none"/>
        </w:rPr>
      </w:pPr>
    </w:p>
    <w:p w14:paraId="1E075715">
      <w:pPr>
        <w:spacing w:line="246" w:lineRule="auto"/>
        <w:rPr>
          <w:rFonts w:hint="eastAsia" w:ascii="宋体" w:hAnsi="宋体" w:eastAsia="宋体" w:cs="宋体"/>
          <w:color w:val="auto"/>
          <w:sz w:val="21"/>
          <w:highlight w:val="none"/>
        </w:rPr>
      </w:pPr>
    </w:p>
    <w:p w14:paraId="7B056993">
      <w:pPr>
        <w:spacing w:line="246" w:lineRule="auto"/>
        <w:rPr>
          <w:rFonts w:hint="eastAsia" w:ascii="宋体" w:hAnsi="宋体" w:eastAsia="宋体" w:cs="宋体"/>
          <w:color w:val="auto"/>
          <w:sz w:val="21"/>
          <w:highlight w:val="none"/>
        </w:rPr>
      </w:pPr>
    </w:p>
    <w:p w14:paraId="32FC15C7">
      <w:pPr>
        <w:spacing w:line="246" w:lineRule="auto"/>
        <w:rPr>
          <w:rFonts w:hint="eastAsia" w:ascii="宋体" w:hAnsi="宋体" w:eastAsia="宋体" w:cs="宋体"/>
          <w:color w:val="auto"/>
          <w:sz w:val="21"/>
          <w:highlight w:val="none"/>
        </w:rPr>
      </w:pPr>
    </w:p>
    <w:p w14:paraId="3A2FAA8D">
      <w:pPr>
        <w:spacing w:line="246" w:lineRule="auto"/>
        <w:rPr>
          <w:rFonts w:hint="eastAsia" w:ascii="宋体" w:hAnsi="宋体" w:eastAsia="宋体" w:cs="宋体"/>
          <w:color w:val="auto"/>
          <w:sz w:val="21"/>
          <w:highlight w:val="none"/>
        </w:rPr>
      </w:pPr>
    </w:p>
    <w:p w14:paraId="1A5C14A6">
      <w:pPr>
        <w:spacing w:line="246" w:lineRule="auto"/>
        <w:rPr>
          <w:rFonts w:hint="eastAsia" w:ascii="宋体" w:hAnsi="宋体" w:eastAsia="宋体" w:cs="宋体"/>
          <w:color w:val="auto"/>
          <w:sz w:val="21"/>
          <w:highlight w:val="none"/>
        </w:rPr>
      </w:pPr>
    </w:p>
    <w:p w14:paraId="0F878366">
      <w:pPr>
        <w:spacing w:line="246" w:lineRule="auto"/>
        <w:rPr>
          <w:rFonts w:hint="eastAsia" w:ascii="宋体" w:hAnsi="宋体" w:eastAsia="宋体" w:cs="宋体"/>
          <w:color w:val="auto"/>
          <w:sz w:val="21"/>
          <w:highlight w:val="none"/>
        </w:rPr>
      </w:pPr>
    </w:p>
    <w:p w14:paraId="358B390B">
      <w:pPr>
        <w:spacing w:line="246" w:lineRule="auto"/>
        <w:rPr>
          <w:rFonts w:hint="eastAsia" w:ascii="宋体" w:hAnsi="宋体" w:eastAsia="宋体" w:cs="宋体"/>
          <w:color w:val="auto"/>
          <w:sz w:val="21"/>
          <w:highlight w:val="none"/>
        </w:rPr>
      </w:pPr>
    </w:p>
    <w:p w14:paraId="118BBBC8">
      <w:pPr>
        <w:spacing w:line="246" w:lineRule="auto"/>
        <w:rPr>
          <w:rFonts w:hint="eastAsia" w:ascii="宋体" w:hAnsi="宋体" w:eastAsia="宋体" w:cs="宋体"/>
          <w:color w:val="auto"/>
          <w:sz w:val="21"/>
          <w:highlight w:val="none"/>
        </w:rPr>
      </w:pPr>
    </w:p>
    <w:p w14:paraId="09E1C0BC">
      <w:pPr>
        <w:spacing w:line="246" w:lineRule="auto"/>
        <w:rPr>
          <w:rFonts w:hint="eastAsia" w:ascii="宋体" w:hAnsi="宋体" w:eastAsia="宋体" w:cs="宋体"/>
          <w:color w:val="auto"/>
          <w:sz w:val="21"/>
          <w:highlight w:val="none"/>
        </w:rPr>
      </w:pPr>
    </w:p>
    <w:p w14:paraId="4BB95C5F">
      <w:pPr>
        <w:spacing w:line="246" w:lineRule="auto"/>
        <w:rPr>
          <w:rFonts w:hint="eastAsia" w:ascii="宋体" w:hAnsi="宋体" w:eastAsia="宋体" w:cs="宋体"/>
          <w:color w:val="auto"/>
          <w:sz w:val="21"/>
          <w:highlight w:val="none"/>
        </w:rPr>
      </w:pPr>
    </w:p>
    <w:p w14:paraId="119687E3">
      <w:pPr>
        <w:spacing w:line="246" w:lineRule="auto"/>
        <w:rPr>
          <w:rFonts w:hint="eastAsia" w:ascii="宋体" w:hAnsi="宋体" w:eastAsia="宋体" w:cs="宋体"/>
          <w:color w:val="auto"/>
          <w:sz w:val="21"/>
          <w:highlight w:val="none"/>
        </w:rPr>
      </w:pPr>
    </w:p>
    <w:p w14:paraId="066D1973">
      <w:pPr>
        <w:spacing w:line="246" w:lineRule="auto"/>
        <w:rPr>
          <w:rFonts w:hint="eastAsia" w:ascii="宋体" w:hAnsi="宋体" w:eastAsia="宋体" w:cs="宋体"/>
          <w:color w:val="auto"/>
          <w:sz w:val="21"/>
          <w:highlight w:val="none"/>
        </w:rPr>
      </w:pPr>
    </w:p>
    <w:p w14:paraId="204D48B1">
      <w:pPr>
        <w:spacing w:line="246" w:lineRule="auto"/>
        <w:rPr>
          <w:rFonts w:hint="eastAsia" w:ascii="宋体" w:hAnsi="宋体" w:eastAsia="宋体" w:cs="宋体"/>
          <w:color w:val="auto"/>
          <w:sz w:val="21"/>
          <w:highlight w:val="none"/>
        </w:rPr>
      </w:pPr>
    </w:p>
    <w:p w14:paraId="6102D289">
      <w:pPr>
        <w:spacing w:line="246" w:lineRule="auto"/>
        <w:rPr>
          <w:rFonts w:hint="eastAsia" w:ascii="宋体" w:hAnsi="宋体" w:eastAsia="宋体" w:cs="宋体"/>
          <w:color w:val="auto"/>
          <w:sz w:val="21"/>
          <w:highlight w:val="none"/>
        </w:rPr>
      </w:pPr>
    </w:p>
    <w:p w14:paraId="5B37F797">
      <w:pPr>
        <w:spacing w:line="246" w:lineRule="auto"/>
        <w:rPr>
          <w:rFonts w:hint="eastAsia" w:ascii="宋体" w:hAnsi="宋体" w:eastAsia="宋体" w:cs="宋体"/>
          <w:color w:val="auto"/>
          <w:sz w:val="21"/>
          <w:highlight w:val="none"/>
        </w:rPr>
      </w:pPr>
    </w:p>
    <w:p w14:paraId="02094ECD">
      <w:pPr>
        <w:spacing w:line="246" w:lineRule="auto"/>
        <w:rPr>
          <w:rFonts w:hint="eastAsia" w:ascii="宋体" w:hAnsi="宋体" w:eastAsia="宋体" w:cs="宋体"/>
          <w:color w:val="auto"/>
          <w:sz w:val="21"/>
          <w:highlight w:val="none"/>
        </w:rPr>
      </w:pPr>
    </w:p>
    <w:p w14:paraId="6DCDD12E">
      <w:pPr>
        <w:spacing w:line="246" w:lineRule="auto"/>
        <w:rPr>
          <w:rFonts w:hint="eastAsia" w:ascii="宋体" w:hAnsi="宋体" w:eastAsia="宋体" w:cs="宋体"/>
          <w:color w:val="auto"/>
          <w:sz w:val="21"/>
          <w:highlight w:val="none"/>
        </w:rPr>
      </w:pPr>
    </w:p>
    <w:p w14:paraId="683FE1E1">
      <w:pPr>
        <w:spacing w:line="246" w:lineRule="auto"/>
        <w:rPr>
          <w:rFonts w:hint="eastAsia" w:ascii="宋体" w:hAnsi="宋体" w:eastAsia="宋体" w:cs="宋体"/>
          <w:color w:val="auto"/>
          <w:sz w:val="21"/>
          <w:highlight w:val="none"/>
        </w:rPr>
      </w:pPr>
    </w:p>
    <w:p w14:paraId="19C4DEB8">
      <w:pPr>
        <w:spacing w:line="246" w:lineRule="auto"/>
        <w:rPr>
          <w:rFonts w:hint="eastAsia" w:ascii="宋体" w:hAnsi="宋体" w:eastAsia="宋体" w:cs="宋体"/>
          <w:color w:val="auto"/>
          <w:sz w:val="21"/>
          <w:highlight w:val="none"/>
        </w:rPr>
      </w:pPr>
    </w:p>
    <w:p w14:paraId="7749F024">
      <w:pPr>
        <w:spacing w:line="246" w:lineRule="auto"/>
        <w:rPr>
          <w:rFonts w:hint="eastAsia" w:ascii="宋体" w:hAnsi="宋体" w:eastAsia="宋体" w:cs="宋体"/>
          <w:color w:val="auto"/>
          <w:sz w:val="21"/>
          <w:highlight w:val="none"/>
        </w:rPr>
      </w:pPr>
    </w:p>
    <w:p w14:paraId="03105B84">
      <w:pPr>
        <w:spacing w:line="246" w:lineRule="auto"/>
        <w:rPr>
          <w:rFonts w:hint="eastAsia" w:ascii="宋体" w:hAnsi="宋体" w:eastAsia="宋体" w:cs="宋体"/>
          <w:color w:val="auto"/>
          <w:sz w:val="21"/>
          <w:highlight w:val="none"/>
        </w:rPr>
      </w:pPr>
    </w:p>
    <w:p w14:paraId="4719406F">
      <w:pPr>
        <w:spacing w:line="246" w:lineRule="auto"/>
        <w:rPr>
          <w:rFonts w:hint="eastAsia" w:ascii="宋体" w:hAnsi="宋体" w:eastAsia="宋体" w:cs="宋体"/>
          <w:color w:val="auto"/>
          <w:sz w:val="21"/>
          <w:highlight w:val="none"/>
        </w:rPr>
      </w:pPr>
    </w:p>
    <w:p w14:paraId="28753C73">
      <w:pPr>
        <w:spacing w:line="246" w:lineRule="auto"/>
        <w:rPr>
          <w:rFonts w:hint="eastAsia" w:ascii="宋体" w:hAnsi="宋体" w:eastAsia="宋体" w:cs="宋体"/>
          <w:color w:val="auto"/>
          <w:sz w:val="21"/>
          <w:highlight w:val="none"/>
        </w:rPr>
      </w:pPr>
    </w:p>
    <w:p w14:paraId="604A3ECC">
      <w:pPr>
        <w:spacing w:line="246" w:lineRule="auto"/>
        <w:rPr>
          <w:rFonts w:hint="eastAsia" w:ascii="宋体" w:hAnsi="宋体" w:eastAsia="宋体" w:cs="宋体"/>
          <w:color w:val="auto"/>
          <w:sz w:val="21"/>
          <w:highlight w:val="none"/>
        </w:rPr>
      </w:pPr>
    </w:p>
    <w:p w14:paraId="5E492B2B">
      <w:pPr>
        <w:spacing w:line="246" w:lineRule="auto"/>
        <w:rPr>
          <w:rFonts w:hint="eastAsia" w:ascii="宋体" w:hAnsi="宋体" w:eastAsia="宋体" w:cs="宋体"/>
          <w:color w:val="auto"/>
          <w:sz w:val="21"/>
          <w:highlight w:val="none"/>
        </w:rPr>
      </w:pPr>
    </w:p>
    <w:p w14:paraId="7BF0431E">
      <w:pPr>
        <w:spacing w:line="247"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1027" o:spid="_x0000_s1027" style="position:absolute;left:0pt;margin-left:0pt;margin-top:0.15pt;height:0.5pt;width:464.15pt;z-index:251661312;mso-width-relative:page;mso-height-relative:page;" fillcolor="#000000" filled="t" stroked="f" coordsize="9282,10" path="m0,9l9282,9,9282,0,0,0,0,9xe">
            <v:path/>
            <v:fill on="t" focussize="0,0"/>
            <v:stroke on="f"/>
            <v:imagedata o:title=""/>
            <o:lock v:ext="edit"/>
          </v:shape>
        </w:pict>
      </w:r>
    </w:p>
    <w:p w14:paraId="388C9A90">
      <w:pPr>
        <w:spacing w:before="59" w:line="217" w:lineRule="auto"/>
        <w:ind w:left="114"/>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① 招标人可结合招标项目具体特点和实际</w:t>
      </w:r>
      <w:r>
        <w:rPr>
          <w:rFonts w:hint="eastAsia" w:ascii="宋体" w:hAnsi="宋体" w:eastAsia="宋体" w:cs="宋体"/>
          <w:color w:val="auto"/>
          <w:spacing w:val="1"/>
          <w:sz w:val="18"/>
          <w:szCs w:val="18"/>
          <w:highlight w:val="none"/>
        </w:rPr>
        <w:t>需要，对本章内容进行补充、细化。</w:t>
      </w:r>
    </w:p>
    <w:p w14:paraId="79EAFE9D">
      <w:pPr>
        <w:spacing w:line="217" w:lineRule="auto"/>
        <w:rPr>
          <w:rFonts w:hint="eastAsia" w:ascii="宋体" w:hAnsi="宋体" w:eastAsia="宋体" w:cs="宋体"/>
          <w:color w:val="auto"/>
          <w:sz w:val="18"/>
          <w:szCs w:val="18"/>
          <w:highlight w:val="none"/>
        </w:rPr>
        <w:sectPr>
          <w:footerReference r:id="rId54" w:type="default"/>
          <w:pgSz w:w="11900" w:h="16841"/>
          <w:pgMar w:top="1431" w:right="1306" w:bottom="1608" w:left="1310" w:header="0" w:footer="1431" w:gutter="0"/>
          <w:pgNumType w:fmt="decimal"/>
          <w:cols w:space="720" w:num="1"/>
        </w:sectPr>
      </w:pPr>
    </w:p>
    <w:p w14:paraId="6C4D81F9">
      <w:pPr>
        <w:spacing w:line="283" w:lineRule="auto"/>
        <w:rPr>
          <w:rFonts w:hint="eastAsia" w:ascii="宋体" w:hAnsi="宋体" w:eastAsia="宋体" w:cs="宋体"/>
          <w:color w:val="auto"/>
          <w:sz w:val="21"/>
          <w:highlight w:val="none"/>
        </w:rPr>
      </w:pPr>
    </w:p>
    <w:p w14:paraId="4FDCB764">
      <w:pPr>
        <w:spacing w:line="283" w:lineRule="auto"/>
        <w:rPr>
          <w:rFonts w:hint="eastAsia" w:ascii="宋体" w:hAnsi="宋体" w:eastAsia="宋体" w:cs="宋体"/>
          <w:color w:val="auto"/>
          <w:sz w:val="21"/>
          <w:highlight w:val="none"/>
        </w:rPr>
      </w:pPr>
    </w:p>
    <w:p w14:paraId="38059410">
      <w:pPr>
        <w:spacing w:line="284" w:lineRule="auto"/>
        <w:rPr>
          <w:rFonts w:hint="eastAsia" w:ascii="宋体" w:hAnsi="宋体" w:eastAsia="宋体" w:cs="宋体"/>
          <w:color w:val="auto"/>
          <w:sz w:val="21"/>
          <w:highlight w:val="none"/>
        </w:rPr>
      </w:pPr>
    </w:p>
    <w:p w14:paraId="5DEFAB46">
      <w:pPr>
        <w:spacing w:before="140" w:line="223" w:lineRule="auto"/>
        <w:ind w:left="2637"/>
        <w:rPr>
          <w:rFonts w:hint="eastAsia" w:ascii="宋体" w:hAnsi="宋体" w:eastAsia="宋体" w:cs="宋体"/>
          <w:color w:val="auto"/>
          <w:sz w:val="43"/>
          <w:szCs w:val="43"/>
          <w:highlight w:val="none"/>
        </w:rPr>
      </w:pPr>
      <w:r>
        <w:rPr>
          <w:rFonts w:hint="eastAsia" w:ascii="宋体" w:hAnsi="宋体" w:eastAsia="宋体" w:cs="宋体"/>
          <w:b/>
          <w:bCs/>
          <w:color w:val="auto"/>
          <w:spacing w:val="4"/>
          <w:sz w:val="43"/>
          <w:szCs w:val="43"/>
          <w:highlight w:val="none"/>
        </w:rPr>
        <w:t>广西壮族自治区</w:t>
      </w:r>
    </w:p>
    <w:p w14:paraId="4DB45FB4">
      <w:pPr>
        <w:tabs>
          <w:tab w:val="left" w:pos="3398"/>
        </w:tabs>
        <w:spacing w:before="41" w:line="224" w:lineRule="auto"/>
        <w:ind w:left="737"/>
        <w:outlineLvl w:val="1"/>
        <w:rPr>
          <w:rFonts w:hint="eastAsia" w:ascii="宋体" w:hAnsi="宋体" w:eastAsia="宋体" w:cs="宋体"/>
          <w:color w:val="auto"/>
          <w:sz w:val="43"/>
          <w:szCs w:val="43"/>
          <w:highlight w:val="none"/>
        </w:rPr>
      </w:pPr>
      <w:r>
        <w:rPr>
          <w:rFonts w:hint="eastAsia" w:ascii="宋体" w:hAnsi="宋体" w:eastAsia="宋体" w:cs="宋体"/>
          <w:color w:val="auto"/>
          <w:sz w:val="43"/>
          <w:szCs w:val="43"/>
          <w:highlight w:val="none"/>
          <w:u w:val="single" w:color="auto"/>
        </w:rPr>
        <w:tab/>
      </w:r>
      <w:r>
        <w:rPr>
          <w:rFonts w:hint="eastAsia" w:ascii="宋体" w:hAnsi="宋体" w:eastAsia="宋体" w:cs="宋体"/>
          <w:color w:val="auto"/>
          <w:spacing w:val="-112"/>
          <w:sz w:val="43"/>
          <w:szCs w:val="43"/>
          <w:highlight w:val="none"/>
        </w:rPr>
        <w:t xml:space="preserve"> </w:t>
      </w:r>
      <w:bookmarkStart w:id="188" w:name="_Toc20035"/>
      <w:r>
        <w:rPr>
          <w:rFonts w:hint="eastAsia" w:ascii="宋体" w:hAnsi="宋体" w:eastAsia="宋体" w:cs="宋体"/>
          <w:b/>
          <w:bCs/>
          <w:color w:val="auto"/>
          <w:spacing w:val="-4"/>
          <w:sz w:val="43"/>
          <w:szCs w:val="43"/>
          <w:highlight w:val="none"/>
        </w:rPr>
        <w:t>(项目名称）标段招标</w:t>
      </w:r>
      <w:bookmarkEnd w:id="188"/>
    </w:p>
    <w:p w14:paraId="2356624F">
      <w:pPr>
        <w:spacing w:line="252" w:lineRule="auto"/>
        <w:rPr>
          <w:rFonts w:hint="eastAsia" w:ascii="宋体" w:hAnsi="宋体" w:eastAsia="宋体" w:cs="宋体"/>
          <w:color w:val="auto"/>
          <w:sz w:val="21"/>
          <w:highlight w:val="none"/>
        </w:rPr>
      </w:pPr>
    </w:p>
    <w:p w14:paraId="2D4071F5">
      <w:pPr>
        <w:spacing w:line="252" w:lineRule="auto"/>
        <w:rPr>
          <w:rFonts w:hint="eastAsia" w:ascii="宋体" w:hAnsi="宋体" w:eastAsia="宋体" w:cs="宋体"/>
          <w:color w:val="auto"/>
          <w:sz w:val="21"/>
          <w:highlight w:val="none"/>
        </w:rPr>
      </w:pPr>
    </w:p>
    <w:p w14:paraId="6411A1F8">
      <w:pPr>
        <w:spacing w:line="253" w:lineRule="auto"/>
        <w:rPr>
          <w:rFonts w:hint="eastAsia" w:ascii="宋体" w:hAnsi="宋体" w:eastAsia="宋体" w:cs="宋体"/>
          <w:color w:val="auto"/>
          <w:sz w:val="21"/>
          <w:highlight w:val="none"/>
        </w:rPr>
      </w:pPr>
    </w:p>
    <w:p w14:paraId="40045DB9">
      <w:pPr>
        <w:spacing w:line="253" w:lineRule="auto"/>
        <w:rPr>
          <w:rFonts w:hint="eastAsia" w:ascii="宋体" w:hAnsi="宋体" w:eastAsia="宋体" w:cs="宋体"/>
          <w:color w:val="auto"/>
          <w:sz w:val="21"/>
          <w:highlight w:val="none"/>
        </w:rPr>
      </w:pPr>
    </w:p>
    <w:p w14:paraId="0FAB96D1">
      <w:pPr>
        <w:spacing w:line="253" w:lineRule="auto"/>
        <w:rPr>
          <w:rFonts w:hint="eastAsia" w:ascii="宋体" w:hAnsi="宋体" w:eastAsia="宋体" w:cs="宋体"/>
          <w:color w:val="auto"/>
          <w:sz w:val="21"/>
          <w:highlight w:val="none"/>
        </w:rPr>
      </w:pPr>
    </w:p>
    <w:p w14:paraId="290D3D7C">
      <w:pPr>
        <w:spacing w:line="253" w:lineRule="auto"/>
        <w:rPr>
          <w:rFonts w:hint="eastAsia" w:ascii="宋体" w:hAnsi="宋体" w:eastAsia="宋体" w:cs="宋体"/>
          <w:color w:val="auto"/>
          <w:sz w:val="21"/>
          <w:highlight w:val="none"/>
        </w:rPr>
      </w:pPr>
    </w:p>
    <w:p w14:paraId="750FA1A1">
      <w:pPr>
        <w:spacing w:line="253" w:lineRule="auto"/>
        <w:rPr>
          <w:rFonts w:hint="eastAsia" w:ascii="宋体" w:hAnsi="宋体" w:eastAsia="宋体" w:cs="宋体"/>
          <w:color w:val="auto"/>
          <w:sz w:val="21"/>
          <w:highlight w:val="none"/>
        </w:rPr>
      </w:pPr>
    </w:p>
    <w:p w14:paraId="3BAC7B0B">
      <w:pPr>
        <w:spacing w:line="253" w:lineRule="auto"/>
        <w:rPr>
          <w:rFonts w:hint="eastAsia" w:ascii="宋体" w:hAnsi="宋体" w:eastAsia="宋体" w:cs="宋体"/>
          <w:color w:val="auto"/>
          <w:sz w:val="21"/>
          <w:highlight w:val="none"/>
        </w:rPr>
      </w:pPr>
    </w:p>
    <w:p w14:paraId="47B5F94E">
      <w:pPr>
        <w:spacing w:before="234" w:line="220" w:lineRule="auto"/>
        <w:ind w:left="2212"/>
        <w:rPr>
          <w:rFonts w:hint="eastAsia" w:ascii="宋体" w:hAnsi="宋体" w:eastAsia="宋体" w:cs="宋体"/>
          <w:color w:val="auto"/>
          <w:sz w:val="72"/>
          <w:szCs w:val="72"/>
          <w:highlight w:val="none"/>
        </w:rPr>
      </w:pPr>
      <w:r>
        <w:rPr>
          <w:rFonts w:hint="eastAsia" w:ascii="宋体" w:hAnsi="宋体" w:eastAsia="宋体" w:cs="宋体"/>
          <w:b/>
          <w:bCs/>
          <w:color w:val="auto"/>
          <w:spacing w:val="-33"/>
          <w:sz w:val="72"/>
          <w:szCs w:val="72"/>
          <w:highlight w:val="none"/>
        </w:rPr>
        <w:t>投</w:t>
      </w:r>
      <w:r>
        <w:rPr>
          <w:rFonts w:hint="eastAsia" w:ascii="宋体" w:hAnsi="宋体" w:eastAsia="宋体" w:cs="宋体"/>
          <w:color w:val="auto"/>
          <w:spacing w:val="35"/>
          <w:sz w:val="72"/>
          <w:szCs w:val="72"/>
          <w:highlight w:val="none"/>
        </w:rPr>
        <w:t xml:space="preserve"> </w:t>
      </w:r>
      <w:r>
        <w:rPr>
          <w:rFonts w:hint="eastAsia" w:ascii="宋体" w:hAnsi="宋体" w:eastAsia="宋体" w:cs="宋体"/>
          <w:b/>
          <w:bCs/>
          <w:color w:val="auto"/>
          <w:spacing w:val="-33"/>
          <w:sz w:val="72"/>
          <w:szCs w:val="72"/>
          <w:highlight w:val="none"/>
        </w:rPr>
        <w:t>标</w:t>
      </w:r>
      <w:r>
        <w:rPr>
          <w:rFonts w:hint="eastAsia" w:ascii="宋体" w:hAnsi="宋体" w:eastAsia="宋体" w:cs="宋体"/>
          <w:color w:val="auto"/>
          <w:spacing w:val="41"/>
          <w:sz w:val="72"/>
          <w:szCs w:val="72"/>
          <w:highlight w:val="none"/>
        </w:rPr>
        <w:t xml:space="preserve"> </w:t>
      </w:r>
      <w:r>
        <w:rPr>
          <w:rFonts w:hint="eastAsia" w:ascii="宋体" w:hAnsi="宋体" w:eastAsia="宋体" w:cs="宋体"/>
          <w:b/>
          <w:bCs/>
          <w:color w:val="auto"/>
          <w:spacing w:val="-33"/>
          <w:sz w:val="72"/>
          <w:szCs w:val="72"/>
          <w:highlight w:val="none"/>
        </w:rPr>
        <w:t>文</w:t>
      </w:r>
      <w:r>
        <w:rPr>
          <w:rFonts w:hint="eastAsia" w:ascii="宋体" w:hAnsi="宋体" w:eastAsia="宋体" w:cs="宋体"/>
          <w:color w:val="auto"/>
          <w:spacing w:val="30"/>
          <w:sz w:val="72"/>
          <w:szCs w:val="72"/>
          <w:highlight w:val="none"/>
        </w:rPr>
        <w:t xml:space="preserve"> </w:t>
      </w:r>
      <w:r>
        <w:rPr>
          <w:rFonts w:hint="eastAsia" w:ascii="宋体" w:hAnsi="宋体" w:eastAsia="宋体" w:cs="宋体"/>
          <w:b/>
          <w:bCs/>
          <w:color w:val="auto"/>
          <w:spacing w:val="-33"/>
          <w:sz w:val="72"/>
          <w:szCs w:val="72"/>
          <w:highlight w:val="none"/>
        </w:rPr>
        <w:t>件</w:t>
      </w:r>
    </w:p>
    <w:p w14:paraId="5CA593D9">
      <w:pPr>
        <w:spacing w:line="246" w:lineRule="auto"/>
        <w:rPr>
          <w:rFonts w:hint="eastAsia" w:ascii="宋体" w:hAnsi="宋体" w:eastAsia="宋体" w:cs="宋体"/>
          <w:color w:val="auto"/>
          <w:sz w:val="21"/>
          <w:highlight w:val="none"/>
        </w:rPr>
      </w:pPr>
    </w:p>
    <w:p w14:paraId="430C025B">
      <w:pPr>
        <w:spacing w:line="246" w:lineRule="auto"/>
        <w:rPr>
          <w:rFonts w:hint="eastAsia" w:ascii="宋体" w:hAnsi="宋体" w:eastAsia="宋体" w:cs="宋体"/>
          <w:color w:val="auto"/>
          <w:sz w:val="21"/>
          <w:highlight w:val="none"/>
        </w:rPr>
      </w:pPr>
    </w:p>
    <w:p w14:paraId="283BE324">
      <w:pPr>
        <w:spacing w:line="246" w:lineRule="auto"/>
        <w:rPr>
          <w:rFonts w:hint="eastAsia" w:ascii="宋体" w:hAnsi="宋体" w:eastAsia="宋体" w:cs="宋体"/>
          <w:color w:val="auto"/>
          <w:sz w:val="21"/>
          <w:highlight w:val="none"/>
        </w:rPr>
      </w:pPr>
    </w:p>
    <w:p w14:paraId="559B37C9">
      <w:pPr>
        <w:spacing w:line="246" w:lineRule="auto"/>
        <w:rPr>
          <w:rFonts w:hint="eastAsia" w:ascii="宋体" w:hAnsi="宋体" w:eastAsia="宋体" w:cs="宋体"/>
          <w:color w:val="auto"/>
          <w:sz w:val="21"/>
          <w:highlight w:val="none"/>
        </w:rPr>
      </w:pPr>
    </w:p>
    <w:p w14:paraId="1926EE51">
      <w:pPr>
        <w:spacing w:line="246" w:lineRule="auto"/>
        <w:rPr>
          <w:rFonts w:hint="eastAsia" w:ascii="宋体" w:hAnsi="宋体" w:eastAsia="宋体" w:cs="宋体"/>
          <w:color w:val="auto"/>
          <w:sz w:val="21"/>
          <w:highlight w:val="none"/>
        </w:rPr>
      </w:pPr>
    </w:p>
    <w:p w14:paraId="5A6C72E2">
      <w:pPr>
        <w:spacing w:line="247" w:lineRule="auto"/>
        <w:rPr>
          <w:rFonts w:hint="eastAsia" w:ascii="宋体" w:hAnsi="宋体" w:eastAsia="宋体" w:cs="宋体"/>
          <w:color w:val="auto"/>
          <w:sz w:val="21"/>
          <w:highlight w:val="none"/>
        </w:rPr>
      </w:pPr>
    </w:p>
    <w:p w14:paraId="615975A5">
      <w:pPr>
        <w:spacing w:line="247" w:lineRule="auto"/>
        <w:rPr>
          <w:rFonts w:hint="eastAsia" w:ascii="宋体" w:hAnsi="宋体" w:eastAsia="宋体" w:cs="宋体"/>
          <w:color w:val="auto"/>
          <w:sz w:val="21"/>
          <w:highlight w:val="none"/>
        </w:rPr>
      </w:pPr>
    </w:p>
    <w:p w14:paraId="0BC6B10A">
      <w:pPr>
        <w:spacing w:line="247" w:lineRule="auto"/>
        <w:rPr>
          <w:rFonts w:hint="eastAsia" w:ascii="宋体" w:hAnsi="宋体" w:eastAsia="宋体" w:cs="宋体"/>
          <w:color w:val="auto"/>
          <w:sz w:val="21"/>
          <w:highlight w:val="none"/>
        </w:rPr>
      </w:pPr>
    </w:p>
    <w:p w14:paraId="00B79698">
      <w:pPr>
        <w:spacing w:line="247" w:lineRule="auto"/>
        <w:rPr>
          <w:rFonts w:hint="eastAsia" w:ascii="宋体" w:hAnsi="宋体" w:eastAsia="宋体" w:cs="宋体"/>
          <w:color w:val="auto"/>
          <w:sz w:val="21"/>
          <w:highlight w:val="none"/>
        </w:rPr>
      </w:pPr>
    </w:p>
    <w:p w14:paraId="5AE4E6EB">
      <w:pPr>
        <w:spacing w:before="117" w:line="220" w:lineRule="auto"/>
        <w:ind w:left="3455"/>
        <w:rPr>
          <w:rFonts w:hint="eastAsia" w:ascii="宋体" w:hAnsi="宋体" w:eastAsia="宋体" w:cs="宋体"/>
          <w:color w:val="auto"/>
          <w:sz w:val="36"/>
          <w:szCs w:val="36"/>
          <w:highlight w:val="none"/>
        </w:rPr>
      </w:pPr>
      <w:r>
        <w:rPr>
          <w:rFonts w:hint="eastAsia" w:ascii="宋体" w:hAnsi="宋体" w:eastAsia="宋体" w:cs="宋体"/>
          <w:color w:val="auto"/>
          <w:spacing w:val="-13"/>
          <w:sz w:val="36"/>
          <w:szCs w:val="36"/>
          <w:highlight w:val="none"/>
        </w:rPr>
        <w:t>(商务文件）</w:t>
      </w:r>
    </w:p>
    <w:p w14:paraId="780F7243">
      <w:pPr>
        <w:spacing w:line="252" w:lineRule="auto"/>
        <w:rPr>
          <w:rFonts w:hint="eastAsia" w:ascii="宋体" w:hAnsi="宋体" w:eastAsia="宋体" w:cs="宋体"/>
          <w:color w:val="auto"/>
          <w:sz w:val="21"/>
          <w:highlight w:val="none"/>
        </w:rPr>
      </w:pPr>
    </w:p>
    <w:p w14:paraId="47047B11">
      <w:pPr>
        <w:spacing w:line="252" w:lineRule="auto"/>
        <w:rPr>
          <w:rFonts w:hint="eastAsia" w:ascii="宋体" w:hAnsi="宋体" w:eastAsia="宋体" w:cs="宋体"/>
          <w:color w:val="auto"/>
          <w:sz w:val="21"/>
          <w:highlight w:val="none"/>
        </w:rPr>
      </w:pPr>
    </w:p>
    <w:p w14:paraId="60C8CC3F">
      <w:pPr>
        <w:spacing w:line="252" w:lineRule="auto"/>
        <w:rPr>
          <w:rFonts w:hint="eastAsia" w:ascii="宋体" w:hAnsi="宋体" w:eastAsia="宋体" w:cs="宋体"/>
          <w:color w:val="auto"/>
          <w:sz w:val="21"/>
          <w:highlight w:val="none"/>
        </w:rPr>
      </w:pPr>
    </w:p>
    <w:p w14:paraId="0A8530AC">
      <w:pPr>
        <w:spacing w:line="252" w:lineRule="auto"/>
        <w:rPr>
          <w:rFonts w:hint="eastAsia" w:ascii="宋体" w:hAnsi="宋体" w:eastAsia="宋体" w:cs="宋体"/>
          <w:color w:val="auto"/>
          <w:sz w:val="21"/>
          <w:highlight w:val="none"/>
        </w:rPr>
      </w:pPr>
    </w:p>
    <w:p w14:paraId="57407B28">
      <w:pPr>
        <w:spacing w:line="252" w:lineRule="auto"/>
        <w:rPr>
          <w:rFonts w:hint="eastAsia" w:ascii="宋体" w:hAnsi="宋体" w:eastAsia="宋体" w:cs="宋体"/>
          <w:color w:val="auto"/>
          <w:sz w:val="21"/>
          <w:highlight w:val="none"/>
        </w:rPr>
      </w:pPr>
    </w:p>
    <w:p w14:paraId="5EE35D46">
      <w:pPr>
        <w:spacing w:line="252" w:lineRule="auto"/>
        <w:rPr>
          <w:rFonts w:hint="eastAsia" w:ascii="宋体" w:hAnsi="宋体" w:eastAsia="宋体" w:cs="宋体"/>
          <w:color w:val="auto"/>
          <w:sz w:val="21"/>
          <w:highlight w:val="none"/>
        </w:rPr>
      </w:pPr>
    </w:p>
    <w:p w14:paraId="05EA995F">
      <w:pPr>
        <w:spacing w:line="252" w:lineRule="auto"/>
        <w:rPr>
          <w:rFonts w:hint="eastAsia" w:ascii="宋体" w:hAnsi="宋体" w:eastAsia="宋体" w:cs="宋体"/>
          <w:color w:val="auto"/>
          <w:sz w:val="21"/>
          <w:highlight w:val="none"/>
        </w:rPr>
      </w:pPr>
    </w:p>
    <w:p w14:paraId="73237B08">
      <w:pPr>
        <w:spacing w:line="252" w:lineRule="auto"/>
        <w:rPr>
          <w:rFonts w:hint="eastAsia" w:ascii="宋体" w:hAnsi="宋体" w:eastAsia="宋体" w:cs="宋体"/>
          <w:color w:val="auto"/>
          <w:sz w:val="21"/>
          <w:highlight w:val="none"/>
        </w:rPr>
      </w:pPr>
    </w:p>
    <w:p w14:paraId="26862C01">
      <w:pPr>
        <w:spacing w:line="253" w:lineRule="auto"/>
        <w:rPr>
          <w:rFonts w:hint="eastAsia" w:ascii="宋体" w:hAnsi="宋体" w:eastAsia="宋体" w:cs="宋体"/>
          <w:color w:val="auto"/>
          <w:sz w:val="21"/>
          <w:highlight w:val="none"/>
        </w:rPr>
      </w:pPr>
    </w:p>
    <w:p w14:paraId="3F1A85F0">
      <w:pPr>
        <w:spacing w:before="98" w:line="538" w:lineRule="auto"/>
        <w:ind w:left="3210" w:right="811" w:hanging="1980"/>
        <w:rPr>
          <w:rFonts w:hint="eastAsia" w:ascii="宋体" w:hAnsi="宋体" w:eastAsia="宋体" w:cs="宋体"/>
          <w:color w:val="auto"/>
          <w:sz w:val="30"/>
          <w:szCs w:val="30"/>
          <w:highlight w:val="none"/>
        </w:rPr>
      </w:pPr>
      <w:r>
        <w:rPr>
          <w:rFonts w:hint="eastAsia" w:ascii="宋体" w:hAnsi="宋体" w:eastAsia="宋体" w:cs="宋体"/>
          <w:color w:val="auto"/>
          <w:spacing w:val="-8"/>
          <w:sz w:val="30"/>
          <w:szCs w:val="30"/>
          <w:highlight w:val="none"/>
        </w:rPr>
        <w:t>投标人：</w:t>
      </w:r>
      <w:r>
        <w:rPr>
          <w:rFonts w:hint="eastAsia" w:ascii="宋体" w:hAnsi="宋体" w:eastAsia="宋体" w:cs="宋体"/>
          <w:color w:val="auto"/>
          <w:sz w:val="30"/>
          <w:szCs w:val="30"/>
          <w:highlight w:val="none"/>
          <w:u w:val="single" w:color="auto"/>
        </w:rPr>
        <w:t xml:space="preserve">                        </w:t>
      </w:r>
      <w:r>
        <w:rPr>
          <w:rFonts w:hint="eastAsia" w:ascii="宋体" w:hAnsi="宋体" w:eastAsia="宋体" w:cs="宋体"/>
          <w:color w:val="auto"/>
          <w:spacing w:val="-84"/>
          <w:sz w:val="30"/>
          <w:szCs w:val="30"/>
          <w:highlight w:val="none"/>
        </w:rPr>
        <w:t xml:space="preserve"> </w:t>
      </w:r>
      <w:r>
        <w:rPr>
          <w:rFonts w:hint="eastAsia" w:ascii="宋体" w:hAnsi="宋体" w:eastAsia="宋体" w:cs="宋体"/>
          <w:color w:val="auto"/>
          <w:spacing w:val="-8"/>
          <w:sz w:val="30"/>
          <w:szCs w:val="30"/>
          <w:highlight w:val="none"/>
        </w:rPr>
        <w:t>(盖单位章)</w:t>
      </w:r>
      <w:r>
        <w:rPr>
          <w:rFonts w:hint="eastAsia" w:ascii="宋体" w:hAnsi="宋体" w:eastAsia="宋体" w:cs="宋体"/>
          <w:color w:val="auto"/>
          <w:sz w:val="30"/>
          <w:szCs w:val="30"/>
          <w:highlight w:val="none"/>
        </w:rPr>
        <w:t xml:space="preserve"> </w:t>
      </w:r>
      <w:r>
        <w:rPr>
          <w:rFonts w:hint="eastAsia" w:ascii="宋体" w:hAnsi="宋体" w:eastAsia="宋体" w:cs="宋体"/>
          <w:color w:val="auto"/>
          <w:spacing w:val="-11"/>
          <w:sz w:val="30"/>
          <w:szCs w:val="30"/>
          <w:highlight w:val="none"/>
        </w:rPr>
        <w:t>年</w:t>
      </w:r>
      <w:r>
        <w:rPr>
          <w:rFonts w:hint="eastAsia" w:ascii="宋体" w:hAnsi="宋体" w:eastAsia="宋体" w:cs="宋体"/>
          <w:color w:val="auto"/>
          <w:spacing w:val="7"/>
          <w:sz w:val="30"/>
          <w:szCs w:val="30"/>
          <w:highlight w:val="none"/>
        </w:rPr>
        <w:t xml:space="preserve">   </w:t>
      </w:r>
      <w:r>
        <w:rPr>
          <w:rFonts w:hint="eastAsia" w:ascii="宋体" w:hAnsi="宋体" w:eastAsia="宋体" w:cs="宋体"/>
          <w:color w:val="auto"/>
          <w:spacing w:val="-11"/>
          <w:sz w:val="30"/>
          <w:szCs w:val="30"/>
          <w:highlight w:val="none"/>
        </w:rPr>
        <w:t>月</w:t>
      </w:r>
      <w:r>
        <w:rPr>
          <w:rFonts w:hint="eastAsia" w:ascii="宋体" w:hAnsi="宋体" w:eastAsia="宋体" w:cs="宋体"/>
          <w:color w:val="auto"/>
          <w:spacing w:val="21"/>
          <w:sz w:val="30"/>
          <w:szCs w:val="30"/>
          <w:highlight w:val="none"/>
        </w:rPr>
        <w:t xml:space="preserve">   </w:t>
      </w:r>
      <w:r>
        <w:rPr>
          <w:rFonts w:hint="eastAsia" w:ascii="宋体" w:hAnsi="宋体" w:eastAsia="宋体" w:cs="宋体"/>
          <w:color w:val="auto"/>
          <w:spacing w:val="-11"/>
          <w:sz w:val="30"/>
          <w:szCs w:val="30"/>
          <w:highlight w:val="none"/>
        </w:rPr>
        <w:t>日</w:t>
      </w:r>
    </w:p>
    <w:p w14:paraId="1BFB8E25">
      <w:pPr>
        <w:spacing w:line="538" w:lineRule="auto"/>
        <w:rPr>
          <w:rFonts w:hint="eastAsia" w:ascii="宋体" w:hAnsi="宋体" w:eastAsia="宋体" w:cs="宋体"/>
          <w:color w:val="auto"/>
          <w:sz w:val="30"/>
          <w:szCs w:val="30"/>
          <w:highlight w:val="none"/>
        </w:rPr>
        <w:sectPr>
          <w:footerReference r:id="rId55" w:type="default"/>
          <w:pgSz w:w="11900" w:h="16841"/>
          <w:pgMar w:top="1431" w:right="1784" w:bottom="1606" w:left="1784" w:header="0" w:footer="1431" w:gutter="0"/>
          <w:pgNumType w:fmt="decimal"/>
          <w:cols w:space="720" w:num="1"/>
        </w:sectPr>
      </w:pPr>
    </w:p>
    <w:p w14:paraId="19A506A2">
      <w:pPr>
        <w:spacing w:line="261" w:lineRule="auto"/>
        <w:rPr>
          <w:rFonts w:hint="eastAsia" w:ascii="宋体" w:hAnsi="宋体" w:eastAsia="宋体" w:cs="宋体"/>
          <w:color w:val="auto"/>
          <w:sz w:val="21"/>
          <w:highlight w:val="none"/>
        </w:rPr>
      </w:pPr>
    </w:p>
    <w:p w14:paraId="2010372C">
      <w:pPr>
        <w:spacing w:before="171" w:line="193" w:lineRule="auto"/>
        <w:ind w:left="3638"/>
        <w:rPr>
          <w:rFonts w:hint="eastAsia" w:ascii="宋体" w:hAnsi="宋体" w:eastAsia="宋体" w:cs="宋体"/>
          <w:color w:val="auto"/>
          <w:sz w:val="40"/>
          <w:szCs w:val="40"/>
          <w:highlight w:val="none"/>
        </w:rPr>
      </w:pPr>
      <w:r>
        <w:rPr>
          <w:rFonts w:hint="eastAsia" w:ascii="宋体" w:hAnsi="宋体" w:eastAsia="宋体" w:cs="宋体"/>
          <w:color w:val="auto"/>
          <w:spacing w:val="-41"/>
          <w:sz w:val="40"/>
          <w:szCs w:val="40"/>
          <w:highlight w:val="none"/>
        </w:rPr>
        <w:t>目</w:t>
      </w:r>
      <w:r>
        <w:rPr>
          <w:rFonts w:hint="eastAsia" w:ascii="宋体" w:hAnsi="宋体" w:eastAsia="宋体" w:cs="宋体"/>
          <w:color w:val="auto"/>
          <w:sz w:val="40"/>
          <w:szCs w:val="40"/>
          <w:highlight w:val="none"/>
        </w:rPr>
        <w:t xml:space="preserve">       </w:t>
      </w:r>
      <w:r>
        <w:rPr>
          <w:rFonts w:hint="eastAsia" w:ascii="宋体" w:hAnsi="宋体" w:eastAsia="宋体" w:cs="宋体"/>
          <w:color w:val="auto"/>
          <w:spacing w:val="-41"/>
          <w:sz w:val="40"/>
          <w:szCs w:val="40"/>
          <w:highlight w:val="none"/>
        </w:rPr>
        <w:t>录</w:t>
      </w:r>
    </w:p>
    <w:p w14:paraId="3B996E3C">
      <w:pPr>
        <w:spacing w:line="474" w:lineRule="auto"/>
        <w:rPr>
          <w:rFonts w:hint="eastAsia" w:ascii="宋体" w:hAnsi="宋体" w:eastAsia="宋体" w:cs="宋体"/>
          <w:color w:val="auto"/>
          <w:sz w:val="21"/>
          <w:highlight w:val="none"/>
        </w:rPr>
      </w:pPr>
    </w:p>
    <w:p w14:paraId="78589D7B">
      <w:pPr>
        <w:spacing w:before="78" w:line="220"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一、第一信封投标函</w:t>
      </w:r>
    </w:p>
    <w:p w14:paraId="128CCC40">
      <w:pPr>
        <w:spacing w:before="275" w:line="219"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二、授权委托书或法定代表人身份证明</w:t>
      </w:r>
    </w:p>
    <w:p w14:paraId="3DCB3393">
      <w:pPr>
        <w:spacing w:before="275" w:line="219"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三、联合体协议书</w:t>
      </w:r>
    </w:p>
    <w:p w14:paraId="2D16782B">
      <w:pPr>
        <w:spacing w:before="275" w:line="220" w:lineRule="auto"/>
        <w:ind w:left="2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四、投标保证金</w:t>
      </w:r>
    </w:p>
    <w:p w14:paraId="01715BDB">
      <w:pPr>
        <w:spacing w:before="275" w:line="219"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五、拟分包项目情况表</w:t>
      </w:r>
    </w:p>
    <w:p w14:paraId="561A2E1A">
      <w:pPr>
        <w:spacing w:before="275" w:line="220" w:lineRule="auto"/>
        <w:ind w:left="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六、资格审查资料（适用于未进行资格预审的）</w:t>
      </w:r>
    </w:p>
    <w:p w14:paraId="3C1104C8">
      <w:pPr>
        <w:spacing w:before="273" w:line="219" w:lineRule="auto"/>
        <w:ind w:left="4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(一)投标人基本情况表</w:t>
      </w:r>
    </w:p>
    <w:p w14:paraId="11838B2E">
      <w:pPr>
        <w:spacing w:before="277" w:line="219" w:lineRule="auto"/>
        <w:ind w:left="4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(二)投标人企业组织机构框图</w:t>
      </w:r>
    </w:p>
    <w:p w14:paraId="1E1C8B9A">
      <w:pPr>
        <w:spacing w:before="274" w:line="220" w:lineRule="auto"/>
        <w:ind w:left="4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(三)近年完成的类似项目情况表</w:t>
      </w:r>
    </w:p>
    <w:p w14:paraId="6D92B083">
      <w:pPr>
        <w:spacing w:before="273" w:line="220" w:lineRule="auto"/>
        <w:ind w:left="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(四)近年承接的类似项目情况表</w:t>
      </w:r>
    </w:p>
    <w:p w14:paraId="0462EA04">
      <w:pPr>
        <w:spacing w:before="276" w:line="219" w:lineRule="auto"/>
        <w:ind w:left="4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(五)投标人的信誉情况表</w:t>
      </w:r>
    </w:p>
    <w:p w14:paraId="0AA06A67">
      <w:pPr>
        <w:spacing w:before="275" w:line="219" w:lineRule="auto"/>
        <w:ind w:left="4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(六)拟委任的项目负责人资历表</w:t>
      </w:r>
    </w:p>
    <w:p w14:paraId="10BB3C0D">
      <w:pPr>
        <w:spacing w:before="275" w:line="219"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七、第一信封其他材料</w:t>
      </w:r>
    </w:p>
    <w:p w14:paraId="7B1CEF8F">
      <w:pPr>
        <w:spacing w:before="276" w:line="220"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八、第一信封技术文件封面</w:t>
      </w:r>
    </w:p>
    <w:p w14:paraId="15689CB5">
      <w:pPr>
        <w:spacing w:before="274" w:line="219" w:lineRule="auto"/>
        <w:ind w:left="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九、技术建议书</w:t>
      </w:r>
      <w:r>
        <w:rPr>
          <w:rFonts w:hint="eastAsia" w:ascii="宋体" w:hAnsi="宋体" w:eastAsia="宋体" w:cs="宋体"/>
          <w:color w:val="auto"/>
          <w:spacing w:val="-2"/>
          <w:sz w:val="24"/>
          <w:szCs w:val="24"/>
          <w:highlight w:val="none"/>
          <w:lang w:eastAsia="zh-CN"/>
        </w:rPr>
        <w:t>或技术方案</w:t>
      </w:r>
    </w:p>
    <w:p w14:paraId="4080F57D">
      <w:pPr>
        <w:spacing w:line="219" w:lineRule="auto"/>
        <w:rPr>
          <w:rFonts w:hint="eastAsia" w:ascii="宋体" w:hAnsi="宋体" w:eastAsia="宋体" w:cs="宋体"/>
          <w:color w:val="auto"/>
          <w:sz w:val="24"/>
          <w:szCs w:val="24"/>
          <w:highlight w:val="none"/>
        </w:rPr>
        <w:sectPr>
          <w:footerReference r:id="rId56" w:type="default"/>
          <w:pgSz w:w="11900" w:h="16841"/>
          <w:pgMar w:top="1431" w:right="1784" w:bottom="1608" w:left="1427" w:header="0" w:footer="1431" w:gutter="0"/>
          <w:pgNumType w:fmt="decimal"/>
          <w:cols w:space="720" w:num="1"/>
        </w:sectPr>
      </w:pPr>
    </w:p>
    <w:p w14:paraId="6060C180">
      <w:pPr>
        <w:spacing w:line="243" w:lineRule="auto"/>
        <w:rPr>
          <w:rFonts w:hint="eastAsia" w:ascii="宋体" w:hAnsi="宋体" w:eastAsia="宋体" w:cs="宋体"/>
          <w:color w:val="auto"/>
          <w:sz w:val="21"/>
          <w:highlight w:val="none"/>
        </w:rPr>
      </w:pPr>
    </w:p>
    <w:p w14:paraId="78EBA5FC">
      <w:pPr>
        <w:spacing w:before="91" w:line="221" w:lineRule="auto"/>
        <w:ind w:left="3925"/>
        <w:rPr>
          <w:rFonts w:hint="eastAsia" w:ascii="宋体" w:hAnsi="宋体" w:eastAsia="宋体" w:cs="宋体"/>
          <w:color w:val="auto"/>
          <w:sz w:val="28"/>
          <w:szCs w:val="28"/>
          <w:highlight w:val="none"/>
        </w:rPr>
      </w:pPr>
      <w:r>
        <w:rPr>
          <w:rFonts w:hint="eastAsia" w:ascii="宋体" w:hAnsi="宋体" w:eastAsia="宋体" w:cs="宋体"/>
          <w:color w:val="auto"/>
          <w:spacing w:val="-5"/>
          <w:sz w:val="28"/>
          <w:szCs w:val="28"/>
          <w:highlight w:val="none"/>
        </w:rPr>
        <w:t>一、投标函</w:t>
      </w:r>
    </w:p>
    <w:p w14:paraId="28421F15">
      <w:pPr>
        <w:spacing w:line="276" w:lineRule="auto"/>
        <w:rPr>
          <w:rFonts w:hint="eastAsia" w:ascii="宋体" w:hAnsi="宋体" w:eastAsia="宋体" w:cs="宋体"/>
          <w:color w:val="auto"/>
          <w:sz w:val="21"/>
          <w:highlight w:val="none"/>
        </w:rPr>
      </w:pPr>
    </w:p>
    <w:p w14:paraId="1A6E7EE9">
      <w:pPr>
        <w:spacing w:line="277" w:lineRule="auto"/>
        <w:rPr>
          <w:rFonts w:hint="eastAsia" w:ascii="宋体" w:hAnsi="宋体" w:eastAsia="宋体" w:cs="宋体"/>
          <w:color w:val="auto"/>
          <w:sz w:val="21"/>
          <w:highlight w:val="none"/>
        </w:rPr>
      </w:pPr>
    </w:p>
    <w:p w14:paraId="1A50BDE8">
      <w:pPr>
        <w:spacing w:before="68" w:line="221" w:lineRule="auto"/>
        <w:ind w:left="15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(招标人名称</w:t>
      </w:r>
      <w:r>
        <w:rPr>
          <w:rFonts w:hint="eastAsia" w:ascii="宋体" w:hAnsi="宋体" w:eastAsia="宋体" w:cs="宋体"/>
          <w:color w:val="auto"/>
          <w:spacing w:val="-37"/>
          <w:sz w:val="21"/>
          <w:szCs w:val="21"/>
          <w:highlight w:val="none"/>
        </w:rPr>
        <w:t>）：</w:t>
      </w:r>
    </w:p>
    <w:p w14:paraId="150C27F1">
      <w:pPr>
        <w:tabs>
          <w:tab w:val="left" w:pos="9174"/>
        </w:tabs>
        <w:spacing w:before="236" w:line="307" w:lineRule="auto"/>
        <w:ind w:left="227" w:right="107" w:firstLine="32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1.我方己仔细研究</w:t>
      </w:r>
      <w:r>
        <w:rPr>
          <w:rFonts w:hint="eastAsia" w:ascii="宋体" w:hAnsi="宋体" w:eastAsia="宋体" w:cs="宋体"/>
          <w:color w:val="auto"/>
          <w:spacing w:val="-93"/>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z w:val="21"/>
          <w:szCs w:val="21"/>
          <w:highlight w:val="none"/>
        </w:rPr>
        <w:t>(项目名称）标段招标文件的全部内容（含补遗书第</w:t>
      </w:r>
      <w:r>
        <w:rPr>
          <w:rFonts w:hint="eastAsia" w:ascii="宋体" w:hAnsi="宋体" w:eastAsia="宋体" w:cs="宋体"/>
          <w:color w:val="auto"/>
          <w:spacing w:val="-100"/>
          <w:sz w:val="21"/>
          <w:szCs w:val="21"/>
          <w:highlight w:val="none"/>
        </w:rPr>
        <w:t xml:space="preserve"> </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号至第</w:t>
      </w:r>
      <w:r>
        <w:rPr>
          <w:rFonts w:hint="eastAsia" w:ascii="宋体" w:hAnsi="宋体" w:eastAsia="宋体" w:cs="宋体"/>
          <w:color w:val="auto"/>
          <w:spacing w:val="-102"/>
          <w:sz w:val="21"/>
          <w:szCs w:val="21"/>
          <w:highlight w:val="none"/>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1"/>
          <w:sz w:val="21"/>
          <w:szCs w:val="21"/>
          <w:highlight w:val="none"/>
        </w:rPr>
        <w:t>号</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
          <w:sz w:val="21"/>
          <w:szCs w:val="21"/>
          <w:highlight w:val="none"/>
        </w:rPr>
        <w:t>在考察工程现场后，愿意以第二个信封（报价</w:t>
      </w:r>
      <w:r>
        <w:rPr>
          <w:rFonts w:hint="eastAsia" w:ascii="宋体" w:hAnsi="宋体" w:eastAsia="宋体" w:cs="宋体"/>
          <w:color w:val="auto"/>
          <w:sz w:val="21"/>
          <w:szCs w:val="21"/>
          <w:highlight w:val="none"/>
        </w:rPr>
        <w:t>文件）中的投标总报价（或根据招 标文件规定修正核实后确定的另一金额)，按合同约定完成本次</w:t>
      </w:r>
      <w:r>
        <w:rPr>
          <w:rFonts w:hint="eastAsia" w:ascii="宋体" w:hAnsi="宋体" w:eastAsia="宋体" w:cs="宋体"/>
          <w:color w:val="auto"/>
          <w:spacing w:val="-1"/>
          <w:sz w:val="21"/>
          <w:szCs w:val="21"/>
          <w:highlight w:val="none"/>
        </w:rPr>
        <w:t>服务工作。</w:t>
      </w:r>
    </w:p>
    <w:p w14:paraId="225379CE">
      <w:pPr>
        <w:spacing w:before="31" w:line="221" w:lineRule="auto"/>
        <w:ind w:left="538"/>
        <w:outlineLvl w:val="1"/>
        <w:rPr>
          <w:rFonts w:hint="eastAsia" w:ascii="宋体" w:hAnsi="宋体" w:eastAsia="宋体" w:cs="宋体"/>
          <w:color w:val="auto"/>
          <w:sz w:val="21"/>
          <w:szCs w:val="21"/>
          <w:highlight w:val="none"/>
        </w:rPr>
      </w:pPr>
      <w:bookmarkStart w:id="189" w:name="_Toc4194"/>
      <w:r>
        <w:rPr>
          <w:rFonts w:hint="eastAsia" w:ascii="宋体" w:hAnsi="宋体" w:eastAsia="宋体" w:cs="宋体"/>
          <w:color w:val="auto"/>
          <w:spacing w:val="-1"/>
          <w:sz w:val="21"/>
          <w:szCs w:val="21"/>
          <w:highlight w:val="none"/>
        </w:rPr>
        <w:t>2.我方承诺在招标文件规定的投标有效期内不撤销投标文件。</w:t>
      </w:r>
      <w:bookmarkEnd w:id="189"/>
    </w:p>
    <w:p w14:paraId="39CCE7B4">
      <w:pPr>
        <w:spacing w:before="109" w:line="303" w:lineRule="auto"/>
        <w:ind w:left="535" w:right="592" w:firstLine="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3.项目负责人姓名</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2"/>
          <w:sz w:val="21"/>
          <w:szCs w:val="21"/>
          <w:highlight w:val="none"/>
        </w:rPr>
        <w:t>年龄</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2"/>
          <w:sz w:val="21"/>
          <w:szCs w:val="21"/>
          <w:highlight w:val="none"/>
        </w:rPr>
        <w:t>职称：</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4.工程质量</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78"/>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1"/>
          <w:sz w:val="21"/>
          <w:szCs w:val="21"/>
          <w:highlight w:val="none"/>
        </w:rPr>
        <w:t>安全目标</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1"/>
          <w:sz w:val="21"/>
          <w:szCs w:val="21"/>
          <w:highlight w:val="none"/>
        </w:rPr>
        <w:t>服务期限：</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07A1BEB1">
      <w:pPr>
        <w:spacing w:before="30" w:line="221" w:lineRule="auto"/>
        <w:ind w:left="540"/>
        <w:outlineLvl w:val="1"/>
        <w:rPr>
          <w:rFonts w:hint="eastAsia" w:ascii="宋体" w:hAnsi="宋体" w:eastAsia="宋体" w:cs="宋体"/>
          <w:color w:val="auto"/>
          <w:sz w:val="21"/>
          <w:szCs w:val="21"/>
          <w:highlight w:val="none"/>
        </w:rPr>
      </w:pPr>
      <w:bookmarkStart w:id="190" w:name="_Toc23967"/>
      <w:r>
        <w:rPr>
          <w:rFonts w:hint="eastAsia" w:ascii="宋体" w:hAnsi="宋体" w:eastAsia="宋体" w:cs="宋体"/>
          <w:color w:val="auto"/>
          <w:spacing w:val="-1"/>
          <w:sz w:val="21"/>
          <w:szCs w:val="21"/>
          <w:highlight w:val="none"/>
        </w:rPr>
        <w:t>5.如我方中标，我方承诺：</w:t>
      </w:r>
      <w:bookmarkEnd w:id="190"/>
    </w:p>
    <w:p w14:paraId="46B82016">
      <w:pPr>
        <w:spacing w:before="109" w:line="220" w:lineRule="auto"/>
        <w:ind w:left="5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（1）在收到中标通知书后，在中标通知书规定的</w:t>
      </w:r>
      <w:r>
        <w:rPr>
          <w:rFonts w:hint="eastAsia" w:ascii="宋体" w:hAnsi="宋体" w:eastAsia="宋体" w:cs="宋体"/>
          <w:color w:val="auto"/>
          <w:spacing w:val="-1"/>
          <w:sz w:val="21"/>
          <w:szCs w:val="21"/>
          <w:highlight w:val="none"/>
        </w:rPr>
        <w:t>期限内与你方签订合同；</w:t>
      </w:r>
    </w:p>
    <w:p w14:paraId="2551F62C">
      <w:pPr>
        <w:spacing w:before="110" w:line="220" w:lineRule="auto"/>
        <w:ind w:left="54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（2）在签订合同时不向你方提出附加条件；</w:t>
      </w:r>
    </w:p>
    <w:p w14:paraId="061F2F33">
      <w:pPr>
        <w:spacing w:before="109" w:line="221" w:lineRule="auto"/>
        <w:ind w:left="54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（3）按照招标文件要求提交履约保证金；</w:t>
      </w:r>
    </w:p>
    <w:p w14:paraId="7CBAD51F">
      <w:pPr>
        <w:spacing w:before="109" w:line="221" w:lineRule="auto"/>
        <w:ind w:left="54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（4）在合同约定的期限内完成合同规定的全部义务；</w:t>
      </w:r>
    </w:p>
    <w:p w14:paraId="40A778AC">
      <w:pPr>
        <w:spacing w:before="107" w:line="293" w:lineRule="auto"/>
        <w:ind w:left="115" w:right="107" w:firstLine="427"/>
        <w:rPr>
          <w:rFonts w:hint="eastAsia" w:ascii="宋体" w:hAnsi="宋体" w:eastAsia="宋体" w:cs="宋体"/>
          <w:color w:val="auto"/>
          <w:sz w:val="11"/>
          <w:szCs w:val="11"/>
          <w:highlight w:val="none"/>
        </w:rPr>
      </w:pPr>
      <w:r>
        <w:rPr>
          <w:rFonts w:hint="eastAsia" w:ascii="宋体" w:hAnsi="宋体" w:eastAsia="宋体" w:cs="宋体"/>
          <w:color w:val="auto"/>
          <w:spacing w:val="3"/>
          <w:sz w:val="21"/>
          <w:szCs w:val="21"/>
          <w:highlight w:val="none"/>
        </w:rPr>
        <w:t xml:space="preserve">（5）在你方和我方进行合同谈判之前，我方将按照合同附件提出的最低要求填报派驻本标段 </w:t>
      </w:r>
      <w:r>
        <w:rPr>
          <w:rFonts w:hint="eastAsia" w:ascii="宋体" w:hAnsi="宋体" w:eastAsia="宋体" w:cs="宋体"/>
          <w:color w:val="auto"/>
          <w:spacing w:val="1"/>
          <w:sz w:val="21"/>
          <w:szCs w:val="21"/>
          <w:highlight w:val="none"/>
        </w:rPr>
        <w:t>的其他管理和技术人员及主要机械设备和试验检测设备，经</w:t>
      </w:r>
      <w:r>
        <w:rPr>
          <w:rFonts w:hint="eastAsia" w:ascii="宋体" w:hAnsi="宋体" w:eastAsia="宋体" w:cs="宋体"/>
          <w:color w:val="auto"/>
          <w:sz w:val="21"/>
          <w:szCs w:val="21"/>
          <w:highlight w:val="none"/>
        </w:rPr>
        <w:t xml:space="preserve">你方审批后作为派驻本标段的项目管理 </w:t>
      </w:r>
      <w:r>
        <w:rPr>
          <w:rFonts w:hint="eastAsia" w:ascii="宋体" w:hAnsi="宋体" w:eastAsia="宋体" w:cs="宋体"/>
          <w:color w:val="auto"/>
          <w:spacing w:val="1"/>
          <w:sz w:val="21"/>
          <w:szCs w:val="21"/>
          <w:highlight w:val="none"/>
        </w:rPr>
        <w:t>机构主要人员和主要设备且不进行更换。如我方拟派驻的人</w:t>
      </w:r>
      <w:r>
        <w:rPr>
          <w:rFonts w:hint="eastAsia" w:ascii="宋体" w:hAnsi="宋体" w:eastAsia="宋体" w:cs="宋体"/>
          <w:color w:val="auto"/>
          <w:sz w:val="21"/>
          <w:szCs w:val="21"/>
          <w:highlight w:val="none"/>
        </w:rPr>
        <w:t>员和设备不满足合同附件要求，你方有 权取消我方中标资格。</w:t>
      </w:r>
      <w:r>
        <w:rPr>
          <w:rFonts w:hint="eastAsia" w:ascii="宋体" w:hAnsi="宋体" w:eastAsia="宋体" w:cs="宋体"/>
          <w:color w:val="auto"/>
          <w:position w:val="10"/>
          <w:sz w:val="11"/>
          <w:szCs w:val="11"/>
          <w:highlight w:val="none"/>
        </w:rPr>
        <w:t>5</w:t>
      </w:r>
    </w:p>
    <w:p w14:paraId="5A4DAA7F">
      <w:pPr>
        <w:spacing w:before="109" w:line="303" w:lineRule="auto"/>
        <w:ind w:left="116" w:right="240" w:firstLine="5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6.我方在此声明，所递交的投标文件及有关资料内容完整、真实和准确，且不存在招</w:t>
      </w:r>
      <w:r>
        <w:rPr>
          <w:rFonts w:hint="eastAsia" w:ascii="宋体" w:hAnsi="宋体" w:eastAsia="宋体" w:cs="宋体"/>
          <w:color w:val="auto"/>
          <w:spacing w:val="-1"/>
          <w:sz w:val="21"/>
          <w:szCs w:val="21"/>
          <w:highlight w:val="none"/>
        </w:rPr>
        <w:t>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第二章“投标人须知</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3"/>
          <w:sz w:val="21"/>
          <w:szCs w:val="21"/>
          <w:highlight w:val="none"/>
        </w:rPr>
        <w:t>”第</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3"/>
          <w:sz w:val="21"/>
          <w:szCs w:val="21"/>
          <w:highlight w:val="none"/>
        </w:rPr>
        <w:t>1.4.3</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3"/>
          <w:sz w:val="21"/>
          <w:szCs w:val="21"/>
          <w:highlight w:val="none"/>
        </w:rPr>
        <w:t>项和第</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3"/>
          <w:sz w:val="21"/>
          <w:szCs w:val="21"/>
          <w:highlight w:val="none"/>
        </w:rPr>
        <w:t>1.4.4</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3"/>
          <w:sz w:val="21"/>
          <w:szCs w:val="21"/>
          <w:highlight w:val="none"/>
        </w:rPr>
        <w:t>项规定的</w:t>
      </w:r>
      <w:r>
        <w:rPr>
          <w:rFonts w:hint="eastAsia" w:ascii="宋体" w:hAnsi="宋体" w:eastAsia="宋体" w:cs="宋体"/>
          <w:color w:val="auto"/>
          <w:spacing w:val="-4"/>
          <w:sz w:val="21"/>
          <w:szCs w:val="21"/>
          <w:highlight w:val="none"/>
        </w:rPr>
        <w:t>任何一种情形。</w:t>
      </w:r>
    </w:p>
    <w:p w14:paraId="632A2AB7">
      <w:pPr>
        <w:spacing w:before="31" w:line="303" w:lineRule="auto"/>
        <w:ind w:left="136" w:right="240" w:firstLine="5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7.在合同协议书正式签署生效之前，本投标函连同你方的中标通知书将构成我</w:t>
      </w:r>
      <w:r>
        <w:rPr>
          <w:rFonts w:hint="eastAsia" w:ascii="宋体" w:hAnsi="宋体" w:eastAsia="宋体" w:cs="宋体"/>
          <w:color w:val="auto"/>
          <w:spacing w:val="-1"/>
          <w:sz w:val="21"/>
          <w:szCs w:val="21"/>
          <w:highlight w:val="none"/>
        </w:rPr>
        <w:t>们双方之间共</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同遵守的文件，对双方具有约束力。</w:t>
      </w:r>
    </w:p>
    <w:p w14:paraId="38D03127">
      <w:pPr>
        <w:spacing w:before="30" w:line="221" w:lineRule="auto"/>
        <w:ind w:left="637"/>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8.</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6"/>
          <w:sz w:val="21"/>
          <w:szCs w:val="21"/>
          <w:highlight w:val="none"/>
        </w:rPr>
        <w:t>(其他补充说明）。</w:t>
      </w:r>
    </w:p>
    <w:p w14:paraId="2F7DCB99">
      <w:pPr>
        <w:spacing w:line="334" w:lineRule="auto"/>
        <w:rPr>
          <w:rFonts w:hint="eastAsia" w:ascii="宋体" w:hAnsi="宋体" w:eastAsia="宋体" w:cs="宋体"/>
          <w:color w:val="auto"/>
          <w:sz w:val="21"/>
          <w:highlight w:val="none"/>
        </w:rPr>
      </w:pPr>
    </w:p>
    <w:p w14:paraId="2B7E457D">
      <w:pPr>
        <w:spacing w:before="69" w:line="224" w:lineRule="auto"/>
        <w:ind w:left="3580"/>
        <w:rPr>
          <w:rFonts w:hint="eastAsia" w:ascii="宋体" w:hAnsi="宋体" w:eastAsia="宋体" w:cs="宋体"/>
          <w:color w:val="auto"/>
          <w:sz w:val="11"/>
          <w:szCs w:val="11"/>
          <w:highlight w:val="none"/>
        </w:rPr>
      </w:pPr>
      <w:r>
        <w:rPr>
          <w:rFonts w:hint="eastAsia" w:ascii="宋体" w:hAnsi="宋体" w:eastAsia="宋体" w:cs="宋体"/>
          <w:color w:val="auto"/>
          <w:spacing w:val="-9"/>
          <w:sz w:val="21"/>
          <w:szCs w:val="21"/>
          <w:highlight w:val="none"/>
        </w:rPr>
        <w:t>投 标</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9"/>
          <w:sz w:val="21"/>
          <w:szCs w:val="21"/>
          <w:highlight w:val="none"/>
        </w:rPr>
        <w:t>人 ：</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9"/>
          <w:sz w:val="21"/>
          <w:szCs w:val="21"/>
          <w:highlight w:val="none"/>
        </w:rPr>
        <w:t>(盖单位章）</w:t>
      </w:r>
      <w:r>
        <w:rPr>
          <w:rFonts w:hint="eastAsia" w:ascii="宋体" w:hAnsi="宋体" w:eastAsia="宋体" w:cs="宋体"/>
          <w:color w:val="auto"/>
          <w:spacing w:val="-9"/>
          <w:position w:val="10"/>
          <w:sz w:val="11"/>
          <w:szCs w:val="11"/>
          <w:highlight w:val="none"/>
        </w:rPr>
        <w:t>6</w:t>
      </w:r>
    </w:p>
    <w:p w14:paraId="3EEB9AB0">
      <w:pPr>
        <w:spacing w:before="109" w:line="303" w:lineRule="auto"/>
        <w:ind w:left="3578" w:right="10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法定代表人或其委托代理人：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64"/>
          <w:sz w:val="21"/>
          <w:szCs w:val="21"/>
          <w:highlight w:val="none"/>
        </w:rPr>
        <w:t xml:space="preserve"> </w:t>
      </w:r>
      <w:r>
        <w:rPr>
          <w:rFonts w:hint="eastAsia" w:ascii="宋体" w:hAnsi="宋体" w:eastAsia="宋体" w:cs="宋体"/>
          <w:color w:val="auto"/>
          <w:spacing w:val="-1"/>
          <w:sz w:val="21"/>
          <w:szCs w:val="21"/>
          <w:highlight w:val="none"/>
        </w:rPr>
        <w:t>(签字或使用个人 CA</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数字证书签章)</w:t>
      </w:r>
    </w:p>
    <w:p w14:paraId="3315F0AB">
      <w:pPr>
        <w:spacing w:before="31" w:line="230" w:lineRule="auto"/>
        <w:ind w:left="357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地址：</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z w:val="21"/>
          <w:szCs w:val="21"/>
          <w:highlight w:val="none"/>
          <w:u w:val="single" w:color="auto"/>
        </w:rPr>
        <w:t xml:space="preserve">                                           </w:t>
      </w:r>
    </w:p>
    <w:p w14:paraId="3F46D19E">
      <w:pPr>
        <w:spacing w:before="98" w:line="226" w:lineRule="auto"/>
        <w:ind w:left="359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网址：</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z w:val="21"/>
          <w:szCs w:val="21"/>
          <w:highlight w:val="none"/>
          <w:u w:val="single" w:color="auto"/>
        </w:rPr>
        <w:t xml:space="preserve">                                           </w:t>
      </w:r>
    </w:p>
    <w:p w14:paraId="6F1043F7">
      <w:pPr>
        <w:spacing w:before="104" w:line="223" w:lineRule="auto"/>
        <w:ind w:left="3602"/>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电话：</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z w:val="21"/>
          <w:szCs w:val="21"/>
          <w:highlight w:val="none"/>
          <w:u w:val="single" w:color="auto"/>
        </w:rPr>
        <w:t xml:space="preserve">                                           </w:t>
      </w:r>
    </w:p>
    <w:p w14:paraId="7CE4F08D">
      <w:pPr>
        <w:spacing w:before="106" w:line="220" w:lineRule="auto"/>
        <w:ind w:left="357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传真：</w:t>
      </w:r>
    </w:p>
    <w:p w14:paraId="71236807">
      <w:pPr>
        <w:spacing w:before="45" w:line="221" w:lineRule="auto"/>
        <w:ind w:left="359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邮政编码：</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z w:val="21"/>
          <w:szCs w:val="21"/>
          <w:highlight w:val="none"/>
          <w:u w:val="single" w:color="auto"/>
        </w:rPr>
        <w:t xml:space="preserve">                                       </w:t>
      </w:r>
    </w:p>
    <w:p w14:paraId="3C7D174C">
      <w:pPr>
        <w:spacing w:line="350" w:lineRule="auto"/>
        <w:rPr>
          <w:rFonts w:hint="eastAsia" w:ascii="宋体" w:hAnsi="宋体" w:eastAsia="宋体" w:cs="宋体"/>
          <w:color w:val="auto"/>
          <w:sz w:val="21"/>
          <w:highlight w:val="none"/>
        </w:rPr>
      </w:pPr>
    </w:p>
    <w:p w14:paraId="1CF01747">
      <w:pPr>
        <w:spacing w:before="68" w:line="221" w:lineRule="auto"/>
        <w:ind w:left="6629"/>
        <w:rPr>
          <w:rFonts w:hint="eastAsia" w:ascii="宋体" w:hAnsi="宋体" w:eastAsia="宋体" w:cs="宋体"/>
          <w:color w:val="auto"/>
          <w:sz w:val="21"/>
          <w:szCs w:val="21"/>
          <w:highlight w:val="none"/>
        </w:rPr>
      </w:pPr>
      <w:r>
        <w:rPr>
          <w:rFonts w:hint="eastAsia" w:ascii="宋体" w:hAnsi="宋体" w:eastAsia="宋体" w:cs="宋体"/>
          <w:color w:val="auto"/>
          <w:highlight w:val="none"/>
        </w:rPr>
        <w:pict>
          <v:shape id="_x0000_s1028" o:spid="_x0000_s1028" style="position:absolute;left:0pt;margin-left:0pt;margin-top:16.65pt;height:0.5pt;width:464.15pt;z-index:251662336;mso-width-relative:page;mso-height-relative:page;" fillcolor="#000000" filled="t" stroked="f" coordsize="9282,10" path="m0,9l9282,9,9282,0,0,0,0,9xe">
            <v:path/>
            <v:fill on="t" focussize="0,0"/>
            <v:stroke on="f"/>
            <v:imagedata o:title=""/>
            <o:lock v:ext="edit"/>
          </v:shape>
        </w:pict>
      </w:r>
      <w:r>
        <w:rPr>
          <w:rFonts w:hint="eastAsia" w:ascii="宋体" w:hAnsi="宋体" w:eastAsia="宋体" w:cs="宋体"/>
          <w:color w:val="auto"/>
          <w:spacing w:val="-7"/>
          <w:sz w:val="21"/>
          <w:szCs w:val="21"/>
          <w:highlight w:val="none"/>
        </w:rPr>
        <w:t>年</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7"/>
          <w:sz w:val="21"/>
          <w:szCs w:val="21"/>
          <w:highlight w:val="none"/>
        </w:rPr>
        <w:t>月</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7"/>
          <w:sz w:val="21"/>
          <w:szCs w:val="21"/>
          <w:highlight w:val="none"/>
        </w:rPr>
        <w:t>日</w:t>
      </w:r>
    </w:p>
    <w:p w14:paraId="1AD14031">
      <w:pPr>
        <w:spacing w:before="206" w:line="219" w:lineRule="auto"/>
        <w:ind w:left="113"/>
        <w:rPr>
          <w:rFonts w:hint="eastAsia" w:ascii="宋体" w:hAnsi="宋体" w:eastAsia="宋体" w:cs="宋体"/>
          <w:color w:val="auto"/>
          <w:sz w:val="18"/>
          <w:szCs w:val="18"/>
          <w:highlight w:val="none"/>
        </w:rPr>
      </w:pPr>
      <w:r>
        <w:rPr>
          <w:rFonts w:hint="eastAsia" w:ascii="宋体" w:hAnsi="宋体" w:eastAsia="宋体" w:cs="宋体"/>
          <w:color w:val="auto"/>
          <w:spacing w:val="-1"/>
          <w:position w:val="9"/>
          <w:sz w:val="9"/>
          <w:szCs w:val="9"/>
          <w:highlight w:val="none"/>
        </w:rPr>
        <w:t xml:space="preserve">5  </w:t>
      </w:r>
      <w:r>
        <w:rPr>
          <w:rFonts w:hint="eastAsia" w:ascii="宋体" w:hAnsi="宋体" w:eastAsia="宋体" w:cs="宋体"/>
          <w:color w:val="auto"/>
          <w:spacing w:val="-1"/>
          <w:sz w:val="18"/>
          <w:szCs w:val="18"/>
          <w:highlight w:val="none"/>
        </w:rPr>
        <w:t>本条款不适用于已按资格预审文件或招标文件要求提供了分项负责人的项目。</w:t>
      </w:r>
    </w:p>
    <w:p w14:paraId="1E631E0F">
      <w:pPr>
        <w:spacing w:before="206" w:line="219" w:lineRule="auto"/>
        <w:ind w:left="112"/>
        <w:rPr>
          <w:rFonts w:hint="eastAsia" w:ascii="宋体" w:hAnsi="宋体" w:eastAsia="宋体" w:cs="宋体"/>
          <w:color w:val="auto"/>
          <w:sz w:val="18"/>
          <w:szCs w:val="18"/>
          <w:highlight w:val="none"/>
        </w:rPr>
      </w:pPr>
      <w:r>
        <w:rPr>
          <w:rFonts w:hint="eastAsia" w:ascii="宋体" w:hAnsi="宋体" w:eastAsia="宋体" w:cs="宋体"/>
          <w:color w:val="auto"/>
          <w:spacing w:val="-1"/>
          <w:position w:val="9"/>
          <w:sz w:val="9"/>
          <w:szCs w:val="9"/>
          <w:highlight w:val="none"/>
        </w:rPr>
        <w:t xml:space="preserve">6  </w:t>
      </w:r>
      <w:r>
        <w:rPr>
          <w:rFonts w:hint="eastAsia" w:ascii="宋体" w:hAnsi="宋体" w:eastAsia="宋体" w:cs="宋体"/>
          <w:color w:val="auto"/>
          <w:spacing w:val="-1"/>
          <w:sz w:val="18"/>
          <w:szCs w:val="18"/>
          <w:highlight w:val="none"/>
        </w:rPr>
        <w:t>投标人仅须在投标函上加盖单位章，或由</w:t>
      </w:r>
      <w:r>
        <w:rPr>
          <w:rFonts w:hint="eastAsia" w:ascii="宋体" w:hAnsi="宋体" w:eastAsia="宋体" w:cs="宋体"/>
          <w:color w:val="auto"/>
          <w:spacing w:val="-2"/>
          <w:sz w:val="18"/>
          <w:szCs w:val="18"/>
          <w:highlight w:val="none"/>
        </w:rPr>
        <w:t>法定代表人（或其委托代理人）签字（或使用个人</w:t>
      </w:r>
      <w:r>
        <w:rPr>
          <w:rFonts w:hint="eastAsia" w:ascii="宋体" w:hAnsi="宋体" w:eastAsia="宋体" w:cs="宋体"/>
          <w:color w:val="auto"/>
          <w:spacing w:val="-38"/>
          <w:sz w:val="18"/>
          <w:szCs w:val="18"/>
          <w:highlight w:val="none"/>
        </w:rPr>
        <w:t xml:space="preserve"> </w:t>
      </w:r>
      <w:r>
        <w:rPr>
          <w:rFonts w:hint="eastAsia" w:ascii="宋体" w:hAnsi="宋体" w:eastAsia="宋体" w:cs="宋体"/>
          <w:color w:val="auto"/>
          <w:spacing w:val="-2"/>
          <w:sz w:val="18"/>
          <w:szCs w:val="18"/>
          <w:highlight w:val="none"/>
        </w:rPr>
        <w:t>CA</w:t>
      </w:r>
      <w:r>
        <w:rPr>
          <w:rFonts w:hint="eastAsia" w:ascii="宋体" w:hAnsi="宋体" w:eastAsia="宋体" w:cs="宋体"/>
          <w:color w:val="auto"/>
          <w:spacing w:val="-35"/>
          <w:sz w:val="18"/>
          <w:szCs w:val="18"/>
          <w:highlight w:val="none"/>
        </w:rPr>
        <w:t xml:space="preserve"> </w:t>
      </w:r>
      <w:r>
        <w:rPr>
          <w:rFonts w:hint="eastAsia" w:ascii="宋体" w:hAnsi="宋体" w:eastAsia="宋体" w:cs="宋体"/>
          <w:color w:val="auto"/>
          <w:spacing w:val="-2"/>
          <w:sz w:val="18"/>
          <w:szCs w:val="18"/>
          <w:highlight w:val="none"/>
        </w:rPr>
        <w:t>数字证书签章）。</w:t>
      </w:r>
    </w:p>
    <w:p w14:paraId="27DECD1F">
      <w:pPr>
        <w:spacing w:line="219" w:lineRule="auto"/>
        <w:rPr>
          <w:rFonts w:hint="eastAsia" w:ascii="宋体" w:hAnsi="宋体" w:eastAsia="宋体" w:cs="宋体"/>
          <w:color w:val="auto"/>
          <w:sz w:val="18"/>
          <w:szCs w:val="18"/>
          <w:highlight w:val="none"/>
        </w:rPr>
        <w:sectPr>
          <w:footerReference r:id="rId57" w:type="default"/>
          <w:pgSz w:w="11900" w:h="16841"/>
          <w:pgMar w:top="1431" w:right="1306" w:bottom="1608" w:left="1310" w:header="0" w:footer="1431" w:gutter="0"/>
          <w:pgNumType w:fmt="decimal"/>
          <w:cols w:space="720" w:num="1"/>
        </w:sectPr>
      </w:pPr>
    </w:p>
    <w:p w14:paraId="6A7B2B56">
      <w:pPr>
        <w:spacing w:line="60" w:lineRule="exact"/>
        <w:ind w:firstLine="240"/>
        <w:rPr>
          <w:rFonts w:hint="eastAsia" w:ascii="宋体" w:hAnsi="宋体" w:eastAsia="宋体" w:cs="宋体"/>
          <w:color w:val="auto"/>
          <w:highlight w:val="none"/>
        </w:rPr>
      </w:pPr>
      <w:r>
        <w:rPr>
          <w:rFonts w:hint="eastAsia" w:ascii="宋体" w:hAnsi="宋体" w:eastAsia="宋体" w:cs="宋体"/>
          <w:color w:val="auto"/>
          <w:position w:val="-1"/>
          <w:highlight w:val="none"/>
        </w:rPr>
        <w:drawing>
          <wp:inline distT="0" distB="0" distL="0" distR="0">
            <wp:extent cx="5645150" cy="381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08"/>
                    <a:stretch>
                      <a:fillRect/>
                    </a:stretch>
                  </pic:blipFill>
                  <pic:spPr>
                    <a:xfrm>
                      <a:off x="0" y="0"/>
                      <a:ext cx="5645784" cy="38100"/>
                    </a:xfrm>
                    <a:prstGeom prst="rect">
                      <a:avLst/>
                    </a:prstGeom>
                  </pic:spPr>
                </pic:pic>
              </a:graphicData>
            </a:graphic>
          </wp:inline>
        </w:drawing>
      </w:r>
    </w:p>
    <w:p w14:paraId="1315D1A4">
      <w:pPr>
        <w:spacing w:line="307" w:lineRule="auto"/>
        <w:rPr>
          <w:rFonts w:hint="eastAsia" w:ascii="宋体" w:hAnsi="宋体" w:eastAsia="宋体" w:cs="宋体"/>
          <w:color w:val="auto"/>
          <w:sz w:val="21"/>
          <w:highlight w:val="none"/>
        </w:rPr>
      </w:pPr>
    </w:p>
    <w:p w14:paraId="54602FE7">
      <w:pPr>
        <w:spacing w:line="307" w:lineRule="auto"/>
        <w:rPr>
          <w:rFonts w:hint="eastAsia" w:ascii="宋体" w:hAnsi="宋体" w:eastAsia="宋体" w:cs="宋体"/>
          <w:color w:val="auto"/>
          <w:sz w:val="21"/>
          <w:highlight w:val="none"/>
        </w:rPr>
      </w:pPr>
    </w:p>
    <w:p w14:paraId="7ADC20A6">
      <w:pPr>
        <w:spacing w:line="308" w:lineRule="auto"/>
        <w:rPr>
          <w:rFonts w:hint="eastAsia" w:ascii="宋体" w:hAnsi="宋体" w:eastAsia="宋体" w:cs="宋体"/>
          <w:color w:val="auto"/>
          <w:sz w:val="21"/>
          <w:highlight w:val="none"/>
        </w:rPr>
      </w:pPr>
    </w:p>
    <w:p w14:paraId="29E9E1BC">
      <w:pPr>
        <w:spacing w:before="91" w:line="219" w:lineRule="auto"/>
        <w:ind w:left="2235"/>
        <w:outlineLvl w:val="2"/>
        <w:rPr>
          <w:rFonts w:hint="eastAsia" w:ascii="宋体" w:hAnsi="宋体" w:eastAsia="宋体" w:cs="宋体"/>
          <w:color w:val="auto"/>
          <w:sz w:val="28"/>
          <w:szCs w:val="28"/>
          <w:highlight w:val="none"/>
        </w:rPr>
      </w:pPr>
      <w:bookmarkStart w:id="191" w:name="_Toc8272"/>
      <w:r>
        <w:rPr>
          <w:rFonts w:hint="eastAsia" w:ascii="宋体" w:hAnsi="宋体" w:eastAsia="宋体" w:cs="宋体"/>
          <w:color w:val="auto"/>
          <w:spacing w:val="-1"/>
          <w:sz w:val="28"/>
          <w:szCs w:val="28"/>
          <w:highlight w:val="none"/>
        </w:rPr>
        <w:t>二、授权委托书或法定代表人身份证明</w:t>
      </w:r>
      <w:bookmarkEnd w:id="191"/>
    </w:p>
    <w:p w14:paraId="38F830DD">
      <w:pPr>
        <w:spacing w:line="285" w:lineRule="auto"/>
        <w:rPr>
          <w:rFonts w:hint="eastAsia" w:ascii="宋体" w:hAnsi="宋体" w:eastAsia="宋体" w:cs="宋体"/>
          <w:color w:val="auto"/>
          <w:sz w:val="21"/>
          <w:highlight w:val="none"/>
        </w:rPr>
      </w:pPr>
    </w:p>
    <w:p w14:paraId="36DEC401">
      <w:pPr>
        <w:spacing w:line="286" w:lineRule="auto"/>
        <w:rPr>
          <w:rFonts w:hint="eastAsia" w:ascii="宋体" w:hAnsi="宋体" w:eastAsia="宋体" w:cs="宋体"/>
          <w:color w:val="auto"/>
          <w:sz w:val="21"/>
          <w:highlight w:val="none"/>
        </w:rPr>
      </w:pPr>
    </w:p>
    <w:p w14:paraId="7D107CF7">
      <w:pPr>
        <w:spacing w:line="286" w:lineRule="auto"/>
        <w:rPr>
          <w:rFonts w:hint="eastAsia" w:ascii="宋体" w:hAnsi="宋体" w:eastAsia="宋体" w:cs="宋体"/>
          <w:color w:val="auto"/>
          <w:sz w:val="21"/>
          <w:highlight w:val="none"/>
        </w:rPr>
      </w:pPr>
    </w:p>
    <w:p w14:paraId="1B50A052">
      <w:pPr>
        <w:spacing w:before="91" w:line="219" w:lineRule="auto"/>
        <w:ind w:left="3540"/>
        <w:rPr>
          <w:rFonts w:hint="eastAsia" w:ascii="宋体" w:hAnsi="宋体" w:eastAsia="宋体" w:cs="宋体"/>
          <w:color w:val="auto"/>
          <w:sz w:val="13"/>
          <w:szCs w:val="13"/>
          <w:highlight w:val="none"/>
        </w:rPr>
      </w:pPr>
      <w:r>
        <w:rPr>
          <w:rFonts w:hint="eastAsia" w:ascii="宋体" w:hAnsi="宋体" w:eastAsia="宋体" w:cs="宋体"/>
          <w:color w:val="auto"/>
          <w:spacing w:val="-7"/>
          <w:sz w:val="28"/>
          <w:szCs w:val="28"/>
          <w:highlight w:val="none"/>
        </w:rPr>
        <w:t>(一）授权委托书</w:t>
      </w:r>
      <w:r>
        <w:rPr>
          <w:rFonts w:hint="eastAsia" w:ascii="宋体" w:hAnsi="宋体" w:eastAsia="宋体" w:cs="宋体"/>
          <w:color w:val="auto"/>
          <w:spacing w:val="-58"/>
          <w:sz w:val="28"/>
          <w:szCs w:val="28"/>
          <w:highlight w:val="none"/>
        </w:rPr>
        <w:t xml:space="preserve"> </w:t>
      </w:r>
      <w:r>
        <w:rPr>
          <w:rFonts w:hint="eastAsia" w:ascii="宋体" w:hAnsi="宋体" w:eastAsia="宋体" w:cs="宋体"/>
          <w:color w:val="auto"/>
          <w:spacing w:val="-7"/>
          <w:position w:val="13"/>
          <w:sz w:val="13"/>
          <w:szCs w:val="13"/>
          <w:highlight w:val="none"/>
        </w:rPr>
        <w:t>7</w:t>
      </w:r>
    </w:p>
    <w:p w14:paraId="24035683">
      <w:pPr>
        <w:spacing w:line="249" w:lineRule="auto"/>
        <w:rPr>
          <w:rFonts w:hint="eastAsia" w:ascii="宋体" w:hAnsi="宋体" w:eastAsia="宋体" w:cs="宋体"/>
          <w:color w:val="auto"/>
          <w:sz w:val="21"/>
          <w:highlight w:val="none"/>
        </w:rPr>
      </w:pPr>
    </w:p>
    <w:p w14:paraId="7B3349E7">
      <w:pPr>
        <w:spacing w:line="249" w:lineRule="auto"/>
        <w:rPr>
          <w:rFonts w:hint="eastAsia" w:ascii="宋体" w:hAnsi="宋体" w:eastAsia="宋体" w:cs="宋体"/>
          <w:color w:val="auto"/>
          <w:sz w:val="21"/>
          <w:highlight w:val="none"/>
        </w:rPr>
      </w:pPr>
    </w:p>
    <w:p w14:paraId="532EAEB8">
      <w:pPr>
        <w:spacing w:line="250" w:lineRule="auto"/>
        <w:rPr>
          <w:rFonts w:hint="eastAsia" w:ascii="宋体" w:hAnsi="宋体" w:eastAsia="宋体" w:cs="宋体"/>
          <w:color w:val="auto"/>
          <w:sz w:val="21"/>
          <w:highlight w:val="none"/>
        </w:rPr>
      </w:pPr>
    </w:p>
    <w:p w14:paraId="517814FF">
      <w:pPr>
        <w:spacing w:before="68" w:line="220" w:lineRule="auto"/>
        <w:ind w:left="75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本人</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3"/>
          <w:sz w:val="21"/>
          <w:szCs w:val="21"/>
          <w:highlight w:val="none"/>
        </w:rPr>
        <w:t>(姓名）系</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3"/>
          <w:sz w:val="21"/>
          <w:szCs w:val="21"/>
          <w:highlight w:val="none"/>
        </w:rPr>
        <w:t>(投标人名称）的法定代表人，现委托</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 xml:space="preserve">    </w:t>
      </w:r>
    </w:p>
    <w:p w14:paraId="1100ABA1">
      <w:pPr>
        <w:tabs>
          <w:tab w:val="left" w:pos="434"/>
        </w:tabs>
        <w:spacing w:before="248" w:line="221" w:lineRule="auto"/>
        <w:ind w:left="3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64"/>
          <w:sz w:val="21"/>
          <w:szCs w:val="21"/>
          <w:highlight w:val="none"/>
        </w:rPr>
        <w:t xml:space="preserve"> </w:t>
      </w:r>
      <w:r>
        <w:rPr>
          <w:rFonts w:hint="eastAsia" w:ascii="宋体" w:hAnsi="宋体" w:eastAsia="宋体" w:cs="宋体"/>
          <w:color w:val="auto"/>
          <w:spacing w:val="-1"/>
          <w:sz w:val="21"/>
          <w:szCs w:val="21"/>
          <w:highlight w:val="none"/>
        </w:rPr>
        <w:t>(姓名）为我方代理人。代理人根据授权，以我方名义签署、澄清确认、递交、撤回、修改</w:t>
      </w:r>
      <w:r>
        <w:rPr>
          <w:rFonts w:hint="eastAsia" w:ascii="宋体" w:hAnsi="宋体" w:eastAsia="宋体" w:cs="宋体"/>
          <w:color w:val="auto"/>
          <w:sz w:val="21"/>
          <w:szCs w:val="21"/>
          <w:highlight w:val="none"/>
          <w:u w:val="single" w:color="auto"/>
        </w:rPr>
        <w:t xml:space="preserve">    </w:t>
      </w:r>
    </w:p>
    <w:p w14:paraId="5A5FBBC2">
      <w:pPr>
        <w:tabs>
          <w:tab w:val="left" w:pos="855"/>
        </w:tabs>
        <w:spacing w:before="251" w:line="221" w:lineRule="auto"/>
        <w:ind w:left="3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2"/>
          <w:sz w:val="21"/>
          <w:szCs w:val="21"/>
          <w:highlight w:val="none"/>
        </w:rPr>
        <w:t>(项目名称）</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5"/>
          <w:sz w:val="21"/>
          <w:szCs w:val="21"/>
          <w:highlight w:val="none"/>
        </w:rPr>
        <w:t xml:space="preserve"> </w:t>
      </w:r>
      <w:r>
        <w:rPr>
          <w:rFonts w:hint="eastAsia" w:ascii="宋体" w:hAnsi="宋体" w:eastAsia="宋体" w:cs="宋体"/>
          <w:color w:val="auto"/>
          <w:spacing w:val="-2"/>
          <w:sz w:val="21"/>
          <w:szCs w:val="21"/>
          <w:highlight w:val="none"/>
        </w:rPr>
        <w:t>标段投标文件、签订合同和处理有关事宜，其法律后果由我方承担。</w:t>
      </w:r>
    </w:p>
    <w:p w14:paraId="5EEAFBAD">
      <w:pPr>
        <w:spacing w:line="338" w:lineRule="auto"/>
        <w:rPr>
          <w:rFonts w:hint="eastAsia" w:ascii="宋体" w:hAnsi="宋体" w:eastAsia="宋体" w:cs="宋体"/>
          <w:color w:val="auto"/>
          <w:sz w:val="21"/>
          <w:highlight w:val="none"/>
        </w:rPr>
      </w:pPr>
    </w:p>
    <w:p w14:paraId="1CDCF998">
      <w:pPr>
        <w:spacing w:line="338" w:lineRule="auto"/>
        <w:rPr>
          <w:rFonts w:hint="eastAsia" w:ascii="宋体" w:hAnsi="宋体" w:eastAsia="宋体" w:cs="宋体"/>
          <w:color w:val="auto"/>
          <w:sz w:val="21"/>
          <w:highlight w:val="none"/>
        </w:rPr>
      </w:pPr>
    </w:p>
    <w:p w14:paraId="3374353E">
      <w:pPr>
        <w:spacing w:before="68" w:line="427" w:lineRule="auto"/>
        <w:ind w:left="849" w:right="34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委托期限：自本委托书签署之日起至投标有效期期满。</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3"/>
          <w:sz w:val="21"/>
          <w:szCs w:val="21"/>
          <w:highlight w:val="none"/>
        </w:rPr>
        <w:t>代理人无转委托权。</w:t>
      </w:r>
    </w:p>
    <w:p w14:paraId="652948C4">
      <w:pPr>
        <w:spacing w:line="346" w:lineRule="auto"/>
        <w:rPr>
          <w:rFonts w:hint="eastAsia" w:ascii="宋体" w:hAnsi="宋体" w:eastAsia="宋体" w:cs="宋体"/>
          <w:color w:val="auto"/>
          <w:sz w:val="21"/>
          <w:highlight w:val="none"/>
        </w:rPr>
      </w:pPr>
    </w:p>
    <w:p w14:paraId="76D0B27E">
      <w:pPr>
        <w:spacing w:before="69" w:line="220" w:lineRule="auto"/>
        <w:ind w:left="86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附：法定代表人身份证复印件及委托代理人身份证复印件。</w:t>
      </w:r>
    </w:p>
    <w:p w14:paraId="3D615F0C">
      <w:pPr>
        <w:spacing w:line="278" w:lineRule="auto"/>
        <w:rPr>
          <w:rFonts w:hint="eastAsia" w:ascii="宋体" w:hAnsi="宋体" w:eastAsia="宋体" w:cs="宋体"/>
          <w:color w:val="auto"/>
          <w:sz w:val="21"/>
          <w:highlight w:val="none"/>
        </w:rPr>
      </w:pPr>
    </w:p>
    <w:p w14:paraId="1B9281C8">
      <w:pPr>
        <w:spacing w:line="278" w:lineRule="auto"/>
        <w:rPr>
          <w:rFonts w:hint="eastAsia" w:ascii="宋体" w:hAnsi="宋体" w:eastAsia="宋体" w:cs="宋体"/>
          <w:color w:val="auto"/>
          <w:sz w:val="21"/>
          <w:highlight w:val="none"/>
        </w:rPr>
      </w:pPr>
    </w:p>
    <w:p w14:paraId="1B7EEC2F">
      <w:pPr>
        <w:spacing w:before="69" w:line="220" w:lineRule="auto"/>
        <w:ind w:left="400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投标人：</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6"/>
          <w:sz w:val="21"/>
          <w:szCs w:val="21"/>
          <w:highlight w:val="none"/>
        </w:rPr>
        <w:t>(盖单位章）</w:t>
      </w:r>
    </w:p>
    <w:p w14:paraId="08F7068C">
      <w:pPr>
        <w:spacing w:before="189" w:line="370" w:lineRule="auto"/>
        <w:ind w:left="7060" w:right="105" w:hanging="31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
          <w:sz w:val="21"/>
          <w:szCs w:val="21"/>
          <w:highlight w:val="none"/>
        </w:rPr>
        <w:t>(签字或使用个人 CA 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字证书签章）</w:t>
      </w:r>
    </w:p>
    <w:p w14:paraId="467006D1">
      <w:pPr>
        <w:spacing w:before="34" w:line="221" w:lineRule="auto"/>
        <w:ind w:left="400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身份证号码：</w:t>
      </w:r>
      <w:r>
        <w:rPr>
          <w:rFonts w:hint="eastAsia" w:ascii="宋体" w:hAnsi="宋体" w:eastAsia="宋体" w:cs="宋体"/>
          <w:color w:val="auto"/>
          <w:sz w:val="21"/>
          <w:szCs w:val="21"/>
          <w:highlight w:val="none"/>
          <w:u w:val="single" w:color="auto"/>
        </w:rPr>
        <w:t xml:space="preserve">                      </w:t>
      </w:r>
    </w:p>
    <w:p w14:paraId="3DC0B3C3">
      <w:pPr>
        <w:spacing w:before="188" w:line="221" w:lineRule="auto"/>
        <w:ind w:left="400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委托代理人：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1"/>
          <w:sz w:val="21"/>
          <w:szCs w:val="21"/>
          <w:highlight w:val="none"/>
        </w:rPr>
        <w:t xml:space="preserve">(签字或使用个人 </w:t>
      </w:r>
      <w:r>
        <w:rPr>
          <w:rFonts w:hint="eastAsia" w:ascii="宋体" w:hAnsi="宋体" w:eastAsia="宋体" w:cs="宋体"/>
          <w:color w:val="auto"/>
          <w:sz w:val="21"/>
          <w:szCs w:val="21"/>
          <w:highlight w:val="none"/>
        </w:rPr>
        <w:t>CA</w:t>
      </w:r>
    </w:p>
    <w:p w14:paraId="7DB4EDD6">
      <w:pPr>
        <w:spacing w:before="187" w:line="373" w:lineRule="auto"/>
        <w:ind w:left="4008" w:right="626" w:firstLine="319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数字证书签章）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身份证号码：</w:t>
      </w:r>
      <w:r>
        <w:rPr>
          <w:rFonts w:hint="eastAsia" w:ascii="宋体" w:hAnsi="宋体" w:eastAsia="宋体" w:cs="宋体"/>
          <w:color w:val="auto"/>
          <w:sz w:val="21"/>
          <w:szCs w:val="21"/>
          <w:highlight w:val="none"/>
          <w:u w:val="single" w:color="auto"/>
        </w:rPr>
        <w:t xml:space="preserve">                      </w:t>
      </w:r>
    </w:p>
    <w:p w14:paraId="737076AD">
      <w:pPr>
        <w:spacing w:before="30" w:line="221" w:lineRule="auto"/>
        <w:ind w:left="589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年</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7"/>
          <w:sz w:val="21"/>
          <w:szCs w:val="21"/>
          <w:highlight w:val="none"/>
        </w:rPr>
        <w:t>月</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7"/>
          <w:sz w:val="21"/>
          <w:szCs w:val="21"/>
          <w:highlight w:val="none"/>
        </w:rPr>
        <w:t>日</w:t>
      </w:r>
    </w:p>
    <w:p w14:paraId="3E37A76B">
      <w:pPr>
        <w:spacing w:before="45" w:line="224" w:lineRule="auto"/>
        <w:ind w:left="115"/>
        <w:rPr>
          <w:rFonts w:hint="eastAsia" w:ascii="宋体" w:hAnsi="宋体" w:eastAsia="宋体" w:cs="宋体"/>
          <w:color w:val="auto"/>
          <w:sz w:val="18"/>
          <w:szCs w:val="18"/>
          <w:highlight w:val="none"/>
        </w:rPr>
      </w:pPr>
      <w:r>
        <w:rPr>
          <w:rFonts w:hint="eastAsia" w:ascii="宋体" w:hAnsi="宋体" w:eastAsia="宋体" w:cs="宋体"/>
          <w:color w:val="auto"/>
          <w:spacing w:val="-13"/>
          <w:sz w:val="18"/>
          <w:szCs w:val="18"/>
          <w:highlight w:val="none"/>
        </w:rPr>
        <w:t>注：</w:t>
      </w:r>
    </w:p>
    <w:p w14:paraId="75D9EADD">
      <w:pPr>
        <w:spacing w:before="63" w:line="207" w:lineRule="auto"/>
        <w:ind w:left="615"/>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1.</w:t>
      </w:r>
      <w:r>
        <w:rPr>
          <w:rFonts w:hint="eastAsia" w:ascii="宋体" w:hAnsi="宋体" w:eastAsia="宋体" w:cs="宋体"/>
          <w:color w:val="auto"/>
          <w:spacing w:val="23"/>
          <w:sz w:val="18"/>
          <w:szCs w:val="18"/>
          <w:highlight w:val="none"/>
        </w:rPr>
        <w:t xml:space="preserve">  </w:t>
      </w:r>
      <w:r>
        <w:rPr>
          <w:rFonts w:hint="eastAsia" w:ascii="宋体" w:hAnsi="宋体" w:eastAsia="宋体" w:cs="宋体"/>
          <w:color w:val="auto"/>
          <w:spacing w:val="-1"/>
          <w:sz w:val="18"/>
          <w:szCs w:val="18"/>
          <w:highlight w:val="none"/>
        </w:rPr>
        <w:t>法定代表人和委托代理人必须在授权书上亲笔签名或使用个</w:t>
      </w:r>
      <w:r>
        <w:rPr>
          <w:rFonts w:hint="eastAsia" w:ascii="宋体" w:hAnsi="宋体" w:eastAsia="宋体" w:cs="宋体"/>
          <w:color w:val="auto"/>
          <w:spacing w:val="-2"/>
          <w:sz w:val="18"/>
          <w:szCs w:val="18"/>
          <w:highlight w:val="none"/>
        </w:rPr>
        <w:t>人</w:t>
      </w:r>
      <w:r>
        <w:rPr>
          <w:rFonts w:hint="eastAsia" w:ascii="宋体" w:hAnsi="宋体" w:eastAsia="宋体" w:cs="宋体"/>
          <w:color w:val="auto"/>
          <w:spacing w:val="-39"/>
          <w:sz w:val="18"/>
          <w:szCs w:val="18"/>
          <w:highlight w:val="none"/>
        </w:rPr>
        <w:t xml:space="preserve"> </w:t>
      </w:r>
      <w:r>
        <w:rPr>
          <w:rFonts w:hint="eastAsia" w:ascii="宋体" w:hAnsi="宋体" w:eastAsia="宋体" w:cs="宋体"/>
          <w:color w:val="auto"/>
          <w:spacing w:val="-2"/>
          <w:sz w:val="18"/>
          <w:szCs w:val="18"/>
          <w:highlight w:val="none"/>
        </w:rPr>
        <w:t>CA</w:t>
      </w:r>
      <w:r>
        <w:rPr>
          <w:rFonts w:hint="eastAsia" w:ascii="宋体" w:hAnsi="宋体" w:eastAsia="宋体" w:cs="宋体"/>
          <w:color w:val="auto"/>
          <w:spacing w:val="-35"/>
          <w:sz w:val="18"/>
          <w:szCs w:val="18"/>
          <w:highlight w:val="none"/>
        </w:rPr>
        <w:t xml:space="preserve"> </w:t>
      </w:r>
      <w:r>
        <w:rPr>
          <w:rFonts w:hint="eastAsia" w:ascii="宋体" w:hAnsi="宋体" w:eastAsia="宋体" w:cs="宋体"/>
          <w:color w:val="auto"/>
          <w:spacing w:val="-2"/>
          <w:sz w:val="18"/>
          <w:szCs w:val="18"/>
          <w:highlight w:val="none"/>
        </w:rPr>
        <w:t>数字证书签章；</w:t>
      </w:r>
    </w:p>
    <w:p w14:paraId="6B7BCFA5">
      <w:pPr>
        <w:spacing w:before="21" w:line="229" w:lineRule="auto"/>
        <w:ind w:left="118" w:right="259" w:firstLine="556"/>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以联合体形式投标的，本授权委托书应由联合体牵头人的法定代表人按上述规定签署或使用个人</w:t>
      </w:r>
      <w:r>
        <w:rPr>
          <w:rFonts w:hint="eastAsia" w:ascii="宋体" w:hAnsi="宋体" w:eastAsia="宋体" w:cs="宋体"/>
          <w:color w:val="auto"/>
          <w:spacing w:val="-32"/>
          <w:sz w:val="18"/>
          <w:szCs w:val="18"/>
          <w:highlight w:val="none"/>
        </w:rPr>
        <w:t xml:space="preserve"> </w:t>
      </w:r>
      <w:r>
        <w:rPr>
          <w:rFonts w:hint="eastAsia" w:ascii="宋体" w:hAnsi="宋体" w:eastAsia="宋体" w:cs="宋体"/>
          <w:color w:val="auto"/>
          <w:spacing w:val="-1"/>
          <w:sz w:val="18"/>
          <w:szCs w:val="18"/>
          <w:highlight w:val="none"/>
        </w:rPr>
        <w:t>CA</w:t>
      </w:r>
      <w:r>
        <w:rPr>
          <w:rFonts w:hint="eastAsia" w:ascii="宋体" w:hAnsi="宋体" w:eastAsia="宋体" w:cs="宋体"/>
          <w:color w:val="auto"/>
          <w:spacing w:val="-35"/>
          <w:sz w:val="18"/>
          <w:szCs w:val="18"/>
          <w:highlight w:val="none"/>
        </w:rPr>
        <w:t xml:space="preserve"> </w:t>
      </w:r>
      <w:r>
        <w:rPr>
          <w:rFonts w:hint="eastAsia" w:ascii="宋体" w:hAnsi="宋体" w:eastAsia="宋体" w:cs="宋体"/>
          <w:color w:val="auto"/>
          <w:spacing w:val="-1"/>
          <w:sz w:val="18"/>
          <w:szCs w:val="18"/>
          <w:highlight w:val="none"/>
        </w:rPr>
        <w:t>数字证</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3"/>
          <w:sz w:val="18"/>
          <w:szCs w:val="18"/>
          <w:highlight w:val="none"/>
        </w:rPr>
        <w:t>书签章。</w:t>
      </w:r>
    </w:p>
    <w:p w14:paraId="0B6C86A6">
      <w:pPr>
        <w:spacing w:before="19" w:line="229" w:lineRule="auto"/>
        <w:ind w:left="115" w:right="167" w:firstLine="542"/>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w:t>
      </w:r>
      <w:r>
        <w:rPr>
          <w:rFonts w:hint="eastAsia" w:ascii="宋体" w:hAnsi="宋体" w:eastAsia="宋体" w:cs="宋体"/>
          <w:color w:val="auto"/>
          <w:spacing w:val="29"/>
          <w:sz w:val="18"/>
          <w:szCs w:val="18"/>
          <w:highlight w:val="none"/>
        </w:rPr>
        <w:t xml:space="preserve"> </w:t>
      </w:r>
      <w:r>
        <w:rPr>
          <w:rFonts w:hint="eastAsia" w:ascii="宋体" w:hAnsi="宋体" w:eastAsia="宋体" w:cs="宋体"/>
          <w:color w:val="auto"/>
          <w:spacing w:val="-1"/>
          <w:sz w:val="18"/>
          <w:szCs w:val="18"/>
          <w:highlight w:val="none"/>
        </w:rPr>
        <w:t>以联合体形式投标的，本授权委托书应由联合体牵头人的法定代表人按上述规定签署或使用个人</w:t>
      </w:r>
      <w:r>
        <w:rPr>
          <w:rFonts w:hint="eastAsia" w:ascii="宋体" w:hAnsi="宋体" w:eastAsia="宋体" w:cs="宋体"/>
          <w:color w:val="auto"/>
          <w:spacing w:val="-39"/>
          <w:sz w:val="18"/>
          <w:szCs w:val="18"/>
          <w:highlight w:val="none"/>
        </w:rPr>
        <w:t xml:space="preserve"> </w:t>
      </w:r>
      <w:r>
        <w:rPr>
          <w:rFonts w:hint="eastAsia" w:ascii="宋体" w:hAnsi="宋体" w:eastAsia="宋体" w:cs="宋体"/>
          <w:color w:val="auto"/>
          <w:spacing w:val="-1"/>
          <w:sz w:val="18"/>
          <w:szCs w:val="18"/>
          <w:highlight w:val="none"/>
        </w:rPr>
        <w:t>CA</w:t>
      </w:r>
      <w:r>
        <w:rPr>
          <w:rFonts w:hint="eastAsia" w:ascii="宋体" w:hAnsi="宋体" w:eastAsia="宋体" w:cs="宋体"/>
          <w:color w:val="auto"/>
          <w:spacing w:val="-34"/>
          <w:sz w:val="18"/>
          <w:szCs w:val="18"/>
          <w:highlight w:val="none"/>
        </w:rPr>
        <w:t xml:space="preserve"> </w:t>
      </w:r>
      <w:r>
        <w:rPr>
          <w:rFonts w:hint="eastAsia" w:ascii="宋体" w:hAnsi="宋体" w:eastAsia="宋体" w:cs="宋体"/>
          <w:color w:val="auto"/>
          <w:spacing w:val="-2"/>
          <w:sz w:val="18"/>
          <w:szCs w:val="18"/>
          <w:highlight w:val="none"/>
        </w:rPr>
        <w:t>数字</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2"/>
          <w:sz w:val="18"/>
          <w:szCs w:val="18"/>
          <w:highlight w:val="none"/>
        </w:rPr>
        <w:t>证书签章。</w:t>
      </w:r>
    </w:p>
    <w:p w14:paraId="73468E3E">
      <w:pPr>
        <w:spacing w:line="272" w:lineRule="auto"/>
        <w:rPr>
          <w:rFonts w:hint="eastAsia" w:ascii="宋体" w:hAnsi="宋体" w:eastAsia="宋体" w:cs="宋体"/>
          <w:color w:val="auto"/>
          <w:sz w:val="21"/>
          <w:highlight w:val="none"/>
        </w:rPr>
      </w:pPr>
    </w:p>
    <w:p w14:paraId="25AEADE2">
      <w:pPr>
        <w:spacing w:line="273"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1029" o:spid="_x0000_s1029" style="position:absolute;left:0pt;margin-left:0pt;margin-top:7.1pt;height:0.5pt;width:464.15pt;z-index:251663360;mso-width-relative:page;mso-height-relative:page;" fillcolor="#000000" filled="t" stroked="f" coordsize="9282,10" path="m0,9l9282,9,9282,0,0,0,0,9xe">
            <v:path/>
            <v:fill on="t" focussize="0,0"/>
            <v:stroke on="f"/>
            <v:imagedata o:title=""/>
            <o:lock v:ext="edit"/>
          </v:shape>
        </w:pict>
      </w:r>
    </w:p>
    <w:p w14:paraId="45444972">
      <w:pPr>
        <w:spacing w:before="59" w:line="219" w:lineRule="auto"/>
        <w:ind w:left="119"/>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7</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2"/>
          <w:sz w:val="18"/>
          <w:szCs w:val="18"/>
          <w:highlight w:val="none"/>
        </w:rPr>
        <w:t>如果由投标人的法定代表人签署投标文件，则无须提交授权委托书。</w:t>
      </w:r>
    </w:p>
    <w:p w14:paraId="6B599443">
      <w:pPr>
        <w:spacing w:line="219" w:lineRule="auto"/>
        <w:rPr>
          <w:rFonts w:hint="eastAsia" w:ascii="宋体" w:hAnsi="宋体" w:eastAsia="宋体" w:cs="宋体"/>
          <w:color w:val="auto"/>
          <w:sz w:val="18"/>
          <w:szCs w:val="18"/>
          <w:highlight w:val="none"/>
        </w:rPr>
        <w:sectPr>
          <w:footerReference r:id="rId58" w:type="default"/>
          <w:pgSz w:w="11900" w:h="16841"/>
          <w:pgMar w:top="1128" w:right="1306" w:bottom="1608" w:left="1310" w:header="0" w:footer="1431" w:gutter="0"/>
          <w:pgNumType w:fmt="decimal"/>
          <w:cols w:space="720" w:num="1"/>
        </w:sectPr>
      </w:pPr>
    </w:p>
    <w:p w14:paraId="55E7ABCE">
      <w:pPr>
        <w:spacing w:before="56" w:line="220" w:lineRule="auto"/>
        <w:ind w:left="2905"/>
        <w:rPr>
          <w:rFonts w:hint="eastAsia" w:ascii="宋体" w:hAnsi="宋体" w:eastAsia="宋体" w:cs="宋体"/>
          <w:color w:val="auto"/>
          <w:sz w:val="28"/>
          <w:szCs w:val="28"/>
          <w:highlight w:val="none"/>
        </w:rPr>
      </w:pPr>
      <w:r>
        <w:rPr>
          <w:rFonts w:hint="eastAsia" w:ascii="宋体" w:hAnsi="宋体" w:eastAsia="宋体" w:cs="宋体"/>
          <w:color w:val="auto"/>
          <w:spacing w:val="-5"/>
          <w:sz w:val="28"/>
          <w:szCs w:val="28"/>
          <w:highlight w:val="none"/>
        </w:rPr>
        <w:t>(二）法定代表人身份证明</w:t>
      </w:r>
    </w:p>
    <w:p w14:paraId="6ECD4D91">
      <w:pPr>
        <w:spacing w:line="299" w:lineRule="auto"/>
        <w:rPr>
          <w:rFonts w:hint="eastAsia" w:ascii="宋体" w:hAnsi="宋体" w:eastAsia="宋体" w:cs="宋体"/>
          <w:color w:val="auto"/>
          <w:sz w:val="21"/>
          <w:highlight w:val="none"/>
        </w:rPr>
      </w:pPr>
    </w:p>
    <w:p w14:paraId="470A3F65">
      <w:pPr>
        <w:spacing w:line="299" w:lineRule="auto"/>
        <w:rPr>
          <w:rFonts w:hint="eastAsia" w:ascii="宋体" w:hAnsi="宋体" w:eastAsia="宋体" w:cs="宋体"/>
          <w:color w:val="auto"/>
          <w:sz w:val="21"/>
          <w:highlight w:val="none"/>
        </w:rPr>
      </w:pPr>
    </w:p>
    <w:p w14:paraId="5BA76EF3">
      <w:pPr>
        <w:spacing w:line="300" w:lineRule="auto"/>
        <w:rPr>
          <w:rFonts w:hint="eastAsia" w:ascii="宋体" w:hAnsi="宋体" w:eastAsia="宋体" w:cs="宋体"/>
          <w:color w:val="auto"/>
          <w:sz w:val="21"/>
          <w:highlight w:val="none"/>
        </w:rPr>
      </w:pPr>
    </w:p>
    <w:p w14:paraId="5135E3A8">
      <w:pPr>
        <w:spacing w:before="68" w:line="221" w:lineRule="auto"/>
        <w:ind w:left="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投标人名称：</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z w:val="21"/>
          <w:szCs w:val="21"/>
          <w:highlight w:val="none"/>
          <w:u w:val="single" w:color="auto"/>
        </w:rPr>
        <w:t xml:space="preserve">                                 </w:t>
      </w:r>
    </w:p>
    <w:p w14:paraId="1C2C1616">
      <w:pPr>
        <w:spacing w:line="278" w:lineRule="auto"/>
        <w:rPr>
          <w:rFonts w:hint="eastAsia" w:ascii="宋体" w:hAnsi="宋体" w:eastAsia="宋体" w:cs="宋体"/>
          <w:color w:val="auto"/>
          <w:sz w:val="21"/>
          <w:highlight w:val="none"/>
        </w:rPr>
      </w:pPr>
    </w:p>
    <w:p w14:paraId="33D7E8FA">
      <w:pPr>
        <w:spacing w:before="68" w:line="220" w:lineRule="auto"/>
        <w:ind w:left="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姓名：   </w:t>
      </w:r>
      <w:r>
        <w:rPr>
          <w:rFonts w:hint="eastAsia" w:ascii="宋体" w:hAnsi="宋体" w:eastAsia="宋体" w:cs="宋体"/>
          <w:color w:val="auto"/>
          <w:spacing w:val="-60"/>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(法定代表人亲笔签字或使用个人</w:t>
      </w:r>
      <w:r>
        <w:rPr>
          <w:rFonts w:hint="eastAsia" w:ascii="宋体" w:hAnsi="宋体" w:eastAsia="宋体" w:cs="宋体"/>
          <w:color w:val="auto"/>
          <w:spacing w:val="-45"/>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CA</w:t>
      </w:r>
      <w:r>
        <w:rPr>
          <w:rFonts w:hint="eastAsia" w:ascii="宋体" w:hAnsi="宋体" w:eastAsia="宋体" w:cs="宋体"/>
          <w:color w:val="auto"/>
          <w:spacing w:val="-45"/>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数字证书签章）</w:t>
      </w:r>
    </w:p>
    <w:p w14:paraId="0DE25745">
      <w:pPr>
        <w:spacing w:line="280" w:lineRule="auto"/>
        <w:rPr>
          <w:rFonts w:hint="eastAsia" w:ascii="宋体" w:hAnsi="宋体" w:eastAsia="宋体" w:cs="宋体"/>
          <w:color w:val="auto"/>
          <w:sz w:val="21"/>
          <w:highlight w:val="none"/>
        </w:rPr>
      </w:pPr>
    </w:p>
    <w:p w14:paraId="503C8E15">
      <w:pPr>
        <w:spacing w:before="68" w:line="221" w:lineRule="auto"/>
        <w:ind w:left="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性别：</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z w:val="21"/>
          <w:szCs w:val="21"/>
          <w:highlight w:val="none"/>
          <w:u w:val="single" w:color="auto"/>
        </w:rPr>
        <w:t xml:space="preserve">                                        </w:t>
      </w:r>
    </w:p>
    <w:p w14:paraId="2A04F576">
      <w:pPr>
        <w:spacing w:line="277" w:lineRule="auto"/>
        <w:rPr>
          <w:rFonts w:hint="eastAsia" w:ascii="宋体" w:hAnsi="宋体" w:eastAsia="宋体" w:cs="宋体"/>
          <w:color w:val="auto"/>
          <w:sz w:val="21"/>
          <w:highlight w:val="none"/>
        </w:rPr>
      </w:pPr>
    </w:p>
    <w:p w14:paraId="0A289059">
      <w:pPr>
        <w:spacing w:before="69" w:line="221" w:lineRule="auto"/>
        <w:ind w:left="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年龄：</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z w:val="21"/>
          <w:szCs w:val="21"/>
          <w:highlight w:val="none"/>
          <w:u w:val="single" w:color="auto"/>
        </w:rPr>
        <w:t xml:space="preserve">                                        </w:t>
      </w:r>
    </w:p>
    <w:p w14:paraId="664FBA6D">
      <w:pPr>
        <w:spacing w:line="278" w:lineRule="auto"/>
        <w:rPr>
          <w:rFonts w:hint="eastAsia" w:ascii="宋体" w:hAnsi="宋体" w:eastAsia="宋体" w:cs="宋体"/>
          <w:color w:val="auto"/>
          <w:sz w:val="21"/>
          <w:highlight w:val="none"/>
        </w:rPr>
      </w:pPr>
    </w:p>
    <w:p w14:paraId="61D46091">
      <w:pPr>
        <w:spacing w:before="68" w:line="221" w:lineRule="auto"/>
        <w:ind w:left="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职务:</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z w:val="21"/>
          <w:szCs w:val="21"/>
          <w:highlight w:val="none"/>
          <w:u w:val="single" w:color="auto"/>
        </w:rPr>
        <w:t xml:space="preserve">                                        </w:t>
      </w:r>
    </w:p>
    <w:p w14:paraId="767C0829">
      <w:pPr>
        <w:spacing w:line="279" w:lineRule="auto"/>
        <w:rPr>
          <w:rFonts w:hint="eastAsia" w:ascii="宋体" w:hAnsi="宋体" w:eastAsia="宋体" w:cs="宋体"/>
          <w:color w:val="auto"/>
          <w:sz w:val="21"/>
          <w:highlight w:val="none"/>
        </w:rPr>
      </w:pPr>
    </w:p>
    <w:p w14:paraId="42891203">
      <w:pPr>
        <w:spacing w:before="69" w:line="221" w:lineRule="auto"/>
        <w:ind w:left="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系</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5"/>
          <w:sz w:val="21"/>
          <w:szCs w:val="21"/>
          <w:highlight w:val="none"/>
        </w:rPr>
        <w:t xml:space="preserve"> (投标人名称）的法定代表人。</w:t>
      </w:r>
    </w:p>
    <w:p w14:paraId="40B64062">
      <w:pPr>
        <w:spacing w:line="278" w:lineRule="auto"/>
        <w:rPr>
          <w:rFonts w:hint="eastAsia" w:ascii="宋体" w:hAnsi="宋体" w:eastAsia="宋体" w:cs="宋体"/>
          <w:color w:val="auto"/>
          <w:sz w:val="21"/>
          <w:highlight w:val="none"/>
        </w:rPr>
      </w:pPr>
    </w:p>
    <w:p w14:paraId="0AC541A3">
      <w:pPr>
        <w:spacing w:before="69" w:line="221" w:lineRule="auto"/>
        <w:ind w:left="52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特此证明。</w:t>
      </w:r>
    </w:p>
    <w:p w14:paraId="61A41E31">
      <w:pPr>
        <w:spacing w:line="297" w:lineRule="auto"/>
        <w:rPr>
          <w:rFonts w:hint="eastAsia" w:ascii="宋体" w:hAnsi="宋体" w:eastAsia="宋体" w:cs="宋体"/>
          <w:color w:val="auto"/>
          <w:sz w:val="21"/>
          <w:highlight w:val="none"/>
        </w:rPr>
      </w:pPr>
    </w:p>
    <w:p w14:paraId="19E12101">
      <w:pPr>
        <w:spacing w:line="297" w:lineRule="auto"/>
        <w:rPr>
          <w:rFonts w:hint="eastAsia" w:ascii="宋体" w:hAnsi="宋体" w:eastAsia="宋体" w:cs="宋体"/>
          <w:color w:val="auto"/>
          <w:sz w:val="21"/>
          <w:highlight w:val="none"/>
        </w:rPr>
      </w:pPr>
    </w:p>
    <w:p w14:paraId="6931EC89">
      <w:pPr>
        <w:spacing w:line="297" w:lineRule="auto"/>
        <w:rPr>
          <w:rFonts w:hint="eastAsia" w:ascii="宋体" w:hAnsi="宋体" w:eastAsia="宋体" w:cs="宋体"/>
          <w:color w:val="auto"/>
          <w:sz w:val="21"/>
          <w:highlight w:val="none"/>
        </w:rPr>
      </w:pPr>
    </w:p>
    <w:p w14:paraId="66AE52CB">
      <w:pPr>
        <w:spacing w:before="69" w:line="220" w:lineRule="auto"/>
        <w:ind w:left="1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附：法定代表人身份证复印件。</w:t>
      </w:r>
    </w:p>
    <w:p w14:paraId="3BE3BB56">
      <w:pPr>
        <w:spacing w:line="256" w:lineRule="auto"/>
        <w:rPr>
          <w:rFonts w:hint="eastAsia" w:ascii="宋体" w:hAnsi="宋体" w:eastAsia="宋体" w:cs="宋体"/>
          <w:color w:val="auto"/>
          <w:sz w:val="21"/>
          <w:highlight w:val="none"/>
        </w:rPr>
      </w:pPr>
    </w:p>
    <w:p w14:paraId="5EC51BE2">
      <w:pPr>
        <w:spacing w:line="256" w:lineRule="auto"/>
        <w:rPr>
          <w:rFonts w:hint="eastAsia" w:ascii="宋体" w:hAnsi="宋体" w:eastAsia="宋体" w:cs="宋体"/>
          <w:color w:val="auto"/>
          <w:sz w:val="21"/>
          <w:highlight w:val="none"/>
        </w:rPr>
      </w:pPr>
    </w:p>
    <w:p w14:paraId="0F84E109">
      <w:pPr>
        <w:spacing w:line="256" w:lineRule="auto"/>
        <w:rPr>
          <w:rFonts w:hint="eastAsia" w:ascii="宋体" w:hAnsi="宋体" w:eastAsia="宋体" w:cs="宋体"/>
          <w:color w:val="auto"/>
          <w:sz w:val="21"/>
          <w:highlight w:val="none"/>
        </w:rPr>
      </w:pPr>
    </w:p>
    <w:p w14:paraId="75643C6C">
      <w:pPr>
        <w:spacing w:line="256" w:lineRule="auto"/>
        <w:rPr>
          <w:rFonts w:hint="eastAsia" w:ascii="宋体" w:hAnsi="宋体" w:eastAsia="宋体" w:cs="宋体"/>
          <w:color w:val="auto"/>
          <w:sz w:val="21"/>
          <w:highlight w:val="none"/>
        </w:rPr>
      </w:pPr>
    </w:p>
    <w:p w14:paraId="320EA71E">
      <w:pPr>
        <w:spacing w:before="69" w:line="220" w:lineRule="auto"/>
        <w:ind w:left="358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投标人</w:t>
      </w:r>
      <w:r>
        <w:rPr>
          <w:rFonts w:hint="eastAsia" w:ascii="宋体" w:hAnsi="宋体" w:eastAsia="宋体" w:cs="宋体"/>
          <w:color w:val="auto"/>
          <w:spacing w:val="-6"/>
          <w:sz w:val="11"/>
          <w:szCs w:val="11"/>
          <w:highlight w:val="none"/>
        </w:rPr>
        <w:t>：</w:t>
      </w:r>
      <w:r>
        <w:rPr>
          <w:rFonts w:hint="eastAsia" w:ascii="宋体" w:hAnsi="宋体" w:eastAsia="宋体" w:cs="宋体"/>
          <w:color w:val="auto"/>
          <w:spacing w:val="20"/>
          <w:w w:val="101"/>
          <w:sz w:val="11"/>
          <w:szCs w:val="11"/>
          <w:highlight w:val="none"/>
        </w:rPr>
        <w:t xml:space="preserve"> </w:t>
      </w:r>
      <w:r>
        <w:rPr>
          <w:rFonts w:hint="eastAsia" w:ascii="宋体" w:hAnsi="宋体" w:eastAsia="宋体" w:cs="宋体"/>
          <w:color w:val="auto"/>
          <w:spacing w:val="1"/>
          <w:sz w:val="11"/>
          <w:szCs w:val="11"/>
          <w:highlight w:val="none"/>
          <w:u w:val="single" w:color="auto"/>
        </w:rPr>
        <w:t xml:space="preserve">                                </w:t>
      </w:r>
      <w:r>
        <w:rPr>
          <w:rFonts w:hint="eastAsia" w:ascii="宋体" w:hAnsi="宋体" w:eastAsia="宋体" w:cs="宋体"/>
          <w:color w:val="auto"/>
          <w:spacing w:val="21"/>
          <w:sz w:val="11"/>
          <w:szCs w:val="11"/>
          <w:highlight w:val="none"/>
        </w:rPr>
        <w:t xml:space="preserve">  </w:t>
      </w:r>
      <w:r>
        <w:rPr>
          <w:rFonts w:hint="eastAsia" w:ascii="宋体" w:hAnsi="宋体" w:eastAsia="宋体" w:cs="宋体"/>
          <w:color w:val="auto"/>
          <w:spacing w:val="-6"/>
          <w:sz w:val="21"/>
          <w:szCs w:val="21"/>
          <w:highlight w:val="none"/>
        </w:rPr>
        <w:t>(盖单位章)</w:t>
      </w:r>
    </w:p>
    <w:p w14:paraId="16CF4618">
      <w:pPr>
        <w:spacing w:before="157" w:line="221" w:lineRule="auto"/>
        <w:ind w:left="542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年</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7"/>
          <w:sz w:val="21"/>
          <w:szCs w:val="21"/>
          <w:highlight w:val="none"/>
        </w:rPr>
        <w:t>月</w:t>
      </w:r>
      <w:r>
        <w:rPr>
          <w:rFonts w:hint="eastAsia" w:ascii="宋体" w:hAnsi="宋体" w:eastAsia="宋体" w:cs="宋体"/>
          <w:color w:val="auto"/>
          <w:spacing w:val="11"/>
          <w:sz w:val="21"/>
          <w:szCs w:val="21"/>
          <w:highlight w:val="none"/>
          <w:u w:val="none" w:color="auto"/>
        </w:rPr>
        <w:t xml:space="preserve">    </w:t>
      </w:r>
      <w:r>
        <w:rPr>
          <w:rFonts w:hint="eastAsia" w:ascii="宋体" w:hAnsi="宋体" w:eastAsia="宋体" w:cs="宋体"/>
          <w:color w:val="auto"/>
          <w:spacing w:val="-7"/>
          <w:sz w:val="21"/>
          <w:szCs w:val="21"/>
          <w:highlight w:val="none"/>
          <w:u w:val="none" w:color="auto"/>
        </w:rPr>
        <w:t>日</w:t>
      </w:r>
    </w:p>
    <w:p w14:paraId="172A53D1">
      <w:pPr>
        <w:spacing w:line="265" w:lineRule="auto"/>
        <w:rPr>
          <w:rFonts w:hint="eastAsia" w:ascii="宋体" w:hAnsi="宋体" w:eastAsia="宋体" w:cs="宋体"/>
          <w:color w:val="auto"/>
          <w:sz w:val="21"/>
          <w:highlight w:val="none"/>
        </w:rPr>
      </w:pPr>
    </w:p>
    <w:p w14:paraId="6F8ACBFE">
      <w:pPr>
        <w:spacing w:line="265" w:lineRule="auto"/>
        <w:rPr>
          <w:rFonts w:hint="eastAsia" w:ascii="宋体" w:hAnsi="宋体" w:eastAsia="宋体" w:cs="宋体"/>
          <w:color w:val="auto"/>
          <w:sz w:val="21"/>
          <w:highlight w:val="none"/>
        </w:rPr>
      </w:pPr>
    </w:p>
    <w:p w14:paraId="2934DAB9">
      <w:pPr>
        <w:spacing w:line="266" w:lineRule="auto"/>
        <w:rPr>
          <w:rFonts w:hint="eastAsia" w:ascii="宋体" w:hAnsi="宋体" w:eastAsia="宋体" w:cs="宋体"/>
          <w:color w:val="auto"/>
          <w:sz w:val="21"/>
          <w:highlight w:val="none"/>
        </w:rPr>
      </w:pPr>
    </w:p>
    <w:p w14:paraId="443F62CC">
      <w:pPr>
        <w:spacing w:line="266" w:lineRule="auto"/>
        <w:rPr>
          <w:rFonts w:hint="eastAsia" w:ascii="宋体" w:hAnsi="宋体" w:eastAsia="宋体" w:cs="宋体"/>
          <w:color w:val="auto"/>
          <w:sz w:val="21"/>
          <w:highlight w:val="none"/>
        </w:rPr>
      </w:pPr>
    </w:p>
    <w:p w14:paraId="69C6F75B">
      <w:pPr>
        <w:spacing w:line="266" w:lineRule="auto"/>
        <w:rPr>
          <w:rFonts w:hint="eastAsia" w:ascii="宋体" w:hAnsi="宋体" w:eastAsia="宋体" w:cs="宋体"/>
          <w:color w:val="auto"/>
          <w:sz w:val="21"/>
          <w:highlight w:val="none"/>
        </w:rPr>
      </w:pPr>
    </w:p>
    <w:p w14:paraId="0C793B55">
      <w:pPr>
        <w:spacing w:line="266" w:lineRule="auto"/>
        <w:rPr>
          <w:rFonts w:hint="eastAsia" w:ascii="宋体" w:hAnsi="宋体" w:eastAsia="宋体" w:cs="宋体"/>
          <w:color w:val="auto"/>
          <w:sz w:val="21"/>
          <w:highlight w:val="none"/>
        </w:rPr>
      </w:pPr>
    </w:p>
    <w:p w14:paraId="0F176BD0">
      <w:pPr>
        <w:spacing w:line="266" w:lineRule="auto"/>
        <w:rPr>
          <w:rFonts w:hint="eastAsia" w:ascii="宋体" w:hAnsi="宋体" w:eastAsia="宋体" w:cs="宋体"/>
          <w:color w:val="auto"/>
          <w:sz w:val="21"/>
          <w:highlight w:val="none"/>
        </w:rPr>
      </w:pPr>
    </w:p>
    <w:p w14:paraId="26173784">
      <w:pPr>
        <w:spacing w:line="266" w:lineRule="auto"/>
        <w:rPr>
          <w:rFonts w:hint="eastAsia" w:ascii="宋体" w:hAnsi="宋体" w:eastAsia="宋体" w:cs="宋体"/>
          <w:color w:val="auto"/>
          <w:sz w:val="21"/>
          <w:highlight w:val="none"/>
        </w:rPr>
      </w:pPr>
    </w:p>
    <w:p w14:paraId="00096287">
      <w:pPr>
        <w:spacing w:before="59" w:line="346" w:lineRule="auto"/>
        <w:rPr>
          <w:rFonts w:hint="eastAsia" w:ascii="宋体" w:hAnsi="宋体" w:eastAsia="宋体" w:cs="宋体"/>
          <w:color w:val="auto"/>
          <w:sz w:val="18"/>
          <w:szCs w:val="18"/>
          <w:highlight w:val="none"/>
        </w:rPr>
      </w:pPr>
      <w:r>
        <w:rPr>
          <w:rFonts w:hint="eastAsia" w:ascii="宋体" w:hAnsi="宋体" w:eastAsia="宋体" w:cs="宋体"/>
          <w:color w:val="auto"/>
          <w:spacing w:val="14"/>
          <w:sz w:val="18"/>
          <w:szCs w:val="18"/>
          <w:highlight w:val="none"/>
        </w:rPr>
        <w:t>注</w:t>
      </w:r>
      <w:r>
        <w:rPr>
          <w:rFonts w:hint="eastAsia" w:ascii="宋体" w:hAnsi="宋体" w:eastAsia="宋体" w:cs="宋体"/>
          <w:color w:val="auto"/>
          <w:spacing w:val="-46"/>
          <w:sz w:val="18"/>
          <w:szCs w:val="18"/>
          <w:highlight w:val="none"/>
        </w:rPr>
        <w:t xml:space="preserve"> </w:t>
      </w:r>
      <w:r>
        <w:rPr>
          <w:rFonts w:hint="eastAsia" w:ascii="宋体" w:hAnsi="宋体" w:eastAsia="宋体" w:cs="宋体"/>
          <w:color w:val="auto"/>
          <w:spacing w:val="14"/>
          <w:sz w:val="18"/>
          <w:szCs w:val="18"/>
          <w:highlight w:val="none"/>
        </w:rPr>
        <w:t>：法定代表人</w:t>
      </w:r>
      <w:r>
        <w:rPr>
          <w:rFonts w:hint="eastAsia" w:ascii="宋体" w:hAnsi="宋体" w:eastAsia="宋体" w:cs="宋体"/>
          <w:color w:val="auto"/>
          <w:spacing w:val="-47"/>
          <w:sz w:val="18"/>
          <w:szCs w:val="18"/>
          <w:highlight w:val="none"/>
        </w:rPr>
        <w:t xml:space="preserve"> </w:t>
      </w:r>
      <w:r>
        <w:rPr>
          <w:rFonts w:hint="eastAsia" w:ascii="宋体" w:hAnsi="宋体" w:eastAsia="宋体" w:cs="宋体"/>
          <w:color w:val="auto"/>
          <w:spacing w:val="14"/>
          <w:sz w:val="18"/>
          <w:szCs w:val="18"/>
          <w:highlight w:val="none"/>
        </w:rPr>
        <w:t>的签字必须是亲笔签名或使用个人</w:t>
      </w:r>
      <w:r>
        <w:rPr>
          <w:rFonts w:hint="eastAsia" w:ascii="宋体" w:hAnsi="宋体" w:eastAsia="宋体" w:cs="宋体"/>
          <w:color w:val="auto"/>
          <w:spacing w:val="36"/>
          <w:sz w:val="18"/>
          <w:szCs w:val="18"/>
          <w:highlight w:val="none"/>
        </w:rPr>
        <w:t xml:space="preserve"> </w:t>
      </w:r>
      <w:r>
        <w:rPr>
          <w:rFonts w:hint="eastAsia" w:ascii="宋体" w:hAnsi="宋体" w:eastAsia="宋体" w:cs="宋体"/>
          <w:color w:val="auto"/>
          <w:sz w:val="18"/>
          <w:szCs w:val="18"/>
          <w:highlight w:val="none"/>
        </w:rPr>
        <w:t>CA</w:t>
      </w:r>
      <w:r>
        <w:rPr>
          <w:rFonts w:hint="eastAsia" w:ascii="宋体" w:hAnsi="宋体" w:eastAsia="宋体" w:cs="宋体"/>
          <w:color w:val="auto"/>
          <w:spacing w:val="43"/>
          <w:sz w:val="18"/>
          <w:szCs w:val="18"/>
          <w:highlight w:val="none"/>
        </w:rPr>
        <w:t xml:space="preserve"> </w:t>
      </w:r>
      <w:r>
        <w:rPr>
          <w:rFonts w:hint="eastAsia" w:ascii="宋体" w:hAnsi="宋体" w:eastAsia="宋体" w:cs="宋体"/>
          <w:color w:val="auto"/>
          <w:spacing w:val="14"/>
          <w:sz w:val="18"/>
          <w:szCs w:val="18"/>
          <w:highlight w:val="none"/>
        </w:rPr>
        <w:t>数</w:t>
      </w:r>
      <w:r>
        <w:rPr>
          <w:rFonts w:hint="eastAsia" w:ascii="宋体" w:hAnsi="宋体" w:eastAsia="宋体" w:cs="宋体"/>
          <w:color w:val="auto"/>
          <w:spacing w:val="13"/>
          <w:sz w:val="18"/>
          <w:szCs w:val="18"/>
          <w:highlight w:val="none"/>
        </w:rPr>
        <w:t>字证书签章</w:t>
      </w:r>
      <w:r>
        <w:rPr>
          <w:rFonts w:hint="eastAsia" w:ascii="宋体" w:hAnsi="宋体" w:eastAsia="宋体" w:cs="宋体"/>
          <w:color w:val="auto"/>
          <w:spacing w:val="-48"/>
          <w:sz w:val="18"/>
          <w:szCs w:val="18"/>
          <w:highlight w:val="none"/>
        </w:rPr>
        <w:t xml:space="preserve"> </w:t>
      </w:r>
      <w:r>
        <w:rPr>
          <w:rFonts w:hint="eastAsia" w:ascii="宋体" w:hAnsi="宋体" w:eastAsia="宋体" w:cs="宋体"/>
          <w:color w:val="auto"/>
          <w:spacing w:val="13"/>
          <w:sz w:val="18"/>
          <w:szCs w:val="18"/>
          <w:highlight w:val="none"/>
        </w:rPr>
        <w:t>，不得使用</w:t>
      </w:r>
      <w:r>
        <w:rPr>
          <w:rFonts w:hint="eastAsia" w:ascii="宋体" w:hAnsi="宋体" w:eastAsia="宋体" w:cs="宋体"/>
          <w:color w:val="auto"/>
          <w:spacing w:val="-48"/>
          <w:sz w:val="18"/>
          <w:szCs w:val="18"/>
          <w:highlight w:val="none"/>
        </w:rPr>
        <w:t xml:space="preserve"> </w:t>
      </w:r>
      <w:r>
        <w:rPr>
          <w:rFonts w:hint="eastAsia" w:ascii="宋体" w:hAnsi="宋体" w:eastAsia="宋体" w:cs="宋体"/>
          <w:color w:val="auto"/>
          <w:spacing w:val="13"/>
          <w:sz w:val="18"/>
          <w:szCs w:val="18"/>
          <w:highlight w:val="none"/>
        </w:rPr>
        <w:t>印章</w:t>
      </w:r>
      <w:r>
        <w:rPr>
          <w:rFonts w:hint="eastAsia" w:ascii="宋体" w:hAnsi="宋体" w:eastAsia="宋体" w:cs="宋体"/>
          <w:color w:val="auto"/>
          <w:spacing w:val="-49"/>
          <w:sz w:val="18"/>
          <w:szCs w:val="18"/>
          <w:highlight w:val="none"/>
        </w:rPr>
        <w:t xml:space="preserve"> </w:t>
      </w:r>
      <w:r>
        <w:rPr>
          <w:rFonts w:hint="eastAsia" w:ascii="宋体" w:hAnsi="宋体" w:eastAsia="宋体" w:cs="宋体"/>
          <w:color w:val="auto"/>
          <w:spacing w:val="13"/>
          <w:sz w:val="18"/>
          <w:szCs w:val="18"/>
          <w:highlight w:val="none"/>
        </w:rPr>
        <w:t>、签名章或其他</w:t>
      </w:r>
      <w:r>
        <w:rPr>
          <w:rFonts w:hint="eastAsia" w:ascii="宋体" w:hAnsi="宋体" w:eastAsia="宋体" w:cs="宋体"/>
          <w:color w:val="auto"/>
          <w:spacing w:val="-43"/>
          <w:sz w:val="18"/>
          <w:szCs w:val="18"/>
          <w:highlight w:val="none"/>
        </w:rPr>
        <w:t xml:space="preserve"> </w:t>
      </w:r>
      <w:r>
        <w:rPr>
          <w:rFonts w:hint="eastAsia" w:ascii="宋体" w:hAnsi="宋体" w:eastAsia="宋体" w:cs="宋体"/>
          <w:color w:val="auto"/>
          <w:spacing w:val="13"/>
          <w:sz w:val="18"/>
          <w:szCs w:val="18"/>
          <w:highlight w:val="none"/>
        </w:rPr>
        <w:t>电</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17"/>
          <w:sz w:val="18"/>
          <w:szCs w:val="18"/>
          <w:highlight w:val="none"/>
        </w:rPr>
        <w:t>子制版签名代替</w:t>
      </w:r>
    </w:p>
    <w:p w14:paraId="3EC5053C">
      <w:pPr>
        <w:spacing w:line="346" w:lineRule="auto"/>
        <w:rPr>
          <w:rFonts w:hint="eastAsia" w:ascii="宋体" w:hAnsi="宋体" w:eastAsia="宋体" w:cs="宋体"/>
          <w:color w:val="auto"/>
          <w:sz w:val="18"/>
          <w:szCs w:val="18"/>
          <w:highlight w:val="none"/>
        </w:rPr>
        <w:sectPr>
          <w:footerReference r:id="rId59" w:type="default"/>
          <w:pgSz w:w="11900" w:h="16841"/>
          <w:pgMar w:top="1361" w:right="1451" w:bottom="1608" w:left="1425" w:header="0" w:footer="1431" w:gutter="0"/>
          <w:pgNumType w:fmt="decimal"/>
          <w:cols w:space="720" w:num="1"/>
        </w:sectPr>
      </w:pPr>
    </w:p>
    <w:p w14:paraId="6444A7C1">
      <w:pPr>
        <w:spacing w:line="242" w:lineRule="auto"/>
        <w:rPr>
          <w:rFonts w:hint="eastAsia" w:ascii="宋体" w:hAnsi="宋体" w:eastAsia="宋体" w:cs="宋体"/>
          <w:color w:val="auto"/>
          <w:sz w:val="21"/>
          <w:highlight w:val="none"/>
        </w:rPr>
      </w:pPr>
    </w:p>
    <w:p w14:paraId="43C7F33E">
      <w:pPr>
        <w:spacing w:line="243" w:lineRule="auto"/>
        <w:rPr>
          <w:rFonts w:hint="eastAsia" w:ascii="宋体" w:hAnsi="宋体" w:eastAsia="宋体" w:cs="宋体"/>
          <w:color w:val="auto"/>
          <w:sz w:val="21"/>
          <w:highlight w:val="none"/>
        </w:rPr>
      </w:pPr>
    </w:p>
    <w:p w14:paraId="6D4A0A5C">
      <w:pPr>
        <w:spacing w:line="243" w:lineRule="auto"/>
        <w:rPr>
          <w:rFonts w:hint="eastAsia" w:ascii="宋体" w:hAnsi="宋体" w:eastAsia="宋体" w:cs="宋体"/>
          <w:color w:val="auto"/>
          <w:sz w:val="21"/>
          <w:highlight w:val="none"/>
        </w:rPr>
      </w:pPr>
    </w:p>
    <w:p w14:paraId="0B5EC5A6">
      <w:pPr>
        <w:spacing w:before="91" w:line="219" w:lineRule="auto"/>
        <w:ind w:left="3460"/>
        <w:outlineLvl w:val="2"/>
        <w:rPr>
          <w:rFonts w:hint="eastAsia" w:ascii="宋体" w:hAnsi="宋体" w:eastAsia="宋体" w:cs="宋体"/>
          <w:color w:val="auto"/>
          <w:sz w:val="13"/>
          <w:szCs w:val="13"/>
          <w:highlight w:val="none"/>
        </w:rPr>
      </w:pPr>
      <w:bookmarkStart w:id="192" w:name="_Toc26993"/>
      <w:r>
        <w:rPr>
          <w:rFonts w:hint="eastAsia" w:ascii="宋体" w:hAnsi="宋体" w:eastAsia="宋体" w:cs="宋体"/>
          <w:color w:val="auto"/>
          <w:spacing w:val="-1"/>
          <w:sz w:val="28"/>
          <w:szCs w:val="28"/>
          <w:highlight w:val="none"/>
        </w:rPr>
        <w:t>三、联合体协议书</w:t>
      </w:r>
      <w:r>
        <w:rPr>
          <w:rFonts w:hint="eastAsia" w:ascii="宋体" w:hAnsi="宋体" w:eastAsia="宋体" w:cs="宋体"/>
          <w:color w:val="auto"/>
          <w:spacing w:val="-63"/>
          <w:sz w:val="28"/>
          <w:szCs w:val="28"/>
          <w:highlight w:val="none"/>
        </w:rPr>
        <w:t xml:space="preserve"> </w:t>
      </w:r>
      <w:r>
        <w:rPr>
          <w:rFonts w:hint="eastAsia" w:ascii="宋体" w:hAnsi="宋体" w:eastAsia="宋体" w:cs="宋体"/>
          <w:color w:val="auto"/>
          <w:spacing w:val="-1"/>
          <w:position w:val="13"/>
          <w:sz w:val="13"/>
          <w:szCs w:val="13"/>
          <w:highlight w:val="none"/>
        </w:rPr>
        <w:t>8</w:t>
      </w:r>
      <w:bookmarkEnd w:id="192"/>
    </w:p>
    <w:p w14:paraId="5E3060DF">
      <w:pPr>
        <w:spacing w:line="326" w:lineRule="auto"/>
        <w:rPr>
          <w:rFonts w:hint="eastAsia" w:ascii="宋体" w:hAnsi="宋体" w:eastAsia="宋体" w:cs="宋体"/>
          <w:color w:val="auto"/>
          <w:sz w:val="21"/>
          <w:highlight w:val="none"/>
        </w:rPr>
      </w:pPr>
    </w:p>
    <w:p w14:paraId="3FD81F65">
      <w:pPr>
        <w:tabs>
          <w:tab w:val="left" w:pos="2491"/>
        </w:tabs>
        <w:spacing w:before="68" w:line="221" w:lineRule="auto"/>
        <w:ind w:left="5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5"/>
          <w:sz w:val="21"/>
          <w:szCs w:val="21"/>
          <w:highlight w:val="none"/>
        </w:rPr>
        <w:t>(所有成员单位名称）</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5"/>
          <w:sz w:val="21"/>
          <w:szCs w:val="21"/>
          <w:highlight w:val="none"/>
        </w:rPr>
        <w:t>自愿组成</w:t>
      </w:r>
      <w:r>
        <w:rPr>
          <w:rFonts w:hint="eastAsia" w:ascii="宋体" w:hAnsi="宋体" w:eastAsia="宋体" w:cs="宋体"/>
          <w:color w:val="auto"/>
          <w:spacing w:val="-64"/>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5"/>
          <w:sz w:val="21"/>
          <w:szCs w:val="21"/>
          <w:highlight w:val="none"/>
        </w:rPr>
        <w:t>(联合体名称）联合体，共</w:t>
      </w:r>
    </w:p>
    <w:p w14:paraId="19A67421">
      <w:pPr>
        <w:spacing w:before="109" w:line="221" w:lineRule="auto"/>
        <w:ind w:left="13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同参加</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(项目名称）</w:t>
      </w:r>
      <w:r>
        <w:rPr>
          <w:rFonts w:hint="eastAsia" w:ascii="宋体" w:hAnsi="宋体" w:eastAsia="宋体" w:cs="宋体"/>
          <w:color w:val="auto"/>
          <w:spacing w:val="-74"/>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2"/>
          <w:sz w:val="21"/>
          <w:szCs w:val="21"/>
          <w:highlight w:val="none"/>
        </w:rPr>
        <w:t>标段投标。现就联合体投</w:t>
      </w:r>
    </w:p>
    <w:p w14:paraId="226A490D">
      <w:pPr>
        <w:spacing w:before="108" w:line="22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标事宜订</w:t>
      </w:r>
    </w:p>
    <w:p w14:paraId="527C07FF">
      <w:pPr>
        <w:spacing w:before="108" w:line="22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立如下协议。</w:t>
      </w:r>
    </w:p>
    <w:p w14:paraId="4C49F08F">
      <w:pPr>
        <w:spacing w:before="109" w:line="200" w:lineRule="auto"/>
        <w:ind w:left="578"/>
        <w:rPr>
          <w:rFonts w:hint="eastAsia" w:ascii="宋体" w:hAnsi="宋体" w:eastAsia="宋体" w:cs="宋体"/>
          <w:color w:val="auto"/>
          <w:sz w:val="21"/>
          <w:szCs w:val="21"/>
          <w:highlight w:val="none"/>
        </w:rPr>
      </w:pPr>
      <w:r>
        <w:rPr>
          <w:rFonts w:hint="eastAsia" w:ascii="宋体" w:hAnsi="宋体" w:eastAsia="宋体" w:cs="宋体"/>
          <w:color w:val="auto"/>
          <w:spacing w:val="-4"/>
          <w:sz w:val="22"/>
          <w:szCs w:val="22"/>
          <w:highlight w:val="none"/>
        </w:rPr>
        <w:t xml:space="preserve">1. </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3"/>
          <w:w w:val="101"/>
          <w:sz w:val="22"/>
          <w:szCs w:val="22"/>
          <w:highlight w:val="none"/>
        </w:rPr>
        <w:t xml:space="preserve"> </w:t>
      </w:r>
      <w:r>
        <w:rPr>
          <w:rFonts w:hint="eastAsia" w:ascii="宋体" w:hAnsi="宋体" w:eastAsia="宋体" w:cs="宋体"/>
          <w:color w:val="auto"/>
          <w:spacing w:val="-4"/>
          <w:sz w:val="21"/>
          <w:szCs w:val="21"/>
          <w:highlight w:val="none"/>
        </w:rPr>
        <w:t>(某成员单位名称）为</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4"/>
          <w:sz w:val="21"/>
          <w:szCs w:val="21"/>
          <w:highlight w:val="none"/>
        </w:rPr>
        <w:t>(联</w:t>
      </w:r>
      <w:r>
        <w:rPr>
          <w:rFonts w:hint="eastAsia" w:ascii="宋体" w:hAnsi="宋体" w:eastAsia="宋体" w:cs="宋体"/>
          <w:color w:val="auto"/>
          <w:spacing w:val="-5"/>
          <w:sz w:val="21"/>
          <w:szCs w:val="21"/>
          <w:highlight w:val="none"/>
        </w:rPr>
        <w:t>合体名称）牵头人。</w:t>
      </w:r>
    </w:p>
    <w:p w14:paraId="0E757337">
      <w:pPr>
        <w:spacing w:before="108" w:line="277" w:lineRule="auto"/>
        <w:ind w:left="116" w:right="108" w:firstLine="463"/>
        <w:rPr>
          <w:rFonts w:hint="eastAsia" w:ascii="宋体" w:hAnsi="宋体" w:eastAsia="宋体" w:cs="宋体"/>
          <w:color w:val="auto"/>
          <w:sz w:val="21"/>
          <w:szCs w:val="21"/>
          <w:highlight w:val="none"/>
        </w:rPr>
      </w:pPr>
      <w:r>
        <w:rPr>
          <w:rFonts w:hint="eastAsia" w:ascii="宋体" w:hAnsi="宋体" w:eastAsia="宋体" w:cs="宋体"/>
          <w:color w:val="auto"/>
          <w:spacing w:val="2"/>
          <w:sz w:val="22"/>
          <w:szCs w:val="22"/>
          <w:highlight w:val="none"/>
        </w:rPr>
        <w:t>2.</w:t>
      </w:r>
      <w:r>
        <w:rPr>
          <w:rFonts w:hint="eastAsia" w:ascii="宋体" w:hAnsi="宋体" w:eastAsia="宋体" w:cs="宋体"/>
          <w:color w:val="auto"/>
          <w:spacing w:val="64"/>
          <w:sz w:val="22"/>
          <w:szCs w:val="22"/>
          <w:highlight w:val="none"/>
        </w:rPr>
        <w:t xml:space="preserve"> </w:t>
      </w:r>
      <w:r>
        <w:rPr>
          <w:rFonts w:hint="eastAsia" w:ascii="宋体" w:hAnsi="宋体" w:eastAsia="宋体" w:cs="宋体"/>
          <w:color w:val="auto"/>
          <w:spacing w:val="2"/>
          <w:sz w:val="21"/>
          <w:szCs w:val="21"/>
          <w:highlight w:val="none"/>
        </w:rPr>
        <w:t>联合体各成员授权牵头人代表联合体参加投标活动，签署文件，提交和接收相关的资料、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信息及指示，进行合同谈判活动，负责合同实施阶段的组织</w:t>
      </w:r>
      <w:r>
        <w:rPr>
          <w:rFonts w:hint="eastAsia" w:ascii="宋体" w:hAnsi="宋体" w:eastAsia="宋体" w:cs="宋体"/>
          <w:color w:val="auto"/>
          <w:sz w:val="21"/>
          <w:szCs w:val="21"/>
          <w:highlight w:val="none"/>
        </w:rPr>
        <w:t xml:space="preserve">和协调工作，以及处理与本招标项目有 </w:t>
      </w:r>
      <w:r>
        <w:rPr>
          <w:rFonts w:hint="eastAsia" w:ascii="宋体" w:hAnsi="宋体" w:eastAsia="宋体" w:cs="宋体"/>
          <w:color w:val="auto"/>
          <w:spacing w:val="-3"/>
          <w:sz w:val="21"/>
          <w:szCs w:val="21"/>
          <w:highlight w:val="none"/>
        </w:rPr>
        <w:t>关的一切事宜。</w:t>
      </w:r>
    </w:p>
    <w:p w14:paraId="2A6EE311">
      <w:pPr>
        <w:spacing w:before="109" w:line="276" w:lineRule="auto"/>
        <w:ind w:left="115" w:right="108" w:firstLine="466"/>
        <w:rPr>
          <w:rFonts w:hint="eastAsia" w:ascii="宋体" w:hAnsi="宋体" w:eastAsia="宋体" w:cs="宋体"/>
          <w:color w:val="auto"/>
          <w:sz w:val="21"/>
          <w:szCs w:val="21"/>
          <w:highlight w:val="none"/>
        </w:rPr>
      </w:pPr>
      <w:r>
        <w:rPr>
          <w:rFonts w:hint="eastAsia" w:ascii="宋体" w:hAnsi="宋体" w:eastAsia="宋体" w:cs="宋体"/>
          <w:color w:val="auto"/>
          <w:spacing w:val="2"/>
          <w:sz w:val="22"/>
          <w:szCs w:val="22"/>
          <w:highlight w:val="none"/>
        </w:rPr>
        <w:t>3.</w:t>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pacing w:val="2"/>
          <w:sz w:val="21"/>
          <w:szCs w:val="21"/>
          <w:highlight w:val="none"/>
        </w:rPr>
        <w:t>联合体牵头人在本项目中签署的一切文件和处理的一切事宜，联合体各成员均予以承认。</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联合体各成员将严格按照招标文件、投标文件和合同的要求</w:t>
      </w:r>
      <w:r>
        <w:rPr>
          <w:rFonts w:hint="eastAsia" w:ascii="宋体" w:hAnsi="宋体" w:eastAsia="宋体" w:cs="宋体"/>
          <w:color w:val="auto"/>
          <w:sz w:val="21"/>
          <w:szCs w:val="21"/>
          <w:highlight w:val="none"/>
        </w:rPr>
        <w:t xml:space="preserve">全面履行义务，并向招标人承担连带责 </w:t>
      </w:r>
      <w:r>
        <w:rPr>
          <w:rFonts w:hint="eastAsia" w:ascii="宋体" w:hAnsi="宋体" w:eastAsia="宋体" w:cs="宋体"/>
          <w:color w:val="auto"/>
          <w:spacing w:val="-10"/>
          <w:sz w:val="21"/>
          <w:szCs w:val="21"/>
          <w:highlight w:val="none"/>
        </w:rPr>
        <w:t>任。</w:t>
      </w:r>
    </w:p>
    <w:p w14:paraId="308997D9">
      <w:pPr>
        <w:spacing w:before="109" w:line="257" w:lineRule="auto"/>
        <w:ind w:left="150" w:right="275" w:firstLine="423"/>
        <w:rPr>
          <w:rFonts w:hint="eastAsia" w:ascii="宋体" w:hAnsi="宋体" w:eastAsia="宋体" w:cs="宋体"/>
          <w:color w:val="auto"/>
          <w:sz w:val="21"/>
          <w:szCs w:val="21"/>
          <w:highlight w:val="none"/>
        </w:rPr>
      </w:pPr>
      <w:r>
        <w:rPr>
          <w:rFonts w:hint="eastAsia" w:ascii="宋体" w:hAnsi="宋体" w:eastAsia="宋体" w:cs="宋体"/>
          <w:color w:val="auto"/>
          <w:spacing w:val="1"/>
          <w:sz w:val="22"/>
          <w:szCs w:val="22"/>
          <w:highlight w:val="none"/>
        </w:rPr>
        <w:t xml:space="preserve">4.   </w:t>
      </w:r>
      <w:r>
        <w:rPr>
          <w:rFonts w:hint="eastAsia" w:ascii="宋体" w:hAnsi="宋体" w:eastAsia="宋体" w:cs="宋体"/>
          <w:color w:val="auto"/>
          <w:spacing w:val="1"/>
          <w:sz w:val="21"/>
          <w:szCs w:val="21"/>
          <w:highlight w:val="none"/>
        </w:rPr>
        <w:t>联合体各成员单位内部的职责分工如下</w:t>
      </w:r>
      <w:r>
        <w:rPr>
          <w:rFonts w:hint="eastAsia" w:ascii="宋体" w:hAnsi="宋体" w:eastAsia="宋体" w:cs="宋体"/>
          <w:color w:val="auto"/>
          <w:spacing w:val="-51"/>
          <w:w w:val="91"/>
          <w:sz w:val="21"/>
          <w:szCs w:val="21"/>
          <w:highlight w:val="none"/>
        </w:rPr>
        <w:t>：</w:t>
      </w:r>
      <w:r>
        <w:rPr>
          <w:rFonts w:hint="eastAsia" w:ascii="宋体" w:hAnsi="宋体" w:eastAsia="宋体" w:cs="宋体"/>
          <w:color w:val="auto"/>
          <w:spacing w:val="-51"/>
          <w:w w:val="91"/>
          <w:sz w:val="21"/>
          <w:szCs w:val="21"/>
          <w:highlight w:val="none"/>
          <w:u w:val="single" w:color="auto"/>
        </w:rPr>
        <w:t>（</w:t>
      </w:r>
      <w:r>
        <w:rPr>
          <w:rFonts w:hint="eastAsia" w:ascii="宋体" w:hAnsi="宋体" w:eastAsia="宋体" w:cs="宋体"/>
          <w:color w:val="auto"/>
          <w:spacing w:val="1"/>
          <w:sz w:val="21"/>
          <w:szCs w:val="21"/>
          <w:highlight w:val="none"/>
          <w:u w:val="single" w:color="auto"/>
        </w:rPr>
        <w:t>牵头人名称）</w:t>
      </w:r>
      <w:r>
        <w:rPr>
          <w:rFonts w:hint="eastAsia" w:ascii="宋体" w:hAnsi="宋体" w:eastAsia="宋体" w:cs="宋体"/>
          <w:color w:val="auto"/>
          <w:spacing w:val="1"/>
          <w:sz w:val="21"/>
          <w:szCs w:val="21"/>
          <w:highlight w:val="none"/>
        </w:rPr>
        <w:t>承担</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5"/>
          <w:sz w:val="21"/>
          <w:szCs w:val="21"/>
          <w:highlight w:val="none"/>
        </w:rPr>
        <w:t xml:space="preserve"> </w:t>
      </w:r>
      <w:r>
        <w:rPr>
          <w:rFonts w:hint="eastAsia" w:ascii="宋体" w:hAnsi="宋体" w:eastAsia="宋体" w:cs="宋体"/>
          <w:color w:val="auto"/>
          <w:spacing w:val="1"/>
          <w:sz w:val="21"/>
          <w:szCs w:val="21"/>
          <w:highlight w:val="none"/>
        </w:rPr>
        <w:t>专业工程，</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占总工程量的</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60"/>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(成员一名称）</w:t>
      </w:r>
      <w:r>
        <w:rPr>
          <w:rFonts w:hint="eastAsia" w:ascii="宋体" w:hAnsi="宋体" w:eastAsia="宋体" w:cs="宋体"/>
          <w:color w:val="auto"/>
          <w:spacing w:val="-2"/>
          <w:sz w:val="21"/>
          <w:szCs w:val="21"/>
          <w:highlight w:val="none"/>
        </w:rPr>
        <w:t>承担</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6"/>
          <w:sz w:val="21"/>
          <w:szCs w:val="21"/>
          <w:highlight w:val="none"/>
        </w:rPr>
        <w:t xml:space="preserve"> </w:t>
      </w:r>
      <w:r>
        <w:rPr>
          <w:rFonts w:hint="eastAsia" w:ascii="宋体" w:hAnsi="宋体" w:eastAsia="宋体" w:cs="宋体"/>
          <w:color w:val="auto"/>
          <w:spacing w:val="-2"/>
          <w:sz w:val="21"/>
          <w:szCs w:val="21"/>
          <w:highlight w:val="none"/>
        </w:rPr>
        <w:t>专业工程，占总工程量的</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3"/>
          <w:sz w:val="21"/>
          <w:szCs w:val="21"/>
          <w:highlight w:val="none"/>
        </w:rPr>
        <w:t>%；......。</w:t>
      </w:r>
    </w:p>
    <w:p w14:paraId="44A19A80">
      <w:pPr>
        <w:spacing w:before="109" w:line="201" w:lineRule="auto"/>
        <w:ind w:left="587"/>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 xml:space="preserve">5.   </w:t>
      </w:r>
      <w:r>
        <w:rPr>
          <w:rFonts w:hint="eastAsia" w:ascii="宋体" w:hAnsi="宋体" w:eastAsia="宋体" w:cs="宋体"/>
          <w:color w:val="auto"/>
          <w:sz w:val="21"/>
          <w:szCs w:val="21"/>
          <w:highlight w:val="none"/>
        </w:rPr>
        <w:t>投标工作和联合体在中标后工程实施过程中的有关费用按各自承担的工作量分摊。</w:t>
      </w:r>
    </w:p>
    <w:p w14:paraId="7D1B0888">
      <w:pPr>
        <w:spacing w:before="109" w:line="257" w:lineRule="auto"/>
        <w:ind w:left="121" w:right="109" w:firstLine="461"/>
        <w:rPr>
          <w:rFonts w:hint="eastAsia" w:ascii="宋体" w:hAnsi="宋体" w:eastAsia="宋体" w:cs="宋体"/>
          <w:color w:val="auto"/>
          <w:sz w:val="21"/>
          <w:szCs w:val="21"/>
          <w:highlight w:val="none"/>
        </w:rPr>
      </w:pPr>
      <w:r>
        <w:rPr>
          <w:rFonts w:hint="eastAsia" w:ascii="宋体" w:hAnsi="宋体" w:eastAsia="宋体" w:cs="宋体"/>
          <w:color w:val="auto"/>
          <w:spacing w:val="1"/>
          <w:sz w:val="22"/>
          <w:szCs w:val="22"/>
          <w:highlight w:val="none"/>
        </w:rPr>
        <w:t xml:space="preserve">6.   </w:t>
      </w:r>
      <w:r>
        <w:rPr>
          <w:rFonts w:hint="eastAsia" w:ascii="宋体" w:hAnsi="宋体" w:eastAsia="宋体" w:cs="宋体"/>
          <w:color w:val="auto"/>
          <w:spacing w:val="1"/>
          <w:sz w:val="21"/>
          <w:szCs w:val="21"/>
          <w:highlight w:val="none"/>
        </w:rPr>
        <w:t>本协议书自所有成员单位法定代表人签字并加盖单位章之日起生效，合同履行完毕后自动</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rPr>
        <w:t>失效。</w:t>
      </w:r>
    </w:p>
    <w:p w14:paraId="2C133DBD">
      <w:pPr>
        <w:spacing w:before="109" w:line="200" w:lineRule="auto"/>
        <w:ind w:left="536"/>
        <w:outlineLvl w:val="1"/>
        <w:rPr>
          <w:rFonts w:hint="eastAsia" w:ascii="宋体" w:hAnsi="宋体" w:eastAsia="宋体" w:cs="宋体"/>
          <w:color w:val="auto"/>
          <w:sz w:val="21"/>
          <w:szCs w:val="21"/>
          <w:highlight w:val="none"/>
        </w:rPr>
      </w:pPr>
      <w:bookmarkStart w:id="193" w:name="_Toc26914"/>
      <w:r>
        <w:rPr>
          <w:rFonts w:hint="eastAsia" w:ascii="宋体" w:hAnsi="宋体" w:eastAsia="宋体" w:cs="宋体"/>
          <w:color w:val="auto"/>
          <w:spacing w:val="-1"/>
          <w:sz w:val="22"/>
          <w:szCs w:val="22"/>
          <w:highlight w:val="none"/>
        </w:rPr>
        <w:t>7.</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1"/>
          <w:sz w:val="21"/>
          <w:szCs w:val="21"/>
          <w:highlight w:val="none"/>
        </w:rPr>
        <w:t>本协议书一式</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97"/>
          <w:sz w:val="21"/>
          <w:szCs w:val="21"/>
          <w:highlight w:val="none"/>
        </w:rPr>
        <w:t xml:space="preserve"> </w:t>
      </w:r>
      <w:r>
        <w:rPr>
          <w:rFonts w:hint="eastAsia" w:ascii="宋体" w:hAnsi="宋体" w:eastAsia="宋体" w:cs="宋体"/>
          <w:color w:val="auto"/>
          <w:spacing w:val="-1"/>
          <w:sz w:val="21"/>
          <w:szCs w:val="21"/>
          <w:highlight w:val="none"/>
        </w:rPr>
        <w:t>份，联合体成员和招标人各执一份</w:t>
      </w:r>
      <w:bookmarkEnd w:id="193"/>
    </w:p>
    <w:p w14:paraId="321E3803">
      <w:pPr>
        <w:spacing w:before="43"/>
        <w:rPr>
          <w:rFonts w:hint="eastAsia" w:ascii="宋体" w:hAnsi="宋体" w:eastAsia="宋体" w:cs="宋体"/>
          <w:color w:val="auto"/>
          <w:highlight w:val="none"/>
        </w:rPr>
      </w:pPr>
    </w:p>
    <w:p w14:paraId="19698C52">
      <w:pPr>
        <w:spacing w:before="43"/>
        <w:rPr>
          <w:rFonts w:hint="eastAsia" w:ascii="宋体" w:hAnsi="宋体" w:eastAsia="宋体" w:cs="宋体"/>
          <w:color w:val="auto"/>
          <w:highlight w:val="none"/>
        </w:rPr>
      </w:pPr>
    </w:p>
    <w:p w14:paraId="13597668">
      <w:pPr>
        <w:rPr>
          <w:rFonts w:hint="eastAsia" w:ascii="宋体" w:hAnsi="宋体" w:eastAsia="宋体" w:cs="宋体"/>
          <w:color w:val="auto"/>
          <w:highlight w:val="none"/>
        </w:rPr>
        <w:sectPr>
          <w:footerReference r:id="rId60" w:type="default"/>
          <w:pgSz w:w="11900" w:h="16841"/>
          <w:pgMar w:top="1431" w:right="1306" w:bottom="1968" w:left="1310" w:header="0" w:footer="1791" w:gutter="0"/>
          <w:pgNumType w:fmt="decimal"/>
          <w:cols w:equalWidth="0" w:num="1">
            <w:col w:w="9283"/>
          </w:cols>
        </w:sectPr>
      </w:pPr>
    </w:p>
    <w:p w14:paraId="09DC22C8">
      <w:pPr>
        <w:spacing w:before="44" w:line="488" w:lineRule="auto"/>
        <w:ind w:left="1055" w:right="211" w:hanging="276"/>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联合体牵头人名称:</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pacing w:val="-6"/>
          <w:sz w:val="22"/>
          <w:szCs w:val="22"/>
          <w:highlight w:val="none"/>
        </w:rPr>
        <w:t>法定代表人：</w:t>
      </w:r>
    </w:p>
    <w:p w14:paraId="252AA414">
      <w:pPr>
        <w:spacing w:before="35" w:line="490" w:lineRule="auto"/>
        <w:ind w:left="1055" w:right="319" w:hanging="220"/>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联合体成员名称：</w:t>
      </w:r>
      <w:r>
        <w:rPr>
          <w:rFonts w:hint="eastAsia" w:ascii="宋体" w:hAnsi="宋体" w:eastAsia="宋体" w:cs="宋体"/>
          <w:color w:val="auto"/>
          <w:spacing w:val="3"/>
          <w:sz w:val="22"/>
          <w:szCs w:val="22"/>
          <w:highlight w:val="none"/>
        </w:rPr>
        <w:t xml:space="preserve"> </w:t>
      </w:r>
      <w:r>
        <w:rPr>
          <w:rFonts w:hint="eastAsia" w:ascii="宋体" w:hAnsi="宋体" w:eastAsia="宋体" w:cs="宋体"/>
          <w:color w:val="auto"/>
          <w:spacing w:val="-6"/>
          <w:sz w:val="22"/>
          <w:szCs w:val="22"/>
          <w:highlight w:val="none"/>
        </w:rPr>
        <w:t>法定代表人：</w:t>
      </w:r>
    </w:p>
    <w:p w14:paraId="4AD89618">
      <w:pPr>
        <w:spacing w:before="31" w:line="493" w:lineRule="auto"/>
        <w:ind w:left="1055" w:right="319" w:hanging="220"/>
        <w:rPr>
          <w:rFonts w:hint="eastAsia" w:ascii="宋体" w:hAnsi="宋体" w:eastAsia="宋体" w:cs="宋体"/>
          <w:color w:val="auto"/>
          <w:sz w:val="22"/>
          <w:szCs w:val="22"/>
          <w:highlight w:val="none"/>
        </w:rPr>
      </w:pPr>
      <w:r>
        <w:rPr>
          <w:rFonts w:hint="eastAsia" w:ascii="宋体" w:hAnsi="宋体" w:eastAsia="宋体" w:cs="宋体"/>
          <w:color w:val="auto"/>
          <w:highlight w:val="none"/>
        </w:rPr>
        <w:pict>
          <v:shape id="_x0000_s1030" o:spid="_x0000_s1030" style="position:absolute;left:0pt;margin-left:0pt;margin-top:82.2pt;height:0.5pt;width:464.15pt;z-index:251664384;mso-width-relative:page;mso-height-relative:page;" fillcolor="#000000" filled="t" stroked="f" coordsize="9282,10" path="m0,9l9282,9,9282,0,0,0,0,9xe">
            <v:path/>
            <v:fill on="t" focussize="0,0"/>
            <v:stroke on="f"/>
            <v:imagedata o:title=""/>
            <o:lock v:ext="edit"/>
          </v:shape>
        </w:pict>
      </w:r>
      <w:r>
        <w:rPr>
          <w:rFonts w:hint="eastAsia" w:ascii="宋体" w:hAnsi="宋体" w:eastAsia="宋体" w:cs="宋体"/>
          <w:color w:val="auto"/>
          <w:spacing w:val="-8"/>
          <w:sz w:val="22"/>
          <w:szCs w:val="22"/>
          <w:highlight w:val="none"/>
        </w:rPr>
        <w:t>联合体成员名称：</w:t>
      </w:r>
      <w:r>
        <w:rPr>
          <w:rFonts w:hint="eastAsia" w:ascii="宋体" w:hAnsi="宋体" w:eastAsia="宋体" w:cs="宋体"/>
          <w:color w:val="auto"/>
          <w:spacing w:val="3"/>
          <w:sz w:val="22"/>
          <w:szCs w:val="22"/>
          <w:highlight w:val="none"/>
        </w:rPr>
        <w:t xml:space="preserve"> </w:t>
      </w:r>
      <w:r>
        <w:rPr>
          <w:rFonts w:hint="eastAsia" w:ascii="宋体" w:hAnsi="宋体" w:eastAsia="宋体" w:cs="宋体"/>
          <w:color w:val="auto"/>
          <w:spacing w:val="-6"/>
          <w:sz w:val="22"/>
          <w:szCs w:val="22"/>
          <w:highlight w:val="none"/>
        </w:rPr>
        <w:t>法定代表人：</w:t>
      </w:r>
    </w:p>
    <w:p w14:paraId="1B1ACD8C">
      <w:pPr>
        <w:spacing w:line="14" w:lineRule="auto"/>
        <w:rPr>
          <w:rFonts w:hint="eastAsia" w:ascii="宋体" w:hAnsi="宋体" w:eastAsia="宋体" w:cs="宋体"/>
          <w:color w:val="auto"/>
          <w:sz w:val="2"/>
          <w:highlight w:val="none"/>
        </w:rPr>
      </w:pPr>
      <w:r>
        <w:rPr>
          <w:rFonts w:hint="eastAsia" w:ascii="宋体" w:hAnsi="宋体" w:eastAsia="宋体" w:cs="宋体"/>
          <w:color w:val="auto"/>
          <w:sz w:val="2"/>
          <w:szCs w:val="2"/>
          <w:highlight w:val="none"/>
        </w:rPr>
        <w:br w:type="column"/>
      </w:r>
    </w:p>
    <w:p w14:paraId="48C01221">
      <w:pPr>
        <w:tabs>
          <w:tab w:val="left" w:pos="2971"/>
        </w:tabs>
        <w:spacing w:before="43" w:line="219"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color="auto"/>
        </w:rPr>
        <w:tab/>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pacing w:val="-8"/>
          <w:sz w:val="22"/>
          <w:szCs w:val="22"/>
          <w:highlight w:val="none"/>
        </w:rPr>
        <w:t>(盖单位章）</w:t>
      </w:r>
    </w:p>
    <w:p w14:paraId="2251CE9F">
      <w:pPr>
        <w:tabs>
          <w:tab w:val="left" w:pos="2971"/>
        </w:tabs>
        <w:spacing w:before="195" w:line="220" w:lineRule="auto"/>
        <w:outlineLvl w:val="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color="auto"/>
        </w:rPr>
        <w:tab/>
      </w:r>
      <w:r>
        <w:rPr>
          <w:rFonts w:hint="eastAsia" w:ascii="宋体" w:hAnsi="宋体" w:eastAsia="宋体" w:cs="宋体"/>
          <w:color w:val="auto"/>
          <w:spacing w:val="-58"/>
          <w:sz w:val="22"/>
          <w:szCs w:val="22"/>
          <w:highlight w:val="none"/>
        </w:rPr>
        <w:t xml:space="preserve"> </w:t>
      </w:r>
      <w:bookmarkStart w:id="194" w:name="_Toc27841"/>
      <w:r>
        <w:rPr>
          <w:rFonts w:hint="eastAsia" w:ascii="宋体" w:hAnsi="宋体" w:eastAsia="宋体" w:cs="宋体"/>
          <w:color w:val="auto"/>
          <w:spacing w:val="-5"/>
          <w:sz w:val="22"/>
          <w:szCs w:val="22"/>
          <w:highlight w:val="none"/>
        </w:rPr>
        <w:t>(签字或使用个人</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5"/>
          <w:sz w:val="22"/>
          <w:szCs w:val="22"/>
          <w:highlight w:val="none"/>
        </w:rPr>
        <w:t>CA</w:t>
      </w:r>
      <w:r>
        <w:rPr>
          <w:rFonts w:hint="eastAsia" w:ascii="宋体" w:hAnsi="宋体" w:eastAsia="宋体" w:cs="宋体"/>
          <w:color w:val="auto"/>
          <w:spacing w:val="-45"/>
          <w:sz w:val="22"/>
          <w:szCs w:val="22"/>
          <w:highlight w:val="none"/>
        </w:rPr>
        <w:t xml:space="preserve"> </w:t>
      </w:r>
      <w:r>
        <w:rPr>
          <w:rFonts w:hint="eastAsia" w:ascii="宋体" w:hAnsi="宋体" w:eastAsia="宋体" w:cs="宋体"/>
          <w:color w:val="auto"/>
          <w:spacing w:val="-5"/>
          <w:sz w:val="22"/>
          <w:szCs w:val="22"/>
          <w:highlight w:val="none"/>
        </w:rPr>
        <w:t>数字证</w:t>
      </w:r>
      <w:bookmarkEnd w:id="194"/>
    </w:p>
    <w:p w14:paraId="4248F182">
      <w:pPr>
        <w:spacing w:before="21" w:line="219" w:lineRule="auto"/>
        <w:ind w:left="22"/>
        <w:rPr>
          <w:rFonts w:hint="eastAsia" w:ascii="宋体" w:hAnsi="宋体" w:eastAsia="宋体" w:cs="宋体"/>
          <w:color w:val="auto"/>
          <w:sz w:val="17"/>
          <w:szCs w:val="17"/>
          <w:highlight w:val="none"/>
        </w:rPr>
      </w:pPr>
      <w:r>
        <w:rPr>
          <w:rFonts w:hint="eastAsia" w:ascii="宋体" w:hAnsi="宋体" w:eastAsia="宋体" w:cs="宋体"/>
          <w:color w:val="auto"/>
          <w:spacing w:val="-3"/>
          <w:sz w:val="22"/>
          <w:szCs w:val="22"/>
          <w:highlight w:val="none"/>
        </w:rPr>
        <w:t>书签章</w:t>
      </w:r>
      <w:r>
        <w:rPr>
          <w:rFonts w:hint="eastAsia" w:ascii="宋体" w:hAnsi="宋体" w:eastAsia="宋体" w:cs="宋体"/>
          <w:color w:val="auto"/>
          <w:spacing w:val="-3"/>
          <w:sz w:val="17"/>
          <w:szCs w:val="17"/>
          <w:highlight w:val="none"/>
        </w:rPr>
        <w:t>）</w:t>
      </w:r>
    </w:p>
    <w:p w14:paraId="3B1EB5D0">
      <w:pPr>
        <w:tabs>
          <w:tab w:val="left" w:pos="2971"/>
        </w:tabs>
        <w:spacing w:before="198" w:line="219"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color="auto"/>
        </w:rPr>
        <w:tab/>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pacing w:val="-8"/>
          <w:sz w:val="22"/>
          <w:szCs w:val="22"/>
          <w:highlight w:val="none"/>
        </w:rPr>
        <w:t>(盖单位章）</w:t>
      </w:r>
    </w:p>
    <w:p w14:paraId="74546372">
      <w:pPr>
        <w:tabs>
          <w:tab w:val="left" w:pos="3081"/>
        </w:tabs>
        <w:spacing w:before="197" w:line="22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color="auto"/>
        </w:rPr>
        <w:tab/>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pacing w:val="-5"/>
          <w:sz w:val="22"/>
          <w:szCs w:val="22"/>
          <w:highlight w:val="none"/>
        </w:rPr>
        <w:t>(签字或使用个人</w:t>
      </w:r>
      <w:r>
        <w:rPr>
          <w:rFonts w:hint="eastAsia" w:ascii="宋体" w:hAnsi="宋体" w:eastAsia="宋体" w:cs="宋体"/>
          <w:color w:val="auto"/>
          <w:spacing w:val="-50"/>
          <w:sz w:val="22"/>
          <w:szCs w:val="22"/>
          <w:highlight w:val="none"/>
        </w:rPr>
        <w:t xml:space="preserve"> </w:t>
      </w:r>
      <w:r>
        <w:rPr>
          <w:rFonts w:hint="eastAsia" w:ascii="宋体" w:hAnsi="宋体" w:eastAsia="宋体" w:cs="宋体"/>
          <w:color w:val="auto"/>
          <w:spacing w:val="-5"/>
          <w:sz w:val="22"/>
          <w:szCs w:val="22"/>
          <w:highlight w:val="none"/>
        </w:rPr>
        <w:t>CA</w:t>
      </w:r>
      <w:r>
        <w:rPr>
          <w:rFonts w:hint="eastAsia" w:ascii="宋体" w:hAnsi="宋体" w:eastAsia="宋体" w:cs="宋体"/>
          <w:color w:val="auto"/>
          <w:spacing w:val="-44"/>
          <w:sz w:val="22"/>
          <w:szCs w:val="22"/>
          <w:highlight w:val="none"/>
        </w:rPr>
        <w:t xml:space="preserve"> </w:t>
      </w:r>
      <w:r>
        <w:rPr>
          <w:rFonts w:hint="eastAsia" w:ascii="宋体" w:hAnsi="宋体" w:eastAsia="宋体" w:cs="宋体"/>
          <w:color w:val="auto"/>
          <w:spacing w:val="-5"/>
          <w:sz w:val="22"/>
          <w:szCs w:val="22"/>
          <w:highlight w:val="none"/>
        </w:rPr>
        <w:t>数字</w:t>
      </w:r>
    </w:p>
    <w:p w14:paraId="6193FFA5">
      <w:pPr>
        <w:spacing w:before="21" w:line="219" w:lineRule="auto"/>
        <w:ind w:left="18"/>
        <w:rPr>
          <w:rFonts w:hint="eastAsia" w:ascii="宋体" w:hAnsi="宋体" w:eastAsia="宋体" w:cs="宋体"/>
          <w:color w:val="auto"/>
          <w:sz w:val="17"/>
          <w:szCs w:val="17"/>
          <w:highlight w:val="none"/>
        </w:rPr>
      </w:pPr>
      <w:r>
        <w:rPr>
          <w:rFonts w:hint="eastAsia" w:ascii="宋体" w:hAnsi="宋体" w:eastAsia="宋体" w:cs="宋体"/>
          <w:color w:val="auto"/>
          <w:spacing w:val="-2"/>
          <w:sz w:val="22"/>
          <w:szCs w:val="22"/>
          <w:highlight w:val="none"/>
        </w:rPr>
        <w:t>证书签章</w:t>
      </w:r>
      <w:r>
        <w:rPr>
          <w:rFonts w:hint="eastAsia" w:ascii="宋体" w:hAnsi="宋体" w:eastAsia="宋体" w:cs="宋体"/>
          <w:color w:val="auto"/>
          <w:spacing w:val="-2"/>
          <w:sz w:val="17"/>
          <w:szCs w:val="17"/>
          <w:highlight w:val="none"/>
        </w:rPr>
        <w:t>）</w:t>
      </w:r>
    </w:p>
    <w:p w14:paraId="74F46040">
      <w:pPr>
        <w:tabs>
          <w:tab w:val="left" w:pos="3081"/>
        </w:tabs>
        <w:spacing w:before="198" w:line="219"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color="auto"/>
        </w:rPr>
        <w:tab/>
      </w:r>
      <w:r>
        <w:rPr>
          <w:rFonts w:hint="eastAsia" w:ascii="宋体" w:hAnsi="宋体" w:eastAsia="宋体" w:cs="宋体"/>
          <w:color w:val="auto"/>
          <w:spacing w:val="-61"/>
          <w:sz w:val="22"/>
          <w:szCs w:val="22"/>
          <w:highlight w:val="none"/>
        </w:rPr>
        <w:t xml:space="preserve"> </w:t>
      </w:r>
      <w:r>
        <w:rPr>
          <w:rFonts w:hint="eastAsia" w:ascii="宋体" w:hAnsi="宋体" w:eastAsia="宋体" w:cs="宋体"/>
          <w:color w:val="auto"/>
          <w:spacing w:val="-8"/>
          <w:sz w:val="22"/>
          <w:szCs w:val="22"/>
          <w:highlight w:val="none"/>
        </w:rPr>
        <w:t>(盖单位章）</w:t>
      </w:r>
    </w:p>
    <w:p w14:paraId="27E89BFE">
      <w:pPr>
        <w:tabs>
          <w:tab w:val="left" w:pos="3191"/>
        </w:tabs>
        <w:spacing w:before="200" w:line="22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color="auto"/>
        </w:rPr>
        <w:tab/>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pacing w:val="-5"/>
          <w:sz w:val="22"/>
          <w:szCs w:val="22"/>
          <w:highlight w:val="none"/>
        </w:rPr>
        <w:t>(签字或使用个人</w:t>
      </w:r>
      <w:r>
        <w:rPr>
          <w:rFonts w:hint="eastAsia" w:ascii="宋体" w:hAnsi="宋体" w:eastAsia="宋体" w:cs="宋体"/>
          <w:color w:val="auto"/>
          <w:spacing w:val="-47"/>
          <w:sz w:val="22"/>
          <w:szCs w:val="22"/>
          <w:highlight w:val="none"/>
        </w:rPr>
        <w:t xml:space="preserve"> </w:t>
      </w:r>
      <w:r>
        <w:rPr>
          <w:rFonts w:hint="eastAsia" w:ascii="宋体" w:hAnsi="宋体" w:eastAsia="宋体" w:cs="宋体"/>
          <w:color w:val="auto"/>
          <w:spacing w:val="-5"/>
          <w:sz w:val="22"/>
          <w:szCs w:val="22"/>
          <w:highlight w:val="none"/>
        </w:rPr>
        <w:t>CA</w:t>
      </w:r>
      <w:r>
        <w:rPr>
          <w:rFonts w:hint="eastAsia" w:ascii="宋体" w:hAnsi="宋体" w:eastAsia="宋体" w:cs="宋体"/>
          <w:color w:val="auto"/>
          <w:spacing w:val="-45"/>
          <w:sz w:val="22"/>
          <w:szCs w:val="22"/>
          <w:highlight w:val="none"/>
        </w:rPr>
        <w:t xml:space="preserve"> </w:t>
      </w:r>
      <w:r>
        <w:rPr>
          <w:rFonts w:hint="eastAsia" w:ascii="宋体" w:hAnsi="宋体" w:eastAsia="宋体" w:cs="宋体"/>
          <w:color w:val="auto"/>
          <w:spacing w:val="-5"/>
          <w:sz w:val="22"/>
          <w:szCs w:val="22"/>
          <w:highlight w:val="none"/>
        </w:rPr>
        <w:t>数字</w:t>
      </w:r>
    </w:p>
    <w:p w14:paraId="08BE7B99">
      <w:pPr>
        <w:spacing w:before="21" w:line="219" w:lineRule="auto"/>
        <w:ind w:left="18"/>
        <w:rPr>
          <w:rFonts w:hint="eastAsia" w:ascii="宋体" w:hAnsi="宋体" w:eastAsia="宋体" w:cs="宋体"/>
          <w:color w:val="auto"/>
          <w:sz w:val="17"/>
          <w:szCs w:val="17"/>
          <w:highlight w:val="none"/>
        </w:rPr>
      </w:pPr>
      <w:r>
        <w:rPr>
          <w:rFonts w:hint="eastAsia" w:ascii="宋体" w:hAnsi="宋体" w:eastAsia="宋体" w:cs="宋体"/>
          <w:color w:val="auto"/>
          <w:spacing w:val="-2"/>
          <w:sz w:val="22"/>
          <w:szCs w:val="22"/>
          <w:highlight w:val="none"/>
        </w:rPr>
        <w:t>证书签章</w:t>
      </w:r>
      <w:r>
        <w:rPr>
          <w:rFonts w:hint="eastAsia" w:ascii="宋体" w:hAnsi="宋体" w:eastAsia="宋体" w:cs="宋体"/>
          <w:color w:val="auto"/>
          <w:spacing w:val="-2"/>
          <w:sz w:val="17"/>
          <w:szCs w:val="17"/>
          <w:highlight w:val="none"/>
        </w:rPr>
        <w:t>）</w:t>
      </w:r>
    </w:p>
    <w:p w14:paraId="2BAA6730">
      <w:pPr>
        <w:tabs>
          <w:tab w:val="left" w:pos="2796"/>
        </w:tabs>
        <w:spacing w:before="39" w:line="185" w:lineRule="auto"/>
        <w:ind w:left="19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color="auto"/>
        </w:rPr>
        <w:tab/>
      </w:r>
      <w:r>
        <w:rPr>
          <w:rFonts w:hint="eastAsia" w:ascii="宋体" w:hAnsi="宋体" w:eastAsia="宋体" w:cs="宋体"/>
          <w:color w:val="auto"/>
          <w:spacing w:val="11"/>
          <w:sz w:val="22"/>
          <w:szCs w:val="22"/>
          <w:highlight w:val="none"/>
        </w:rPr>
        <w:t xml:space="preserve"> </w:t>
      </w:r>
      <w:r>
        <w:rPr>
          <w:rFonts w:hint="eastAsia" w:ascii="宋体" w:hAnsi="宋体" w:eastAsia="宋体" w:cs="宋体"/>
          <w:color w:val="auto"/>
          <w:spacing w:val="-8"/>
          <w:sz w:val="22"/>
          <w:szCs w:val="22"/>
          <w:highlight w:val="none"/>
        </w:rPr>
        <w:t>年</w:t>
      </w:r>
      <w:r>
        <w:rPr>
          <w:rFonts w:hint="eastAsia" w:ascii="宋体" w:hAnsi="宋体" w:eastAsia="宋体" w:cs="宋体"/>
          <w:color w:val="auto"/>
          <w:spacing w:val="15"/>
          <w:sz w:val="22"/>
          <w:szCs w:val="22"/>
          <w:highlight w:val="none"/>
          <w:u w:val="single" w:color="auto"/>
        </w:rPr>
        <w:t xml:space="preserve">       </w:t>
      </w:r>
      <w:r>
        <w:rPr>
          <w:rFonts w:hint="eastAsia" w:ascii="宋体" w:hAnsi="宋体" w:eastAsia="宋体" w:cs="宋体"/>
          <w:color w:val="auto"/>
          <w:spacing w:val="-93"/>
          <w:sz w:val="22"/>
          <w:szCs w:val="22"/>
          <w:highlight w:val="none"/>
        </w:rPr>
        <w:t xml:space="preserve"> </w:t>
      </w:r>
      <w:r>
        <w:rPr>
          <w:rFonts w:hint="eastAsia" w:ascii="宋体" w:hAnsi="宋体" w:eastAsia="宋体" w:cs="宋体"/>
          <w:color w:val="auto"/>
          <w:spacing w:val="-8"/>
          <w:sz w:val="22"/>
          <w:szCs w:val="22"/>
          <w:highlight w:val="none"/>
        </w:rPr>
        <w:t>月</w:t>
      </w:r>
      <w:r>
        <w:rPr>
          <w:rFonts w:hint="eastAsia" w:ascii="宋体" w:hAnsi="宋体" w:eastAsia="宋体" w:cs="宋体"/>
          <w:color w:val="auto"/>
          <w:spacing w:val="15"/>
          <w:sz w:val="22"/>
          <w:szCs w:val="22"/>
          <w:highlight w:val="none"/>
          <w:u w:val="single" w:color="auto"/>
        </w:rPr>
        <w:t xml:space="preserve">       </w:t>
      </w:r>
      <w:r>
        <w:rPr>
          <w:rFonts w:hint="eastAsia" w:ascii="宋体" w:hAnsi="宋体" w:eastAsia="宋体" w:cs="宋体"/>
          <w:color w:val="auto"/>
          <w:spacing w:val="-59"/>
          <w:sz w:val="22"/>
          <w:szCs w:val="22"/>
          <w:highlight w:val="none"/>
        </w:rPr>
        <w:t xml:space="preserve"> </w:t>
      </w:r>
      <w:r>
        <w:rPr>
          <w:rFonts w:hint="eastAsia" w:ascii="宋体" w:hAnsi="宋体" w:eastAsia="宋体" w:cs="宋体"/>
          <w:color w:val="auto"/>
          <w:spacing w:val="-8"/>
          <w:sz w:val="22"/>
          <w:szCs w:val="22"/>
          <w:highlight w:val="none"/>
        </w:rPr>
        <w:t>日</w:t>
      </w:r>
    </w:p>
    <w:p w14:paraId="745D54A7">
      <w:pPr>
        <w:spacing w:line="185" w:lineRule="auto"/>
        <w:rPr>
          <w:rFonts w:hint="eastAsia" w:ascii="宋体" w:hAnsi="宋体" w:eastAsia="宋体" w:cs="宋体"/>
          <w:color w:val="auto"/>
          <w:sz w:val="22"/>
          <w:szCs w:val="22"/>
          <w:highlight w:val="none"/>
        </w:rPr>
        <w:sectPr>
          <w:type w:val="continuous"/>
          <w:pgSz w:w="11900" w:h="16841"/>
          <w:pgMar w:top="1431" w:right="1306" w:bottom="1968" w:left="1310" w:header="0" w:footer="1791" w:gutter="0"/>
          <w:pgNumType w:fmt="decimal"/>
          <w:cols w:equalWidth="0" w:num="2">
            <w:col w:w="2855" w:space="100"/>
            <w:col w:w="6328"/>
          </w:cols>
        </w:sectPr>
      </w:pPr>
    </w:p>
    <w:p w14:paraId="02E1CA9F">
      <w:pPr>
        <w:spacing w:line="429" w:lineRule="auto"/>
        <w:rPr>
          <w:rFonts w:hint="eastAsia" w:ascii="宋体" w:hAnsi="宋体" w:eastAsia="宋体" w:cs="宋体"/>
          <w:color w:val="auto"/>
          <w:sz w:val="21"/>
          <w:highlight w:val="none"/>
        </w:rPr>
      </w:pPr>
    </w:p>
    <w:p w14:paraId="20FDC52F">
      <w:pPr>
        <w:spacing w:before="59" w:line="277" w:lineRule="auto"/>
        <w:ind w:left="115" w:right="170"/>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8</w:t>
      </w:r>
      <w:r>
        <w:rPr>
          <w:rFonts w:hint="eastAsia" w:ascii="宋体" w:hAnsi="宋体" w:eastAsia="宋体" w:cs="宋体"/>
          <w:color w:val="auto"/>
          <w:spacing w:val="-35"/>
          <w:sz w:val="18"/>
          <w:szCs w:val="18"/>
          <w:highlight w:val="none"/>
        </w:rPr>
        <w:t xml:space="preserve"> </w:t>
      </w:r>
      <w:r>
        <w:rPr>
          <w:rFonts w:hint="eastAsia" w:ascii="宋体" w:hAnsi="宋体" w:eastAsia="宋体" w:cs="宋体"/>
          <w:color w:val="auto"/>
          <w:spacing w:val="1"/>
          <w:sz w:val="18"/>
          <w:szCs w:val="18"/>
          <w:highlight w:val="none"/>
        </w:rPr>
        <w:t>本联合体协议书格式适用于未进行资格预审的情况。如果采用资格</w:t>
      </w:r>
      <w:r>
        <w:rPr>
          <w:rFonts w:hint="eastAsia" w:ascii="宋体" w:hAnsi="宋体" w:eastAsia="宋体" w:cs="宋体"/>
          <w:color w:val="auto"/>
          <w:sz w:val="18"/>
          <w:szCs w:val="18"/>
          <w:highlight w:val="none"/>
        </w:rPr>
        <w:t xml:space="preserve">预审，投标人应在此提供资格预审申请文件中 </w:t>
      </w:r>
      <w:r>
        <w:rPr>
          <w:rFonts w:hint="eastAsia" w:ascii="宋体" w:hAnsi="宋体" w:eastAsia="宋体" w:cs="宋体"/>
          <w:color w:val="auto"/>
          <w:spacing w:val="-2"/>
          <w:sz w:val="18"/>
          <w:szCs w:val="18"/>
          <w:highlight w:val="none"/>
        </w:rPr>
        <w:t>所附的联合体协议书复印件。</w:t>
      </w:r>
    </w:p>
    <w:p w14:paraId="46D99BD2">
      <w:pPr>
        <w:spacing w:line="277" w:lineRule="auto"/>
        <w:rPr>
          <w:rFonts w:hint="eastAsia" w:ascii="宋体" w:hAnsi="宋体" w:eastAsia="宋体" w:cs="宋体"/>
          <w:color w:val="auto"/>
          <w:sz w:val="18"/>
          <w:szCs w:val="18"/>
          <w:highlight w:val="none"/>
        </w:rPr>
        <w:sectPr>
          <w:type w:val="continuous"/>
          <w:pgSz w:w="11900" w:h="16841"/>
          <w:pgMar w:top="1431" w:right="1306" w:bottom="1968" w:left="1310" w:header="0" w:footer="1791" w:gutter="0"/>
          <w:pgNumType w:fmt="decimal"/>
          <w:cols w:equalWidth="0" w:num="1">
            <w:col w:w="9283"/>
          </w:cols>
        </w:sectPr>
      </w:pPr>
    </w:p>
    <w:p w14:paraId="5496C3C0">
      <w:pPr>
        <w:spacing w:line="250" w:lineRule="auto"/>
        <w:rPr>
          <w:rFonts w:hint="eastAsia" w:ascii="宋体" w:hAnsi="宋体" w:eastAsia="宋体" w:cs="宋体"/>
          <w:color w:val="auto"/>
          <w:sz w:val="21"/>
          <w:highlight w:val="none"/>
        </w:rPr>
      </w:pPr>
    </w:p>
    <w:p w14:paraId="65D57F77">
      <w:pPr>
        <w:spacing w:before="91" w:line="221" w:lineRule="auto"/>
        <w:ind w:left="3582"/>
        <w:outlineLvl w:val="2"/>
        <w:rPr>
          <w:rFonts w:hint="eastAsia" w:ascii="宋体" w:hAnsi="宋体" w:eastAsia="宋体" w:cs="宋体"/>
          <w:color w:val="auto"/>
          <w:sz w:val="28"/>
          <w:szCs w:val="28"/>
          <w:highlight w:val="none"/>
        </w:rPr>
      </w:pPr>
      <w:bookmarkStart w:id="195" w:name="_Toc24060"/>
      <w:r>
        <w:rPr>
          <w:rFonts w:hint="eastAsia" w:ascii="宋体" w:hAnsi="宋体" w:eastAsia="宋体" w:cs="宋体"/>
          <w:color w:val="auto"/>
          <w:spacing w:val="-5"/>
          <w:sz w:val="28"/>
          <w:szCs w:val="28"/>
          <w:highlight w:val="none"/>
        </w:rPr>
        <w:t>四、投标保证金</w:t>
      </w:r>
      <w:bookmarkEnd w:id="195"/>
    </w:p>
    <w:p w14:paraId="2A7761AF">
      <w:pPr>
        <w:spacing w:line="247" w:lineRule="auto"/>
        <w:rPr>
          <w:rFonts w:hint="eastAsia" w:ascii="宋体" w:hAnsi="宋体" w:eastAsia="宋体" w:cs="宋体"/>
          <w:color w:val="auto"/>
          <w:sz w:val="21"/>
          <w:highlight w:val="none"/>
        </w:rPr>
      </w:pPr>
    </w:p>
    <w:p w14:paraId="30C8FC2A">
      <w:pPr>
        <w:spacing w:line="247" w:lineRule="auto"/>
        <w:rPr>
          <w:rFonts w:hint="eastAsia" w:ascii="宋体" w:hAnsi="宋体" w:eastAsia="宋体" w:cs="宋体"/>
          <w:color w:val="auto"/>
          <w:sz w:val="21"/>
          <w:highlight w:val="none"/>
        </w:rPr>
      </w:pPr>
    </w:p>
    <w:p w14:paraId="02356AFB">
      <w:pPr>
        <w:spacing w:line="248" w:lineRule="auto"/>
        <w:rPr>
          <w:rFonts w:hint="eastAsia" w:ascii="宋体" w:hAnsi="宋体" w:eastAsia="宋体" w:cs="宋体"/>
          <w:color w:val="auto"/>
          <w:sz w:val="21"/>
          <w:highlight w:val="none"/>
        </w:rPr>
      </w:pPr>
    </w:p>
    <w:p w14:paraId="0832649D">
      <w:pPr>
        <w:spacing w:before="72" w:line="219" w:lineRule="auto"/>
        <w:ind w:left="52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若采用现金或支票，投标人应在此提供汇款凭证的复印件。</w:t>
      </w:r>
    </w:p>
    <w:p w14:paraId="4DC686D3">
      <w:pPr>
        <w:spacing w:before="166" w:line="219" w:lineRule="auto"/>
        <w:ind w:left="527"/>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如采用银行保函，银行保函复印件装订在投标文件中，</w:t>
      </w:r>
      <w:r>
        <w:rPr>
          <w:rFonts w:hint="eastAsia" w:ascii="宋体" w:hAnsi="宋体" w:eastAsia="宋体" w:cs="宋体"/>
          <w:color w:val="auto"/>
          <w:spacing w:val="-2"/>
          <w:sz w:val="22"/>
          <w:szCs w:val="22"/>
          <w:highlight w:val="none"/>
        </w:rPr>
        <w:t>格式如下。</w:t>
      </w:r>
    </w:p>
    <w:p w14:paraId="0BD90FFF">
      <w:pPr>
        <w:spacing w:line="354" w:lineRule="auto"/>
        <w:rPr>
          <w:rFonts w:hint="eastAsia" w:ascii="宋体" w:hAnsi="宋体" w:eastAsia="宋体" w:cs="宋体"/>
          <w:color w:val="auto"/>
          <w:sz w:val="21"/>
          <w:highlight w:val="none"/>
        </w:rPr>
      </w:pPr>
    </w:p>
    <w:p w14:paraId="5AF2A428">
      <w:pPr>
        <w:spacing w:line="354" w:lineRule="auto"/>
        <w:rPr>
          <w:rFonts w:hint="eastAsia" w:ascii="宋体" w:hAnsi="宋体" w:eastAsia="宋体" w:cs="宋体"/>
          <w:color w:val="auto"/>
          <w:sz w:val="21"/>
          <w:highlight w:val="none"/>
        </w:rPr>
      </w:pPr>
    </w:p>
    <w:p w14:paraId="5B6AE4F7">
      <w:pPr>
        <w:tabs>
          <w:tab w:val="left" w:pos="1846"/>
        </w:tabs>
        <w:spacing w:before="69" w:line="221" w:lineRule="auto"/>
        <w:ind w:left="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8"/>
          <w:sz w:val="21"/>
          <w:szCs w:val="21"/>
          <w:highlight w:val="none"/>
        </w:rPr>
        <w:t>(招标人名称</w:t>
      </w:r>
      <w:r>
        <w:rPr>
          <w:rFonts w:hint="eastAsia" w:ascii="宋体" w:hAnsi="宋体" w:eastAsia="宋体" w:cs="宋体"/>
          <w:color w:val="auto"/>
          <w:spacing w:val="-37"/>
          <w:sz w:val="21"/>
          <w:szCs w:val="21"/>
          <w:highlight w:val="none"/>
        </w:rPr>
        <w:t>）：</w:t>
      </w:r>
    </w:p>
    <w:p w14:paraId="584B8FA9">
      <w:pPr>
        <w:spacing w:before="247" w:line="214" w:lineRule="auto"/>
        <w:ind w:left="92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鉴于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4"/>
          <w:sz w:val="21"/>
          <w:szCs w:val="21"/>
          <w:highlight w:val="none"/>
        </w:rPr>
        <w:t>(投标人名称</w:t>
      </w:r>
      <w:r>
        <w:rPr>
          <w:rFonts w:hint="eastAsia" w:ascii="宋体" w:hAnsi="宋体" w:eastAsia="宋体" w:cs="宋体"/>
          <w:color w:val="auto"/>
          <w:spacing w:val="-57"/>
          <w:w w:val="95"/>
          <w:sz w:val="21"/>
          <w:szCs w:val="21"/>
          <w:highlight w:val="none"/>
        </w:rPr>
        <w:t>）（</w:t>
      </w:r>
      <w:r>
        <w:rPr>
          <w:rFonts w:hint="eastAsia" w:ascii="宋体" w:hAnsi="宋体" w:eastAsia="宋体" w:cs="宋体"/>
          <w:color w:val="auto"/>
          <w:spacing w:val="-4"/>
          <w:sz w:val="21"/>
          <w:szCs w:val="21"/>
          <w:highlight w:val="none"/>
        </w:rPr>
        <w:t>以下称“投标人</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4"/>
          <w:sz w:val="21"/>
          <w:szCs w:val="21"/>
          <w:highlight w:val="none"/>
        </w:rPr>
        <w:t>”）于_年_月_</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4"/>
          <w:sz w:val="21"/>
          <w:szCs w:val="21"/>
          <w:highlight w:val="none"/>
        </w:rPr>
        <w:t>日参</w:t>
      </w:r>
      <w:r>
        <w:rPr>
          <w:rFonts w:hint="eastAsia" w:ascii="宋体" w:hAnsi="宋体" w:eastAsia="宋体" w:cs="宋体"/>
          <w:color w:val="auto"/>
          <w:spacing w:val="-5"/>
          <w:sz w:val="21"/>
          <w:szCs w:val="21"/>
          <w:highlight w:val="none"/>
        </w:rPr>
        <w:t>加       (项目</w:t>
      </w:r>
    </w:p>
    <w:p w14:paraId="12B7D1C3">
      <w:pPr>
        <w:spacing w:before="256" w:line="220" w:lineRule="auto"/>
        <w:ind w:left="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名称）</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 xml:space="preserve"> 标段的投标，     (担保人名称，</w:t>
      </w:r>
      <w:r>
        <w:rPr>
          <w:rFonts w:hint="eastAsia" w:ascii="宋体" w:hAnsi="宋体" w:eastAsia="宋体" w:cs="宋体"/>
          <w:color w:val="auto"/>
          <w:spacing w:val="-2"/>
          <w:sz w:val="21"/>
          <w:szCs w:val="21"/>
          <w:highlight w:val="none"/>
        </w:rPr>
        <w:t>以下简称“我方</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2"/>
          <w:sz w:val="21"/>
          <w:szCs w:val="21"/>
          <w:highlight w:val="none"/>
        </w:rPr>
        <w:t>”）无条件地、</w:t>
      </w:r>
    </w:p>
    <w:p w14:paraId="0187FE32">
      <w:pPr>
        <w:spacing w:before="251" w:line="221"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不可撤销地保证：若投标人在投标有效期内撤</w:t>
      </w:r>
      <w:r>
        <w:rPr>
          <w:rFonts w:hint="eastAsia" w:ascii="宋体" w:hAnsi="宋体" w:eastAsia="宋体" w:cs="宋体"/>
          <w:color w:val="auto"/>
          <w:spacing w:val="-1"/>
          <w:sz w:val="21"/>
          <w:szCs w:val="21"/>
          <w:highlight w:val="none"/>
        </w:rPr>
        <w:t>销投标文件，中标后无正当理由不与招标人订立合同，</w:t>
      </w:r>
    </w:p>
    <w:sdt>
      <w:sdtPr>
        <w:rPr>
          <w:rFonts w:hint="eastAsia" w:ascii="宋体" w:hAnsi="宋体" w:eastAsia="宋体" w:cs="宋体"/>
          <w:color w:val="auto"/>
          <w:sz w:val="21"/>
          <w:szCs w:val="21"/>
          <w:highlight w:val="none"/>
        </w:rPr>
        <w:id w:val="147461142"/>
        <w:docPartObj>
          <w:docPartGallery w:val="Table of Contents"/>
          <w:docPartUnique/>
        </w:docPartObj>
      </w:sdtPr>
      <w:sdtEndPr>
        <w:rPr>
          <w:rFonts w:hint="eastAsia" w:ascii="宋体" w:hAnsi="宋体" w:eastAsia="宋体" w:cs="宋体"/>
          <w:color w:val="auto"/>
          <w:sz w:val="21"/>
          <w:szCs w:val="21"/>
          <w:highlight w:val="none"/>
        </w:rPr>
      </w:sdtEndPr>
      <w:sdtContent>
        <w:p w14:paraId="154AE56E">
          <w:pPr>
            <w:spacing w:before="248" w:line="220"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在签订合同时向招标人提出附加条件，不按照招标文件要求</w:t>
          </w:r>
          <w:r>
            <w:rPr>
              <w:rFonts w:hint="eastAsia" w:ascii="宋体" w:hAnsi="宋体" w:eastAsia="宋体" w:cs="宋体"/>
              <w:color w:val="auto"/>
              <w:sz w:val="21"/>
              <w:szCs w:val="21"/>
              <w:highlight w:val="none"/>
            </w:rPr>
            <w:t>提交履约保证金，或者发生招标文件明</w:t>
          </w:r>
        </w:p>
        <w:p w14:paraId="5F4AC23B">
          <w:pPr>
            <w:spacing w:before="249" w:line="220"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确规定可以不予退还投标保证金的其他情形，我方承担保证责任。收到你方书面通知后，</w:t>
          </w:r>
          <w:r>
            <w:rPr>
              <w:rFonts w:hint="eastAsia" w:ascii="宋体" w:hAnsi="宋体" w:eastAsia="宋体" w:cs="宋体"/>
              <w:color w:val="auto"/>
              <w:sz w:val="21"/>
              <w:szCs w:val="21"/>
              <w:highlight w:val="none"/>
            </w:rPr>
            <w:t xml:space="preserve">我方在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"bookmark61"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p>
        <w:p w14:paraId="30223F8D">
          <w:pPr>
            <w:tabs>
              <w:tab w:val="right" w:leader="underscore" w:pos="4583"/>
            </w:tabs>
            <w:spacing w:before="251" w:line="220" w:lineRule="auto"/>
            <w:ind w:left="3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日内向你方无条件支付人民币（大写）</w:t>
          </w:r>
          <w:r>
            <w:rPr>
              <w:rFonts w:hint="eastAsia" w:ascii="宋体" w:hAnsi="宋体" w:eastAsia="宋体" w:cs="宋体"/>
              <w:color w:val="auto"/>
              <w:sz w:val="21"/>
              <w:szCs w:val="21"/>
              <w:highlight w:val="none"/>
            </w:rPr>
            <w:tab/>
          </w:r>
          <w:r>
            <w:rPr>
              <w:rFonts w:hint="eastAsia" w:ascii="宋体" w:hAnsi="宋体" w:eastAsia="宋体" w:cs="宋体"/>
              <w:color w:val="auto"/>
              <w:spacing w:val="-95"/>
              <w:sz w:val="21"/>
              <w:szCs w:val="21"/>
              <w:highlight w:val="none"/>
            </w:rPr>
            <w:t xml:space="preserve"> </w:t>
          </w:r>
          <w:r>
            <w:rPr>
              <w:rFonts w:hint="eastAsia" w:ascii="宋体" w:hAnsi="宋体" w:eastAsia="宋体" w:cs="宋体"/>
              <w:color w:val="auto"/>
              <w:spacing w:val="-5"/>
              <w:sz w:val="21"/>
              <w:szCs w:val="21"/>
              <w:highlight w:val="none"/>
            </w:rPr>
            <w:t>元。</w:t>
          </w:r>
        </w:p>
      </w:sdtContent>
    </w:sdt>
    <w:p w14:paraId="556FB35C">
      <w:pPr>
        <w:spacing w:before="250" w:line="425" w:lineRule="auto"/>
        <w:ind w:left="2" w:right="299" w:firstLine="5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本保函在投标有效期或经延长的投标有效期内保持有效。要求我方承担保证责任的通知</w:t>
      </w:r>
      <w:r>
        <w:rPr>
          <w:rFonts w:hint="eastAsia" w:ascii="宋体" w:hAnsi="宋体" w:eastAsia="宋体" w:cs="宋体"/>
          <w:color w:val="auto"/>
          <w:spacing w:val="-1"/>
          <w:sz w:val="21"/>
          <w:szCs w:val="21"/>
          <w:highlight w:val="none"/>
        </w:rPr>
        <w:t>应在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上述期限内送达我方。你方延长投标有效期的决定，应通知我方。</w:t>
      </w:r>
    </w:p>
    <w:p w14:paraId="4712D783">
      <w:pPr>
        <w:spacing w:line="411" w:lineRule="auto"/>
        <w:rPr>
          <w:rFonts w:hint="eastAsia" w:ascii="宋体" w:hAnsi="宋体" w:eastAsia="宋体" w:cs="宋体"/>
          <w:color w:val="auto"/>
          <w:sz w:val="21"/>
          <w:highlight w:val="none"/>
        </w:rPr>
      </w:pPr>
    </w:p>
    <w:p w14:paraId="698B9AE2">
      <w:pPr>
        <w:spacing w:before="69" w:line="220" w:lineRule="auto"/>
        <w:ind w:left="202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担保人名称：</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5"/>
          <w:sz w:val="21"/>
          <w:szCs w:val="21"/>
          <w:highlight w:val="none"/>
        </w:rPr>
        <w:t>(盖单位章)</w:t>
      </w:r>
    </w:p>
    <w:p w14:paraId="5A76F5A6">
      <w:pPr>
        <w:spacing w:before="188" w:line="221" w:lineRule="auto"/>
        <w:ind w:left="20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法定代表人或其委托代理人：</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6"/>
          <w:sz w:val="21"/>
          <w:szCs w:val="21"/>
          <w:highlight w:val="none"/>
        </w:rPr>
        <w:t xml:space="preserve"> (签</w:t>
      </w:r>
      <w:r>
        <w:rPr>
          <w:rFonts w:hint="eastAsia" w:ascii="宋体" w:hAnsi="宋体" w:eastAsia="宋体" w:cs="宋体"/>
          <w:color w:val="auto"/>
          <w:spacing w:val="5"/>
          <w:sz w:val="21"/>
          <w:szCs w:val="21"/>
          <w:highlight w:val="none"/>
        </w:rPr>
        <w:t>字或使用个</w:t>
      </w:r>
    </w:p>
    <w:p w14:paraId="3E8393FD">
      <w:pPr>
        <w:spacing w:before="188" w:line="220" w:lineRule="auto"/>
        <w:ind w:left="20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人</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3"/>
          <w:sz w:val="21"/>
          <w:szCs w:val="21"/>
          <w:highlight w:val="none"/>
        </w:rPr>
        <w:t>CA</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3"/>
          <w:sz w:val="21"/>
          <w:szCs w:val="21"/>
          <w:highlight w:val="none"/>
        </w:rPr>
        <w:t>数字证书签章)</w:t>
      </w:r>
    </w:p>
    <w:p w14:paraId="4D95AFA7">
      <w:pPr>
        <w:spacing w:before="189" w:line="230" w:lineRule="auto"/>
        <w:ind w:left="202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地址：</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z w:val="21"/>
          <w:szCs w:val="21"/>
          <w:highlight w:val="none"/>
          <w:u w:val="single" w:color="auto"/>
        </w:rPr>
        <w:t xml:space="preserve">                                                   </w:t>
      </w:r>
    </w:p>
    <w:p w14:paraId="1280261F">
      <w:pPr>
        <w:spacing w:before="178" w:line="221" w:lineRule="auto"/>
        <w:ind w:left="203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邮政编码：</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z w:val="21"/>
          <w:szCs w:val="21"/>
          <w:highlight w:val="none"/>
          <w:u w:val="single" w:color="auto"/>
        </w:rPr>
        <w:t xml:space="preserve">                                               </w:t>
      </w:r>
    </w:p>
    <w:p w14:paraId="5D9D37B2">
      <w:pPr>
        <w:spacing w:line="221" w:lineRule="auto"/>
        <w:rPr>
          <w:rFonts w:hint="eastAsia" w:ascii="宋体" w:hAnsi="宋体" w:eastAsia="宋体" w:cs="宋体"/>
          <w:color w:val="auto"/>
          <w:sz w:val="21"/>
          <w:szCs w:val="21"/>
          <w:highlight w:val="none"/>
        </w:rPr>
        <w:sectPr>
          <w:footerReference r:id="rId61" w:type="default"/>
          <w:pgSz w:w="11900" w:h="16841"/>
          <w:pgMar w:top="1431" w:right="1251" w:bottom="1968" w:left="1426" w:header="0" w:footer="1791" w:gutter="0"/>
          <w:pgNumType w:fmt="decimal"/>
          <w:cols w:space="720" w:num="1"/>
        </w:sectPr>
      </w:pPr>
    </w:p>
    <w:p w14:paraId="3573E08B">
      <w:pPr>
        <w:spacing w:line="60" w:lineRule="exact"/>
        <w:ind w:firstLine="244"/>
        <w:rPr>
          <w:rFonts w:hint="eastAsia" w:ascii="宋体" w:hAnsi="宋体" w:eastAsia="宋体" w:cs="宋体"/>
          <w:color w:val="auto"/>
          <w:highlight w:val="none"/>
        </w:rPr>
      </w:pPr>
      <w:r>
        <w:rPr>
          <w:rFonts w:hint="eastAsia" w:ascii="宋体" w:hAnsi="宋体" w:eastAsia="宋体" w:cs="宋体"/>
          <w:color w:val="auto"/>
          <w:position w:val="-1"/>
          <w:highlight w:val="none"/>
        </w:rPr>
        <w:drawing>
          <wp:inline distT="0" distB="0" distL="0" distR="0">
            <wp:extent cx="5645150" cy="381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08"/>
                    <a:stretch>
                      <a:fillRect/>
                    </a:stretch>
                  </pic:blipFill>
                  <pic:spPr>
                    <a:xfrm>
                      <a:off x="0" y="0"/>
                      <a:ext cx="5645784" cy="38100"/>
                    </a:xfrm>
                    <a:prstGeom prst="rect">
                      <a:avLst/>
                    </a:prstGeom>
                  </pic:spPr>
                </pic:pic>
              </a:graphicData>
            </a:graphic>
          </wp:inline>
        </w:drawing>
      </w:r>
    </w:p>
    <w:p w14:paraId="2C4AAC7D">
      <w:pPr>
        <w:spacing w:line="317" w:lineRule="auto"/>
        <w:rPr>
          <w:rFonts w:hint="eastAsia" w:ascii="宋体" w:hAnsi="宋体" w:eastAsia="宋体" w:cs="宋体"/>
          <w:color w:val="auto"/>
          <w:sz w:val="21"/>
          <w:highlight w:val="none"/>
        </w:rPr>
      </w:pPr>
    </w:p>
    <w:p w14:paraId="532FD639">
      <w:pPr>
        <w:spacing w:line="317" w:lineRule="auto"/>
        <w:rPr>
          <w:rFonts w:hint="eastAsia" w:ascii="宋体" w:hAnsi="宋体" w:eastAsia="宋体" w:cs="宋体"/>
          <w:color w:val="auto"/>
          <w:sz w:val="21"/>
          <w:highlight w:val="none"/>
        </w:rPr>
      </w:pPr>
    </w:p>
    <w:p w14:paraId="66D0ED3F">
      <w:pPr>
        <w:spacing w:before="120" w:line="192" w:lineRule="auto"/>
        <w:ind w:left="4248"/>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电子保函</w:t>
      </w:r>
    </w:p>
    <w:p w14:paraId="588BE89E">
      <w:pPr>
        <w:tabs>
          <w:tab w:val="left" w:pos="849"/>
        </w:tabs>
        <w:spacing w:before="82"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0"/>
          <w:sz w:val="21"/>
          <w:szCs w:val="21"/>
          <w:highlight w:val="none"/>
        </w:rPr>
        <w:t>（招标人名称</w:t>
      </w:r>
      <w:r>
        <w:rPr>
          <w:rFonts w:hint="eastAsia" w:ascii="宋体" w:hAnsi="宋体" w:eastAsia="宋体" w:cs="宋体"/>
          <w:color w:val="auto"/>
          <w:spacing w:val="-30"/>
          <w:sz w:val="21"/>
          <w:szCs w:val="21"/>
          <w:highlight w:val="none"/>
        </w:rPr>
        <w:t>）：</w:t>
      </w:r>
    </w:p>
    <w:p w14:paraId="553B0B4F">
      <w:pPr>
        <w:spacing w:before="167" w:line="221" w:lineRule="auto"/>
        <w:ind w:left="54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根据你方招标发包的</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color="auto"/>
        </w:rPr>
        <w:t xml:space="preserve">      </w:t>
      </w:r>
    </w:p>
    <w:p w14:paraId="38081D45">
      <w:pPr>
        <w:tabs>
          <w:tab w:val="left" w:pos="322"/>
        </w:tabs>
        <w:spacing w:before="168" w:line="218"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2"/>
          <w:sz w:val="21"/>
          <w:szCs w:val="21"/>
          <w:highlight w:val="none"/>
        </w:rPr>
        <w:t>（标段名称</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2"/>
          <w:sz w:val="21"/>
          <w:szCs w:val="21"/>
          <w:highlight w:val="none"/>
        </w:rPr>
        <w:t>需缴纳投标保证金金额人民币（大写）</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5"/>
          <w:sz w:val="21"/>
          <w:szCs w:val="21"/>
          <w:highlight w:val="none"/>
        </w:rPr>
        <w:t xml:space="preserve"> </w:t>
      </w:r>
      <w:r>
        <w:rPr>
          <w:rFonts w:hint="eastAsia" w:ascii="宋体" w:hAnsi="宋体" w:eastAsia="宋体" w:cs="宋体"/>
          <w:color w:val="auto"/>
          <w:spacing w:val="-2"/>
          <w:sz w:val="21"/>
          <w:szCs w:val="21"/>
          <w:highlight w:val="none"/>
        </w:rPr>
        <w:t>元(¥</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2"/>
          <w:sz w:val="21"/>
          <w:szCs w:val="21"/>
          <w:highlight w:val="none"/>
        </w:rPr>
        <w:t>), 我</w:t>
      </w:r>
      <w:r>
        <w:rPr>
          <w:rFonts w:hint="eastAsia" w:ascii="宋体" w:hAnsi="宋体" w:eastAsia="宋体" w:cs="宋体"/>
          <w:color w:val="auto"/>
          <w:spacing w:val="-3"/>
          <w:sz w:val="21"/>
          <w:szCs w:val="21"/>
          <w:highlight w:val="none"/>
        </w:rPr>
        <w:t>方以电子保</w:t>
      </w:r>
    </w:p>
    <w:p w14:paraId="3484F0EA">
      <w:pPr>
        <w:spacing w:before="173" w:line="301" w:lineRule="auto"/>
        <w:ind w:left="124" w:firstLine="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函方式缴纳保证金（见电子保函投保证明</w:t>
      </w:r>
      <w:r>
        <w:rPr>
          <w:rFonts w:hint="eastAsia" w:ascii="宋体" w:hAnsi="宋体" w:eastAsia="宋体" w:cs="宋体"/>
          <w:color w:val="auto"/>
          <w:spacing w:val="-53"/>
          <w:sz w:val="21"/>
          <w:szCs w:val="21"/>
          <w:highlight w:val="none"/>
        </w:rPr>
        <w:t>），</w:t>
      </w:r>
      <w:r>
        <w:rPr>
          <w:rFonts w:hint="eastAsia" w:ascii="宋体" w:hAnsi="宋体" w:eastAsia="宋体" w:cs="宋体"/>
          <w:color w:val="auto"/>
          <w:spacing w:val="-2"/>
          <w:sz w:val="21"/>
          <w:szCs w:val="21"/>
          <w:highlight w:val="none"/>
        </w:rPr>
        <w:t>在投标文件的有效期内，如我方有违反招</w:t>
      </w:r>
      <w:r>
        <w:rPr>
          <w:rFonts w:hint="eastAsia" w:ascii="宋体" w:hAnsi="宋体" w:eastAsia="宋体" w:cs="宋体"/>
          <w:color w:val="auto"/>
          <w:spacing w:val="-3"/>
          <w:sz w:val="21"/>
          <w:szCs w:val="21"/>
          <w:highlight w:val="none"/>
        </w:rPr>
        <w:t>标文件规定的有</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关没收投标保证金条款的事实，保函受益人可直接向电子保函出</w:t>
      </w:r>
      <w:r>
        <w:rPr>
          <w:rFonts w:hint="eastAsia" w:ascii="宋体" w:hAnsi="宋体" w:eastAsia="宋体" w:cs="宋体"/>
          <w:color w:val="auto"/>
          <w:spacing w:val="-1"/>
          <w:sz w:val="21"/>
          <w:szCs w:val="21"/>
          <w:highlight w:val="none"/>
        </w:rPr>
        <w:t>具机构索赔。</w:t>
      </w:r>
    </w:p>
    <w:tbl>
      <w:tblPr>
        <w:tblStyle w:val="10"/>
        <w:tblW w:w="918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88"/>
      </w:tblGrid>
      <w:tr w14:paraId="116F79D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339" w:hRule="atLeast"/>
        </w:trPr>
        <w:tc>
          <w:tcPr>
            <w:tcW w:w="9188" w:type="dxa"/>
            <w:vAlign w:val="top"/>
          </w:tcPr>
          <w:p w14:paraId="6EE378BF">
            <w:pPr>
              <w:pStyle w:val="11"/>
              <w:spacing w:before="158" w:line="221" w:lineRule="auto"/>
              <w:ind w:left="118"/>
              <w:rPr>
                <w:rFonts w:hint="eastAsia" w:ascii="宋体" w:hAnsi="宋体" w:eastAsia="宋体" w:cs="宋体"/>
                <w:color w:val="auto"/>
                <w:highlight w:val="none"/>
              </w:rPr>
            </w:pPr>
            <w:r>
              <w:rPr>
                <w:rFonts w:hint="eastAsia" w:ascii="宋体" w:hAnsi="宋体" w:eastAsia="宋体" w:cs="宋体"/>
                <w:color w:val="auto"/>
                <w:spacing w:val="-2"/>
                <w:highlight w:val="none"/>
              </w:rPr>
              <w:t>投标人电子保函投保证明扫描件粘贴处：</w:t>
            </w:r>
          </w:p>
        </w:tc>
      </w:tr>
    </w:tbl>
    <w:p w14:paraId="7AF95FB8">
      <w:pPr>
        <w:rPr>
          <w:rFonts w:hint="eastAsia" w:ascii="宋体" w:hAnsi="宋体" w:eastAsia="宋体" w:cs="宋体"/>
          <w:color w:val="auto"/>
          <w:sz w:val="21"/>
          <w:highlight w:val="none"/>
        </w:rPr>
      </w:pPr>
    </w:p>
    <w:p w14:paraId="43F32A50">
      <w:pPr>
        <w:rPr>
          <w:rFonts w:hint="eastAsia" w:ascii="宋体" w:hAnsi="宋体" w:eastAsia="宋体" w:cs="宋体"/>
          <w:color w:val="auto"/>
          <w:sz w:val="21"/>
          <w:szCs w:val="21"/>
          <w:highlight w:val="none"/>
        </w:rPr>
        <w:sectPr>
          <w:footerReference r:id="rId62" w:type="default"/>
          <w:pgSz w:w="11880" w:h="16841"/>
          <w:pgMar w:top="1128" w:right="1185" w:bottom="1555" w:left="1306" w:header="0" w:footer="1378" w:gutter="0"/>
          <w:pgNumType w:fmt="decimal"/>
          <w:cols w:space="720" w:num="1"/>
        </w:sectPr>
      </w:pPr>
    </w:p>
    <w:p w14:paraId="60BC13A4">
      <w:pPr>
        <w:spacing w:before="112" w:line="165" w:lineRule="auto"/>
        <w:ind w:left="3326"/>
        <w:rPr>
          <w:rFonts w:hint="eastAsia" w:ascii="宋体" w:hAnsi="宋体" w:eastAsia="宋体" w:cs="宋体"/>
          <w:color w:val="auto"/>
          <w:sz w:val="25"/>
          <w:szCs w:val="25"/>
          <w:highlight w:val="none"/>
        </w:rPr>
      </w:pPr>
      <w:r>
        <w:rPr>
          <w:rFonts w:hint="eastAsia" w:ascii="宋体" w:hAnsi="宋体" w:eastAsia="宋体" w:cs="宋体"/>
          <w:color w:val="auto"/>
          <w:spacing w:val="8"/>
          <w:sz w:val="25"/>
          <w:szCs w:val="25"/>
          <w:highlight w:val="none"/>
        </w:rPr>
        <w:t>五、拟分包项目情况表</w:t>
      </w:r>
    </w:p>
    <w:tbl>
      <w:tblPr>
        <w:tblStyle w:val="10"/>
        <w:tblW w:w="95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2"/>
        <w:gridCol w:w="1908"/>
        <w:gridCol w:w="1910"/>
        <w:gridCol w:w="1907"/>
        <w:gridCol w:w="1914"/>
      </w:tblGrid>
      <w:tr w14:paraId="31624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1912" w:type="dxa"/>
            <w:vAlign w:val="top"/>
          </w:tcPr>
          <w:p w14:paraId="4178E869">
            <w:pPr>
              <w:pStyle w:val="11"/>
              <w:spacing w:before="159" w:line="220" w:lineRule="auto"/>
              <w:ind w:left="116"/>
              <w:rPr>
                <w:rFonts w:hint="eastAsia" w:ascii="宋体" w:hAnsi="宋体" w:eastAsia="宋体" w:cs="宋体"/>
                <w:color w:val="auto"/>
                <w:highlight w:val="none"/>
              </w:rPr>
            </w:pPr>
            <w:r>
              <w:rPr>
                <w:rFonts w:hint="eastAsia" w:ascii="宋体" w:hAnsi="宋体" w:eastAsia="宋体" w:cs="宋体"/>
                <w:color w:val="auto"/>
                <w:spacing w:val="-1"/>
                <w:highlight w:val="none"/>
              </w:rPr>
              <w:t>拟分包的工程项目</w:t>
            </w:r>
          </w:p>
        </w:tc>
        <w:tc>
          <w:tcPr>
            <w:tcW w:w="1908" w:type="dxa"/>
            <w:vAlign w:val="top"/>
          </w:tcPr>
          <w:p w14:paraId="6A5A3FB4">
            <w:pPr>
              <w:pStyle w:val="11"/>
              <w:spacing w:before="158" w:line="221" w:lineRule="auto"/>
              <w:ind w:left="113"/>
              <w:rPr>
                <w:rFonts w:hint="eastAsia" w:ascii="宋体" w:hAnsi="宋体" w:eastAsia="宋体" w:cs="宋体"/>
                <w:color w:val="auto"/>
                <w:highlight w:val="none"/>
              </w:rPr>
            </w:pPr>
            <w:r>
              <w:rPr>
                <w:rFonts w:hint="eastAsia" w:ascii="宋体" w:hAnsi="宋体" w:eastAsia="宋体" w:cs="宋体"/>
                <w:color w:val="auto"/>
                <w:spacing w:val="-2"/>
                <w:highlight w:val="none"/>
              </w:rPr>
              <w:t>主要工程内容</w:t>
            </w:r>
          </w:p>
        </w:tc>
        <w:tc>
          <w:tcPr>
            <w:tcW w:w="1910" w:type="dxa"/>
            <w:vAlign w:val="top"/>
          </w:tcPr>
          <w:p w14:paraId="60B410A2">
            <w:pPr>
              <w:pStyle w:val="11"/>
              <w:spacing w:before="158" w:line="221" w:lineRule="auto"/>
              <w:ind w:left="115"/>
              <w:rPr>
                <w:rFonts w:hint="eastAsia" w:ascii="宋体" w:hAnsi="宋体" w:eastAsia="宋体" w:cs="宋体"/>
                <w:color w:val="auto"/>
                <w:highlight w:val="none"/>
              </w:rPr>
            </w:pPr>
            <w:r>
              <w:rPr>
                <w:rFonts w:hint="eastAsia" w:ascii="宋体" w:hAnsi="宋体" w:eastAsia="宋体" w:cs="宋体"/>
                <w:color w:val="auto"/>
                <w:spacing w:val="-3"/>
                <w:highlight w:val="none"/>
              </w:rPr>
              <w:t>工作任务</w:t>
            </w:r>
          </w:p>
        </w:tc>
        <w:tc>
          <w:tcPr>
            <w:tcW w:w="1907" w:type="dxa"/>
            <w:vAlign w:val="top"/>
          </w:tcPr>
          <w:p w14:paraId="5032623E">
            <w:pPr>
              <w:pStyle w:val="11"/>
              <w:spacing w:before="160" w:line="298" w:lineRule="auto"/>
              <w:ind w:left="114" w:right="114" w:firstLine="1"/>
              <w:rPr>
                <w:rFonts w:hint="eastAsia" w:ascii="宋体" w:hAnsi="宋体" w:eastAsia="宋体" w:cs="宋体"/>
                <w:color w:val="auto"/>
                <w:highlight w:val="none"/>
              </w:rPr>
            </w:pPr>
            <w:r>
              <w:rPr>
                <w:rFonts w:hint="eastAsia" w:ascii="宋体" w:hAnsi="宋体" w:eastAsia="宋体" w:cs="宋体"/>
                <w:color w:val="auto"/>
                <w:spacing w:val="-2"/>
                <w:highlight w:val="none"/>
              </w:rPr>
              <w:t>分包工作量占总工</w:t>
            </w:r>
            <w:r>
              <w:rPr>
                <w:rFonts w:hint="eastAsia" w:ascii="宋体" w:hAnsi="宋体" w:eastAsia="宋体" w:cs="宋体"/>
                <w:color w:val="auto"/>
                <w:spacing w:val="6"/>
                <w:highlight w:val="none"/>
              </w:rPr>
              <w:t xml:space="preserve"> </w:t>
            </w:r>
            <w:r>
              <w:rPr>
                <w:rFonts w:hint="eastAsia" w:ascii="宋体" w:hAnsi="宋体" w:eastAsia="宋体" w:cs="宋体"/>
                <w:color w:val="auto"/>
                <w:spacing w:val="-1"/>
                <w:highlight w:val="none"/>
              </w:rPr>
              <w:t>作量的比列（%）</w:t>
            </w:r>
          </w:p>
        </w:tc>
        <w:tc>
          <w:tcPr>
            <w:tcW w:w="1914" w:type="dxa"/>
            <w:vAlign w:val="top"/>
          </w:tcPr>
          <w:p w14:paraId="35DF2159">
            <w:pPr>
              <w:pStyle w:val="11"/>
              <w:spacing w:before="159" w:line="222" w:lineRule="auto"/>
              <w:ind w:left="117"/>
              <w:rPr>
                <w:rFonts w:hint="eastAsia" w:ascii="宋体" w:hAnsi="宋体" w:eastAsia="宋体" w:cs="宋体"/>
                <w:color w:val="auto"/>
                <w:highlight w:val="none"/>
              </w:rPr>
            </w:pPr>
            <w:r>
              <w:rPr>
                <w:rFonts w:hint="eastAsia" w:ascii="宋体" w:hAnsi="宋体" w:eastAsia="宋体" w:cs="宋体"/>
                <w:color w:val="auto"/>
                <w:spacing w:val="-3"/>
                <w:highlight w:val="none"/>
              </w:rPr>
              <w:t>备注</w:t>
            </w:r>
          </w:p>
        </w:tc>
      </w:tr>
      <w:tr w14:paraId="1ACFE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912" w:type="dxa"/>
            <w:vAlign w:val="top"/>
          </w:tcPr>
          <w:p w14:paraId="51DE9895">
            <w:pPr>
              <w:rPr>
                <w:rFonts w:hint="eastAsia" w:ascii="宋体" w:hAnsi="宋体" w:eastAsia="宋体" w:cs="宋体"/>
                <w:color w:val="auto"/>
                <w:sz w:val="21"/>
                <w:highlight w:val="none"/>
              </w:rPr>
            </w:pPr>
          </w:p>
        </w:tc>
        <w:tc>
          <w:tcPr>
            <w:tcW w:w="1908" w:type="dxa"/>
            <w:vAlign w:val="top"/>
          </w:tcPr>
          <w:p w14:paraId="4F2DF26A">
            <w:pPr>
              <w:rPr>
                <w:rFonts w:hint="eastAsia" w:ascii="宋体" w:hAnsi="宋体" w:eastAsia="宋体" w:cs="宋体"/>
                <w:color w:val="auto"/>
                <w:sz w:val="21"/>
                <w:highlight w:val="none"/>
              </w:rPr>
            </w:pPr>
          </w:p>
        </w:tc>
        <w:tc>
          <w:tcPr>
            <w:tcW w:w="1910" w:type="dxa"/>
            <w:vAlign w:val="top"/>
          </w:tcPr>
          <w:p w14:paraId="41EBA8CF">
            <w:pPr>
              <w:rPr>
                <w:rFonts w:hint="eastAsia" w:ascii="宋体" w:hAnsi="宋体" w:eastAsia="宋体" w:cs="宋体"/>
                <w:color w:val="auto"/>
                <w:sz w:val="21"/>
                <w:highlight w:val="none"/>
              </w:rPr>
            </w:pPr>
          </w:p>
        </w:tc>
        <w:tc>
          <w:tcPr>
            <w:tcW w:w="1907" w:type="dxa"/>
            <w:vAlign w:val="top"/>
          </w:tcPr>
          <w:p w14:paraId="67426691">
            <w:pPr>
              <w:rPr>
                <w:rFonts w:hint="eastAsia" w:ascii="宋体" w:hAnsi="宋体" w:eastAsia="宋体" w:cs="宋体"/>
                <w:color w:val="auto"/>
                <w:sz w:val="21"/>
                <w:highlight w:val="none"/>
              </w:rPr>
            </w:pPr>
          </w:p>
        </w:tc>
        <w:tc>
          <w:tcPr>
            <w:tcW w:w="1914" w:type="dxa"/>
            <w:vMerge w:val="restart"/>
            <w:tcBorders>
              <w:bottom w:val="nil"/>
            </w:tcBorders>
            <w:vAlign w:val="top"/>
          </w:tcPr>
          <w:p w14:paraId="5EF48507">
            <w:pPr>
              <w:pStyle w:val="11"/>
              <w:spacing w:before="156" w:line="221" w:lineRule="auto"/>
              <w:ind w:left="114"/>
              <w:rPr>
                <w:rFonts w:hint="eastAsia" w:ascii="宋体" w:hAnsi="宋体" w:eastAsia="宋体" w:cs="宋体"/>
                <w:color w:val="auto"/>
                <w:highlight w:val="none"/>
              </w:rPr>
            </w:pPr>
            <w:r>
              <w:rPr>
                <w:rFonts w:hint="eastAsia" w:ascii="宋体" w:hAnsi="宋体" w:eastAsia="宋体" w:cs="宋体"/>
                <w:color w:val="auto"/>
                <w:spacing w:val="-1"/>
                <w:highlight w:val="none"/>
              </w:rPr>
              <w:t>注：若无分包计</w:t>
            </w:r>
          </w:p>
          <w:p w14:paraId="25A1D5E8">
            <w:pPr>
              <w:pStyle w:val="11"/>
              <w:spacing w:before="169" w:line="355" w:lineRule="auto"/>
              <w:ind w:left="221" w:right="119" w:hanging="107"/>
              <w:rPr>
                <w:rFonts w:hint="eastAsia" w:ascii="宋体" w:hAnsi="宋体" w:eastAsia="宋体" w:cs="宋体"/>
                <w:color w:val="auto"/>
                <w:highlight w:val="none"/>
              </w:rPr>
            </w:pPr>
            <w:r>
              <w:rPr>
                <w:rFonts w:hint="eastAsia" w:ascii="宋体" w:hAnsi="宋体" w:eastAsia="宋体" w:cs="宋体"/>
                <w:color w:val="auto"/>
                <w:spacing w:val="-1"/>
                <w:highlight w:val="none"/>
              </w:rPr>
              <w:t>划，则投标人应在</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13"/>
                <w:highlight w:val="none"/>
              </w:rPr>
              <w:t>本表填写“无”</w:t>
            </w:r>
          </w:p>
        </w:tc>
      </w:tr>
      <w:tr w14:paraId="46454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912" w:type="dxa"/>
            <w:vAlign w:val="top"/>
          </w:tcPr>
          <w:p w14:paraId="571BF26E">
            <w:pPr>
              <w:rPr>
                <w:rFonts w:hint="eastAsia" w:ascii="宋体" w:hAnsi="宋体" w:eastAsia="宋体" w:cs="宋体"/>
                <w:color w:val="auto"/>
                <w:sz w:val="21"/>
                <w:highlight w:val="none"/>
              </w:rPr>
            </w:pPr>
          </w:p>
        </w:tc>
        <w:tc>
          <w:tcPr>
            <w:tcW w:w="1908" w:type="dxa"/>
            <w:vAlign w:val="top"/>
          </w:tcPr>
          <w:p w14:paraId="333383BB">
            <w:pPr>
              <w:rPr>
                <w:rFonts w:hint="eastAsia" w:ascii="宋体" w:hAnsi="宋体" w:eastAsia="宋体" w:cs="宋体"/>
                <w:color w:val="auto"/>
                <w:sz w:val="21"/>
                <w:highlight w:val="none"/>
              </w:rPr>
            </w:pPr>
          </w:p>
        </w:tc>
        <w:tc>
          <w:tcPr>
            <w:tcW w:w="1910" w:type="dxa"/>
            <w:vAlign w:val="top"/>
          </w:tcPr>
          <w:p w14:paraId="21AFF28E">
            <w:pPr>
              <w:rPr>
                <w:rFonts w:hint="eastAsia" w:ascii="宋体" w:hAnsi="宋体" w:eastAsia="宋体" w:cs="宋体"/>
                <w:color w:val="auto"/>
                <w:sz w:val="21"/>
                <w:highlight w:val="none"/>
              </w:rPr>
            </w:pPr>
          </w:p>
        </w:tc>
        <w:tc>
          <w:tcPr>
            <w:tcW w:w="1907" w:type="dxa"/>
            <w:vAlign w:val="top"/>
          </w:tcPr>
          <w:p w14:paraId="3BC5BC23">
            <w:pPr>
              <w:rPr>
                <w:rFonts w:hint="eastAsia" w:ascii="宋体" w:hAnsi="宋体" w:eastAsia="宋体" w:cs="宋体"/>
                <w:color w:val="auto"/>
                <w:sz w:val="21"/>
                <w:highlight w:val="none"/>
              </w:rPr>
            </w:pPr>
          </w:p>
        </w:tc>
        <w:tc>
          <w:tcPr>
            <w:tcW w:w="1914" w:type="dxa"/>
            <w:vMerge w:val="continue"/>
            <w:tcBorders>
              <w:top w:val="nil"/>
              <w:bottom w:val="nil"/>
            </w:tcBorders>
            <w:vAlign w:val="top"/>
          </w:tcPr>
          <w:p w14:paraId="3FEAB0EF">
            <w:pPr>
              <w:rPr>
                <w:rFonts w:hint="eastAsia" w:ascii="宋体" w:hAnsi="宋体" w:eastAsia="宋体" w:cs="宋体"/>
                <w:color w:val="auto"/>
                <w:sz w:val="21"/>
                <w:highlight w:val="none"/>
              </w:rPr>
            </w:pPr>
          </w:p>
        </w:tc>
      </w:tr>
      <w:tr w14:paraId="3F984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912" w:type="dxa"/>
            <w:vAlign w:val="top"/>
          </w:tcPr>
          <w:p w14:paraId="58060735">
            <w:pPr>
              <w:rPr>
                <w:rFonts w:hint="eastAsia" w:ascii="宋体" w:hAnsi="宋体" w:eastAsia="宋体" w:cs="宋体"/>
                <w:color w:val="auto"/>
                <w:sz w:val="21"/>
                <w:highlight w:val="none"/>
              </w:rPr>
            </w:pPr>
          </w:p>
        </w:tc>
        <w:tc>
          <w:tcPr>
            <w:tcW w:w="1908" w:type="dxa"/>
            <w:vAlign w:val="top"/>
          </w:tcPr>
          <w:p w14:paraId="12F5E76B">
            <w:pPr>
              <w:rPr>
                <w:rFonts w:hint="eastAsia" w:ascii="宋体" w:hAnsi="宋体" w:eastAsia="宋体" w:cs="宋体"/>
                <w:color w:val="auto"/>
                <w:sz w:val="21"/>
                <w:highlight w:val="none"/>
              </w:rPr>
            </w:pPr>
          </w:p>
        </w:tc>
        <w:tc>
          <w:tcPr>
            <w:tcW w:w="1910" w:type="dxa"/>
            <w:vAlign w:val="top"/>
          </w:tcPr>
          <w:p w14:paraId="755C0B08">
            <w:pPr>
              <w:rPr>
                <w:rFonts w:hint="eastAsia" w:ascii="宋体" w:hAnsi="宋体" w:eastAsia="宋体" w:cs="宋体"/>
                <w:color w:val="auto"/>
                <w:sz w:val="21"/>
                <w:highlight w:val="none"/>
              </w:rPr>
            </w:pPr>
          </w:p>
        </w:tc>
        <w:tc>
          <w:tcPr>
            <w:tcW w:w="1907" w:type="dxa"/>
            <w:vAlign w:val="top"/>
          </w:tcPr>
          <w:p w14:paraId="6AAC0D94">
            <w:pPr>
              <w:rPr>
                <w:rFonts w:hint="eastAsia" w:ascii="宋体" w:hAnsi="宋体" w:eastAsia="宋体" w:cs="宋体"/>
                <w:color w:val="auto"/>
                <w:sz w:val="21"/>
                <w:highlight w:val="none"/>
              </w:rPr>
            </w:pPr>
          </w:p>
        </w:tc>
        <w:tc>
          <w:tcPr>
            <w:tcW w:w="1914" w:type="dxa"/>
            <w:vMerge w:val="continue"/>
            <w:tcBorders>
              <w:top w:val="nil"/>
              <w:bottom w:val="nil"/>
            </w:tcBorders>
            <w:vAlign w:val="top"/>
          </w:tcPr>
          <w:p w14:paraId="30E9657B">
            <w:pPr>
              <w:rPr>
                <w:rFonts w:hint="eastAsia" w:ascii="宋体" w:hAnsi="宋体" w:eastAsia="宋体" w:cs="宋体"/>
                <w:color w:val="auto"/>
                <w:sz w:val="21"/>
                <w:highlight w:val="none"/>
              </w:rPr>
            </w:pPr>
          </w:p>
        </w:tc>
      </w:tr>
      <w:tr w14:paraId="76A11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912" w:type="dxa"/>
            <w:vAlign w:val="top"/>
          </w:tcPr>
          <w:p w14:paraId="7337B2C5">
            <w:pPr>
              <w:rPr>
                <w:rFonts w:hint="eastAsia" w:ascii="宋体" w:hAnsi="宋体" w:eastAsia="宋体" w:cs="宋体"/>
                <w:color w:val="auto"/>
                <w:sz w:val="21"/>
                <w:highlight w:val="none"/>
              </w:rPr>
            </w:pPr>
          </w:p>
        </w:tc>
        <w:tc>
          <w:tcPr>
            <w:tcW w:w="1908" w:type="dxa"/>
            <w:vAlign w:val="top"/>
          </w:tcPr>
          <w:p w14:paraId="39FDF0C2">
            <w:pPr>
              <w:rPr>
                <w:rFonts w:hint="eastAsia" w:ascii="宋体" w:hAnsi="宋体" w:eastAsia="宋体" w:cs="宋体"/>
                <w:color w:val="auto"/>
                <w:sz w:val="21"/>
                <w:highlight w:val="none"/>
              </w:rPr>
            </w:pPr>
          </w:p>
        </w:tc>
        <w:tc>
          <w:tcPr>
            <w:tcW w:w="1910" w:type="dxa"/>
            <w:vAlign w:val="top"/>
          </w:tcPr>
          <w:p w14:paraId="29C37228">
            <w:pPr>
              <w:rPr>
                <w:rFonts w:hint="eastAsia" w:ascii="宋体" w:hAnsi="宋体" w:eastAsia="宋体" w:cs="宋体"/>
                <w:color w:val="auto"/>
                <w:sz w:val="21"/>
                <w:highlight w:val="none"/>
              </w:rPr>
            </w:pPr>
          </w:p>
        </w:tc>
        <w:tc>
          <w:tcPr>
            <w:tcW w:w="1907" w:type="dxa"/>
            <w:vAlign w:val="top"/>
          </w:tcPr>
          <w:p w14:paraId="583F78E8">
            <w:pPr>
              <w:rPr>
                <w:rFonts w:hint="eastAsia" w:ascii="宋体" w:hAnsi="宋体" w:eastAsia="宋体" w:cs="宋体"/>
                <w:color w:val="auto"/>
                <w:sz w:val="21"/>
                <w:highlight w:val="none"/>
              </w:rPr>
            </w:pPr>
          </w:p>
        </w:tc>
        <w:tc>
          <w:tcPr>
            <w:tcW w:w="1914" w:type="dxa"/>
            <w:vMerge w:val="continue"/>
            <w:tcBorders>
              <w:top w:val="nil"/>
              <w:bottom w:val="nil"/>
            </w:tcBorders>
            <w:vAlign w:val="top"/>
          </w:tcPr>
          <w:p w14:paraId="5D272D3D">
            <w:pPr>
              <w:rPr>
                <w:rFonts w:hint="eastAsia" w:ascii="宋体" w:hAnsi="宋体" w:eastAsia="宋体" w:cs="宋体"/>
                <w:color w:val="auto"/>
                <w:sz w:val="21"/>
                <w:highlight w:val="none"/>
              </w:rPr>
            </w:pPr>
          </w:p>
        </w:tc>
      </w:tr>
      <w:tr w14:paraId="7B8C3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912" w:type="dxa"/>
            <w:vAlign w:val="top"/>
          </w:tcPr>
          <w:p w14:paraId="799D3B03">
            <w:pPr>
              <w:rPr>
                <w:rFonts w:hint="eastAsia" w:ascii="宋体" w:hAnsi="宋体" w:eastAsia="宋体" w:cs="宋体"/>
                <w:color w:val="auto"/>
                <w:sz w:val="21"/>
                <w:highlight w:val="none"/>
              </w:rPr>
            </w:pPr>
          </w:p>
        </w:tc>
        <w:tc>
          <w:tcPr>
            <w:tcW w:w="1908" w:type="dxa"/>
            <w:vAlign w:val="top"/>
          </w:tcPr>
          <w:p w14:paraId="40A30FE2">
            <w:pPr>
              <w:rPr>
                <w:rFonts w:hint="eastAsia" w:ascii="宋体" w:hAnsi="宋体" w:eastAsia="宋体" w:cs="宋体"/>
                <w:color w:val="auto"/>
                <w:sz w:val="21"/>
                <w:highlight w:val="none"/>
              </w:rPr>
            </w:pPr>
          </w:p>
        </w:tc>
        <w:tc>
          <w:tcPr>
            <w:tcW w:w="1910" w:type="dxa"/>
            <w:vAlign w:val="top"/>
          </w:tcPr>
          <w:p w14:paraId="04C9BB26">
            <w:pPr>
              <w:rPr>
                <w:rFonts w:hint="eastAsia" w:ascii="宋体" w:hAnsi="宋体" w:eastAsia="宋体" w:cs="宋体"/>
                <w:color w:val="auto"/>
                <w:sz w:val="21"/>
                <w:highlight w:val="none"/>
              </w:rPr>
            </w:pPr>
          </w:p>
        </w:tc>
        <w:tc>
          <w:tcPr>
            <w:tcW w:w="1907" w:type="dxa"/>
            <w:vAlign w:val="top"/>
          </w:tcPr>
          <w:p w14:paraId="792A3E86">
            <w:pPr>
              <w:rPr>
                <w:rFonts w:hint="eastAsia" w:ascii="宋体" w:hAnsi="宋体" w:eastAsia="宋体" w:cs="宋体"/>
                <w:color w:val="auto"/>
                <w:sz w:val="21"/>
                <w:highlight w:val="none"/>
              </w:rPr>
            </w:pPr>
          </w:p>
        </w:tc>
        <w:tc>
          <w:tcPr>
            <w:tcW w:w="1914" w:type="dxa"/>
            <w:vMerge w:val="continue"/>
            <w:tcBorders>
              <w:top w:val="nil"/>
              <w:bottom w:val="nil"/>
            </w:tcBorders>
            <w:vAlign w:val="top"/>
          </w:tcPr>
          <w:p w14:paraId="43A3C899">
            <w:pPr>
              <w:rPr>
                <w:rFonts w:hint="eastAsia" w:ascii="宋体" w:hAnsi="宋体" w:eastAsia="宋体" w:cs="宋体"/>
                <w:color w:val="auto"/>
                <w:sz w:val="21"/>
                <w:highlight w:val="none"/>
              </w:rPr>
            </w:pPr>
          </w:p>
        </w:tc>
      </w:tr>
      <w:tr w14:paraId="566E2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912" w:type="dxa"/>
            <w:vAlign w:val="top"/>
          </w:tcPr>
          <w:p w14:paraId="0DE9B1C5">
            <w:pPr>
              <w:rPr>
                <w:rFonts w:hint="eastAsia" w:ascii="宋体" w:hAnsi="宋体" w:eastAsia="宋体" w:cs="宋体"/>
                <w:color w:val="auto"/>
                <w:sz w:val="21"/>
                <w:highlight w:val="none"/>
              </w:rPr>
            </w:pPr>
          </w:p>
        </w:tc>
        <w:tc>
          <w:tcPr>
            <w:tcW w:w="1908" w:type="dxa"/>
            <w:vAlign w:val="top"/>
          </w:tcPr>
          <w:p w14:paraId="0F0232E5">
            <w:pPr>
              <w:rPr>
                <w:rFonts w:hint="eastAsia" w:ascii="宋体" w:hAnsi="宋体" w:eastAsia="宋体" w:cs="宋体"/>
                <w:color w:val="auto"/>
                <w:sz w:val="21"/>
                <w:highlight w:val="none"/>
              </w:rPr>
            </w:pPr>
          </w:p>
        </w:tc>
        <w:tc>
          <w:tcPr>
            <w:tcW w:w="1910" w:type="dxa"/>
            <w:vAlign w:val="top"/>
          </w:tcPr>
          <w:p w14:paraId="047E47E8">
            <w:pPr>
              <w:rPr>
                <w:rFonts w:hint="eastAsia" w:ascii="宋体" w:hAnsi="宋体" w:eastAsia="宋体" w:cs="宋体"/>
                <w:color w:val="auto"/>
                <w:sz w:val="21"/>
                <w:highlight w:val="none"/>
              </w:rPr>
            </w:pPr>
          </w:p>
        </w:tc>
        <w:tc>
          <w:tcPr>
            <w:tcW w:w="1907" w:type="dxa"/>
            <w:vAlign w:val="top"/>
          </w:tcPr>
          <w:p w14:paraId="0EA8F401">
            <w:pPr>
              <w:rPr>
                <w:rFonts w:hint="eastAsia" w:ascii="宋体" w:hAnsi="宋体" w:eastAsia="宋体" w:cs="宋体"/>
                <w:color w:val="auto"/>
                <w:sz w:val="21"/>
                <w:highlight w:val="none"/>
              </w:rPr>
            </w:pPr>
          </w:p>
        </w:tc>
        <w:tc>
          <w:tcPr>
            <w:tcW w:w="1914" w:type="dxa"/>
            <w:vMerge w:val="continue"/>
            <w:tcBorders>
              <w:top w:val="nil"/>
              <w:bottom w:val="nil"/>
            </w:tcBorders>
            <w:vAlign w:val="top"/>
          </w:tcPr>
          <w:p w14:paraId="43AC88AD">
            <w:pPr>
              <w:rPr>
                <w:rFonts w:hint="eastAsia" w:ascii="宋体" w:hAnsi="宋体" w:eastAsia="宋体" w:cs="宋体"/>
                <w:color w:val="auto"/>
                <w:sz w:val="21"/>
                <w:highlight w:val="none"/>
              </w:rPr>
            </w:pPr>
          </w:p>
        </w:tc>
      </w:tr>
      <w:tr w14:paraId="3E2CE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5730" w:type="dxa"/>
            <w:gridSpan w:val="3"/>
            <w:vAlign w:val="top"/>
          </w:tcPr>
          <w:p w14:paraId="0D9071A8">
            <w:pPr>
              <w:pStyle w:val="11"/>
              <w:spacing w:before="159" w:line="220" w:lineRule="auto"/>
              <w:ind w:left="116"/>
              <w:rPr>
                <w:rFonts w:hint="eastAsia" w:ascii="宋体" w:hAnsi="宋体" w:eastAsia="宋体" w:cs="宋体"/>
                <w:color w:val="auto"/>
                <w:highlight w:val="none"/>
              </w:rPr>
            </w:pPr>
            <w:r>
              <w:rPr>
                <w:rFonts w:hint="eastAsia" w:ascii="宋体" w:hAnsi="宋体" w:eastAsia="宋体" w:cs="宋体"/>
                <w:color w:val="auto"/>
                <w:spacing w:val="-1"/>
                <w:highlight w:val="none"/>
              </w:rPr>
              <w:t>拟分包工作量合计比列（%）</w:t>
            </w:r>
          </w:p>
        </w:tc>
        <w:tc>
          <w:tcPr>
            <w:tcW w:w="1907" w:type="dxa"/>
            <w:vAlign w:val="top"/>
          </w:tcPr>
          <w:p w14:paraId="63DA5603">
            <w:pPr>
              <w:rPr>
                <w:rFonts w:hint="eastAsia" w:ascii="宋体" w:hAnsi="宋体" w:eastAsia="宋体" w:cs="宋体"/>
                <w:color w:val="auto"/>
                <w:sz w:val="21"/>
                <w:highlight w:val="none"/>
              </w:rPr>
            </w:pPr>
          </w:p>
        </w:tc>
        <w:tc>
          <w:tcPr>
            <w:tcW w:w="1914" w:type="dxa"/>
            <w:vMerge w:val="continue"/>
            <w:tcBorders>
              <w:top w:val="nil"/>
            </w:tcBorders>
            <w:vAlign w:val="top"/>
          </w:tcPr>
          <w:p w14:paraId="51B0D4B4">
            <w:pPr>
              <w:rPr>
                <w:rFonts w:hint="eastAsia" w:ascii="宋体" w:hAnsi="宋体" w:eastAsia="宋体" w:cs="宋体"/>
                <w:color w:val="auto"/>
                <w:sz w:val="21"/>
                <w:highlight w:val="none"/>
              </w:rPr>
            </w:pPr>
          </w:p>
        </w:tc>
      </w:tr>
    </w:tbl>
    <w:p w14:paraId="5F6B97C1">
      <w:pPr>
        <w:rPr>
          <w:rFonts w:hint="eastAsia" w:ascii="宋体" w:hAnsi="宋体" w:eastAsia="宋体" w:cs="宋体"/>
          <w:color w:val="auto"/>
          <w:sz w:val="21"/>
          <w:highlight w:val="none"/>
        </w:rPr>
      </w:pPr>
    </w:p>
    <w:p w14:paraId="6D643622">
      <w:pPr>
        <w:rPr>
          <w:rFonts w:hint="eastAsia" w:ascii="宋体" w:hAnsi="宋体" w:eastAsia="宋体" w:cs="宋体"/>
          <w:color w:val="auto"/>
          <w:sz w:val="21"/>
          <w:szCs w:val="21"/>
          <w:highlight w:val="none"/>
        </w:rPr>
        <w:sectPr>
          <w:footerReference r:id="rId63" w:type="default"/>
          <w:pgSz w:w="11880" w:h="16841"/>
          <w:pgMar w:top="1431" w:right="1017" w:bottom="1555" w:left="1306" w:header="0" w:footer="1378" w:gutter="0"/>
          <w:pgNumType w:fmt="decimal"/>
          <w:cols w:space="720" w:num="1"/>
        </w:sectPr>
      </w:pPr>
    </w:p>
    <w:p w14:paraId="0ACE93F9">
      <w:pPr>
        <w:spacing w:before="113" w:line="191" w:lineRule="auto"/>
        <w:ind w:left="1655"/>
        <w:rPr>
          <w:rFonts w:hint="eastAsia" w:ascii="宋体" w:hAnsi="宋体" w:eastAsia="宋体" w:cs="宋体"/>
          <w:color w:val="auto"/>
          <w:sz w:val="25"/>
          <w:szCs w:val="25"/>
          <w:highlight w:val="none"/>
        </w:rPr>
      </w:pPr>
      <w:r>
        <w:rPr>
          <w:rFonts w:hint="eastAsia" w:ascii="宋体" w:hAnsi="宋体" w:eastAsia="宋体" w:cs="宋体"/>
          <w:color w:val="auto"/>
          <w:spacing w:val="8"/>
          <w:sz w:val="25"/>
          <w:szCs w:val="25"/>
          <w:highlight w:val="none"/>
        </w:rPr>
        <w:t>六、资格审查资料（适用于未进行资格预审的）</w:t>
      </w:r>
    </w:p>
    <w:p w14:paraId="1C526E68">
      <w:pPr>
        <w:spacing w:before="109" w:line="167" w:lineRule="auto"/>
        <w:ind w:left="3209"/>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（一）投标人基本情况表</w:t>
      </w:r>
    </w:p>
    <w:tbl>
      <w:tblPr>
        <w:tblStyle w:val="10"/>
        <w:tblW w:w="8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4"/>
        <w:gridCol w:w="903"/>
        <w:gridCol w:w="1079"/>
        <w:gridCol w:w="528"/>
        <w:gridCol w:w="729"/>
        <w:gridCol w:w="1079"/>
        <w:gridCol w:w="182"/>
        <w:gridCol w:w="898"/>
        <w:gridCol w:w="1636"/>
      </w:tblGrid>
      <w:tr w14:paraId="38CA3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914" w:type="dxa"/>
            <w:vAlign w:val="top"/>
          </w:tcPr>
          <w:p w14:paraId="2C139F53">
            <w:pPr>
              <w:pStyle w:val="11"/>
              <w:spacing w:before="176" w:line="221" w:lineRule="auto"/>
              <w:ind w:left="416"/>
              <w:rPr>
                <w:rFonts w:hint="eastAsia" w:ascii="宋体" w:hAnsi="宋体" w:eastAsia="宋体" w:cs="宋体"/>
                <w:color w:val="auto"/>
                <w:highlight w:val="none"/>
              </w:rPr>
            </w:pPr>
            <w:r>
              <w:rPr>
                <w:rFonts w:hint="eastAsia" w:ascii="宋体" w:hAnsi="宋体" w:eastAsia="宋体" w:cs="宋体"/>
                <w:color w:val="auto"/>
                <w:spacing w:val="6"/>
                <w:highlight w:val="none"/>
              </w:rPr>
              <w:t>投标人名称</w:t>
            </w:r>
          </w:p>
        </w:tc>
        <w:tc>
          <w:tcPr>
            <w:tcW w:w="7034" w:type="dxa"/>
            <w:gridSpan w:val="8"/>
            <w:vAlign w:val="top"/>
          </w:tcPr>
          <w:p w14:paraId="2E6AEBB0">
            <w:pPr>
              <w:rPr>
                <w:rFonts w:hint="eastAsia" w:ascii="宋体" w:hAnsi="宋体" w:eastAsia="宋体" w:cs="宋体"/>
                <w:color w:val="auto"/>
                <w:sz w:val="21"/>
                <w:highlight w:val="none"/>
              </w:rPr>
            </w:pPr>
          </w:p>
        </w:tc>
      </w:tr>
      <w:tr w14:paraId="721E8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14" w:type="dxa"/>
            <w:vAlign w:val="top"/>
          </w:tcPr>
          <w:p w14:paraId="3DDD4DD8">
            <w:pPr>
              <w:pStyle w:val="11"/>
              <w:spacing w:before="171" w:line="222" w:lineRule="auto"/>
              <w:ind w:left="521"/>
              <w:rPr>
                <w:rFonts w:hint="eastAsia" w:ascii="宋体" w:hAnsi="宋体" w:eastAsia="宋体" w:cs="宋体"/>
                <w:color w:val="auto"/>
                <w:highlight w:val="none"/>
              </w:rPr>
            </w:pPr>
            <w:r>
              <w:rPr>
                <w:rFonts w:hint="eastAsia" w:ascii="宋体" w:hAnsi="宋体" w:eastAsia="宋体" w:cs="宋体"/>
                <w:color w:val="auto"/>
                <w:spacing w:val="6"/>
                <w:highlight w:val="none"/>
              </w:rPr>
              <w:t>注册地址</w:t>
            </w:r>
          </w:p>
        </w:tc>
        <w:tc>
          <w:tcPr>
            <w:tcW w:w="3239" w:type="dxa"/>
            <w:gridSpan w:val="4"/>
            <w:vAlign w:val="top"/>
          </w:tcPr>
          <w:p w14:paraId="294F8161">
            <w:pPr>
              <w:rPr>
                <w:rFonts w:hint="eastAsia" w:ascii="宋体" w:hAnsi="宋体" w:eastAsia="宋体" w:cs="宋体"/>
                <w:color w:val="auto"/>
                <w:sz w:val="21"/>
                <w:highlight w:val="none"/>
              </w:rPr>
            </w:pPr>
          </w:p>
        </w:tc>
        <w:tc>
          <w:tcPr>
            <w:tcW w:w="1079" w:type="dxa"/>
            <w:vAlign w:val="top"/>
          </w:tcPr>
          <w:p w14:paraId="74B10E87">
            <w:pPr>
              <w:pStyle w:val="11"/>
              <w:spacing w:before="170" w:line="221" w:lineRule="auto"/>
              <w:ind w:right="31"/>
              <w:jc w:val="right"/>
              <w:rPr>
                <w:rFonts w:hint="eastAsia" w:ascii="宋体" w:hAnsi="宋体" w:eastAsia="宋体" w:cs="宋体"/>
                <w:color w:val="auto"/>
                <w:highlight w:val="none"/>
              </w:rPr>
            </w:pPr>
            <w:r>
              <w:rPr>
                <w:rFonts w:hint="eastAsia" w:ascii="宋体" w:hAnsi="宋体" w:eastAsia="宋体" w:cs="宋体"/>
                <w:color w:val="auto"/>
                <w:spacing w:val="2"/>
                <w:highlight w:val="none"/>
              </w:rPr>
              <w:t>邮政编码</w:t>
            </w:r>
          </w:p>
        </w:tc>
        <w:tc>
          <w:tcPr>
            <w:tcW w:w="2716" w:type="dxa"/>
            <w:gridSpan w:val="3"/>
            <w:vAlign w:val="top"/>
          </w:tcPr>
          <w:p w14:paraId="65150FC7">
            <w:pPr>
              <w:rPr>
                <w:rFonts w:hint="eastAsia" w:ascii="宋体" w:hAnsi="宋体" w:eastAsia="宋体" w:cs="宋体"/>
                <w:color w:val="auto"/>
                <w:sz w:val="21"/>
                <w:highlight w:val="none"/>
              </w:rPr>
            </w:pPr>
          </w:p>
        </w:tc>
      </w:tr>
      <w:tr w14:paraId="79E9B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14" w:type="dxa"/>
            <w:vMerge w:val="restart"/>
            <w:tcBorders>
              <w:bottom w:val="nil"/>
            </w:tcBorders>
            <w:vAlign w:val="top"/>
          </w:tcPr>
          <w:p w14:paraId="4D4409C8">
            <w:pPr>
              <w:spacing w:line="326" w:lineRule="auto"/>
              <w:rPr>
                <w:rFonts w:hint="eastAsia" w:ascii="宋体" w:hAnsi="宋体" w:eastAsia="宋体" w:cs="宋体"/>
                <w:color w:val="auto"/>
                <w:sz w:val="21"/>
                <w:highlight w:val="none"/>
              </w:rPr>
            </w:pPr>
          </w:p>
          <w:p w14:paraId="4B0D1426">
            <w:pPr>
              <w:pStyle w:val="11"/>
              <w:spacing w:before="68" w:line="220" w:lineRule="auto"/>
              <w:ind w:left="522"/>
              <w:rPr>
                <w:rFonts w:hint="eastAsia" w:ascii="宋体" w:hAnsi="宋体" w:eastAsia="宋体" w:cs="宋体"/>
                <w:color w:val="auto"/>
                <w:highlight w:val="none"/>
              </w:rPr>
            </w:pPr>
            <w:r>
              <w:rPr>
                <w:rFonts w:hint="eastAsia" w:ascii="宋体" w:hAnsi="宋体" w:eastAsia="宋体" w:cs="宋体"/>
                <w:color w:val="auto"/>
                <w:spacing w:val="6"/>
                <w:highlight w:val="none"/>
              </w:rPr>
              <w:t>联系方式</w:t>
            </w:r>
          </w:p>
        </w:tc>
        <w:tc>
          <w:tcPr>
            <w:tcW w:w="903" w:type="dxa"/>
            <w:vAlign w:val="top"/>
          </w:tcPr>
          <w:p w14:paraId="0B42C4E6">
            <w:pPr>
              <w:pStyle w:val="11"/>
              <w:spacing w:before="171" w:line="223" w:lineRule="auto"/>
              <w:ind w:left="154"/>
              <w:rPr>
                <w:rFonts w:hint="eastAsia" w:ascii="宋体" w:hAnsi="宋体" w:eastAsia="宋体" w:cs="宋体"/>
                <w:color w:val="auto"/>
                <w:highlight w:val="none"/>
              </w:rPr>
            </w:pPr>
            <w:r>
              <w:rPr>
                <w:rFonts w:hint="eastAsia" w:ascii="宋体" w:hAnsi="宋体" w:eastAsia="宋体" w:cs="宋体"/>
                <w:color w:val="auto"/>
                <w:spacing w:val="4"/>
                <w:highlight w:val="none"/>
              </w:rPr>
              <w:t>联系人</w:t>
            </w:r>
          </w:p>
        </w:tc>
        <w:tc>
          <w:tcPr>
            <w:tcW w:w="2336" w:type="dxa"/>
            <w:gridSpan w:val="3"/>
            <w:vAlign w:val="top"/>
          </w:tcPr>
          <w:p w14:paraId="78E9F191">
            <w:pPr>
              <w:rPr>
                <w:rFonts w:hint="eastAsia" w:ascii="宋体" w:hAnsi="宋体" w:eastAsia="宋体" w:cs="宋体"/>
                <w:color w:val="auto"/>
                <w:sz w:val="21"/>
                <w:highlight w:val="none"/>
              </w:rPr>
            </w:pPr>
          </w:p>
        </w:tc>
        <w:tc>
          <w:tcPr>
            <w:tcW w:w="1079" w:type="dxa"/>
            <w:vAlign w:val="top"/>
          </w:tcPr>
          <w:p w14:paraId="6F0CF0DE">
            <w:pPr>
              <w:pStyle w:val="11"/>
              <w:spacing w:before="171" w:line="223" w:lineRule="auto"/>
              <w:ind w:left="359"/>
              <w:rPr>
                <w:rFonts w:hint="eastAsia" w:ascii="宋体" w:hAnsi="宋体" w:eastAsia="宋体" w:cs="宋体"/>
                <w:color w:val="auto"/>
                <w:highlight w:val="none"/>
              </w:rPr>
            </w:pPr>
            <w:r>
              <w:rPr>
                <w:rFonts w:hint="eastAsia" w:ascii="宋体" w:hAnsi="宋体" w:eastAsia="宋体" w:cs="宋体"/>
                <w:color w:val="auto"/>
                <w:spacing w:val="-6"/>
                <w:highlight w:val="none"/>
              </w:rPr>
              <w:t>电话</w:t>
            </w:r>
          </w:p>
        </w:tc>
        <w:tc>
          <w:tcPr>
            <w:tcW w:w="2716" w:type="dxa"/>
            <w:gridSpan w:val="3"/>
            <w:vAlign w:val="top"/>
          </w:tcPr>
          <w:p w14:paraId="6955A263">
            <w:pPr>
              <w:rPr>
                <w:rFonts w:hint="eastAsia" w:ascii="宋体" w:hAnsi="宋体" w:eastAsia="宋体" w:cs="宋体"/>
                <w:color w:val="auto"/>
                <w:sz w:val="21"/>
                <w:highlight w:val="none"/>
              </w:rPr>
            </w:pPr>
          </w:p>
        </w:tc>
      </w:tr>
      <w:tr w14:paraId="38D96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14" w:type="dxa"/>
            <w:vMerge w:val="continue"/>
            <w:tcBorders>
              <w:top w:val="nil"/>
            </w:tcBorders>
            <w:vAlign w:val="top"/>
          </w:tcPr>
          <w:p w14:paraId="56CE7211">
            <w:pPr>
              <w:rPr>
                <w:rFonts w:hint="eastAsia" w:ascii="宋体" w:hAnsi="宋体" w:eastAsia="宋体" w:cs="宋体"/>
                <w:color w:val="auto"/>
                <w:sz w:val="21"/>
                <w:highlight w:val="none"/>
              </w:rPr>
            </w:pPr>
          </w:p>
        </w:tc>
        <w:tc>
          <w:tcPr>
            <w:tcW w:w="903" w:type="dxa"/>
            <w:vAlign w:val="top"/>
          </w:tcPr>
          <w:p w14:paraId="42FE58CE">
            <w:pPr>
              <w:pStyle w:val="11"/>
              <w:spacing w:before="171" w:line="217" w:lineRule="auto"/>
              <w:ind w:left="151"/>
              <w:rPr>
                <w:rFonts w:hint="eastAsia" w:ascii="宋体" w:hAnsi="宋体" w:eastAsia="宋体" w:cs="宋体"/>
                <w:color w:val="auto"/>
                <w:highlight w:val="none"/>
              </w:rPr>
            </w:pPr>
            <w:r>
              <w:rPr>
                <w:rFonts w:hint="eastAsia" w:ascii="宋体" w:hAnsi="宋体" w:eastAsia="宋体" w:cs="宋体"/>
                <w:color w:val="auto"/>
                <w:spacing w:val="2"/>
                <w:highlight w:val="none"/>
              </w:rPr>
              <w:t>传真</w:t>
            </w:r>
          </w:p>
        </w:tc>
        <w:tc>
          <w:tcPr>
            <w:tcW w:w="2336" w:type="dxa"/>
            <w:gridSpan w:val="3"/>
            <w:vAlign w:val="top"/>
          </w:tcPr>
          <w:p w14:paraId="273E6CF1">
            <w:pPr>
              <w:rPr>
                <w:rFonts w:hint="eastAsia" w:ascii="宋体" w:hAnsi="宋体" w:eastAsia="宋体" w:cs="宋体"/>
                <w:color w:val="auto"/>
                <w:sz w:val="21"/>
                <w:highlight w:val="none"/>
              </w:rPr>
            </w:pPr>
          </w:p>
        </w:tc>
        <w:tc>
          <w:tcPr>
            <w:tcW w:w="1079" w:type="dxa"/>
            <w:vAlign w:val="top"/>
          </w:tcPr>
          <w:p w14:paraId="68636F38">
            <w:pPr>
              <w:pStyle w:val="11"/>
              <w:spacing w:before="171" w:line="221" w:lineRule="auto"/>
              <w:ind w:right="31"/>
              <w:jc w:val="right"/>
              <w:rPr>
                <w:rFonts w:hint="eastAsia" w:ascii="宋体" w:hAnsi="宋体" w:eastAsia="宋体" w:cs="宋体"/>
                <w:color w:val="auto"/>
                <w:highlight w:val="none"/>
              </w:rPr>
            </w:pPr>
            <w:r>
              <w:rPr>
                <w:rFonts w:hint="eastAsia" w:ascii="宋体" w:hAnsi="宋体" w:eastAsia="宋体" w:cs="宋体"/>
                <w:color w:val="auto"/>
                <w:highlight w:val="none"/>
              </w:rPr>
              <w:t>电子邮件</w:t>
            </w:r>
          </w:p>
        </w:tc>
        <w:tc>
          <w:tcPr>
            <w:tcW w:w="2716" w:type="dxa"/>
            <w:gridSpan w:val="3"/>
            <w:vAlign w:val="top"/>
          </w:tcPr>
          <w:p w14:paraId="445AF478">
            <w:pPr>
              <w:rPr>
                <w:rFonts w:hint="eastAsia" w:ascii="宋体" w:hAnsi="宋体" w:eastAsia="宋体" w:cs="宋体"/>
                <w:color w:val="auto"/>
                <w:sz w:val="21"/>
                <w:highlight w:val="none"/>
              </w:rPr>
            </w:pPr>
          </w:p>
        </w:tc>
      </w:tr>
      <w:tr w14:paraId="2F3AF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914" w:type="dxa"/>
            <w:vAlign w:val="top"/>
          </w:tcPr>
          <w:p w14:paraId="409669B1">
            <w:pPr>
              <w:pStyle w:val="11"/>
              <w:spacing w:before="171" w:line="219" w:lineRule="auto"/>
              <w:ind w:left="414"/>
              <w:rPr>
                <w:rFonts w:hint="eastAsia" w:ascii="宋体" w:hAnsi="宋体" w:eastAsia="宋体" w:cs="宋体"/>
                <w:color w:val="auto"/>
                <w:highlight w:val="none"/>
              </w:rPr>
            </w:pPr>
            <w:r>
              <w:rPr>
                <w:rFonts w:hint="eastAsia" w:ascii="宋体" w:hAnsi="宋体" w:eastAsia="宋体" w:cs="宋体"/>
                <w:color w:val="auto"/>
                <w:spacing w:val="6"/>
                <w:highlight w:val="none"/>
              </w:rPr>
              <w:t>法定代表人</w:t>
            </w:r>
          </w:p>
        </w:tc>
        <w:tc>
          <w:tcPr>
            <w:tcW w:w="903" w:type="dxa"/>
            <w:vAlign w:val="top"/>
          </w:tcPr>
          <w:p w14:paraId="028C8E45">
            <w:pPr>
              <w:pStyle w:val="11"/>
              <w:spacing w:before="171" w:line="221" w:lineRule="auto"/>
              <w:ind w:left="273"/>
              <w:rPr>
                <w:rFonts w:hint="eastAsia" w:ascii="宋体" w:hAnsi="宋体" w:eastAsia="宋体" w:cs="宋体"/>
                <w:color w:val="auto"/>
                <w:highlight w:val="none"/>
              </w:rPr>
            </w:pPr>
            <w:r>
              <w:rPr>
                <w:rFonts w:hint="eastAsia" w:ascii="宋体" w:hAnsi="宋体" w:eastAsia="宋体" w:cs="宋体"/>
                <w:color w:val="auto"/>
                <w:spacing w:val="1"/>
                <w:highlight w:val="none"/>
              </w:rPr>
              <w:t>姓名</w:t>
            </w:r>
          </w:p>
        </w:tc>
        <w:tc>
          <w:tcPr>
            <w:tcW w:w="1079" w:type="dxa"/>
            <w:vAlign w:val="top"/>
          </w:tcPr>
          <w:p w14:paraId="3E1840EB">
            <w:pPr>
              <w:rPr>
                <w:rFonts w:hint="eastAsia" w:ascii="宋体" w:hAnsi="宋体" w:eastAsia="宋体" w:cs="宋体"/>
                <w:color w:val="auto"/>
                <w:sz w:val="21"/>
                <w:highlight w:val="none"/>
              </w:rPr>
            </w:pPr>
          </w:p>
        </w:tc>
        <w:tc>
          <w:tcPr>
            <w:tcW w:w="1257" w:type="dxa"/>
            <w:gridSpan w:val="2"/>
            <w:vAlign w:val="top"/>
          </w:tcPr>
          <w:p w14:paraId="638D9294">
            <w:pPr>
              <w:pStyle w:val="11"/>
              <w:spacing w:before="171" w:line="221" w:lineRule="auto"/>
              <w:ind w:left="236"/>
              <w:rPr>
                <w:rFonts w:hint="eastAsia" w:ascii="宋体" w:hAnsi="宋体" w:eastAsia="宋体" w:cs="宋体"/>
                <w:color w:val="auto"/>
                <w:highlight w:val="none"/>
              </w:rPr>
            </w:pPr>
            <w:r>
              <w:rPr>
                <w:rFonts w:hint="eastAsia" w:ascii="宋体" w:hAnsi="宋体" w:eastAsia="宋体" w:cs="宋体"/>
                <w:color w:val="auto"/>
                <w:spacing w:val="6"/>
                <w:highlight w:val="none"/>
              </w:rPr>
              <w:t>技术职称</w:t>
            </w:r>
          </w:p>
        </w:tc>
        <w:tc>
          <w:tcPr>
            <w:tcW w:w="1079" w:type="dxa"/>
            <w:vAlign w:val="top"/>
          </w:tcPr>
          <w:p w14:paraId="0D5F56C1">
            <w:pPr>
              <w:rPr>
                <w:rFonts w:hint="eastAsia" w:ascii="宋体" w:hAnsi="宋体" w:eastAsia="宋体" w:cs="宋体"/>
                <w:color w:val="auto"/>
                <w:sz w:val="21"/>
                <w:highlight w:val="none"/>
              </w:rPr>
            </w:pPr>
          </w:p>
        </w:tc>
        <w:tc>
          <w:tcPr>
            <w:tcW w:w="1080" w:type="dxa"/>
            <w:gridSpan w:val="2"/>
            <w:vAlign w:val="top"/>
          </w:tcPr>
          <w:p w14:paraId="32D6943A">
            <w:pPr>
              <w:pStyle w:val="11"/>
              <w:spacing w:before="171" w:line="223" w:lineRule="auto"/>
              <w:ind w:left="401"/>
              <w:rPr>
                <w:rFonts w:hint="eastAsia" w:ascii="宋体" w:hAnsi="宋体" w:eastAsia="宋体" w:cs="宋体"/>
                <w:color w:val="auto"/>
                <w:highlight w:val="none"/>
              </w:rPr>
            </w:pPr>
            <w:r>
              <w:rPr>
                <w:rFonts w:hint="eastAsia" w:ascii="宋体" w:hAnsi="宋体" w:eastAsia="宋体" w:cs="宋体"/>
                <w:color w:val="auto"/>
                <w:spacing w:val="-6"/>
                <w:highlight w:val="none"/>
              </w:rPr>
              <w:t>电话</w:t>
            </w:r>
          </w:p>
        </w:tc>
        <w:tc>
          <w:tcPr>
            <w:tcW w:w="1636" w:type="dxa"/>
            <w:vAlign w:val="top"/>
          </w:tcPr>
          <w:p w14:paraId="1773E130">
            <w:pPr>
              <w:rPr>
                <w:rFonts w:hint="eastAsia" w:ascii="宋体" w:hAnsi="宋体" w:eastAsia="宋体" w:cs="宋体"/>
                <w:color w:val="auto"/>
                <w:sz w:val="21"/>
                <w:highlight w:val="none"/>
              </w:rPr>
            </w:pPr>
          </w:p>
        </w:tc>
      </w:tr>
      <w:tr w14:paraId="072DB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14" w:type="dxa"/>
            <w:vAlign w:val="top"/>
          </w:tcPr>
          <w:p w14:paraId="5A5F17D4">
            <w:pPr>
              <w:pStyle w:val="11"/>
              <w:spacing w:before="173" w:line="218" w:lineRule="auto"/>
              <w:ind w:left="414"/>
              <w:rPr>
                <w:rFonts w:hint="eastAsia" w:ascii="宋体" w:hAnsi="宋体" w:eastAsia="宋体" w:cs="宋体"/>
                <w:color w:val="auto"/>
                <w:highlight w:val="none"/>
              </w:rPr>
            </w:pPr>
            <w:r>
              <w:rPr>
                <w:rFonts w:hint="eastAsia" w:ascii="宋体" w:hAnsi="宋体" w:eastAsia="宋体" w:cs="宋体"/>
                <w:color w:val="auto"/>
                <w:spacing w:val="6"/>
                <w:highlight w:val="none"/>
              </w:rPr>
              <w:t>技术负责人</w:t>
            </w:r>
          </w:p>
        </w:tc>
        <w:tc>
          <w:tcPr>
            <w:tcW w:w="903" w:type="dxa"/>
            <w:vAlign w:val="top"/>
          </w:tcPr>
          <w:p w14:paraId="72790693">
            <w:pPr>
              <w:pStyle w:val="11"/>
              <w:spacing w:before="173" w:line="221" w:lineRule="auto"/>
              <w:ind w:left="273"/>
              <w:rPr>
                <w:rFonts w:hint="eastAsia" w:ascii="宋体" w:hAnsi="宋体" w:eastAsia="宋体" w:cs="宋体"/>
                <w:color w:val="auto"/>
                <w:highlight w:val="none"/>
              </w:rPr>
            </w:pPr>
            <w:r>
              <w:rPr>
                <w:rFonts w:hint="eastAsia" w:ascii="宋体" w:hAnsi="宋体" w:eastAsia="宋体" w:cs="宋体"/>
                <w:color w:val="auto"/>
                <w:spacing w:val="1"/>
                <w:highlight w:val="none"/>
              </w:rPr>
              <w:t>姓名</w:t>
            </w:r>
          </w:p>
        </w:tc>
        <w:tc>
          <w:tcPr>
            <w:tcW w:w="1079" w:type="dxa"/>
            <w:vAlign w:val="top"/>
          </w:tcPr>
          <w:p w14:paraId="14832C41">
            <w:pPr>
              <w:rPr>
                <w:rFonts w:hint="eastAsia" w:ascii="宋体" w:hAnsi="宋体" w:eastAsia="宋体" w:cs="宋体"/>
                <w:color w:val="auto"/>
                <w:sz w:val="21"/>
                <w:highlight w:val="none"/>
              </w:rPr>
            </w:pPr>
          </w:p>
        </w:tc>
        <w:tc>
          <w:tcPr>
            <w:tcW w:w="1257" w:type="dxa"/>
            <w:gridSpan w:val="2"/>
            <w:vAlign w:val="top"/>
          </w:tcPr>
          <w:p w14:paraId="3B65C3B9">
            <w:pPr>
              <w:pStyle w:val="11"/>
              <w:spacing w:before="173" w:line="221" w:lineRule="auto"/>
              <w:ind w:left="236"/>
              <w:rPr>
                <w:rFonts w:hint="eastAsia" w:ascii="宋体" w:hAnsi="宋体" w:eastAsia="宋体" w:cs="宋体"/>
                <w:color w:val="auto"/>
                <w:highlight w:val="none"/>
              </w:rPr>
            </w:pPr>
            <w:r>
              <w:rPr>
                <w:rFonts w:hint="eastAsia" w:ascii="宋体" w:hAnsi="宋体" w:eastAsia="宋体" w:cs="宋体"/>
                <w:color w:val="auto"/>
                <w:spacing w:val="6"/>
                <w:highlight w:val="none"/>
              </w:rPr>
              <w:t>技术职称</w:t>
            </w:r>
          </w:p>
        </w:tc>
        <w:tc>
          <w:tcPr>
            <w:tcW w:w="1079" w:type="dxa"/>
            <w:vAlign w:val="top"/>
          </w:tcPr>
          <w:p w14:paraId="7A17F16D">
            <w:pPr>
              <w:rPr>
                <w:rFonts w:hint="eastAsia" w:ascii="宋体" w:hAnsi="宋体" w:eastAsia="宋体" w:cs="宋体"/>
                <w:color w:val="auto"/>
                <w:sz w:val="21"/>
                <w:highlight w:val="none"/>
              </w:rPr>
            </w:pPr>
          </w:p>
        </w:tc>
        <w:tc>
          <w:tcPr>
            <w:tcW w:w="1080" w:type="dxa"/>
            <w:gridSpan w:val="2"/>
            <w:vAlign w:val="top"/>
          </w:tcPr>
          <w:p w14:paraId="482CF624">
            <w:pPr>
              <w:pStyle w:val="11"/>
              <w:spacing w:before="173" w:line="223" w:lineRule="auto"/>
              <w:ind w:left="401"/>
              <w:rPr>
                <w:rFonts w:hint="eastAsia" w:ascii="宋体" w:hAnsi="宋体" w:eastAsia="宋体" w:cs="宋体"/>
                <w:color w:val="auto"/>
                <w:highlight w:val="none"/>
              </w:rPr>
            </w:pPr>
            <w:r>
              <w:rPr>
                <w:rFonts w:hint="eastAsia" w:ascii="宋体" w:hAnsi="宋体" w:eastAsia="宋体" w:cs="宋体"/>
                <w:color w:val="auto"/>
                <w:spacing w:val="-6"/>
                <w:highlight w:val="none"/>
              </w:rPr>
              <w:t>电话</w:t>
            </w:r>
          </w:p>
        </w:tc>
        <w:tc>
          <w:tcPr>
            <w:tcW w:w="1636" w:type="dxa"/>
            <w:vAlign w:val="top"/>
          </w:tcPr>
          <w:p w14:paraId="50F80D37">
            <w:pPr>
              <w:rPr>
                <w:rFonts w:hint="eastAsia" w:ascii="宋体" w:hAnsi="宋体" w:eastAsia="宋体" w:cs="宋体"/>
                <w:color w:val="auto"/>
                <w:sz w:val="21"/>
                <w:highlight w:val="none"/>
              </w:rPr>
            </w:pPr>
          </w:p>
        </w:tc>
      </w:tr>
      <w:tr w14:paraId="12E26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14" w:type="dxa"/>
            <w:vAlign w:val="top"/>
          </w:tcPr>
          <w:p w14:paraId="5A7F3BDF">
            <w:pPr>
              <w:pStyle w:val="11"/>
              <w:spacing w:before="173" w:line="221" w:lineRule="auto"/>
              <w:ind w:left="420"/>
              <w:rPr>
                <w:rFonts w:hint="eastAsia" w:ascii="宋体" w:hAnsi="宋体" w:eastAsia="宋体" w:cs="宋体"/>
                <w:color w:val="auto"/>
                <w:highlight w:val="none"/>
              </w:rPr>
            </w:pPr>
            <w:r>
              <w:rPr>
                <w:rFonts w:hint="eastAsia" w:ascii="宋体" w:hAnsi="宋体" w:eastAsia="宋体" w:cs="宋体"/>
                <w:color w:val="auto"/>
                <w:spacing w:val="5"/>
                <w:highlight w:val="none"/>
              </w:rPr>
              <w:t>营业执照号</w:t>
            </w:r>
          </w:p>
        </w:tc>
        <w:tc>
          <w:tcPr>
            <w:tcW w:w="1982" w:type="dxa"/>
            <w:gridSpan w:val="2"/>
            <w:vAlign w:val="top"/>
          </w:tcPr>
          <w:p w14:paraId="05024AAF">
            <w:pPr>
              <w:rPr>
                <w:rFonts w:hint="eastAsia" w:ascii="宋体" w:hAnsi="宋体" w:eastAsia="宋体" w:cs="宋体"/>
                <w:color w:val="auto"/>
                <w:sz w:val="21"/>
                <w:highlight w:val="none"/>
              </w:rPr>
            </w:pPr>
          </w:p>
        </w:tc>
        <w:tc>
          <w:tcPr>
            <w:tcW w:w="5052" w:type="dxa"/>
            <w:gridSpan w:val="6"/>
            <w:vAlign w:val="top"/>
          </w:tcPr>
          <w:p w14:paraId="543F65BB">
            <w:pPr>
              <w:pStyle w:val="11"/>
              <w:spacing w:before="173" w:line="221" w:lineRule="auto"/>
              <w:ind w:left="1878"/>
              <w:rPr>
                <w:rFonts w:hint="eastAsia" w:ascii="宋体" w:hAnsi="宋体" w:eastAsia="宋体" w:cs="宋体"/>
                <w:color w:val="auto"/>
                <w:highlight w:val="none"/>
              </w:rPr>
            </w:pPr>
            <w:r>
              <w:rPr>
                <w:rFonts w:hint="eastAsia" w:ascii="宋体" w:hAnsi="宋体" w:eastAsia="宋体" w:cs="宋体"/>
                <w:color w:val="auto"/>
                <w:spacing w:val="4"/>
                <w:highlight w:val="none"/>
              </w:rPr>
              <w:t>员工总人数：</w:t>
            </w:r>
          </w:p>
        </w:tc>
      </w:tr>
      <w:tr w14:paraId="3B462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14" w:type="dxa"/>
            <w:vAlign w:val="top"/>
          </w:tcPr>
          <w:p w14:paraId="425B3FE5">
            <w:pPr>
              <w:pStyle w:val="11"/>
              <w:spacing w:before="175" w:line="219" w:lineRule="auto"/>
              <w:ind w:left="361"/>
              <w:rPr>
                <w:rFonts w:hint="eastAsia" w:ascii="宋体" w:hAnsi="宋体" w:eastAsia="宋体" w:cs="宋体"/>
                <w:color w:val="auto"/>
                <w:highlight w:val="none"/>
              </w:rPr>
            </w:pPr>
            <w:r>
              <w:rPr>
                <w:rFonts w:hint="eastAsia" w:ascii="宋体" w:hAnsi="宋体" w:eastAsia="宋体" w:cs="宋体"/>
                <w:color w:val="auto"/>
                <w:spacing w:val="6"/>
                <w:highlight w:val="none"/>
              </w:rPr>
              <w:t>企业资质等级</w:t>
            </w:r>
          </w:p>
        </w:tc>
        <w:tc>
          <w:tcPr>
            <w:tcW w:w="1982" w:type="dxa"/>
            <w:gridSpan w:val="2"/>
            <w:vAlign w:val="top"/>
          </w:tcPr>
          <w:p w14:paraId="4F75A258">
            <w:pPr>
              <w:rPr>
                <w:rFonts w:hint="eastAsia" w:ascii="宋体" w:hAnsi="宋体" w:eastAsia="宋体" w:cs="宋体"/>
                <w:color w:val="auto"/>
                <w:sz w:val="21"/>
                <w:highlight w:val="none"/>
              </w:rPr>
            </w:pPr>
          </w:p>
        </w:tc>
        <w:tc>
          <w:tcPr>
            <w:tcW w:w="528" w:type="dxa"/>
            <w:vMerge w:val="restart"/>
            <w:tcBorders>
              <w:bottom w:val="nil"/>
            </w:tcBorders>
            <w:textDirection w:val="tbRlV"/>
            <w:vAlign w:val="top"/>
          </w:tcPr>
          <w:p w14:paraId="40252C2D">
            <w:pPr>
              <w:pStyle w:val="11"/>
              <w:spacing w:before="125" w:line="206" w:lineRule="auto"/>
              <w:ind w:left="763"/>
              <w:rPr>
                <w:rFonts w:hint="eastAsia" w:ascii="宋体" w:hAnsi="宋体" w:eastAsia="宋体" w:cs="宋体"/>
                <w:color w:val="auto"/>
                <w:highlight w:val="none"/>
              </w:rPr>
            </w:pPr>
            <w:r>
              <w:rPr>
                <w:rFonts w:hint="eastAsia" w:ascii="宋体" w:hAnsi="宋体" w:eastAsia="宋体" w:cs="宋体"/>
                <w:color w:val="auto"/>
                <w:spacing w:val="1"/>
                <w:highlight w:val="none"/>
              </w:rPr>
              <w:t>其</w:t>
            </w:r>
            <w:r>
              <w:rPr>
                <w:rFonts w:hint="eastAsia" w:ascii="宋体" w:hAnsi="宋体" w:eastAsia="宋体" w:cs="宋体"/>
                <w:color w:val="auto"/>
                <w:spacing w:val="31"/>
                <w:highlight w:val="none"/>
              </w:rPr>
              <w:t xml:space="preserve">   </w:t>
            </w:r>
            <w:r>
              <w:rPr>
                <w:rFonts w:hint="eastAsia" w:ascii="宋体" w:hAnsi="宋体" w:eastAsia="宋体" w:cs="宋体"/>
                <w:color w:val="auto"/>
                <w:spacing w:val="1"/>
                <w:highlight w:val="none"/>
              </w:rPr>
              <w:t>中</w:t>
            </w:r>
          </w:p>
        </w:tc>
        <w:tc>
          <w:tcPr>
            <w:tcW w:w="1990" w:type="dxa"/>
            <w:gridSpan w:val="3"/>
            <w:vAlign w:val="top"/>
          </w:tcPr>
          <w:p w14:paraId="5CEA4B61">
            <w:pPr>
              <w:pStyle w:val="11"/>
              <w:spacing w:before="174" w:line="221" w:lineRule="auto"/>
              <w:ind w:left="561"/>
              <w:rPr>
                <w:rFonts w:hint="eastAsia" w:ascii="宋体" w:hAnsi="宋体" w:eastAsia="宋体" w:cs="宋体"/>
                <w:color w:val="auto"/>
                <w:highlight w:val="none"/>
              </w:rPr>
            </w:pPr>
            <w:r>
              <w:rPr>
                <w:rFonts w:hint="eastAsia" w:ascii="宋体" w:hAnsi="宋体" w:eastAsia="宋体" w:cs="宋体"/>
                <w:color w:val="auto"/>
                <w:spacing w:val="5"/>
                <w:highlight w:val="none"/>
              </w:rPr>
              <w:t>项目经理</w:t>
            </w:r>
          </w:p>
        </w:tc>
        <w:tc>
          <w:tcPr>
            <w:tcW w:w="2534" w:type="dxa"/>
            <w:gridSpan w:val="2"/>
            <w:vAlign w:val="top"/>
          </w:tcPr>
          <w:p w14:paraId="03F7D1D9">
            <w:pPr>
              <w:rPr>
                <w:rFonts w:hint="eastAsia" w:ascii="宋体" w:hAnsi="宋体" w:eastAsia="宋体" w:cs="宋体"/>
                <w:color w:val="auto"/>
                <w:sz w:val="21"/>
                <w:highlight w:val="none"/>
              </w:rPr>
            </w:pPr>
          </w:p>
        </w:tc>
      </w:tr>
      <w:tr w14:paraId="412CA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914" w:type="dxa"/>
            <w:vAlign w:val="top"/>
          </w:tcPr>
          <w:p w14:paraId="235B1CB1">
            <w:pPr>
              <w:pStyle w:val="11"/>
              <w:spacing w:before="173" w:line="219" w:lineRule="auto"/>
              <w:ind w:left="521"/>
              <w:rPr>
                <w:rFonts w:hint="eastAsia" w:ascii="宋体" w:hAnsi="宋体" w:eastAsia="宋体" w:cs="宋体"/>
                <w:color w:val="auto"/>
                <w:highlight w:val="none"/>
              </w:rPr>
            </w:pPr>
            <w:r>
              <w:rPr>
                <w:rFonts w:hint="eastAsia" w:ascii="宋体" w:hAnsi="宋体" w:eastAsia="宋体" w:cs="宋体"/>
                <w:color w:val="auto"/>
                <w:spacing w:val="6"/>
                <w:highlight w:val="none"/>
              </w:rPr>
              <w:t>注册资本</w:t>
            </w:r>
          </w:p>
        </w:tc>
        <w:tc>
          <w:tcPr>
            <w:tcW w:w="1982" w:type="dxa"/>
            <w:gridSpan w:val="2"/>
            <w:vAlign w:val="top"/>
          </w:tcPr>
          <w:p w14:paraId="59E24478">
            <w:pPr>
              <w:rPr>
                <w:rFonts w:hint="eastAsia" w:ascii="宋体" w:hAnsi="宋体" w:eastAsia="宋体" w:cs="宋体"/>
                <w:color w:val="auto"/>
                <w:sz w:val="21"/>
                <w:highlight w:val="none"/>
              </w:rPr>
            </w:pPr>
          </w:p>
        </w:tc>
        <w:tc>
          <w:tcPr>
            <w:tcW w:w="528" w:type="dxa"/>
            <w:vMerge w:val="continue"/>
            <w:tcBorders>
              <w:top w:val="nil"/>
              <w:bottom w:val="nil"/>
            </w:tcBorders>
            <w:textDirection w:val="tbRlV"/>
            <w:vAlign w:val="top"/>
          </w:tcPr>
          <w:p w14:paraId="57A4C7BE">
            <w:pPr>
              <w:rPr>
                <w:rFonts w:hint="eastAsia" w:ascii="宋体" w:hAnsi="宋体" w:eastAsia="宋体" w:cs="宋体"/>
                <w:color w:val="auto"/>
                <w:sz w:val="21"/>
                <w:highlight w:val="none"/>
              </w:rPr>
            </w:pPr>
          </w:p>
        </w:tc>
        <w:tc>
          <w:tcPr>
            <w:tcW w:w="1990" w:type="dxa"/>
            <w:gridSpan w:val="3"/>
            <w:vAlign w:val="top"/>
          </w:tcPr>
          <w:p w14:paraId="704BB382">
            <w:pPr>
              <w:pStyle w:val="11"/>
              <w:spacing w:before="172" w:line="221" w:lineRule="auto"/>
              <w:ind w:left="345"/>
              <w:rPr>
                <w:rFonts w:hint="eastAsia" w:ascii="宋体" w:hAnsi="宋体" w:eastAsia="宋体" w:cs="宋体"/>
                <w:color w:val="auto"/>
                <w:highlight w:val="none"/>
              </w:rPr>
            </w:pPr>
            <w:r>
              <w:rPr>
                <w:rFonts w:hint="eastAsia" w:ascii="宋体" w:hAnsi="宋体" w:eastAsia="宋体" w:cs="宋体"/>
                <w:color w:val="auto"/>
                <w:spacing w:val="6"/>
                <w:highlight w:val="none"/>
              </w:rPr>
              <w:t>高级职称人员</w:t>
            </w:r>
          </w:p>
        </w:tc>
        <w:tc>
          <w:tcPr>
            <w:tcW w:w="2534" w:type="dxa"/>
            <w:gridSpan w:val="2"/>
            <w:vAlign w:val="top"/>
          </w:tcPr>
          <w:p w14:paraId="569E1029">
            <w:pPr>
              <w:rPr>
                <w:rFonts w:hint="eastAsia" w:ascii="宋体" w:hAnsi="宋体" w:eastAsia="宋体" w:cs="宋体"/>
                <w:color w:val="auto"/>
                <w:sz w:val="21"/>
                <w:highlight w:val="none"/>
              </w:rPr>
            </w:pPr>
          </w:p>
        </w:tc>
      </w:tr>
      <w:tr w14:paraId="45F9D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14" w:type="dxa"/>
            <w:vAlign w:val="top"/>
          </w:tcPr>
          <w:p w14:paraId="7B15F203">
            <w:pPr>
              <w:pStyle w:val="11"/>
              <w:spacing w:before="176" w:line="221" w:lineRule="auto"/>
              <w:ind w:left="523"/>
              <w:rPr>
                <w:rFonts w:hint="eastAsia" w:ascii="宋体" w:hAnsi="宋体" w:eastAsia="宋体" w:cs="宋体"/>
                <w:color w:val="auto"/>
                <w:highlight w:val="none"/>
              </w:rPr>
            </w:pPr>
            <w:r>
              <w:rPr>
                <w:rFonts w:hint="eastAsia" w:ascii="宋体" w:hAnsi="宋体" w:eastAsia="宋体" w:cs="宋体"/>
                <w:color w:val="auto"/>
                <w:spacing w:val="5"/>
                <w:highlight w:val="none"/>
              </w:rPr>
              <w:t>成立日期</w:t>
            </w:r>
          </w:p>
        </w:tc>
        <w:tc>
          <w:tcPr>
            <w:tcW w:w="1982" w:type="dxa"/>
            <w:gridSpan w:val="2"/>
            <w:vAlign w:val="top"/>
          </w:tcPr>
          <w:p w14:paraId="23DDDBD2">
            <w:pPr>
              <w:rPr>
                <w:rFonts w:hint="eastAsia" w:ascii="宋体" w:hAnsi="宋体" w:eastAsia="宋体" w:cs="宋体"/>
                <w:color w:val="auto"/>
                <w:sz w:val="21"/>
                <w:highlight w:val="none"/>
              </w:rPr>
            </w:pPr>
          </w:p>
        </w:tc>
        <w:tc>
          <w:tcPr>
            <w:tcW w:w="528" w:type="dxa"/>
            <w:vMerge w:val="continue"/>
            <w:tcBorders>
              <w:top w:val="nil"/>
              <w:bottom w:val="nil"/>
            </w:tcBorders>
            <w:textDirection w:val="tbRlV"/>
            <w:vAlign w:val="top"/>
          </w:tcPr>
          <w:p w14:paraId="284D6462">
            <w:pPr>
              <w:rPr>
                <w:rFonts w:hint="eastAsia" w:ascii="宋体" w:hAnsi="宋体" w:eastAsia="宋体" w:cs="宋体"/>
                <w:color w:val="auto"/>
                <w:sz w:val="21"/>
                <w:highlight w:val="none"/>
              </w:rPr>
            </w:pPr>
          </w:p>
        </w:tc>
        <w:tc>
          <w:tcPr>
            <w:tcW w:w="1990" w:type="dxa"/>
            <w:gridSpan w:val="3"/>
            <w:vAlign w:val="top"/>
          </w:tcPr>
          <w:p w14:paraId="3D17CC86">
            <w:pPr>
              <w:pStyle w:val="11"/>
              <w:spacing w:before="176" w:line="221" w:lineRule="auto"/>
              <w:ind w:left="359"/>
              <w:rPr>
                <w:rFonts w:hint="eastAsia" w:ascii="宋体" w:hAnsi="宋体" w:eastAsia="宋体" w:cs="宋体"/>
                <w:color w:val="auto"/>
                <w:highlight w:val="none"/>
              </w:rPr>
            </w:pPr>
            <w:r>
              <w:rPr>
                <w:rFonts w:hint="eastAsia" w:ascii="宋体" w:hAnsi="宋体" w:eastAsia="宋体" w:cs="宋体"/>
                <w:color w:val="auto"/>
                <w:spacing w:val="3"/>
                <w:highlight w:val="none"/>
              </w:rPr>
              <w:t>中级职称人员</w:t>
            </w:r>
          </w:p>
        </w:tc>
        <w:tc>
          <w:tcPr>
            <w:tcW w:w="2534" w:type="dxa"/>
            <w:gridSpan w:val="2"/>
            <w:vAlign w:val="top"/>
          </w:tcPr>
          <w:p w14:paraId="47EAF0EA">
            <w:pPr>
              <w:rPr>
                <w:rFonts w:hint="eastAsia" w:ascii="宋体" w:hAnsi="宋体" w:eastAsia="宋体" w:cs="宋体"/>
                <w:color w:val="auto"/>
                <w:sz w:val="21"/>
                <w:highlight w:val="none"/>
              </w:rPr>
            </w:pPr>
          </w:p>
        </w:tc>
      </w:tr>
      <w:tr w14:paraId="51705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14" w:type="dxa"/>
            <w:vAlign w:val="top"/>
          </w:tcPr>
          <w:p w14:paraId="31E19C1A">
            <w:pPr>
              <w:pStyle w:val="11"/>
              <w:spacing w:before="173" w:line="220" w:lineRule="auto"/>
              <w:ind w:left="17"/>
              <w:rPr>
                <w:rFonts w:hint="eastAsia" w:ascii="宋体" w:hAnsi="宋体" w:eastAsia="宋体" w:cs="宋体"/>
                <w:color w:val="auto"/>
                <w:highlight w:val="none"/>
              </w:rPr>
            </w:pPr>
            <w:r>
              <w:rPr>
                <w:rFonts w:hint="eastAsia" w:ascii="宋体" w:hAnsi="宋体" w:eastAsia="宋体" w:cs="宋体"/>
                <w:color w:val="auto"/>
                <w:spacing w:val="7"/>
                <w:highlight w:val="none"/>
              </w:rPr>
              <w:t>基本账户开户银行</w:t>
            </w:r>
          </w:p>
        </w:tc>
        <w:tc>
          <w:tcPr>
            <w:tcW w:w="1982" w:type="dxa"/>
            <w:gridSpan w:val="2"/>
            <w:vAlign w:val="top"/>
          </w:tcPr>
          <w:p w14:paraId="0146F9E2">
            <w:pPr>
              <w:rPr>
                <w:rFonts w:hint="eastAsia" w:ascii="宋体" w:hAnsi="宋体" w:eastAsia="宋体" w:cs="宋体"/>
                <w:color w:val="auto"/>
                <w:sz w:val="21"/>
                <w:highlight w:val="none"/>
              </w:rPr>
            </w:pPr>
          </w:p>
        </w:tc>
        <w:tc>
          <w:tcPr>
            <w:tcW w:w="528" w:type="dxa"/>
            <w:vMerge w:val="continue"/>
            <w:tcBorders>
              <w:top w:val="nil"/>
              <w:bottom w:val="nil"/>
            </w:tcBorders>
            <w:textDirection w:val="tbRlV"/>
            <w:vAlign w:val="top"/>
          </w:tcPr>
          <w:p w14:paraId="6D03920D">
            <w:pPr>
              <w:rPr>
                <w:rFonts w:hint="eastAsia" w:ascii="宋体" w:hAnsi="宋体" w:eastAsia="宋体" w:cs="宋体"/>
                <w:color w:val="auto"/>
                <w:sz w:val="21"/>
                <w:highlight w:val="none"/>
              </w:rPr>
            </w:pPr>
          </w:p>
        </w:tc>
        <w:tc>
          <w:tcPr>
            <w:tcW w:w="1990" w:type="dxa"/>
            <w:gridSpan w:val="3"/>
            <w:vAlign w:val="top"/>
          </w:tcPr>
          <w:p w14:paraId="600C567E">
            <w:pPr>
              <w:pStyle w:val="11"/>
              <w:spacing w:before="173" w:line="222" w:lineRule="auto"/>
              <w:ind w:left="338"/>
              <w:rPr>
                <w:rFonts w:hint="eastAsia" w:ascii="宋体" w:hAnsi="宋体" w:eastAsia="宋体" w:cs="宋体"/>
                <w:color w:val="auto"/>
                <w:highlight w:val="none"/>
              </w:rPr>
            </w:pPr>
            <w:r>
              <w:rPr>
                <w:rFonts w:hint="eastAsia" w:ascii="宋体" w:hAnsi="宋体" w:eastAsia="宋体" w:cs="宋体"/>
                <w:color w:val="auto"/>
                <w:spacing w:val="7"/>
                <w:highlight w:val="none"/>
              </w:rPr>
              <w:t>初级职称人员</w:t>
            </w:r>
          </w:p>
        </w:tc>
        <w:tc>
          <w:tcPr>
            <w:tcW w:w="2534" w:type="dxa"/>
            <w:gridSpan w:val="2"/>
            <w:vAlign w:val="top"/>
          </w:tcPr>
          <w:p w14:paraId="386BF2FE">
            <w:pPr>
              <w:rPr>
                <w:rFonts w:hint="eastAsia" w:ascii="宋体" w:hAnsi="宋体" w:eastAsia="宋体" w:cs="宋体"/>
                <w:color w:val="auto"/>
                <w:sz w:val="21"/>
                <w:highlight w:val="none"/>
              </w:rPr>
            </w:pPr>
          </w:p>
        </w:tc>
      </w:tr>
      <w:tr w14:paraId="52927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14" w:type="dxa"/>
            <w:vAlign w:val="top"/>
          </w:tcPr>
          <w:p w14:paraId="1C76A407">
            <w:pPr>
              <w:pStyle w:val="11"/>
              <w:spacing w:before="173" w:line="220" w:lineRule="auto"/>
              <w:ind w:left="17"/>
              <w:rPr>
                <w:rFonts w:hint="eastAsia" w:ascii="宋体" w:hAnsi="宋体" w:eastAsia="宋体" w:cs="宋体"/>
                <w:color w:val="auto"/>
                <w:highlight w:val="none"/>
              </w:rPr>
            </w:pPr>
            <w:r>
              <w:rPr>
                <w:rFonts w:hint="eastAsia" w:ascii="宋体" w:hAnsi="宋体" w:eastAsia="宋体" w:cs="宋体"/>
                <w:color w:val="auto"/>
                <w:spacing w:val="7"/>
                <w:highlight w:val="none"/>
              </w:rPr>
              <w:t>基本账户银行账号</w:t>
            </w:r>
          </w:p>
        </w:tc>
        <w:tc>
          <w:tcPr>
            <w:tcW w:w="1982" w:type="dxa"/>
            <w:gridSpan w:val="2"/>
            <w:vAlign w:val="top"/>
          </w:tcPr>
          <w:p w14:paraId="36DAB384">
            <w:pPr>
              <w:rPr>
                <w:rFonts w:hint="eastAsia" w:ascii="宋体" w:hAnsi="宋体" w:eastAsia="宋体" w:cs="宋体"/>
                <w:color w:val="auto"/>
                <w:sz w:val="21"/>
                <w:highlight w:val="none"/>
              </w:rPr>
            </w:pPr>
          </w:p>
        </w:tc>
        <w:tc>
          <w:tcPr>
            <w:tcW w:w="528" w:type="dxa"/>
            <w:vMerge w:val="continue"/>
            <w:tcBorders>
              <w:top w:val="nil"/>
            </w:tcBorders>
            <w:textDirection w:val="tbRlV"/>
            <w:vAlign w:val="top"/>
          </w:tcPr>
          <w:p w14:paraId="369DA145">
            <w:pPr>
              <w:rPr>
                <w:rFonts w:hint="eastAsia" w:ascii="宋体" w:hAnsi="宋体" w:eastAsia="宋体" w:cs="宋体"/>
                <w:color w:val="auto"/>
                <w:sz w:val="21"/>
                <w:highlight w:val="none"/>
              </w:rPr>
            </w:pPr>
          </w:p>
        </w:tc>
        <w:tc>
          <w:tcPr>
            <w:tcW w:w="1990" w:type="dxa"/>
            <w:gridSpan w:val="3"/>
            <w:vAlign w:val="top"/>
          </w:tcPr>
          <w:p w14:paraId="274A8663">
            <w:pPr>
              <w:pStyle w:val="11"/>
              <w:spacing w:before="173" w:line="222" w:lineRule="auto"/>
              <w:ind w:left="779"/>
              <w:rPr>
                <w:rFonts w:hint="eastAsia" w:ascii="宋体" w:hAnsi="宋体" w:eastAsia="宋体" w:cs="宋体"/>
                <w:color w:val="auto"/>
                <w:highlight w:val="none"/>
              </w:rPr>
            </w:pPr>
            <w:r>
              <w:rPr>
                <w:rFonts w:hint="eastAsia" w:ascii="宋体" w:hAnsi="宋体" w:eastAsia="宋体" w:cs="宋体"/>
                <w:color w:val="auto"/>
                <w:spacing w:val="1"/>
                <w:highlight w:val="none"/>
              </w:rPr>
              <w:t>技工</w:t>
            </w:r>
          </w:p>
        </w:tc>
        <w:tc>
          <w:tcPr>
            <w:tcW w:w="2534" w:type="dxa"/>
            <w:gridSpan w:val="2"/>
            <w:vAlign w:val="top"/>
          </w:tcPr>
          <w:p w14:paraId="0B224139">
            <w:pPr>
              <w:rPr>
                <w:rFonts w:hint="eastAsia" w:ascii="宋体" w:hAnsi="宋体" w:eastAsia="宋体" w:cs="宋体"/>
                <w:color w:val="auto"/>
                <w:sz w:val="21"/>
                <w:highlight w:val="none"/>
              </w:rPr>
            </w:pPr>
          </w:p>
        </w:tc>
      </w:tr>
      <w:tr w14:paraId="7B070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trPr>
        <w:tc>
          <w:tcPr>
            <w:tcW w:w="1914" w:type="dxa"/>
            <w:vAlign w:val="top"/>
          </w:tcPr>
          <w:p w14:paraId="32BCA8B0">
            <w:pPr>
              <w:spacing w:line="253" w:lineRule="auto"/>
              <w:rPr>
                <w:rFonts w:hint="eastAsia" w:ascii="宋体" w:hAnsi="宋体" w:eastAsia="宋体" w:cs="宋体"/>
                <w:color w:val="auto"/>
                <w:sz w:val="21"/>
                <w:highlight w:val="none"/>
              </w:rPr>
            </w:pPr>
          </w:p>
          <w:p w14:paraId="6D91BFFD">
            <w:pPr>
              <w:spacing w:line="254" w:lineRule="auto"/>
              <w:rPr>
                <w:rFonts w:hint="eastAsia" w:ascii="宋体" w:hAnsi="宋体" w:eastAsia="宋体" w:cs="宋体"/>
                <w:color w:val="auto"/>
                <w:sz w:val="21"/>
                <w:highlight w:val="none"/>
              </w:rPr>
            </w:pPr>
          </w:p>
          <w:p w14:paraId="44331B0E">
            <w:pPr>
              <w:spacing w:line="254" w:lineRule="auto"/>
              <w:rPr>
                <w:rFonts w:hint="eastAsia" w:ascii="宋体" w:hAnsi="宋体" w:eastAsia="宋体" w:cs="宋体"/>
                <w:color w:val="auto"/>
                <w:sz w:val="21"/>
                <w:highlight w:val="none"/>
              </w:rPr>
            </w:pPr>
          </w:p>
          <w:p w14:paraId="56D42F8A">
            <w:pPr>
              <w:pStyle w:val="11"/>
              <w:spacing w:before="68" w:line="221" w:lineRule="auto"/>
              <w:ind w:left="523"/>
              <w:rPr>
                <w:rFonts w:hint="eastAsia" w:ascii="宋体" w:hAnsi="宋体" w:eastAsia="宋体" w:cs="宋体"/>
                <w:color w:val="auto"/>
                <w:highlight w:val="none"/>
              </w:rPr>
            </w:pPr>
            <w:r>
              <w:rPr>
                <w:rFonts w:hint="eastAsia" w:ascii="宋体" w:hAnsi="宋体" w:eastAsia="宋体" w:cs="宋体"/>
                <w:color w:val="auto"/>
                <w:spacing w:val="5"/>
                <w:highlight w:val="none"/>
              </w:rPr>
              <w:t>经营范围</w:t>
            </w:r>
          </w:p>
        </w:tc>
        <w:tc>
          <w:tcPr>
            <w:tcW w:w="7034" w:type="dxa"/>
            <w:gridSpan w:val="8"/>
            <w:vAlign w:val="top"/>
          </w:tcPr>
          <w:p w14:paraId="7A741EEC">
            <w:pPr>
              <w:rPr>
                <w:rFonts w:hint="eastAsia" w:ascii="宋体" w:hAnsi="宋体" w:eastAsia="宋体" w:cs="宋体"/>
                <w:color w:val="auto"/>
                <w:sz w:val="21"/>
                <w:highlight w:val="none"/>
              </w:rPr>
            </w:pPr>
          </w:p>
        </w:tc>
      </w:tr>
      <w:tr w14:paraId="3822A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4" w:hRule="atLeast"/>
        </w:trPr>
        <w:tc>
          <w:tcPr>
            <w:tcW w:w="1914" w:type="dxa"/>
            <w:vAlign w:val="top"/>
          </w:tcPr>
          <w:p w14:paraId="084002D4">
            <w:pPr>
              <w:spacing w:line="255" w:lineRule="auto"/>
              <w:rPr>
                <w:rFonts w:hint="eastAsia" w:ascii="宋体" w:hAnsi="宋体" w:eastAsia="宋体" w:cs="宋体"/>
                <w:color w:val="auto"/>
                <w:sz w:val="21"/>
                <w:highlight w:val="none"/>
              </w:rPr>
            </w:pPr>
          </w:p>
          <w:p w14:paraId="72A05EDC">
            <w:pPr>
              <w:spacing w:line="255" w:lineRule="auto"/>
              <w:rPr>
                <w:rFonts w:hint="eastAsia" w:ascii="宋体" w:hAnsi="宋体" w:eastAsia="宋体" w:cs="宋体"/>
                <w:color w:val="auto"/>
                <w:sz w:val="21"/>
                <w:highlight w:val="none"/>
              </w:rPr>
            </w:pPr>
          </w:p>
          <w:p w14:paraId="7D6E598A">
            <w:pPr>
              <w:spacing w:line="255" w:lineRule="auto"/>
              <w:rPr>
                <w:rFonts w:hint="eastAsia" w:ascii="宋体" w:hAnsi="宋体" w:eastAsia="宋体" w:cs="宋体"/>
                <w:color w:val="auto"/>
                <w:sz w:val="21"/>
                <w:highlight w:val="none"/>
              </w:rPr>
            </w:pPr>
          </w:p>
          <w:p w14:paraId="75D5D205">
            <w:pPr>
              <w:spacing w:line="256" w:lineRule="auto"/>
              <w:rPr>
                <w:rFonts w:hint="eastAsia" w:ascii="宋体" w:hAnsi="宋体" w:eastAsia="宋体" w:cs="宋体"/>
                <w:color w:val="auto"/>
                <w:sz w:val="21"/>
                <w:highlight w:val="none"/>
              </w:rPr>
            </w:pPr>
          </w:p>
          <w:p w14:paraId="7C8A637D">
            <w:pPr>
              <w:spacing w:line="256" w:lineRule="auto"/>
              <w:rPr>
                <w:rFonts w:hint="eastAsia" w:ascii="宋体" w:hAnsi="宋体" w:eastAsia="宋体" w:cs="宋体"/>
                <w:color w:val="auto"/>
                <w:sz w:val="21"/>
                <w:highlight w:val="none"/>
              </w:rPr>
            </w:pPr>
          </w:p>
          <w:p w14:paraId="7E96DDDE">
            <w:pPr>
              <w:pStyle w:val="11"/>
              <w:spacing w:before="68" w:line="375" w:lineRule="auto"/>
              <w:ind w:left="853" w:right="84" w:hanging="769"/>
              <w:rPr>
                <w:rFonts w:hint="eastAsia" w:ascii="宋体" w:hAnsi="宋体" w:eastAsia="宋体" w:cs="宋体"/>
                <w:color w:val="auto"/>
                <w:highlight w:val="none"/>
              </w:rPr>
            </w:pPr>
            <w:r>
              <w:rPr>
                <w:rFonts w:hint="eastAsia" w:ascii="宋体" w:hAnsi="宋体" w:eastAsia="宋体" w:cs="宋体"/>
                <w:color w:val="auto"/>
                <w:spacing w:val="7"/>
                <w:highlight w:val="none"/>
              </w:rPr>
              <w:t>投标人关联企业情</w:t>
            </w:r>
            <w:r>
              <w:rPr>
                <w:rFonts w:hint="eastAsia" w:ascii="宋体" w:hAnsi="宋体" w:eastAsia="宋体" w:cs="宋体"/>
                <w:color w:val="auto"/>
                <w:spacing w:val="2"/>
                <w:highlight w:val="none"/>
              </w:rPr>
              <w:t xml:space="preserve"> </w:t>
            </w:r>
            <w:r>
              <w:rPr>
                <w:rFonts w:hint="eastAsia" w:ascii="宋体" w:hAnsi="宋体" w:eastAsia="宋体" w:cs="宋体"/>
                <w:color w:val="auto"/>
                <w:highlight w:val="none"/>
              </w:rPr>
              <w:t>况</w:t>
            </w:r>
          </w:p>
        </w:tc>
        <w:tc>
          <w:tcPr>
            <w:tcW w:w="7034" w:type="dxa"/>
            <w:gridSpan w:val="8"/>
            <w:vAlign w:val="top"/>
          </w:tcPr>
          <w:p w14:paraId="70561314">
            <w:pPr>
              <w:pStyle w:val="11"/>
              <w:spacing w:before="174" w:line="220" w:lineRule="auto"/>
              <w:ind w:left="16"/>
              <w:rPr>
                <w:rFonts w:hint="eastAsia" w:ascii="宋体" w:hAnsi="宋体" w:eastAsia="宋体" w:cs="宋体"/>
                <w:color w:val="auto"/>
                <w:highlight w:val="none"/>
              </w:rPr>
            </w:pPr>
            <w:r>
              <w:rPr>
                <w:rFonts w:hint="eastAsia" w:ascii="宋体" w:hAnsi="宋体" w:eastAsia="宋体" w:cs="宋体"/>
                <w:color w:val="auto"/>
                <w:spacing w:val="8"/>
                <w:highlight w:val="none"/>
              </w:rPr>
              <w:t>投标人应提供关联企业情况，包括：</w:t>
            </w:r>
          </w:p>
          <w:p w14:paraId="705A3069">
            <w:pPr>
              <w:pStyle w:val="11"/>
              <w:spacing w:before="189" w:line="230" w:lineRule="auto"/>
              <w:ind w:left="20"/>
              <w:rPr>
                <w:rFonts w:hint="eastAsia" w:ascii="宋体" w:hAnsi="宋体" w:eastAsia="宋体" w:cs="宋体"/>
                <w:color w:val="auto"/>
                <w:highlight w:val="none"/>
              </w:rPr>
            </w:pPr>
            <w:r>
              <w:rPr>
                <w:rFonts w:hint="eastAsia" w:ascii="宋体" w:hAnsi="宋体" w:eastAsia="宋体" w:cs="宋体"/>
                <w:color w:val="auto"/>
                <w:spacing w:val="11"/>
                <w:sz w:val="18"/>
                <w:szCs w:val="18"/>
                <w:highlight w:val="none"/>
              </w:rPr>
              <w:t xml:space="preserve">(1)    </w:t>
            </w:r>
            <w:r>
              <w:rPr>
                <w:rFonts w:hint="eastAsia" w:ascii="宋体" w:hAnsi="宋体" w:eastAsia="宋体" w:cs="宋体"/>
                <w:color w:val="auto"/>
                <w:spacing w:val="11"/>
                <w:highlight w:val="none"/>
              </w:rPr>
              <w:t>投标人的所有股东名称及相应股权（出资</w:t>
            </w:r>
            <w:r>
              <w:rPr>
                <w:rFonts w:hint="eastAsia" w:ascii="宋体" w:hAnsi="宋体" w:eastAsia="宋体" w:cs="宋体"/>
                <w:color w:val="auto"/>
                <w:spacing w:val="10"/>
                <w:highlight w:val="none"/>
              </w:rPr>
              <w:t>额）</w:t>
            </w:r>
            <w:r>
              <w:rPr>
                <w:rFonts w:hint="eastAsia" w:ascii="宋体" w:hAnsi="宋体" w:eastAsia="宋体" w:cs="宋体"/>
                <w:color w:val="auto"/>
                <w:spacing w:val="-41"/>
                <w:highlight w:val="none"/>
              </w:rPr>
              <w:t xml:space="preserve"> </w:t>
            </w:r>
            <w:r>
              <w:rPr>
                <w:rFonts w:hint="eastAsia" w:ascii="宋体" w:hAnsi="宋体" w:eastAsia="宋体" w:cs="宋体"/>
                <w:color w:val="auto"/>
                <w:spacing w:val="10"/>
                <w:highlight w:val="none"/>
              </w:rPr>
              <w:t>比例；</w:t>
            </w:r>
            <w:r>
              <w:rPr>
                <w:rFonts w:hint="eastAsia" w:ascii="宋体" w:hAnsi="宋体" w:eastAsia="宋体" w:cs="宋体"/>
                <w:color w:val="auto"/>
                <w:spacing w:val="-59"/>
                <w:highlight w:val="none"/>
              </w:rPr>
              <w:t xml:space="preserve"> </w:t>
            </w:r>
            <w:r>
              <w:rPr>
                <w:rFonts w:hint="eastAsia" w:ascii="宋体" w:hAnsi="宋体" w:eastAsia="宋体" w:cs="宋体"/>
                <w:color w:val="auto"/>
                <w:spacing w:val="10"/>
                <w:highlight w:val="none"/>
              </w:rPr>
              <w:t>如投标人为上</w:t>
            </w:r>
          </w:p>
          <w:p w14:paraId="1F9764B8">
            <w:pPr>
              <w:pStyle w:val="11"/>
              <w:spacing w:before="177" w:line="220" w:lineRule="auto"/>
              <w:ind w:left="19"/>
              <w:rPr>
                <w:rFonts w:hint="eastAsia" w:ascii="宋体" w:hAnsi="宋体" w:eastAsia="宋体" w:cs="宋体"/>
                <w:color w:val="auto"/>
                <w:highlight w:val="none"/>
              </w:rPr>
            </w:pPr>
            <w:r>
              <w:rPr>
                <w:rFonts w:hint="eastAsia" w:ascii="宋体" w:hAnsi="宋体" w:eastAsia="宋体" w:cs="宋体"/>
                <w:color w:val="auto"/>
                <w:spacing w:val="9"/>
                <w:highlight w:val="none"/>
              </w:rPr>
              <w:t>市公司，投标人应提供股权占公司股份总数</w:t>
            </w:r>
            <w:r>
              <w:rPr>
                <w:rFonts w:hint="eastAsia" w:ascii="宋体" w:hAnsi="宋体" w:eastAsia="宋体" w:cs="宋体"/>
                <w:color w:val="auto"/>
                <w:spacing w:val="-91"/>
                <w:highlight w:val="none"/>
              </w:rPr>
              <w:t xml:space="preserve"> </w:t>
            </w:r>
            <w:r>
              <w:rPr>
                <w:rFonts w:hint="eastAsia" w:ascii="宋体" w:hAnsi="宋体" w:eastAsia="宋体" w:cs="宋体"/>
                <w:color w:val="auto"/>
                <w:spacing w:val="17"/>
                <w:highlight w:val="none"/>
                <w:u w:val="single" w:color="auto"/>
              </w:rPr>
              <w:t xml:space="preserve">      </w:t>
            </w:r>
            <w:r>
              <w:rPr>
                <w:rFonts w:hint="eastAsia" w:ascii="宋体" w:hAnsi="宋体" w:eastAsia="宋体" w:cs="宋体"/>
                <w:color w:val="auto"/>
                <w:spacing w:val="-100"/>
                <w:highlight w:val="none"/>
              </w:rPr>
              <w:t xml:space="preserve"> </w:t>
            </w:r>
            <w:r>
              <w:rPr>
                <w:rFonts w:hint="eastAsia" w:ascii="宋体" w:hAnsi="宋体" w:eastAsia="宋体" w:cs="宋体"/>
                <w:color w:val="auto"/>
                <w:spacing w:val="9"/>
                <w:highlight w:val="none"/>
              </w:rPr>
              <w:t>%以</w:t>
            </w:r>
            <w:r>
              <w:rPr>
                <w:rFonts w:hint="eastAsia" w:ascii="宋体" w:hAnsi="宋体" w:eastAsia="宋体" w:cs="宋体"/>
                <w:color w:val="auto"/>
                <w:spacing w:val="8"/>
                <w:highlight w:val="none"/>
              </w:rPr>
              <w:t>上的所有股东名称</w:t>
            </w:r>
          </w:p>
          <w:p w14:paraId="549EA3CD">
            <w:pPr>
              <w:pStyle w:val="11"/>
              <w:spacing w:before="191" w:line="221" w:lineRule="auto"/>
              <w:ind w:left="13"/>
              <w:rPr>
                <w:rFonts w:hint="eastAsia" w:ascii="宋体" w:hAnsi="宋体" w:eastAsia="宋体" w:cs="宋体"/>
                <w:color w:val="auto"/>
                <w:highlight w:val="none"/>
              </w:rPr>
            </w:pPr>
            <w:r>
              <w:rPr>
                <w:rFonts w:hint="eastAsia" w:ascii="宋体" w:hAnsi="宋体" w:eastAsia="宋体" w:cs="宋体"/>
                <w:color w:val="auto"/>
                <w:spacing w:val="6"/>
                <w:highlight w:val="none"/>
              </w:rPr>
              <w:t>及相应股权比例；</w:t>
            </w:r>
          </w:p>
          <w:p w14:paraId="3577505E">
            <w:pPr>
              <w:pStyle w:val="11"/>
              <w:spacing w:before="188" w:line="304" w:lineRule="auto"/>
              <w:ind w:left="36" w:right="32" w:hanging="16"/>
              <w:rPr>
                <w:rFonts w:hint="eastAsia" w:ascii="宋体" w:hAnsi="宋体" w:eastAsia="宋体" w:cs="宋体"/>
                <w:color w:val="auto"/>
                <w:highlight w:val="none"/>
              </w:rPr>
            </w:pPr>
            <w:r>
              <w:rPr>
                <w:rFonts w:hint="eastAsia" w:ascii="宋体" w:hAnsi="宋体" w:eastAsia="宋体" w:cs="宋体"/>
                <w:color w:val="auto"/>
                <w:spacing w:val="13"/>
                <w:sz w:val="18"/>
                <w:szCs w:val="18"/>
                <w:highlight w:val="none"/>
              </w:rPr>
              <w:t>(2)</w:t>
            </w:r>
            <w:r>
              <w:rPr>
                <w:rFonts w:hint="eastAsia" w:ascii="宋体" w:hAnsi="宋体" w:eastAsia="宋体" w:cs="宋体"/>
                <w:color w:val="auto"/>
                <w:spacing w:val="4"/>
                <w:sz w:val="18"/>
                <w:szCs w:val="18"/>
                <w:highlight w:val="none"/>
              </w:rPr>
              <w:t xml:space="preserve">    </w:t>
            </w:r>
            <w:r>
              <w:rPr>
                <w:rFonts w:hint="eastAsia" w:ascii="宋体" w:hAnsi="宋体" w:eastAsia="宋体" w:cs="宋体"/>
                <w:color w:val="auto"/>
                <w:spacing w:val="13"/>
                <w:highlight w:val="none"/>
              </w:rPr>
              <w:t>投标人投资（控股）</w:t>
            </w:r>
            <w:r>
              <w:rPr>
                <w:rFonts w:hint="eastAsia" w:ascii="宋体" w:hAnsi="宋体" w:eastAsia="宋体" w:cs="宋体"/>
                <w:color w:val="auto"/>
                <w:spacing w:val="-55"/>
                <w:highlight w:val="none"/>
              </w:rPr>
              <w:t xml:space="preserve"> </w:t>
            </w:r>
            <w:r>
              <w:rPr>
                <w:rFonts w:hint="eastAsia" w:ascii="宋体" w:hAnsi="宋体" w:eastAsia="宋体" w:cs="宋体"/>
                <w:color w:val="auto"/>
                <w:spacing w:val="13"/>
                <w:highlight w:val="none"/>
              </w:rPr>
              <w:t>或管理的下属企业名称、持有股权（出资额）</w:t>
            </w:r>
            <w:r>
              <w:rPr>
                <w:rFonts w:hint="eastAsia" w:ascii="宋体" w:hAnsi="宋体" w:eastAsia="宋体" w:cs="宋体"/>
                <w:color w:val="auto"/>
                <w:highlight w:val="none"/>
              </w:rPr>
              <w:t xml:space="preserve"> </w:t>
            </w:r>
            <w:r>
              <w:rPr>
                <w:rFonts w:hint="eastAsia" w:ascii="宋体" w:hAnsi="宋体" w:eastAsia="宋体" w:cs="宋体"/>
                <w:color w:val="auto"/>
                <w:spacing w:val="-13"/>
                <w:highlight w:val="none"/>
              </w:rPr>
              <w:t>比例；</w:t>
            </w:r>
          </w:p>
          <w:p w14:paraId="17D71059">
            <w:pPr>
              <w:pStyle w:val="11"/>
              <w:spacing w:before="189" w:line="230" w:lineRule="auto"/>
              <w:ind w:left="20"/>
              <w:rPr>
                <w:rFonts w:hint="eastAsia" w:ascii="宋体" w:hAnsi="宋体" w:eastAsia="宋体" w:cs="宋体"/>
                <w:color w:val="auto"/>
                <w:highlight w:val="none"/>
              </w:rPr>
            </w:pPr>
            <w:r>
              <w:rPr>
                <w:rFonts w:hint="eastAsia" w:ascii="宋体" w:hAnsi="宋体" w:eastAsia="宋体" w:cs="宋体"/>
                <w:color w:val="auto"/>
                <w:spacing w:val="9"/>
                <w:sz w:val="18"/>
                <w:szCs w:val="18"/>
                <w:highlight w:val="none"/>
              </w:rPr>
              <w:t xml:space="preserve">(3)   </w:t>
            </w:r>
            <w:r>
              <w:rPr>
                <w:rFonts w:hint="eastAsia" w:ascii="宋体" w:hAnsi="宋体" w:eastAsia="宋体" w:cs="宋体"/>
                <w:color w:val="auto"/>
                <w:spacing w:val="9"/>
                <w:highlight w:val="none"/>
              </w:rPr>
              <w:t>与投标人单位负责人（即法定代表人）为同一人的其他单位名称。</w:t>
            </w:r>
          </w:p>
        </w:tc>
      </w:tr>
      <w:tr w14:paraId="17453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914" w:type="dxa"/>
            <w:vAlign w:val="top"/>
          </w:tcPr>
          <w:p w14:paraId="30566D48">
            <w:pPr>
              <w:pStyle w:val="11"/>
              <w:spacing w:before="187" w:line="222" w:lineRule="auto"/>
              <w:ind w:left="744"/>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7034" w:type="dxa"/>
            <w:gridSpan w:val="8"/>
            <w:vAlign w:val="top"/>
          </w:tcPr>
          <w:p w14:paraId="749CE53E">
            <w:pPr>
              <w:rPr>
                <w:rFonts w:hint="eastAsia" w:ascii="宋体" w:hAnsi="宋体" w:eastAsia="宋体" w:cs="宋体"/>
                <w:color w:val="auto"/>
                <w:sz w:val="21"/>
                <w:highlight w:val="none"/>
              </w:rPr>
            </w:pPr>
          </w:p>
        </w:tc>
      </w:tr>
    </w:tbl>
    <w:p w14:paraId="42A15949">
      <w:pPr>
        <w:spacing w:before="181" w:line="218" w:lineRule="auto"/>
        <w:jc w:val="right"/>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注： 1 .投标人应根据招标文件第二章“投</w:t>
      </w:r>
      <w:r>
        <w:rPr>
          <w:rFonts w:hint="eastAsia" w:ascii="宋体" w:hAnsi="宋体" w:eastAsia="宋体" w:cs="宋体"/>
          <w:color w:val="auto"/>
          <w:sz w:val="18"/>
          <w:szCs w:val="18"/>
          <w:highlight w:val="none"/>
        </w:rPr>
        <w:t>标人须知</w:t>
      </w:r>
      <w:r>
        <w:rPr>
          <w:rFonts w:hint="eastAsia" w:ascii="宋体" w:hAnsi="宋体" w:eastAsia="宋体" w:cs="宋体"/>
          <w:color w:val="auto"/>
          <w:spacing w:val="-63"/>
          <w:sz w:val="18"/>
          <w:szCs w:val="18"/>
          <w:highlight w:val="none"/>
        </w:rPr>
        <w:t xml:space="preserve"> </w:t>
      </w:r>
      <w:r>
        <w:rPr>
          <w:rFonts w:hint="eastAsia" w:ascii="宋体" w:hAnsi="宋体" w:eastAsia="宋体" w:cs="宋体"/>
          <w:color w:val="auto"/>
          <w:sz w:val="18"/>
          <w:szCs w:val="18"/>
          <w:highlight w:val="none"/>
        </w:rPr>
        <w:t>”第 3.5.1 项的要求， 相关扫描件从广西壮族自治区公共资源</w:t>
      </w:r>
    </w:p>
    <w:p w14:paraId="77010C3C">
      <w:pPr>
        <w:spacing w:before="206" w:line="220" w:lineRule="auto"/>
        <w:ind w:left="25"/>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交易平台系统主体信息管理子系统挑选。</w:t>
      </w:r>
    </w:p>
    <w:p w14:paraId="26719B8D">
      <w:pPr>
        <w:spacing w:line="220" w:lineRule="auto"/>
        <w:rPr>
          <w:rFonts w:hint="eastAsia" w:ascii="宋体" w:hAnsi="宋体" w:eastAsia="宋体" w:cs="宋体"/>
          <w:color w:val="auto"/>
          <w:sz w:val="18"/>
          <w:szCs w:val="18"/>
          <w:highlight w:val="none"/>
        </w:rPr>
        <w:sectPr>
          <w:footerReference r:id="rId64" w:type="default"/>
          <w:pgSz w:w="11880" w:h="16841"/>
          <w:pgMar w:top="1431" w:right="1224" w:bottom="1555" w:left="1404" w:header="0" w:footer="1378" w:gutter="0"/>
          <w:pgNumType w:fmt="decimal"/>
          <w:cols w:space="720" w:num="1"/>
        </w:sectPr>
      </w:pPr>
    </w:p>
    <w:p w14:paraId="5040420E">
      <w:pPr>
        <w:spacing w:line="467" w:lineRule="auto"/>
        <w:rPr>
          <w:rFonts w:hint="eastAsia" w:ascii="宋体" w:hAnsi="宋体" w:eastAsia="宋体" w:cs="宋体"/>
          <w:color w:val="auto"/>
          <w:sz w:val="21"/>
          <w:highlight w:val="none"/>
        </w:rPr>
      </w:pPr>
    </w:p>
    <w:p w14:paraId="5A8FC8A0">
      <w:pPr>
        <w:spacing w:before="94" w:line="167" w:lineRule="auto"/>
        <w:ind w:left="2962"/>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（二）投标人企业组织机构框图</w:t>
      </w:r>
    </w:p>
    <w:tbl>
      <w:tblPr>
        <w:tblStyle w:val="10"/>
        <w:tblW w:w="96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1"/>
      </w:tblGrid>
      <w:tr w14:paraId="45D4F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7" w:hRule="atLeast"/>
        </w:trPr>
        <w:tc>
          <w:tcPr>
            <w:tcW w:w="9611" w:type="dxa"/>
            <w:vAlign w:val="top"/>
          </w:tcPr>
          <w:p w14:paraId="6D45B9B5">
            <w:pPr>
              <w:spacing w:before="161" w:line="192" w:lineRule="auto"/>
              <w:ind w:left="137"/>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以框图方式表示</w:t>
            </w:r>
          </w:p>
        </w:tc>
      </w:tr>
      <w:tr w14:paraId="40AE9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5" w:hRule="atLeast"/>
        </w:trPr>
        <w:tc>
          <w:tcPr>
            <w:tcW w:w="9611" w:type="dxa"/>
            <w:vAlign w:val="top"/>
          </w:tcPr>
          <w:p w14:paraId="434338C1">
            <w:pPr>
              <w:spacing w:before="159" w:line="192" w:lineRule="auto"/>
              <w:ind w:left="117"/>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说明</w:t>
            </w:r>
          </w:p>
        </w:tc>
      </w:tr>
    </w:tbl>
    <w:p w14:paraId="40AD32B7">
      <w:pPr>
        <w:rPr>
          <w:rFonts w:hint="eastAsia" w:ascii="宋体" w:hAnsi="宋体" w:eastAsia="宋体" w:cs="宋体"/>
          <w:color w:val="auto"/>
          <w:sz w:val="21"/>
          <w:highlight w:val="none"/>
        </w:rPr>
      </w:pPr>
    </w:p>
    <w:p w14:paraId="3CCAD22C">
      <w:pPr>
        <w:rPr>
          <w:rFonts w:hint="eastAsia" w:ascii="宋体" w:hAnsi="宋体" w:eastAsia="宋体" w:cs="宋体"/>
          <w:color w:val="auto"/>
          <w:sz w:val="21"/>
          <w:szCs w:val="21"/>
          <w:highlight w:val="none"/>
        </w:rPr>
        <w:sectPr>
          <w:footerReference r:id="rId65" w:type="default"/>
          <w:pgSz w:w="11880" w:h="16841"/>
          <w:pgMar w:top="1431" w:right="957" w:bottom="1555" w:left="1306" w:header="0" w:footer="1378" w:gutter="0"/>
          <w:pgNumType w:fmt="decimal"/>
          <w:cols w:space="720" w:num="1"/>
        </w:sectPr>
      </w:pPr>
    </w:p>
    <w:p w14:paraId="61C67D78">
      <w:pPr>
        <w:spacing w:before="144" w:line="167" w:lineRule="auto"/>
        <w:ind w:left="2866"/>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（三）近年完成的类似项目情况表</w:t>
      </w:r>
    </w:p>
    <w:tbl>
      <w:tblPr>
        <w:tblStyle w:val="10"/>
        <w:tblW w:w="95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1"/>
        <w:gridCol w:w="7030"/>
      </w:tblGrid>
      <w:tr w14:paraId="0FAB0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2521" w:type="dxa"/>
            <w:vAlign w:val="top"/>
          </w:tcPr>
          <w:p w14:paraId="169B38F9">
            <w:pPr>
              <w:spacing w:before="161" w:line="164" w:lineRule="auto"/>
              <w:ind w:left="115"/>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序号</w:t>
            </w:r>
          </w:p>
        </w:tc>
        <w:tc>
          <w:tcPr>
            <w:tcW w:w="7030" w:type="dxa"/>
            <w:vAlign w:val="top"/>
          </w:tcPr>
          <w:p w14:paraId="2EC89B86">
            <w:pPr>
              <w:rPr>
                <w:rFonts w:hint="eastAsia" w:ascii="宋体" w:hAnsi="宋体" w:eastAsia="宋体" w:cs="宋体"/>
                <w:color w:val="auto"/>
                <w:sz w:val="21"/>
                <w:highlight w:val="none"/>
              </w:rPr>
            </w:pPr>
          </w:p>
        </w:tc>
      </w:tr>
      <w:tr w14:paraId="6D499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521" w:type="dxa"/>
            <w:vAlign w:val="top"/>
          </w:tcPr>
          <w:p w14:paraId="4B2169FF">
            <w:pPr>
              <w:spacing w:before="157" w:line="163"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项目名称</w:t>
            </w:r>
          </w:p>
        </w:tc>
        <w:tc>
          <w:tcPr>
            <w:tcW w:w="7030" w:type="dxa"/>
            <w:vAlign w:val="top"/>
          </w:tcPr>
          <w:p w14:paraId="327C767A">
            <w:pPr>
              <w:rPr>
                <w:rFonts w:hint="eastAsia" w:ascii="宋体" w:hAnsi="宋体" w:eastAsia="宋体" w:cs="宋体"/>
                <w:color w:val="auto"/>
                <w:sz w:val="21"/>
                <w:highlight w:val="none"/>
              </w:rPr>
            </w:pPr>
          </w:p>
        </w:tc>
      </w:tr>
      <w:tr w14:paraId="0C4E7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521" w:type="dxa"/>
            <w:vAlign w:val="top"/>
          </w:tcPr>
          <w:p w14:paraId="2342AF29">
            <w:pPr>
              <w:spacing w:before="157" w:line="163"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项目所在地</w:t>
            </w:r>
          </w:p>
        </w:tc>
        <w:tc>
          <w:tcPr>
            <w:tcW w:w="7030" w:type="dxa"/>
            <w:vAlign w:val="top"/>
          </w:tcPr>
          <w:p w14:paraId="4B3B20A5">
            <w:pPr>
              <w:rPr>
                <w:rFonts w:hint="eastAsia" w:ascii="宋体" w:hAnsi="宋体" w:eastAsia="宋体" w:cs="宋体"/>
                <w:color w:val="auto"/>
                <w:sz w:val="21"/>
                <w:highlight w:val="none"/>
              </w:rPr>
            </w:pPr>
          </w:p>
        </w:tc>
      </w:tr>
      <w:tr w14:paraId="26FC2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521" w:type="dxa"/>
            <w:vAlign w:val="top"/>
          </w:tcPr>
          <w:p w14:paraId="1532C99C">
            <w:pPr>
              <w:spacing w:before="159" w:line="162" w:lineRule="auto"/>
              <w:ind w:left="117"/>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发包人名称</w:t>
            </w:r>
          </w:p>
        </w:tc>
        <w:tc>
          <w:tcPr>
            <w:tcW w:w="7030" w:type="dxa"/>
            <w:vAlign w:val="top"/>
          </w:tcPr>
          <w:p w14:paraId="77DD116F">
            <w:pPr>
              <w:rPr>
                <w:rFonts w:hint="eastAsia" w:ascii="宋体" w:hAnsi="宋体" w:eastAsia="宋体" w:cs="宋体"/>
                <w:color w:val="auto"/>
                <w:sz w:val="21"/>
                <w:highlight w:val="none"/>
              </w:rPr>
            </w:pPr>
          </w:p>
        </w:tc>
      </w:tr>
      <w:tr w14:paraId="3BA7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2521" w:type="dxa"/>
            <w:vAlign w:val="top"/>
          </w:tcPr>
          <w:p w14:paraId="0A8BE3B4">
            <w:pPr>
              <w:spacing w:before="162" w:line="162" w:lineRule="auto"/>
              <w:ind w:left="117"/>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发包人地址</w:t>
            </w:r>
          </w:p>
        </w:tc>
        <w:tc>
          <w:tcPr>
            <w:tcW w:w="7030" w:type="dxa"/>
            <w:vAlign w:val="top"/>
          </w:tcPr>
          <w:p w14:paraId="2C67636A">
            <w:pPr>
              <w:rPr>
                <w:rFonts w:hint="eastAsia" w:ascii="宋体" w:hAnsi="宋体" w:eastAsia="宋体" w:cs="宋体"/>
                <w:color w:val="auto"/>
                <w:sz w:val="21"/>
                <w:highlight w:val="none"/>
              </w:rPr>
            </w:pPr>
          </w:p>
        </w:tc>
      </w:tr>
      <w:tr w14:paraId="4B807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521" w:type="dxa"/>
            <w:vAlign w:val="top"/>
          </w:tcPr>
          <w:p w14:paraId="611A968D">
            <w:pPr>
              <w:spacing w:before="159" w:line="162" w:lineRule="auto"/>
              <w:ind w:left="117"/>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发包人电话</w:t>
            </w:r>
          </w:p>
        </w:tc>
        <w:tc>
          <w:tcPr>
            <w:tcW w:w="7030" w:type="dxa"/>
            <w:vAlign w:val="top"/>
          </w:tcPr>
          <w:p w14:paraId="4E5A8BB3">
            <w:pPr>
              <w:rPr>
                <w:rFonts w:hint="eastAsia" w:ascii="宋体" w:hAnsi="宋体" w:eastAsia="宋体" w:cs="宋体"/>
                <w:color w:val="auto"/>
                <w:sz w:val="21"/>
                <w:highlight w:val="none"/>
              </w:rPr>
            </w:pPr>
          </w:p>
        </w:tc>
      </w:tr>
      <w:tr w14:paraId="740AE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521" w:type="dxa"/>
            <w:vAlign w:val="top"/>
          </w:tcPr>
          <w:p w14:paraId="22922EC6">
            <w:pPr>
              <w:spacing w:before="159" w:line="162"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项目等级</w:t>
            </w:r>
          </w:p>
        </w:tc>
        <w:tc>
          <w:tcPr>
            <w:tcW w:w="7030" w:type="dxa"/>
            <w:vAlign w:val="top"/>
          </w:tcPr>
          <w:p w14:paraId="3F0649F7">
            <w:pPr>
              <w:rPr>
                <w:rFonts w:hint="eastAsia" w:ascii="宋体" w:hAnsi="宋体" w:eastAsia="宋体" w:cs="宋体"/>
                <w:color w:val="auto"/>
                <w:sz w:val="21"/>
                <w:highlight w:val="none"/>
              </w:rPr>
            </w:pPr>
          </w:p>
        </w:tc>
      </w:tr>
      <w:tr w14:paraId="27D33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521" w:type="dxa"/>
            <w:vAlign w:val="top"/>
          </w:tcPr>
          <w:p w14:paraId="58B53D42">
            <w:pPr>
              <w:spacing w:before="160" w:line="161"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项目总投资</w:t>
            </w:r>
          </w:p>
        </w:tc>
        <w:tc>
          <w:tcPr>
            <w:tcW w:w="7030" w:type="dxa"/>
            <w:vAlign w:val="top"/>
          </w:tcPr>
          <w:p w14:paraId="1DAC362F">
            <w:pPr>
              <w:rPr>
                <w:rFonts w:hint="eastAsia" w:ascii="宋体" w:hAnsi="宋体" w:eastAsia="宋体" w:cs="宋体"/>
                <w:color w:val="auto"/>
                <w:sz w:val="21"/>
                <w:highlight w:val="none"/>
              </w:rPr>
            </w:pPr>
          </w:p>
        </w:tc>
      </w:tr>
      <w:tr w14:paraId="22636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521" w:type="dxa"/>
            <w:vAlign w:val="top"/>
          </w:tcPr>
          <w:p w14:paraId="5B9B0A00">
            <w:pPr>
              <w:spacing w:before="161" w:line="161" w:lineRule="auto"/>
              <w:ind w:left="115"/>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合同价格</w:t>
            </w:r>
          </w:p>
        </w:tc>
        <w:tc>
          <w:tcPr>
            <w:tcW w:w="7030" w:type="dxa"/>
            <w:vAlign w:val="top"/>
          </w:tcPr>
          <w:p w14:paraId="61699CE4">
            <w:pPr>
              <w:rPr>
                <w:rFonts w:hint="eastAsia" w:ascii="宋体" w:hAnsi="宋体" w:eastAsia="宋体" w:cs="宋体"/>
                <w:color w:val="auto"/>
                <w:sz w:val="21"/>
                <w:highlight w:val="none"/>
              </w:rPr>
            </w:pPr>
          </w:p>
        </w:tc>
      </w:tr>
      <w:tr w14:paraId="794A3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521" w:type="dxa"/>
            <w:vAlign w:val="top"/>
          </w:tcPr>
          <w:p w14:paraId="60FB6B98">
            <w:pPr>
              <w:spacing w:before="160" w:line="161"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承担的工作</w:t>
            </w:r>
          </w:p>
        </w:tc>
        <w:tc>
          <w:tcPr>
            <w:tcW w:w="7030" w:type="dxa"/>
            <w:vAlign w:val="top"/>
          </w:tcPr>
          <w:p w14:paraId="539F2E0B">
            <w:pPr>
              <w:rPr>
                <w:rFonts w:hint="eastAsia" w:ascii="宋体" w:hAnsi="宋体" w:eastAsia="宋体" w:cs="宋体"/>
                <w:color w:val="auto"/>
                <w:sz w:val="21"/>
                <w:highlight w:val="none"/>
              </w:rPr>
            </w:pPr>
          </w:p>
        </w:tc>
      </w:tr>
      <w:tr w14:paraId="095FE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2521" w:type="dxa"/>
            <w:vAlign w:val="top"/>
          </w:tcPr>
          <w:p w14:paraId="7A655041">
            <w:pPr>
              <w:spacing w:before="163" w:line="161" w:lineRule="auto"/>
              <w:ind w:left="114"/>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服务期限</w:t>
            </w:r>
          </w:p>
        </w:tc>
        <w:tc>
          <w:tcPr>
            <w:tcW w:w="7030" w:type="dxa"/>
            <w:vAlign w:val="top"/>
          </w:tcPr>
          <w:p w14:paraId="1EE4CA5A">
            <w:pPr>
              <w:rPr>
                <w:rFonts w:hint="eastAsia" w:ascii="宋体" w:hAnsi="宋体" w:eastAsia="宋体" w:cs="宋体"/>
                <w:color w:val="auto"/>
                <w:sz w:val="21"/>
                <w:highlight w:val="none"/>
              </w:rPr>
            </w:pPr>
          </w:p>
        </w:tc>
      </w:tr>
      <w:tr w14:paraId="48601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521" w:type="dxa"/>
            <w:vAlign w:val="top"/>
          </w:tcPr>
          <w:p w14:paraId="6770098E">
            <w:pPr>
              <w:spacing w:before="162" w:line="160"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项目负责人</w:t>
            </w:r>
          </w:p>
        </w:tc>
        <w:tc>
          <w:tcPr>
            <w:tcW w:w="7030" w:type="dxa"/>
            <w:vAlign w:val="top"/>
          </w:tcPr>
          <w:p w14:paraId="534B7AD9">
            <w:pPr>
              <w:rPr>
                <w:rFonts w:hint="eastAsia" w:ascii="宋体" w:hAnsi="宋体" w:eastAsia="宋体" w:cs="宋体"/>
                <w:color w:val="auto"/>
                <w:sz w:val="21"/>
                <w:highlight w:val="none"/>
              </w:rPr>
            </w:pPr>
          </w:p>
        </w:tc>
      </w:tr>
      <w:tr w14:paraId="24DB4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521" w:type="dxa"/>
            <w:vAlign w:val="top"/>
          </w:tcPr>
          <w:p w14:paraId="00451728">
            <w:pPr>
              <w:spacing w:before="162" w:line="160"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项目完成情况</w:t>
            </w:r>
          </w:p>
        </w:tc>
        <w:tc>
          <w:tcPr>
            <w:tcW w:w="7030" w:type="dxa"/>
            <w:vAlign w:val="top"/>
          </w:tcPr>
          <w:p w14:paraId="73C4AC68">
            <w:pPr>
              <w:rPr>
                <w:rFonts w:hint="eastAsia" w:ascii="宋体" w:hAnsi="宋体" w:eastAsia="宋体" w:cs="宋体"/>
                <w:color w:val="auto"/>
                <w:sz w:val="21"/>
                <w:highlight w:val="none"/>
              </w:rPr>
            </w:pPr>
          </w:p>
        </w:tc>
      </w:tr>
      <w:tr w14:paraId="1FF10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521" w:type="dxa"/>
            <w:vAlign w:val="top"/>
          </w:tcPr>
          <w:p w14:paraId="1D46A868">
            <w:pPr>
              <w:spacing w:before="163" w:line="160"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项目描述</w:t>
            </w:r>
          </w:p>
        </w:tc>
        <w:tc>
          <w:tcPr>
            <w:tcW w:w="7030" w:type="dxa"/>
            <w:vAlign w:val="top"/>
          </w:tcPr>
          <w:p w14:paraId="6BC32394">
            <w:pPr>
              <w:rPr>
                <w:rFonts w:hint="eastAsia" w:ascii="宋体" w:hAnsi="宋体" w:eastAsia="宋体" w:cs="宋体"/>
                <w:color w:val="auto"/>
                <w:sz w:val="21"/>
                <w:highlight w:val="none"/>
              </w:rPr>
            </w:pPr>
          </w:p>
        </w:tc>
      </w:tr>
      <w:tr w14:paraId="40762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2521" w:type="dxa"/>
            <w:vAlign w:val="top"/>
          </w:tcPr>
          <w:p w14:paraId="00B3B586">
            <w:pPr>
              <w:spacing w:before="162" w:line="163" w:lineRule="auto"/>
              <w:ind w:left="114"/>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备注</w:t>
            </w:r>
          </w:p>
        </w:tc>
        <w:tc>
          <w:tcPr>
            <w:tcW w:w="7030" w:type="dxa"/>
            <w:vAlign w:val="top"/>
          </w:tcPr>
          <w:p w14:paraId="152351D3">
            <w:pPr>
              <w:rPr>
                <w:rFonts w:hint="eastAsia" w:ascii="宋体" w:hAnsi="宋体" w:eastAsia="宋体" w:cs="宋体"/>
                <w:color w:val="auto"/>
                <w:sz w:val="21"/>
                <w:highlight w:val="none"/>
              </w:rPr>
            </w:pPr>
          </w:p>
        </w:tc>
      </w:tr>
    </w:tbl>
    <w:p w14:paraId="5EDB936B">
      <w:pPr>
        <w:spacing w:line="269" w:lineRule="auto"/>
        <w:rPr>
          <w:rFonts w:hint="eastAsia" w:ascii="宋体" w:hAnsi="宋体" w:eastAsia="宋体" w:cs="宋体"/>
          <w:color w:val="auto"/>
          <w:sz w:val="21"/>
          <w:highlight w:val="none"/>
        </w:rPr>
      </w:pPr>
    </w:p>
    <w:p w14:paraId="32B04AA0">
      <w:pPr>
        <w:spacing w:line="270" w:lineRule="auto"/>
        <w:rPr>
          <w:rFonts w:hint="eastAsia" w:ascii="宋体" w:hAnsi="宋体" w:eastAsia="宋体" w:cs="宋体"/>
          <w:color w:val="auto"/>
          <w:sz w:val="21"/>
          <w:highlight w:val="none"/>
        </w:rPr>
      </w:pPr>
    </w:p>
    <w:p w14:paraId="7ED6535B">
      <w:pPr>
        <w:spacing w:before="58" w:line="220" w:lineRule="auto"/>
        <w:ind w:left="119"/>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注：</w:t>
      </w:r>
      <w:r>
        <w:rPr>
          <w:rFonts w:hint="eastAsia" w:ascii="宋体" w:hAnsi="宋体" w:eastAsia="宋体" w:cs="宋体"/>
          <w:color w:val="auto"/>
          <w:spacing w:val="38"/>
          <w:sz w:val="18"/>
          <w:szCs w:val="18"/>
          <w:highlight w:val="none"/>
        </w:rPr>
        <w:t xml:space="preserve"> </w:t>
      </w:r>
      <w:r>
        <w:rPr>
          <w:rFonts w:hint="eastAsia" w:ascii="宋体" w:hAnsi="宋体" w:eastAsia="宋体" w:cs="宋体"/>
          <w:color w:val="auto"/>
          <w:spacing w:val="-3"/>
          <w:sz w:val="18"/>
          <w:szCs w:val="18"/>
          <w:highlight w:val="none"/>
        </w:rPr>
        <w:t>1. 每张表格只填写一个项目，并标明序号。</w:t>
      </w:r>
    </w:p>
    <w:p w14:paraId="46ED349D">
      <w:pPr>
        <w:spacing w:before="205" w:line="220" w:lineRule="auto"/>
        <w:ind w:left="121"/>
        <w:outlineLvl w:val="1"/>
        <w:rPr>
          <w:rFonts w:hint="eastAsia" w:ascii="宋体" w:hAnsi="宋体" w:eastAsia="宋体" w:cs="宋体"/>
          <w:color w:val="auto"/>
          <w:sz w:val="18"/>
          <w:szCs w:val="18"/>
          <w:highlight w:val="none"/>
        </w:rPr>
      </w:pPr>
      <w:bookmarkStart w:id="196" w:name="_Toc18809"/>
      <w:r>
        <w:rPr>
          <w:rFonts w:hint="eastAsia" w:ascii="宋体" w:hAnsi="宋体" w:eastAsia="宋体" w:cs="宋体"/>
          <w:color w:val="auto"/>
          <w:spacing w:val="-1"/>
          <w:sz w:val="18"/>
          <w:szCs w:val="18"/>
          <w:highlight w:val="none"/>
        </w:rPr>
        <w:t>2. 项目完成情况：投标人应根据项目实际完成情况</w:t>
      </w:r>
      <w:r>
        <w:rPr>
          <w:rFonts w:hint="eastAsia" w:ascii="宋体" w:hAnsi="宋体" w:eastAsia="宋体" w:cs="宋体"/>
          <w:color w:val="auto"/>
          <w:spacing w:val="-2"/>
          <w:sz w:val="18"/>
          <w:szCs w:val="18"/>
          <w:highlight w:val="none"/>
        </w:rPr>
        <w:t>进行填报。</w:t>
      </w:r>
      <w:bookmarkEnd w:id="196"/>
    </w:p>
    <w:p w14:paraId="3F7025CC">
      <w:pPr>
        <w:spacing w:before="205" w:line="219" w:lineRule="auto"/>
        <w:ind w:left="123"/>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3. 投标人应根据招标文件第二章“投标人</w:t>
      </w:r>
      <w:r>
        <w:rPr>
          <w:rFonts w:hint="eastAsia" w:ascii="宋体" w:hAnsi="宋体" w:eastAsia="宋体" w:cs="宋体"/>
          <w:color w:val="auto"/>
          <w:spacing w:val="-2"/>
          <w:sz w:val="18"/>
          <w:szCs w:val="18"/>
          <w:highlight w:val="none"/>
        </w:rPr>
        <w:t>须知</w:t>
      </w:r>
      <w:r>
        <w:rPr>
          <w:rFonts w:hint="eastAsia" w:ascii="宋体" w:hAnsi="宋体" w:eastAsia="宋体" w:cs="宋体"/>
          <w:color w:val="auto"/>
          <w:spacing w:val="-66"/>
          <w:sz w:val="18"/>
          <w:szCs w:val="18"/>
          <w:highlight w:val="none"/>
        </w:rPr>
        <w:t xml:space="preserve"> </w:t>
      </w:r>
      <w:r>
        <w:rPr>
          <w:rFonts w:hint="eastAsia" w:ascii="宋体" w:hAnsi="宋体" w:eastAsia="宋体" w:cs="宋体"/>
          <w:color w:val="auto"/>
          <w:spacing w:val="-2"/>
          <w:sz w:val="18"/>
          <w:szCs w:val="18"/>
          <w:highlight w:val="none"/>
        </w:rPr>
        <w:t>”第 3.5.2 项的要求。</w:t>
      </w:r>
    </w:p>
    <w:p w14:paraId="24B7F8B6">
      <w:pPr>
        <w:spacing w:before="207" w:line="219" w:lineRule="auto"/>
        <w:ind w:left="11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 如近年来，投标人法人机构发生合法变更或重组或法人名称变更时，应提供相关部门的合法批件或其他</w:t>
      </w:r>
      <w:r>
        <w:rPr>
          <w:rFonts w:hint="eastAsia" w:ascii="宋体" w:hAnsi="宋体" w:eastAsia="宋体" w:cs="宋体"/>
          <w:color w:val="auto"/>
          <w:spacing w:val="-1"/>
          <w:sz w:val="18"/>
          <w:szCs w:val="18"/>
          <w:highlight w:val="none"/>
        </w:rPr>
        <w:t>相关证明材</w:t>
      </w:r>
    </w:p>
    <w:p w14:paraId="0DB1AC0A">
      <w:pPr>
        <w:spacing w:before="206" w:line="219" w:lineRule="auto"/>
        <w:ind w:left="119"/>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料来证明其所附业绩的继承性。以联合体形式参与投标的，联合体各成员应分别填写。</w:t>
      </w:r>
    </w:p>
    <w:p w14:paraId="7D951B29">
      <w:pPr>
        <w:spacing w:line="219" w:lineRule="auto"/>
        <w:rPr>
          <w:rFonts w:hint="eastAsia" w:ascii="宋体" w:hAnsi="宋体" w:eastAsia="宋体" w:cs="宋体"/>
          <w:color w:val="auto"/>
          <w:sz w:val="18"/>
          <w:szCs w:val="18"/>
          <w:highlight w:val="none"/>
        </w:rPr>
        <w:sectPr>
          <w:footerReference r:id="rId66" w:type="default"/>
          <w:pgSz w:w="11880" w:h="16841"/>
          <w:pgMar w:top="1431" w:right="1017" w:bottom="1555" w:left="1306" w:header="0" w:footer="1378" w:gutter="0"/>
          <w:pgNumType w:fmt="decimal"/>
          <w:cols w:space="720" w:num="1"/>
        </w:sectPr>
      </w:pPr>
    </w:p>
    <w:p w14:paraId="61DBD019">
      <w:pPr>
        <w:spacing w:line="307" w:lineRule="auto"/>
        <w:rPr>
          <w:rFonts w:hint="eastAsia" w:ascii="宋体" w:hAnsi="宋体" w:eastAsia="宋体" w:cs="宋体"/>
          <w:color w:val="auto"/>
          <w:sz w:val="21"/>
          <w:highlight w:val="none"/>
        </w:rPr>
      </w:pPr>
    </w:p>
    <w:p w14:paraId="74BCDA35">
      <w:pPr>
        <w:spacing w:before="94" w:line="167" w:lineRule="auto"/>
        <w:ind w:left="2866"/>
        <w:outlineLvl w:val="2"/>
        <w:rPr>
          <w:rFonts w:hint="eastAsia" w:ascii="宋体" w:hAnsi="宋体" w:eastAsia="宋体" w:cs="宋体"/>
          <w:color w:val="auto"/>
          <w:sz w:val="22"/>
          <w:szCs w:val="22"/>
          <w:highlight w:val="none"/>
        </w:rPr>
      </w:pPr>
      <w:bookmarkStart w:id="197" w:name="_Toc28456"/>
      <w:r>
        <w:rPr>
          <w:rFonts w:hint="eastAsia" w:ascii="宋体" w:hAnsi="宋体" w:eastAsia="宋体" w:cs="宋体"/>
          <w:color w:val="auto"/>
          <w:spacing w:val="-2"/>
          <w:sz w:val="22"/>
          <w:szCs w:val="22"/>
          <w:highlight w:val="none"/>
        </w:rPr>
        <w:t>（四）近年承接的类似项目情况表</w:t>
      </w:r>
      <w:bookmarkEnd w:id="197"/>
    </w:p>
    <w:tbl>
      <w:tblPr>
        <w:tblStyle w:val="10"/>
        <w:tblW w:w="95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1"/>
        <w:gridCol w:w="7030"/>
      </w:tblGrid>
      <w:tr w14:paraId="34897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2521" w:type="dxa"/>
            <w:vAlign w:val="top"/>
          </w:tcPr>
          <w:p w14:paraId="3D1C0043">
            <w:pPr>
              <w:spacing w:before="161" w:line="164" w:lineRule="auto"/>
              <w:ind w:left="115"/>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序号</w:t>
            </w:r>
          </w:p>
        </w:tc>
        <w:tc>
          <w:tcPr>
            <w:tcW w:w="7030" w:type="dxa"/>
            <w:vAlign w:val="top"/>
          </w:tcPr>
          <w:p w14:paraId="0A1F71A2">
            <w:pPr>
              <w:rPr>
                <w:rFonts w:hint="eastAsia" w:ascii="宋体" w:hAnsi="宋体" w:eastAsia="宋体" w:cs="宋体"/>
                <w:color w:val="auto"/>
                <w:sz w:val="21"/>
                <w:highlight w:val="none"/>
              </w:rPr>
            </w:pPr>
          </w:p>
        </w:tc>
      </w:tr>
      <w:tr w14:paraId="24DB5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521" w:type="dxa"/>
            <w:vAlign w:val="top"/>
          </w:tcPr>
          <w:p w14:paraId="45FC3754">
            <w:pPr>
              <w:spacing w:before="157" w:line="163"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项目名称</w:t>
            </w:r>
          </w:p>
        </w:tc>
        <w:tc>
          <w:tcPr>
            <w:tcW w:w="7030" w:type="dxa"/>
            <w:vAlign w:val="top"/>
          </w:tcPr>
          <w:p w14:paraId="70A089CB">
            <w:pPr>
              <w:rPr>
                <w:rFonts w:hint="eastAsia" w:ascii="宋体" w:hAnsi="宋体" w:eastAsia="宋体" w:cs="宋体"/>
                <w:color w:val="auto"/>
                <w:sz w:val="21"/>
                <w:highlight w:val="none"/>
              </w:rPr>
            </w:pPr>
          </w:p>
        </w:tc>
      </w:tr>
      <w:tr w14:paraId="2ECA0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521" w:type="dxa"/>
            <w:vAlign w:val="top"/>
          </w:tcPr>
          <w:p w14:paraId="3DC6A821">
            <w:pPr>
              <w:spacing w:before="157" w:line="163"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项目所在地</w:t>
            </w:r>
          </w:p>
        </w:tc>
        <w:tc>
          <w:tcPr>
            <w:tcW w:w="7030" w:type="dxa"/>
            <w:vAlign w:val="top"/>
          </w:tcPr>
          <w:p w14:paraId="1B4F293E">
            <w:pPr>
              <w:rPr>
                <w:rFonts w:hint="eastAsia" w:ascii="宋体" w:hAnsi="宋体" w:eastAsia="宋体" w:cs="宋体"/>
                <w:color w:val="auto"/>
                <w:sz w:val="21"/>
                <w:highlight w:val="none"/>
              </w:rPr>
            </w:pPr>
          </w:p>
        </w:tc>
      </w:tr>
      <w:tr w14:paraId="69106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2521" w:type="dxa"/>
            <w:vAlign w:val="top"/>
          </w:tcPr>
          <w:p w14:paraId="0858F826">
            <w:pPr>
              <w:spacing w:before="160" w:line="163" w:lineRule="auto"/>
              <w:ind w:left="117"/>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发包人名称</w:t>
            </w:r>
          </w:p>
        </w:tc>
        <w:tc>
          <w:tcPr>
            <w:tcW w:w="7030" w:type="dxa"/>
            <w:vAlign w:val="top"/>
          </w:tcPr>
          <w:p w14:paraId="67B87CFC">
            <w:pPr>
              <w:rPr>
                <w:rFonts w:hint="eastAsia" w:ascii="宋体" w:hAnsi="宋体" w:eastAsia="宋体" w:cs="宋体"/>
                <w:color w:val="auto"/>
                <w:sz w:val="21"/>
                <w:highlight w:val="none"/>
              </w:rPr>
            </w:pPr>
          </w:p>
        </w:tc>
      </w:tr>
      <w:tr w14:paraId="7B03B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521" w:type="dxa"/>
            <w:vAlign w:val="top"/>
          </w:tcPr>
          <w:p w14:paraId="22B45CD3">
            <w:pPr>
              <w:spacing w:before="159" w:line="162" w:lineRule="auto"/>
              <w:ind w:left="117"/>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发包人地址</w:t>
            </w:r>
          </w:p>
        </w:tc>
        <w:tc>
          <w:tcPr>
            <w:tcW w:w="7030" w:type="dxa"/>
            <w:vAlign w:val="top"/>
          </w:tcPr>
          <w:p w14:paraId="5B3B3205">
            <w:pPr>
              <w:rPr>
                <w:rFonts w:hint="eastAsia" w:ascii="宋体" w:hAnsi="宋体" w:eastAsia="宋体" w:cs="宋体"/>
                <w:color w:val="auto"/>
                <w:sz w:val="21"/>
                <w:highlight w:val="none"/>
              </w:rPr>
            </w:pPr>
          </w:p>
        </w:tc>
      </w:tr>
      <w:tr w14:paraId="32F02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521" w:type="dxa"/>
            <w:vAlign w:val="top"/>
          </w:tcPr>
          <w:p w14:paraId="3C598D9D">
            <w:pPr>
              <w:spacing w:before="159" w:line="162" w:lineRule="auto"/>
              <w:ind w:left="117"/>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发包人电话</w:t>
            </w:r>
          </w:p>
        </w:tc>
        <w:tc>
          <w:tcPr>
            <w:tcW w:w="7030" w:type="dxa"/>
            <w:vAlign w:val="top"/>
          </w:tcPr>
          <w:p w14:paraId="3E4E3249">
            <w:pPr>
              <w:rPr>
                <w:rFonts w:hint="eastAsia" w:ascii="宋体" w:hAnsi="宋体" w:eastAsia="宋体" w:cs="宋体"/>
                <w:color w:val="auto"/>
                <w:sz w:val="21"/>
                <w:highlight w:val="none"/>
              </w:rPr>
            </w:pPr>
          </w:p>
        </w:tc>
      </w:tr>
      <w:tr w14:paraId="785E6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521" w:type="dxa"/>
            <w:vAlign w:val="top"/>
          </w:tcPr>
          <w:p w14:paraId="0CFFD8BE">
            <w:pPr>
              <w:spacing w:before="159" w:line="162"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项目等级</w:t>
            </w:r>
          </w:p>
        </w:tc>
        <w:tc>
          <w:tcPr>
            <w:tcW w:w="7030" w:type="dxa"/>
            <w:vAlign w:val="top"/>
          </w:tcPr>
          <w:p w14:paraId="588B2226">
            <w:pPr>
              <w:rPr>
                <w:rFonts w:hint="eastAsia" w:ascii="宋体" w:hAnsi="宋体" w:eastAsia="宋体" w:cs="宋体"/>
                <w:color w:val="auto"/>
                <w:sz w:val="21"/>
                <w:highlight w:val="none"/>
              </w:rPr>
            </w:pPr>
          </w:p>
        </w:tc>
      </w:tr>
      <w:tr w14:paraId="55ED8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521" w:type="dxa"/>
            <w:vAlign w:val="top"/>
          </w:tcPr>
          <w:p w14:paraId="0AC10AF0">
            <w:pPr>
              <w:spacing w:before="160" w:line="162"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项目总投资</w:t>
            </w:r>
          </w:p>
        </w:tc>
        <w:tc>
          <w:tcPr>
            <w:tcW w:w="7030" w:type="dxa"/>
            <w:vAlign w:val="top"/>
          </w:tcPr>
          <w:p w14:paraId="0C3DA82B">
            <w:pPr>
              <w:rPr>
                <w:rFonts w:hint="eastAsia" w:ascii="宋体" w:hAnsi="宋体" w:eastAsia="宋体" w:cs="宋体"/>
                <w:color w:val="auto"/>
                <w:sz w:val="21"/>
                <w:highlight w:val="none"/>
              </w:rPr>
            </w:pPr>
          </w:p>
        </w:tc>
      </w:tr>
      <w:tr w14:paraId="76D37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521" w:type="dxa"/>
            <w:vAlign w:val="top"/>
          </w:tcPr>
          <w:p w14:paraId="6E0E4DD0">
            <w:pPr>
              <w:spacing w:before="160" w:line="161" w:lineRule="auto"/>
              <w:ind w:left="115"/>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合同价格</w:t>
            </w:r>
          </w:p>
        </w:tc>
        <w:tc>
          <w:tcPr>
            <w:tcW w:w="7030" w:type="dxa"/>
            <w:vAlign w:val="top"/>
          </w:tcPr>
          <w:p w14:paraId="697EF711">
            <w:pPr>
              <w:rPr>
                <w:rFonts w:hint="eastAsia" w:ascii="宋体" w:hAnsi="宋体" w:eastAsia="宋体" w:cs="宋体"/>
                <w:color w:val="auto"/>
                <w:sz w:val="21"/>
                <w:highlight w:val="none"/>
              </w:rPr>
            </w:pPr>
          </w:p>
        </w:tc>
      </w:tr>
      <w:tr w14:paraId="40FFE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2521" w:type="dxa"/>
            <w:vAlign w:val="top"/>
          </w:tcPr>
          <w:p w14:paraId="41CD978C">
            <w:pPr>
              <w:spacing w:before="163" w:line="161" w:lineRule="auto"/>
              <w:ind w:left="113"/>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承担的工作</w:t>
            </w:r>
          </w:p>
        </w:tc>
        <w:tc>
          <w:tcPr>
            <w:tcW w:w="7030" w:type="dxa"/>
            <w:vAlign w:val="top"/>
          </w:tcPr>
          <w:p w14:paraId="2F1EB6FF">
            <w:pPr>
              <w:rPr>
                <w:rFonts w:hint="eastAsia" w:ascii="宋体" w:hAnsi="宋体" w:eastAsia="宋体" w:cs="宋体"/>
                <w:color w:val="auto"/>
                <w:sz w:val="21"/>
                <w:highlight w:val="none"/>
              </w:rPr>
            </w:pPr>
          </w:p>
        </w:tc>
      </w:tr>
      <w:tr w14:paraId="61C43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521" w:type="dxa"/>
            <w:vAlign w:val="top"/>
          </w:tcPr>
          <w:p w14:paraId="63A63B9D">
            <w:pPr>
              <w:spacing w:before="160" w:line="161" w:lineRule="auto"/>
              <w:ind w:left="114"/>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服务期限</w:t>
            </w:r>
          </w:p>
        </w:tc>
        <w:tc>
          <w:tcPr>
            <w:tcW w:w="7030" w:type="dxa"/>
            <w:vAlign w:val="top"/>
          </w:tcPr>
          <w:p w14:paraId="3BD3085F">
            <w:pPr>
              <w:rPr>
                <w:rFonts w:hint="eastAsia" w:ascii="宋体" w:hAnsi="宋体" w:eastAsia="宋体" w:cs="宋体"/>
                <w:color w:val="auto"/>
                <w:sz w:val="21"/>
                <w:highlight w:val="none"/>
              </w:rPr>
            </w:pPr>
          </w:p>
        </w:tc>
      </w:tr>
      <w:tr w14:paraId="777A8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521" w:type="dxa"/>
            <w:vAlign w:val="top"/>
          </w:tcPr>
          <w:p w14:paraId="6DA4AC74">
            <w:pPr>
              <w:spacing w:before="161" w:line="161"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项目负责人</w:t>
            </w:r>
          </w:p>
        </w:tc>
        <w:tc>
          <w:tcPr>
            <w:tcW w:w="7030" w:type="dxa"/>
            <w:vAlign w:val="top"/>
          </w:tcPr>
          <w:p w14:paraId="02057171">
            <w:pPr>
              <w:rPr>
                <w:rFonts w:hint="eastAsia" w:ascii="宋体" w:hAnsi="宋体" w:eastAsia="宋体" w:cs="宋体"/>
                <w:color w:val="auto"/>
                <w:sz w:val="21"/>
                <w:highlight w:val="none"/>
              </w:rPr>
            </w:pPr>
          </w:p>
        </w:tc>
      </w:tr>
      <w:tr w14:paraId="35D1A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521" w:type="dxa"/>
            <w:vAlign w:val="top"/>
          </w:tcPr>
          <w:p w14:paraId="1EAE8BCC">
            <w:pPr>
              <w:spacing w:before="160" w:line="161"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项目承接情况</w:t>
            </w:r>
          </w:p>
        </w:tc>
        <w:tc>
          <w:tcPr>
            <w:tcW w:w="7030" w:type="dxa"/>
            <w:vAlign w:val="top"/>
          </w:tcPr>
          <w:p w14:paraId="5A0E166F">
            <w:pPr>
              <w:rPr>
                <w:rFonts w:hint="eastAsia" w:ascii="宋体" w:hAnsi="宋体" w:eastAsia="宋体" w:cs="宋体"/>
                <w:color w:val="auto"/>
                <w:sz w:val="21"/>
                <w:highlight w:val="none"/>
              </w:rPr>
            </w:pPr>
          </w:p>
        </w:tc>
      </w:tr>
      <w:tr w14:paraId="6E3D9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521" w:type="dxa"/>
            <w:vAlign w:val="top"/>
          </w:tcPr>
          <w:p w14:paraId="1FF61D34">
            <w:pPr>
              <w:spacing w:before="162" w:line="160"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项目描述</w:t>
            </w:r>
          </w:p>
        </w:tc>
        <w:tc>
          <w:tcPr>
            <w:tcW w:w="7030" w:type="dxa"/>
            <w:vAlign w:val="top"/>
          </w:tcPr>
          <w:p w14:paraId="6229E26B">
            <w:pPr>
              <w:rPr>
                <w:rFonts w:hint="eastAsia" w:ascii="宋体" w:hAnsi="宋体" w:eastAsia="宋体" w:cs="宋体"/>
                <w:color w:val="auto"/>
                <w:sz w:val="21"/>
                <w:highlight w:val="none"/>
              </w:rPr>
            </w:pPr>
          </w:p>
        </w:tc>
      </w:tr>
      <w:tr w14:paraId="4BA45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2521" w:type="dxa"/>
            <w:vAlign w:val="top"/>
          </w:tcPr>
          <w:p w14:paraId="35427E6C">
            <w:pPr>
              <w:spacing w:before="162" w:line="165" w:lineRule="auto"/>
              <w:ind w:left="114"/>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备注</w:t>
            </w:r>
          </w:p>
        </w:tc>
        <w:tc>
          <w:tcPr>
            <w:tcW w:w="7030" w:type="dxa"/>
            <w:vAlign w:val="top"/>
          </w:tcPr>
          <w:p w14:paraId="6699DB2F">
            <w:pPr>
              <w:rPr>
                <w:rFonts w:hint="eastAsia" w:ascii="宋体" w:hAnsi="宋体" w:eastAsia="宋体" w:cs="宋体"/>
                <w:color w:val="auto"/>
                <w:sz w:val="21"/>
                <w:highlight w:val="none"/>
              </w:rPr>
            </w:pPr>
          </w:p>
        </w:tc>
      </w:tr>
    </w:tbl>
    <w:p w14:paraId="529EB339">
      <w:pPr>
        <w:spacing w:line="269" w:lineRule="auto"/>
        <w:rPr>
          <w:rFonts w:hint="eastAsia" w:ascii="宋体" w:hAnsi="宋体" w:eastAsia="宋体" w:cs="宋体"/>
          <w:color w:val="auto"/>
          <w:sz w:val="21"/>
          <w:highlight w:val="none"/>
        </w:rPr>
      </w:pPr>
    </w:p>
    <w:p w14:paraId="071EDB46">
      <w:pPr>
        <w:spacing w:line="270" w:lineRule="auto"/>
        <w:rPr>
          <w:rFonts w:hint="eastAsia" w:ascii="宋体" w:hAnsi="宋体" w:eastAsia="宋体" w:cs="宋体"/>
          <w:color w:val="auto"/>
          <w:sz w:val="21"/>
          <w:highlight w:val="none"/>
        </w:rPr>
      </w:pPr>
    </w:p>
    <w:p w14:paraId="03075E76">
      <w:pPr>
        <w:spacing w:before="58" w:line="220" w:lineRule="auto"/>
        <w:ind w:left="119"/>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注：</w:t>
      </w:r>
      <w:r>
        <w:rPr>
          <w:rFonts w:hint="eastAsia" w:ascii="宋体" w:hAnsi="宋体" w:eastAsia="宋体" w:cs="宋体"/>
          <w:color w:val="auto"/>
          <w:spacing w:val="38"/>
          <w:sz w:val="18"/>
          <w:szCs w:val="18"/>
          <w:highlight w:val="none"/>
        </w:rPr>
        <w:t xml:space="preserve"> </w:t>
      </w:r>
      <w:r>
        <w:rPr>
          <w:rFonts w:hint="eastAsia" w:ascii="宋体" w:hAnsi="宋体" w:eastAsia="宋体" w:cs="宋体"/>
          <w:color w:val="auto"/>
          <w:spacing w:val="-3"/>
          <w:sz w:val="18"/>
          <w:szCs w:val="18"/>
          <w:highlight w:val="none"/>
        </w:rPr>
        <w:t>1. 每张表格只填写一个项目，并标明序号。</w:t>
      </w:r>
    </w:p>
    <w:p w14:paraId="7608C9FC">
      <w:pPr>
        <w:spacing w:before="205" w:line="220" w:lineRule="auto"/>
        <w:ind w:left="121"/>
        <w:outlineLvl w:val="1"/>
        <w:rPr>
          <w:rFonts w:hint="eastAsia" w:ascii="宋体" w:hAnsi="宋体" w:eastAsia="宋体" w:cs="宋体"/>
          <w:color w:val="auto"/>
          <w:sz w:val="18"/>
          <w:szCs w:val="18"/>
          <w:highlight w:val="none"/>
        </w:rPr>
      </w:pPr>
      <w:bookmarkStart w:id="198" w:name="_Toc5271"/>
      <w:r>
        <w:rPr>
          <w:rFonts w:hint="eastAsia" w:ascii="宋体" w:hAnsi="宋体" w:eastAsia="宋体" w:cs="宋体"/>
          <w:color w:val="auto"/>
          <w:spacing w:val="-1"/>
          <w:sz w:val="18"/>
          <w:szCs w:val="18"/>
          <w:highlight w:val="none"/>
        </w:rPr>
        <w:t>2. 项目承接情况：投标人应根据项目实际承接情况进行填</w:t>
      </w:r>
      <w:r>
        <w:rPr>
          <w:rFonts w:hint="eastAsia" w:ascii="宋体" w:hAnsi="宋体" w:eastAsia="宋体" w:cs="宋体"/>
          <w:color w:val="auto"/>
          <w:spacing w:val="-2"/>
          <w:sz w:val="18"/>
          <w:szCs w:val="18"/>
          <w:highlight w:val="none"/>
        </w:rPr>
        <w:t>报。</w:t>
      </w:r>
      <w:bookmarkEnd w:id="198"/>
    </w:p>
    <w:p w14:paraId="33B48E07">
      <w:pPr>
        <w:spacing w:before="206" w:line="219" w:lineRule="auto"/>
        <w:ind w:left="123"/>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3. 投标人应根据招标文件第二章“投标人</w:t>
      </w:r>
      <w:r>
        <w:rPr>
          <w:rFonts w:hint="eastAsia" w:ascii="宋体" w:hAnsi="宋体" w:eastAsia="宋体" w:cs="宋体"/>
          <w:color w:val="auto"/>
          <w:spacing w:val="-2"/>
          <w:sz w:val="18"/>
          <w:szCs w:val="18"/>
          <w:highlight w:val="none"/>
        </w:rPr>
        <w:t>须知</w:t>
      </w:r>
      <w:r>
        <w:rPr>
          <w:rFonts w:hint="eastAsia" w:ascii="宋体" w:hAnsi="宋体" w:eastAsia="宋体" w:cs="宋体"/>
          <w:color w:val="auto"/>
          <w:spacing w:val="-66"/>
          <w:sz w:val="18"/>
          <w:szCs w:val="18"/>
          <w:highlight w:val="none"/>
        </w:rPr>
        <w:t xml:space="preserve"> </w:t>
      </w:r>
      <w:r>
        <w:rPr>
          <w:rFonts w:hint="eastAsia" w:ascii="宋体" w:hAnsi="宋体" w:eastAsia="宋体" w:cs="宋体"/>
          <w:color w:val="auto"/>
          <w:spacing w:val="-2"/>
          <w:sz w:val="18"/>
          <w:szCs w:val="18"/>
          <w:highlight w:val="none"/>
        </w:rPr>
        <w:t>”第 3.5.2 项的要求。</w:t>
      </w:r>
    </w:p>
    <w:p w14:paraId="2E3AC79E">
      <w:pPr>
        <w:spacing w:before="206" w:line="219" w:lineRule="auto"/>
        <w:ind w:left="11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 如近年来，投标人法人机构发生合法变更或重组或法人名称变更时，应提供相关部门的合法批件或其他</w:t>
      </w:r>
      <w:r>
        <w:rPr>
          <w:rFonts w:hint="eastAsia" w:ascii="宋体" w:hAnsi="宋体" w:eastAsia="宋体" w:cs="宋体"/>
          <w:color w:val="auto"/>
          <w:spacing w:val="-1"/>
          <w:sz w:val="18"/>
          <w:szCs w:val="18"/>
          <w:highlight w:val="none"/>
        </w:rPr>
        <w:t>相关证明材</w:t>
      </w:r>
    </w:p>
    <w:p w14:paraId="41DC951C">
      <w:pPr>
        <w:spacing w:before="207" w:line="219" w:lineRule="auto"/>
        <w:ind w:left="119"/>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料来证明其所附业绩的继承性。以联合体形式参与投标的，联合体各成员应分别填写。</w:t>
      </w:r>
    </w:p>
    <w:p w14:paraId="68DF840A">
      <w:pPr>
        <w:spacing w:line="219" w:lineRule="auto"/>
        <w:rPr>
          <w:rFonts w:hint="eastAsia" w:ascii="宋体" w:hAnsi="宋体" w:eastAsia="宋体" w:cs="宋体"/>
          <w:color w:val="auto"/>
          <w:sz w:val="18"/>
          <w:szCs w:val="18"/>
          <w:highlight w:val="none"/>
        </w:rPr>
        <w:sectPr>
          <w:footerReference r:id="rId67" w:type="default"/>
          <w:pgSz w:w="11880" w:h="16841"/>
          <w:pgMar w:top="1431" w:right="1017" w:bottom="1555" w:left="1306" w:header="0" w:footer="1378" w:gutter="0"/>
          <w:pgNumType w:fmt="decimal"/>
          <w:cols w:space="720" w:num="1"/>
        </w:sectPr>
      </w:pPr>
    </w:p>
    <w:p w14:paraId="73373DC1">
      <w:pPr>
        <w:spacing w:line="307" w:lineRule="auto"/>
        <w:rPr>
          <w:rFonts w:hint="eastAsia" w:ascii="宋体" w:hAnsi="宋体" w:eastAsia="宋体" w:cs="宋体"/>
          <w:color w:val="auto"/>
          <w:sz w:val="21"/>
          <w:highlight w:val="none"/>
        </w:rPr>
      </w:pPr>
    </w:p>
    <w:p w14:paraId="0D4D8140">
      <w:pPr>
        <w:spacing w:before="94" w:line="167" w:lineRule="auto"/>
        <w:ind w:left="3197"/>
        <w:outlineLvl w:val="2"/>
        <w:rPr>
          <w:rFonts w:hint="eastAsia" w:ascii="宋体" w:hAnsi="宋体" w:eastAsia="宋体" w:cs="宋体"/>
          <w:color w:val="auto"/>
          <w:sz w:val="22"/>
          <w:szCs w:val="22"/>
          <w:highlight w:val="none"/>
        </w:rPr>
      </w:pPr>
      <w:bookmarkStart w:id="199" w:name="_Toc13319"/>
      <w:r>
        <w:rPr>
          <w:rFonts w:hint="eastAsia" w:ascii="宋体" w:hAnsi="宋体" w:eastAsia="宋体" w:cs="宋体"/>
          <w:color w:val="auto"/>
          <w:spacing w:val="-4"/>
          <w:sz w:val="22"/>
          <w:szCs w:val="22"/>
          <w:highlight w:val="none"/>
        </w:rPr>
        <w:t>（五）投标人的信誉情况表</w:t>
      </w:r>
      <w:bookmarkEnd w:id="199"/>
    </w:p>
    <w:tbl>
      <w:tblPr>
        <w:tblStyle w:val="10"/>
        <w:tblW w:w="95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74"/>
        <w:gridCol w:w="4777"/>
      </w:tblGrid>
      <w:tr w14:paraId="4957D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774" w:type="dxa"/>
            <w:vAlign w:val="top"/>
          </w:tcPr>
          <w:p w14:paraId="5B4FE90D">
            <w:pPr>
              <w:spacing w:before="161" w:line="164" w:lineRule="auto"/>
              <w:ind w:left="11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项目</w:t>
            </w:r>
          </w:p>
        </w:tc>
        <w:tc>
          <w:tcPr>
            <w:tcW w:w="4777" w:type="dxa"/>
            <w:vAlign w:val="top"/>
          </w:tcPr>
          <w:p w14:paraId="371590DC">
            <w:pPr>
              <w:spacing w:before="161" w:line="164" w:lineRule="auto"/>
              <w:ind w:left="11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投标人情况说明</w:t>
            </w:r>
          </w:p>
        </w:tc>
      </w:tr>
      <w:tr w14:paraId="5A30F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4774" w:type="dxa"/>
            <w:vAlign w:val="top"/>
          </w:tcPr>
          <w:p w14:paraId="446B3B3C">
            <w:pPr>
              <w:rPr>
                <w:rFonts w:hint="eastAsia" w:ascii="宋体" w:hAnsi="宋体" w:eastAsia="宋体" w:cs="宋体"/>
                <w:color w:val="auto"/>
                <w:sz w:val="21"/>
                <w:highlight w:val="none"/>
              </w:rPr>
            </w:pPr>
          </w:p>
        </w:tc>
        <w:tc>
          <w:tcPr>
            <w:tcW w:w="4777" w:type="dxa"/>
            <w:vAlign w:val="top"/>
          </w:tcPr>
          <w:p w14:paraId="4E8215D6">
            <w:pPr>
              <w:rPr>
                <w:rFonts w:hint="eastAsia" w:ascii="宋体" w:hAnsi="宋体" w:eastAsia="宋体" w:cs="宋体"/>
                <w:color w:val="auto"/>
                <w:sz w:val="21"/>
                <w:highlight w:val="none"/>
              </w:rPr>
            </w:pPr>
          </w:p>
        </w:tc>
      </w:tr>
      <w:tr w14:paraId="67885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4774" w:type="dxa"/>
            <w:vAlign w:val="top"/>
          </w:tcPr>
          <w:p w14:paraId="11CE1DF7">
            <w:pPr>
              <w:rPr>
                <w:rFonts w:hint="eastAsia" w:ascii="宋体" w:hAnsi="宋体" w:eastAsia="宋体" w:cs="宋体"/>
                <w:color w:val="auto"/>
                <w:sz w:val="21"/>
                <w:highlight w:val="none"/>
              </w:rPr>
            </w:pPr>
          </w:p>
        </w:tc>
        <w:tc>
          <w:tcPr>
            <w:tcW w:w="4777" w:type="dxa"/>
            <w:vAlign w:val="top"/>
          </w:tcPr>
          <w:p w14:paraId="746B35BD">
            <w:pPr>
              <w:rPr>
                <w:rFonts w:hint="eastAsia" w:ascii="宋体" w:hAnsi="宋体" w:eastAsia="宋体" w:cs="宋体"/>
                <w:color w:val="auto"/>
                <w:sz w:val="21"/>
                <w:highlight w:val="none"/>
              </w:rPr>
            </w:pPr>
          </w:p>
        </w:tc>
      </w:tr>
      <w:tr w14:paraId="6652F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4774" w:type="dxa"/>
            <w:vAlign w:val="top"/>
          </w:tcPr>
          <w:p w14:paraId="144D0588">
            <w:pPr>
              <w:rPr>
                <w:rFonts w:hint="eastAsia" w:ascii="宋体" w:hAnsi="宋体" w:eastAsia="宋体" w:cs="宋体"/>
                <w:color w:val="auto"/>
                <w:sz w:val="21"/>
                <w:highlight w:val="none"/>
              </w:rPr>
            </w:pPr>
          </w:p>
        </w:tc>
        <w:tc>
          <w:tcPr>
            <w:tcW w:w="4777" w:type="dxa"/>
            <w:vAlign w:val="top"/>
          </w:tcPr>
          <w:p w14:paraId="64451BFD">
            <w:pPr>
              <w:rPr>
                <w:rFonts w:hint="eastAsia" w:ascii="宋体" w:hAnsi="宋体" w:eastAsia="宋体" w:cs="宋体"/>
                <w:color w:val="auto"/>
                <w:sz w:val="21"/>
                <w:highlight w:val="none"/>
              </w:rPr>
            </w:pPr>
          </w:p>
        </w:tc>
      </w:tr>
      <w:tr w14:paraId="59F13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4774" w:type="dxa"/>
            <w:vAlign w:val="top"/>
          </w:tcPr>
          <w:p w14:paraId="74BD0C5D">
            <w:pPr>
              <w:rPr>
                <w:rFonts w:hint="eastAsia" w:ascii="宋体" w:hAnsi="宋体" w:eastAsia="宋体" w:cs="宋体"/>
                <w:color w:val="auto"/>
                <w:sz w:val="21"/>
                <w:highlight w:val="none"/>
              </w:rPr>
            </w:pPr>
          </w:p>
        </w:tc>
        <w:tc>
          <w:tcPr>
            <w:tcW w:w="4777" w:type="dxa"/>
            <w:vAlign w:val="top"/>
          </w:tcPr>
          <w:p w14:paraId="76D0E207">
            <w:pPr>
              <w:rPr>
                <w:rFonts w:hint="eastAsia" w:ascii="宋体" w:hAnsi="宋体" w:eastAsia="宋体" w:cs="宋体"/>
                <w:color w:val="auto"/>
                <w:sz w:val="21"/>
                <w:highlight w:val="none"/>
              </w:rPr>
            </w:pPr>
          </w:p>
        </w:tc>
      </w:tr>
      <w:tr w14:paraId="75F4A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4774" w:type="dxa"/>
            <w:vAlign w:val="top"/>
          </w:tcPr>
          <w:p w14:paraId="441ED720">
            <w:pPr>
              <w:rPr>
                <w:rFonts w:hint="eastAsia" w:ascii="宋体" w:hAnsi="宋体" w:eastAsia="宋体" w:cs="宋体"/>
                <w:color w:val="auto"/>
                <w:sz w:val="21"/>
                <w:highlight w:val="none"/>
              </w:rPr>
            </w:pPr>
          </w:p>
        </w:tc>
        <w:tc>
          <w:tcPr>
            <w:tcW w:w="4777" w:type="dxa"/>
            <w:vAlign w:val="top"/>
          </w:tcPr>
          <w:p w14:paraId="76483053">
            <w:pPr>
              <w:rPr>
                <w:rFonts w:hint="eastAsia" w:ascii="宋体" w:hAnsi="宋体" w:eastAsia="宋体" w:cs="宋体"/>
                <w:color w:val="auto"/>
                <w:sz w:val="21"/>
                <w:highlight w:val="none"/>
              </w:rPr>
            </w:pPr>
          </w:p>
        </w:tc>
      </w:tr>
      <w:tr w14:paraId="37AB0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4774" w:type="dxa"/>
            <w:vAlign w:val="top"/>
          </w:tcPr>
          <w:p w14:paraId="323596F1">
            <w:pPr>
              <w:rPr>
                <w:rFonts w:hint="eastAsia" w:ascii="宋体" w:hAnsi="宋体" w:eastAsia="宋体" w:cs="宋体"/>
                <w:color w:val="auto"/>
                <w:sz w:val="21"/>
                <w:highlight w:val="none"/>
              </w:rPr>
            </w:pPr>
          </w:p>
        </w:tc>
        <w:tc>
          <w:tcPr>
            <w:tcW w:w="4777" w:type="dxa"/>
            <w:vAlign w:val="top"/>
          </w:tcPr>
          <w:p w14:paraId="3E0E4F93">
            <w:pPr>
              <w:rPr>
                <w:rFonts w:hint="eastAsia" w:ascii="宋体" w:hAnsi="宋体" w:eastAsia="宋体" w:cs="宋体"/>
                <w:color w:val="auto"/>
                <w:sz w:val="21"/>
                <w:highlight w:val="none"/>
              </w:rPr>
            </w:pPr>
          </w:p>
        </w:tc>
      </w:tr>
      <w:tr w14:paraId="2B508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774" w:type="dxa"/>
            <w:vAlign w:val="top"/>
          </w:tcPr>
          <w:p w14:paraId="27057714">
            <w:pPr>
              <w:rPr>
                <w:rFonts w:hint="eastAsia" w:ascii="宋体" w:hAnsi="宋体" w:eastAsia="宋体" w:cs="宋体"/>
                <w:color w:val="auto"/>
                <w:sz w:val="21"/>
                <w:highlight w:val="none"/>
              </w:rPr>
            </w:pPr>
          </w:p>
        </w:tc>
        <w:tc>
          <w:tcPr>
            <w:tcW w:w="4777" w:type="dxa"/>
            <w:vAlign w:val="top"/>
          </w:tcPr>
          <w:p w14:paraId="024E1EFC">
            <w:pPr>
              <w:rPr>
                <w:rFonts w:hint="eastAsia" w:ascii="宋体" w:hAnsi="宋体" w:eastAsia="宋体" w:cs="宋体"/>
                <w:color w:val="auto"/>
                <w:sz w:val="21"/>
                <w:highlight w:val="none"/>
              </w:rPr>
            </w:pPr>
          </w:p>
        </w:tc>
      </w:tr>
    </w:tbl>
    <w:p w14:paraId="6BDDCB73">
      <w:pPr>
        <w:spacing w:before="181" w:line="417" w:lineRule="auto"/>
        <w:ind w:left="119" w:right="122"/>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注：1.投标人应按照招标文件第二章“投标人须知</w:t>
      </w:r>
      <w:r>
        <w:rPr>
          <w:rFonts w:hint="eastAsia" w:ascii="宋体" w:hAnsi="宋体" w:eastAsia="宋体" w:cs="宋体"/>
          <w:color w:val="auto"/>
          <w:spacing w:val="-66"/>
          <w:sz w:val="18"/>
          <w:szCs w:val="18"/>
          <w:highlight w:val="none"/>
        </w:rPr>
        <w:t xml:space="preserve"> </w:t>
      </w:r>
      <w:r>
        <w:rPr>
          <w:rFonts w:hint="eastAsia" w:ascii="宋体" w:hAnsi="宋体" w:eastAsia="宋体" w:cs="宋体"/>
          <w:color w:val="auto"/>
          <w:spacing w:val="-1"/>
          <w:sz w:val="18"/>
          <w:szCs w:val="18"/>
          <w:highlight w:val="none"/>
        </w:rPr>
        <w:t>”前附表附录 4 和“投标人须知</w:t>
      </w:r>
      <w:r>
        <w:rPr>
          <w:rFonts w:hint="eastAsia" w:ascii="宋体" w:hAnsi="宋体" w:eastAsia="宋体" w:cs="宋体"/>
          <w:color w:val="auto"/>
          <w:spacing w:val="-66"/>
          <w:sz w:val="18"/>
          <w:szCs w:val="18"/>
          <w:highlight w:val="none"/>
        </w:rPr>
        <w:t xml:space="preserve"> </w:t>
      </w:r>
      <w:r>
        <w:rPr>
          <w:rFonts w:hint="eastAsia" w:ascii="宋体" w:hAnsi="宋体" w:eastAsia="宋体" w:cs="宋体"/>
          <w:color w:val="auto"/>
          <w:spacing w:val="-1"/>
          <w:sz w:val="18"/>
          <w:szCs w:val="18"/>
          <w:highlight w:val="none"/>
        </w:rPr>
        <w:t>”正文</w:t>
      </w:r>
      <w:r>
        <w:rPr>
          <w:rFonts w:hint="eastAsia" w:ascii="宋体" w:hAnsi="宋体" w:eastAsia="宋体" w:cs="宋体"/>
          <w:color w:val="auto"/>
          <w:spacing w:val="-2"/>
          <w:sz w:val="18"/>
          <w:szCs w:val="18"/>
          <w:highlight w:val="none"/>
        </w:rPr>
        <w:t>第</w:t>
      </w:r>
      <w:r>
        <w:rPr>
          <w:rFonts w:hint="eastAsia" w:ascii="宋体" w:hAnsi="宋体" w:eastAsia="宋体" w:cs="宋体"/>
          <w:color w:val="auto"/>
          <w:spacing w:val="-24"/>
          <w:sz w:val="18"/>
          <w:szCs w:val="18"/>
          <w:highlight w:val="none"/>
        </w:rPr>
        <w:t xml:space="preserve"> </w:t>
      </w:r>
      <w:r>
        <w:rPr>
          <w:rFonts w:hint="eastAsia" w:ascii="宋体" w:hAnsi="宋体" w:eastAsia="宋体" w:cs="宋体"/>
          <w:color w:val="auto"/>
          <w:spacing w:val="-2"/>
          <w:sz w:val="18"/>
          <w:szCs w:val="18"/>
          <w:highlight w:val="none"/>
        </w:rPr>
        <w:t>1.4.4 项规定，逐条说明</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5"/>
          <w:sz w:val="18"/>
          <w:szCs w:val="18"/>
          <w:highlight w:val="none"/>
        </w:rPr>
        <w:t>其信誉情况。</w:t>
      </w:r>
    </w:p>
    <w:p w14:paraId="356C9276">
      <w:pPr>
        <w:spacing w:before="26" w:line="418" w:lineRule="auto"/>
        <w:ind w:left="122" w:right="2131" w:hanging="1"/>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 投标人应根据招标文件第二章"投标人须知"第</w:t>
      </w:r>
      <w:r>
        <w:rPr>
          <w:rFonts w:hint="eastAsia" w:ascii="宋体" w:hAnsi="宋体" w:eastAsia="宋体" w:cs="宋体"/>
          <w:color w:val="auto"/>
          <w:spacing w:val="-32"/>
          <w:sz w:val="18"/>
          <w:szCs w:val="18"/>
          <w:highlight w:val="none"/>
        </w:rPr>
        <w:t xml:space="preserve"> </w:t>
      </w:r>
      <w:r>
        <w:rPr>
          <w:rFonts w:hint="eastAsia" w:ascii="宋体" w:hAnsi="宋体" w:eastAsia="宋体" w:cs="宋体"/>
          <w:color w:val="auto"/>
          <w:spacing w:val="-1"/>
          <w:sz w:val="18"/>
          <w:szCs w:val="18"/>
          <w:highlight w:val="none"/>
        </w:rPr>
        <w:t>3.5.3 项的要求在本表后附相关证明材料。</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2"/>
          <w:sz w:val="18"/>
          <w:szCs w:val="18"/>
          <w:highlight w:val="none"/>
        </w:rPr>
        <w:t>3.以联合体形式参与投标的，联合体各成员应分别填写。</w:t>
      </w:r>
    </w:p>
    <w:p w14:paraId="00B900AA">
      <w:pPr>
        <w:spacing w:line="418" w:lineRule="auto"/>
        <w:rPr>
          <w:rFonts w:hint="eastAsia" w:ascii="宋体" w:hAnsi="宋体" w:eastAsia="宋体" w:cs="宋体"/>
          <w:color w:val="auto"/>
          <w:sz w:val="18"/>
          <w:szCs w:val="18"/>
          <w:highlight w:val="none"/>
        </w:rPr>
        <w:sectPr>
          <w:footerReference r:id="rId68" w:type="default"/>
          <w:pgSz w:w="11880" w:h="16841"/>
          <w:pgMar w:top="1431" w:right="1017" w:bottom="1555" w:left="1306" w:header="0" w:footer="1378" w:gutter="0"/>
          <w:pgNumType w:fmt="decimal"/>
          <w:cols w:space="720" w:num="1"/>
        </w:sectPr>
      </w:pPr>
    </w:p>
    <w:p w14:paraId="5E6CC1AF">
      <w:pPr>
        <w:spacing w:line="467" w:lineRule="auto"/>
        <w:rPr>
          <w:rFonts w:hint="eastAsia" w:ascii="宋体" w:hAnsi="宋体" w:eastAsia="宋体" w:cs="宋体"/>
          <w:color w:val="auto"/>
          <w:sz w:val="21"/>
          <w:highlight w:val="none"/>
        </w:rPr>
      </w:pPr>
    </w:p>
    <w:p w14:paraId="193E6365">
      <w:pPr>
        <w:spacing w:before="94" w:line="167" w:lineRule="auto"/>
        <w:ind w:left="2767"/>
        <w:outlineLvl w:val="2"/>
        <w:rPr>
          <w:rFonts w:hint="eastAsia" w:ascii="宋体" w:hAnsi="宋体" w:eastAsia="宋体" w:cs="宋体"/>
          <w:color w:val="auto"/>
          <w:sz w:val="22"/>
          <w:szCs w:val="22"/>
          <w:highlight w:val="none"/>
        </w:rPr>
      </w:pPr>
      <w:bookmarkStart w:id="200" w:name="_Toc27884"/>
      <w:r>
        <w:rPr>
          <w:rFonts w:hint="eastAsia" w:ascii="宋体" w:hAnsi="宋体" w:eastAsia="宋体" w:cs="宋体"/>
          <w:color w:val="auto"/>
          <w:spacing w:val="-3"/>
          <w:sz w:val="22"/>
          <w:szCs w:val="22"/>
          <w:highlight w:val="none"/>
        </w:rPr>
        <w:t>（六）拟委任的项目负责人资历表</w:t>
      </w:r>
      <w:bookmarkEnd w:id="200"/>
    </w:p>
    <w:tbl>
      <w:tblPr>
        <w:tblStyle w:val="10"/>
        <w:tblW w:w="8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1"/>
        <w:gridCol w:w="1401"/>
        <w:gridCol w:w="1127"/>
        <w:gridCol w:w="1382"/>
        <w:gridCol w:w="336"/>
        <w:gridCol w:w="1545"/>
        <w:gridCol w:w="384"/>
        <w:gridCol w:w="1295"/>
      </w:tblGrid>
      <w:tr w14:paraId="5E3F1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281" w:type="dxa"/>
            <w:vAlign w:val="top"/>
          </w:tcPr>
          <w:p w14:paraId="7CCDB84E">
            <w:pPr>
              <w:pStyle w:val="11"/>
              <w:spacing w:before="286" w:line="229" w:lineRule="auto"/>
              <w:ind w:left="237"/>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姓名</w:t>
            </w:r>
          </w:p>
        </w:tc>
        <w:tc>
          <w:tcPr>
            <w:tcW w:w="1401" w:type="dxa"/>
            <w:vAlign w:val="top"/>
          </w:tcPr>
          <w:p w14:paraId="599BF4DC">
            <w:pPr>
              <w:rPr>
                <w:rFonts w:hint="eastAsia" w:ascii="宋体" w:hAnsi="宋体" w:eastAsia="宋体" w:cs="宋体"/>
                <w:color w:val="auto"/>
                <w:sz w:val="21"/>
                <w:highlight w:val="none"/>
              </w:rPr>
            </w:pPr>
          </w:p>
        </w:tc>
        <w:tc>
          <w:tcPr>
            <w:tcW w:w="1127" w:type="dxa"/>
            <w:vAlign w:val="top"/>
          </w:tcPr>
          <w:p w14:paraId="24887A57">
            <w:pPr>
              <w:pStyle w:val="11"/>
              <w:spacing w:before="286" w:line="229" w:lineRule="auto"/>
              <w:ind w:left="213"/>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年龄</w:t>
            </w:r>
          </w:p>
        </w:tc>
        <w:tc>
          <w:tcPr>
            <w:tcW w:w="1382" w:type="dxa"/>
            <w:vAlign w:val="top"/>
          </w:tcPr>
          <w:p w14:paraId="7CABB853">
            <w:pPr>
              <w:rPr>
                <w:rFonts w:hint="eastAsia" w:ascii="宋体" w:hAnsi="宋体" w:eastAsia="宋体" w:cs="宋体"/>
                <w:color w:val="auto"/>
                <w:sz w:val="21"/>
                <w:highlight w:val="none"/>
              </w:rPr>
            </w:pPr>
          </w:p>
        </w:tc>
        <w:tc>
          <w:tcPr>
            <w:tcW w:w="1881" w:type="dxa"/>
            <w:gridSpan w:val="2"/>
            <w:vAlign w:val="top"/>
          </w:tcPr>
          <w:p w14:paraId="5E9E01C5">
            <w:pPr>
              <w:pStyle w:val="11"/>
              <w:spacing w:before="240" w:line="230" w:lineRule="auto"/>
              <w:ind w:left="743"/>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专业</w:t>
            </w:r>
          </w:p>
        </w:tc>
        <w:tc>
          <w:tcPr>
            <w:tcW w:w="1679" w:type="dxa"/>
            <w:gridSpan w:val="2"/>
            <w:vAlign w:val="top"/>
          </w:tcPr>
          <w:p w14:paraId="16C08A1C">
            <w:pPr>
              <w:rPr>
                <w:rFonts w:hint="eastAsia" w:ascii="宋体" w:hAnsi="宋体" w:eastAsia="宋体" w:cs="宋体"/>
                <w:color w:val="auto"/>
                <w:sz w:val="21"/>
                <w:highlight w:val="none"/>
              </w:rPr>
            </w:pPr>
          </w:p>
        </w:tc>
      </w:tr>
      <w:tr w14:paraId="5CEF0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1281" w:type="dxa"/>
            <w:vAlign w:val="top"/>
          </w:tcPr>
          <w:p w14:paraId="772A9D56">
            <w:pPr>
              <w:spacing w:line="407" w:lineRule="auto"/>
              <w:rPr>
                <w:rFonts w:hint="eastAsia" w:ascii="宋体" w:hAnsi="宋体" w:eastAsia="宋体" w:cs="宋体"/>
                <w:color w:val="auto"/>
                <w:sz w:val="21"/>
                <w:highlight w:val="none"/>
              </w:rPr>
            </w:pPr>
          </w:p>
          <w:p w14:paraId="00F785BE">
            <w:pPr>
              <w:pStyle w:val="11"/>
              <w:spacing w:before="59" w:line="229" w:lineRule="auto"/>
              <w:ind w:left="238"/>
              <w:rPr>
                <w:rFonts w:hint="eastAsia" w:ascii="宋体" w:hAnsi="宋体" w:eastAsia="宋体" w:cs="宋体"/>
                <w:color w:val="auto"/>
                <w:sz w:val="18"/>
                <w:szCs w:val="18"/>
                <w:highlight w:val="none"/>
              </w:rPr>
            </w:pPr>
            <w:r>
              <w:rPr>
                <w:rFonts w:hint="eastAsia" w:ascii="宋体" w:hAnsi="宋体" w:eastAsia="宋体" w:cs="宋体"/>
                <w:color w:val="auto"/>
                <w:spacing w:val="14"/>
                <w:sz w:val="18"/>
                <w:szCs w:val="18"/>
                <w:highlight w:val="none"/>
              </w:rPr>
              <w:t>技术职称</w:t>
            </w:r>
          </w:p>
        </w:tc>
        <w:tc>
          <w:tcPr>
            <w:tcW w:w="1401" w:type="dxa"/>
            <w:vAlign w:val="top"/>
          </w:tcPr>
          <w:p w14:paraId="74BE32CE">
            <w:pPr>
              <w:rPr>
                <w:rFonts w:hint="eastAsia" w:ascii="宋体" w:hAnsi="宋体" w:eastAsia="宋体" w:cs="宋体"/>
                <w:color w:val="auto"/>
                <w:sz w:val="21"/>
                <w:highlight w:val="none"/>
              </w:rPr>
            </w:pPr>
          </w:p>
        </w:tc>
        <w:tc>
          <w:tcPr>
            <w:tcW w:w="1127" w:type="dxa"/>
            <w:vAlign w:val="top"/>
          </w:tcPr>
          <w:p w14:paraId="17BAD642">
            <w:pPr>
              <w:spacing w:line="407" w:lineRule="auto"/>
              <w:rPr>
                <w:rFonts w:hint="eastAsia" w:ascii="宋体" w:hAnsi="宋体" w:eastAsia="宋体" w:cs="宋体"/>
                <w:color w:val="auto"/>
                <w:sz w:val="21"/>
                <w:highlight w:val="none"/>
              </w:rPr>
            </w:pPr>
          </w:p>
          <w:p w14:paraId="0A6632FB">
            <w:pPr>
              <w:pStyle w:val="11"/>
              <w:spacing w:before="58" w:line="231" w:lineRule="auto"/>
              <w:ind w:left="216"/>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学历</w:t>
            </w:r>
          </w:p>
        </w:tc>
        <w:tc>
          <w:tcPr>
            <w:tcW w:w="1382" w:type="dxa"/>
            <w:vAlign w:val="top"/>
          </w:tcPr>
          <w:p w14:paraId="4D4B1168">
            <w:pPr>
              <w:rPr>
                <w:rFonts w:hint="eastAsia" w:ascii="宋体" w:hAnsi="宋体" w:eastAsia="宋体" w:cs="宋体"/>
                <w:color w:val="auto"/>
                <w:sz w:val="21"/>
                <w:highlight w:val="none"/>
              </w:rPr>
            </w:pPr>
          </w:p>
        </w:tc>
        <w:tc>
          <w:tcPr>
            <w:tcW w:w="1881" w:type="dxa"/>
            <w:gridSpan w:val="2"/>
            <w:vAlign w:val="top"/>
          </w:tcPr>
          <w:p w14:paraId="7B3C4979">
            <w:pPr>
              <w:spacing w:line="406" w:lineRule="auto"/>
              <w:rPr>
                <w:rFonts w:hint="eastAsia" w:ascii="宋体" w:hAnsi="宋体" w:eastAsia="宋体" w:cs="宋体"/>
                <w:color w:val="auto"/>
                <w:sz w:val="21"/>
                <w:highlight w:val="none"/>
              </w:rPr>
            </w:pPr>
          </w:p>
          <w:p w14:paraId="6D2996F7">
            <w:pPr>
              <w:pStyle w:val="11"/>
              <w:spacing w:before="59" w:line="229" w:lineRule="auto"/>
              <w:ind w:left="44"/>
              <w:rPr>
                <w:rFonts w:hint="eastAsia" w:ascii="宋体" w:hAnsi="宋体" w:eastAsia="宋体" w:cs="宋体"/>
                <w:color w:val="auto"/>
                <w:sz w:val="18"/>
                <w:szCs w:val="18"/>
                <w:highlight w:val="none"/>
              </w:rPr>
            </w:pPr>
            <w:r>
              <w:rPr>
                <w:rFonts w:hint="eastAsia" w:ascii="宋体" w:hAnsi="宋体" w:eastAsia="宋体" w:cs="宋体"/>
                <w:color w:val="auto"/>
                <w:spacing w:val="17"/>
                <w:sz w:val="18"/>
                <w:szCs w:val="18"/>
                <w:highlight w:val="none"/>
              </w:rPr>
              <w:t>拟在本标段工程任职</w:t>
            </w:r>
          </w:p>
        </w:tc>
        <w:tc>
          <w:tcPr>
            <w:tcW w:w="1679" w:type="dxa"/>
            <w:gridSpan w:val="2"/>
            <w:vAlign w:val="top"/>
          </w:tcPr>
          <w:p w14:paraId="2B37E642">
            <w:pPr>
              <w:rPr>
                <w:rFonts w:hint="eastAsia" w:ascii="宋体" w:hAnsi="宋体" w:eastAsia="宋体" w:cs="宋体"/>
                <w:color w:val="auto"/>
                <w:sz w:val="21"/>
                <w:highlight w:val="none"/>
              </w:rPr>
            </w:pPr>
          </w:p>
        </w:tc>
      </w:tr>
      <w:tr w14:paraId="775F7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281" w:type="dxa"/>
            <w:vAlign w:val="top"/>
          </w:tcPr>
          <w:p w14:paraId="27A2734A">
            <w:pPr>
              <w:pStyle w:val="11"/>
              <w:spacing w:before="282" w:line="229" w:lineRule="auto"/>
              <w:ind w:left="239"/>
              <w:rPr>
                <w:rFonts w:hint="eastAsia" w:ascii="宋体" w:hAnsi="宋体" w:eastAsia="宋体" w:cs="宋体"/>
                <w:color w:val="auto"/>
                <w:sz w:val="18"/>
                <w:szCs w:val="18"/>
                <w:highlight w:val="none"/>
              </w:rPr>
            </w:pPr>
            <w:r>
              <w:rPr>
                <w:rFonts w:hint="eastAsia" w:ascii="宋体" w:hAnsi="宋体" w:eastAsia="宋体" w:cs="宋体"/>
                <w:color w:val="auto"/>
                <w:spacing w:val="14"/>
                <w:sz w:val="18"/>
                <w:szCs w:val="18"/>
                <w:highlight w:val="none"/>
              </w:rPr>
              <w:t>工作年限</w:t>
            </w:r>
          </w:p>
        </w:tc>
        <w:tc>
          <w:tcPr>
            <w:tcW w:w="3910" w:type="dxa"/>
            <w:gridSpan w:val="3"/>
            <w:vAlign w:val="top"/>
          </w:tcPr>
          <w:p w14:paraId="7FA071D8">
            <w:pPr>
              <w:rPr>
                <w:rFonts w:hint="eastAsia" w:ascii="宋体" w:hAnsi="宋体" w:eastAsia="宋体" w:cs="宋体"/>
                <w:color w:val="auto"/>
                <w:sz w:val="21"/>
                <w:highlight w:val="none"/>
              </w:rPr>
            </w:pPr>
          </w:p>
        </w:tc>
        <w:tc>
          <w:tcPr>
            <w:tcW w:w="1881" w:type="dxa"/>
            <w:gridSpan w:val="2"/>
            <w:vAlign w:val="top"/>
          </w:tcPr>
          <w:p w14:paraId="343CF196">
            <w:pPr>
              <w:pStyle w:val="11"/>
              <w:spacing w:before="236" w:line="229" w:lineRule="auto"/>
              <w:ind w:left="15"/>
              <w:rPr>
                <w:rFonts w:hint="eastAsia" w:ascii="宋体" w:hAnsi="宋体" w:eastAsia="宋体" w:cs="宋体"/>
                <w:color w:val="auto"/>
                <w:sz w:val="18"/>
                <w:szCs w:val="18"/>
                <w:highlight w:val="none"/>
              </w:rPr>
            </w:pPr>
            <w:r>
              <w:rPr>
                <w:rFonts w:hint="eastAsia" w:ascii="宋体" w:hAnsi="宋体" w:eastAsia="宋体" w:cs="宋体"/>
                <w:color w:val="auto"/>
                <w:spacing w:val="14"/>
                <w:sz w:val="18"/>
                <w:szCs w:val="18"/>
                <w:highlight w:val="none"/>
              </w:rPr>
              <w:t>工作年限</w:t>
            </w:r>
          </w:p>
        </w:tc>
        <w:tc>
          <w:tcPr>
            <w:tcW w:w="1679" w:type="dxa"/>
            <w:gridSpan w:val="2"/>
            <w:vAlign w:val="top"/>
          </w:tcPr>
          <w:p w14:paraId="505BC992">
            <w:pPr>
              <w:rPr>
                <w:rFonts w:hint="eastAsia" w:ascii="宋体" w:hAnsi="宋体" w:eastAsia="宋体" w:cs="宋体"/>
                <w:color w:val="auto"/>
                <w:sz w:val="21"/>
                <w:highlight w:val="none"/>
              </w:rPr>
            </w:pPr>
          </w:p>
        </w:tc>
      </w:tr>
      <w:tr w14:paraId="1D3FA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281" w:type="dxa"/>
            <w:vAlign w:val="top"/>
          </w:tcPr>
          <w:p w14:paraId="48F07AC2">
            <w:pPr>
              <w:pStyle w:val="11"/>
              <w:spacing w:before="248" w:line="229" w:lineRule="auto"/>
              <w:ind w:left="241"/>
              <w:rPr>
                <w:rFonts w:hint="eastAsia" w:ascii="宋体" w:hAnsi="宋体" w:eastAsia="宋体" w:cs="宋体"/>
                <w:color w:val="auto"/>
                <w:sz w:val="18"/>
                <w:szCs w:val="18"/>
                <w:highlight w:val="none"/>
              </w:rPr>
            </w:pPr>
            <w:r>
              <w:rPr>
                <w:rFonts w:hint="eastAsia" w:ascii="宋体" w:hAnsi="宋体" w:eastAsia="宋体" w:cs="宋体"/>
                <w:color w:val="auto"/>
                <w:spacing w:val="14"/>
                <w:sz w:val="18"/>
                <w:szCs w:val="18"/>
                <w:highlight w:val="none"/>
              </w:rPr>
              <w:t>毕业学校</w:t>
            </w:r>
          </w:p>
        </w:tc>
        <w:tc>
          <w:tcPr>
            <w:tcW w:w="7470" w:type="dxa"/>
            <w:gridSpan w:val="7"/>
            <w:vAlign w:val="top"/>
          </w:tcPr>
          <w:p w14:paraId="387BC1DE">
            <w:pPr>
              <w:pStyle w:val="11"/>
              <w:tabs>
                <w:tab w:val="left" w:pos="739"/>
              </w:tabs>
              <w:spacing w:before="229" w:line="221" w:lineRule="auto"/>
              <w:ind w:left="2"/>
              <w:rPr>
                <w:rFonts w:hint="eastAsia" w:ascii="宋体" w:hAnsi="宋体" w:eastAsia="宋体" w:cs="宋体"/>
                <w:color w:val="auto"/>
                <w:highlight w:val="none"/>
              </w:rPr>
            </w:pPr>
            <w:r>
              <w:rPr>
                <w:rFonts w:hint="eastAsia" w:ascii="宋体" w:hAnsi="宋体" w:eastAsia="宋体" w:cs="宋体"/>
                <w:color w:val="auto"/>
                <w:sz w:val="18"/>
                <w:szCs w:val="18"/>
                <w:highlight w:val="none"/>
                <w:u w:val="single" w:color="auto"/>
              </w:rPr>
              <w:tab/>
            </w:r>
            <w:r>
              <w:rPr>
                <w:rFonts w:hint="eastAsia" w:ascii="宋体" w:hAnsi="宋体" w:eastAsia="宋体" w:cs="宋体"/>
                <w:color w:val="auto"/>
                <w:spacing w:val="-80"/>
                <w:sz w:val="18"/>
                <w:szCs w:val="18"/>
                <w:highlight w:val="none"/>
              </w:rPr>
              <w:t xml:space="preserve"> </w:t>
            </w:r>
            <w:r>
              <w:rPr>
                <w:rFonts w:hint="eastAsia" w:ascii="宋体" w:hAnsi="宋体" w:eastAsia="宋体" w:cs="宋体"/>
                <w:color w:val="auto"/>
                <w:spacing w:val="4"/>
                <w:sz w:val="18"/>
                <w:szCs w:val="18"/>
                <w:highlight w:val="none"/>
              </w:rPr>
              <w:t xml:space="preserve">年 </w:t>
            </w:r>
            <w:r>
              <w:rPr>
                <w:rFonts w:hint="eastAsia" w:ascii="宋体" w:hAnsi="宋体" w:eastAsia="宋体" w:cs="宋体"/>
                <w:color w:val="auto"/>
                <w:spacing w:val="1"/>
                <w:sz w:val="18"/>
                <w:szCs w:val="18"/>
                <w:highlight w:val="none"/>
                <w:u w:val="single" w:color="auto"/>
              </w:rPr>
              <w:t xml:space="preserve">        </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4"/>
                <w:sz w:val="18"/>
                <w:szCs w:val="18"/>
                <w:highlight w:val="none"/>
              </w:rPr>
              <w:t xml:space="preserve">月 毕 业 于 </w:t>
            </w:r>
            <w:r>
              <w:rPr>
                <w:rFonts w:hint="eastAsia" w:ascii="宋体" w:hAnsi="宋体" w:eastAsia="宋体" w:cs="宋体"/>
                <w:color w:val="auto"/>
                <w:spacing w:val="4"/>
                <w:sz w:val="18"/>
                <w:szCs w:val="18"/>
                <w:highlight w:val="none"/>
                <w:u w:val="single" w:color="auto"/>
              </w:rPr>
              <w:t xml:space="preserve">        </w:t>
            </w:r>
            <w:r>
              <w:rPr>
                <w:rFonts w:hint="eastAsia" w:ascii="宋体" w:hAnsi="宋体" w:eastAsia="宋体" w:cs="宋体"/>
                <w:color w:val="auto"/>
                <w:spacing w:val="-78"/>
                <w:sz w:val="18"/>
                <w:szCs w:val="18"/>
                <w:highlight w:val="none"/>
              </w:rPr>
              <w:t xml:space="preserve"> </w:t>
            </w:r>
            <w:r>
              <w:rPr>
                <w:rFonts w:hint="eastAsia" w:ascii="宋体" w:hAnsi="宋体" w:eastAsia="宋体" w:cs="宋体"/>
                <w:color w:val="auto"/>
                <w:spacing w:val="4"/>
                <w:sz w:val="18"/>
                <w:szCs w:val="18"/>
                <w:highlight w:val="none"/>
              </w:rPr>
              <w:t>学校</w:t>
            </w:r>
            <w:r>
              <w:rPr>
                <w:rFonts w:hint="eastAsia" w:ascii="宋体" w:hAnsi="宋体" w:eastAsia="宋体" w:cs="宋体"/>
                <w:color w:val="auto"/>
                <w:spacing w:val="-80"/>
                <w:sz w:val="18"/>
                <w:szCs w:val="18"/>
                <w:highlight w:val="none"/>
              </w:rPr>
              <w:t xml:space="preserve"> </w:t>
            </w:r>
            <w:r>
              <w:rPr>
                <w:rFonts w:hint="eastAsia" w:ascii="宋体" w:hAnsi="宋体" w:eastAsia="宋体" w:cs="宋体"/>
                <w:color w:val="auto"/>
                <w:spacing w:val="2"/>
                <w:sz w:val="18"/>
                <w:szCs w:val="18"/>
                <w:highlight w:val="none"/>
                <w:u w:val="single" w:color="auto"/>
              </w:rPr>
              <w:t xml:space="preserve">        </w:t>
            </w:r>
            <w:r>
              <w:rPr>
                <w:rFonts w:hint="eastAsia" w:ascii="宋体" w:hAnsi="宋体" w:eastAsia="宋体" w:cs="宋体"/>
                <w:color w:val="auto"/>
                <w:spacing w:val="-84"/>
                <w:sz w:val="18"/>
                <w:szCs w:val="18"/>
                <w:highlight w:val="none"/>
              </w:rPr>
              <w:t xml:space="preserve"> </w:t>
            </w:r>
            <w:r>
              <w:rPr>
                <w:rFonts w:hint="eastAsia" w:ascii="宋体" w:hAnsi="宋体" w:eastAsia="宋体" w:cs="宋体"/>
                <w:color w:val="auto"/>
                <w:spacing w:val="4"/>
                <w:sz w:val="18"/>
                <w:szCs w:val="18"/>
                <w:highlight w:val="none"/>
              </w:rPr>
              <w:t>专业，</w:t>
            </w:r>
            <w:r>
              <w:rPr>
                <w:rFonts w:hint="eastAsia" w:ascii="宋体" w:hAnsi="宋体" w:eastAsia="宋体" w:cs="宋体"/>
                <w:color w:val="auto"/>
                <w:spacing w:val="-50"/>
                <w:sz w:val="18"/>
                <w:szCs w:val="18"/>
                <w:highlight w:val="none"/>
              </w:rPr>
              <w:t xml:space="preserve"> </w:t>
            </w:r>
            <w:r>
              <w:rPr>
                <w:rFonts w:hint="eastAsia" w:ascii="宋体" w:hAnsi="宋体" w:eastAsia="宋体" w:cs="宋体"/>
                <w:color w:val="auto"/>
                <w:spacing w:val="4"/>
                <w:sz w:val="18"/>
                <w:szCs w:val="18"/>
                <w:highlight w:val="none"/>
              </w:rPr>
              <w:t>学制</w:t>
            </w:r>
            <w:r>
              <w:rPr>
                <w:rFonts w:hint="eastAsia" w:ascii="宋体" w:hAnsi="宋体" w:eastAsia="宋体" w:cs="宋体"/>
                <w:color w:val="auto"/>
                <w:spacing w:val="-79"/>
                <w:sz w:val="18"/>
                <w:szCs w:val="18"/>
                <w:highlight w:val="none"/>
              </w:rPr>
              <w:t xml:space="preserve"> </w:t>
            </w:r>
            <w:r>
              <w:rPr>
                <w:rFonts w:hint="eastAsia" w:ascii="宋体" w:hAnsi="宋体" w:eastAsia="宋体" w:cs="宋体"/>
                <w:color w:val="auto"/>
                <w:spacing w:val="2"/>
                <w:sz w:val="18"/>
                <w:szCs w:val="18"/>
                <w:highlight w:val="none"/>
                <w:u w:val="single" w:color="auto"/>
              </w:rPr>
              <w:t xml:space="preserve">        </w:t>
            </w:r>
            <w:r>
              <w:rPr>
                <w:rFonts w:hint="eastAsia" w:ascii="宋体" w:hAnsi="宋体" w:eastAsia="宋体" w:cs="宋体"/>
                <w:color w:val="auto"/>
                <w:spacing w:val="-80"/>
                <w:sz w:val="18"/>
                <w:szCs w:val="18"/>
                <w:highlight w:val="none"/>
              </w:rPr>
              <w:t xml:space="preserve"> </w:t>
            </w:r>
            <w:r>
              <w:rPr>
                <w:rFonts w:hint="eastAsia" w:ascii="宋体" w:hAnsi="宋体" w:eastAsia="宋体" w:cs="宋体"/>
                <w:color w:val="auto"/>
                <w:spacing w:val="4"/>
                <w:highlight w:val="none"/>
              </w:rPr>
              <w:t>年</w:t>
            </w:r>
          </w:p>
        </w:tc>
      </w:tr>
      <w:tr w14:paraId="19E23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51" w:type="dxa"/>
            <w:gridSpan w:val="8"/>
            <w:vAlign w:val="top"/>
          </w:tcPr>
          <w:p w14:paraId="6020EFB5">
            <w:pPr>
              <w:spacing w:line="259" w:lineRule="auto"/>
              <w:rPr>
                <w:rFonts w:hint="eastAsia" w:ascii="宋体" w:hAnsi="宋体" w:eastAsia="宋体" w:cs="宋体"/>
                <w:color w:val="auto"/>
                <w:sz w:val="21"/>
                <w:highlight w:val="none"/>
              </w:rPr>
            </w:pPr>
          </w:p>
          <w:p w14:paraId="72836A70">
            <w:pPr>
              <w:pStyle w:val="11"/>
              <w:spacing w:before="58" w:line="232" w:lineRule="auto"/>
              <w:ind w:left="4180"/>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经历</w:t>
            </w:r>
          </w:p>
        </w:tc>
      </w:tr>
      <w:tr w14:paraId="6CEC8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281" w:type="dxa"/>
            <w:vAlign w:val="top"/>
          </w:tcPr>
          <w:p w14:paraId="4FA2D8BC">
            <w:pPr>
              <w:spacing w:line="380" w:lineRule="auto"/>
              <w:rPr>
                <w:rFonts w:hint="eastAsia" w:ascii="宋体" w:hAnsi="宋体" w:eastAsia="宋体" w:cs="宋体"/>
                <w:color w:val="auto"/>
                <w:sz w:val="21"/>
                <w:highlight w:val="none"/>
              </w:rPr>
            </w:pPr>
          </w:p>
          <w:p w14:paraId="27C4AA43">
            <w:pPr>
              <w:pStyle w:val="11"/>
              <w:spacing w:before="58" w:line="232" w:lineRule="auto"/>
              <w:ind w:left="385"/>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时间</w:t>
            </w:r>
          </w:p>
        </w:tc>
        <w:tc>
          <w:tcPr>
            <w:tcW w:w="4246" w:type="dxa"/>
            <w:gridSpan w:val="4"/>
            <w:vAlign w:val="top"/>
          </w:tcPr>
          <w:p w14:paraId="31A75913">
            <w:pPr>
              <w:spacing w:line="381" w:lineRule="auto"/>
              <w:rPr>
                <w:rFonts w:hint="eastAsia" w:ascii="宋体" w:hAnsi="宋体" w:eastAsia="宋体" w:cs="宋体"/>
                <w:color w:val="auto"/>
                <w:sz w:val="21"/>
                <w:highlight w:val="none"/>
              </w:rPr>
            </w:pPr>
          </w:p>
          <w:p w14:paraId="649B0674">
            <w:pPr>
              <w:pStyle w:val="11"/>
              <w:spacing w:before="58" w:line="229" w:lineRule="auto"/>
              <w:ind w:left="926"/>
              <w:rPr>
                <w:rFonts w:hint="eastAsia" w:ascii="宋体" w:hAnsi="宋体" w:eastAsia="宋体" w:cs="宋体"/>
                <w:color w:val="auto"/>
                <w:sz w:val="18"/>
                <w:szCs w:val="18"/>
                <w:highlight w:val="none"/>
              </w:rPr>
            </w:pPr>
            <w:r>
              <w:rPr>
                <w:rFonts w:hint="eastAsia" w:ascii="宋体" w:hAnsi="宋体" w:eastAsia="宋体" w:cs="宋体"/>
                <w:color w:val="auto"/>
                <w:spacing w:val="18"/>
                <w:sz w:val="18"/>
                <w:szCs w:val="18"/>
                <w:highlight w:val="none"/>
              </w:rPr>
              <w:t>参加过的类似工程项目名称</w:t>
            </w:r>
          </w:p>
        </w:tc>
        <w:tc>
          <w:tcPr>
            <w:tcW w:w="1929" w:type="dxa"/>
            <w:gridSpan w:val="2"/>
            <w:vAlign w:val="top"/>
          </w:tcPr>
          <w:p w14:paraId="122CEC4C">
            <w:pPr>
              <w:spacing w:line="381" w:lineRule="auto"/>
              <w:rPr>
                <w:rFonts w:hint="eastAsia" w:ascii="宋体" w:hAnsi="宋体" w:eastAsia="宋体" w:cs="宋体"/>
                <w:color w:val="auto"/>
                <w:sz w:val="21"/>
                <w:highlight w:val="none"/>
              </w:rPr>
            </w:pPr>
          </w:p>
          <w:p w14:paraId="1AE1ED64">
            <w:pPr>
              <w:pStyle w:val="11"/>
              <w:spacing w:before="58" w:line="229" w:lineRule="auto"/>
              <w:ind w:left="568"/>
              <w:rPr>
                <w:rFonts w:hint="eastAsia" w:ascii="宋体" w:hAnsi="宋体" w:eastAsia="宋体" w:cs="宋体"/>
                <w:color w:val="auto"/>
                <w:sz w:val="18"/>
                <w:szCs w:val="18"/>
                <w:highlight w:val="none"/>
              </w:rPr>
            </w:pPr>
            <w:r>
              <w:rPr>
                <w:rFonts w:hint="eastAsia" w:ascii="宋体" w:hAnsi="宋体" w:eastAsia="宋体" w:cs="宋体"/>
                <w:color w:val="auto"/>
                <w:spacing w:val="14"/>
                <w:sz w:val="18"/>
                <w:szCs w:val="18"/>
                <w:highlight w:val="none"/>
              </w:rPr>
              <w:t>担任职务</w:t>
            </w:r>
          </w:p>
        </w:tc>
        <w:tc>
          <w:tcPr>
            <w:tcW w:w="1295" w:type="dxa"/>
            <w:vAlign w:val="top"/>
          </w:tcPr>
          <w:p w14:paraId="01FE6801">
            <w:pPr>
              <w:pStyle w:val="11"/>
              <w:spacing w:before="250" w:line="350" w:lineRule="auto"/>
              <w:ind w:left="472" w:right="57" w:hanging="417"/>
              <w:rPr>
                <w:rFonts w:hint="eastAsia" w:ascii="宋体" w:hAnsi="宋体" w:eastAsia="宋体" w:cs="宋体"/>
                <w:color w:val="auto"/>
                <w:sz w:val="18"/>
                <w:szCs w:val="18"/>
                <w:highlight w:val="none"/>
              </w:rPr>
            </w:pPr>
            <w:r>
              <w:rPr>
                <w:rFonts w:hint="eastAsia" w:ascii="宋体" w:hAnsi="宋体" w:eastAsia="宋体" w:cs="宋体"/>
                <w:color w:val="auto"/>
                <w:spacing w:val="16"/>
                <w:sz w:val="18"/>
                <w:szCs w:val="18"/>
                <w:highlight w:val="none"/>
              </w:rPr>
              <w:t>发包人及联系</w:t>
            </w:r>
            <w:r>
              <w:rPr>
                <w:rFonts w:hint="eastAsia" w:ascii="宋体" w:hAnsi="宋体" w:eastAsia="宋体" w:cs="宋体"/>
                <w:color w:val="auto"/>
                <w:sz w:val="18"/>
                <w:szCs w:val="18"/>
                <w:highlight w:val="none"/>
              </w:rPr>
              <w:t xml:space="preserve"> </w:t>
            </w:r>
            <w:r>
              <w:rPr>
                <w:rFonts w:hint="eastAsia" w:ascii="宋体" w:hAnsi="宋体" w:eastAsia="宋体" w:cs="宋体"/>
                <w:color w:val="auto"/>
                <w:spacing w:val="-1"/>
                <w:sz w:val="18"/>
                <w:szCs w:val="18"/>
                <w:highlight w:val="none"/>
              </w:rPr>
              <w:t>电话</w:t>
            </w:r>
          </w:p>
        </w:tc>
      </w:tr>
      <w:tr w14:paraId="232F1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281" w:type="dxa"/>
            <w:vAlign w:val="top"/>
          </w:tcPr>
          <w:p w14:paraId="0F83B778">
            <w:pPr>
              <w:rPr>
                <w:rFonts w:hint="eastAsia" w:ascii="宋体" w:hAnsi="宋体" w:eastAsia="宋体" w:cs="宋体"/>
                <w:color w:val="auto"/>
                <w:sz w:val="21"/>
                <w:highlight w:val="none"/>
              </w:rPr>
            </w:pPr>
          </w:p>
        </w:tc>
        <w:tc>
          <w:tcPr>
            <w:tcW w:w="4246" w:type="dxa"/>
            <w:gridSpan w:val="4"/>
            <w:vAlign w:val="top"/>
          </w:tcPr>
          <w:p w14:paraId="518CF248">
            <w:pPr>
              <w:rPr>
                <w:rFonts w:hint="eastAsia" w:ascii="宋体" w:hAnsi="宋体" w:eastAsia="宋体" w:cs="宋体"/>
                <w:color w:val="auto"/>
                <w:sz w:val="21"/>
                <w:highlight w:val="none"/>
              </w:rPr>
            </w:pPr>
          </w:p>
        </w:tc>
        <w:tc>
          <w:tcPr>
            <w:tcW w:w="1929" w:type="dxa"/>
            <w:gridSpan w:val="2"/>
            <w:vAlign w:val="top"/>
          </w:tcPr>
          <w:p w14:paraId="05F1EACD">
            <w:pPr>
              <w:rPr>
                <w:rFonts w:hint="eastAsia" w:ascii="宋体" w:hAnsi="宋体" w:eastAsia="宋体" w:cs="宋体"/>
                <w:color w:val="auto"/>
                <w:sz w:val="21"/>
                <w:highlight w:val="none"/>
              </w:rPr>
            </w:pPr>
          </w:p>
        </w:tc>
        <w:tc>
          <w:tcPr>
            <w:tcW w:w="1295" w:type="dxa"/>
            <w:vAlign w:val="top"/>
          </w:tcPr>
          <w:p w14:paraId="53AB42B0">
            <w:pPr>
              <w:rPr>
                <w:rFonts w:hint="eastAsia" w:ascii="宋体" w:hAnsi="宋体" w:eastAsia="宋体" w:cs="宋体"/>
                <w:color w:val="auto"/>
                <w:sz w:val="21"/>
                <w:highlight w:val="none"/>
              </w:rPr>
            </w:pPr>
          </w:p>
        </w:tc>
      </w:tr>
      <w:tr w14:paraId="463C4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281" w:type="dxa"/>
            <w:vAlign w:val="top"/>
          </w:tcPr>
          <w:p w14:paraId="3B5C1FF5">
            <w:pPr>
              <w:rPr>
                <w:rFonts w:hint="eastAsia" w:ascii="宋体" w:hAnsi="宋体" w:eastAsia="宋体" w:cs="宋体"/>
                <w:color w:val="auto"/>
                <w:sz w:val="21"/>
                <w:highlight w:val="none"/>
              </w:rPr>
            </w:pPr>
          </w:p>
        </w:tc>
        <w:tc>
          <w:tcPr>
            <w:tcW w:w="4246" w:type="dxa"/>
            <w:gridSpan w:val="4"/>
            <w:vAlign w:val="top"/>
          </w:tcPr>
          <w:p w14:paraId="119B8748">
            <w:pPr>
              <w:rPr>
                <w:rFonts w:hint="eastAsia" w:ascii="宋体" w:hAnsi="宋体" w:eastAsia="宋体" w:cs="宋体"/>
                <w:color w:val="auto"/>
                <w:sz w:val="21"/>
                <w:highlight w:val="none"/>
              </w:rPr>
            </w:pPr>
          </w:p>
        </w:tc>
        <w:tc>
          <w:tcPr>
            <w:tcW w:w="1929" w:type="dxa"/>
            <w:gridSpan w:val="2"/>
            <w:vAlign w:val="top"/>
          </w:tcPr>
          <w:p w14:paraId="3FBB71AE">
            <w:pPr>
              <w:rPr>
                <w:rFonts w:hint="eastAsia" w:ascii="宋体" w:hAnsi="宋体" w:eastAsia="宋体" w:cs="宋体"/>
                <w:color w:val="auto"/>
                <w:sz w:val="21"/>
                <w:highlight w:val="none"/>
              </w:rPr>
            </w:pPr>
          </w:p>
        </w:tc>
        <w:tc>
          <w:tcPr>
            <w:tcW w:w="1295" w:type="dxa"/>
            <w:vAlign w:val="top"/>
          </w:tcPr>
          <w:p w14:paraId="7580C330">
            <w:pPr>
              <w:rPr>
                <w:rFonts w:hint="eastAsia" w:ascii="宋体" w:hAnsi="宋体" w:eastAsia="宋体" w:cs="宋体"/>
                <w:color w:val="auto"/>
                <w:sz w:val="21"/>
                <w:highlight w:val="none"/>
              </w:rPr>
            </w:pPr>
          </w:p>
        </w:tc>
      </w:tr>
      <w:tr w14:paraId="13123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281" w:type="dxa"/>
            <w:vAlign w:val="top"/>
          </w:tcPr>
          <w:p w14:paraId="12AE2E8B">
            <w:pPr>
              <w:rPr>
                <w:rFonts w:hint="eastAsia" w:ascii="宋体" w:hAnsi="宋体" w:eastAsia="宋体" w:cs="宋体"/>
                <w:color w:val="auto"/>
                <w:sz w:val="21"/>
                <w:highlight w:val="none"/>
              </w:rPr>
            </w:pPr>
          </w:p>
        </w:tc>
        <w:tc>
          <w:tcPr>
            <w:tcW w:w="4246" w:type="dxa"/>
            <w:gridSpan w:val="4"/>
            <w:vAlign w:val="top"/>
          </w:tcPr>
          <w:p w14:paraId="03CCFA38">
            <w:pPr>
              <w:rPr>
                <w:rFonts w:hint="eastAsia" w:ascii="宋体" w:hAnsi="宋体" w:eastAsia="宋体" w:cs="宋体"/>
                <w:color w:val="auto"/>
                <w:sz w:val="21"/>
                <w:highlight w:val="none"/>
              </w:rPr>
            </w:pPr>
          </w:p>
        </w:tc>
        <w:tc>
          <w:tcPr>
            <w:tcW w:w="1929" w:type="dxa"/>
            <w:gridSpan w:val="2"/>
            <w:vAlign w:val="top"/>
          </w:tcPr>
          <w:p w14:paraId="12CCEB0A">
            <w:pPr>
              <w:rPr>
                <w:rFonts w:hint="eastAsia" w:ascii="宋体" w:hAnsi="宋体" w:eastAsia="宋体" w:cs="宋体"/>
                <w:color w:val="auto"/>
                <w:sz w:val="21"/>
                <w:highlight w:val="none"/>
              </w:rPr>
            </w:pPr>
          </w:p>
        </w:tc>
        <w:tc>
          <w:tcPr>
            <w:tcW w:w="1295" w:type="dxa"/>
            <w:vAlign w:val="top"/>
          </w:tcPr>
          <w:p w14:paraId="7E857128">
            <w:pPr>
              <w:rPr>
                <w:rFonts w:hint="eastAsia" w:ascii="宋体" w:hAnsi="宋体" w:eastAsia="宋体" w:cs="宋体"/>
                <w:color w:val="auto"/>
                <w:sz w:val="21"/>
                <w:highlight w:val="none"/>
              </w:rPr>
            </w:pPr>
          </w:p>
        </w:tc>
      </w:tr>
      <w:tr w14:paraId="15868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281" w:type="dxa"/>
            <w:vAlign w:val="top"/>
          </w:tcPr>
          <w:p w14:paraId="3B1296F8">
            <w:pPr>
              <w:rPr>
                <w:rFonts w:hint="eastAsia" w:ascii="宋体" w:hAnsi="宋体" w:eastAsia="宋体" w:cs="宋体"/>
                <w:color w:val="auto"/>
                <w:sz w:val="21"/>
                <w:highlight w:val="none"/>
              </w:rPr>
            </w:pPr>
          </w:p>
        </w:tc>
        <w:tc>
          <w:tcPr>
            <w:tcW w:w="4246" w:type="dxa"/>
            <w:gridSpan w:val="4"/>
            <w:vAlign w:val="top"/>
          </w:tcPr>
          <w:p w14:paraId="69107485">
            <w:pPr>
              <w:rPr>
                <w:rFonts w:hint="eastAsia" w:ascii="宋体" w:hAnsi="宋体" w:eastAsia="宋体" w:cs="宋体"/>
                <w:color w:val="auto"/>
                <w:sz w:val="21"/>
                <w:highlight w:val="none"/>
              </w:rPr>
            </w:pPr>
          </w:p>
        </w:tc>
        <w:tc>
          <w:tcPr>
            <w:tcW w:w="1929" w:type="dxa"/>
            <w:gridSpan w:val="2"/>
            <w:vAlign w:val="top"/>
          </w:tcPr>
          <w:p w14:paraId="3B480427">
            <w:pPr>
              <w:rPr>
                <w:rFonts w:hint="eastAsia" w:ascii="宋体" w:hAnsi="宋体" w:eastAsia="宋体" w:cs="宋体"/>
                <w:color w:val="auto"/>
                <w:sz w:val="21"/>
                <w:highlight w:val="none"/>
              </w:rPr>
            </w:pPr>
          </w:p>
        </w:tc>
        <w:tc>
          <w:tcPr>
            <w:tcW w:w="1295" w:type="dxa"/>
            <w:vAlign w:val="top"/>
          </w:tcPr>
          <w:p w14:paraId="3E3D3016">
            <w:pPr>
              <w:rPr>
                <w:rFonts w:hint="eastAsia" w:ascii="宋体" w:hAnsi="宋体" w:eastAsia="宋体" w:cs="宋体"/>
                <w:color w:val="auto"/>
                <w:sz w:val="21"/>
                <w:highlight w:val="none"/>
              </w:rPr>
            </w:pPr>
          </w:p>
        </w:tc>
      </w:tr>
      <w:tr w14:paraId="3AEF5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281" w:type="dxa"/>
            <w:vAlign w:val="top"/>
          </w:tcPr>
          <w:p w14:paraId="418777D3">
            <w:pPr>
              <w:rPr>
                <w:rFonts w:hint="eastAsia" w:ascii="宋体" w:hAnsi="宋体" w:eastAsia="宋体" w:cs="宋体"/>
                <w:color w:val="auto"/>
                <w:sz w:val="21"/>
                <w:highlight w:val="none"/>
              </w:rPr>
            </w:pPr>
          </w:p>
        </w:tc>
        <w:tc>
          <w:tcPr>
            <w:tcW w:w="4246" w:type="dxa"/>
            <w:gridSpan w:val="4"/>
            <w:vAlign w:val="top"/>
          </w:tcPr>
          <w:p w14:paraId="0393D07D">
            <w:pPr>
              <w:rPr>
                <w:rFonts w:hint="eastAsia" w:ascii="宋体" w:hAnsi="宋体" w:eastAsia="宋体" w:cs="宋体"/>
                <w:color w:val="auto"/>
                <w:sz w:val="21"/>
                <w:highlight w:val="none"/>
              </w:rPr>
            </w:pPr>
          </w:p>
        </w:tc>
        <w:tc>
          <w:tcPr>
            <w:tcW w:w="1929" w:type="dxa"/>
            <w:gridSpan w:val="2"/>
            <w:vAlign w:val="top"/>
          </w:tcPr>
          <w:p w14:paraId="68458BC6">
            <w:pPr>
              <w:rPr>
                <w:rFonts w:hint="eastAsia" w:ascii="宋体" w:hAnsi="宋体" w:eastAsia="宋体" w:cs="宋体"/>
                <w:color w:val="auto"/>
                <w:sz w:val="21"/>
                <w:highlight w:val="none"/>
              </w:rPr>
            </w:pPr>
          </w:p>
        </w:tc>
        <w:tc>
          <w:tcPr>
            <w:tcW w:w="1295" w:type="dxa"/>
            <w:vAlign w:val="top"/>
          </w:tcPr>
          <w:p w14:paraId="33283E7C">
            <w:pPr>
              <w:rPr>
                <w:rFonts w:hint="eastAsia" w:ascii="宋体" w:hAnsi="宋体" w:eastAsia="宋体" w:cs="宋体"/>
                <w:color w:val="auto"/>
                <w:sz w:val="21"/>
                <w:highlight w:val="none"/>
              </w:rPr>
            </w:pPr>
          </w:p>
        </w:tc>
      </w:tr>
      <w:tr w14:paraId="45189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281" w:type="dxa"/>
            <w:vAlign w:val="top"/>
          </w:tcPr>
          <w:p w14:paraId="023A5837">
            <w:pPr>
              <w:rPr>
                <w:rFonts w:hint="eastAsia" w:ascii="宋体" w:hAnsi="宋体" w:eastAsia="宋体" w:cs="宋体"/>
                <w:color w:val="auto"/>
                <w:sz w:val="21"/>
                <w:highlight w:val="none"/>
              </w:rPr>
            </w:pPr>
          </w:p>
        </w:tc>
        <w:tc>
          <w:tcPr>
            <w:tcW w:w="4246" w:type="dxa"/>
            <w:gridSpan w:val="4"/>
            <w:vAlign w:val="top"/>
          </w:tcPr>
          <w:p w14:paraId="7AF8EA61">
            <w:pPr>
              <w:rPr>
                <w:rFonts w:hint="eastAsia" w:ascii="宋体" w:hAnsi="宋体" w:eastAsia="宋体" w:cs="宋体"/>
                <w:color w:val="auto"/>
                <w:sz w:val="21"/>
                <w:highlight w:val="none"/>
              </w:rPr>
            </w:pPr>
          </w:p>
        </w:tc>
        <w:tc>
          <w:tcPr>
            <w:tcW w:w="1929" w:type="dxa"/>
            <w:gridSpan w:val="2"/>
            <w:vAlign w:val="top"/>
          </w:tcPr>
          <w:p w14:paraId="0B0E1EAD">
            <w:pPr>
              <w:rPr>
                <w:rFonts w:hint="eastAsia" w:ascii="宋体" w:hAnsi="宋体" w:eastAsia="宋体" w:cs="宋体"/>
                <w:color w:val="auto"/>
                <w:sz w:val="21"/>
                <w:highlight w:val="none"/>
              </w:rPr>
            </w:pPr>
          </w:p>
        </w:tc>
        <w:tc>
          <w:tcPr>
            <w:tcW w:w="1295" w:type="dxa"/>
            <w:vAlign w:val="top"/>
          </w:tcPr>
          <w:p w14:paraId="50FC5320">
            <w:pPr>
              <w:rPr>
                <w:rFonts w:hint="eastAsia" w:ascii="宋体" w:hAnsi="宋体" w:eastAsia="宋体" w:cs="宋体"/>
                <w:color w:val="auto"/>
                <w:sz w:val="21"/>
                <w:highlight w:val="none"/>
              </w:rPr>
            </w:pPr>
          </w:p>
        </w:tc>
      </w:tr>
      <w:tr w14:paraId="6C2BF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281" w:type="dxa"/>
            <w:vAlign w:val="top"/>
          </w:tcPr>
          <w:p w14:paraId="00B67C5E">
            <w:pPr>
              <w:rPr>
                <w:rFonts w:hint="eastAsia" w:ascii="宋体" w:hAnsi="宋体" w:eastAsia="宋体" w:cs="宋体"/>
                <w:color w:val="auto"/>
                <w:sz w:val="21"/>
                <w:highlight w:val="none"/>
              </w:rPr>
            </w:pPr>
          </w:p>
        </w:tc>
        <w:tc>
          <w:tcPr>
            <w:tcW w:w="4246" w:type="dxa"/>
            <w:gridSpan w:val="4"/>
            <w:vAlign w:val="top"/>
          </w:tcPr>
          <w:p w14:paraId="11DE0DD6">
            <w:pPr>
              <w:rPr>
                <w:rFonts w:hint="eastAsia" w:ascii="宋体" w:hAnsi="宋体" w:eastAsia="宋体" w:cs="宋体"/>
                <w:color w:val="auto"/>
                <w:sz w:val="21"/>
                <w:highlight w:val="none"/>
              </w:rPr>
            </w:pPr>
          </w:p>
        </w:tc>
        <w:tc>
          <w:tcPr>
            <w:tcW w:w="1929" w:type="dxa"/>
            <w:gridSpan w:val="2"/>
            <w:vAlign w:val="top"/>
          </w:tcPr>
          <w:p w14:paraId="421F63B0">
            <w:pPr>
              <w:rPr>
                <w:rFonts w:hint="eastAsia" w:ascii="宋体" w:hAnsi="宋体" w:eastAsia="宋体" w:cs="宋体"/>
                <w:color w:val="auto"/>
                <w:sz w:val="21"/>
                <w:highlight w:val="none"/>
              </w:rPr>
            </w:pPr>
          </w:p>
        </w:tc>
        <w:tc>
          <w:tcPr>
            <w:tcW w:w="1295" w:type="dxa"/>
            <w:vAlign w:val="top"/>
          </w:tcPr>
          <w:p w14:paraId="5AA9645F">
            <w:pPr>
              <w:rPr>
                <w:rFonts w:hint="eastAsia" w:ascii="宋体" w:hAnsi="宋体" w:eastAsia="宋体" w:cs="宋体"/>
                <w:color w:val="auto"/>
                <w:sz w:val="21"/>
                <w:highlight w:val="none"/>
              </w:rPr>
            </w:pPr>
          </w:p>
        </w:tc>
      </w:tr>
      <w:tr w14:paraId="4F352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281" w:type="dxa"/>
            <w:vAlign w:val="top"/>
          </w:tcPr>
          <w:p w14:paraId="24216A62">
            <w:pPr>
              <w:rPr>
                <w:rFonts w:hint="eastAsia" w:ascii="宋体" w:hAnsi="宋体" w:eastAsia="宋体" w:cs="宋体"/>
                <w:color w:val="auto"/>
                <w:sz w:val="21"/>
                <w:highlight w:val="none"/>
              </w:rPr>
            </w:pPr>
          </w:p>
        </w:tc>
        <w:tc>
          <w:tcPr>
            <w:tcW w:w="4246" w:type="dxa"/>
            <w:gridSpan w:val="4"/>
            <w:vAlign w:val="top"/>
          </w:tcPr>
          <w:p w14:paraId="3BFD3463">
            <w:pPr>
              <w:rPr>
                <w:rFonts w:hint="eastAsia" w:ascii="宋体" w:hAnsi="宋体" w:eastAsia="宋体" w:cs="宋体"/>
                <w:color w:val="auto"/>
                <w:sz w:val="21"/>
                <w:highlight w:val="none"/>
              </w:rPr>
            </w:pPr>
          </w:p>
        </w:tc>
        <w:tc>
          <w:tcPr>
            <w:tcW w:w="1929" w:type="dxa"/>
            <w:gridSpan w:val="2"/>
            <w:vAlign w:val="top"/>
          </w:tcPr>
          <w:p w14:paraId="0E8C691F">
            <w:pPr>
              <w:rPr>
                <w:rFonts w:hint="eastAsia" w:ascii="宋体" w:hAnsi="宋体" w:eastAsia="宋体" w:cs="宋体"/>
                <w:color w:val="auto"/>
                <w:sz w:val="21"/>
                <w:highlight w:val="none"/>
              </w:rPr>
            </w:pPr>
          </w:p>
        </w:tc>
        <w:tc>
          <w:tcPr>
            <w:tcW w:w="1295" w:type="dxa"/>
            <w:vAlign w:val="top"/>
          </w:tcPr>
          <w:p w14:paraId="73D50EB3">
            <w:pPr>
              <w:rPr>
                <w:rFonts w:hint="eastAsia" w:ascii="宋体" w:hAnsi="宋体" w:eastAsia="宋体" w:cs="宋体"/>
                <w:color w:val="auto"/>
                <w:sz w:val="21"/>
                <w:highlight w:val="none"/>
              </w:rPr>
            </w:pPr>
          </w:p>
        </w:tc>
      </w:tr>
      <w:tr w14:paraId="522EE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281" w:type="dxa"/>
            <w:vAlign w:val="top"/>
          </w:tcPr>
          <w:p w14:paraId="1C3CC33F">
            <w:pPr>
              <w:rPr>
                <w:rFonts w:hint="eastAsia" w:ascii="宋体" w:hAnsi="宋体" w:eastAsia="宋体" w:cs="宋体"/>
                <w:color w:val="auto"/>
                <w:sz w:val="21"/>
                <w:highlight w:val="none"/>
              </w:rPr>
            </w:pPr>
          </w:p>
        </w:tc>
        <w:tc>
          <w:tcPr>
            <w:tcW w:w="4246" w:type="dxa"/>
            <w:gridSpan w:val="4"/>
            <w:vAlign w:val="top"/>
          </w:tcPr>
          <w:p w14:paraId="5DF87A53">
            <w:pPr>
              <w:rPr>
                <w:rFonts w:hint="eastAsia" w:ascii="宋体" w:hAnsi="宋体" w:eastAsia="宋体" w:cs="宋体"/>
                <w:color w:val="auto"/>
                <w:sz w:val="21"/>
                <w:highlight w:val="none"/>
              </w:rPr>
            </w:pPr>
          </w:p>
        </w:tc>
        <w:tc>
          <w:tcPr>
            <w:tcW w:w="1929" w:type="dxa"/>
            <w:gridSpan w:val="2"/>
            <w:vAlign w:val="top"/>
          </w:tcPr>
          <w:p w14:paraId="2A008A2E">
            <w:pPr>
              <w:rPr>
                <w:rFonts w:hint="eastAsia" w:ascii="宋体" w:hAnsi="宋体" w:eastAsia="宋体" w:cs="宋体"/>
                <w:color w:val="auto"/>
                <w:sz w:val="21"/>
                <w:highlight w:val="none"/>
              </w:rPr>
            </w:pPr>
          </w:p>
        </w:tc>
        <w:tc>
          <w:tcPr>
            <w:tcW w:w="1295" w:type="dxa"/>
            <w:vAlign w:val="top"/>
          </w:tcPr>
          <w:p w14:paraId="3DC0C3DB">
            <w:pPr>
              <w:rPr>
                <w:rFonts w:hint="eastAsia" w:ascii="宋体" w:hAnsi="宋体" w:eastAsia="宋体" w:cs="宋体"/>
                <w:color w:val="auto"/>
                <w:sz w:val="21"/>
                <w:highlight w:val="none"/>
              </w:rPr>
            </w:pPr>
          </w:p>
        </w:tc>
      </w:tr>
      <w:tr w14:paraId="28C71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2682" w:type="dxa"/>
            <w:gridSpan w:val="2"/>
            <w:vAlign w:val="top"/>
          </w:tcPr>
          <w:p w14:paraId="531F7C23">
            <w:pPr>
              <w:spacing w:line="272" w:lineRule="auto"/>
              <w:rPr>
                <w:rFonts w:hint="eastAsia" w:ascii="宋体" w:hAnsi="宋体" w:eastAsia="宋体" w:cs="宋体"/>
                <w:color w:val="auto"/>
                <w:sz w:val="21"/>
                <w:highlight w:val="none"/>
              </w:rPr>
            </w:pPr>
          </w:p>
          <w:p w14:paraId="20345445">
            <w:pPr>
              <w:pStyle w:val="11"/>
              <w:spacing w:before="59" w:line="197" w:lineRule="auto"/>
              <w:ind w:left="948"/>
              <w:rPr>
                <w:rFonts w:hint="eastAsia" w:ascii="宋体" w:hAnsi="宋体" w:eastAsia="宋体" w:cs="宋体"/>
                <w:color w:val="auto"/>
                <w:sz w:val="18"/>
                <w:szCs w:val="18"/>
                <w:highlight w:val="none"/>
              </w:rPr>
            </w:pPr>
            <w:r>
              <w:rPr>
                <w:rFonts w:hint="eastAsia" w:ascii="宋体" w:hAnsi="宋体" w:eastAsia="宋体" w:cs="宋体"/>
                <w:color w:val="auto"/>
                <w:spacing w:val="14"/>
                <w:sz w:val="18"/>
                <w:szCs w:val="18"/>
                <w:highlight w:val="none"/>
              </w:rPr>
              <w:t>获奖情况</w:t>
            </w:r>
          </w:p>
        </w:tc>
        <w:tc>
          <w:tcPr>
            <w:tcW w:w="6069" w:type="dxa"/>
            <w:gridSpan w:val="6"/>
            <w:vAlign w:val="top"/>
          </w:tcPr>
          <w:p w14:paraId="77EE67DB">
            <w:pPr>
              <w:rPr>
                <w:rFonts w:hint="eastAsia" w:ascii="宋体" w:hAnsi="宋体" w:eastAsia="宋体" w:cs="宋体"/>
                <w:color w:val="auto"/>
                <w:sz w:val="21"/>
                <w:highlight w:val="none"/>
              </w:rPr>
            </w:pPr>
          </w:p>
        </w:tc>
      </w:tr>
      <w:tr w14:paraId="65F13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atLeast"/>
        </w:trPr>
        <w:tc>
          <w:tcPr>
            <w:tcW w:w="2682" w:type="dxa"/>
            <w:gridSpan w:val="2"/>
            <w:vAlign w:val="top"/>
          </w:tcPr>
          <w:p w14:paraId="7FA98ABB">
            <w:pPr>
              <w:spacing w:line="423" w:lineRule="auto"/>
              <w:rPr>
                <w:rFonts w:hint="eastAsia" w:ascii="宋体" w:hAnsi="宋体" w:eastAsia="宋体" w:cs="宋体"/>
                <w:color w:val="auto"/>
                <w:sz w:val="21"/>
                <w:highlight w:val="none"/>
              </w:rPr>
            </w:pPr>
          </w:p>
          <w:p w14:paraId="10D0FAC9">
            <w:pPr>
              <w:pStyle w:val="11"/>
              <w:spacing w:before="59" w:line="229" w:lineRule="auto"/>
              <w:ind w:left="681"/>
              <w:rPr>
                <w:rFonts w:hint="eastAsia" w:ascii="宋体" w:hAnsi="宋体" w:eastAsia="宋体" w:cs="宋体"/>
                <w:color w:val="auto"/>
                <w:sz w:val="18"/>
                <w:szCs w:val="18"/>
                <w:highlight w:val="none"/>
              </w:rPr>
            </w:pPr>
            <w:r>
              <w:rPr>
                <w:rFonts w:hint="eastAsia" w:ascii="宋体" w:hAnsi="宋体" w:eastAsia="宋体" w:cs="宋体"/>
                <w:color w:val="auto"/>
                <w:spacing w:val="11"/>
                <w:sz w:val="18"/>
                <w:szCs w:val="18"/>
                <w:highlight w:val="none"/>
              </w:rPr>
              <w:t>目前承担的任务</w:t>
            </w:r>
          </w:p>
        </w:tc>
        <w:tc>
          <w:tcPr>
            <w:tcW w:w="6069" w:type="dxa"/>
            <w:gridSpan w:val="6"/>
            <w:vAlign w:val="top"/>
          </w:tcPr>
          <w:p w14:paraId="73CD9F27">
            <w:pPr>
              <w:rPr>
                <w:rFonts w:hint="eastAsia" w:ascii="宋体" w:hAnsi="宋体" w:eastAsia="宋体" w:cs="宋体"/>
                <w:color w:val="auto"/>
                <w:sz w:val="21"/>
                <w:highlight w:val="none"/>
              </w:rPr>
            </w:pPr>
          </w:p>
        </w:tc>
      </w:tr>
      <w:tr w14:paraId="345F6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2682" w:type="dxa"/>
            <w:gridSpan w:val="2"/>
            <w:vAlign w:val="top"/>
          </w:tcPr>
          <w:p w14:paraId="4AE4CB05">
            <w:pPr>
              <w:spacing w:line="421" w:lineRule="auto"/>
              <w:rPr>
                <w:rFonts w:hint="eastAsia" w:ascii="宋体" w:hAnsi="宋体" w:eastAsia="宋体" w:cs="宋体"/>
                <w:color w:val="auto"/>
                <w:sz w:val="21"/>
                <w:highlight w:val="none"/>
              </w:rPr>
            </w:pPr>
          </w:p>
          <w:p w14:paraId="4F29B07B">
            <w:pPr>
              <w:pStyle w:val="11"/>
              <w:spacing w:before="59" w:line="231" w:lineRule="auto"/>
              <w:ind w:left="1156"/>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备注</w:t>
            </w:r>
          </w:p>
        </w:tc>
        <w:tc>
          <w:tcPr>
            <w:tcW w:w="6069" w:type="dxa"/>
            <w:gridSpan w:val="6"/>
            <w:vAlign w:val="top"/>
          </w:tcPr>
          <w:p w14:paraId="48F6BAD2">
            <w:pPr>
              <w:rPr>
                <w:rFonts w:hint="eastAsia" w:ascii="宋体" w:hAnsi="宋体" w:eastAsia="宋体" w:cs="宋体"/>
                <w:color w:val="auto"/>
                <w:sz w:val="21"/>
                <w:highlight w:val="none"/>
              </w:rPr>
            </w:pPr>
          </w:p>
        </w:tc>
      </w:tr>
    </w:tbl>
    <w:p w14:paraId="5181FBCF">
      <w:pPr>
        <w:spacing w:before="181" w:line="219" w:lineRule="auto"/>
        <w:ind w:left="21"/>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注：</w:t>
      </w:r>
      <w:r>
        <w:rPr>
          <w:rFonts w:hint="eastAsia" w:ascii="宋体" w:hAnsi="宋体" w:eastAsia="宋体" w:cs="宋体"/>
          <w:color w:val="auto"/>
          <w:spacing w:val="30"/>
          <w:sz w:val="18"/>
          <w:szCs w:val="18"/>
          <w:highlight w:val="none"/>
        </w:rPr>
        <w:t xml:space="preserve"> </w:t>
      </w:r>
      <w:r>
        <w:rPr>
          <w:rFonts w:hint="eastAsia" w:ascii="宋体" w:hAnsi="宋体" w:eastAsia="宋体" w:cs="宋体"/>
          <w:color w:val="auto"/>
          <w:spacing w:val="-3"/>
          <w:sz w:val="18"/>
          <w:szCs w:val="18"/>
          <w:highlight w:val="none"/>
        </w:rPr>
        <w:t>1. 本表应填写项目负责人相关情况。</w:t>
      </w:r>
    </w:p>
    <w:p w14:paraId="2557AC08">
      <w:pPr>
        <w:spacing w:before="206" w:line="219" w:lineRule="auto"/>
        <w:ind w:left="23"/>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 .投标人应根据招标文件第二章“投标人须知</w:t>
      </w:r>
      <w:r>
        <w:rPr>
          <w:rFonts w:hint="eastAsia" w:ascii="宋体" w:hAnsi="宋体" w:eastAsia="宋体" w:cs="宋体"/>
          <w:color w:val="auto"/>
          <w:spacing w:val="-61"/>
          <w:sz w:val="18"/>
          <w:szCs w:val="18"/>
          <w:highlight w:val="none"/>
        </w:rPr>
        <w:t xml:space="preserve"> </w:t>
      </w:r>
      <w:r>
        <w:rPr>
          <w:rFonts w:hint="eastAsia" w:ascii="宋体" w:hAnsi="宋体" w:eastAsia="宋体" w:cs="宋体"/>
          <w:color w:val="auto"/>
          <w:spacing w:val="-1"/>
          <w:sz w:val="18"/>
          <w:szCs w:val="18"/>
          <w:highlight w:val="none"/>
        </w:rPr>
        <w:t>”第 3.5.4 项的要求。</w:t>
      </w:r>
    </w:p>
    <w:p w14:paraId="1726711A">
      <w:pPr>
        <w:spacing w:line="219" w:lineRule="auto"/>
        <w:rPr>
          <w:rFonts w:hint="eastAsia" w:ascii="宋体" w:hAnsi="宋体" w:eastAsia="宋体" w:cs="宋体"/>
          <w:color w:val="auto"/>
          <w:sz w:val="18"/>
          <w:szCs w:val="18"/>
          <w:highlight w:val="none"/>
        </w:rPr>
        <w:sectPr>
          <w:footerReference r:id="rId69" w:type="default"/>
          <w:pgSz w:w="11880" w:h="16841"/>
          <w:pgMar w:top="1431" w:right="1718" w:bottom="1555" w:left="1404" w:header="0" w:footer="1378" w:gutter="0"/>
          <w:pgNumType w:fmt="decimal"/>
          <w:cols w:space="720" w:num="1"/>
        </w:sectPr>
      </w:pPr>
    </w:p>
    <w:p w14:paraId="7C83BF02">
      <w:pPr>
        <w:spacing w:line="393" w:lineRule="auto"/>
        <w:rPr>
          <w:rFonts w:hint="eastAsia" w:ascii="宋体" w:hAnsi="宋体" w:eastAsia="宋体" w:cs="宋体"/>
          <w:color w:val="auto"/>
          <w:sz w:val="21"/>
          <w:highlight w:val="none"/>
        </w:rPr>
      </w:pPr>
    </w:p>
    <w:p w14:paraId="666E13D3">
      <w:pPr>
        <w:spacing w:before="121" w:line="191" w:lineRule="auto"/>
        <w:ind w:left="3174"/>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七、其他资料</w:t>
      </w:r>
    </w:p>
    <w:p w14:paraId="13DCEAFC">
      <w:pPr>
        <w:spacing w:line="191" w:lineRule="auto"/>
        <w:rPr>
          <w:rFonts w:hint="eastAsia" w:ascii="宋体" w:hAnsi="宋体" w:eastAsia="宋体" w:cs="宋体"/>
          <w:color w:val="auto"/>
          <w:sz w:val="28"/>
          <w:szCs w:val="28"/>
          <w:highlight w:val="none"/>
        </w:rPr>
        <w:sectPr>
          <w:footerReference r:id="rId70" w:type="default"/>
          <w:pgSz w:w="11880" w:h="16841"/>
          <w:pgMar w:top="1431" w:right="1782" w:bottom="1555" w:left="1782" w:header="0" w:footer="1378" w:gutter="0"/>
          <w:pgNumType w:fmt="decimal"/>
          <w:cols w:space="720" w:num="1"/>
        </w:sectPr>
      </w:pPr>
    </w:p>
    <w:p w14:paraId="270D8853">
      <w:pPr>
        <w:spacing w:line="338" w:lineRule="auto"/>
        <w:rPr>
          <w:rFonts w:hint="eastAsia" w:ascii="宋体" w:hAnsi="宋体" w:eastAsia="宋体" w:cs="宋体"/>
          <w:color w:val="auto"/>
          <w:sz w:val="21"/>
          <w:highlight w:val="none"/>
        </w:rPr>
      </w:pPr>
    </w:p>
    <w:p w14:paraId="716432C2">
      <w:pPr>
        <w:spacing w:before="139" w:line="223" w:lineRule="auto"/>
        <w:ind w:left="2772"/>
        <w:rPr>
          <w:rFonts w:hint="eastAsia" w:ascii="宋体" w:hAnsi="宋体" w:eastAsia="宋体" w:cs="宋体"/>
          <w:color w:val="auto"/>
          <w:sz w:val="43"/>
          <w:szCs w:val="43"/>
          <w:highlight w:val="none"/>
        </w:rPr>
      </w:pPr>
      <w:r>
        <w:rPr>
          <w:rFonts w:hint="eastAsia" w:ascii="宋体" w:hAnsi="宋体" w:eastAsia="宋体" w:cs="宋体"/>
          <w:b/>
          <w:bCs/>
          <w:color w:val="auto"/>
          <w:spacing w:val="4"/>
          <w:sz w:val="43"/>
          <w:szCs w:val="43"/>
          <w:highlight w:val="none"/>
        </w:rPr>
        <w:t>广西壮族自治区</w:t>
      </w:r>
    </w:p>
    <w:p w14:paraId="58593FE2">
      <w:pPr>
        <w:tabs>
          <w:tab w:val="left" w:pos="3533"/>
        </w:tabs>
        <w:spacing w:before="39" w:line="224" w:lineRule="auto"/>
        <w:ind w:left="872"/>
        <w:rPr>
          <w:rFonts w:hint="eastAsia" w:ascii="宋体" w:hAnsi="宋体" w:eastAsia="宋体" w:cs="宋体"/>
          <w:color w:val="auto"/>
          <w:sz w:val="43"/>
          <w:szCs w:val="43"/>
          <w:highlight w:val="none"/>
        </w:rPr>
      </w:pPr>
      <w:r>
        <w:rPr>
          <w:rFonts w:hint="eastAsia" w:ascii="宋体" w:hAnsi="宋体" w:eastAsia="宋体" w:cs="宋体"/>
          <w:color w:val="auto"/>
          <w:sz w:val="43"/>
          <w:szCs w:val="43"/>
          <w:highlight w:val="none"/>
          <w:u w:val="single" w:color="auto"/>
        </w:rPr>
        <w:tab/>
      </w:r>
      <w:r>
        <w:rPr>
          <w:rFonts w:hint="eastAsia" w:ascii="宋体" w:hAnsi="宋体" w:eastAsia="宋体" w:cs="宋体"/>
          <w:color w:val="auto"/>
          <w:spacing w:val="-117"/>
          <w:sz w:val="43"/>
          <w:szCs w:val="43"/>
          <w:highlight w:val="none"/>
        </w:rPr>
        <w:t xml:space="preserve"> </w:t>
      </w:r>
      <w:r>
        <w:rPr>
          <w:rFonts w:hint="eastAsia" w:ascii="宋体" w:hAnsi="宋体" w:eastAsia="宋体" w:cs="宋体"/>
          <w:b/>
          <w:bCs/>
          <w:color w:val="auto"/>
          <w:spacing w:val="-4"/>
          <w:sz w:val="43"/>
          <w:szCs w:val="43"/>
          <w:highlight w:val="none"/>
        </w:rPr>
        <w:t>(项目名称）标段招标</w:t>
      </w:r>
    </w:p>
    <w:p w14:paraId="49A98020">
      <w:pPr>
        <w:spacing w:line="253" w:lineRule="auto"/>
        <w:rPr>
          <w:rFonts w:hint="eastAsia" w:ascii="宋体" w:hAnsi="宋体" w:eastAsia="宋体" w:cs="宋体"/>
          <w:color w:val="auto"/>
          <w:sz w:val="21"/>
          <w:highlight w:val="none"/>
        </w:rPr>
      </w:pPr>
    </w:p>
    <w:p w14:paraId="7607DACE">
      <w:pPr>
        <w:spacing w:line="253" w:lineRule="auto"/>
        <w:rPr>
          <w:rFonts w:hint="eastAsia" w:ascii="宋体" w:hAnsi="宋体" w:eastAsia="宋体" w:cs="宋体"/>
          <w:color w:val="auto"/>
          <w:sz w:val="21"/>
          <w:highlight w:val="none"/>
        </w:rPr>
      </w:pPr>
    </w:p>
    <w:p w14:paraId="6267ED01">
      <w:pPr>
        <w:spacing w:line="253" w:lineRule="auto"/>
        <w:rPr>
          <w:rFonts w:hint="eastAsia" w:ascii="宋体" w:hAnsi="宋体" w:eastAsia="宋体" w:cs="宋体"/>
          <w:color w:val="auto"/>
          <w:sz w:val="21"/>
          <w:highlight w:val="none"/>
        </w:rPr>
      </w:pPr>
    </w:p>
    <w:p w14:paraId="58CBDB6C">
      <w:pPr>
        <w:spacing w:line="253" w:lineRule="auto"/>
        <w:rPr>
          <w:rFonts w:hint="eastAsia" w:ascii="宋体" w:hAnsi="宋体" w:eastAsia="宋体" w:cs="宋体"/>
          <w:color w:val="auto"/>
          <w:sz w:val="21"/>
          <w:highlight w:val="none"/>
        </w:rPr>
      </w:pPr>
    </w:p>
    <w:p w14:paraId="779321E9">
      <w:pPr>
        <w:spacing w:line="253" w:lineRule="auto"/>
        <w:rPr>
          <w:rFonts w:hint="eastAsia" w:ascii="宋体" w:hAnsi="宋体" w:eastAsia="宋体" w:cs="宋体"/>
          <w:color w:val="auto"/>
          <w:sz w:val="21"/>
          <w:highlight w:val="none"/>
        </w:rPr>
      </w:pPr>
    </w:p>
    <w:p w14:paraId="1376CE48">
      <w:pPr>
        <w:spacing w:line="253" w:lineRule="auto"/>
        <w:rPr>
          <w:rFonts w:hint="eastAsia" w:ascii="宋体" w:hAnsi="宋体" w:eastAsia="宋体" w:cs="宋体"/>
          <w:color w:val="auto"/>
          <w:sz w:val="21"/>
          <w:highlight w:val="none"/>
        </w:rPr>
      </w:pPr>
    </w:p>
    <w:p w14:paraId="1C23EAA8">
      <w:pPr>
        <w:spacing w:line="253" w:lineRule="auto"/>
        <w:rPr>
          <w:rFonts w:hint="eastAsia" w:ascii="宋体" w:hAnsi="宋体" w:eastAsia="宋体" w:cs="宋体"/>
          <w:color w:val="auto"/>
          <w:sz w:val="21"/>
          <w:highlight w:val="none"/>
        </w:rPr>
      </w:pPr>
    </w:p>
    <w:p w14:paraId="6E787E37">
      <w:pPr>
        <w:spacing w:line="253" w:lineRule="auto"/>
        <w:rPr>
          <w:rFonts w:hint="eastAsia" w:ascii="宋体" w:hAnsi="宋体" w:eastAsia="宋体" w:cs="宋体"/>
          <w:color w:val="auto"/>
          <w:sz w:val="21"/>
          <w:highlight w:val="none"/>
        </w:rPr>
      </w:pPr>
    </w:p>
    <w:p w14:paraId="1B7CCD51">
      <w:pPr>
        <w:spacing w:before="234" w:line="220" w:lineRule="auto"/>
        <w:ind w:left="2347"/>
        <w:rPr>
          <w:rFonts w:hint="eastAsia" w:ascii="宋体" w:hAnsi="宋体" w:eastAsia="宋体" w:cs="宋体"/>
          <w:color w:val="auto"/>
          <w:sz w:val="72"/>
          <w:szCs w:val="72"/>
          <w:highlight w:val="none"/>
        </w:rPr>
      </w:pPr>
      <w:r>
        <w:rPr>
          <w:rFonts w:hint="eastAsia" w:ascii="宋体" w:hAnsi="宋体" w:eastAsia="宋体" w:cs="宋体"/>
          <w:b/>
          <w:bCs/>
          <w:color w:val="auto"/>
          <w:spacing w:val="-33"/>
          <w:sz w:val="72"/>
          <w:szCs w:val="72"/>
          <w:highlight w:val="none"/>
        </w:rPr>
        <w:t>投</w:t>
      </w:r>
      <w:r>
        <w:rPr>
          <w:rFonts w:hint="eastAsia" w:ascii="宋体" w:hAnsi="宋体" w:eastAsia="宋体" w:cs="宋体"/>
          <w:color w:val="auto"/>
          <w:spacing w:val="35"/>
          <w:sz w:val="72"/>
          <w:szCs w:val="72"/>
          <w:highlight w:val="none"/>
        </w:rPr>
        <w:t xml:space="preserve"> </w:t>
      </w:r>
      <w:r>
        <w:rPr>
          <w:rFonts w:hint="eastAsia" w:ascii="宋体" w:hAnsi="宋体" w:eastAsia="宋体" w:cs="宋体"/>
          <w:b/>
          <w:bCs/>
          <w:color w:val="auto"/>
          <w:spacing w:val="-33"/>
          <w:sz w:val="72"/>
          <w:szCs w:val="72"/>
          <w:highlight w:val="none"/>
        </w:rPr>
        <w:t>标</w:t>
      </w:r>
      <w:r>
        <w:rPr>
          <w:rFonts w:hint="eastAsia" w:ascii="宋体" w:hAnsi="宋体" w:eastAsia="宋体" w:cs="宋体"/>
          <w:color w:val="auto"/>
          <w:spacing w:val="41"/>
          <w:sz w:val="72"/>
          <w:szCs w:val="72"/>
          <w:highlight w:val="none"/>
        </w:rPr>
        <w:t xml:space="preserve"> </w:t>
      </w:r>
      <w:r>
        <w:rPr>
          <w:rFonts w:hint="eastAsia" w:ascii="宋体" w:hAnsi="宋体" w:eastAsia="宋体" w:cs="宋体"/>
          <w:b/>
          <w:bCs/>
          <w:color w:val="auto"/>
          <w:spacing w:val="-33"/>
          <w:sz w:val="72"/>
          <w:szCs w:val="72"/>
          <w:highlight w:val="none"/>
        </w:rPr>
        <w:t>文</w:t>
      </w:r>
      <w:r>
        <w:rPr>
          <w:rFonts w:hint="eastAsia" w:ascii="宋体" w:hAnsi="宋体" w:eastAsia="宋体" w:cs="宋体"/>
          <w:color w:val="auto"/>
          <w:spacing w:val="30"/>
          <w:sz w:val="72"/>
          <w:szCs w:val="72"/>
          <w:highlight w:val="none"/>
        </w:rPr>
        <w:t xml:space="preserve"> </w:t>
      </w:r>
      <w:r>
        <w:rPr>
          <w:rFonts w:hint="eastAsia" w:ascii="宋体" w:hAnsi="宋体" w:eastAsia="宋体" w:cs="宋体"/>
          <w:b/>
          <w:bCs/>
          <w:color w:val="auto"/>
          <w:spacing w:val="-33"/>
          <w:sz w:val="72"/>
          <w:szCs w:val="72"/>
          <w:highlight w:val="none"/>
        </w:rPr>
        <w:t>件</w:t>
      </w:r>
    </w:p>
    <w:p w14:paraId="421F159B">
      <w:pPr>
        <w:spacing w:line="246" w:lineRule="auto"/>
        <w:rPr>
          <w:rFonts w:hint="eastAsia" w:ascii="宋体" w:hAnsi="宋体" w:eastAsia="宋体" w:cs="宋体"/>
          <w:color w:val="auto"/>
          <w:sz w:val="21"/>
          <w:highlight w:val="none"/>
        </w:rPr>
      </w:pPr>
    </w:p>
    <w:p w14:paraId="7FEDD3B0">
      <w:pPr>
        <w:spacing w:line="246" w:lineRule="auto"/>
        <w:rPr>
          <w:rFonts w:hint="eastAsia" w:ascii="宋体" w:hAnsi="宋体" w:eastAsia="宋体" w:cs="宋体"/>
          <w:color w:val="auto"/>
          <w:sz w:val="21"/>
          <w:highlight w:val="none"/>
        </w:rPr>
      </w:pPr>
    </w:p>
    <w:p w14:paraId="3F53645B">
      <w:pPr>
        <w:spacing w:line="246" w:lineRule="auto"/>
        <w:rPr>
          <w:rFonts w:hint="eastAsia" w:ascii="宋体" w:hAnsi="宋体" w:eastAsia="宋体" w:cs="宋体"/>
          <w:color w:val="auto"/>
          <w:sz w:val="21"/>
          <w:highlight w:val="none"/>
        </w:rPr>
      </w:pPr>
    </w:p>
    <w:p w14:paraId="0C7913BC">
      <w:pPr>
        <w:spacing w:line="246" w:lineRule="auto"/>
        <w:rPr>
          <w:rFonts w:hint="eastAsia" w:ascii="宋体" w:hAnsi="宋体" w:eastAsia="宋体" w:cs="宋体"/>
          <w:color w:val="auto"/>
          <w:sz w:val="21"/>
          <w:highlight w:val="none"/>
        </w:rPr>
      </w:pPr>
    </w:p>
    <w:p w14:paraId="10EB4F78">
      <w:pPr>
        <w:spacing w:line="246" w:lineRule="auto"/>
        <w:rPr>
          <w:rFonts w:hint="eastAsia" w:ascii="宋体" w:hAnsi="宋体" w:eastAsia="宋体" w:cs="宋体"/>
          <w:color w:val="auto"/>
          <w:sz w:val="21"/>
          <w:highlight w:val="none"/>
        </w:rPr>
      </w:pPr>
    </w:p>
    <w:p w14:paraId="34AD1FD0">
      <w:pPr>
        <w:spacing w:line="247" w:lineRule="auto"/>
        <w:rPr>
          <w:rFonts w:hint="eastAsia" w:ascii="宋体" w:hAnsi="宋体" w:eastAsia="宋体" w:cs="宋体"/>
          <w:color w:val="auto"/>
          <w:sz w:val="21"/>
          <w:highlight w:val="none"/>
        </w:rPr>
      </w:pPr>
    </w:p>
    <w:p w14:paraId="12D85043">
      <w:pPr>
        <w:spacing w:line="247" w:lineRule="auto"/>
        <w:rPr>
          <w:rFonts w:hint="eastAsia" w:ascii="宋体" w:hAnsi="宋体" w:eastAsia="宋体" w:cs="宋体"/>
          <w:color w:val="auto"/>
          <w:sz w:val="21"/>
          <w:highlight w:val="none"/>
        </w:rPr>
      </w:pPr>
    </w:p>
    <w:p w14:paraId="0AB47AD6">
      <w:pPr>
        <w:spacing w:line="247" w:lineRule="auto"/>
        <w:rPr>
          <w:rFonts w:hint="eastAsia" w:ascii="宋体" w:hAnsi="宋体" w:eastAsia="宋体" w:cs="宋体"/>
          <w:color w:val="auto"/>
          <w:sz w:val="21"/>
          <w:highlight w:val="none"/>
        </w:rPr>
      </w:pPr>
    </w:p>
    <w:p w14:paraId="68B19D36">
      <w:pPr>
        <w:spacing w:line="247" w:lineRule="auto"/>
        <w:rPr>
          <w:rFonts w:hint="eastAsia" w:ascii="宋体" w:hAnsi="宋体" w:eastAsia="宋体" w:cs="宋体"/>
          <w:color w:val="auto"/>
          <w:sz w:val="21"/>
          <w:highlight w:val="none"/>
        </w:rPr>
      </w:pPr>
    </w:p>
    <w:p w14:paraId="513890A5">
      <w:pPr>
        <w:spacing w:before="117" w:line="220" w:lineRule="auto"/>
        <w:ind w:left="3590"/>
        <w:rPr>
          <w:rFonts w:hint="eastAsia" w:ascii="宋体" w:hAnsi="宋体" w:eastAsia="宋体" w:cs="宋体"/>
          <w:color w:val="auto"/>
          <w:sz w:val="36"/>
          <w:szCs w:val="36"/>
          <w:highlight w:val="none"/>
        </w:rPr>
      </w:pPr>
      <w:r>
        <w:rPr>
          <w:rFonts w:hint="eastAsia" w:ascii="宋体" w:hAnsi="宋体" w:eastAsia="宋体" w:cs="宋体"/>
          <w:color w:val="auto"/>
          <w:spacing w:val="-13"/>
          <w:sz w:val="36"/>
          <w:szCs w:val="36"/>
          <w:highlight w:val="none"/>
        </w:rPr>
        <w:t>(技术文件）</w:t>
      </w:r>
    </w:p>
    <w:p w14:paraId="58CF6E0B">
      <w:pPr>
        <w:spacing w:line="251" w:lineRule="auto"/>
        <w:rPr>
          <w:rFonts w:hint="eastAsia" w:ascii="宋体" w:hAnsi="宋体" w:eastAsia="宋体" w:cs="宋体"/>
          <w:color w:val="auto"/>
          <w:sz w:val="21"/>
          <w:highlight w:val="none"/>
        </w:rPr>
      </w:pPr>
    </w:p>
    <w:p w14:paraId="3FCC627F">
      <w:pPr>
        <w:spacing w:line="251" w:lineRule="auto"/>
        <w:rPr>
          <w:rFonts w:hint="eastAsia" w:ascii="宋体" w:hAnsi="宋体" w:eastAsia="宋体" w:cs="宋体"/>
          <w:color w:val="auto"/>
          <w:sz w:val="21"/>
          <w:highlight w:val="none"/>
        </w:rPr>
      </w:pPr>
    </w:p>
    <w:p w14:paraId="3866CAE4">
      <w:pPr>
        <w:spacing w:line="252" w:lineRule="auto"/>
        <w:rPr>
          <w:rFonts w:hint="eastAsia" w:ascii="宋体" w:hAnsi="宋体" w:eastAsia="宋体" w:cs="宋体"/>
          <w:color w:val="auto"/>
          <w:sz w:val="21"/>
          <w:highlight w:val="none"/>
        </w:rPr>
      </w:pPr>
    </w:p>
    <w:p w14:paraId="20D737DB">
      <w:pPr>
        <w:spacing w:line="252" w:lineRule="auto"/>
        <w:rPr>
          <w:rFonts w:hint="eastAsia" w:ascii="宋体" w:hAnsi="宋体" w:eastAsia="宋体" w:cs="宋体"/>
          <w:color w:val="auto"/>
          <w:sz w:val="21"/>
          <w:highlight w:val="none"/>
        </w:rPr>
      </w:pPr>
    </w:p>
    <w:p w14:paraId="3ADA9396">
      <w:pPr>
        <w:spacing w:line="252" w:lineRule="auto"/>
        <w:rPr>
          <w:rFonts w:hint="eastAsia" w:ascii="宋体" w:hAnsi="宋体" w:eastAsia="宋体" w:cs="宋体"/>
          <w:color w:val="auto"/>
          <w:sz w:val="21"/>
          <w:highlight w:val="none"/>
        </w:rPr>
      </w:pPr>
    </w:p>
    <w:p w14:paraId="43449FFD">
      <w:pPr>
        <w:spacing w:line="252" w:lineRule="auto"/>
        <w:rPr>
          <w:rFonts w:hint="eastAsia" w:ascii="宋体" w:hAnsi="宋体" w:eastAsia="宋体" w:cs="宋体"/>
          <w:color w:val="auto"/>
          <w:sz w:val="21"/>
          <w:highlight w:val="none"/>
        </w:rPr>
      </w:pPr>
    </w:p>
    <w:p w14:paraId="2E818E72">
      <w:pPr>
        <w:spacing w:line="252" w:lineRule="auto"/>
        <w:rPr>
          <w:rFonts w:hint="eastAsia" w:ascii="宋体" w:hAnsi="宋体" w:eastAsia="宋体" w:cs="宋体"/>
          <w:color w:val="auto"/>
          <w:sz w:val="21"/>
          <w:highlight w:val="none"/>
        </w:rPr>
      </w:pPr>
    </w:p>
    <w:p w14:paraId="5069E888">
      <w:pPr>
        <w:spacing w:line="252" w:lineRule="auto"/>
        <w:rPr>
          <w:rFonts w:hint="eastAsia" w:ascii="宋体" w:hAnsi="宋体" w:eastAsia="宋体" w:cs="宋体"/>
          <w:color w:val="auto"/>
          <w:sz w:val="21"/>
          <w:highlight w:val="none"/>
        </w:rPr>
      </w:pPr>
    </w:p>
    <w:p w14:paraId="2193F81A">
      <w:pPr>
        <w:spacing w:line="252" w:lineRule="auto"/>
        <w:rPr>
          <w:rFonts w:hint="eastAsia" w:ascii="宋体" w:hAnsi="宋体" w:eastAsia="宋体" w:cs="宋体"/>
          <w:color w:val="auto"/>
          <w:sz w:val="21"/>
          <w:highlight w:val="none"/>
        </w:rPr>
      </w:pPr>
    </w:p>
    <w:p w14:paraId="16E0E59A">
      <w:pPr>
        <w:spacing w:before="97" w:line="538" w:lineRule="auto"/>
        <w:ind w:left="3213" w:right="662" w:hanging="1848"/>
        <w:rPr>
          <w:rFonts w:hint="eastAsia" w:ascii="宋体" w:hAnsi="宋体" w:eastAsia="宋体" w:cs="宋体"/>
          <w:color w:val="auto"/>
          <w:sz w:val="30"/>
          <w:szCs w:val="30"/>
          <w:highlight w:val="none"/>
        </w:rPr>
      </w:pPr>
      <w:r>
        <w:rPr>
          <w:rFonts w:hint="eastAsia" w:ascii="宋体" w:hAnsi="宋体" w:eastAsia="宋体" w:cs="宋体"/>
          <w:color w:val="auto"/>
          <w:spacing w:val="-8"/>
          <w:sz w:val="30"/>
          <w:szCs w:val="30"/>
          <w:highlight w:val="none"/>
        </w:rPr>
        <w:t>投标人：</w:t>
      </w:r>
      <w:r>
        <w:rPr>
          <w:rFonts w:hint="eastAsia" w:ascii="宋体" w:hAnsi="宋体" w:eastAsia="宋体" w:cs="宋体"/>
          <w:color w:val="auto"/>
          <w:sz w:val="30"/>
          <w:szCs w:val="30"/>
          <w:highlight w:val="none"/>
          <w:u w:val="single" w:color="auto"/>
        </w:rPr>
        <w:t xml:space="preserve">                        </w:t>
      </w:r>
      <w:r>
        <w:rPr>
          <w:rFonts w:hint="eastAsia" w:ascii="宋体" w:hAnsi="宋体" w:eastAsia="宋体" w:cs="宋体"/>
          <w:color w:val="auto"/>
          <w:spacing w:val="-84"/>
          <w:sz w:val="30"/>
          <w:szCs w:val="30"/>
          <w:highlight w:val="none"/>
        </w:rPr>
        <w:t xml:space="preserve"> </w:t>
      </w:r>
      <w:r>
        <w:rPr>
          <w:rFonts w:hint="eastAsia" w:ascii="宋体" w:hAnsi="宋体" w:eastAsia="宋体" w:cs="宋体"/>
          <w:color w:val="auto"/>
          <w:spacing w:val="-8"/>
          <w:sz w:val="30"/>
          <w:szCs w:val="30"/>
          <w:highlight w:val="none"/>
        </w:rPr>
        <w:t>(盖单位章)</w:t>
      </w:r>
      <w:r>
        <w:rPr>
          <w:rFonts w:hint="eastAsia" w:ascii="宋体" w:hAnsi="宋体" w:eastAsia="宋体" w:cs="宋体"/>
          <w:color w:val="auto"/>
          <w:sz w:val="30"/>
          <w:szCs w:val="30"/>
          <w:highlight w:val="none"/>
        </w:rPr>
        <w:t xml:space="preserve"> </w:t>
      </w:r>
      <w:r>
        <w:rPr>
          <w:rFonts w:hint="eastAsia" w:ascii="宋体" w:hAnsi="宋体" w:eastAsia="宋体" w:cs="宋体"/>
          <w:color w:val="auto"/>
          <w:spacing w:val="-11"/>
          <w:sz w:val="30"/>
          <w:szCs w:val="30"/>
          <w:highlight w:val="none"/>
        </w:rPr>
        <w:t>年</w:t>
      </w:r>
      <w:r>
        <w:rPr>
          <w:rFonts w:hint="eastAsia" w:ascii="宋体" w:hAnsi="宋体" w:eastAsia="宋体" w:cs="宋体"/>
          <w:color w:val="auto"/>
          <w:spacing w:val="7"/>
          <w:sz w:val="30"/>
          <w:szCs w:val="30"/>
          <w:highlight w:val="none"/>
        </w:rPr>
        <w:t xml:space="preserve">   </w:t>
      </w:r>
      <w:r>
        <w:rPr>
          <w:rFonts w:hint="eastAsia" w:ascii="宋体" w:hAnsi="宋体" w:eastAsia="宋体" w:cs="宋体"/>
          <w:color w:val="auto"/>
          <w:spacing w:val="-11"/>
          <w:sz w:val="30"/>
          <w:szCs w:val="30"/>
          <w:highlight w:val="none"/>
        </w:rPr>
        <w:t>月</w:t>
      </w:r>
      <w:r>
        <w:rPr>
          <w:rFonts w:hint="eastAsia" w:ascii="宋体" w:hAnsi="宋体" w:eastAsia="宋体" w:cs="宋体"/>
          <w:color w:val="auto"/>
          <w:spacing w:val="21"/>
          <w:sz w:val="30"/>
          <w:szCs w:val="30"/>
          <w:highlight w:val="none"/>
        </w:rPr>
        <w:t xml:space="preserve">   </w:t>
      </w:r>
      <w:r>
        <w:rPr>
          <w:rFonts w:hint="eastAsia" w:ascii="宋体" w:hAnsi="宋体" w:eastAsia="宋体" w:cs="宋体"/>
          <w:color w:val="auto"/>
          <w:spacing w:val="-11"/>
          <w:sz w:val="30"/>
          <w:szCs w:val="30"/>
          <w:highlight w:val="none"/>
        </w:rPr>
        <w:t>日</w:t>
      </w:r>
    </w:p>
    <w:p w14:paraId="1615B6DC">
      <w:pPr>
        <w:spacing w:line="538" w:lineRule="auto"/>
        <w:rPr>
          <w:rFonts w:hint="eastAsia" w:ascii="宋体" w:hAnsi="宋体" w:eastAsia="宋体" w:cs="宋体"/>
          <w:color w:val="auto"/>
          <w:sz w:val="30"/>
          <w:szCs w:val="30"/>
          <w:highlight w:val="none"/>
        </w:rPr>
        <w:sectPr>
          <w:footerReference r:id="rId71" w:type="default"/>
          <w:pgSz w:w="11880" w:h="16841"/>
          <w:pgMar w:top="1431" w:right="1782" w:bottom="1555" w:left="1782" w:header="0" w:footer="1378" w:gutter="0"/>
          <w:pgNumType w:fmt="decimal"/>
          <w:cols w:space="720" w:num="1"/>
        </w:sectPr>
      </w:pPr>
    </w:p>
    <w:p w14:paraId="169C5833">
      <w:pPr>
        <w:spacing w:before="95" w:line="191" w:lineRule="auto"/>
        <w:ind w:left="3358"/>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八、技术建议书或</w:t>
      </w:r>
      <w:r>
        <w:rPr>
          <w:rFonts w:hint="eastAsia" w:ascii="宋体" w:hAnsi="宋体" w:eastAsia="宋体" w:cs="宋体"/>
          <w:color w:val="auto"/>
          <w:sz w:val="28"/>
          <w:szCs w:val="28"/>
          <w:highlight w:val="none"/>
          <w:lang w:eastAsia="zh-CN"/>
        </w:rPr>
        <w:t>技术方案</w:t>
      </w:r>
    </w:p>
    <w:p w14:paraId="33093176">
      <w:pPr>
        <w:spacing w:before="189" w:line="182" w:lineRule="auto"/>
        <w:ind w:left="5328"/>
        <w:rPr>
          <w:rFonts w:hint="eastAsia" w:ascii="宋体" w:hAnsi="宋体" w:eastAsia="宋体" w:cs="宋体"/>
          <w:color w:val="auto"/>
          <w:sz w:val="11"/>
          <w:szCs w:val="11"/>
          <w:highlight w:val="none"/>
        </w:rPr>
      </w:pPr>
      <w:r>
        <w:rPr>
          <w:rFonts w:hint="eastAsia" w:ascii="宋体" w:hAnsi="宋体" w:eastAsia="宋体" w:cs="宋体"/>
          <w:color w:val="auto"/>
          <w:sz w:val="11"/>
          <w:szCs w:val="11"/>
          <w:highlight w:val="none"/>
        </w:rPr>
        <w:t>9</w:t>
      </w:r>
    </w:p>
    <w:p w14:paraId="19FCA48D">
      <w:pPr>
        <w:spacing w:before="206" w:line="221" w:lineRule="auto"/>
        <w:ind w:left="9"/>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一标段：技术方案（格式自拟）</w:t>
      </w:r>
    </w:p>
    <w:p w14:paraId="2D3C436C">
      <w:pPr>
        <w:spacing w:before="206" w:line="221" w:lineRule="auto"/>
        <w:ind w:left="9"/>
        <w:rPr>
          <w:rFonts w:hint="eastAsia" w:ascii="宋体" w:hAnsi="宋体" w:eastAsia="宋体" w:cs="宋体"/>
          <w:color w:val="auto"/>
          <w:spacing w:val="-5"/>
          <w:sz w:val="21"/>
          <w:szCs w:val="21"/>
          <w:highlight w:val="none"/>
          <w:lang w:eastAsia="zh-CN"/>
        </w:rPr>
      </w:pPr>
    </w:p>
    <w:p w14:paraId="4B59B061">
      <w:pPr>
        <w:spacing w:before="206" w:line="221" w:lineRule="auto"/>
        <w:ind w:left="9"/>
        <w:rPr>
          <w:rFonts w:hint="eastAsia" w:ascii="宋体" w:hAnsi="宋体" w:eastAsia="宋体" w:cs="宋体"/>
          <w:color w:val="auto"/>
          <w:spacing w:val="-5"/>
          <w:sz w:val="21"/>
          <w:szCs w:val="21"/>
          <w:highlight w:val="none"/>
          <w:lang w:eastAsia="zh-CN"/>
        </w:rPr>
      </w:pPr>
    </w:p>
    <w:p w14:paraId="1802AB12">
      <w:pPr>
        <w:spacing w:before="206" w:line="221" w:lineRule="auto"/>
        <w:ind w:left="9"/>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二标段、三标段：技术建议书</w:t>
      </w:r>
    </w:p>
    <w:p w14:paraId="000871C5">
      <w:pPr>
        <w:spacing w:before="206" w:line="221" w:lineRule="auto"/>
        <w:ind w:left="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主要内容包括：</w:t>
      </w:r>
    </w:p>
    <w:p w14:paraId="62C669A6">
      <w:pPr>
        <w:spacing w:before="168" w:line="221" w:lineRule="auto"/>
        <w:ind w:left="2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2"/>
          <w:sz w:val="21"/>
          <w:szCs w:val="21"/>
          <w:highlight w:val="none"/>
        </w:rPr>
        <w:t>对招标项目的理解和总体思路</w:t>
      </w:r>
    </w:p>
    <w:p w14:paraId="7A694A09">
      <w:pPr>
        <w:spacing w:before="168" w:line="221" w:lineRule="auto"/>
        <w:ind w:left="1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78"/>
          <w:sz w:val="21"/>
          <w:szCs w:val="21"/>
          <w:highlight w:val="none"/>
        </w:rPr>
        <w:t xml:space="preserve"> </w:t>
      </w:r>
      <w:r>
        <w:rPr>
          <w:rFonts w:hint="eastAsia" w:ascii="宋体" w:hAnsi="宋体" w:eastAsia="宋体" w:cs="宋体"/>
          <w:color w:val="auto"/>
          <w:spacing w:val="-1"/>
          <w:sz w:val="21"/>
          <w:szCs w:val="21"/>
          <w:highlight w:val="none"/>
        </w:rPr>
        <w:t>对招标项目的特点、关键性技术问题的认识及其对策措施</w:t>
      </w:r>
    </w:p>
    <w:p w14:paraId="01D5F3F3">
      <w:pPr>
        <w:spacing w:before="169" w:line="221" w:lineRule="auto"/>
        <w:ind w:left="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  工作量及计划安排</w:t>
      </w:r>
    </w:p>
    <w:p w14:paraId="23A1BAB5">
      <w:pPr>
        <w:spacing w:before="168" w:line="221" w:lineRule="auto"/>
        <w:ind w:left="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质量保证措施、进度保证、安全保证措施</w:t>
      </w:r>
    </w:p>
    <w:p w14:paraId="437A7FC8">
      <w:pPr>
        <w:spacing w:before="168" w:line="221" w:lineRule="auto"/>
        <w:ind w:left="1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2"/>
          <w:sz w:val="21"/>
          <w:szCs w:val="21"/>
          <w:highlight w:val="none"/>
        </w:rPr>
        <w:t>后续服务的安排及保证措施</w:t>
      </w:r>
    </w:p>
    <w:p w14:paraId="23DC4D1A">
      <w:pPr>
        <w:spacing w:before="170" w:line="221" w:lineRule="auto"/>
        <w:ind w:left="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w:t>
      </w:r>
      <w:r>
        <w:rPr>
          <w:rFonts w:hint="eastAsia" w:ascii="宋体" w:hAnsi="宋体" w:eastAsia="宋体" w:cs="宋体"/>
          <w:color w:val="auto"/>
          <w:spacing w:val="67"/>
          <w:sz w:val="21"/>
          <w:szCs w:val="21"/>
          <w:highlight w:val="none"/>
        </w:rPr>
        <w:t xml:space="preserve"> </w:t>
      </w:r>
      <w:r>
        <w:rPr>
          <w:rFonts w:hint="eastAsia" w:ascii="宋体" w:hAnsi="宋体" w:eastAsia="宋体" w:cs="宋体"/>
          <w:color w:val="auto"/>
          <w:spacing w:val="-3"/>
          <w:sz w:val="21"/>
          <w:szCs w:val="21"/>
          <w:highlight w:val="none"/>
        </w:rPr>
        <w:t>其他建议</w:t>
      </w:r>
    </w:p>
    <w:p w14:paraId="379F0447">
      <w:pPr>
        <w:spacing w:line="242" w:lineRule="auto"/>
        <w:rPr>
          <w:rFonts w:hint="eastAsia" w:ascii="宋体" w:hAnsi="宋体" w:eastAsia="宋体" w:cs="宋体"/>
          <w:color w:val="auto"/>
          <w:sz w:val="21"/>
          <w:highlight w:val="none"/>
        </w:rPr>
      </w:pPr>
    </w:p>
    <w:p w14:paraId="29F06818">
      <w:pPr>
        <w:spacing w:line="242" w:lineRule="auto"/>
        <w:rPr>
          <w:rFonts w:hint="eastAsia" w:ascii="宋体" w:hAnsi="宋体" w:eastAsia="宋体" w:cs="宋体"/>
          <w:color w:val="auto"/>
          <w:sz w:val="21"/>
          <w:highlight w:val="none"/>
        </w:rPr>
      </w:pPr>
    </w:p>
    <w:p w14:paraId="60F4E96E">
      <w:pPr>
        <w:spacing w:line="242" w:lineRule="auto"/>
        <w:rPr>
          <w:rFonts w:hint="eastAsia" w:ascii="宋体" w:hAnsi="宋体" w:eastAsia="宋体" w:cs="宋体"/>
          <w:color w:val="auto"/>
          <w:sz w:val="21"/>
          <w:highlight w:val="none"/>
        </w:rPr>
      </w:pPr>
    </w:p>
    <w:p w14:paraId="7C9C960B">
      <w:pPr>
        <w:spacing w:line="242" w:lineRule="auto"/>
        <w:rPr>
          <w:rFonts w:hint="eastAsia" w:ascii="宋体" w:hAnsi="宋体" w:eastAsia="宋体" w:cs="宋体"/>
          <w:color w:val="auto"/>
          <w:sz w:val="21"/>
          <w:highlight w:val="none"/>
        </w:rPr>
      </w:pPr>
    </w:p>
    <w:p w14:paraId="02D4222A">
      <w:pPr>
        <w:spacing w:line="243" w:lineRule="auto"/>
        <w:rPr>
          <w:rFonts w:hint="eastAsia" w:ascii="宋体" w:hAnsi="宋体" w:eastAsia="宋体" w:cs="宋体"/>
          <w:color w:val="auto"/>
          <w:sz w:val="21"/>
          <w:highlight w:val="none"/>
        </w:rPr>
      </w:pPr>
    </w:p>
    <w:p w14:paraId="477F8651">
      <w:pPr>
        <w:spacing w:line="243" w:lineRule="auto"/>
        <w:rPr>
          <w:rFonts w:hint="eastAsia" w:ascii="宋体" w:hAnsi="宋体" w:eastAsia="宋体" w:cs="宋体"/>
          <w:color w:val="auto"/>
          <w:sz w:val="21"/>
          <w:highlight w:val="none"/>
        </w:rPr>
      </w:pPr>
    </w:p>
    <w:p w14:paraId="44958B4F">
      <w:pPr>
        <w:spacing w:line="243" w:lineRule="auto"/>
        <w:rPr>
          <w:rFonts w:hint="eastAsia" w:ascii="宋体" w:hAnsi="宋体" w:eastAsia="宋体" w:cs="宋体"/>
          <w:color w:val="auto"/>
          <w:sz w:val="21"/>
          <w:highlight w:val="none"/>
        </w:rPr>
      </w:pPr>
    </w:p>
    <w:p w14:paraId="772BE565">
      <w:pPr>
        <w:spacing w:line="243" w:lineRule="auto"/>
        <w:rPr>
          <w:rFonts w:hint="eastAsia" w:ascii="宋体" w:hAnsi="宋体" w:eastAsia="宋体" w:cs="宋体"/>
          <w:color w:val="auto"/>
          <w:sz w:val="21"/>
          <w:highlight w:val="none"/>
        </w:rPr>
      </w:pPr>
    </w:p>
    <w:p w14:paraId="2BD4FDB8">
      <w:pPr>
        <w:spacing w:line="243" w:lineRule="auto"/>
        <w:rPr>
          <w:rFonts w:hint="eastAsia" w:ascii="宋体" w:hAnsi="宋体" w:eastAsia="宋体" w:cs="宋体"/>
          <w:color w:val="auto"/>
          <w:sz w:val="21"/>
          <w:highlight w:val="none"/>
        </w:rPr>
      </w:pPr>
    </w:p>
    <w:p w14:paraId="7202147F">
      <w:pPr>
        <w:spacing w:line="243" w:lineRule="auto"/>
        <w:rPr>
          <w:rFonts w:hint="eastAsia" w:ascii="宋体" w:hAnsi="宋体" w:eastAsia="宋体" w:cs="宋体"/>
          <w:color w:val="auto"/>
          <w:sz w:val="21"/>
          <w:highlight w:val="none"/>
        </w:rPr>
      </w:pPr>
    </w:p>
    <w:p w14:paraId="036685FA">
      <w:pPr>
        <w:spacing w:line="243" w:lineRule="auto"/>
        <w:rPr>
          <w:rFonts w:hint="eastAsia" w:ascii="宋体" w:hAnsi="宋体" w:eastAsia="宋体" w:cs="宋体"/>
          <w:color w:val="auto"/>
          <w:sz w:val="21"/>
          <w:highlight w:val="none"/>
        </w:rPr>
      </w:pPr>
    </w:p>
    <w:p w14:paraId="1B837B1E">
      <w:pPr>
        <w:spacing w:line="243" w:lineRule="auto"/>
        <w:rPr>
          <w:rFonts w:hint="eastAsia" w:ascii="宋体" w:hAnsi="宋体" w:eastAsia="宋体" w:cs="宋体"/>
          <w:color w:val="auto"/>
          <w:sz w:val="21"/>
          <w:highlight w:val="none"/>
        </w:rPr>
      </w:pPr>
    </w:p>
    <w:p w14:paraId="4194A8D9">
      <w:pPr>
        <w:spacing w:line="243" w:lineRule="auto"/>
        <w:rPr>
          <w:rFonts w:hint="eastAsia" w:ascii="宋体" w:hAnsi="宋体" w:eastAsia="宋体" w:cs="宋体"/>
          <w:color w:val="auto"/>
          <w:sz w:val="21"/>
          <w:highlight w:val="none"/>
        </w:rPr>
      </w:pPr>
    </w:p>
    <w:p w14:paraId="7B497C39">
      <w:pPr>
        <w:spacing w:line="243" w:lineRule="auto"/>
        <w:rPr>
          <w:rFonts w:hint="eastAsia" w:ascii="宋体" w:hAnsi="宋体" w:eastAsia="宋体" w:cs="宋体"/>
          <w:color w:val="auto"/>
          <w:sz w:val="21"/>
          <w:highlight w:val="none"/>
        </w:rPr>
      </w:pPr>
    </w:p>
    <w:p w14:paraId="6C436406">
      <w:pPr>
        <w:spacing w:line="243" w:lineRule="auto"/>
        <w:rPr>
          <w:rFonts w:hint="eastAsia" w:ascii="宋体" w:hAnsi="宋体" w:eastAsia="宋体" w:cs="宋体"/>
          <w:color w:val="auto"/>
          <w:sz w:val="21"/>
          <w:highlight w:val="none"/>
        </w:rPr>
      </w:pPr>
    </w:p>
    <w:p w14:paraId="42466652">
      <w:pPr>
        <w:spacing w:line="243" w:lineRule="auto"/>
        <w:rPr>
          <w:rFonts w:hint="eastAsia" w:ascii="宋体" w:hAnsi="宋体" w:eastAsia="宋体" w:cs="宋体"/>
          <w:color w:val="auto"/>
          <w:sz w:val="21"/>
          <w:highlight w:val="none"/>
        </w:rPr>
      </w:pPr>
    </w:p>
    <w:p w14:paraId="62803F4C">
      <w:pPr>
        <w:spacing w:line="243" w:lineRule="auto"/>
        <w:rPr>
          <w:rFonts w:hint="eastAsia" w:ascii="宋体" w:hAnsi="宋体" w:eastAsia="宋体" w:cs="宋体"/>
          <w:color w:val="auto"/>
          <w:sz w:val="21"/>
          <w:highlight w:val="none"/>
        </w:rPr>
      </w:pPr>
    </w:p>
    <w:p w14:paraId="273FC178">
      <w:pPr>
        <w:spacing w:line="243" w:lineRule="auto"/>
        <w:rPr>
          <w:rFonts w:hint="eastAsia" w:ascii="宋体" w:hAnsi="宋体" w:eastAsia="宋体" w:cs="宋体"/>
          <w:color w:val="auto"/>
          <w:sz w:val="21"/>
          <w:highlight w:val="none"/>
        </w:rPr>
      </w:pPr>
    </w:p>
    <w:p w14:paraId="21A3C0E7">
      <w:pPr>
        <w:spacing w:line="243" w:lineRule="auto"/>
        <w:rPr>
          <w:rFonts w:hint="eastAsia" w:ascii="宋体" w:hAnsi="宋体" w:eastAsia="宋体" w:cs="宋体"/>
          <w:color w:val="auto"/>
          <w:sz w:val="21"/>
          <w:highlight w:val="none"/>
        </w:rPr>
      </w:pPr>
    </w:p>
    <w:p w14:paraId="63FC5534">
      <w:pPr>
        <w:spacing w:line="243" w:lineRule="auto"/>
        <w:rPr>
          <w:rFonts w:hint="eastAsia" w:ascii="宋体" w:hAnsi="宋体" w:eastAsia="宋体" w:cs="宋体"/>
          <w:color w:val="auto"/>
          <w:sz w:val="21"/>
          <w:highlight w:val="none"/>
        </w:rPr>
      </w:pPr>
    </w:p>
    <w:p w14:paraId="4BF348BE">
      <w:pPr>
        <w:spacing w:line="243" w:lineRule="auto"/>
        <w:rPr>
          <w:rFonts w:hint="eastAsia" w:ascii="宋体" w:hAnsi="宋体" w:eastAsia="宋体" w:cs="宋体"/>
          <w:color w:val="auto"/>
          <w:sz w:val="21"/>
          <w:highlight w:val="none"/>
        </w:rPr>
      </w:pPr>
    </w:p>
    <w:p w14:paraId="2649CBAB">
      <w:pPr>
        <w:spacing w:line="243" w:lineRule="auto"/>
        <w:rPr>
          <w:rFonts w:hint="eastAsia" w:ascii="宋体" w:hAnsi="宋体" w:eastAsia="宋体" w:cs="宋体"/>
          <w:color w:val="auto"/>
          <w:sz w:val="21"/>
          <w:highlight w:val="none"/>
        </w:rPr>
      </w:pPr>
    </w:p>
    <w:p w14:paraId="70BC0F18">
      <w:pPr>
        <w:spacing w:line="243" w:lineRule="auto"/>
        <w:rPr>
          <w:rFonts w:hint="eastAsia" w:ascii="宋体" w:hAnsi="宋体" w:eastAsia="宋体" w:cs="宋体"/>
          <w:color w:val="auto"/>
          <w:sz w:val="21"/>
          <w:highlight w:val="none"/>
        </w:rPr>
      </w:pPr>
    </w:p>
    <w:p w14:paraId="4593627B">
      <w:pPr>
        <w:spacing w:line="243" w:lineRule="auto"/>
        <w:rPr>
          <w:rFonts w:hint="eastAsia" w:ascii="宋体" w:hAnsi="宋体" w:eastAsia="宋体" w:cs="宋体"/>
          <w:color w:val="auto"/>
          <w:sz w:val="21"/>
          <w:highlight w:val="none"/>
        </w:rPr>
      </w:pPr>
    </w:p>
    <w:p w14:paraId="5B7C987B">
      <w:pPr>
        <w:spacing w:line="243" w:lineRule="auto"/>
        <w:rPr>
          <w:rFonts w:hint="eastAsia" w:ascii="宋体" w:hAnsi="宋体" w:eastAsia="宋体" w:cs="宋体"/>
          <w:color w:val="auto"/>
          <w:sz w:val="21"/>
          <w:highlight w:val="none"/>
        </w:rPr>
      </w:pPr>
    </w:p>
    <w:p w14:paraId="5C139492">
      <w:pPr>
        <w:spacing w:line="243" w:lineRule="auto"/>
        <w:rPr>
          <w:rFonts w:hint="eastAsia" w:ascii="宋体" w:hAnsi="宋体" w:eastAsia="宋体" w:cs="宋体"/>
          <w:color w:val="auto"/>
          <w:sz w:val="21"/>
          <w:highlight w:val="none"/>
        </w:rPr>
      </w:pPr>
    </w:p>
    <w:p w14:paraId="0380CB0B">
      <w:pPr>
        <w:spacing w:line="243" w:lineRule="auto"/>
        <w:rPr>
          <w:rFonts w:hint="eastAsia" w:ascii="宋体" w:hAnsi="宋体" w:eastAsia="宋体" w:cs="宋体"/>
          <w:color w:val="auto"/>
          <w:sz w:val="21"/>
          <w:highlight w:val="none"/>
        </w:rPr>
      </w:pPr>
    </w:p>
    <w:p w14:paraId="34594416">
      <w:pPr>
        <w:spacing w:line="243" w:lineRule="auto"/>
        <w:rPr>
          <w:rFonts w:hint="eastAsia" w:ascii="宋体" w:hAnsi="宋体" w:eastAsia="宋体" w:cs="宋体"/>
          <w:color w:val="auto"/>
          <w:sz w:val="21"/>
          <w:highlight w:val="none"/>
        </w:rPr>
      </w:pPr>
    </w:p>
    <w:p w14:paraId="2E132A83">
      <w:pPr>
        <w:spacing w:line="243" w:lineRule="auto"/>
        <w:rPr>
          <w:rFonts w:hint="eastAsia" w:ascii="宋体" w:hAnsi="宋体" w:eastAsia="宋体" w:cs="宋体"/>
          <w:color w:val="auto"/>
          <w:sz w:val="21"/>
          <w:highlight w:val="none"/>
        </w:rPr>
      </w:pPr>
    </w:p>
    <w:p w14:paraId="402AD391">
      <w:pPr>
        <w:spacing w:line="243" w:lineRule="auto"/>
        <w:rPr>
          <w:rFonts w:hint="eastAsia" w:ascii="宋体" w:hAnsi="宋体" w:eastAsia="宋体" w:cs="宋体"/>
          <w:color w:val="auto"/>
          <w:sz w:val="21"/>
          <w:highlight w:val="none"/>
        </w:rPr>
      </w:pPr>
    </w:p>
    <w:p w14:paraId="553E1ECF">
      <w:pPr>
        <w:spacing w:line="243" w:lineRule="auto"/>
        <w:rPr>
          <w:rFonts w:hint="eastAsia" w:ascii="宋体" w:hAnsi="宋体" w:eastAsia="宋体" w:cs="宋体"/>
          <w:color w:val="auto"/>
          <w:sz w:val="21"/>
          <w:highlight w:val="none"/>
        </w:rPr>
      </w:pPr>
    </w:p>
    <w:p w14:paraId="0765DE0D">
      <w:pPr>
        <w:spacing w:line="243" w:lineRule="auto"/>
        <w:rPr>
          <w:rFonts w:hint="eastAsia" w:ascii="宋体" w:hAnsi="宋体" w:eastAsia="宋体" w:cs="宋体"/>
          <w:color w:val="auto"/>
          <w:sz w:val="21"/>
          <w:highlight w:val="none"/>
        </w:rPr>
      </w:pPr>
    </w:p>
    <w:p w14:paraId="1EFE3D21">
      <w:pPr>
        <w:spacing w:line="243"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1031" o:spid="_x0000_s1031" style="position:absolute;left:0pt;margin-left:0pt;margin-top:8.75pt;height:0.5pt;width:467.9pt;z-index:251665408;mso-width-relative:page;mso-height-relative:page;" fillcolor="#000000" filled="t" stroked="f" coordsize="9357,10" path="m0,9l9357,9,9357,0,0,0,0,9xe">
            <v:path/>
            <v:fill on="t" focussize="0,0"/>
            <v:stroke on="f"/>
            <v:imagedata o:title=""/>
            <o:lock v:ext="edit"/>
          </v:shape>
        </w:pict>
      </w:r>
    </w:p>
    <w:p w14:paraId="053D8BDA">
      <w:pPr>
        <w:spacing w:before="59" w:line="219" w:lineRule="auto"/>
        <w:ind w:left="115"/>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9 技术建议书总页数不超过</w:t>
      </w:r>
      <w:r>
        <w:rPr>
          <w:rFonts w:hint="eastAsia" w:ascii="宋体" w:hAnsi="宋体" w:eastAsia="宋体" w:cs="宋体"/>
          <w:color w:val="auto"/>
          <w:spacing w:val="-18"/>
          <w:sz w:val="18"/>
          <w:szCs w:val="18"/>
          <w:highlight w:val="none"/>
        </w:rPr>
        <w:t xml:space="preserve"> </w:t>
      </w:r>
      <w:r>
        <w:rPr>
          <w:rFonts w:hint="eastAsia" w:ascii="宋体" w:hAnsi="宋体" w:eastAsia="宋体" w:cs="宋体"/>
          <w:color w:val="auto"/>
          <w:spacing w:val="-3"/>
          <w:sz w:val="18"/>
          <w:szCs w:val="18"/>
          <w:highlight w:val="none"/>
        </w:rPr>
        <w:t>100</w:t>
      </w:r>
      <w:r>
        <w:rPr>
          <w:rFonts w:hint="eastAsia" w:ascii="宋体" w:hAnsi="宋体" w:eastAsia="宋体" w:cs="宋体"/>
          <w:color w:val="auto"/>
          <w:spacing w:val="14"/>
          <w:sz w:val="18"/>
          <w:szCs w:val="18"/>
          <w:highlight w:val="none"/>
        </w:rPr>
        <w:t xml:space="preserve"> </w:t>
      </w:r>
      <w:r>
        <w:rPr>
          <w:rFonts w:hint="eastAsia" w:ascii="宋体" w:hAnsi="宋体" w:eastAsia="宋体" w:cs="宋体"/>
          <w:color w:val="auto"/>
          <w:spacing w:val="-3"/>
          <w:sz w:val="18"/>
          <w:szCs w:val="18"/>
          <w:highlight w:val="none"/>
        </w:rPr>
        <w:t>页。</w:t>
      </w:r>
    </w:p>
    <w:p w14:paraId="5DC8AF7B">
      <w:pPr>
        <w:spacing w:before="125" w:line="219" w:lineRule="auto"/>
        <w:ind w:left="128"/>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10 本项适用于技术特别复杂的特大桥梁、长大隧道项目，或者地质、地形条件特别复杂的公路项目。</w:t>
      </w:r>
    </w:p>
    <w:p w14:paraId="6C2C46A2">
      <w:pPr>
        <w:spacing w:line="219" w:lineRule="auto"/>
        <w:rPr>
          <w:rFonts w:hint="eastAsia" w:ascii="宋体" w:hAnsi="宋体" w:eastAsia="宋体" w:cs="宋体"/>
          <w:color w:val="auto"/>
          <w:sz w:val="18"/>
          <w:szCs w:val="18"/>
          <w:highlight w:val="none"/>
        </w:rPr>
        <w:sectPr>
          <w:footerReference r:id="rId72" w:type="default"/>
          <w:pgSz w:w="11880" w:h="16841"/>
          <w:pgMar w:top="1431" w:right="1103" w:bottom="1555" w:left="1418" w:header="0" w:footer="1378" w:gutter="0"/>
          <w:pgNumType w:fmt="decimal"/>
          <w:cols w:space="720" w:num="1"/>
        </w:sectPr>
      </w:pPr>
    </w:p>
    <w:p w14:paraId="724F777E">
      <w:pPr>
        <w:spacing w:line="303" w:lineRule="auto"/>
        <w:rPr>
          <w:rFonts w:hint="eastAsia" w:ascii="宋体" w:hAnsi="宋体" w:eastAsia="宋体" w:cs="宋体"/>
          <w:color w:val="auto"/>
          <w:sz w:val="21"/>
          <w:highlight w:val="none"/>
        </w:rPr>
      </w:pPr>
    </w:p>
    <w:p w14:paraId="218C1F58">
      <w:pPr>
        <w:spacing w:line="304" w:lineRule="auto"/>
        <w:rPr>
          <w:rFonts w:hint="eastAsia" w:ascii="宋体" w:hAnsi="宋体" w:eastAsia="宋体" w:cs="宋体"/>
          <w:color w:val="auto"/>
          <w:sz w:val="21"/>
          <w:highlight w:val="none"/>
        </w:rPr>
      </w:pPr>
    </w:p>
    <w:p w14:paraId="39E7CD6F">
      <w:pPr>
        <w:spacing w:before="140" w:line="223" w:lineRule="auto"/>
        <w:ind w:left="2772"/>
        <w:rPr>
          <w:rFonts w:hint="eastAsia" w:ascii="宋体" w:hAnsi="宋体" w:eastAsia="宋体" w:cs="宋体"/>
          <w:color w:val="auto"/>
          <w:sz w:val="43"/>
          <w:szCs w:val="43"/>
          <w:highlight w:val="none"/>
        </w:rPr>
      </w:pPr>
      <w:r>
        <w:rPr>
          <w:rFonts w:hint="eastAsia" w:ascii="宋体" w:hAnsi="宋体" w:eastAsia="宋体" w:cs="宋体"/>
          <w:b/>
          <w:bCs/>
          <w:color w:val="auto"/>
          <w:spacing w:val="4"/>
          <w:sz w:val="43"/>
          <w:szCs w:val="43"/>
          <w:highlight w:val="none"/>
        </w:rPr>
        <w:t>广西壮族自治区</w:t>
      </w:r>
    </w:p>
    <w:p w14:paraId="1CB97B02">
      <w:pPr>
        <w:tabs>
          <w:tab w:val="left" w:pos="3533"/>
        </w:tabs>
        <w:spacing w:before="41" w:line="224" w:lineRule="auto"/>
        <w:ind w:left="872"/>
        <w:rPr>
          <w:rFonts w:hint="eastAsia" w:ascii="宋体" w:hAnsi="宋体" w:eastAsia="宋体" w:cs="宋体"/>
          <w:color w:val="auto"/>
          <w:sz w:val="43"/>
          <w:szCs w:val="43"/>
          <w:highlight w:val="none"/>
        </w:rPr>
      </w:pPr>
      <w:r>
        <w:rPr>
          <w:rFonts w:hint="eastAsia" w:ascii="宋体" w:hAnsi="宋体" w:eastAsia="宋体" w:cs="宋体"/>
          <w:color w:val="auto"/>
          <w:sz w:val="43"/>
          <w:szCs w:val="43"/>
          <w:highlight w:val="none"/>
          <w:u w:val="single" w:color="auto"/>
        </w:rPr>
        <w:tab/>
      </w:r>
      <w:r>
        <w:rPr>
          <w:rFonts w:hint="eastAsia" w:ascii="宋体" w:hAnsi="宋体" w:eastAsia="宋体" w:cs="宋体"/>
          <w:color w:val="auto"/>
          <w:spacing w:val="-117"/>
          <w:sz w:val="43"/>
          <w:szCs w:val="43"/>
          <w:highlight w:val="none"/>
        </w:rPr>
        <w:t xml:space="preserve"> </w:t>
      </w:r>
      <w:r>
        <w:rPr>
          <w:rFonts w:hint="eastAsia" w:ascii="宋体" w:hAnsi="宋体" w:eastAsia="宋体" w:cs="宋体"/>
          <w:b/>
          <w:bCs/>
          <w:color w:val="auto"/>
          <w:spacing w:val="-4"/>
          <w:sz w:val="43"/>
          <w:szCs w:val="43"/>
          <w:highlight w:val="none"/>
        </w:rPr>
        <w:t>(项目名称）标段招标</w:t>
      </w:r>
    </w:p>
    <w:p w14:paraId="56193491">
      <w:pPr>
        <w:spacing w:line="252" w:lineRule="auto"/>
        <w:rPr>
          <w:rFonts w:hint="eastAsia" w:ascii="宋体" w:hAnsi="宋体" w:eastAsia="宋体" w:cs="宋体"/>
          <w:color w:val="auto"/>
          <w:sz w:val="21"/>
          <w:highlight w:val="none"/>
        </w:rPr>
      </w:pPr>
    </w:p>
    <w:p w14:paraId="02D9E826">
      <w:pPr>
        <w:spacing w:line="252" w:lineRule="auto"/>
        <w:rPr>
          <w:rFonts w:hint="eastAsia" w:ascii="宋体" w:hAnsi="宋体" w:eastAsia="宋体" w:cs="宋体"/>
          <w:color w:val="auto"/>
          <w:sz w:val="21"/>
          <w:highlight w:val="none"/>
        </w:rPr>
      </w:pPr>
    </w:p>
    <w:p w14:paraId="4D5BE72D">
      <w:pPr>
        <w:spacing w:line="253" w:lineRule="auto"/>
        <w:rPr>
          <w:rFonts w:hint="eastAsia" w:ascii="宋体" w:hAnsi="宋体" w:eastAsia="宋体" w:cs="宋体"/>
          <w:color w:val="auto"/>
          <w:sz w:val="21"/>
          <w:highlight w:val="none"/>
        </w:rPr>
      </w:pPr>
    </w:p>
    <w:p w14:paraId="3E5BB511">
      <w:pPr>
        <w:spacing w:line="253" w:lineRule="auto"/>
        <w:rPr>
          <w:rFonts w:hint="eastAsia" w:ascii="宋体" w:hAnsi="宋体" w:eastAsia="宋体" w:cs="宋体"/>
          <w:color w:val="auto"/>
          <w:sz w:val="21"/>
          <w:highlight w:val="none"/>
        </w:rPr>
      </w:pPr>
    </w:p>
    <w:p w14:paraId="47749367">
      <w:pPr>
        <w:spacing w:line="253" w:lineRule="auto"/>
        <w:rPr>
          <w:rFonts w:hint="eastAsia" w:ascii="宋体" w:hAnsi="宋体" w:eastAsia="宋体" w:cs="宋体"/>
          <w:color w:val="auto"/>
          <w:sz w:val="21"/>
          <w:highlight w:val="none"/>
        </w:rPr>
      </w:pPr>
    </w:p>
    <w:p w14:paraId="598A685E">
      <w:pPr>
        <w:spacing w:line="253" w:lineRule="auto"/>
        <w:rPr>
          <w:rFonts w:hint="eastAsia" w:ascii="宋体" w:hAnsi="宋体" w:eastAsia="宋体" w:cs="宋体"/>
          <w:color w:val="auto"/>
          <w:sz w:val="21"/>
          <w:highlight w:val="none"/>
        </w:rPr>
      </w:pPr>
    </w:p>
    <w:p w14:paraId="1306C3B1">
      <w:pPr>
        <w:spacing w:line="253" w:lineRule="auto"/>
        <w:rPr>
          <w:rFonts w:hint="eastAsia" w:ascii="宋体" w:hAnsi="宋体" w:eastAsia="宋体" w:cs="宋体"/>
          <w:color w:val="auto"/>
          <w:sz w:val="21"/>
          <w:highlight w:val="none"/>
        </w:rPr>
      </w:pPr>
    </w:p>
    <w:p w14:paraId="25CB67D7">
      <w:pPr>
        <w:spacing w:line="253" w:lineRule="auto"/>
        <w:rPr>
          <w:rFonts w:hint="eastAsia" w:ascii="宋体" w:hAnsi="宋体" w:eastAsia="宋体" w:cs="宋体"/>
          <w:color w:val="auto"/>
          <w:sz w:val="21"/>
          <w:highlight w:val="none"/>
        </w:rPr>
      </w:pPr>
    </w:p>
    <w:p w14:paraId="51DFF04E">
      <w:pPr>
        <w:spacing w:before="234" w:line="220" w:lineRule="auto"/>
        <w:ind w:left="2347"/>
        <w:rPr>
          <w:rFonts w:hint="eastAsia" w:ascii="宋体" w:hAnsi="宋体" w:eastAsia="宋体" w:cs="宋体"/>
          <w:color w:val="auto"/>
          <w:sz w:val="72"/>
          <w:szCs w:val="72"/>
          <w:highlight w:val="none"/>
        </w:rPr>
      </w:pPr>
      <w:r>
        <w:rPr>
          <w:rFonts w:hint="eastAsia" w:ascii="宋体" w:hAnsi="宋体" w:eastAsia="宋体" w:cs="宋体"/>
          <w:b/>
          <w:bCs/>
          <w:color w:val="auto"/>
          <w:spacing w:val="-33"/>
          <w:sz w:val="72"/>
          <w:szCs w:val="72"/>
          <w:highlight w:val="none"/>
        </w:rPr>
        <w:t>投</w:t>
      </w:r>
      <w:r>
        <w:rPr>
          <w:rFonts w:hint="eastAsia" w:ascii="宋体" w:hAnsi="宋体" w:eastAsia="宋体" w:cs="宋体"/>
          <w:color w:val="auto"/>
          <w:spacing w:val="35"/>
          <w:sz w:val="72"/>
          <w:szCs w:val="72"/>
          <w:highlight w:val="none"/>
        </w:rPr>
        <w:t xml:space="preserve"> </w:t>
      </w:r>
      <w:r>
        <w:rPr>
          <w:rFonts w:hint="eastAsia" w:ascii="宋体" w:hAnsi="宋体" w:eastAsia="宋体" w:cs="宋体"/>
          <w:b/>
          <w:bCs/>
          <w:color w:val="auto"/>
          <w:spacing w:val="-33"/>
          <w:sz w:val="72"/>
          <w:szCs w:val="72"/>
          <w:highlight w:val="none"/>
        </w:rPr>
        <w:t>标</w:t>
      </w:r>
      <w:r>
        <w:rPr>
          <w:rFonts w:hint="eastAsia" w:ascii="宋体" w:hAnsi="宋体" w:eastAsia="宋体" w:cs="宋体"/>
          <w:color w:val="auto"/>
          <w:spacing w:val="41"/>
          <w:sz w:val="72"/>
          <w:szCs w:val="72"/>
          <w:highlight w:val="none"/>
        </w:rPr>
        <w:t xml:space="preserve"> </w:t>
      </w:r>
      <w:r>
        <w:rPr>
          <w:rFonts w:hint="eastAsia" w:ascii="宋体" w:hAnsi="宋体" w:eastAsia="宋体" w:cs="宋体"/>
          <w:b/>
          <w:bCs/>
          <w:color w:val="auto"/>
          <w:spacing w:val="-33"/>
          <w:sz w:val="72"/>
          <w:szCs w:val="72"/>
          <w:highlight w:val="none"/>
        </w:rPr>
        <w:t>文</w:t>
      </w:r>
      <w:r>
        <w:rPr>
          <w:rFonts w:hint="eastAsia" w:ascii="宋体" w:hAnsi="宋体" w:eastAsia="宋体" w:cs="宋体"/>
          <w:color w:val="auto"/>
          <w:spacing w:val="30"/>
          <w:sz w:val="72"/>
          <w:szCs w:val="72"/>
          <w:highlight w:val="none"/>
        </w:rPr>
        <w:t xml:space="preserve"> </w:t>
      </w:r>
      <w:r>
        <w:rPr>
          <w:rFonts w:hint="eastAsia" w:ascii="宋体" w:hAnsi="宋体" w:eastAsia="宋体" w:cs="宋体"/>
          <w:b/>
          <w:bCs/>
          <w:color w:val="auto"/>
          <w:spacing w:val="-33"/>
          <w:sz w:val="72"/>
          <w:szCs w:val="72"/>
          <w:highlight w:val="none"/>
        </w:rPr>
        <w:t>件</w:t>
      </w:r>
    </w:p>
    <w:p w14:paraId="175C3B2C">
      <w:pPr>
        <w:spacing w:line="246" w:lineRule="auto"/>
        <w:rPr>
          <w:rFonts w:hint="eastAsia" w:ascii="宋体" w:hAnsi="宋体" w:eastAsia="宋体" w:cs="宋体"/>
          <w:color w:val="auto"/>
          <w:sz w:val="21"/>
          <w:highlight w:val="none"/>
        </w:rPr>
      </w:pPr>
    </w:p>
    <w:p w14:paraId="39501094">
      <w:pPr>
        <w:spacing w:line="246" w:lineRule="auto"/>
        <w:rPr>
          <w:rFonts w:hint="eastAsia" w:ascii="宋体" w:hAnsi="宋体" w:eastAsia="宋体" w:cs="宋体"/>
          <w:color w:val="auto"/>
          <w:sz w:val="21"/>
          <w:highlight w:val="none"/>
        </w:rPr>
      </w:pPr>
    </w:p>
    <w:p w14:paraId="365CFC3C">
      <w:pPr>
        <w:spacing w:line="246" w:lineRule="auto"/>
        <w:rPr>
          <w:rFonts w:hint="eastAsia" w:ascii="宋体" w:hAnsi="宋体" w:eastAsia="宋体" w:cs="宋体"/>
          <w:color w:val="auto"/>
          <w:sz w:val="21"/>
          <w:highlight w:val="none"/>
        </w:rPr>
      </w:pPr>
    </w:p>
    <w:p w14:paraId="4F8BDFF8">
      <w:pPr>
        <w:spacing w:line="246" w:lineRule="auto"/>
        <w:rPr>
          <w:rFonts w:hint="eastAsia" w:ascii="宋体" w:hAnsi="宋体" w:eastAsia="宋体" w:cs="宋体"/>
          <w:color w:val="auto"/>
          <w:sz w:val="21"/>
          <w:highlight w:val="none"/>
        </w:rPr>
      </w:pPr>
    </w:p>
    <w:p w14:paraId="254F72E8">
      <w:pPr>
        <w:spacing w:line="247" w:lineRule="auto"/>
        <w:rPr>
          <w:rFonts w:hint="eastAsia" w:ascii="宋体" w:hAnsi="宋体" w:eastAsia="宋体" w:cs="宋体"/>
          <w:color w:val="auto"/>
          <w:sz w:val="21"/>
          <w:highlight w:val="none"/>
        </w:rPr>
      </w:pPr>
    </w:p>
    <w:p w14:paraId="64E96DA2">
      <w:pPr>
        <w:spacing w:line="247" w:lineRule="auto"/>
        <w:rPr>
          <w:rFonts w:hint="eastAsia" w:ascii="宋体" w:hAnsi="宋体" w:eastAsia="宋体" w:cs="宋体"/>
          <w:color w:val="auto"/>
          <w:sz w:val="21"/>
          <w:highlight w:val="none"/>
        </w:rPr>
      </w:pPr>
    </w:p>
    <w:p w14:paraId="7BAED15E">
      <w:pPr>
        <w:spacing w:line="247" w:lineRule="auto"/>
        <w:rPr>
          <w:rFonts w:hint="eastAsia" w:ascii="宋体" w:hAnsi="宋体" w:eastAsia="宋体" w:cs="宋体"/>
          <w:color w:val="auto"/>
          <w:sz w:val="21"/>
          <w:highlight w:val="none"/>
        </w:rPr>
      </w:pPr>
    </w:p>
    <w:p w14:paraId="3B5B6893">
      <w:pPr>
        <w:spacing w:line="247" w:lineRule="auto"/>
        <w:rPr>
          <w:rFonts w:hint="eastAsia" w:ascii="宋体" w:hAnsi="宋体" w:eastAsia="宋体" w:cs="宋体"/>
          <w:color w:val="auto"/>
          <w:sz w:val="21"/>
          <w:highlight w:val="none"/>
        </w:rPr>
      </w:pPr>
    </w:p>
    <w:p w14:paraId="364D4E23">
      <w:pPr>
        <w:spacing w:line="247" w:lineRule="auto"/>
        <w:rPr>
          <w:rFonts w:hint="eastAsia" w:ascii="宋体" w:hAnsi="宋体" w:eastAsia="宋体" w:cs="宋体"/>
          <w:color w:val="auto"/>
          <w:sz w:val="21"/>
          <w:highlight w:val="none"/>
        </w:rPr>
      </w:pPr>
    </w:p>
    <w:p w14:paraId="5A34401D">
      <w:pPr>
        <w:spacing w:before="117" w:line="218" w:lineRule="auto"/>
        <w:ind w:left="3590"/>
        <w:rPr>
          <w:rFonts w:hint="eastAsia" w:ascii="宋体" w:hAnsi="宋体" w:eastAsia="宋体" w:cs="宋体"/>
          <w:color w:val="auto"/>
          <w:sz w:val="36"/>
          <w:szCs w:val="36"/>
          <w:highlight w:val="none"/>
        </w:rPr>
      </w:pPr>
      <w:r>
        <w:rPr>
          <w:rFonts w:hint="eastAsia" w:ascii="宋体" w:hAnsi="宋体" w:eastAsia="宋体" w:cs="宋体"/>
          <w:color w:val="auto"/>
          <w:spacing w:val="-13"/>
          <w:sz w:val="36"/>
          <w:szCs w:val="36"/>
          <w:highlight w:val="none"/>
        </w:rPr>
        <w:t>(报价文件）</w:t>
      </w:r>
    </w:p>
    <w:p w14:paraId="2B9ABD5B">
      <w:pPr>
        <w:spacing w:line="252" w:lineRule="auto"/>
        <w:rPr>
          <w:rFonts w:hint="eastAsia" w:ascii="宋体" w:hAnsi="宋体" w:eastAsia="宋体" w:cs="宋体"/>
          <w:color w:val="auto"/>
          <w:sz w:val="21"/>
          <w:highlight w:val="none"/>
        </w:rPr>
      </w:pPr>
    </w:p>
    <w:p w14:paraId="1B243270">
      <w:pPr>
        <w:spacing w:line="252" w:lineRule="auto"/>
        <w:rPr>
          <w:rFonts w:hint="eastAsia" w:ascii="宋体" w:hAnsi="宋体" w:eastAsia="宋体" w:cs="宋体"/>
          <w:color w:val="auto"/>
          <w:sz w:val="21"/>
          <w:highlight w:val="none"/>
        </w:rPr>
      </w:pPr>
    </w:p>
    <w:p w14:paraId="6A7F8E81">
      <w:pPr>
        <w:spacing w:line="252" w:lineRule="auto"/>
        <w:rPr>
          <w:rFonts w:hint="eastAsia" w:ascii="宋体" w:hAnsi="宋体" w:eastAsia="宋体" w:cs="宋体"/>
          <w:color w:val="auto"/>
          <w:sz w:val="21"/>
          <w:highlight w:val="none"/>
        </w:rPr>
      </w:pPr>
    </w:p>
    <w:p w14:paraId="71AA0D3D">
      <w:pPr>
        <w:spacing w:line="252" w:lineRule="auto"/>
        <w:rPr>
          <w:rFonts w:hint="eastAsia" w:ascii="宋体" w:hAnsi="宋体" w:eastAsia="宋体" w:cs="宋体"/>
          <w:color w:val="auto"/>
          <w:sz w:val="21"/>
          <w:highlight w:val="none"/>
        </w:rPr>
      </w:pPr>
    </w:p>
    <w:p w14:paraId="24B916CF">
      <w:pPr>
        <w:spacing w:line="252" w:lineRule="auto"/>
        <w:rPr>
          <w:rFonts w:hint="eastAsia" w:ascii="宋体" w:hAnsi="宋体" w:eastAsia="宋体" w:cs="宋体"/>
          <w:color w:val="auto"/>
          <w:sz w:val="21"/>
          <w:highlight w:val="none"/>
        </w:rPr>
      </w:pPr>
    </w:p>
    <w:p w14:paraId="5441F2E6">
      <w:pPr>
        <w:spacing w:line="253" w:lineRule="auto"/>
        <w:rPr>
          <w:rFonts w:hint="eastAsia" w:ascii="宋体" w:hAnsi="宋体" w:eastAsia="宋体" w:cs="宋体"/>
          <w:color w:val="auto"/>
          <w:sz w:val="21"/>
          <w:highlight w:val="none"/>
        </w:rPr>
      </w:pPr>
    </w:p>
    <w:p w14:paraId="5CDE3A05">
      <w:pPr>
        <w:spacing w:line="253" w:lineRule="auto"/>
        <w:rPr>
          <w:rFonts w:hint="eastAsia" w:ascii="宋体" w:hAnsi="宋体" w:eastAsia="宋体" w:cs="宋体"/>
          <w:color w:val="auto"/>
          <w:sz w:val="21"/>
          <w:highlight w:val="none"/>
        </w:rPr>
      </w:pPr>
    </w:p>
    <w:p w14:paraId="45929437">
      <w:pPr>
        <w:spacing w:line="253" w:lineRule="auto"/>
        <w:rPr>
          <w:rFonts w:hint="eastAsia" w:ascii="宋体" w:hAnsi="宋体" w:eastAsia="宋体" w:cs="宋体"/>
          <w:color w:val="auto"/>
          <w:sz w:val="21"/>
          <w:highlight w:val="none"/>
        </w:rPr>
      </w:pPr>
    </w:p>
    <w:p w14:paraId="773582BE">
      <w:pPr>
        <w:spacing w:line="253" w:lineRule="auto"/>
        <w:rPr>
          <w:rFonts w:hint="eastAsia" w:ascii="宋体" w:hAnsi="宋体" w:eastAsia="宋体" w:cs="宋体"/>
          <w:color w:val="auto"/>
          <w:sz w:val="21"/>
          <w:highlight w:val="none"/>
        </w:rPr>
      </w:pPr>
    </w:p>
    <w:p w14:paraId="7506D4B2">
      <w:pPr>
        <w:spacing w:before="97" w:line="538" w:lineRule="auto"/>
        <w:ind w:left="3213" w:right="662" w:hanging="1848"/>
        <w:rPr>
          <w:rFonts w:hint="eastAsia" w:ascii="宋体" w:hAnsi="宋体" w:eastAsia="宋体" w:cs="宋体"/>
          <w:color w:val="auto"/>
          <w:sz w:val="30"/>
          <w:szCs w:val="30"/>
          <w:highlight w:val="none"/>
        </w:rPr>
      </w:pPr>
      <w:r>
        <w:rPr>
          <w:rFonts w:hint="eastAsia" w:ascii="宋体" w:hAnsi="宋体" w:eastAsia="宋体" w:cs="宋体"/>
          <w:color w:val="auto"/>
          <w:spacing w:val="-8"/>
          <w:sz w:val="30"/>
          <w:szCs w:val="30"/>
          <w:highlight w:val="none"/>
        </w:rPr>
        <w:t>投标人：</w:t>
      </w:r>
      <w:r>
        <w:rPr>
          <w:rFonts w:hint="eastAsia" w:ascii="宋体" w:hAnsi="宋体" w:eastAsia="宋体" w:cs="宋体"/>
          <w:color w:val="auto"/>
          <w:sz w:val="30"/>
          <w:szCs w:val="30"/>
          <w:highlight w:val="none"/>
          <w:u w:val="single" w:color="auto"/>
        </w:rPr>
        <w:t xml:space="preserve">                        </w:t>
      </w:r>
      <w:r>
        <w:rPr>
          <w:rFonts w:hint="eastAsia" w:ascii="宋体" w:hAnsi="宋体" w:eastAsia="宋体" w:cs="宋体"/>
          <w:color w:val="auto"/>
          <w:spacing w:val="-84"/>
          <w:sz w:val="30"/>
          <w:szCs w:val="30"/>
          <w:highlight w:val="none"/>
        </w:rPr>
        <w:t xml:space="preserve"> </w:t>
      </w:r>
      <w:r>
        <w:rPr>
          <w:rFonts w:hint="eastAsia" w:ascii="宋体" w:hAnsi="宋体" w:eastAsia="宋体" w:cs="宋体"/>
          <w:color w:val="auto"/>
          <w:spacing w:val="-8"/>
          <w:sz w:val="30"/>
          <w:szCs w:val="30"/>
          <w:highlight w:val="none"/>
        </w:rPr>
        <w:t>(盖单位章)</w:t>
      </w:r>
      <w:r>
        <w:rPr>
          <w:rFonts w:hint="eastAsia" w:ascii="宋体" w:hAnsi="宋体" w:eastAsia="宋体" w:cs="宋体"/>
          <w:color w:val="auto"/>
          <w:sz w:val="30"/>
          <w:szCs w:val="30"/>
          <w:highlight w:val="none"/>
        </w:rPr>
        <w:t xml:space="preserve"> </w:t>
      </w:r>
      <w:r>
        <w:rPr>
          <w:rFonts w:hint="eastAsia" w:ascii="宋体" w:hAnsi="宋体" w:eastAsia="宋体" w:cs="宋体"/>
          <w:color w:val="auto"/>
          <w:spacing w:val="-11"/>
          <w:sz w:val="30"/>
          <w:szCs w:val="30"/>
          <w:highlight w:val="none"/>
        </w:rPr>
        <w:t>年</w:t>
      </w:r>
      <w:r>
        <w:rPr>
          <w:rFonts w:hint="eastAsia" w:ascii="宋体" w:hAnsi="宋体" w:eastAsia="宋体" w:cs="宋体"/>
          <w:color w:val="auto"/>
          <w:spacing w:val="7"/>
          <w:sz w:val="30"/>
          <w:szCs w:val="30"/>
          <w:highlight w:val="none"/>
        </w:rPr>
        <w:t xml:space="preserve">   </w:t>
      </w:r>
      <w:r>
        <w:rPr>
          <w:rFonts w:hint="eastAsia" w:ascii="宋体" w:hAnsi="宋体" w:eastAsia="宋体" w:cs="宋体"/>
          <w:color w:val="auto"/>
          <w:spacing w:val="-11"/>
          <w:sz w:val="30"/>
          <w:szCs w:val="30"/>
          <w:highlight w:val="none"/>
        </w:rPr>
        <w:t>月</w:t>
      </w:r>
      <w:r>
        <w:rPr>
          <w:rFonts w:hint="eastAsia" w:ascii="宋体" w:hAnsi="宋体" w:eastAsia="宋体" w:cs="宋体"/>
          <w:color w:val="auto"/>
          <w:spacing w:val="21"/>
          <w:sz w:val="30"/>
          <w:szCs w:val="30"/>
          <w:highlight w:val="none"/>
        </w:rPr>
        <w:t xml:space="preserve">   </w:t>
      </w:r>
      <w:r>
        <w:rPr>
          <w:rFonts w:hint="eastAsia" w:ascii="宋体" w:hAnsi="宋体" w:eastAsia="宋体" w:cs="宋体"/>
          <w:color w:val="auto"/>
          <w:spacing w:val="-11"/>
          <w:sz w:val="30"/>
          <w:szCs w:val="30"/>
          <w:highlight w:val="none"/>
        </w:rPr>
        <w:t>日</w:t>
      </w:r>
    </w:p>
    <w:p w14:paraId="7CEBC684">
      <w:pPr>
        <w:spacing w:line="538" w:lineRule="auto"/>
        <w:rPr>
          <w:rFonts w:hint="eastAsia" w:ascii="宋体" w:hAnsi="宋体" w:eastAsia="宋体" w:cs="宋体"/>
          <w:color w:val="auto"/>
          <w:sz w:val="30"/>
          <w:szCs w:val="30"/>
          <w:highlight w:val="none"/>
        </w:rPr>
        <w:sectPr>
          <w:footerReference r:id="rId73" w:type="default"/>
          <w:pgSz w:w="11880" w:h="16841"/>
          <w:pgMar w:top="1431" w:right="1782" w:bottom="1555" w:left="1782" w:header="0" w:footer="1378" w:gutter="0"/>
          <w:pgNumType w:fmt="decimal"/>
          <w:cols w:space="720" w:num="1"/>
        </w:sectPr>
      </w:pPr>
    </w:p>
    <w:p w14:paraId="116BCFA5">
      <w:pPr>
        <w:spacing w:line="246" w:lineRule="auto"/>
        <w:rPr>
          <w:rFonts w:hint="eastAsia" w:ascii="宋体" w:hAnsi="宋体" w:eastAsia="宋体" w:cs="宋体"/>
          <w:color w:val="auto"/>
          <w:sz w:val="21"/>
          <w:highlight w:val="none"/>
        </w:rPr>
      </w:pPr>
    </w:p>
    <w:p w14:paraId="5DCF624A">
      <w:pPr>
        <w:spacing w:before="172" w:line="193" w:lineRule="auto"/>
        <w:ind w:left="3637"/>
        <w:rPr>
          <w:rFonts w:hint="eastAsia" w:ascii="宋体" w:hAnsi="宋体" w:eastAsia="宋体" w:cs="宋体"/>
          <w:color w:val="auto"/>
          <w:sz w:val="40"/>
          <w:szCs w:val="40"/>
          <w:highlight w:val="none"/>
        </w:rPr>
      </w:pPr>
      <w:r>
        <w:rPr>
          <w:rFonts w:hint="eastAsia" w:ascii="宋体" w:hAnsi="宋体" w:eastAsia="宋体" w:cs="宋体"/>
          <w:color w:val="auto"/>
          <w:spacing w:val="-41"/>
          <w:sz w:val="40"/>
          <w:szCs w:val="40"/>
          <w:highlight w:val="none"/>
        </w:rPr>
        <w:t>目</w:t>
      </w:r>
      <w:r>
        <w:rPr>
          <w:rFonts w:hint="eastAsia" w:ascii="宋体" w:hAnsi="宋体" w:eastAsia="宋体" w:cs="宋体"/>
          <w:color w:val="auto"/>
          <w:sz w:val="40"/>
          <w:szCs w:val="40"/>
          <w:highlight w:val="none"/>
        </w:rPr>
        <w:t xml:space="preserve">       </w:t>
      </w:r>
      <w:r>
        <w:rPr>
          <w:rFonts w:hint="eastAsia" w:ascii="宋体" w:hAnsi="宋体" w:eastAsia="宋体" w:cs="宋体"/>
          <w:color w:val="auto"/>
          <w:spacing w:val="-41"/>
          <w:sz w:val="40"/>
          <w:szCs w:val="40"/>
          <w:highlight w:val="none"/>
        </w:rPr>
        <w:t>录</w:t>
      </w:r>
    </w:p>
    <w:p w14:paraId="372C6E22">
      <w:pPr>
        <w:spacing w:line="420" w:lineRule="auto"/>
        <w:rPr>
          <w:rFonts w:hint="eastAsia" w:ascii="宋体" w:hAnsi="宋体" w:eastAsia="宋体" w:cs="宋体"/>
          <w:color w:val="auto"/>
          <w:sz w:val="21"/>
          <w:highlight w:val="none"/>
        </w:rPr>
      </w:pPr>
    </w:p>
    <w:p w14:paraId="77B8320F">
      <w:pPr>
        <w:spacing w:before="78" w:line="220" w:lineRule="auto"/>
        <w:ind w:left="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一、投标函</w:t>
      </w:r>
    </w:p>
    <w:p w14:paraId="5B59CB30">
      <w:pPr>
        <w:spacing w:before="254" w:line="220" w:lineRule="auto"/>
        <w:ind w:left="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二、费用清单</w:t>
      </w:r>
    </w:p>
    <w:p w14:paraId="36AE6199">
      <w:pPr>
        <w:spacing w:before="253" w:line="219"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三、第二信封其他材料</w:t>
      </w:r>
    </w:p>
    <w:p w14:paraId="053EB980">
      <w:pPr>
        <w:spacing w:line="219" w:lineRule="auto"/>
        <w:rPr>
          <w:rFonts w:hint="eastAsia" w:ascii="宋体" w:hAnsi="宋体" w:eastAsia="宋体" w:cs="宋体"/>
          <w:color w:val="auto"/>
          <w:sz w:val="24"/>
          <w:szCs w:val="24"/>
          <w:highlight w:val="none"/>
        </w:rPr>
        <w:sectPr>
          <w:footerReference r:id="rId74" w:type="default"/>
          <w:pgSz w:w="11880" w:h="16841"/>
          <w:pgMar w:top="1431" w:right="1782" w:bottom="1555" w:left="1428" w:header="0" w:footer="1378" w:gutter="0"/>
          <w:pgNumType w:fmt="decimal"/>
          <w:cols w:space="720" w:num="1"/>
        </w:sectPr>
      </w:pPr>
    </w:p>
    <w:p w14:paraId="4A045C47">
      <w:pPr>
        <w:spacing w:line="349" w:lineRule="auto"/>
        <w:rPr>
          <w:rFonts w:hint="eastAsia" w:ascii="宋体" w:hAnsi="宋体" w:eastAsia="宋体" w:cs="宋体"/>
          <w:color w:val="auto"/>
          <w:sz w:val="21"/>
          <w:highlight w:val="none"/>
        </w:rPr>
      </w:pPr>
    </w:p>
    <w:p w14:paraId="79834D8E">
      <w:pPr>
        <w:pStyle w:val="5"/>
        <w:spacing w:before="133" w:line="196" w:lineRule="auto"/>
        <w:ind w:left="3859"/>
        <w:rPr>
          <w:rFonts w:hint="eastAsia" w:ascii="宋体" w:hAnsi="宋体" w:eastAsia="宋体" w:cs="宋体"/>
          <w:color w:val="auto"/>
          <w:sz w:val="31"/>
          <w:szCs w:val="31"/>
          <w:highlight w:val="none"/>
        </w:rPr>
      </w:pPr>
      <w:r>
        <w:rPr>
          <w:rFonts w:hint="eastAsia" w:ascii="宋体" w:hAnsi="宋体" w:eastAsia="宋体" w:cs="宋体"/>
          <w:color w:val="auto"/>
          <w:spacing w:val="4"/>
          <w:sz w:val="31"/>
          <w:szCs w:val="31"/>
          <w:highlight w:val="none"/>
        </w:rPr>
        <w:t>—、投标函</w:t>
      </w:r>
    </w:p>
    <w:p w14:paraId="284EDB11">
      <w:pPr>
        <w:spacing w:line="412" w:lineRule="auto"/>
        <w:rPr>
          <w:rFonts w:hint="eastAsia" w:ascii="宋体" w:hAnsi="宋体" w:eastAsia="宋体" w:cs="宋体"/>
          <w:color w:val="auto"/>
          <w:sz w:val="21"/>
          <w:highlight w:val="none"/>
        </w:rPr>
      </w:pPr>
    </w:p>
    <w:p w14:paraId="4DD616A5">
      <w:pPr>
        <w:tabs>
          <w:tab w:val="left" w:pos="656"/>
        </w:tabs>
        <w:spacing w:before="68" w:line="221"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3"/>
          <w:sz w:val="21"/>
          <w:szCs w:val="21"/>
          <w:highlight w:val="none"/>
        </w:rPr>
        <w:t>（招标人名称</w:t>
      </w:r>
      <w:r>
        <w:rPr>
          <w:rFonts w:hint="eastAsia" w:ascii="宋体" w:hAnsi="宋体" w:eastAsia="宋体" w:cs="宋体"/>
          <w:color w:val="auto"/>
          <w:spacing w:val="-52"/>
          <w:w w:val="93"/>
          <w:sz w:val="21"/>
          <w:szCs w:val="21"/>
          <w:highlight w:val="none"/>
        </w:rPr>
        <w:t>）：</w:t>
      </w:r>
    </w:p>
    <w:p w14:paraId="53396EAC">
      <w:pPr>
        <w:spacing w:before="168" w:line="355" w:lineRule="auto"/>
        <w:ind w:left="9" w:firstLine="13"/>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1.我方已仔细研究</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0"/>
          <w:sz w:val="21"/>
          <w:szCs w:val="21"/>
          <w:highlight w:val="none"/>
        </w:rPr>
        <w:t>（项目名称）</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0"/>
          <w:sz w:val="21"/>
          <w:szCs w:val="21"/>
          <w:highlight w:val="none"/>
        </w:rPr>
        <w:t xml:space="preserve"> 标段招标文件的全部内容（含补遗书第</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33"/>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10"/>
          <w:sz w:val="21"/>
          <w:szCs w:val="21"/>
          <w:highlight w:val="none"/>
        </w:rPr>
        <w:t>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至第</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33"/>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6"/>
          <w:sz w:val="21"/>
          <w:szCs w:val="21"/>
          <w:highlight w:val="none"/>
        </w:rPr>
        <w:t>号</w:t>
      </w:r>
      <w:r>
        <w:rPr>
          <w:rFonts w:hint="eastAsia" w:ascii="宋体" w:hAnsi="宋体" w:eastAsia="宋体" w:cs="宋体"/>
          <w:color w:val="auto"/>
          <w:spacing w:val="-51"/>
          <w:w w:val="92"/>
          <w:sz w:val="21"/>
          <w:szCs w:val="21"/>
          <w:highlight w:val="none"/>
        </w:rPr>
        <w:t>），</w:t>
      </w:r>
      <w:r>
        <w:rPr>
          <w:rFonts w:hint="eastAsia" w:ascii="宋体" w:hAnsi="宋体" w:eastAsia="宋体" w:cs="宋体"/>
          <w:color w:val="auto"/>
          <w:spacing w:val="-6"/>
          <w:sz w:val="21"/>
          <w:szCs w:val="21"/>
          <w:highlight w:val="none"/>
        </w:rPr>
        <w:t>在考察工程现场后，愿意以人 民币（大写）</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6"/>
          <w:sz w:val="21"/>
          <w:szCs w:val="21"/>
          <w:highlight w:val="none"/>
        </w:rPr>
        <w:t xml:space="preserve"> 元(¥</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6"/>
          <w:sz w:val="21"/>
          <w:szCs w:val="21"/>
          <w:highlight w:val="none"/>
        </w:rPr>
        <w:t>)的投标</w:t>
      </w:r>
      <w:r>
        <w:rPr>
          <w:rFonts w:hint="eastAsia" w:ascii="宋体" w:hAnsi="宋体" w:eastAsia="宋体" w:cs="宋体"/>
          <w:color w:val="auto"/>
          <w:spacing w:val="-7"/>
          <w:sz w:val="21"/>
          <w:szCs w:val="21"/>
          <w:highlight w:val="none"/>
        </w:rPr>
        <w:t>总报价</w:t>
      </w:r>
    </w:p>
    <w:p w14:paraId="63598EE9">
      <w:pPr>
        <w:spacing w:before="31" w:line="221" w:lineRule="auto"/>
        <w:ind w:left="14"/>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（或根据招标文件规定修正核实后确定的另一金额，其中，增值税税率为</w:t>
      </w:r>
      <w:r>
        <w:rPr>
          <w:rFonts w:hint="eastAsia" w:ascii="宋体" w:hAnsi="宋体" w:eastAsia="宋体" w:cs="宋体"/>
          <w:color w:val="auto"/>
          <w:spacing w:val="-11"/>
          <w:sz w:val="21"/>
          <w:szCs w:val="21"/>
          <w:highlight w:val="none"/>
          <w:u w:val="single" w:color="auto"/>
        </w:rPr>
        <w:t xml:space="preserve">      </w:t>
      </w:r>
      <w:r>
        <w:rPr>
          <w:rFonts w:hint="eastAsia" w:ascii="宋体" w:hAnsi="宋体" w:eastAsia="宋体" w:cs="宋体"/>
          <w:color w:val="auto"/>
          <w:spacing w:val="-53"/>
          <w:w w:val="97"/>
          <w:sz w:val="21"/>
          <w:szCs w:val="21"/>
          <w:highlight w:val="none"/>
        </w:rPr>
        <w:t>），</w:t>
      </w:r>
      <w:r>
        <w:rPr>
          <w:rFonts w:hint="eastAsia" w:ascii="宋体" w:hAnsi="宋体" w:eastAsia="宋体" w:cs="宋体"/>
          <w:color w:val="auto"/>
          <w:spacing w:val="-11"/>
          <w:sz w:val="21"/>
          <w:szCs w:val="21"/>
          <w:highlight w:val="none"/>
        </w:rPr>
        <w:t>按合同约定完成前期咨</w:t>
      </w:r>
    </w:p>
    <w:p w14:paraId="2ACAFD01">
      <w:pPr>
        <w:spacing w:before="169" w:line="221" w:lineRule="auto"/>
        <w:ind w:left="8"/>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询工作。</w:t>
      </w:r>
    </w:p>
    <w:p w14:paraId="09AE95AA">
      <w:pPr>
        <w:spacing w:before="169" w:line="356" w:lineRule="auto"/>
        <w:ind w:left="7" w:right="127" w:firstLine="3"/>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2.在合同协议书正式签署生效之前，本投标函连同你方的中标通知书将构成我们双方之间共同遵守的文件，</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11"/>
          <w:sz w:val="21"/>
          <w:szCs w:val="21"/>
          <w:highlight w:val="none"/>
        </w:rPr>
        <w:t>对双方具有约束力。</w:t>
      </w:r>
    </w:p>
    <w:p w14:paraId="23708DBB">
      <w:pPr>
        <w:spacing w:before="30" w:line="221" w:lineRule="auto"/>
        <w:ind w:left="12"/>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3.</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2"/>
          <w:sz w:val="21"/>
          <w:szCs w:val="21"/>
          <w:highlight w:val="none"/>
        </w:rPr>
        <w:t>（其他补充说明）。</w:t>
      </w:r>
    </w:p>
    <w:p w14:paraId="1E1CE1C2">
      <w:pPr>
        <w:spacing w:line="309" w:lineRule="auto"/>
        <w:rPr>
          <w:rFonts w:hint="eastAsia" w:ascii="宋体" w:hAnsi="宋体" w:eastAsia="宋体" w:cs="宋体"/>
          <w:color w:val="auto"/>
          <w:sz w:val="21"/>
          <w:highlight w:val="none"/>
        </w:rPr>
      </w:pPr>
    </w:p>
    <w:p w14:paraId="36AA6B50">
      <w:pPr>
        <w:spacing w:line="310" w:lineRule="auto"/>
        <w:rPr>
          <w:rFonts w:hint="eastAsia" w:ascii="宋体" w:hAnsi="宋体" w:eastAsia="宋体" w:cs="宋体"/>
          <w:color w:val="auto"/>
          <w:sz w:val="21"/>
          <w:highlight w:val="none"/>
        </w:rPr>
      </w:pPr>
    </w:p>
    <w:p w14:paraId="35F887B2">
      <w:pPr>
        <w:spacing w:line="310" w:lineRule="auto"/>
        <w:rPr>
          <w:rFonts w:hint="eastAsia" w:ascii="宋体" w:hAnsi="宋体" w:eastAsia="宋体" w:cs="宋体"/>
          <w:color w:val="auto"/>
          <w:sz w:val="21"/>
          <w:highlight w:val="none"/>
        </w:rPr>
      </w:pPr>
    </w:p>
    <w:p w14:paraId="6F81C869">
      <w:pPr>
        <w:spacing w:before="68" w:line="225" w:lineRule="auto"/>
        <w:ind w:left="3412"/>
        <w:rPr>
          <w:rFonts w:hint="eastAsia" w:ascii="宋体" w:hAnsi="宋体" w:eastAsia="宋体" w:cs="宋体"/>
          <w:color w:val="auto"/>
          <w:sz w:val="11"/>
          <w:szCs w:val="11"/>
          <w:highlight w:val="none"/>
        </w:rPr>
      </w:pPr>
      <w:r>
        <w:rPr>
          <w:rFonts w:hint="eastAsia" w:ascii="宋体" w:hAnsi="宋体" w:eastAsia="宋体" w:cs="宋体"/>
          <w:color w:val="auto"/>
          <w:spacing w:val="-13"/>
          <w:sz w:val="21"/>
          <w:szCs w:val="21"/>
          <w:highlight w:val="none"/>
        </w:rPr>
        <w:t>投标人</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3"/>
          <w:sz w:val="21"/>
          <w:szCs w:val="21"/>
          <w:highlight w:val="none"/>
        </w:rPr>
        <w:t>盖单位章）</w:t>
      </w:r>
      <w:r>
        <w:rPr>
          <w:rFonts w:hint="eastAsia" w:ascii="宋体" w:hAnsi="宋体" w:eastAsia="宋体" w:cs="宋体"/>
          <w:color w:val="auto"/>
          <w:spacing w:val="-13"/>
          <w:position w:val="10"/>
          <w:sz w:val="11"/>
          <w:szCs w:val="11"/>
          <w:highlight w:val="none"/>
        </w:rPr>
        <w:t>11</w:t>
      </w:r>
    </w:p>
    <w:p w14:paraId="39DA56AF">
      <w:pPr>
        <w:spacing w:before="170" w:line="221" w:lineRule="auto"/>
        <w:ind w:left="3410"/>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法定代表人或其委托代理人</w:t>
      </w: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12"/>
          <w:sz w:val="21"/>
          <w:szCs w:val="21"/>
          <w:highlight w:val="none"/>
        </w:rPr>
        <w:t>签字或使用个人</w:t>
      </w:r>
    </w:p>
    <w:p w14:paraId="01B62795">
      <w:pPr>
        <w:spacing w:before="169" w:line="220" w:lineRule="auto"/>
        <w:ind w:left="6756"/>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CA</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11"/>
          <w:sz w:val="21"/>
          <w:szCs w:val="21"/>
          <w:highlight w:val="none"/>
        </w:rPr>
        <w:t>数字证书签章）</w:t>
      </w:r>
    </w:p>
    <w:p w14:paraId="0264DB6A">
      <w:pPr>
        <w:spacing w:before="170" w:line="230" w:lineRule="auto"/>
        <w:ind w:left="340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地</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5"/>
          <w:sz w:val="21"/>
          <w:szCs w:val="21"/>
          <w:highlight w:val="none"/>
        </w:rPr>
        <w:t>址：</w:t>
      </w:r>
      <w:r>
        <w:rPr>
          <w:rFonts w:hint="eastAsia" w:ascii="宋体" w:hAnsi="宋体" w:eastAsia="宋体" w:cs="宋体"/>
          <w:color w:val="auto"/>
          <w:sz w:val="21"/>
          <w:szCs w:val="21"/>
          <w:highlight w:val="none"/>
          <w:u w:val="single" w:color="auto"/>
        </w:rPr>
        <w:t xml:space="preserve">       </w:t>
      </w:r>
    </w:p>
    <w:p w14:paraId="680F2A30">
      <w:pPr>
        <w:spacing w:before="158" w:line="226" w:lineRule="auto"/>
        <w:ind w:left="3426"/>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网</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20"/>
          <w:sz w:val="21"/>
          <w:szCs w:val="21"/>
          <w:highlight w:val="none"/>
        </w:rPr>
        <w:t>址：</w:t>
      </w:r>
      <w:r>
        <w:rPr>
          <w:rFonts w:hint="eastAsia" w:ascii="宋体" w:hAnsi="宋体" w:eastAsia="宋体" w:cs="宋体"/>
          <w:color w:val="auto"/>
          <w:sz w:val="21"/>
          <w:szCs w:val="21"/>
          <w:highlight w:val="none"/>
          <w:u w:val="single" w:color="auto"/>
        </w:rPr>
        <w:t xml:space="preserve">       </w:t>
      </w:r>
    </w:p>
    <w:p w14:paraId="6578684E">
      <w:pPr>
        <w:spacing w:before="163" w:line="223" w:lineRule="auto"/>
        <w:ind w:left="343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电话：</w:t>
      </w:r>
      <w:r>
        <w:rPr>
          <w:rFonts w:hint="eastAsia" w:ascii="宋体" w:hAnsi="宋体" w:eastAsia="宋体" w:cs="宋体"/>
          <w:color w:val="auto"/>
          <w:sz w:val="21"/>
          <w:szCs w:val="21"/>
          <w:highlight w:val="none"/>
          <w:u w:val="single" w:color="auto"/>
        </w:rPr>
        <w:t xml:space="preserve">       </w:t>
      </w:r>
    </w:p>
    <w:p w14:paraId="4F798850">
      <w:pPr>
        <w:spacing w:before="166" w:line="220" w:lineRule="auto"/>
        <w:ind w:left="3407"/>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传</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15"/>
          <w:sz w:val="21"/>
          <w:szCs w:val="21"/>
          <w:highlight w:val="none"/>
        </w:rPr>
        <w:t>真：</w:t>
      </w:r>
      <w:r>
        <w:rPr>
          <w:rFonts w:hint="eastAsia" w:ascii="宋体" w:hAnsi="宋体" w:eastAsia="宋体" w:cs="宋体"/>
          <w:color w:val="auto"/>
          <w:sz w:val="21"/>
          <w:szCs w:val="21"/>
          <w:highlight w:val="none"/>
          <w:u w:val="single" w:color="auto"/>
        </w:rPr>
        <w:t xml:space="preserve">       </w:t>
      </w:r>
    </w:p>
    <w:p w14:paraId="685FAFFE">
      <w:pPr>
        <w:spacing w:before="170" w:line="221" w:lineRule="auto"/>
        <w:ind w:left="3425"/>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邮政编码：</w:t>
      </w:r>
    </w:p>
    <w:p w14:paraId="5606315D">
      <w:pPr>
        <w:spacing w:before="168" w:line="221" w:lineRule="auto"/>
        <w:ind w:left="572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年</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5"/>
          <w:sz w:val="21"/>
          <w:szCs w:val="21"/>
          <w:highlight w:val="none"/>
        </w:rPr>
        <w:t>月   日</w:t>
      </w:r>
    </w:p>
    <w:p w14:paraId="21BF65A2">
      <w:pPr>
        <w:spacing w:line="255" w:lineRule="auto"/>
        <w:rPr>
          <w:rFonts w:hint="eastAsia" w:ascii="宋体" w:hAnsi="宋体" w:eastAsia="宋体" w:cs="宋体"/>
          <w:color w:val="auto"/>
          <w:sz w:val="21"/>
          <w:highlight w:val="none"/>
        </w:rPr>
      </w:pPr>
    </w:p>
    <w:p w14:paraId="76D71428">
      <w:pPr>
        <w:spacing w:line="255" w:lineRule="auto"/>
        <w:rPr>
          <w:rFonts w:hint="eastAsia" w:ascii="宋体" w:hAnsi="宋体" w:eastAsia="宋体" w:cs="宋体"/>
          <w:color w:val="auto"/>
          <w:sz w:val="21"/>
          <w:highlight w:val="none"/>
        </w:rPr>
      </w:pPr>
    </w:p>
    <w:p w14:paraId="1E15EDFE">
      <w:pPr>
        <w:spacing w:line="255" w:lineRule="auto"/>
        <w:rPr>
          <w:rFonts w:hint="eastAsia" w:ascii="宋体" w:hAnsi="宋体" w:eastAsia="宋体" w:cs="宋体"/>
          <w:color w:val="auto"/>
          <w:sz w:val="21"/>
          <w:highlight w:val="none"/>
        </w:rPr>
      </w:pPr>
    </w:p>
    <w:p w14:paraId="20A2439D">
      <w:pPr>
        <w:spacing w:line="255" w:lineRule="auto"/>
        <w:rPr>
          <w:rFonts w:hint="eastAsia" w:ascii="宋体" w:hAnsi="宋体" w:eastAsia="宋体" w:cs="宋体"/>
          <w:color w:val="auto"/>
          <w:sz w:val="21"/>
          <w:highlight w:val="none"/>
        </w:rPr>
      </w:pPr>
    </w:p>
    <w:p w14:paraId="30CF9288">
      <w:pPr>
        <w:spacing w:line="256" w:lineRule="auto"/>
        <w:rPr>
          <w:rFonts w:hint="eastAsia" w:ascii="宋体" w:hAnsi="宋体" w:eastAsia="宋体" w:cs="宋体"/>
          <w:color w:val="auto"/>
          <w:sz w:val="21"/>
          <w:highlight w:val="none"/>
        </w:rPr>
      </w:pPr>
    </w:p>
    <w:p w14:paraId="285DE230">
      <w:pPr>
        <w:spacing w:line="256" w:lineRule="auto"/>
        <w:rPr>
          <w:rFonts w:hint="eastAsia" w:ascii="宋体" w:hAnsi="宋体" w:eastAsia="宋体" w:cs="宋体"/>
          <w:color w:val="auto"/>
          <w:sz w:val="21"/>
          <w:highlight w:val="none"/>
        </w:rPr>
      </w:pPr>
    </w:p>
    <w:p w14:paraId="78FFAB41">
      <w:pPr>
        <w:spacing w:line="256" w:lineRule="auto"/>
        <w:rPr>
          <w:rFonts w:hint="eastAsia" w:ascii="宋体" w:hAnsi="宋体" w:eastAsia="宋体" w:cs="宋体"/>
          <w:color w:val="auto"/>
          <w:sz w:val="21"/>
          <w:highlight w:val="none"/>
        </w:rPr>
      </w:pPr>
    </w:p>
    <w:p w14:paraId="025014E6">
      <w:pPr>
        <w:spacing w:line="256" w:lineRule="auto"/>
        <w:rPr>
          <w:rFonts w:hint="eastAsia" w:ascii="宋体" w:hAnsi="宋体" w:eastAsia="宋体" w:cs="宋体"/>
          <w:color w:val="auto"/>
          <w:sz w:val="21"/>
          <w:highlight w:val="none"/>
        </w:rPr>
      </w:pPr>
    </w:p>
    <w:p w14:paraId="0CEE9146">
      <w:pPr>
        <w:spacing w:line="256" w:lineRule="auto"/>
        <w:rPr>
          <w:rFonts w:hint="eastAsia" w:ascii="宋体" w:hAnsi="宋体" w:eastAsia="宋体" w:cs="宋体"/>
          <w:color w:val="auto"/>
          <w:sz w:val="21"/>
          <w:highlight w:val="none"/>
        </w:rPr>
      </w:pPr>
    </w:p>
    <w:p w14:paraId="5B2DC38C">
      <w:pPr>
        <w:spacing w:line="256" w:lineRule="auto"/>
        <w:rPr>
          <w:rFonts w:hint="eastAsia" w:ascii="宋体" w:hAnsi="宋体" w:eastAsia="宋体" w:cs="宋体"/>
          <w:color w:val="auto"/>
          <w:sz w:val="21"/>
          <w:highlight w:val="none"/>
        </w:rPr>
      </w:pPr>
    </w:p>
    <w:p w14:paraId="40625810">
      <w:pPr>
        <w:spacing w:line="256" w:lineRule="auto"/>
        <w:rPr>
          <w:rFonts w:hint="eastAsia" w:ascii="宋体" w:hAnsi="宋体" w:eastAsia="宋体" w:cs="宋体"/>
          <w:color w:val="auto"/>
          <w:sz w:val="21"/>
          <w:highlight w:val="none"/>
        </w:rPr>
      </w:pPr>
    </w:p>
    <w:p w14:paraId="61EC2221">
      <w:pPr>
        <w:spacing w:line="256"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1032" o:spid="_x0000_s1032" style="position:absolute;left:0pt;margin-left:0pt;margin-top:6.25pt;height:0.5pt;width:460.8pt;z-index:251666432;mso-width-relative:page;mso-height-relative:page;" fillcolor="#000000" filled="t" stroked="f" coordsize="9215,10" path="m0,9l9215,9,9215,0,0,0,0,9xe">
            <v:path/>
            <v:fill on="t" focussize="0,0"/>
            <v:stroke on="f"/>
            <v:imagedata o:title=""/>
            <o:lock v:ext="edit"/>
          </v:shape>
        </w:pict>
      </w:r>
    </w:p>
    <w:p w14:paraId="265214F0">
      <w:pPr>
        <w:spacing w:before="59" w:line="219" w:lineRule="auto"/>
        <w:ind w:left="128"/>
        <w:rPr>
          <w:rFonts w:hint="eastAsia" w:ascii="宋体" w:hAnsi="宋体" w:eastAsia="宋体" w:cs="宋体"/>
          <w:color w:val="auto"/>
          <w:sz w:val="18"/>
          <w:szCs w:val="18"/>
          <w:highlight w:val="none"/>
        </w:rPr>
      </w:pPr>
      <w:r>
        <w:rPr>
          <w:rFonts w:hint="eastAsia" w:ascii="宋体" w:hAnsi="宋体" w:eastAsia="宋体" w:cs="宋体"/>
          <w:color w:val="auto"/>
          <w:spacing w:val="-12"/>
          <w:sz w:val="18"/>
          <w:szCs w:val="18"/>
          <w:highlight w:val="none"/>
        </w:rPr>
        <w:t>11 投标人仅须在投标函上加盖单位章，或由法定代表人或其委托代理人签字或使用个人CA</w:t>
      </w:r>
      <w:r>
        <w:rPr>
          <w:rFonts w:hint="eastAsia" w:ascii="宋体" w:hAnsi="宋体" w:eastAsia="宋体" w:cs="宋体"/>
          <w:color w:val="auto"/>
          <w:spacing w:val="-47"/>
          <w:sz w:val="18"/>
          <w:szCs w:val="18"/>
          <w:highlight w:val="none"/>
        </w:rPr>
        <w:t xml:space="preserve"> </w:t>
      </w:r>
      <w:r>
        <w:rPr>
          <w:rFonts w:hint="eastAsia" w:ascii="宋体" w:hAnsi="宋体" w:eastAsia="宋体" w:cs="宋体"/>
          <w:color w:val="auto"/>
          <w:spacing w:val="-12"/>
          <w:sz w:val="18"/>
          <w:szCs w:val="18"/>
          <w:highlight w:val="none"/>
        </w:rPr>
        <w:t>数字证书签章。</w:t>
      </w:r>
    </w:p>
    <w:p w14:paraId="0FB61DC8">
      <w:pPr>
        <w:spacing w:line="219" w:lineRule="auto"/>
        <w:rPr>
          <w:rFonts w:hint="eastAsia" w:ascii="宋体" w:hAnsi="宋体" w:eastAsia="宋体" w:cs="宋体"/>
          <w:color w:val="auto"/>
          <w:sz w:val="18"/>
          <w:szCs w:val="18"/>
          <w:highlight w:val="none"/>
        </w:rPr>
        <w:sectPr>
          <w:footerReference r:id="rId75" w:type="default"/>
          <w:pgSz w:w="11880" w:h="16841"/>
          <w:pgMar w:top="1431" w:right="1118" w:bottom="1555" w:left="1418" w:header="0" w:footer="1378" w:gutter="0"/>
          <w:pgNumType w:fmt="decimal"/>
          <w:cols w:space="720" w:num="1"/>
        </w:sectPr>
      </w:pPr>
    </w:p>
    <w:p w14:paraId="1620211A">
      <w:pPr>
        <w:spacing w:before="65" w:line="195" w:lineRule="auto"/>
        <w:ind w:left="3729"/>
        <w:rPr>
          <w:rFonts w:hint="eastAsia" w:ascii="宋体" w:hAnsi="宋体" w:eastAsia="宋体" w:cs="宋体"/>
          <w:color w:val="auto"/>
          <w:sz w:val="31"/>
          <w:szCs w:val="31"/>
          <w:highlight w:val="none"/>
        </w:rPr>
      </w:pPr>
      <w:r>
        <w:rPr>
          <w:rFonts w:hint="eastAsia" w:ascii="宋体" w:hAnsi="宋体" w:eastAsia="宋体" w:cs="宋体"/>
          <w:color w:val="auto"/>
          <w:spacing w:val="7"/>
          <w:sz w:val="31"/>
          <w:szCs w:val="31"/>
          <w:highlight w:val="none"/>
        </w:rPr>
        <w:t>二、费用清单</w:t>
      </w:r>
    </w:p>
    <w:p w14:paraId="567C4102">
      <w:pPr>
        <w:spacing w:line="334" w:lineRule="auto"/>
        <w:rPr>
          <w:rFonts w:hint="eastAsia" w:ascii="宋体" w:hAnsi="宋体" w:eastAsia="宋体" w:cs="宋体"/>
          <w:color w:val="auto"/>
          <w:sz w:val="21"/>
          <w:highlight w:val="none"/>
        </w:rPr>
      </w:pPr>
    </w:p>
    <w:p w14:paraId="2AC4AF50">
      <w:pPr>
        <w:spacing w:before="133" w:line="190" w:lineRule="auto"/>
        <w:ind w:left="3045"/>
        <w:outlineLvl w:val="2"/>
        <w:rPr>
          <w:rFonts w:hint="eastAsia" w:ascii="宋体" w:hAnsi="宋体" w:eastAsia="宋体" w:cs="宋体"/>
          <w:color w:val="auto"/>
          <w:sz w:val="31"/>
          <w:szCs w:val="31"/>
          <w:highlight w:val="none"/>
        </w:rPr>
      </w:pPr>
      <w:bookmarkStart w:id="201" w:name="_Toc26963"/>
      <w:r>
        <w:rPr>
          <w:rFonts w:hint="eastAsia" w:ascii="宋体" w:hAnsi="宋体" w:eastAsia="宋体" w:cs="宋体"/>
          <w:color w:val="auto"/>
          <w:spacing w:val="-3"/>
          <w:sz w:val="31"/>
          <w:szCs w:val="31"/>
          <w:highlight w:val="none"/>
        </w:rPr>
        <w:t>（  一  ）</w:t>
      </w:r>
      <w:r>
        <w:rPr>
          <w:rFonts w:hint="eastAsia" w:ascii="宋体" w:hAnsi="宋体" w:eastAsia="宋体" w:cs="宋体"/>
          <w:color w:val="auto"/>
          <w:spacing w:val="6"/>
          <w:sz w:val="31"/>
          <w:szCs w:val="31"/>
          <w:highlight w:val="none"/>
        </w:rPr>
        <w:t xml:space="preserve">  </w:t>
      </w:r>
      <w:r>
        <w:rPr>
          <w:rFonts w:hint="eastAsia" w:ascii="宋体" w:hAnsi="宋体" w:eastAsia="宋体" w:cs="宋体"/>
          <w:color w:val="auto"/>
          <w:spacing w:val="-3"/>
          <w:sz w:val="31"/>
          <w:szCs w:val="31"/>
          <w:highlight w:val="none"/>
        </w:rPr>
        <w:t>报价清单说明</w:t>
      </w:r>
      <w:bookmarkEnd w:id="201"/>
    </w:p>
    <w:p w14:paraId="5A946248">
      <w:pPr>
        <w:spacing w:line="435" w:lineRule="auto"/>
        <w:rPr>
          <w:rFonts w:hint="eastAsia" w:ascii="宋体" w:hAnsi="宋体" w:eastAsia="宋体" w:cs="宋体"/>
          <w:color w:val="auto"/>
          <w:sz w:val="21"/>
          <w:highlight w:val="none"/>
        </w:rPr>
      </w:pPr>
    </w:p>
    <w:p w14:paraId="5FF41BF7">
      <w:pPr>
        <w:spacing w:before="78" w:line="291" w:lineRule="auto"/>
        <w:ind w:right="191" w:firstLine="51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 “报价清单</w:t>
      </w:r>
      <w:r>
        <w:rPr>
          <w:rFonts w:hint="eastAsia" w:ascii="宋体" w:hAnsi="宋体" w:eastAsia="宋体" w:cs="宋体"/>
          <w:color w:val="auto"/>
          <w:spacing w:val="-79"/>
          <w:sz w:val="24"/>
          <w:szCs w:val="24"/>
          <w:highlight w:val="none"/>
        </w:rPr>
        <w:t xml:space="preserve"> </w:t>
      </w:r>
      <w:r>
        <w:rPr>
          <w:rFonts w:hint="eastAsia" w:ascii="宋体" w:hAnsi="宋体" w:eastAsia="宋体" w:cs="宋体"/>
          <w:color w:val="auto"/>
          <w:spacing w:val="2"/>
          <w:sz w:val="24"/>
          <w:szCs w:val="24"/>
          <w:highlight w:val="none"/>
        </w:rPr>
        <w:t>”应与“投标人须知</w:t>
      </w:r>
      <w:r>
        <w:rPr>
          <w:rFonts w:hint="eastAsia" w:ascii="宋体" w:hAnsi="宋体" w:eastAsia="宋体" w:cs="宋体"/>
          <w:color w:val="auto"/>
          <w:spacing w:val="-82"/>
          <w:sz w:val="24"/>
          <w:szCs w:val="24"/>
          <w:highlight w:val="none"/>
        </w:rPr>
        <w:t xml:space="preserve"> </w:t>
      </w:r>
      <w:r>
        <w:rPr>
          <w:rFonts w:hint="eastAsia" w:ascii="宋体" w:hAnsi="宋体" w:eastAsia="宋体" w:cs="宋体"/>
          <w:color w:val="auto"/>
          <w:spacing w:val="2"/>
          <w:sz w:val="24"/>
          <w:szCs w:val="24"/>
          <w:highlight w:val="none"/>
        </w:rPr>
        <w:t>”、“通用合同</w:t>
      </w:r>
      <w:r>
        <w:rPr>
          <w:rFonts w:hint="eastAsia" w:ascii="宋体" w:hAnsi="宋体" w:eastAsia="宋体" w:cs="宋体"/>
          <w:color w:val="auto"/>
          <w:spacing w:val="1"/>
          <w:sz w:val="24"/>
          <w:szCs w:val="24"/>
          <w:highlight w:val="none"/>
        </w:rPr>
        <w:t>条款</w:t>
      </w:r>
      <w:r>
        <w:rPr>
          <w:rFonts w:hint="eastAsia" w:ascii="宋体" w:hAnsi="宋体" w:eastAsia="宋体" w:cs="宋体"/>
          <w:color w:val="auto"/>
          <w:spacing w:val="-82"/>
          <w:sz w:val="24"/>
          <w:szCs w:val="24"/>
          <w:highlight w:val="none"/>
        </w:rPr>
        <w:t xml:space="preserve"> </w:t>
      </w:r>
      <w:r>
        <w:rPr>
          <w:rFonts w:hint="eastAsia" w:ascii="宋体" w:hAnsi="宋体" w:eastAsia="宋体" w:cs="宋体"/>
          <w:color w:val="auto"/>
          <w:spacing w:val="1"/>
          <w:sz w:val="24"/>
          <w:szCs w:val="24"/>
          <w:highlight w:val="none"/>
        </w:rPr>
        <w:t>”、“专用合同条款，和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“发包人 要求”一起使用。投标人应根据本招标项目前一阶段批复意见和强制性要求，</w:t>
      </w:r>
      <w:r>
        <w:rPr>
          <w:rFonts w:hint="eastAsia" w:ascii="宋体" w:hAnsi="宋体" w:eastAsia="宋体" w:cs="宋体"/>
          <w:color w:val="auto"/>
          <w:spacing w:val="5"/>
          <w:sz w:val="24"/>
          <w:szCs w:val="24"/>
          <w:highlight w:val="none"/>
        </w:rPr>
        <w:t xml:space="preserve"> 按照本招标文件规定的工作内容和计划工作量，认真阅读分析本招标项目原始资料，在</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
          <w:sz w:val="24"/>
          <w:szCs w:val="24"/>
          <w:highlight w:val="none"/>
        </w:rPr>
        <w:t>编制完成技术建议书的前提下，慎重提出“报价清单”，并以此做为本招标项目费用的基</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7"/>
          <w:sz w:val="24"/>
          <w:szCs w:val="24"/>
          <w:highlight w:val="none"/>
        </w:rPr>
        <w:t>础。</w:t>
      </w:r>
    </w:p>
    <w:p w14:paraId="4DDE23CF">
      <w:pPr>
        <w:spacing w:before="106" w:line="290" w:lineRule="auto"/>
        <w:ind w:left="15" w:firstLine="48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 咨询人应按照国家有关工程建设标准强制性条文和交通运输部有关标准、规</w:t>
      </w:r>
      <w:r>
        <w:rPr>
          <w:rFonts w:hint="eastAsia" w:ascii="宋体" w:hAnsi="宋体" w:eastAsia="宋体" w:cs="宋体"/>
          <w:color w:val="auto"/>
          <w:spacing w:val="3"/>
          <w:sz w:val="24"/>
          <w:szCs w:val="24"/>
          <w:highlight w:val="none"/>
        </w:rPr>
        <w:t>范、</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规程、定额、办法、示例等要求的内容和深度，开展本招标项目的工作，并将总费用计</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3"/>
          <w:sz w:val="24"/>
          <w:szCs w:val="24"/>
          <w:highlight w:val="none"/>
        </w:rPr>
        <w:t>入相应的报价项目中。“报价清单”所列的报价，应包括测量</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测试、专题研究等为完成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本招标项目全过程的一切费用，包括按合同规定应完成的费用和后续服务费（招标配合</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与施工配合）、与文件审查有关的各种会议的会务费以及咨询人自行委托咨询的咨询费、</w:t>
      </w:r>
    </w:p>
    <w:p w14:paraId="3D307F3E">
      <w:pPr>
        <w:spacing w:before="115" w:line="220" w:lineRule="auto"/>
        <w:ind w:left="1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利润、税金等与此有关的一切费用。</w:t>
      </w:r>
    </w:p>
    <w:p w14:paraId="430F6AA5">
      <w:pPr>
        <w:spacing w:before="118" w:line="285" w:lineRule="auto"/>
        <w:ind w:left="17" w:right="200" w:firstLine="48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 “报价清单</w:t>
      </w:r>
      <w:r>
        <w:rPr>
          <w:rFonts w:hint="eastAsia" w:ascii="宋体" w:hAnsi="宋体" w:eastAsia="宋体" w:cs="宋体"/>
          <w:color w:val="auto"/>
          <w:spacing w:val="-79"/>
          <w:sz w:val="24"/>
          <w:szCs w:val="24"/>
          <w:highlight w:val="none"/>
        </w:rPr>
        <w:t xml:space="preserve"> </w:t>
      </w:r>
      <w:r>
        <w:rPr>
          <w:rFonts w:hint="eastAsia" w:ascii="宋体" w:hAnsi="宋体" w:eastAsia="宋体" w:cs="宋体"/>
          <w:color w:val="auto"/>
          <w:spacing w:val="4"/>
          <w:sz w:val="24"/>
          <w:szCs w:val="24"/>
          <w:highlight w:val="none"/>
        </w:rPr>
        <w:t>”为通用表格，投标人应根据本招标项目工作内容，按照</w:t>
      </w:r>
      <w:r>
        <w:rPr>
          <w:rFonts w:hint="eastAsia" w:ascii="宋体" w:hAnsi="宋体" w:eastAsia="宋体" w:cs="宋体"/>
          <w:color w:val="auto"/>
          <w:spacing w:val="3"/>
          <w:sz w:val="24"/>
          <w:szCs w:val="24"/>
          <w:highlight w:val="none"/>
        </w:rPr>
        <w:t>表格格式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详细填写，以免遗漏或有误。投标人没有报价的项目，发包人将认为有关费</w:t>
      </w:r>
      <w:r>
        <w:rPr>
          <w:rFonts w:hint="eastAsia" w:ascii="宋体" w:hAnsi="宋体" w:eastAsia="宋体" w:cs="宋体"/>
          <w:color w:val="auto"/>
          <w:spacing w:val="4"/>
          <w:sz w:val="24"/>
          <w:szCs w:val="24"/>
          <w:highlight w:val="none"/>
        </w:rPr>
        <w:t>用已包含在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其他项目之中，不另行支付。凡清单项目中未包含的但在实际工作中又必须完成的工作</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rPr>
        <w:t>内容，均被认为已包含在清单各项目报价中，发包人不另行支付。</w:t>
      </w:r>
    </w:p>
    <w:p w14:paraId="047C9467">
      <w:pPr>
        <w:spacing w:before="115" w:line="218" w:lineRule="auto"/>
        <w:ind w:left="495"/>
        <w:outlineLvl w:val="1"/>
        <w:rPr>
          <w:rFonts w:hint="eastAsia" w:ascii="宋体" w:hAnsi="宋体" w:eastAsia="宋体" w:cs="宋体"/>
          <w:color w:val="auto"/>
          <w:sz w:val="24"/>
          <w:szCs w:val="24"/>
          <w:highlight w:val="none"/>
        </w:rPr>
      </w:pPr>
      <w:bookmarkStart w:id="202" w:name="_Toc30925"/>
      <w:r>
        <w:rPr>
          <w:rFonts w:hint="eastAsia" w:ascii="宋体" w:hAnsi="宋体" w:eastAsia="宋体" w:cs="宋体"/>
          <w:color w:val="auto"/>
          <w:spacing w:val="-3"/>
          <w:sz w:val="24"/>
          <w:szCs w:val="24"/>
          <w:highlight w:val="none"/>
        </w:rPr>
        <w:t>4、 投标人在“报价清单</w:t>
      </w:r>
      <w:r>
        <w:rPr>
          <w:rFonts w:hint="eastAsia" w:ascii="宋体" w:hAnsi="宋体" w:eastAsia="宋体" w:cs="宋体"/>
          <w:color w:val="auto"/>
          <w:spacing w:val="-84"/>
          <w:sz w:val="24"/>
          <w:szCs w:val="24"/>
          <w:highlight w:val="none"/>
        </w:rPr>
        <w:t xml:space="preserve"> </w:t>
      </w:r>
      <w:r>
        <w:rPr>
          <w:rFonts w:hint="eastAsia" w:ascii="宋体" w:hAnsi="宋体" w:eastAsia="宋体" w:cs="宋体"/>
          <w:color w:val="auto"/>
          <w:spacing w:val="-3"/>
          <w:sz w:val="24"/>
          <w:szCs w:val="24"/>
          <w:highlight w:val="none"/>
        </w:rPr>
        <w:t>”中报价应以人民币为单位。</w:t>
      </w:r>
      <w:bookmarkEnd w:id="202"/>
    </w:p>
    <w:p w14:paraId="3938D5D3">
      <w:pPr>
        <w:spacing w:line="218" w:lineRule="auto"/>
        <w:rPr>
          <w:rFonts w:hint="eastAsia" w:ascii="宋体" w:hAnsi="宋体" w:eastAsia="宋体" w:cs="宋体"/>
          <w:color w:val="auto"/>
          <w:sz w:val="24"/>
          <w:szCs w:val="24"/>
          <w:highlight w:val="none"/>
        </w:rPr>
        <w:sectPr>
          <w:footerReference r:id="rId76" w:type="default"/>
          <w:pgSz w:w="11880" w:h="16841"/>
          <w:pgMar w:top="1429" w:right="937" w:bottom="1555" w:left="1411" w:header="0" w:footer="1378" w:gutter="0"/>
          <w:pgNumType w:fmt="decimal"/>
          <w:cols w:space="720" w:num="1"/>
        </w:sectPr>
      </w:pPr>
    </w:p>
    <w:p w14:paraId="2E79CDE2">
      <w:pPr>
        <w:spacing w:before="67" w:line="190" w:lineRule="auto"/>
        <w:ind w:left="3405"/>
        <w:outlineLvl w:val="2"/>
        <w:rPr>
          <w:rFonts w:hint="eastAsia" w:ascii="宋体" w:hAnsi="宋体" w:eastAsia="宋体" w:cs="宋体"/>
          <w:color w:val="auto"/>
          <w:sz w:val="31"/>
          <w:szCs w:val="31"/>
          <w:highlight w:val="none"/>
        </w:rPr>
      </w:pPr>
      <w:bookmarkStart w:id="203" w:name="_Toc3714"/>
      <w:r>
        <w:rPr>
          <w:rFonts w:hint="eastAsia" w:ascii="宋体" w:hAnsi="宋体" w:eastAsia="宋体" w:cs="宋体"/>
          <w:color w:val="auto"/>
          <w:sz w:val="31"/>
          <w:szCs w:val="31"/>
          <w:highlight w:val="none"/>
        </w:rPr>
        <w:t>（二）</w:t>
      </w:r>
      <w:r>
        <w:rPr>
          <w:rFonts w:hint="eastAsia" w:ascii="宋体" w:hAnsi="宋体" w:eastAsia="宋体" w:cs="宋体"/>
          <w:color w:val="auto"/>
          <w:spacing w:val="-57"/>
          <w:sz w:val="31"/>
          <w:szCs w:val="31"/>
          <w:highlight w:val="none"/>
        </w:rPr>
        <w:t xml:space="preserve"> </w:t>
      </w:r>
      <w:r>
        <w:rPr>
          <w:rFonts w:hint="eastAsia" w:ascii="宋体" w:hAnsi="宋体" w:eastAsia="宋体" w:cs="宋体"/>
          <w:color w:val="auto"/>
          <w:sz w:val="31"/>
          <w:szCs w:val="31"/>
          <w:highlight w:val="none"/>
        </w:rPr>
        <w:t>报价清单汇总表</w:t>
      </w:r>
      <w:bookmarkEnd w:id="203"/>
    </w:p>
    <w:p w14:paraId="6EABF040">
      <w:pPr>
        <w:spacing w:line="327" w:lineRule="auto"/>
        <w:rPr>
          <w:rFonts w:hint="eastAsia" w:ascii="宋体" w:hAnsi="宋体" w:eastAsia="宋体" w:cs="宋体"/>
          <w:color w:val="auto"/>
          <w:sz w:val="21"/>
          <w:highlight w:val="none"/>
        </w:rPr>
      </w:pPr>
    </w:p>
    <w:p w14:paraId="770EB628">
      <w:pPr>
        <w:spacing w:before="97" w:line="218" w:lineRule="auto"/>
        <w:ind w:left="3905"/>
        <w:rPr>
          <w:rFonts w:hint="eastAsia" w:ascii="宋体" w:hAnsi="宋体" w:eastAsia="宋体" w:cs="宋体"/>
          <w:color w:val="auto"/>
          <w:sz w:val="30"/>
          <w:szCs w:val="30"/>
          <w:highlight w:val="none"/>
        </w:rPr>
      </w:pPr>
      <w:r>
        <w:rPr>
          <w:rFonts w:hint="eastAsia" w:ascii="宋体" w:hAnsi="宋体" w:eastAsia="宋体" w:cs="宋体"/>
          <w:b/>
          <w:bCs/>
          <w:color w:val="auto"/>
          <w:spacing w:val="-4"/>
          <w:sz w:val="30"/>
          <w:szCs w:val="30"/>
          <w:highlight w:val="none"/>
        </w:rPr>
        <w:t>报价清单汇总表</w:t>
      </w:r>
    </w:p>
    <w:p w14:paraId="5D82B3CC">
      <w:pPr>
        <w:spacing w:before="95" w:line="219" w:lineRule="auto"/>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一标段</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75343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7EBCDE6D">
            <w:pPr>
              <w:pStyle w:val="11"/>
              <w:spacing w:before="119"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704E880A">
            <w:pPr>
              <w:pStyle w:val="11"/>
              <w:spacing w:before="119"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51CA0BD0">
            <w:pPr>
              <w:pStyle w:val="11"/>
              <w:spacing w:before="119"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0C2EAE4C">
            <w:pPr>
              <w:pStyle w:val="11"/>
              <w:spacing w:before="119"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1E8E3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387140DB">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508B17F4">
            <w:pPr>
              <w:pStyle w:val="11"/>
              <w:spacing w:before="116" w:line="214" w:lineRule="auto"/>
              <w:ind w:left="709"/>
              <w:rPr>
                <w:rFonts w:hint="eastAsia" w:ascii="宋体" w:hAnsi="宋体" w:eastAsia="宋体" w:cs="宋体"/>
                <w:color w:val="auto"/>
                <w:sz w:val="24"/>
                <w:szCs w:val="24"/>
                <w:highlight w:val="none"/>
              </w:rPr>
            </w:pPr>
          </w:p>
        </w:tc>
        <w:tc>
          <w:tcPr>
            <w:tcW w:w="2106" w:type="dxa"/>
            <w:vAlign w:val="top"/>
          </w:tcPr>
          <w:p w14:paraId="6F27BDCA">
            <w:pPr>
              <w:rPr>
                <w:rFonts w:hint="eastAsia" w:ascii="宋体" w:hAnsi="宋体" w:eastAsia="宋体" w:cs="宋体"/>
                <w:color w:val="auto"/>
                <w:sz w:val="21"/>
                <w:highlight w:val="none"/>
              </w:rPr>
            </w:pPr>
          </w:p>
        </w:tc>
        <w:tc>
          <w:tcPr>
            <w:tcW w:w="3426" w:type="dxa"/>
            <w:vAlign w:val="top"/>
          </w:tcPr>
          <w:p w14:paraId="65BB1262">
            <w:pPr>
              <w:pStyle w:val="11"/>
              <w:spacing w:before="116" w:line="214" w:lineRule="auto"/>
              <w:ind w:left="3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后附《报价分项清单表》</w:t>
            </w:r>
          </w:p>
        </w:tc>
      </w:tr>
      <w:tr w14:paraId="1539C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65" w:type="dxa"/>
            <w:vAlign w:val="top"/>
          </w:tcPr>
          <w:p w14:paraId="432FA737">
            <w:pPr>
              <w:pStyle w:val="11"/>
              <w:spacing w:before="315" w:line="232"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30912EC1">
            <w:pPr>
              <w:pStyle w:val="11"/>
              <w:spacing w:before="116" w:line="261" w:lineRule="auto"/>
              <w:ind w:left="982" w:right="140" w:hanging="826"/>
              <w:rPr>
                <w:rFonts w:hint="eastAsia" w:ascii="宋体" w:hAnsi="宋体" w:eastAsia="宋体" w:cs="宋体"/>
                <w:color w:val="auto"/>
                <w:sz w:val="24"/>
                <w:szCs w:val="24"/>
                <w:highlight w:val="none"/>
              </w:rPr>
            </w:pPr>
          </w:p>
        </w:tc>
        <w:tc>
          <w:tcPr>
            <w:tcW w:w="2106" w:type="dxa"/>
            <w:vAlign w:val="top"/>
          </w:tcPr>
          <w:p w14:paraId="5EB9C7DF">
            <w:pPr>
              <w:rPr>
                <w:rFonts w:hint="eastAsia" w:ascii="宋体" w:hAnsi="宋体" w:eastAsia="宋体" w:cs="宋体"/>
                <w:color w:val="auto"/>
                <w:sz w:val="21"/>
                <w:highlight w:val="none"/>
              </w:rPr>
            </w:pPr>
          </w:p>
        </w:tc>
        <w:tc>
          <w:tcPr>
            <w:tcW w:w="3426" w:type="dxa"/>
            <w:vAlign w:val="top"/>
          </w:tcPr>
          <w:p w14:paraId="1FC28161">
            <w:pPr>
              <w:pStyle w:val="11"/>
              <w:spacing w:before="316" w:line="218" w:lineRule="auto"/>
              <w:ind w:left="3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后附《报价分项清单表》</w:t>
            </w:r>
          </w:p>
        </w:tc>
      </w:tr>
      <w:tr w14:paraId="604D2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65" w:type="dxa"/>
            <w:vAlign w:val="top"/>
          </w:tcPr>
          <w:p w14:paraId="025A3D78">
            <w:pPr>
              <w:pStyle w:val="11"/>
              <w:spacing w:before="316" w:line="232"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p>
        </w:tc>
        <w:tc>
          <w:tcPr>
            <w:tcW w:w="3400" w:type="dxa"/>
            <w:vAlign w:val="top"/>
          </w:tcPr>
          <w:p w14:paraId="39E7910D">
            <w:pPr>
              <w:pStyle w:val="11"/>
              <w:spacing w:before="114" w:line="261" w:lineRule="auto"/>
              <w:ind w:left="754" w:right="140" w:hanging="610"/>
              <w:rPr>
                <w:rFonts w:hint="eastAsia" w:ascii="宋体" w:hAnsi="宋体" w:eastAsia="宋体" w:cs="宋体"/>
                <w:color w:val="auto"/>
                <w:sz w:val="24"/>
                <w:szCs w:val="24"/>
                <w:highlight w:val="none"/>
              </w:rPr>
            </w:pPr>
          </w:p>
        </w:tc>
        <w:tc>
          <w:tcPr>
            <w:tcW w:w="2106" w:type="dxa"/>
            <w:vAlign w:val="top"/>
          </w:tcPr>
          <w:p w14:paraId="4177289E">
            <w:pPr>
              <w:rPr>
                <w:rFonts w:hint="eastAsia" w:ascii="宋体" w:hAnsi="宋体" w:eastAsia="宋体" w:cs="宋体"/>
                <w:color w:val="auto"/>
                <w:sz w:val="21"/>
                <w:highlight w:val="none"/>
              </w:rPr>
            </w:pPr>
          </w:p>
        </w:tc>
        <w:tc>
          <w:tcPr>
            <w:tcW w:w="3426" w:type="dxa"/>
            <w:vAlign w:val="top"/>
          </w:tcPr>
          <w:p w14:paraId="1EE29F8D">
            <w:pPr>
              <w:pStyle w:val="11"/>
              <w:spacing w:before="317" w:line="218" w:lineRule="auto"/>
              <w:ind w:left="3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后附《报价分项清单表》</w:t>
            </w:r>
          </w:p>
        </w:tc>
      </w:tr>
      <w:tr w14:paraId="01FB3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11C4039B">
            <w:pPr>
              <w:pStyle w:val="11"/>
              <w:spacing w:before="119"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p>
        </w:tc>
        <w:tc>
          <w:tcPr>
            <w:tcW w:w="3400" w:type="dxa"/>
            <w:vAlign w:val="top"/>
          </w:tcPr>
          <w:p w14:paraId="70CA8928">
            <w:pPr>
              <w:pStyle w:val="11"/>
              <w:spacing w:before="119" w:line="215" w:lineRule="auto"/>
              <w:ind w:left="866"/>
              <w:rPr>
                <w:rFonts w:hint="eastAsia" w:ascii="宋体" w:hAnsi="宋体" w:eastAsia="宋体" w:cs="宋体"/>
                <w:color w:val="auto"/>
                <w:sz w:val="24"/>
                <w:szCs w:val="24"/>
                <w:highlight w:val="none"/>
              </w:rPr>
            </w:pPr>
          </w:p>
        </w:tc>
        <w:tc>
          <w:tcPr>
            <w:tcW w:w="2106" w:type="dxa"/>
            <w:vAlign w:val="top"/>
          </w:tcPr>
          <w:p w14:paraId="58297B04">
            <w:pPr>
              <w:rPr>
                <w:rFonts w:hint="eastAsia" w:ascii="宋体" w:hAnsi="宋体" w:eastAsia="宋体" w:cs="宋体"/>
                <w:color w:val="auto"/>
                <w:sz w:val="21"/>
                <w:highlight w:val="none"/>
              </w:rPr>
            </w:pPr>
          </w:p>
        </w:tc>
        <w:tc>
          <w:tcPr>
            <w:tcW w:w="3426" w:type="dxa"/>
            <w:shd w:val="clear" w:color="auto" w:fill="auto"/>
            <w:vAlign w:val="top"/>
          </w:tcPr>
          <w:p w14:paraId="4049FB3C">
            <w:pPr>
              <w:pStyle w:val="11"/>
              <w:spacing w:before="116" w:line="214" w:lineRule="auto"/>
              <w:ind w:left="398" w:leftChars="0"/>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1"/>
                <w:sz w:val="24"/>
                <w:szCs w:val="24"/>
                <w:highlight w:val="none"/>
              </w:rPr>
              <w:t>后附《报价分项清单表》</w:t>
            </w:r>
          </w:p>
        </w:tc>
      </w:tr>
      <w:tr w14:paraId="099FC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3E057C52">
            <w:pPr>
              <w:pStyle w:val="11"/>
              <w:spacing w:before="119" w:line="215" w:lineRule="auto"/>
              <w:ind w:left="196"/>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5</w:t>
            </w:r>
            <w:r>
              <w:rPr>
                <w:rFonts w:hint="eastAsia" w:ascii="宋体" w:hAnsi="宋体" w:eastAsia="宋体" w:cs="宋体"/>
                <w:color w:val="auto"/>
                <w:spacing w:val="-6"/>
                <w:sz w:val="24"/>
                <w:szCs w:val="24"/>
                <w:highlight w:val="none"/>
                <w:lang w:eastAsia="zh-CN"/>
              </w:rPr>
              <w:t>）</w:t>
            </w:r>
          </w:p>
        </w:tc>
        <w:tc>
          <w:tcPr>
            <w:tcW w:w="3400" w:type="dxa"/>
            <w:vAlign w:val="top"/>
          </w:tcPr>
          <w:p w14:paraId="4AFC2D1A">
            <w:pPr>
              <w:pStyle w:val="11"/>
              <w:spacing w:before="119" w:line="215" w:lineRule="auto"/>
              <w:ind w:left="866"/>
              <w:rPr>
                <w:rFonts w:hint="eastAsia" w:ascii="宋体" w:hAnsi="宋体" w:eastAsia="宋体" w:cs="宋体"/>
                <w:color w:val="auto"/>
                <w:spacing w:val="-2"/>
                <w:sz w:val="24"/>
                <w:szCs w:val="24"/>
                <w:highlight w:val="none"/>
              </w:rPr>
            </w:pPr>
          </w:p>
        </w:tc>
        <w:tc>
          <w:tcPr>
            <w:tcW w:w="2106" w:type="dxa"/>
            <w:vAlign w:val="top"/>
          </w:tcPr>
          <w:p w14:paraId="778C8264">
            <w:pPr>
              <w:rPr>
                <w:rFonts w:hint="eastAsia" w:ascii="宋体" w:hAnsi="宋体" w:eastAsia="宋体" w:cs="宋体"/>
                <w:color w:val="auto"/>
                <w:sz w:val="21"/>
                <w:highlight w:val="none"/>
              </w:rPr>
            </w:pPr>
          </w:p>
        </w:tc>
        <w:tc>
          <w:tcPr>
            <w:tcW w:w="3426" w:type="dxa"/>
            <w:shd w:val="clear" w:color="auto" w:fill="auto"/>
            <w:vAlign w:val="top"/>
          </w:tcPr>
          <w:p w14:paraId="0280F2BD">
            <w:pPr>
              <w:pStyle w:val="11"/>
              <w:spacing w:before="316" w:line="218" w:lineRule="auto"/>
              <w:ind w:left="398" w:leftChars="0"/>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2"/>
                <w:sz w:val="24"/>
                <w:szCs w:val="24"/>
                <w:highlight w:val="none"/>
              </w:rPr>
              <w:t>后附《报价分项清单表》</w:t>
            </w:r>
          </w:p>
        </w:tc>
      </w:tr>
      <w:tr w14:paraId="5782F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086AB055">
            <w:pPr>
              <w:pStyle w:val="11"/>
              <w:spacing w:before="119" w:line="215" w:lineRule="auto"/>
              <w:ind w:left="196"/>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6</w:t>
            </w:r>
            <w:r>
              <w:rPr>
                <w:rFonts w:hint="eastAsia" w:ascii="宋体" w:hAnsi="宋体" w:eastAsia="宋体" w:cs="宋体"/>
                <w:color w:val="auto"/>
                <w:spacing w:val="-6"/>
                <w:sz w:val="24"/>
                <w:szCs w:val="24"/>
                <w:highlight w:val="none"/>
                <w:lang w:eastAsia="zh-CN"/>
              </w:rPr>
              <w:t>）</w:t>
            </w:r>
          </w:p>
        </w:tc>
        <w:tc>
          <w:tcPr>
            <w:tcW w:w="3400" w:type="dxa"/>
            <w:shd w:val="clear" w:color="auto" w:fill="auto"/>
            <w:vAlign w:val="top"/>
          </w:tcPr>
          <w:p w14:paraId="32FC6F6A">
            <w:pPr>
              <w:pStyle w:val="11"/>
              <w:spacing w:before="119" w:line="215" w:lineRule="auto"/>
              <w:ind w:left="866" w:leftChars="0"/>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2"/>
                <w:sz w:val="24"/>
                <w:szCs w:val="24"/>
                <w:highlight w:val="none"/>
              </w:rPr>
              <w:t>投标总报价总计</w:t>
            </w:r>
          </w:p>
        </w:tc>
        <w:tc>
          <w:tcPr>
            <w:tcW w:w="2106" w:type="dxa"/>
            <w:shd w:val="clear" w:color="auto" w:fill="auto"/>
            <w:vAlign w:val="top"/>
          </w:tcPr>
          <w:p w14:paraId="240D3A80">
            <w:pPr>
              <w:rPr>
                <w:rFonts w:hint="eastAsia" w:ascii="宋体" w:hAnsi="宋体" w:eastAsia="宋体" w:cs="宋体"/>
                <w:snapToGrid w:val="0"/>
                <w:color w:val="auto"/>
                <w:kern w:val="0"/>
                <w:sz w:val="21"/>
                <w:szCs w:val="21"/>
                <w:highlight w:val="none"/>
                <w:lang w:val="en-US" w:eastAsia="en-US" w:bidi="ar-SA"/>
              </w:rPr>
            </w:pPr>
          </w:p>
        </w:tc>
        <w:tc>
          <w:tcPr>
            <w:tcW w:w="3426" w:type="dxa"/>
            <w:shd w:val="clear" w:color="auto" w:fill="auto"/>
            <w:vAlign w:val="top"/>
          </w:tcPr>
          <w:p w14:paraId="1B8D1ABD">
            <w:pPr>
              <w:pStyle w:val="11"/>
              <w:spacing w:before="119" w:line="215" w:lineRule="auto"/>
              <w:ind w:left="342" w:left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6</w:t>
            </w:r>
            <w:r>
              <w:rPr>
                <w:rFonts w:hint="eastAsia" w:ascii="宋体" w:hAnsi="宋体" w:eastAsia="宋体" w:cs="宋体"/>
                <w:color w:val="auto"/>
                <w:spacing w:val="-2"/>
                <w:sz w:val="24"/>
                <w:szCs w:val="24"/>
                <w:highlight w:val="none"/>
              </w:rPr>
              <w:t>）=（1）+（2）+</w:t>
            </w:r>
            <w:r>
              <w:rPr>
                <w:rFonts w:hint="eastAsia" w:ascii="宋体" w:hAnsi="宋体" w:eastAsia="宋体" w:cs="宋体"/>
                <w:color w:val="auto"/>
                <w:spacing w:val="-2"/>
                <w:sz w:val="24"/>
                <w:szCs w:val="24"/>
                <w:highlight w:val="none"/>
                <w:lang w:val="en-US" w:eastAsia="zh-CN"/>
              </w:rPr>
              <w:t>（3）+（4）+（5）</w:t>
            </w:r>
          </w:p>
        </w:tc>
      </w:tr>
    </w:tbl>
    <w:p w14:paraId="4AA21D23">
      <w:pPr>
        <w:rPr>
          <w:rFonts w:hint="eastAsia" w:ascii="宋体" w:hAnsi="宋体" w:eastAsia="宋体" w:cs="宋体"/>
          <w:color w:val="auto"/>
          <w:sz w:val="21"/>
          <w:highlight w:val="none"/>
        </w:rPr>
      </w:pPr>
    </w:p>
    <w:p w14:paraId="696ABF90">
      <w:pPr>
        <w:rPr>
          <w:rFonts w:hint="eastAsia" w:ascii="宋体" w:hAnsi="宋体" w:eastAsia="宋体" w:cs="宋体"/>
          <w:color w:val="auto"/>
          <w:sz w:val="21"/>
          <w:szCs w:val="21"/>
          <w:highlight w:val="none"/>
        </w:rPr>
        <w:sectPr>
          <w:footerReference r:id="rId77" w:type="default"/>
          <w:pgSz w:w="11880" w:h="16841"/>
          <w:pgMar w:top="1400" w:right="844" w:bottom="1555" w:left="1132" w:header="0" w:footer="1378" w:gutter="0"/>
          <w:pgNumType w:fmt="decimal"/>
          <w:cols w:space="720" w:num="1"/>
        </w:sectPr>
      </w:pPr>
    </w:p>
    <w:p w14:paraId="590A028B">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lang w:eastAsia="zh-CN"/>
        </w:rPr>
        <w:t>）贵港至钦州铁路</w:t>
      </w:r>
    </w:p>
    <w:p w14:paraId="1B0C11B3">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p w14:paraId="01C4CB4D">
      <w:pPr>
        <w:rPr>
          <w:rFonts w:hint="eastAsia" w:ascii="宋体" w:hAnsi="宋体" w:eastAsia="宋体" w:cs="宋体"/>
          <w:color w:val="auto"/>
          <w:sz w:val="21"/>
          <w:highlight w:val="none"/>
          <w:lang w:eastAsia="zh-CN"/>
        </w:rPr>
      </w:pP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2830E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1D95FB57">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36647673">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0D676E65">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19ECDDCD">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54AB2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37278809">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680F1229">
            <w:pPr>
              <w:pStyle w:val="11"/>
              <w:spacing w:before="113" w:line="215" w:lineRule="auto"/>
              <w:ind w:left="6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按照预可行性研究深度研究项目及路线方案可行性</w:t>
            </w:r>
          </w:p>
        </w:tc>
        <w:tc>
          <w:tcPr>
            <w:tcW w:w="2106" w:type="dxa"/>
            <w:vAlign w:val="top"/>
          </w:tcPr>
          <w:p w14:paraId="7711A60F">
            <w:pPr>
              <w:rPr>
                <w:rFonts w:hint="eastAsia" w:ascii="宋体" w:hAnsi="宋体" w:eastAsia="宋体" w:cs="宋体"/>
                <w:color w:val="auto"/>
                <w:sz w:val="21"/>
                <w:highlight w:val="none"/>
              </w:rPr>
            </w:pPr>
          </w:p>
        </w:tc>
        <w:tc>
          <w:tcPr>
            <w:tcW w:w="3426" w:type="dxa"/>
            <w:vAlign w:val="top"/>
          </w:tcPr>
          <w:p w14:paraId="7263A92D">
            <w:pPr>
              <w:rPr>
                <w:rFonts w:hint="eastAsia" w:ascii="宋体" w:hAnsi="宋体" w:eastAsia="宋体" w:cs="宋体"/>
                <w:color w:val="auto"/>
                <w:sz w:val="21"/>
                <w:highlight w:val="none"/>
              </w:rPr>
            </w:pPr>
          </w:p>
        </w:tc>
      </w:tr>
      <w:tr w14:paraId="3BFF3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16689229">
            <w:pPr>
              <w:spacing w:line="436" w:lineRule="auto"/>
              <w:rPr>
                <w:rFonts w:hint="eastAsia" w:ascii="宋体" w:hAnsi="宋体" w:eastAsia="宋体" w:cs="宋体"/>
                <w:color w:val="auto"/>
                <w:sz w:val="21"/>
                <w:highlight w:val="none"/>
              </w:rPr>
            </w:pPr>
          </w:p>
          <w:p w14:paraId="3EF1B298">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w:t>
            </w:r>
          </w:p>
        </w:tc>
        <w:tc>
          <w:tcPr>
            <w:tcW w:w="3400" w:type="dxa"/>
            <w:vAlign w:val="top"/>
          </w:tcPr>
          <w:p w14:paraId="7BAB61F2">
            <w:pPr>
              <w:spacing w:line="437" w:lineRule="auto"/>
              <w:rPr>
                <w:rFonts w:hint="eastAsia" w:ascii="宋体" w:hAnsi="宋体" w:eastAsia="宋体" w:cs="宋体"/>
                <w:color w:val="auto"/>
                <w:sz w:val="21"/>
                <w:highlight w:val="none"/>
              </w:rPr>
            </w:pPr>
          </w:p>
          <w:p w14:paraId="2A6DAA69">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1DA2CE28">
            <w:pPr>
              <w:rPr>
                <w:rFonts w:hint="eastAsia" w:ascii="宋体" w:hAnsi="宋体" w:eastAsia="宋体" w:cs="宋体"/>
                <w:color w:val="auto"/>
                <w:sz w:val="21"/>
                <w:highlight w:val="none"/>
              </w:rPr>
            </w:pPr>
          </w:p>
        </w:tc>
        <w:tc>
          <w:tcPr>
            <w:tcW w:w="3426" w:type="dxa"/>
            <w:vAlign w:val="top"/>
          </w:tcPr>
          <w:p w14:paraId="3D657B25">
            <w:pPr>
              <w:pStyle w:val="11"/>
              <w:spacing w:before="99" w:line="215" w:lineRule="auto"/>
              <w:ind w:left="119"/>
              <w:rPr>
                <w:rFonts w:hint="eastAsia" w:ascii="宋体" w:hAnsi="宋体" w:eastAsia="宋体" w:cs="宋体"/>
                <w:color w:val="auto"/>
                <w:sz w:val="24"/>
                <w:szCs w:val="24"/>
                <w:highlight w:val="none"/>
                <w:lang w:eastAsia="zh-CN"/>
              </w:rPr>
            </w:pPr>
          </w:p>
        </w:tc>
      </w:tr>
    </w:tbl>
    <w:p w14:paraId="38316545">
      <w:pPr>
        <w:rPr>
          <w:rFonts w:hint="eastAsia" w:ascii="宋体" w:hAnsi="宋体" w:eastAsia="宋体" w:cs="宋体"/>
          <w:color w:val="auto"/>
          <w:sz w:val="21"/>
          <w:highlight w:val="none"/>
          <w:lang w:eastAsia="zh-CN"/>
        </w:rPr>
        <w:sectPr>
          <w:headerReference r:id="rId78" w:type="default"/>
          <w:footerReference r:id="rId79" w:type="default"/>
          <w:pgSz w:w="11900" w:h="16841"/>
          <w:pgMar w:top="1179" w:right="1477" w:bottom="973" w:left="1571" w:header="778" w:footer="813" w:gutter="0"/>
          <w:pgNumType w:fmt="decimal"/>
          <w:cols w:space="720" w:num="1"/>
        </w:sectPr>
      </w:pPr>
    </w:p>
    <w:p w14:paraId="71F38AD0">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lang w:eastAsia="zh-CN"/>
        </w:rPr>
        <w:t>）新建铁路干线南环线</w:t>
      </w:r>
    </w:p>
    <w:p w14:paraId="00AA4025">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p w14:paraId="2DB8202C">
      <w:pPr>
        <w:rPr>
          <w:rFonts w:hint="eastAsia" w:ascii="宋体" w:hAnsi="宋体" w:eastAsia="宋体" w:cs="宋体"/>
          <w:color w:val="auto"/>
          <w:sz w:val="21"/>
          <w:highlight w:val="none"/>
          <w:lang w:eastAsia="zh-CN"/>
        </w:rPr>
      </w:pP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7E948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287AC319">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1348CAB4">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51ADD308">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2927A19E">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1F7C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6AF21CD6">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50C1C222">
            <w:pPr>
              <w:pStyle w:val="11"/>
              <w:spacing w:before="113" w:line="215" w:lineRule="auto"/>
              <w:ind w:left="6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项目建议书</w:t>
            </w:r>
          </w:p>
        </w:tc>
        <w:tc>
          <w:tcPr>
            <w:tcW w:w="2106" w:type="dxa"/>
            <w:vAlign w:val="top"/>
          </w:tcPr>
          <w:p w14:paraId="32103FF3">
            <w:pPr>
              <w:rPr>
                <w:rFonts w:hint="eastAsia" w:ascii="宋体" w:hAnsi="宋体" w:eastAsia="宋体" w:cs="宋体"/>
                <w:color w:val="auto"/>
                <w:sz w:val="21"/>
                <w:highlight w:val="none"/>
              </w:rPr>
            </w:pPr>
          </w:p>
        </w:tc>
        <w:tc>
          <w:tcPr>
            <w:tcW w:w="3426" w:type="dxa"/>
            <w:vAlign w:val="top"/>
          </w:tcPr>
          <w:p w14:paraId="0E0B4CA1">
            <w:pPr>
              <w:rPr>
                <w:rFonts w:hint="eastAsia" w:ascii="宋体" w:hAnsi="宋体" w:eastAsia="宋体" w:cs="宋体"/>
                <w:color w:val="auto"/>
                <w:sz w:val="21"/>
                <w:highlight w:val="none"/>
              </w:rPr>
            </w:pPr>
          </w:p>
        </w:tc>
      </w:tr>
      <w:tr w14:paraId="3EE4B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5D4CB9CF">
            <w:pPr>
              <w:spacing w:line="436" w:lineRule="auto"/>
              <w:rPr>
                <w:rFonts w:hint="eastAsia" w:ascii="宋体" w:hAnsi="宋体" w:eastAsia="宋体" w:cs="宋体"/>
                <w:color w:val="auto"/>
                <w:sz w:val="21"/>
                <w:highlight w:val="none"/>
              </w:rPr>
            </w:pPr>
          </w:p>
          <w:p w14:paraId="1740F466">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w:t>
            </w:r>
          </w:p>
        </w:tc>
        <w:tc>
          <w:tcPr>
            <w:tcW w:w="3400" w:type="dxa"/>
            <w:vAlign w:val="top"/>
          </w:tcPr>
          <w:p w14:paraId="226A56A8">
            <w:pPr>
              <w:spacing w:line="437" w:lineRule="auto"/>
              <w:rPr>
                <w:rFonts w:hint="eastAsia" w:ascii="宋体" w:hAnsi="宋体" w:eastAsia="宋体" w:cs="宋体"/>
                <w:color w:val="auto"/>
                <w:sz w:val="21"/>
                <w:highlight w:val="none"/>
              </w:rPr>
            </w:pPr>
          </w:p>
          <w:p w14:paraId="6EFDBC22">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可行性研究报告</w:t>
            </w:r>
          </w:p>
        </w:tc>
        <w:tc>
          <w:tcPr>
            <w:tcW w:w="2106" w:type="dxa"/>
            <w:vAlign w:val="top"/>
          </w:tcPr>
          <w:p w14:paraId="45968470">
            <w:pPr>
              <w:rPr>
                <w:rFonts w:hint="eastAsia" w:ascii="宋体" w:hAnsi="宋体" w:eastAsia="宋体" w:cs="宋体"/>
                <w:color w:val="auto"/>
                <w:sz w:val="21"/>
                <w:highlight w:val="none"/>
              </w:rPr>
            </w:pPr>
          </w:p>
        </w:tc>
        <w:tc>
          <w:tcPr>
            <w:tcW w:w="3426" w:type="dxa"/>
            <w:vAlign w:val="top"/>
          </w:tcPr>
          <w:p w14:paraId="745606E3">
            <w:pPr>
              <w:pStyle w:val="11"/>
              <w:spacing w:before="99" w:line="215" w:lineRule="auto"/>
              <w:ind w:left="119"/>
              <w:rPr>
                <w:rFonts w:hint="eastAsia" w:ascii="宋体" w:hAnsi="宋体" w:eastAsia="宋体" w:cs="宋体"/>
                <w:color w:val="auto"/>
                <w:sz w:val="24"/>
                <w:szCs w:val="24"/>
                <w:highlight w:val="none"/>
                <w:lang w:eastAsia="zh-CN"/>
              </w:rPr>
            </w:pPr>
          </w:p>
        </w:tc>
      </w:tr>
      <w:tr w14:paraId="4AB6C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2C5DA27E">
            <w:pPr>
              <w:pStyle w:val="11"/>
              <w:spacing w:before="78" w:line="23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lang w:eastAsia="zh-CN"/>
              </w:rPr>
              <w:t>）</w:t>
            </w:r>
          </w:p>
        </w:tc>
        <w:tc>
          <w:tcPr>
            <w:tcW w:w="3400" w:type="dxa"/>
            <w:vAlign w:val="top"/>
          </w:tcPr>
          <w:p w14:paraId="11AAA293">
            <w:pPr>
              <w:pStyle w:val="11"/>
              <w:spacing w:before="78" w:line="218" w:lineRule="auto"/>
              <w:ind w:left="986"/>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4FC4AF28">
            <w:pPr>
              <w:rPr>
                <w:rFonts w:hint="eastAsia" w:ascii="宋体" w:hAnsi="宋体" w:eastAsia="宋体" w:cs="宋体"/>
                <w:color w:val="auto"/>
                <w:sz w:val="21"/>
                <w:highlight w:val="none"/>
              </w:rPr>
            </w:pPr>
          </w:p>
        </w:tc>
        <w:tc>
          <w:tcPr>
            <w:tcW w:w="3426" w:type="dxa"/>
            <w:vAlign w:val="top"/>
          </w:tcPr>
          <w:p w14:paraId="5A850741">
            <w:pPr>
              <w:pStyle w:val="11"/>
              <w:spacing w:before="99" w:line="215" w:lineRule="auto"/>
              <w:ind w:left="11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p>
        </w:tc>
      </w:tr>
    </w:tbl>
    <w:p w14:paraId="59B6EEF8">
      <w:pPr>
        <w:rPr>
          <w:rFonts w:hint="eastAsia" w:ascii="宋体" w:hAnsi="宋体" w:eastAsia="宋体" w:cs="宋体"/>
          <w:color w:val="auto"/>
          <w:sz w:val="21"/>
          <w:highlight w:val="none"/>
          <w:lang w:eastAsia="zh-CN"/>
        </w:rPr>
        <w:sectPr>
          <w:headerReference r:id="rId80" w:type="default"/>
          <w:footerReference r:id="rId81" w:type="default"/>
          <w:pgSz w:w="11900" w:h="16841"/>
          <w:pgMar w:top="1179" w:right="1477" w:bottom="973" w:left="1571" w:header="778" w:footer="813" w:gutter="0"/>
          <w:pgNumType w:fmt="decimal"/>
          <w:cols w:space="720" w:num="1"/>
        </w:sectPr>
      </w:pPr>
    </w:p>
    <w:p w14:paraId="07A38576">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lang w:eastAsia="zh-CN"/>
        </w:rPr>
        <w:t>）武宣至贵港铁路</w:t>
      </w:r>
    </w:p>
    <w:p w14:paraId="615BCF79">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p w14:paraId="370CB878">
      <w:pPr>
        <w:rPr>
          <w:rFonts w:hint="eastAsia" w:ascii="宋体" w:hAnsi="宋体" w:eastAsia="宋体" w:cs="宋体"/>
          <w:color w:val="auto"/>
          <w:sz w:val="21"/>
          <w:highlight w:val="none"/>
          <w:lang w:eastAsia="zh-CN"/>
        </w:rPr>
      </w:pP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67F7A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592C3CB7">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1E59696E">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688F11C2">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4C723F69">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15A75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29AF0A48">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6121E4AD">
            <w:pPr>
              <w:pStyle w:val="11"/>
              <w:spacing w:before="113" w:line="215" w:lineRule="auto"/>
              <w:ind w:left="6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按照预可行性研究深度研究项目及路线方案可行性</w:t>
            </w:r>
          </w:p>
        </w:tc>
        <w:tc>
          <w:tcPr>
            <w:tcW w:w="2106" w:type="dxa"/>
            <w:vAlign w:val="top"/>
          </w:tcPr>
          <w:p w14:paraId="36459D27">
            <w:pPr>
              <w:rPr>
                <w:rFonts w:hint="eastAsia" w:ascii="宋体" w:hAnsi="宋体" w:eastAsia="宋体" w:cs="宋体"/>
                <w:color w:val="auto"/>
                <w:sz w:val="21"/>
                <w:highlight w:val="none"/>
              </w:rPr>
            </w:pPr>
          </w:p>
        </w:tc>
        <w:tc>
          <w:tcPr>
            <w:tcW w:w="3426" w:type="dxa"/>
            <w:vAlign w:val="top"/>
          </w:tcPr>
          <w:p w14:paraId="66E33516">
            <w:pPr>
              <w:rPr>
                <w:rFonts w:hint="eastAsia" w:ascii="宋体" w:hAnsi="宋体" w:eastAsia="宋体" w:cs="宋体"/>
                <w:color w:val="auto"/>
                <w:sz w:val="21"/>
                <w:highlight w:val="none"/>
              </w:rPr>
            </w:pPr>
          </w:p>
        </w:tc>
      </w:tr>
      <w:tr w14:paraId="498AB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5326CAB0">
            <w:pPr>
              <w:spacing w:line="436" w:lineRule="auto"/>
              <w:rPr>
                <w:rFonts w:hint="eastAsia" w:ascii="宋体" w:hAnsi="宋体" w:eastAsia="宋体" w:cs="宋体"/>
                <w:color w:val="auto"/>
                <w:sz w:val="21"/>
                <w:highlight w:val="none"/>
              </w:rPr>
            </w:pPr>
          </w:p>
          <w:p w14:paraId="0ADEE103">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w:t>
            </w:r>
          </w:p>
        </w:tc>
        <w:tc>
          <w:tcPr>
            <w:tcW w:w="3400" w:type="dxa"/>
            <w:vAlign w:val="top"/>
          </w:tcPr>
          <w:p w14:paraId="3600E8A1">
            <w:pPr>
              <w:spacing w:line="437" w:lineRule="auto"/>
              <w:rPr>
                <w:rFonts w:hint="eastAsia" w:ascii="宋体" w:hAnsi="宋体" w:eastAsia="宋体" w:cs="宋体"/>
                <w:color w:val="auto"/>
                <w:sz w:val="21"/>
                <w:highlight w:val="none"/>
              </w:rPr>
            </w:pPr>
          </w:p>
          <w:p w14:paraId="7866A09F">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0B03896C">
            <w:pPr>
              <w:rPr>
                <w:rFonts w:hint="eastAsia" w:ascii="宋体" w:hAnsi="宋体" w:eastAsia="宋体" w:cs="宋体"/>
                <w:color w:val="auto"/>
                <w:sz w:val="21"/>
                <w:highlight w:val="none"/>
              </w:rPr>
            </w:pPr>
          </w:p>
        </w:tc>
        <w:tc>
          <w:tcPr>
            <w:tcW w:w="3426" w:type="dxa"/>
            <w:vAlign w:val="top"/>
          </w:tcPr>
          <w:p w14:paraId="7FD0D66D">
            <w:pPr>
              <w:pStyle w:val="11"/>
              <w:spacing w:before="99" w:line="215" w:lineRule="auto"/>
              <w:ind w:left="119"/>
              <w:rPr>
                <w:rFonts w:hint="eastAsia" w:ascii="宋体" w:hAnsi="宋体" w:eastAsia="宋体" w:cs="宋体"/>
                <w:color w:val="auto"/>
                <w:sz w:val="24"/>
                <w:szCs w:val="24"/>
                <w:highlight w:val="none"/>
                <w:lang w:eastAsia="zh-CN"/>
              </w:rPr>
            </w:pPr>
          </w:p>
        </w:tc>
      </w:tr>
    </w:tbl>
    <w:p w14:paraId="26A629AE">
      <w:pPr>
        <w:rPr>
          <w:rFonts w:hint="eastAsia" w:ascii="宋体" w:hAnsi="宋体" w:eastAsia="宋体" w:cs="宋体"/>
          <w:color w:val="auto"/>
          <w:sz w:val="21"/>
          <w:highlight w:val="none"/>
          <w:lang w:eastAsia="zh-CN"/>
        </w:rPr>
        <w:sectPr>
          <w:headerReference r:id="rId82" w:type="default"/>
          <w:footerReference r:id="rId83" w:type="default"/>
          <w:pgSz w:w="11900" w:h="16841"/>
          <w:pgMar w:top="1179" w:right="1477" w:bottom="973" w:left="1571" w:header="778" w:footer="813" w:gutter="0"/>
          <w:pgNumType w:fmt="decimal"/>
          <w:cols w:space="720" w:num="1"/>
        </w:sectPr>
      </w:pPr>
    </w:p>
    <w:p w14:paraId="7735899A">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lang w:eastAsia="zh-CN"/>
        </w:rPr>
        <w:t>）贵港至来宾城际铁路</w:t>
      </w:r>
    </w:p>
    <w:p w14:paraId="133442D8">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p w14:paraId="076DD7C9">
      <w:pPr>
        <w:rPr>
          <w:rFonts w:hint="eastAsia" w:ascii="宋体" w:hAnsi="宋体" w:eastAsia="宋体" w:cs="宋体"/>
          <w:color w:val="auto"/>
          <w:sz w:val="21"/>
          <w:highlight w:val="none"/>
          <w:lang w:eastAsia="zh-CN"/>
        </w:rPr>
      </w:pP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23B18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312BFD7A">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19D49757">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4A9272E9">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7554ACE0">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3E460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3915BE3D">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5FDC5211">
            <w:pPr>
              <w:pStyle w:val="11"/>
              <w:spacing w:before="113" w:line="215" w:lineRule="auto"/>
              <w:ind w:left="6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初步方案研究</w:t>
            </w:r>
          </w:p>
        </w:tc>
        <w:tc>
          <w:tcPr>
            <w:tcW w:w="2106" w:type="dxa"/>
            <w:vAlign w:val="top"/>
          </w:tcPr>
          <w:p w14:paraId="20F5AEFF">
            <w:pPr>
              <w:rPr>
                <w:rFonts w:hint="eastAsia" w:ascii="宋体" w:hAnsi="宋体" w:eastAsia="宋体" w:cs="宋体"/>
                <w:color w:val="auto"/>
                <w:sz w:val="21"/>
                <w:highlight w:val="none"/>
              </w:rPr>
            </w:pPr>
          </w:p>
        </w:tc>
        <w:tc>
          <w:tcPr>
            <w:tcW w:w="3426" w:type="dxa"/>
            <w:vAlign w:val="top"/>
          </w:tcPr>
          <w:p w14:paraId="33F0D8AB">
            <w:pPr>
              <w:rPr>
                <w:rFonts w:hint="eastAsia" w:ascii="宋体" w:hAnsi="宋体" w:eastAsia="宋体" w:cs="宋体"/>
                <w:color w:val="auto"/>
                <w:sz w:val="21"/>
                <w:highlight w:val="none"/>
              </w:rPr>
            </w:pPr>
          </w:p>
        </w:tc>
      </w:tr>
      <w:tr w14:paraId="7D10E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7C1B7532">
            <w:pPr>
              <w:spacing w:line="436" w:lineRule="auto"/>
              <w:rPr>
                <w:rFonts w:hint="eastAsia" w:ascii="宋体" w:hAnsi="宋体" w:eastAsia="宋体" w:cs="宋体"/>
                <w:color w:val="auto"/>
                <w:sz w:val="21"/>
                <w:highlight w:val="none"/>
              </w:rPr>
            </w:pPr>
          </w:p>
          <w:p w14:paraId="2693D9B4">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w:t>
            </w:r>
          </w:p>
        </w:tc>
        <w:tc>
          <w:tcPr>
            <w:tcW w:w="3400" w:type="dxa"/>
            <w:vAlign w:val="top"/>
          </w:tcPr>
          <w:p w14:paraId="1EF8AC4E">
            <w:pPr>
              <w:spacing w:line="437" w:lineRule="auto"/>
              <w:rPr>
                <w:rFonts w:hint="eastAsia" w:ascii="宋体" w:hAnsi="宋体" w:eastAsia="宋体" w:cs="宋体"/>
                <w:color w:val="auto"/>
                <w:sz w:val="21"/>
                <w:highlight w:val="none"/>
              </w:rPr>
            </w:pPr>
          </w:p>
          <w:p w14:paraId="6589D206">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41747DC2">
            <w:pPr>
              <w:rPr>
                <w:rFonts w:hint="eastAsia" w:ascii="宋体" w:hAnsi="宋体" w:eastAsia="宋体" w:cs="宋体"/>
                <w:color w:val="auto"/>
                <w:sz w:val="21"/>
                <w:highlight w:val="none"/>
              </w:rPr>
            </w:pPr>
          </w:p>
        </w:tc>
        <w:tc>
          <w:tcPr>
            <w:tcW w:w="3426" w:type="dxa"/>
            <w:vAlign w:val="top"/>
          </w:tcPr>
          <w:p w14:paraId="1A3AA027">
            <w:pPr>
              <w:pStyle w:val="11"/>
              <w:spacing w:before="99" w:line="215" w:lineRule="auto"/>
              <w:ind w:left="119"/>
              <w:rPr>
                <w:rFonts w:hint="eastAsia" w:ascii="宋体" w:hAnsi="宋体" w:eastAsia="宋体" w:cs="宋体"/>
                <w:color w:val="auto"/>
                <w:sz w:val="24"/>
                <w:szCs w:val="24"/>
                <w:highlight w:val="none"/>
                <w:lang w:eastAsia="zh-CN"/>
              </w:rPr>
            </w:pPr>
          </w:p>
        </w:tc>
      </w:tr>
    </w:tbl>
    <w:p w14:paraId="79563979">
      <w:pPr>
        <w:rPr>
          <w:rFonts w:hint="eastAsia" w:ascii="宋体" w:hAnsi="宋体" w:eastAsia="宋体" w:cs="宋体"/>
          <w:color w:val="auto"/>
          <w:sz w:val="21"/>
          <w:highlight w:val="none"/>
          <w:lang w:eastAsia="zh-CN"/>
        </w:rPr>
        <w:sectPr>
          <w:headerReference r:id="rId84" w:type="default"/>
          <w:footerReference r:id="rId85" w:type="default"/>
          <w:pgSz w:w="11900" w:h="16841"/>
          <w:pgMar w:top="1179" w:right="1477" w:bottom="973" w:left="1571" w:header="778" w:footer="813" w:gutter="0"/>
          <w:pgNumType w:fmt="decimal"/>
          <w:cols w:space="720" w:num="1"/>
        </w:sectPr>
      </w:pPr>
    </w:p>
    <w:p w14:paraId="577DC8CD">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lang w:eastAsia="zh-CN"/>
        </w:rPr>
        <w:t>）覃塘货场扩建工程</w:t>
      </w:r>
    </w:p>
    <w:p w14:paraId="0AE4CBC4">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p w14:paraId="39350A9D">
      <w:pPr>
        <w:rPr>
          <w:rFonts w:hint="eastAsia" w:ascii="宋体" w:hAnsi="宋体" w:eastAsia="宋体" w:cs="宋体"/>
          <w:color w:val="auto"/>
          <w:sz w:val="21"/>
          <w:highlight w:val="none"/>
          <w:lang w:eastAsia="zh-CN"/>
        </w:rPr>
      </w:pP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68E1D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03A5D433">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6E3D490A">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0E8920BC">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7031B526">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2C61D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6E07C558">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518F5753">
            <w:pPr>
              <w:pStyle w:val="11"/>
              <w:spacing w:before="113" w:line="215" w:lineRule="auto"/>
              <w:ind w:left="6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初步方案研究</w:t>
            </w:r>
          </w:p>
        </w:tc>
        <w:tc>
          <w:tcPr>
            <w:tcW w:w="2106" w:type="dxa"/>
            <w:vAlign w:val="top"/>
          </w:tcPr>
          <w:p w14:paraId="36189D40">
            <w:pPr>
              <w:rPr>
                <w:rFonts w:hint="eastAsia" w:ascii="宋体" w:hAnsi="宋体" w:eastAsia="宋体" w:cs="宋体"/>
                <w:color w:val="auto"/>
                <w:sz w:val="21"/>
                <w:highlight w:val="none"/>
              </w:rPr>
            </w:pPr>
          </w:p>
        </w:tc>
        <w:tc>
          <w:tcPr>
            <w:tcW w:w="3426" w:type="dxa"/>
            <w:vAlign w:val="top"/>
          </w:tcPr>
          <w:p w14:paraId="40C2889A">
            <w:pPr>
              <w:rPr>
                <w:rFonts w:hint="eastAsia" w:ascii="宋体" w:hAnsi="宋体" w:eastAsia="宋体" w:cs="宋体"/>
                <w:color w:val="auto"/>
                <w:sz w:val="21"/>
                <w:highlight w:val="none"/>
              </w:rPr>
            </w:pPr>
          </w:p>
        </w:tc>
      </w:tr>
      <w:tr w14:paraId="15E89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5B360BEC">
            <w:pPr>
              <w:spacing w:line="436" w:lineRule="auto"/>
              <w:rPr>
                <w:rFonts w:hint="eastAsia" w:ascii="宋体" w:hAnsi="宋体" w:eastAsia="宋体" w:cs="宋体"/>
                <w:color w:val="auto"/>
                <w:sz w:val="21"/>
                <w:highlight w:val="none"/>
              </w:rPr>
            </w:pPr>
          </w:p>
          <w:p w14:paraId="61E0AC3F">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w:t>
            </w:r>
          </w:p>
        </w:tc>
        <w:tc>
          <w:tcPr>
            <w:tcW w:w="3400" w:type="dxa"/>
            <w:vAlign w:val="top"/>
          </w:tcPr>
          <w:p w14:paraId="786FCD78">
            <w:pPr>
              <w:spacing w:line="437" w:lineRule="auto"/>
              <w:rPr>
                <w:rFonts w:hint="eastAsia" w:ascii="宋体" w:hAnsi="宋体" w:eastAsia="宋体" w:cs="宋体"/>
                <w:color w:val="auto"/>
                <w:sz w:val="21"/>
                <w:highlight w:val="none"/>
              </w:rPr>
            </w:pPr>
          </w:p>
          <w:p w14:paraId="397EBD88">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06554AC8">
            <w:pPr>
              <w:rPr>
                <w:rFonts w:hint="eastAsia" w:ascii="宋体" w:hAnsi="宋体" w:eastAsia="宋体" w:cs="宋体"/>
                <w:color w:val="auto"/>
                <w:sz w:val="21"/>
                <w:highlight w:val="none"/>
              </w:rPr>
            </w:pPr>
          </w:p>
        </w:tc>
        <w:tc>
          <w:tcPr>
            <w:tcW w:w="3426" w:type="dxa"/>
            <w:vAlign w:val="top"/>
          </w:tcPr>
          <w:p w14:paraId="19C67D0D">
            <w:pPr>
              <w:pStyle w:val="11"/>
              <w:spacing w:before="99" w:line="215" w:lineRule="auto"/>
              <w:ind w:left="119"/>
              <w:rPr>
                <w:rFonts w:hint="eastAsia" w:ascii="宋体" w:hAnsi="宋体" w:eastAsia="宋体" w:cs="宋体"/>
                <w:color w:val="auto"/>
                <w:sz w:val="24"/>
                <w:szCs w:val="24"/>
                <w:highlight w:val="none"/>
                <w:lang w:eastAsia="zh-CN"/>
              </w:rPr>
            </w:pPr>
          </w:p>
        </w:tc>
      </w:tr>
    </w:tbl>
    <w:p w14:paraId="7C545446">
      <w:pPr>
        <w:rPr>
          <w:rFonts w:hint="eastAsia" w:ascii="宋体" w:hAnsi="宋体" w:eastAsia="宋体" w:cs="宋体"/>
          <w:color w:val="auto"/>
          <w:sz w:val="21"/>
          <w:highlight w:val="none"/>
          <w:lang w:eastAsia="zh-CN"/>
        </w:rPr>
        <w:sectPr>
          <w:headerReference r:id="rId86" w:type="default"/>
          <w:footerReference r:id="rId87" w:type="default"/>
          <w:pgSz w:w="11900" w:h="16841"/>
          <w:pgMar w:top="1179" w:right="1477" w:bottom="973" w:left="1571" w:header="778" w:footer="813" w:gutter="0"/>
          <w:pgNumType w:fmt="decimal"/>
          <w:cols w:space="720" w:num="1"/>
        </w:sectPr>
      </w:pPr>
    </w:p>
    <w:p w14:paraId="3E33C4AD">
      <w:pPr>
        <w:spacing w:before="97" w:line="218" w:lineRule="auto"/>
        <w:ind w:left="3905"/>
        <w:rPr>
          <w:rFonts w:hint="eastAsia" w:ascii="宋体" w:hAnsi="宋体" w:eastAsia="宋体" w:cs="宋体"/>
          <w:color w:val="auto"/>
          <w:sz w:val="30"/>
          <w:szCs w:val="30"/>
          <w:highlight w:val="none"/>
        </w:rPr>
      </w:pPr>
      <w:r>
        <w:rPr>
          <w:rFonts w:hint="eastAsia" w:ascii="宋体" w:hAnsi="宋体" w:eastAsia="宋体" w:cs="宋体"/>
          <w:b/>
          <w:bCs/>
          <w:color w:val="auto"/>
          <w:spacing w:val="-4"/>
          <w:sz w:val="30"/>
          <w:szCs w:val="30"/>
          <w:highlight w:val="none"/>
        </w:rPr>
        <w:t>报价清单汇总表</w:t>
      </w:r>
    </w:p>
    <w:p w14:paraId="4F8D23F8">
      <w:pPr>
        <w:spacing w:before="95" w:line="219" w:lineRule="auto"/>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二标段</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1EFFB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5001D080">
            <w:pPr>
              <w:pStyle w:val="11"/>
              <w:spacing w:before="119"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041F473C">
            <w:pPr>
              <w:pStyle w:val="11"/>
              <w:spacing w:before="119"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2BACB99C">
            <w:pPr>
              <w:pStyle w:val="11"/>
              <w:spacing w:before="119"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2B97DFF3">
            <w:pPr>
              <w:pStyle w:val="11"/>
              <w:spacing w:before="119"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3E477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33964A57">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27425E8C">
            <w:pPr>
              <w:pStyle w:val="11"/>
              <w:spacing w:before="116" w:line="214" w:lineRule="auto"/>
              <w:ind w:left="709"/>
              <w:rPr>
                <w:rFonts w:hint="eastAsia" w:ascii="宋体" w:hAnsi="宋体" w:eastAsia="宋体" w:cs="宋体"/>
                <w:color w:val="auto"/>
                <w:sz w:val="24"/>
                <w:szCs w:val="24"/>
                <w:highlight w:val="none"/>
              </w:rPr>
            </w:pPr>
          </w:p>
        </w:tc>
        <w:tc>
          <w:tcPr>
            <w:tcW w:w="2106" w:type="dxa"/>
            <w:vAlign w:val="top"/>
          </w:tcPr>
          <w:p w14:paraId="70E154C9">
            <w:pPr>
              <w:rPr>
                <w:rFonts w:hint="eastAsia" w:ascii="宋体" w:hAnsi="宋体" w:eastAsia="宋体" w:cs="宋体"/>
                <w:color w:val="auto"/>
                <w:sz w:val="21"/>
                <w:highlight w:val="none"/>
              </w:rPr>
            </w:pPr>
          </w:p>
        </w:tc>
        <w:tc>
          <w:tcPr>
            <w:tcW w:w="3426" w:type="dxa"/>
            <w:vAlign w:val="top"/>
          </w:tcPr>
          <w:p w14:paraId="48AAF93B">
            <w:pPr>
              <w:pStyle w:val="11"/>
              <w:spacing w:before="116" w:line="214" w:lineRule="auto"/>
              <w:ind w:left="3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后附《报价分项清单表》</w:t>
            </w:r>
          </w:p>
        </w:tc>
      </w:tr>
      <w:tr w14:paraId="52EFA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65" w:type="dxa"/>
            <w:vAlign w:val="top"/>
          </w:tcPr>
          <w:p w14:paraId="2FBCE5A5">
            <w:pPr>
              <w:pStyle w:val="11"/>
              <w:spacing w:before="315" w:line="232"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02FE3141">
            <w:pPr>
              <w:pStyle w:val="11"/>
              <w:spacing w:before="116" w:line="261" w:lineRule="auto"/>
              <w:ind w:left="982" w:right="140" w:hanging="826"/>
              <w:rPr>
                <w:rFonts w:hint="eastAsia" w:ascii="宋体" w:hAnsi="宋体" w:eastAsia="宋体" w:cs="宋体"/>
                <w:color w:val="auto"/>
                <w:sz w:val="24"/>
                <w:szCs w:val="24"/>
                <w:highlight w:val="none"/>
              </w:rPr>
            </w:pPr>
          </w:p>
        </w:tc>
        <w:tc>
          <w:tcPr>
            <w:tcW w:w="2106" w:type="dxa"/>
            <w:vAlign w:val="top"/>
          </w:tcPr>
          <w:p w14:paraId="23A405AF">
            <w:pPr>
              <w:rPr>
                <w:rFonts w:hint="eastAsia" w:ascii="宋体" w:hAnsi="宋体" w:eastAsia="宋体" w:cs="宋体"/>
                <w:color w:val="auto"/>
                <w:sz w:val="21"/>
                <w:highlight w:val="none"/>
              </w:rPr>
            </w:pPr>
          </w:p>
        </w:tc>
        <w:tc>
          <w:tcPr>
            <w:tcW w:w="3426" w:type="dxa"/>
            <w:vAlign w:val="top"/>
          </w:tcPr>
          <w:p w14:paraId="3FF587F8">
            <w:pPr>
              <w:pStyle w:val="11"/>
              <w:spacing w:before="316" w:line="218" w:lineRule="auto"/>
              <w:ind w:left="3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后附《报价分项清单表》</w:t>
            </w:r>
          </w:p>
        </w:tc>
      </w:tr>
      <w:tr w14:paraId="0F41C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65" w:type="dxa"/>
            <w:vAlign w:val="top"/>
          </w:tcPr>
          <w:p w14:paraId="6D29D1D5">
            <w:pPr>
              <w:pStyle w:val="11"/>
              <w:spacing w:before="316" w:line="232"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p>
        </w:tc>
        <w:tc>
          <w:tcPr>
            <w:tcW w:w="3400" w:type="dxa"/>
            <w:vAlign w:val="top"/>
          </w:tcPr>
          <w:p w14:paraId="7C5AA0F1">
            <w:pPr>
              <w:pStyle w:val="11"/>
              <w:spacing w:before="114" w:line="261" w:lineRule="auto"/>
              <w:ind w:left="754" w:right="140" w:hanging="610"/>
              <w:rPr>
                <w:rFonts w:hint="eastAsia" w:ascii="宋体" w:hAnsi="宋体" w:eastAsia="宋体" w:cs="宋体"/>
                <w:color w:val="auto"/>
                <w:sz w:val="24"/>
                <w:szCs w:val="24"/>
                <w:highlight w:val="none"/>
              </w:rPr>
            </w:pPr>
          </w:p>
        </w:tc>
        <w:tc>
          <w:tcPr>
            <w:tcW w:w="2106" w:type="dxa"/>
            <w:vAlign w:val="top"/>
          </w:tcPr>
          <w:p w14:paraId="5F4A5E9E">
            <w:pPr>
              <w:rPr>
                <w:rFonts w:hint="eastAsia" w:ascii="宋体" w:hAnsi="宋体" w:eastAsia="宋体" w:cs="宋体"/>
                <w:color w:val="auto"/>
                <w:sz w:val="21"/>
                <w:highlight w:val="none"/>
              </w:rPr>
            </w:pPr>
          </w:p>
        </w:tc>
        <w:tc>
          <w:tcPr>
            <w:tcW w:w="3426" w:type="dxa"/>
            <w:vAlign w:val="top"/>
          </w:tcPr>
          <w:p w14:paraId="1AE653EF">
            <w:pPr>
              <w:pStyle w:val="11"/>
              <w:spacing w:before="317" w:line="218" w:lineRule="auto"/>
              <w:ind w:left="3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后附《报价分项清单表》</w:t>
            </w:r>
          </w:p>
        </w:tc>
      </w:tr>
      <w:tr w14:paraId="23A54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4FFC86F7">
            <w:pPr>
              <w:pStyle w:val="11"/>
              <w:spacing w:before="119"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p>
        </w:tc>
        <w:tc>
          <w:tcPr>
            <w:tcW w:w="3400" w:type="dxa"/>
            <w:vAlign w:val="top"/>
          </w:tcPr>
          <w:p w14:paraId="12883923">
            <w:pPr>
              <w:pStyle w:val="11"/>
              <w:spacing w:before="119" w:line="215" w:lineRule="auto"/>
              <w:ind w:left="866"/>
              <w:rPr>
                <w:rFonts w:hint="eastAsia" w:ascii="宋体" w:hAnsi="宋体" w:eastAsia="宋体" w:cs="宋体"/>
                <w:color w:val="auto"/>
                <w:sz w:val="24"/>
                <w:szCs w:val="24"/>
                <w:highlight w:val="none"/>
              </w:rPr>
            </w:pPr>
          </w:p>
        </w:tc>
        <w:tc>
          <w:tcPr>
            <w:tcW w:w="2106" w:type="dxa"/>
            <w:vAlign w:val="top"/>
          </w:tcPr>
          <w:p w14:paraId="4D077927">
            <w:pPr>
              <w:rPr>
                <w:rFonts w:hint="eastAsia" w:ascii="宋体" w:hAnsi="宋体" w:eastAsia="宋体" w:cs="宋体"/>
                <w:color w:val="auto"/>
                <w:sz w:val="21"/>
                <w:highlight w:val="none"/>
              </w:rPr>
            </w:pPr>
          </w:p>
        </w:tc>
        <w:tc>
          <w:tcPr>
            <w:tcW w:w="3426" w:type="dxa"/>
            <w:shd w:val="clear" w:color="auto" w:fill="auto"/>
            <w:vAlign w:val="top"/>
          </w:tcPr>
          <w:p w14:paraId="78BF5B7D">
            <w:pPr>
              <w:pStyle w:val="11"/>
              <w:spacing w:before="116" w:line="214" w:lineRule="auto"/>
              <w:ind w:left="398" w:leftChars="0"/>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1"/>
                <w:sz w:val="24"/>
                <w:szCs w:val="24"/>
                <w:highlight w:val="none"/>
              </w:rPr>
              <w:t>后附《报价分项清单表》</w:t>
            </w:r>
          </w:p>
        </w:tc>
      </w:tr>
      <w:tr w14:paraId="2CFA4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5097358F">
            <w:pPr>
              <w:pStyle w:val="11"/>
              <w:spacing w:before="119" w:line="215" w:lineRule="auto"/>
              <w:ind w:left="196"/>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5</w:t>
            </w:r>
            <w:r>
              <w:rPr>
                <w:rFonts w:hint="eastAsia" w:ascii="宋体" w:hAnsi="宋体" w:eastAsia="宋体" w:cs="宋体"/>
                <w:color w:val="auto"/>
                <w:spacing w:val="-6"/>
                <w:sz w:val="24"/>
                <w:szCs w:val="24"/>
                <w:highlight w:val="none"/>
                <w:lang w:eastAsia="zh-CN"/>
              </w:rPr>
              <w:t>）</w:t>
            </w:r>
          </w:p>
        </w:tc>
        <w:tc>
          <w:tcPr>
            <w:tcW w:w="3400" w:type="dxa"/>
            <w:vAlign w:val="top"/>
          </w:tcPr>
          <w:p w14:paraId="184B2075">
            <w:pPr>
              <w:pStyle w:val="11"/>
              <w:spacing w:before="119" w:line="215" w:lineRule="auto"/>
              <w:ind w:left="866"/>
              <w:rPr>
                <w:rFonts w:hint="eastAsia" w:ascii="宋体" w:hAnsi="宋体" w:eastAsia="宋体" w:cs="宋体"/>
                <w:color w:val="auto"/>
                <w:spacing w:val="-2"/>
                <w:sz w:val="24"/>
                <w:szCs w:val="24"/>
                <w:highlight w:val="none"/>
              </w:rPr>
            </w:pPr>
          </w:p>
        </w:tc>
        <w:tc>
          <w:tcPr>
            <w:tcW w:w="2106" w:type="dxa"/>
            <w:vAlign w:val="top"/>
          </w:tcPr>
          <w:p w14:paraId="71CEFA35">
            <w:pPr>
              <w:rPr>
                <w:rFonts w:hint="eastAsia" w:ascii="宋体" w:hAnsi="宋体" w:eastAsia="宋体" w:cs="宋体"/>
                <w:color w:val="auto"/>
                <w:sz w:val="21"/>
                <w:highlight w:val="none"/>
              </w:rPr>
            </w:pPr>
          </w:p>
        </w:tc>
        <w:tc>
          <w:tcPr>
            <w:tcW w:w="3426" w:type="dxa"/>
            <w:shd w:val="clear" w:color="auto" w:fill="auto"/>
            <w:vAlign w:val="top"/>
          </w:tcPr>
          <w:p w14:paraId="65756465">
            <w:pPr>
              <w:pStyle w:val="11"/>
              <w:spacing w:before="316" w:line="218" w:lineRule="auto"/>
              <w:ind w:left="398" w:leftChars="0"/>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2"/>
                <w:sz w:val="24"/>
                <w:szCs w:val="24"/>
                <w:highlight w:val="none"/>
              </w:rPr>
              <w:t>后附《报价分项清单表》</w:t>
            </w:r>
          </w:p>
        </w:tc>
      </w:tr>
      <w:tr w14:paraId="79DE3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5240D50F">
            <w:pPr>
              <w:pStyle w:val="11"/>
              <w:spacing w:before="119" w:line="215" w:lineRule="auto"/>
              <w:ind w:left="196"/>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6</w:t>
            </w:r>
            <w:r>
              <w:rPr>
                <w:rFonts w:hint="eastAsia" w:ascii="宋体" w:hAnsi="宋体" w:eastAsia="宋体" w:cs="宋体"/>
                <w:color w:val="auto"/>
                <w:spacing w:val="-6"/>
                <w:sz w:val="24"/>
                <w:szCs w:val="24"/>
                <w:highlight w:val="none"/>
                <w:lang w:eastAsia="zh-CN"/>
              </w:rPr>
              <w:t>）</w:t>
            </w:r>
          </w:p>
        </w:tc>
        <w:tc>
          <w:tcPr>
            <w:tcW w:w="3400" w:type="dxa"/>
            <w:shd w:val="clear" w:color="auto" w:fill="auto"/>
            <w:vAlign w:val="top"/>
          </w:tcPr>
          <w:p w14:paraId="77C9F9BF">
            <w:pPr>
              <w:pStyle w:val="11"/>
              <w:spacing w:before="119" w:line="215" w:lineRule="auto"/>
              <w:ind w:left="866" w:leftChars="0"/>
              <w:rPr>
                <w:rFonts w:hint="eastAsia" w:ascii="宋体" w:hAnsi="宋体" w:eastAsia="宋体" w:cs="宋体"/>
                <w:snapToGrid w:val="0"/>
                <w:color w:val="auto"/>
                <w:kern w:val="0"/>
                <w:sz w:val="24"/>
                <w:szCs w:val="24"/>
                <w:highlight w:val="none"/>
                <w:lang w:val="en-US" w:eastAsia="en-US" w:bidi="ar-SA"/>
              </w:rPr>
            </w:pPr>
          </w:p>
        </w:tc>
        <w:tc>
          <w:tcPr>
            <w:tcW w:w="2106" w:type="dxa"/>
            <w:shd w:val="clear" w:color="auto" w:fill="auto"/>
            <w:vAlign w:val="top"/>
          </w:tcPr>
          <w:p w14:paraId="442C8805">
            <w:pPr>
              <w:rPr>
                <w:rFonts w:hint="eastAsia" w:ascii="宋体" w:hAnsi="宋体" w:eastAsia="宋体" w:cs="宋体"/>
                <w:snapToGrid w:val="0"/>
                <w:color w:val="auto"/>
                <w:kern w:val="0"/>
                <w:sz w:val="21"/>
                <w:szCs w:val="21"/>
                <w:highlight w:val="none"/>
                <w:lang w:val="en-US" w:eastAsia="en-US" w:bidi="ar-SA"/>
              </w:rPr>
            </w:pPr>
          </w:p>
        </w:tc>
        <w:tc>
          <w:tcPr>
            <w:tcW w:w="3426" w:type="dxa"/>
            <w:shd w:val="clear" w:color="auto" w:fill="auto"/>
            <w:vAlign w:val="top"/>
          </w:tcPr>
          <w:p w14:paraId="6D4E3642">
            <w:pPr>
              <w:pStyle w:val="11"/>
              <w:spacing w:before="119" w:line="215" w:lineRule="auto"/>
              <w:ind w:left="342" w:left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pacing w:val="-2"/>
                <w:sz w:val="24"/>
                <w:szCs w:val="24"/>
                <w:highlight w:val="none"/>
              </w:rPr>
              <w:t>后附《报价分项清单表》</w:t>
            </w:r>
          </w:p>
        </w:tc>
      </w:tr>
      <w:tr w14:paraId="7E900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7DF21D2C">
            <w:pPr>
              <w:pStyle w:val="11"/>
              <w:spacing w:before="119" w:line="215" w:lineRule="auto"/>
              <w:ind w:left="196"/>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7</w:t>
            </w:r>
            <w:r>
              <w:rPr>
                <w:rFonts w:hint="eastAsia" w:ascii="宋体" w:hAnsi="宋体" w:eastAsia="宋体" w:cs="宋体"/>
                <w:color w:val="auto"/>
                <w:spacing w:val="-6"/>
                <w:sz w:val="24"/>
                <w:szCs w:val="24"/>
                <w:highlight w:val="none"/>
                <w:lang w:eastAsia="zh-CN"/>
              </w:rPr>
              <w:t>）</w:t>
            </w:r>
          </w:p>
        </w:tc>
        <w:tc>
          <w:tcPr>
            <w:tcW w:w="3400" w:type="dxa"/>
            <w:shd w:val="clear" w:color="auto" w:fill="auto"/>
            <w:vAlign w:val="top"/>
          </w:tcPr>
          <w:p w14:paraId="1F0661EA">
            <w:pPr>
              <w:pStyle w:val="11"/>
              <w:spacing w:before="119" w:line="215" w:lineRule="auto"/>
              <w:ind w:left="866" w:leftChars="0"/>
              <w:rPr>
                <w:rFonts w:hint="eastAsia" w:ascii="宋体" w:hAnsi="宋体" w:eastAsia="宋体" w:cs="宋体"/>
                <w:color w:val="auto"/>
                <w:spacing w:val="-2"/>
                <w:sz w:val="24"/>
                <w:szCs w:val="24"/>
                <w:highlight w:val="none"/>
              </w:rPr>
            </w:pPr>
          </w:p>
        </w:tc>
        <w:tc>
          <w:tcPr>
            <w:tcW w:w="2106" w:type="dxa"/>
            <w:shd w:val="clear" w:color="auto" w:fill="auto"/>
            <w:vAlign w:val="top"/>
          </w:tcPr>
          <w:p w14:paraId="0A50C432">
            <w:pPr>
              <w:rPr>
                <w:rFonts w:hint="eastAsia" w:ascii="宋体" w:hAnsi="宋体" w:eastAsia="宋体" w:cs="宋体"/>
                <w:snapToGrid w:val="0"/>
                <w:color w:val="auto"/>
                <w:kern w:val="0"/>
                <w:sz w:val="21"/>
                <w:szCs w:val="21"/>
                <w:highlight w:val="none"/>
                <w:lang w:val="en-US" w:eastAsia="en-US" w:bidi="ar-SA"/>
              </w:rPr>
            </w:pPr>
          </w:p>
        </w:tc>
        <w:tc>
          <w:tcPr>
            <w:tcW w:w="3426" w:type="dxa"/>
            <w:shd w:val="clear" w:color="auto" w:fill="auto"/>
            <w:vAlign w:val="top"/>
          </w:tcPr>
          <w:p w14:paraId="3D339BCD">
            <w:pPr>
              <w:spacing w:before="119" w:line="215" w:lineRule="auto"/>
              <w:ind w:left="342"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后附《报价分项清单表》</w:t>
            </w:r>
          </w:p>
        </w:tc>
      </w:tr>
      <w:tr w14:paraId="058AC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582C09CA">
            <w:pPr>
              <w:pStyle w:val="11"/>
              <w:spacing w:before="119" w:line="215" w:lineRule="auto"/>
              <w:ind w:left="196"/>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8</w:t>
            </w:r>
            <w:r>
              <w:rPr>
                <w:rFonts w:hint="eastAsia" w:ascii="宋体" w:hAnsi="宋体" w:eastAsia="宋体" w:cs="宋体"/>
                <w:color w:val="auto"/>
                <w:spacing w:val="-6"/>
                <w:sz w:val="24"/>
                <w:szCs w:val="24"/>
                <w:highlight w:val="none"/>
                <w:lang w:eastAsia="zh-CN"/>
              </w:rPr>
              <w:t>）</w:t>
            </w:r>
          </w:p>
        </w:tc>
        <w:tc>
          <w:tcPr>
            <w:tcW w:w="3400" w:type="dxa"/>
            <w:shd w:val="clear" w:color="auto" w:fill="auto"/>
            <w:vAlign w:val="top"/>
          </w:tcPr>
          <w:p w14:paraId="2C37D343">
            <w:pPr>
              <w:pStyle w:val="11"/>
              <w:spacing w:before="119" w:line="215" w:lineRule="auto"/>
              <w:ind w:left="866" w:leftChars="0"/>
              <w:rPr>
                <w:rFonts w:hint="eastAsia" w:ascii="宋体" w:hAnsi="宋体" w:eastAsia="宋体" w:cs="宋体"/>
                <w:color w:val="auto"/>
                <w:spacing w:val="-2"/>
                <w:sz w:val="24"/>
                <w:szCs w:val="24"/>
                <w:highlight w:val="none"/>
              </w:rPr>
            </w:pPr>
          </w:p>
        </w:tc>
        <w:tc>
          <w:tcPr>
            <w:tcW w:w="2106" w:type="dxa"/>
            <w:shd w:val="clear" w:color="auto" w:fill="auto"/>
            <w:vAlign w:val="top"/>
          </w:tcPr>
          <w:p w14:paraId="74C6EB7C">
            <w:pPr>
              <w:rPr>
                <w:rFonts w:hint="eastAsia" w:ascii="宋体" w:hAnsi="宋体" w:eastAsia="宋体" w:cs="宋体"/>
                <w:snapToGrid w:val="0"/>
                <w:color w:val="auto"/>
                <w:kern w:val="0"/>
                <w:sz w:val="21"/>
                <w:szCs w:val="21"/>
                <w:highlight w:val="none"/>
                <w:lang w:val="en-US" w:eastAsia="en-US" w:bidi="ar-SA"/>
              </w:rPr>
            </w:pPr>
          </w:p>
        </w:tc>
        <w:tc>
          <w:tcPr>
            <w:tcW w:w="3426" w:type="dxa"/>
            <w:shd w:val="clear" w:color="auto" w:fill="auto"/>
            <w:vAlign w:val="top"/>
          </w:tcPr>
          <w:p w14:paraId="28219015">
            <w:pPr>
              <w:spacing w:before="119" w:line="215" w:lineRule="auto"/>
              <w:ind w:left="342"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后附《报价分项清单表》</w:t>
            </w:r>
          </w:p>
        </w:tc>
      </w:tr>
      <w:tr w14:paraId="67F69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7C5D027D">
            <w:pPr>
              <w:pStyle w:val="11"/>
              <w:spacing w:before="119" w:line="215" w:lineRule="auto"/>
              <w:ind w:left="196"/>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9</w:t>
            </w:r>
            <w:r>
              <w:rPr>
                <w:rFonts w:hint="eastAsia" w:ascii="宋体" w:hAnsi="宋体" w:eastAsia="宋体" w:cs="宋体"/>
                <w:color w:val="auto"/>
                <w:spacing w:val="-6"/>
                <w:sz w:val="24"/>
                <w:szCs w:val="24"/>
                <w:highlight w:val="none"/>
                <w:lang w:eastAsia="zh-CN"/>
              </w:rPr>
              <w:t>）</w:t>
            </w:r>
          </w:p>
        </w:tc>
        <w:tc>
          <w:tcPr>
            <w:tcW w:w="3400" w:type="dxa"/>
            <w:shd w:val="clear" w:color="auto" w:fill="auto"/>
            <w:vAlign w:val="top"/>
          </w:tcPr>
          <w:p w14:paraId="3B6E1A17">
            <w:pPr>
              <w:pStyle w:val="11"/>
              <w:spacing w:before="119" w:line="215" w:lineRule="auto"/>
              <w:ind w:left="866" w:leftChars="0"/>
              <w:rPr>
                <w:rFonts w:hint="eastAsia" w:ascii="宋体" w:hAnsi="宋体" w:eastAsia="宋体" w:cs="宋体"/>
                <w:color w:val="auto"/>
                <w:spacing w:val="-2"/>
                <w:sz w:val="24"/>
                <w:szCs w:val="24"/>
                <w:highlight w:val="none"/>
              </w:rPr>
            </w:pPr>
          </w:p>
        </w:tc>
        <w:tc>
          <w:tcPr>
            <w:tcW w:w="2106" w:type="dxa"/>
            <w:shd w:val="clear" w:color="auto" w:fill="auto"/>
            <w:vAlign w:val="top"/>
          </w:tcPr>
          <w:p w14:paraId="115FDDC8">
            <w:pPr>
              <w:rPr>
                <w:rFonts w:hint="eastAsia" w:ascii="宋体" w:hAnsi="宋体" w:eastAsia="宋体" w:cs="宋体"/>
                <w:snapToGrid w:val="0"/>
                <w:color w:val="auto"/>
                <w:kern w:val="0"/>
                <w:sz w:val="21"/>
                <w:szCs w:val="21"/>
                <w:highlight w:val="none"/>
                <w:lang w:val="en-US" w:eastAsia="en-US" w:bidi="ar-SA"/>
              </w:rPr>
            </w:pPr>
          </w:p>
        </w:tc>
        <w:tc>
          <w:tcPr>
            <w:tcW w:w="3426" w:type="dxa"/>
            <w:shd w:val="clear" w:color="auto" w:fill="auto"/>
            <w:vAlign w:val="top"/>
          </w:tcPr>
          <w:p w14:paraId="303B0773">
            <w:pPr>
              <w:spacing w:before="119" w:line="215" w:lineRule="auto"/>
              <w:ind w:left="342"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后附《报价分项清单表》</w:t>
            </w:r>
          </w:p>
        </w:tc>
      </w:tr>
      <w:tr w14:paraId="64983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414B5E52">
            <w:pPr>
              <w:pStyle w:val="11"/>
              <w:spacing w:before="119" w:line="215" w:lineRule="auto"/>
              <w:ind w:left="196"/>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10</w:t>
            </w:r>
            <w:r>
              <w:rPr>
                <w:rFonts w:hint="eastAsia" w:ascii="宋体" w:hAnsi="宋体" w:eastAsia="宋体" w:cs="宋体"/>
                <w:color w:val="auto"/>
                <w:spacing w:val="-6"/>
                <w:sz w:val="24"/>
                <w:szCs w:val="24"/>
                <w:highlight w:val="none"/>
                <w:lang w:eastAsia="zh-CN"/>
              </w:rPr>
              <w:t>）</w:t>
            </w:r>
          </w:p>
        </w:tc>
        <w:tc>
          <w:tcPr>
            <w:tcW w:w="3400" w:type="dxa"/>
            <w:shd w:val="clear" w:color="auto" w:fill="auto"/>
            <w:vAlign w:val="top"/>
          </w:tcPr>
          <w:p w14:paraId="78649D56">
            <w:pPr>
              <w:pStyle w:val="11"/>
              <w:spacing w:before="119" w:line="215" w:lineRule="auto"/>
              <w:ind w:left="866" w:leftChars="0"/>
              <w:rPr>
                <w:rFonts w:hint="eastAsia" w:ascii="宋体" w:hAnsi="宋体" w:eastAsia="宋体" w:cs="宋体"/>
                <w:color w:val="auto"/>
                <w:spacing w:val="-2"/>
                <w:sz w:val="24"/>
                <w:szCs w:val="24"/>
                <w:highlight w:val="none"/>
              </w:rPr>
            </w:pPr>
          </w:p>
        </w:tc>
        <w:tc>
          <w:tcPr>
            <w:tcW w:w="2106" w:type="dxa"/>
            <w:shd w:val="clear" w:color="auto" w:fill="auto"/>
            <w:vAlign w:val="top"/>
          </w:tcPr>
          <w:p w14:paraId="75C52505">
            <w:pPr>
              <w:rPr>
                <w:rFonts w:hint="eastAsia" w:ascii="宋体" w:hAnsi="宋体" w:eastAsia="宋体" w:cs="宋体"/>
                <w:snapToGrid w:val="0"/>
                <w:color w:val="auto"/>
                <w:kern w:val="0"/>
                <w:sz w:val="21"/>
                <w:szCs w:val="21"/>
                <w:highlight w:val="none"/>
                <w:lang w:val="en-US" w:eastAsia="en-US" w:bidi="ar-SA"/>
              </w:rPr>
            </w:pPr>
          </w:p>
        </w:tc>
        <w:tc>
          <w:tcPr>
            <w:tcW w:w="3426" w:type="dxa"/>
            <w:shd w:val="clear" w:color="auto" w:fill="auto"/>
            <w:vAlign w:val="top"/>
          </w:tcPr>
          <w:p w14:paraId="7A684301">
            <w:pPr>
              <w:spacing w:before="119" w:line="215" w:lineRule="auto"/>
              <w:ind w:left="342"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后附《报价分项清单表》</w:t>
            </w:r>
          </w:p>
        </w:tc>
      </w:tr>
      <w:tr w14:paraId="522AB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51E46E59">
            <w:pPr>
              <w:pStyle w:val="11"/>
              <w:spacing w:before="119" w:line="215" w:lineRule="auto"/>
              <w:ind w:left="196"/>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11</w:t>
            </w:r>
            <w:r>
              <w:rPr>
                <w:rFonts w:hint="eastAsia" w:ascii="宋体" w:hAnsi="宋体" w:eastAsia="宋体" w:cs="宋体"/>
                <w:color w:val="auto"/>
                <w:spacing w:val="-6"/>
                <w:sz w:val="24"/>
                <w:szCs w:val="24"/>
                <w:highlight w:val="none"/>
                <w:lang w:eastAsia="zh-CN"/>
              </w:rPr>
              <w:t>）</w:t>
            </w:r>
          </w:p>
        </w:tc>
        <w:tc>
          <w:tcPr>
            <w:tcW w:w="3400" w:type="dxa"/>
            <w:shd w:val="clear" w:color="auto" w:fill="auto"/>
            <w:vAlign w:val="top"/>
          </w:tcPr>
          <w:p w14:paraId="5F800B91">
            <w:pPr>
              <w:pStyle w:val="11"/>
              <w:spacing w:before="119" w:line="215" w:lineRule="auto"/>
              <w:ind w:left="866" w:leftChars="0"/>
              <w:rPr>
                <w:rFonts w:hint="eastAsia" w:ascii="宋体" w:hAnsi="宋体" w:eastAsia="宋体" w:cs="宋体"/>
                <w:color w:val="auto"/>
                <w:spacing w:val="-2"/>
                <w:sz w:val="24"/>
                <w:szCs w:val="24"/>
                <w:highlight w:val="none"/>
              </w:rPr>
            </w:pPr>
          </w:p>
        </w:tc>
        <w:tc>
          <w:tcPr>
            <w:tcW w:w="2106" w:type="dxa"/>
            <w:shd w:val="clear" w:color="auto" w:fill="auto"/>
            <w:vAlign w:val="top"/>
          </w:tcPr>
          <w:p w14:paraId="534433AD">
            <w:pPr>
              <w:rPr>
                <w:rFonts w:hint="eastAsia" w:ascii="宋体" w:hAnsi="宋体" w:eastAsia="宋体" w:cs="宋体"/>
                <w:snapToGrid w:val="0"/>
                <w:color w:val="auto"/>
                <w:kern w:val="0"/>
                <w:sz w:val="21"/>
                <w:szCs w:val="21"/>
                <w:highlight w:val="none"/>
                <w:lang w:val="en-US" w:eastAsia="en-US" w:bidi="ar-SA"/>
              </w:rPr>
            </w:pPr>
          </w:p>
        </w:tc>
        <w:tc>
          <w:tcPr>
            <w:tcW w:w="3426" w:type="dxa"/>
            <w:shd w:val="clear" w:color="auto" w:fill="auto"/>
            <w:vAlign w:val="top"/>
          </w:tcPr>
          <w:p w14:paraId="60AB6503">
            <w:pPr>
              <w:spacing w:before="119" w:line="215" w:lineRule="auto"/>
              <w:ind w:left="342"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后附《报价分项清单表》</w:t>
            </w:r>
          </w:p>
        </w:tc>
      </w:tr>
      <w:tr w14:paraId="5BF0B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793A1D9C">
            <w:pPr>
              <w:pStyle w:val="11"/>
              <w:spacing w:before="119" w:line="215" w:lineRule="auto"/>
              <w:ind w:left="196"/>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12</w:t>
            </w:r>
            <w:r>
              <w:rPr>
                <w:rFonts w:hint="eastAsia" w:ascii="宋体" w:hAnsi="宋体" w:eastAsia="宋体" w:cs="宋体"/>
                <w:color w:val="auto"/>
                <w:spacing w:val="-6"/>
                <w:sz w:val="24"/>
                <w:szCs w:val="24"/>
                <w:highlight w:val="none"/>
                <w:lang w:eastAsia="zh-CN"/>
              </w:rPr>
              <w:t>）</w:t>
            </w:r>
          </w:p>
        </w:tc>
        <w:tc>
          <w:tcPr>
            <w:tcW w:w="3400" w:type="dxa"/>
            <w:shd w:val="clear" w:color="auto" w:fill="auto"/>
            <w:vAlign w:val="top"/>
          </w:tcPr>
          <w:p w14:paraId="0463A277">
            <w:pPr>
              <w:pStyle w:val="11"/>
              <w:spacing w:before="119" w:line="215" w:lineRule="auto"/>
              <w:ind w:left="866" w:leftChars="0"/>
              <w:rPr>
                <w:rFonts w:hint="eastAsia" w:ascii="宋体" w:hAnsi="宋体" w:eastAsia="宋体" w:cs="宋体"/>
                <w:color w:val="auto"/>
                <w:spacing w:val="-2"/>
                <w:sz w:val="24"/>
                <w:szCs w:val="24"/>
                <w:highlight w:val="none"/>
              </w:rPr>
            </w:pPr>
          </w:p>
        </w:tc>
        <w:tc>
          <w:tcPr>
            <w:tcW w:w="2106" w:type="dxa"/>
            <w:shd w:val="clear" w:color="auto" w:fill="auto"/>
            <w:vAlign w:val="top"/>
          </w:tcPr>
          <w:p w14:paraId="019982B1">
            <w:pPr>
              <w:rPr>
                <w:rFonts w:hint="eastAsia" w:ascii="宋体" w:hAnsi="宋体" w:eastAsia="宋体" w:cs="宋体"/>
                <w:snapToGrid w:val="0"/>
                <w:color w:val="auto"/>
                <w:kern w:val="0"/>
                <w:sz w:val="21"/>
                <w:szCs w:val="21"/>
                <w:highlight w:val="none"/>
                <w:lang w:val="en-US" w:eastAsia="en-US" w:bidi="ar-SA"/>
              </w:rPr>
            </w:pPr>
          </w:p>
        </w:tc>
        <w:tc>
          <w:tcPr>
            <w:tcW w:w="3426" w:type="dxa"/>
            <w:shd w:val="clear" w:color="auto" w:fill="auto"/>
            <w:vAlign w:val="top"/>
          </w:tcPr>
          <w:p w14:paraId="32A13C21">
            <w:pPr>
              <w:spacing w:before="119" w:line="215" w:lineRule="auto"/>
              <w:ind w:left="342"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后附《报价分项清单表》</w:t>
            </w:r>
          </w:p>
        </w:tc>
      </w:tr>
      <w:tr w14:paraId="38618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5573AD4F">
            <w:pPr>
              <w:pStyle w:val="11"/>
              <w:spacing w:before="119" w:line="215" w:lineRule="auto"/>
              <w:ind w:left="196" w:leftChars="0"/>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13</w:t>
            </w:r>
            <w:r>
              <w:rPr>
                <w:rFonts w:hint="eastAsia" w:ascii="宋体" w:hAnsi="宋体" w:eastAsia="宋体" w:cs="宋体"/>
                <w:color w:val="auto"/>
                <w:spacing w:val="-6"/>
                <w:sz w:val="24"/>
                <w:szCs w:val="24"/>
                <w:highlight w:val="none"/>
                <w:lang w:eastAsia="zh-CN"/>
              </w:rPr>
              <w:t>）</w:t>
            </w:r>
          </w:p>
        </w:tc>
        <w:tc>
          <w:tcPr>
            <w:tcW w:w="3400" w:type="dxa"/>
            <w:shd w:val="clear" w:color="auto" w:fill="auto"/>
            <w:vAlign w:val="top"/>
          </w:tcPr>
          <w:p w14:paraId="03473944">
            <w:pPr>
              <w:pStyle w:val="11"/>
              <w:spacing w:before="119" w:line="215" w:lineRule="auto"/>
              <w:ind w:left="866"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投标总报价总计</w:t>
            </w:r>
          </w:p>
        </w:tc>
        <w:tc>
          <w:tcPr>
            <w:tcW w:w="2106" w:type="dxa"/>
            <w:shd w:val="clear" w:color="auto" w:fill="auto"/>
            <w:vAlign w:val="top"/>
          </w:tcPr>
          <w:p w14:paraId="02A124E7">
            <w:pPr>
              <w:rPr>
                <w:rFonts w:hint="eastAsia" w:ascii="宋体" w:hAnsi="宋体" w:eastAsia="宋体" w:cs="宋体"/>
                <w:snapToGrid w:val="0"/>
                <w:color w:val="auto"/>
                <w:kern w:val="0"/>
                <w:sz w:val="21"/>
                <w:szCs w:val="21"/>
                <w:highlight w:val="none"/>
                <w:lang w:val="en-US" w:eastAsia="en-US" w:bidi="ar-SA"/>
              </w:rPr>
            </w:pPr>
          </w:p>
        </w:tc>
        <w:tc>
          <w:tcPr>
            <w:tcW w:w="3426" w:type="dxa"/>
            <w:shd w:val="clear" w:color="auto" w:fill="auto"/>
            <w:vAlign w:val="top"/>
          </w:tcPr>
          <w:p w14:paraId="0B626FEF">
            <w:pPr>
              <w:pStyle w:val="11"/>
              <w:spacing w:before="119" w:line="215" w:lineRule="auto"/>
              <w:ind w:left="342"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13</w:t>
            </w:r>
            <w:r>
              <w:rPr>
                <w:rFonts w:hint="eastAsia" w:ascii="宋体" w:hAnsi="宋体" w:eastAsia="宋体" w:cs="宋体"/>
                <w:color w:val="auto"/>
                <w:spacing w:val="-2"/>
                <w:sz w:val="24"/>
                <w:szCs w:val="24"/>
                <w:highlight w:val="none"/>
              </w:rPr>
              <w:t>）=（1）+（2）+</w:t>
            </w:r>
            <w:r>
              <w:rPr>
                <w:rFonts w:hint="eastAsia" w:ascii="宋体" w:hAnsi="宋体" w:eastAsia="宋体" w:cs="宋体"/>
                <w:color w:val="auto"/>
                <w:spacing w:val="-2"/>
                <w:sz w:val="24"/>
                <w:szCs w:val="24"/>
                <w:highlight w:val="none"/>
                <w:lang w:val="en-US" w:eastAsia="zh-CN"/>
              </w:rPr>
              <w:t>（3）+...+（12）</w:t>
            </w:r>
          </w:p>
        </w:tc>
      </w:tr>
    </w:tbl>
    <w:p w14:paraId="66BD2B82">
      <w:pPr>
        <w:rPr>
          <w:rFonts w:hint="eastAsia" w:ascii="宋体" w:hAnsi="宋体" w:eastAsia="宋体" w:cs="宋体"/>
          <w:color w:val="auto"/>
          <w:sz w:val="21"/>
          <w:highlight w:val="none"/>
        </w:rPr>
      </w:pPr>
    </w:p>
    <w:p w14:paraId="13FF3A59">
      <w:pPr>
        <w:rPr>
          <w:rFonts w:hint="eastAsia" w:ascii="宋体" w:hAnsi="宋体" w:eastAsia="宋体" w:cs="宋体"/>
          <w:color w:val="auto"/>
          <w:sz w:val="21"/>
          <w:szCs w:val="21"/>
          <w:highlight w:val="none"/>
        </w:rPr>
        <w:sectPr>
          <w:footerReference r:id="rId88" w:type="default"/>
          <w:pgSz w:w="11880" w:h="16841"/>
          <w:pgMar w:top="1400" w:right="844" w:bottom="1555" w:left="1132" w:header="0" w:footer="1378" w:gutter="0"/>
          <w:pgNumType w:fmt="decimal"/>
          <w:cols w:space="720" w:num="1"/>
        </w:sectPr>
      </w:pPr>
    </w:p>
    <w:p w14:paraId="6C71DE30">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lang w:eastAsia="zh-CN"/>
        </w:rPr>
        <w:t>）贵港至南宁高速公路</w:t>
      </w:r>
    </w:p>
    <w:p w14:paraId="5DD1CAFB">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p w14:paraId="1BA171BB">
      <w:pPr>
        <w:rPr>
          <w:rFonts w:hint="eastAsia" w:ascii="宋体" w:hAnsi="宋体" w:eastAsia="宋体" w:cs="宋体"/>
          <w:color w:val="auto"/>
          <w:sz w:val="21"/>
          <w:highlight w:val="none"/>
          <w:lang w:eastAsia="zh-CN"/>
        </w:rPr>
      </w:pP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3E4B0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0" w:hRule="atLeast"/>
        </w:trPr>
        <w:tc>
          <w:tcPr>
            <w:tcW w:w="965" w:type="dxa"/>
            <w:vAlign w:val="top"/>
          </w:tcPr>
          <w:p w14:paraId="1AE9D79E">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210DCF26">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78FC92D9">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79642999">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09A9B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3A864F83">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62BD9FA0">
            <w:pPr>
              <w:pStyle w:val="11"/>
              <w:spacing w:before="113" w:line="215" w:lineRule="auto"/>
              <w:ind w:left="6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按照初步设计的深度研究项目及路线方案可行性</w:t>
            </w:r>
          </w:p>
        </w:tc>
        <w:tc>
          <w:tcPr>
            <w:tcW w:w="2106" w:type="dxa"/>
            <w:vAlign w:val="top"/>
          </w:tcPr>
          <w:p w14:paraId="49DEF575">
            <w:pPr>
              <w:rPr>
                <w:rFonts w:hint="eastAsia" w:ascii="宋体" w:hAnsi="宋体" w:eastAsia="宋体" w:cs="宋体"/>
                <w:color w:val="auto"/>
                <w:sz w:val="21"/>
                <w:highlight w:val="none"/>
              </w:rPr>
            </w:pPr>
          </w:p>
        </w:tc>
        <w:tc>
          <w:tcPr>
            <w:tcW w:w="3426" w:type="dxa"/>
            <w:vAlign w:val="top"/>
          </w:tcPr>
          <w:p w14:paraId="1EFF6E27">
            <w:pPr>
              <w:rPr>
                <w:rFonts w:hint="eastAsia" w:ascii="宋体" w:hAnsi="宋体" w:eastAsia="宋体" w:cs="宋体"/>
                <w:color w:val="auto"/>
                <w:sz w:val="21"/>
                <w:highlight w:val="none"/>
              </w:rPr>
            </w:pPr>
          </w:p>
        </w:tc>
      </w:tr>
      <w:tr w14:paraId="2580F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74ECE2B4">
            <w:pPr>
              <w:spacing w:line="436" w:lineRule="auto"/>
              <w:rPr>
                <w:rFonts w:hint="eastAsia" w:ascii="宋体" w:hAnsi="宋体" w:eastAsia="宋体" w:cs="宋体"/>
                <w:color w:val="auto"/>
                <w:sz w:val="21"/>
                <w:highlight w:val="none"/>
              </w:rPr>
            </w:pPr>
          </w:p>
          <w:p w14:paraId="618921DB">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w:t>
            </w:r>
          </w:p>
        </w:tc>
        <w:tc>
          <w:tcPr>
            <w:tcW w:w="3400" w:type="dxa"/>
            <w:vAlign w:val="top"/>
          </w:tcPr>
          <w:p w14:paraId="1B853CAD">
            <w:pPr>
              <w:spacing w:line="437" w:lineRule="auto"/>
              <w:rPr>
                <w:rFonts w:hint="eastAsia" w:ascii="宋体" w:hAnsi="宋体" w:eastAsia="宋体" w:cs="宋体"/>
                <w:color w:val="auto"/>
                <w:sz w:val="21"/>
                <w:highlight w:val="none"/>
              </w:rPr>
            </w:pPr>
          </w:p>
          <w:p w14:paraId="09CB6276">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620DE076">
            <w:pPr>
              <w:rPr>
                <w:rFonts w:hint="eastAsia" w:ascii="宋体" w:hAnsi="宋体" w:eastAsia="宋体" w:cs="宋体"/>
                <w:color w:val="auto"/>
                <w:sz w:val="21"/>
                <w:highlight w:val="none"/>
              </w:rPr>
            </w:pPr>
          </w:p>
        </w:tc>
        <w:tc>
          <w:tcPr>
            <w:tcW w:w="3426" w:type="dxa"/>
            <w:vAlign w:val="top"/>
          </w:tcPr>
          <w:p w14:paraId="1D0723D6">
            <w:pPr>
              <w:pStyle w:val="11"/>
              <w:spacing w:before="99" w:line="215" w:lineRule="auto"/>
              <w:ind w:left="119"/>
              <w:rPr>
                <w:rFonts w:hint="eastAsia" w:ascii="宋体" w:hAnsi="宋体" w:eastAsia="宋体" w:cs="宋体"/>
                <w:color w:val="auto"/>
                <w:sz w:val="24"/>
                <w:szCs w:val="24"/>
                <w:highlight w:val="none"/>
                <w:lang w:eastAsia="zh-CN"/>
              </w:rPr>
            </w:pPr>
          </w:p>
        </w:tc>
      </w:tr>
    </w:tbl>
    <w:p w14:paraId="420AB179">
      <w:pPr>
        <w:rPr>
          <w:rFonts w:hint="eastAsia" w:ascii="宋体" w:hAnsi="宋体" w:eastAsia="宋体" w:cs="宋体"/>
          <w:color w:val="auto"/>
          <w:sz w:val="21"/>
          <w:highlight w:val="none"/>
          <w:lang w:eastAsia="zh-CN"/>
        </w:rPr>
        <w:sectPr>
          <w:headerReference r:id="rId89" w:type="default"/>
          <w:footerReference r:id="rId90" w:type="default"/>
          <w:pgSz w:w="11900" w:h="16841"/>
          <w:pgMar w:top="1179" w:right="1477" w:bottom="973" w:left="1571" w:header="778" w:footer="813" w:gutter="0"/>
          <w:pgNumType w:fmt="decimal"/>
          <w:cols w:space="720" w:num="1"/>
        </w:sectPr>
      </w:pPr>
    </w:p>
    <w:p w14:paraId="3B1AF172">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lang w:eastAsia="zh-CN"/>
        </w:rPr>
        <w:t>G209覃塘东龙至横州云表公路（覃塘段）</w:t>
      </w:r>
    </w:p>
    <w:p w14:paraId="49974AF9">
      <w:pPr>
        <w:spacing w:before="97" w:line="219" w:lineRule="auto"/>
        <w:ind w:left="746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114CA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4DE26B7A">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79D7E337">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41A496E8">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6BFFC611">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554FB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149D8D45">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6ACFAD48">
            <w:pPr>
              <w:pStyle w:val="11"/>
              <w:spacing w:before="113"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项目建议书</w:t>
            </w:r>
          </w:p>
        </w:tc>
        <w:tc>
          <w:tcPr>
            <w:tcW w:w="2106" w:type="dxa"/>
            <w:vAlign w:val="top"/>
          </w:tcPr>
          <w:p w14:paraId="2DB36EB7">
            <w:pPr>
              <w:rPr>
                <w:rFonts w:hint="eastAsia" w:ascii="宋体" w:hAnsi="宋体" w:eastAsia="宋体" w:cs="宋体"/>
                <w:color w:val="auto"/>
                <w:sz w:val="21"/>
                <w:highlight w:val="none"/>
              </w:rPr>
            </w:pPr>
          </w:p>
        </w:tc>
        <w:tc>
          <w:tcPr>
            <w:tcW w:w="3426" w:type="dxa"/>
            <w:vAlign w:val="top"/>
          </w:tcPr>
          <w:p w14:paraId="403611A0">
            <w:pPr>
              <w:rPr>
                <w:rFonts w:hint="eastAsia" w:ascii="宋体" w:hAnsi="宋体" w:eastAsia="宋体" w:cs="宋体"/>
                <w:color w:val="auto"/>
                <w:sz w:val="21"/>
                <w:highlight w:val="none"/>
              </w:rPr>
            </w:pPr>
          </w:p>
        </w:tc>
      </w:tr>
      <w:tr w14:paraId="4DBD8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73A993CB">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36CEDB91">
            <w:pPr>
              <w:pStyle w:val="11"/>
              <w:spacing w:before="115"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可行性研究报告</w:t>
            </w:r>
          </w:p>
        </w:tc>
        <w:tc>
          <w:tcPr>
            <w:tcW w:w="2106" w:type="dxa"/>
            <w:vAlign w:val="top"/>
          </w:tcPr>
          <w:p w14:paraId="30A414FC">
            <w:pPr>
              <w:rPr>
                <w:rFonts w:hint="eastAsia" w:ascii="宋体" w:hAnsi="宋体" w:eastAsia="宋体" w:cs="宋体"/>
                <w:color w:val="auto"/>
                <w:sz w:val="21"/>
                <w:highlight w:val="none"/>
              </w:rPr>
            </w:pPr>
          </w:p>
        </w:tc>
        <w:tc>
          <w:tcPr>
            <w:tcW w:w="3426" w:type="dxa"/>
            <w:vAlign w:val="top"/>
          </w:tcPr>
          <w:p w14:paraId="2DA065B9">
            <w:pPr>
              <w:rPr>
                <w:rFonts w:hint="eastAsia" w:ascii="宋体" w:hAnsi="宋体" w:eastAsia="宋体" w:cs="宋体"/>
                <w:color w:val="auto"/>
                <w:sz w:val="21"/>
                <w:highlight w:val="none"/>
              </w:rPr>
            </w:pPr>
          </w:p>
        </w:tc>
      </w:tr>
      <w:tr w14:paraId="13922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F1D3B09">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p>
        </w:tc>
        <w:tc>
          <w:tcPr>
            <w:tcW w:w="3400" w:type="dxa"/>
            <w:vAlign w:val="top"/>
          </w:tcPr>
          <w:p w14:paraId="70BB6EB1">
            <w:pPr>
              <w:pStyle w:val="11"/>
              <w:spacing w:before="115" w:line="215" w:lineRule="auto"/>
              <w:ind w:left="1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社稳</w:t>
            </w:r>
          </w:p>
        </w:tc>
        <w:tc>
          <w:tcPr>
            <w:tcW w:w="2106" w:type="dxa"/>
            <w:vAlign w:val="top"/>
          </w:tcPr>
          <w:p w14:paraId="73C7D779">
            <w:pPr>
              <w:rPr>
                <w:rFonts w:hint="eastAsia" w:ascii="宋体" w:hAnsi="宋体" w:eastAsia="宋体" w:cs="宋体"/>
                <w:color w:val="auto"/>
                <w:sz w:val="21"/>
                <w:highlight w:val="none"/>
              </w:rPr>
            </w:pPr>
          </w:p>
        </w:tc>
        <w:tc>
          <w:tcPr>
            <w:tcW w:w="3426" w:type="dxa"/>
            <w:vAlign w:val="top"/>
          </w:tcPr>
          <w:p w14:paraId="6E2EE12A">
            <w:pPr>
              <w:rPr>
                <w:rFonts w:hint="eastAsia" w:ascii="宋体" w:hAnsi="宋体" w:eastAsia="宋体" w:cs="宋体"/>
                <w:color w:val="auto"/>
                <w:sz w:val="21"/>
                <w:highlight w:val="none"/>
              </w:rPr>
            </w:pPr>
          </w:p>
        </w:tc>
      </w:tr>
      <w:tr w14:paraId="0DFAC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F1868B5">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p>
        </w:tc>
        <w:tc>
          <w:tcPr>
            <w:tcW w:w="3400" w:type="dxa"/>
            <w:vAlign w:val="top"/>
          </w:tcPr>
          <w:p w14:paraId="05EBB5C4">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用地预审</w:t>
            </w:r>
          </w:p>
        </w:tc>
        <w:tc>
          <w:tcPr>
            <w:tcW w:w="2106" w:type="dxa"/>
            <w:vAlign w:val="top"/>
          </w:tcPr>
          <w:p w14:paraId="656BDF7A">
            <w:pPr>
              <w:rPr>
                <w:rFonts w:hint="eastAsia" w:ascii="宋体" w:hAnsi="宋体" w:eastAsia="宋体" w:cs="宋体"/>
                <w:color w:val="auto"/>
                <w:sz w:val="21"/>
                <w:highlight w:val="none"/>
              </w:rPr>
            </w:pPr>
          </w:p>
        </w:tc>
        <w:tc>
          <w:tcPr>
            <w:tcW w:w="3426" w:type="dxa"/>
            <w:vAlign w:val="top"/>
          </w:tcPr>
          <w:p w14:paraId="35CFFFBC">
            <w:pPr>
              <w:rPr>
                <w:rFonts w:hint="eastAsia" w:ascii="宋体" w:hAnsi="宋体" w:eastAsia="宋体" w:cs="宋体"/>
                <w:color w:val="auto"/>
                <w:sz w:val="21"/>
                <w:highlight w:val="none"/>
              </w:rPr>
            </w:pPr>
          </w:p>
        </w:tc>
      </w:tr>
      <w:tr w14:paraId="433B8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B3E762E">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w:t>
            </w:r>
          </w:p>
        </w:tc>
        <w:tc>
          <w:tcPr>
            <w:tcW w:w="3400" w:type="dxa"/>
            <w:vAlign w:val="top"/>
          </w:tcPr>
          <w:p w14:paraId="213F18ED">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林可</w:t>
            </w:r>
          </w:p>
        </w:tc>
        <w:tc>
          <w:tcPr>
            <w:tcW w:w="2106" w:type="dxa"/>
            <w:vAlign w:val="top"/>
          </w:tcPr>
          <w:p w14:paraId="3BD573AB">
            <w:pPr>
              <w:rPr>
                <w:rFonts w:hint="eastAsia" w:ascii="宋体" w:hAnsi="宋体" w:eastAsia="宋体" w:cs="宋体"/>
                <w:color w:val="auto"/>
                <w:sz w:val="21"/>
                <w:highlight w:val="none"/>
              </w:rPr>
            </w:pPr>
          </w:p>
        </w:tc>
        <w:tc>
          <w:tcPr>
            <w:tcW w:w="3426" w:type="dxa"/>
            <w:vAlign w:val="top"/>
          </w:tcPr>
          <w:p w14:paraId="69E18A9C">
            <w:pPr>
              <w:rPr>
                <w:rFonts w:hint="eastAsia" w:ascii="宋体" w:hAnsi="宋体" w:eastAsia="宋体" w:cs="宋体"/>
                <w:color w:val="auto"/>
                <w:sz w:val="21"/>
                <w:highlight w:val="none"/>
              </w:rPr>
            </w:pPr>
          </w:p>
        </w:tc>
      </w:tr>
      <w:tr w14:paraId="2B7A6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CEB48C0">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w:t>
            </w:r>
          </w:p>
        </w:tc>
        <w:tc>
          <w:tcPr>
            <w:tcW w:w="3400" w:type="dxa"/>
            <w:vAlign w:val="top"/>
          </w:tcPr>
          <w:p w14:paraId="7E04A4E3">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环境影响评价报告</w:t>
            </w:r>
          </w:p>
        </w:tc>
        <w:tc>
          <w:tcPr>
            <w:tcW w:w="2106" w:type="dxa"/>
            <w:vAlign w:val="top"/>
          </w:tcPr>
          <w:p w14:paraId="49AA511B">
            <w:pPr>
              <w:rPr>
                <w:rFonts w:hint="eastAsia" w:ascii="宋体" w:hAnsi="宋体" w:eastAsia="宋体" w:cs="宋体"/>
                <w:color w:val="auto"/>
                <w:sz w:val="21"/>
                <w:highlight w:val="none"/>
              </w:rPr>
            </w:pPr>
          </w:p>
        </w:tc>
        <w:tc>
          <w:tcPr>
            <w:tcW w:w="3426" w:type="dxa"/>
            <w:vAlign w:val="top"/>
          </w:tcPr>
          <w:p w14:paraId="6C834EE5">
            <w:pPr>
              <w:rPr>
                <w:rFonts w:hint="eastAsia" w:ascii="宋体" w:hAnsi="宋体" w:eastAsia="宋体" w:cs="宋体"/>
                <w:color w:val="auto"/>
                <w:sz w:val="21"/>
                <w:highlight w:val="none"/>
              </w:rPr>
            </w:pPr>
          </w:p>
        </w:tc>
      </w:tr>
      <w:tr w14:paraId="780DC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6B895D9E">
            <w:pPr>
              <w:pStyle w:val="11"/>
              <w:spacing w:before="116"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（7）</w:t>
            </w:r>
          </w:p>
        </w:tc>
        <w:tc>
          <w:tcPr>
            <w:tcW w:w="3400" w:type="dxa"/>
            <w:vAlign w:val="top"/>
          </w:tcPr>
          <w:p w14:paraId="499DB23C">
            <w:pPr>
              <w:pStyle w:val="11"/>
              <w:spacing w:before="116"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水土保持方案报告书</w:t>
            </w:r>
          </w:p>
        </w:tc>
        <w:tc>
          <w:tcPr>
            <w:tcW w:w="2106" w:type="dxa"/>
            <w:vAlign w:val="top"/>
          </w:tcPr>
          <w:p w14:paraId="2D579218">
            <w:pPr>
              <w:rPr>
                <w:rFonts w:hint="eastAsia" w:ascii="宋体" w:hAnsi="宋体" w:eastAsia="宋体" w:cs="宋体"/>
                <w:color w:val="auto"/>
                <w:sz w:val="21"/>
                <w:highlight w:val="none"/>
              </w:rPr>
            </w:pPr>
          </w:p>
        </w:tc>
        <w:tc>
          <w:tcPr>
            <w:tcW w:w="3426" w:type="dxa"/>
            <w:vAlign w:val="top"/>
          </w:tcPr>
          <w:p w14:paraId="42490D1A">
            <w:pPr>
              <w:rPr>
                <w:rFonts w:hint="eastAsia" w:ascii="宋体" w:hAnsi="宋体" w:eastAsia="宋体" w:cs="宋体"/>
                <w:color w:val="auto"/>
                <w:sz w:val="21"/>
                <w:highlight w:val="none"/>
              </w:rPr>
            </w:pPr>
          </w:p>
        </w:tc>
      </w:tr>
      <w:tr w14:paraId="23553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9D933F7">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（8）</w:t>
            </w:r>
          </w:p>
        </w:tc>
        <w:tc>
          <w:tcPr>
            <w:tcW w:w="3400" w:type="dxa"/>
            <w:vAlign w:val="top"/>
          </w:tcPr>
          <w:p w14:paraId="2C3E90DA">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地灾</w:t>
            </w:r>
          </w:p>
        </w:tc>
        <w:tc>
          <w:tcPr>
            <w:tcW w:w="2106" w:type="dxa"/>
            <w:vAlign w:val="top"/>
          </w:tcPr>
          <w:p w14:paraId="3F0F2A68">
            <w:pPr>
              <w:rPr>
                <w:rFonts w:hint="eastAsia" w:ascii="宋体" w:hAnsi="宋体" w:eastAsia="宋体" w:cs="宋体"/>
                <w:color w:val="auto"/>
                <w:sz w:val="21"/>
                <w:highlight w:val="none"/>
              </w:rPr>
            </w:pPr>
          </w:p>
        </w:tc>
        <w:tc>
          <w:tcPr>
            <w:tcW w:w="3426" w:type="dxa"/>
            <w:vAlign w:val="top"/>
          </w:tcPr>
          <w:p w14:paraId="423A97A4">
            <w:pPr>
              <w:rPr>
                <w:rFonts w:hint="eastAsia" w:ascii="宋体" w:hAnsi="宋体" w:eastAsia="宋体" w:cs="宋体"/>
                <w:color w:val="auto"/>
                <w:sz w:val="21"/>
                <w:highlight w:val="none"/>
              </w:rPr>
            </w:pPr>
          </w:p>
        </w:tc>
      </w:tr>
      <w:tr w14:paraId="599F8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206646D2">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（9）</w:t>
            </w:r>
          </w:p>
        </w:tc>
        <w:tc>
          <w:tcPr>
            <w:tcW w:w="3400" w:type="dxa"/>
            <w:vAlign w:val="top"/>
          </w:tcPr>
          <w:p w14:paraId="775BFA51">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压矿</w:t>
            </w:r>
          </w:p>
        </w:tc>
        <w:tc>
          <w:tcPr>
            <w:tcW w:w="2106" w:type="dxa"/>
            <w:vAlign w:val="top"/>
          </w:tcPr>
          <w:p w14:paraId="24E4A987">
            <w:pPr>
              <w:rPr>
                <w:rFonts w:hint="eastAsia" w:ascii="宋体" w:hAnsi="宋体" w:eastAsia="宋体" w:cs="宋体"/>
                <w:color w:val="auto"/>
                <w:sz w:val="21"/>
                <w:highlight w:val="none"/>
              </w:rPr>
            </w:pPr>
          </w:p>
        </w:tc>
        <w:tc>
          <w:tcPr>
            <w:tcW w:w="3426" w:type="dxa"/>
            <w:vAlign w:val="top"/>
          </w:tcPr>
          <w:p w14:paraId="1EEB7F88">
            <w:pPr>
              <w:rPr>
                <w:rFonts w:hint="eastAsia" w:ascii="宋体" w:hAnsi="宋体" w:eastAsia="宋体" w:cs="宋体"/>
                <w:color w:val="auto"/>
                <w:sz w:val="21"/>
                <w:highlight w:val="none"/>
              </w:rPr>
            </w:pPr>
          </w:p>
        </w:tc>
      </w:tr>
      <w:tr w14:paraId="5B071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212D8848">
            <w:pPr>
              <w:pStyle w:val="11"/>
              <w:spacing w:before="119" w:line="21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w:t>
            </w:r>
          </w:p>
        </w:tc>
        <w:tc>
          <w:tcPr>
            <w:tcW w:w="3400" w:type="dxa"/>
            <w:vAlign w:val="top"/>
          </w:tcPr>
          <w:p w14:paraId="44C777C5">
            <w:pPr>
              <w:pStyle w:val="11"/>
              <w:spacing w:before="119" w:line="212"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通航</w:t>
            </w:r>
          </w:p>
        </w:tc>
        <w:tc>
          <w:tcPr>
            <w:tcW w:w="2106" w:type="dxa"/>
            <w:vAlign w:val="top"/>
          </w:tcPr>
          <w:p w14:paraId="0EC1E2C3">
            <w:pPr>
              <w:rPr>
                <w:rFonts w:hint="eastAsia" w:ascii="宋体" w:hAnsi="宋体" w:eastAsia="宋体" w:cs="宋体"/>
                <w:color w:val="auto"/>
                <w:sz w:val="21"/>
                <w:highlight w:val="none"/>
              </w:rPr>
            </w:pPr>
          </w:p>
        </w:tc>
        <w:tc>
          <w:tcPr>
            <w:tcW w:w="3426" w:type="dxa"/>
            <w:vAlign w:val="top"/>
          </w:tcPr>
          <w:p w14:paraId="19073876">
            <w:pPr>
              <w:rPr>
                <w:rFonts w:hint="eastAsia" w:ascii="宋体" w:hAnsi="宋体" w:eastAsia="宋体" w:cs="宋体"/>
                <w:color w:val="auto"/>
                <w:sz w:val="21"/>
                <w:highlight w:val="none"/>
              </w:rPr>
            </w:pPr>
          </w:p>
        </w:tc>
      </w:tr>
      <w:tr w14:paraId="2D316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516C591C">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11</w:t>
            </w:r>
            <w:r>
              <w:rPr>
                <w:rFonts w:hint="eastAsia" w:ascii="宋体" w:hAnsi="宋体" w:eastAsia="宋体" w:cs="宋体"/>
                <w:color w:val="auto"/>
                <w:spacing w:val="-4"/>
                <w:sz w:val="24"/>
                <w:szCs w:val="24"/>
                <w:highlight w:val="none"/>
                <w:lang w:eastAsia="zh-CN"/>
              </w:rPr>
              <w:t>）</w:t>
            </w:r>
          </w:p>
        </w:tc>
        <w:tc>
          <w:tcPr>
            <w:tcW w:w="3400" w:type="dxa"/>
            <w:vAlign w:val="top"/>
          </w:tcPr>
          <w:p w14:paraId="22675C62">
            <w:pPr>
              <w:pStyle w:val="11"/>
              <w:spacing w:before="119" w:line="212"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行洪（如有）</w:t>
            </w:r>
          </w:p>
        </w:tc>
        <w:tc>
          <w:tcPr>
            <w:tcW w:w="2106" w:type="dxa"/>
            <w:vAlign w:val="top"/>
          </w:tcPr>
          <w:p w14:paraId="375472EA">
            <w:pPr>
              <w:rPr>
                <w:rFonts w:hint="eastAsia" w:ascii="宋体" w:hAnsi="宋体" w:eastAsia="宋体" w:cs="宋体"/>
                <w:color w:val="auto"/>
                <w:sz w:val="21"/>
                <w:highlight w:val="none"/>
              </w:rPr>
            </w:pPr>
          </w:p>
        </w:tc>
        <w:tc>
          <w:tcPr>
            <w:tcW w:w="3426" w:type="dxa"/>
            <w:vAlign w:val="top"/>
          </w:tcPr>
          <w:p w14:paraId="2D74F4CA">
            <w:pPr>
              <w:rPr>
                <w:rFonts w:hint="eastAsia" w:ascii="宋体" w:hAnsi="宋体" w:eastAsia="宋体" w:cs="宋体"/>
                <w:color w:val="auto"/>
                <w:sz w:val="21"/>
                <w:highlight w:val="none"/>
              </w:rPr>
            </w:pPr>
          </w:p>
        </w:tc>
      </w:tr>
      <w:tr w14:paraId="7EBA5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0044EA2E">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lang w:eastAsia="zh-CN"/>
              </w:rPr>
              <w:t>）</w:t>
            </w:r>
          </w:p>
        </w:tc>
        <w:tc>
          <w:tcPr>
            <w:tcW w:w="3400" w:type="dxa"/>
            <w:vAlign w:val="top"/>
          </w:tcPr>
          <w:p w14:paraId="1D3FC136">
            <w:pPr>
              <w:pStyle w:val="11"/>
              <w:spacing w:before="119" w:line="212" w:lineRule="auto"/>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初步勘察设计</w:t>
            </w:r>
          </w:p>
        </w:tc>
        <w:tc>
          <w:tcPr>
            <w:tcW w:w="2106" w:type="dxa"/>
            <w:vAlign w:val="top"/>
          </w:tcPr>
          <w:p w14:paraId="639FB8F9">
            <w:pPr>
              <w:rPr>
                <w:rFonts w:hint="eastAsia" w:ascii="宋体" w:hAnsi="宋体" w:eastAsia="宋体" w:cs="宋体"/>
                <w:color w:val="auto"/>
                <w:sz w:val="21"/>
                <w:highlight w:val="none"/>
              </w:rPr>
            </w:pPr>
          </w:p>
        </w:tc>
        <w:tc>
          <w:tcPr>
            <w:tcW w:w="3426" w:type="dxa"/>
            <w:vAlign w:val="top"/>
          </w:tcPr>
          <w:p w14:paraId="1D470871">
            <w:pPr>
              <w:rPr>
                <w:rFonts w:hint="eastAsia" w:ascii="宋体" w:hAnsi="宋体" w:eastAsia="宋体" w:cs="宋体"/>
                <w:color w:val="auto"/>
                <w:sz w:val="21"/>
                <w:highlight w:val="none"/>
              </w:rPr>
            </w:pPr>
          </w:p>
        </w:tc>
      </w:tr>
      <w:tr w14:paraId="5C611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0758E518">
            <w:pPr>
              <w:spacing w:line="436" w:lineRule="auto"/>
              <w:rPr>
                <w:rFonts w:hint="eastAsia" w:ascii="宋体" w:hAnsi="宋体" w:eastAsia="宋体" w:cs="宋体"/>
                <w:color w:val="auto"/>
                <w:sz w:val="21"/>
                <w:highlight w:val="none"/>
              </w:rPr>
            </w:pPr>
          </w:p>
          <w:p w14:paraId="39C423EC">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13</w:t>
            </w:r>
            <w:r>
              <w:rPr>
                <w:rFonts w:hint="eastAsia" w:ascii="宋体" w:hAnsi="宋体" w:eastAsia="宋体" w:cs="宋体"/>
                <w:color w:val="auto"/>
                <w:spacing w:val="-4"/>
                <w:sz w:val="24"/>
                <w:szCs w:val="24"/>
                <w:highlight w:val="none"/>
              </w:rPr>
              <w:t>）</w:t>
            </w:r>
          </w:p>
        </w:tc>
        <w:tc>
          <w:tcPr>
            <w:tcW w:w="3400" w:type="dxa"/>
            <w:vAlign w:val="top"/>
          </w:tcPr>
          <w:p w14:paraId="6278B4F2">
            <w:pPr>
              <w:spacing w:line="437" w:lineRule="auto"/>
              <w:rPr>
                <w:rFonts w:hint="eastAsia" w:ascii="宋体" w:hAnsi="宋体" w:eastAsia="宋体" w:cs="宋体"/>
                <w:color w:val="auto"/>
                <w:sz w:val="21"/>
                <w:highlight w:val="none"/>
              </w:rPr>
            </w:pPr>
          </w:p>
          <w:p w14:paraId="1C9323FB">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4B317846">
            <w:pPr>
              <w:rPr>
                <w:rFonts w:hint="eastAsia" w:ascii="宋体" w:hAnsi="宋体" w:eastAsia="宋体" w:cs="宋体"/>
                <w:color w:val="auto"/>
                <w:sz w:val="21"/>
                <w:highlight w:val="none"/>
              </w:rPr>
            </w:pPr>
          </w:p>
        </w:tc>
        <w:tc>
          <w:tcPr>
            <w:tcW w:w="3426" w:type="dxa"/>
            <w:vAlign w:val="top"/>
          </w:tcPr>
          <w:p w14:paraId="37C98FF5">
            <w:pPr>
              <w:pStyle w:val="11"/>
              <w:spacing w:before="118"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13</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1）+（2）+（3）+</w:t>
            </w:r>
          </w:p>
          <w:p w14:paraId="1EEFFA51">
            <w:pPr>
              <w:pStyle w:val="11"/>
              <w:spacing w:before="96"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+（6）</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w:t>
            </w:r>
          </w:p>
          <w:p w14:paraId="4116652E">
            <w:pPr>
              <w:pStyle w:val="11"/>
              <w:spacing w:before="99" w:line="215" w:lineRule="auto"/>
              <w:ind w:left="11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（8）+（9）+（10）</w:t>
            </w:r>
            <w:r>
              <w:rPr>
                <w:rFonts w:hint="eastAsia" w:ascii="宋体" w:hAnsi="宋体" w:eastAsia="宋体" w:cs="宋体"/>
                <w:color w:val="auto"/>
                <w:spacing w:val="-2"/>
                <w:sz w:val="24"/>
                <w:szCs w:val="24"/>
                <w:highlight w:val="none"/>
                <w:lang w:val="en-US" w:eastAsia="zh-CN"/>
              </w:rPr>
              <w:t>+（11）+（12）</w:t>
            </w:r>
          </w:p>
        </w:tc>
      </w:tr>
    </w:tbl>
    <w:p w14:paraId="02698DD9">
      <w:pPr>
        <w:rPr>
          <w:rFonts w:hint="eastAsia" w:ascii="宋体" w:hAnsi="宋体" w:eastAsia="宋体" w:cs="宋体"/>
          <w:color w:val="auto"/>
          <w:sz w:val="21"/>
          <w:highlight w:val="none"/>
        </w:rPr>
      </w:pPr>
    </w:p>
    <w:p w14:paraId="30355D41">
      <w:pPr>
        <w:rPr>
          <w:rFonts w:hint="eastAsia" w:ascii="宋体" w:hAnsi="宋体" w:eastAsia="宋体" w:cs="宋体"/>
          <w:color w:val="auto"/>
          <w:sz w:val="21"/>
          <w:szCs w:val="21"/>
          <w:highlight w:val="none"/>
        </w:rPr>
        <w:sectPr>
          <w:footerReference r:id="rId91" w:type="default"/>
          <w:pgSz w:w="11880" w:h="16841"/>
          <w:pgMar w:top="1431" w:right="844" w:bottom="1555" w:left="1132" w:header="0" w:footer="1378" w:gutter="0"/>
          <w:pgNumType w:fmt="decimal"/>
          <w:cols w:space="720" w:num="1"/>
        </w:sectPr>
      </w:pPr>
    </w:p>
    <w:p w14:paraId="58CBFE6C">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lang w:eastAsia="zh-CN"/>
        </w:rPr>
        <w:t>覃塘三里经露圩至兴宁昆仑公路</w:t>
      </w:r>
    </w:p>
    <w:p w14:paraId="62B7581E">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p w14:paraId="2E819982">
      <w:pPr>
        <w:rPr>
          <w:rFonts w:hint="eastAsia" w:ascii="宋体" w:hAnsi="宋体" w:eastAsia="宋体" w:cs="宋体"/>
          <w:color w:val="auto"/>
          <w:sz w:val="21"/>
          <w:highlight w:val="none"/>
          <w:lang w:eastAsia="zh-CN"/>
        </w:rPr>
      </w:pP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7B4E5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4270EFB7">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6783E855">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5CAAFD38">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291E72B7">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20D58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7230CF27">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7FD0D45D">
            <w:pPr>
              <w:pStyle w:val="11"/>
              <w:spacing w:before="113" w:line="215" w:lineRule="auto"/>
              <w:ind w:left="6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按照初步设计的深度研究项目及路线方案可行性</w:t>
            </w:r>
          </w:p>
        </w:tc>
        <w:tc>
          <w:tcPr>
            <w:tcW w:w="2106" w:type="dxa"/>
            <w:vAlign w:val="top"/>
          </w:tcPr>
          <w:p w14:paraId="1F6E1481">
            <w:pPr>
              <w:rPr>
                <w:rFonts w:hint="eastAsia" w:ascii="宋体" w:hAnsi="宋体" w:eastAsia="宋体" w:cs="宋体"/>
                <w:color w:val="auto"/>
                <w:sz w:val="21"/>
                <w:highlight w:val="none"/>
              </w:rPr>
            </w:pPr>
          </w:p>
        </w:tc>
        <w:tc>
          <w:tcPr>
            <w:tcW w:w="3426" w:type="dxa"/>
            <w:vAlign w:val="top"/>
          </w:tcPr>
          <w:p w14:paraId="34F787D9">
            <w:pPr>
              <w:rPr>
                <w:rFonts w:hint="eastAsia" w:ascii="宋体" w:hAnsi="宋体" w:eastAsia="宋体" w:cs="宋体"/>
                <w:color w:val="auto"/>
                <w:sz w:val="21"/>
                <w:highlight w:val="none"/>
              </w:rPr>
            </w:pPr>
          </w:p>
        </w:tc>
      </w:tr>
      <w:tr w14:paraId="37C32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7905F020">
            <w:pPr>
              <w:spacing w:line="436" w:lineRule="auto"/>
              <w:rPr>
                <w:rFonts w:hint="eastAsia" w:ascii="宋体" w:hAnsi="宋体" w:eastAsia="宋体" w:cs="宋体"/>
                <w:color w:val="auto"/>
                <w:sz w:val="21"/>
                <w:highlight w:val="none"/>
              </w:rPr>
            </w:pPr>
          </w:p>
          <w:p w14:paraId="7D97BDC9">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w:t>
            </w:r>
          </w:p>
        </w:tc>
        <w:tc>
          <w:tcPr>
            <w:tcW w:w="3400" w:type="dxa"/>
            <w:vAlign w:val="top"/>
          </w:tcPr>
          <w:p w14:paraId="5D6E5DB7">
            <w:pPr>
              <w:spacing w:line="437" w:lineRule="auto"/>
              <w:rPr>
                <w:rFonts w:hint="eastAsia" w:ascii="宋体" w:hAnsi="宋体" w:eastAsia="宋体" w:cs="宋体"/>
                <w:color w:val="auto"/>
                <w:sz w:val="21"/>
                <w:highlight w:val="none"/>
              </w:rPr>
            </w:pPr>
          </w:p>
          <w:p w14:paraId="4345F1F2">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51FA53DF">
            <w:pPr>
              <w:rPr>
                <w:rFonts w:hint="eastAsia" w:ascii="宋体" w:hAnsi="宋体" w:eastAsia="宋体" w:cs="宋体"/>
                <w:color w:val="auto"/>
                <w:sz w:val="21"/>
                <w:highlight w:val="none"/>
              </w:rPr>
            </w:pPr>
          </w:p>
        </w:tc>
        <w:tc>
          <w:tcPr>
            <w:tcW w:w="3426" w:type="dxa"/>
            <w:vAlign w:val="top"/>
          </w:tcPr>
          <w:p w14:paraId="7403F5D3">
            <w:pPr>
              <w:pStyle w:val="11"/>
              <w:spacing w:before="99" w:line="215" w:lineRule="auto"/>
              <w:ind w:left="119"/>
              <w:rPr>
                <w:rFonts w:hint="eastAsia" w:ascii="宋体" w:hAnsi="宋体" w:eastAsia="宋体" w:cs="宋体"/>
                <w:color w:val="auto"/>
                <w:sz w:val="24"/>
                <w:szCs w:val="24"/>
                <w:highlight w:val="none"/>
                <w:lang w:eastAsia="zh-CN"/>
              </w:rPr>
            </w:pPr>
          </w:p>
        </w:tc>
      </w:tr>
    </w:tbl>
    <w:p w14:paraId="20669D86">
      <w:pPr>
        <w:rPr>
          <w:rFonts w:hint="eastAsia" w:ascii="宋体" w:hAnsi="宋体" w:eastAsia="宋体" w:cs="宋体"/>
          <w:color w:val="auto"/>
          <w:sz w:val="21"/>
          <w:highlight w:val="none"/>
          <w:lang w:eastAsia="zh-CN"/>
        </w:rPr>
        <w:sectPr>
          <w:headerReference r:id="rId92" w:type="default"/>
          <w:footerReference r:id="rId93" w:type="default"/>
          <w:pgSz w:w="11900" w:h="16841"/>
          <w:pgMar w:top="1179" w:right="1477" w:bottom="973" w:left="1571" w:header="778" w:footer="813" w:gutter="0"/>
          <w:pgNumType w:fmt="decimal"/>
          <w:cols w:space="720" w:num="1"/>
        </w:sectPr>
      </w:pPr>
    </w:p>
    <w:p w14:paraId="6D4233BB">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lang w:eastAsia="zh-CN"/>
        </w:rPr>
        <w:t>）贵港东经麻垌至大坡公路</w:t>
      </w:r>
    </w:p>
    <w:p w14:paraId="2A76F4EF">
      <w:pPr>
        <w:spacing w:before="97" w:line="219" w:lineRule="auto"/>
        <w:ind w:left="746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6FA90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5CE0F27B">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7FBC8D00">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07CA6FC9">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0517C477">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5C125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485CD312">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6FDBECB7">
            <w:pPr>
              <w:pStyle w:val="11"/>
              <w:spacing w:before="113"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项目建议书</w:t>
            </w:r>
          </w:p>
        </w:tc>
        <w:tc>
          <w:tcPr>
            <w:tcW w:w="2106" w:type="dxa"/>
            <w:vAlign w:val="top"/>
          </w:tcPr>
          <w:p w14:paraId="305C649B">
            <w:pPr>
              <w:rPr>
                <w:rFonts w:hint="eastAsia" w:ascii="宋体" w:hAnsi="宋体" w:eastAsia="宋体" w:cs="宋体"/>
                <w:color w:val="auto"/>
                <w:sz w:val="21"/>
                <w:highlight w:val="none"/>
              </w:rPr>
            </w:pPr>
          </w:p>
        </w:tc>
        <w:tc>
          <w:tcPr>
            <w:tcW w:w="3426" w:type="dxa"/>
            <w:vAlign w:val="top"/>
          </w:tcPr>
          <w:p w14:paraId="72D8112D">
            <w:pPr>
              <w:rPr>
                <w:rFonts w:hint="eastAsia" w:ascii="宋体" w:hAnsi="宋体" w:eastAsia="宋体" w:cs="宋体"/>
                <w:color w:val="auto"/>
                <w:sz w:val="21"/>
                <w:highlight w:val="none"/>
              </w:rPr>
            </w:pPr>
          </w:p>
        </w:tc>
      </w:tr>
      <w:tr w14:paraId="36146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2E24ACD9">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49DA1CCC">
            <w:pPr>
              <w:pStyle w:val="11"/>
              <w:spacing w:before="115"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可行性研究报告</w:t>
            </w:r>
          </w:p>
        </w:tc>
        <w:tc>
          <w:tcPr>
            <w:tcW w:w="2106" w:type="dxa"/>
            <w:vAlign w:val="top"/>
          </w:tcPr>
          <w:p w14:paraId="4474FAD6">
            <w:pPr>
              <w:rPr>
                <w:rFonts w:hint="eastAsia" w:ascii="宋体" w:hAnsi="宋体" w:eastAsia="宋体" w:cs="宋体"/>
                <w:color w:val="auto"/>
                <w:sz w:val="21"/>
                <w:highlight w:val="none"/>
              </w:rPr>
            </w:pPr>
          </w:p>
        </w:tc>
        <w:tc>
          <w:tcPr>
            <w:tcW w:w="3426" w:type="dxa"/>
            <w:vAlign w:val="top"/>
          </w:tcPr>
          <w:p w14:paraId="688B5A11">
            <w:pPr>
              <w:rPr>
                <w:rFonts w:hint="eastAsia" w:ascii="宋体" w:hAnsi="宋体" w:eastAsia="宋体" w:cs="宋体"/>
                <w:color w:val="auto"/>
                <w:sz w:val="21"/>
                <w:highlight w:val="none"/>
              </w:rPr>
            </w:pPr>
          </w:p>
        </w:tc>
      </w:tr>
      <w:tr w14:paraId="07D30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2CD4EDC0">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p>
        </w:tc>
        <w:tc>
          <w:tcPr>
            <w:tcW w:w="3400" w:type="dxa"/>
            <w:vAlign w:val="top"/>
          </w:tcPr>
          <w:p w14:paraId="0CB31100">
            <w:pPr>
              <w:pStyle w:val="11"/>
              <w:spacing w:before="115" w:line="215" w:lineRule="auto"/>
              <w:ind w:left="1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社稳</w:t>
            </w:r>
          </w:p>
        </w:tc>
        <w:tc>
          <w:tcPr>
            <w:tcW w:w="2106" w:type="dxa"/>
            <w:vAlign w:val="top"/>
          </w:tcPr>
          <w:p w14:paraId="0722FCFE">
            <w:pPr>
              <w:rPr>
                <w:rFonts w:hint="eastAsia" w:ascii="宋体" w:hAnsi="宋体" w:eastAsia="宋体" w:cs="宋体"/>
                <w:color w:val="auto"/>
                <w:sz w:val="21"/>
                <w:highlight w:val="none"/>
              </w:rPr>
            </w:pPr>
          </w:p>
        </w:tc>
        <w:tc>
          <w:tcPr>
            <w:tcW w:w="3426" w:type="dxa"/>
            <w:vAlign w:val="top"/>
          </w:tcPr>
          <w:p w14:paraId="47989707">
            <w:pPr>
              <w:rPr>
                <w:rFonts w:hint="eastAsia" w:ascii="宋体" w:hAnsi="宋体" w:eastAsia="宋体" w:cs="宋体"/>
                <w:color w:val="auto"/>
                <w:sz w:val="21"/>
                <w:highlight w:val="none"/>
              </w:rPr>
            </w:pPr>
          </w:p>
        </w:tc>
      </w:tr>
      <w:tr w14:paraId="61A39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C0013B3">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p>
        </w:tc>
        <w:tc>
          <w:tcPr>
            <w:tcW w:w="3400" w:type="dxa"/>
            <w:vAlign w:val="top"/>
          </w:tcPr>
          <w:p w14:paraId="7E92EB58">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用地预审</w:t>
            </w:r>
          </w:p>
        </w:tc>
        <w:tc>
          <w:tcPr>
            <w:tcW w:w="2106" w:type="dxa"/>
            <w:vAlign w:val="top"/>
          </w:tcPr>
          <w:p w14:paraId="3BC763E1">
            <w:pPr>
              <w:rPr>
                <w:rFonts w:hint="eastAsia" w:ascii="宋体" w:hAnsi="宋体" w:eastAsia="宋体" w:cs="宋体"/>
                <w:color w:val="auto"/>
                <w:sz w:val="21"/>
                <w:highlight w:val="none"/>
              </w:rPr>
            </w:pPr>
          </w:p>
        </w:tc>
        <w:tc>
          <w:tcPr>
            <w:tcW w:w="3426" w:type="dxa"/>
            <w:vAlign w:val="top"/>
          </w:tcPr>
          <w:p w14:paraId="52303A1E">
            <w:pPr>
              <w:rPr>
                <w:rFonts w:hint="eastAsia" w:ascii="宋体" w:hAnsi="宋体" w:eastAsia="宋体" w:cs="宋体"/>
                <w:color w:val="auto"/>
                <w:sz w:val="21"/>
                <w:highlight w:val="none"/>
              </w:rPr>
            </w:pPr>
          </w:p>
        </w:tc>
      </w:tr>
      <w:tr w14:paraId="65165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1113CB4">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w:t>
            </w:r>
          </w:p>
        </w:tc>
        <w:tc>
          <w:tcPr>
            <w:tcW w:w="3400" w:type="dxa"/>
            <w:vAlign w:val="top"/>
          </w:tcPr>
          <w:p w14:paraId="3D0E7EF0">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林可</w:t>
            </w:r>
          </w:p>
        </w:tc>
        <w:tc>
          <w:tcPr>
            <w:tcW w:w="2106" w:type="dxa"/>
            <w:vAlign w:val="top"/>
          </w:tcPr>
          <w:p w14:paraId="2EB72375">
            <w:pPr>
              <w:rPr>
                <w:rFonts w:hint="eastAsia" w:ascii="宋体" w:hAnsi="宋体" w:eastAsia="宋体" w:cs="宋体"/>
                <w:color w:val="auto"/>
                <w:sz w:val="21"/>
                <w:highlight w:val="none"/>
              </w:rPr>
            </w:pPr>
          </w:p>
        </w:tc>
        <w:tc>
          <w:tcPr>
            <w:tcW w:w="3426" w:type="dxa"/>
            <w:vAlign w:val="top"/>
          </w:tcPr>
          <w:p w14:paraId="72CCD394">
            <w:pPr>
              <w:rPr>
                <w:rFonts w:hint="eastAsia" w:ascii="宋体" w:hAnsi="宋体" w:eastAsia="宋体" w:cs="宋体"/>
                <w:color w:val="auto"/>
                <w:sz w:val="21"/>
                <w:highlight w:val="none"/>
              </w:rPr>
            </w:pPr>
          </w:p>
        </w:tc>
      </w:tr>
      <w:tr w14:paraId="6D6AB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4FC059D">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w:t>
            </w:r>
          </w:p>
        </w:tc>
        <w:tc>
          <w:tcPr>
            <w:tcW w:w="3400" w:type="dxa"/>
            <w:vAlign w:val="top"/>
          </w:tcPr>
          <w:p w14:paraId="4752F52E">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环境影响评价报告</w:t>
            </w:r>
          </w:p>
        </w:tc>
        <w:tc>
          <w:tcPr>
            <w:tcW w:w="2106" w:type="dxa"/>
            <w:vAlign w:val="top"/>
          </w:tcPr>
          <w:p w14:paraId="2349D410">
            <w:pPr>
              <w:rPr>
                <w:rFonts w:hint="eastAsia" w:ascii="宋体" w:hAnsi="宋体" w:eastAsia="宋体" w:cs="宋体"/>
                <w:color w:val="auto"/>
                <w:sz w:val="21"/>
                <w:highlight w:val="none"/>
              </w:rPr>
            </w:pPr>
          </w:p>
        </w:tc>
        <w:tc>
          <w:tcPr>
            <w:tcW w:w="3426" w:type="dxa"/>
            <w:vAlign w:val="top"/>
          </w:tcPr>
          <w:p w14:paraId="59A35352">
            <w:pPr>
              <w:rPr>
                <w:rFonts w:hint="eastAsia" w:ascii="宋体" w:hAnsi="宋体" w:eastAsia="宋体" w:cs="宋体"/>
                <w:color w:val="auto"/>
                <w:sz w:val="21"/>
                <w:highlight w:val="none"/>
              </w:rPr>
            </w:pPr>
          </w:p>
        </w:tc>
      </w:tr>
      <w:tr w14:paraId="326E3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127A8EA6">
            <w:pPr>
              <w:pStyle w:val="11"/>
              <w:spacing w:before="116"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（7）</w:t>
            </w:r>
          </w:p>
        </w:tc>
        <w:tc>
          <w:tcPr>
            <w:tcW w:w="3400" w:type="dxa"/>
            <w:vAlign w:val="top"/>
          </w:tcPr>
          <w:p w14:paraId="35C12398">
            <w:pPr>
              <w:pStyle w:val="11"/>
              <w:spacing w:before="116"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水土保持方案报告书</w:t>
            </w:r>
          </w:p>
        </w:tc>
        <w:tc>
          <w:tcPr>
            <w:tcW w:w="2106" w:type="dxa"/>
            <w:vAlign w:val="top"/>
          </w:tcPr>
          <w:p w14:paraId="136AD76D">
            <w:pPr>
              <w:rPr>
                <w:rFonts w:hint="eastAsia" w:ascii="宋体" w:hAnsi="宋体" w:eastAsia="宋体" w:cs="宋体"/>
                <w:color w:val="auto"/>
                <w:sz w:val="21"/>
                <w:highlight w:val="none"/>
              </w:rPr>
            </w:pPr>
          </w:p>
        </w:tc>
        <w:tc>
          <w:tcPr>
            <w:tcW w:w="3426" w:type="dxa"/>
            <w:vAlign w:val="top"/>
          </w:tcPr>
          <w:p w14:paraId="70C77883">
            <w:pPr>
              <w:rPr>
                <w:rFonts w:hint="eastAsia" w:ascii="宋体" w:hAnsi="宋体" w:eastAsia="宋体" w:cs="宋体"/>
                <w:color w:val="auto"/>
                <w:sz w:val="21"/>
                <w:highlight w:val="none"/>
              </w:rPr>
            </w:pPr>
          </w:p>
        </w:tc>
      </w:tr>
      <w:tr w14:paraId="651B1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5B251B5D">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（8）</w:t>
            </w:r>
          </w:p>
        </w:tc>
        <w:tc>
          <w:tcPr>
            <w:tcW w:w="3400" w:type="dxa"/>
            <w:vAlign w:val="top"/>
          </w:tcPr>
          <w:p w14:paraId="1779D2E1">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地灾</w:t>
            </w:r>
          </w:p>
        </w:tc>
        <w:tc>
          <w:tcPr>
            <w:tcW w:w="2106" w:type="dxa"/>
            <w:vAlign w:val="top"/>
          </w:tcPr>
          <w:p w14:paraId="65439615">
            <w:pPr>
              <w:rPr>
                <w:rFonts w:hint="eastAsia" w:ascii="宋体" w:hAnsi="宋体" w:eastAsia="宋体" w:cs="宋体"/>
                <w:color w:val="auto"/>
                <w:sz w:val="21"/>
                <w:highlight w:val="none"/>
              </w:rPr>
            </w:pPr>
          </w:p>
        </w:tc>
        <w:tc>
          <w:tcPr>
            <w:tcW w:w="3426" w:type="dxa"/>
            <w:vAlign w:val="top"/>
          </w:tcPr>
          <w:p w14:paraId="3AE5AC57">
            <w:pPr>
              <w:rPr>
                <w:rFonts w:hint="eastAsia" w:ascii="宋体" w:hAnsi="宋体" w:eastAsia="宋体" w:cs="宋体"/>
                <w:color w:val="auto"/>
                <w:sz w:val="21"/>
                <w:highlight w:val="none"/>
              </w:rPr>
            </w:pPr>
          </w:p>
        </w:tc>
      </w:tr>
      <w:tr w14:paraId="0143B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7F1E8F3D">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（9）</w:t>
            </w:r>
          </w:p>
        </w:tc>
        <w:tc>
          <w:tcPr>
            <w:tcW w:w="3400" w:type="dxa"/>
            <w:vAlign w:val="top"/>
          </w:tcPr>
          <w:p w14:paraId="690EAF64">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压矿</w:t>
            </w:r>
          </w:p>
        </w:tc>
        <w:tc>
          <w:tcPr>
            <w:tcW w:w="2106" w:type="dxa"/>
            <w:vAlign w:val="top"/>
          </w:tcPr>
          <w:p w14:paraId="71B62C00">
            <w:pPr>
              <w:rPr>
                <w:rFonts w:hint="eastAsia" w:ascii="宋体" w:hAnsi="宋体" w:eastAsia="宋体" w:cs="宋体"/>
                <w:color w:val="auto"/>
                <w:sz w:val="21"/>
                <w:highlight w:val="none"/>
              </w:rPr>
            </w:pPr>
          </w:p>
        </w:tc>
        <w:tc>
          <w:tcPr>
            <w:tcW w:w="3426" w:type="dxa"/>
            <w:vAlign w:val="top"/>
          </w:tcPr>
          <w:p w14:paraId="264ADD6C">
            <w:pPr>
              <w:rPr>
                <w:rFonts w:hint="eastAsia" w:ascii="宋体" w:hAnsi="宋体" w:eastAsia="宋体" w:cs="宋体"/>
                <w:color w:val="auto"/>
                <w:sz w:val="21"/>
                <w:highlight w:val="none"/>
              </w:rPr>
            </w:pPr>
          </w:p>
        </w:tc>
      </w:tr>
      <w:tr w14:paraId="1E65D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CDD66D3">
            <w:pPr>
              <w:pStyle w:val="11"/>
              <w:spacing w:before="119" w:line="21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w:t>
            </w:r>
          </w:p>
        </w:tc>
        <w:tc>
          <w:tcPr>
            <w:tcW w:w="3400" w:type="dxa"/>
            <w:vAlign w:val="top"/>
          </w:tcPr>
          <w:p w14:paraId="2EC8D37E">
            <w:pPr>
              <w:pStyle w:val="11"/>
              <w:spacing w:before="119" w:line="212"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通航</w:t>
            </w:r>
          </w:p>
        </w:tc>
        <w:tc>
          <w:tcPr>
            <w:tcW w:w="2106" w:type="dxa"/>
            <w:vAlign w:val="top"/>
          </w:tcPr>
          <w:p w14:paraId="66507D62">
            <w:pPr>
              <w:rPr>
                <w:rFonts w:hint="eastAsia" w:ascii="宋体" w:hAnsi="宋体" w:eastAsia="宋体" w:cs="宋体"/>
                <w:color w:val="auto"/>
                <w:sz w:val="21"/>
                <w:highlight w:val="none"/>
              </w:rPr>
            </w:pPr>
          </w:p>
        </w:tc>
        <w:tc>
          <w:tcPr>
            <w:tcW w:w="3426" w:type="dxa"/>
            <w:vAlign w:val="top"/>
          </w:tcPr>
          <w:p w14:paraId="2BE00298">
            <w:pPr>
              <w:rPr>
                <w:rFonts w:hint="eastAsia" w:ascii="宋体" w:hAnsi="宋体" w:eastAsia="宋体" w:cs="宋体"/>
                <w:color w:val="auto"/>
                <w:sz w:val="21"/>
                <w:highlight w:val="none"/>
              </w:rPr>
            </w:pPr>
          </w:p>
        </w:tc>
      </w:tr>
      <w:tr w14:paraId="58040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3DB0DC7">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11</w:t>
            </w:r>
            <w:r>
              <w:rPr>
                <w:rFonts w:hint="eastAsia" w:ascii="宋体" w:hAnsi="宋体" w:eastAsia="宋体" w:cs="宋体"/>
                <w:color w:val="auto"/>
                <w:spacing w:val="-4"/>
                <w:sz w:val="24"/>
                <w:szCs w:val="24"/>
                <w:highlight w:val="none"/>
                <w:lang w:eastAsia="zh-CN"/>
              </w:rPr>
              <w:t>）</w:t>
            </w:r>
          </w:p>
        </w:tc>
        <w:tc>
          <w:tcPr>
            <w:tcW w:w="3400" w:type="dxa"/>
            <w:vAlign w:val="top"/>
          </w:tcPr>
          <w:p w14:paraId="6742251E">
            <w:pPr>
              <w:pStyle w:val="11"/>
              <w:spacing w:before="119" w:line="212"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行洪（如有）</w:t>
            </w:r>
          </w:p>
        </w:tc>
        <w:tc>
          <w:tcPr>
            <w:tcW w:w="2106" w:type="dxa"/>
            <w:vAlign w:val="top"/>
          </w:tcPr>
          <w:p w14:paraId="3124CBD5">
            <w:pPr>
              <w:rPr>
                <w:rFonts w:hint="eastAsia" w:ascii="宋体" w:hAnsi="宋体" w:eastAsia="宋体" w:cs="宋体"/>
                <w:color w:val="auto"/>
                <w:sz w:val="21"/>
                <w:highlight w:val="none"/>
              </w:rPr>
            </w:pPr>
          </w:p>
        </w:tc>
        <w:tc>
          <w:tcPr>
            <w:tcW w:w="3426" w:type="dxa"/>
            <w:vAlign w:val="top"/>
          </w:tcPr>
          <w:p w14:paraId="05D35463">
            <w:pPr>
              <w:rPr>
                <w:rFonts w:hint="eastAsia" w:ascii="宋体" w:hAnsi="宋体" w:eastAsia="宋体" w:cs="宋体"/>
                <w:color w:val="auto"/>
                <w:sz w:val="21"/>
                <w:highlight w:val="none"/>
              </w:rPr>
            </w:pPr>
          </w:p>
        </w:tc>
      </w:tr>
      <w:tr w14:paraId="591ED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E2425C1">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lang w:eastAsia="zh-CN"/>
              </w:rPr>
              <w:t>）</w:t>
            </w:r>
          </w:p>
        </w:tc>
        <w:tc>
          <w:tcPr>
            <w:tcW w:w="3400" w:type="dxa"/>
            <w:vAlign w:val="top"/>
          </w:tcPr>
          <w:p w14:paraId="5939477E">
            <w:pPr>
              <w:pStyle w:val="11"/>
              <w:spacing w:before="119" w:line="212" w:lineRule="auto"/>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初步勘察设计</w:t>
            </w:r>
          </w:p>
        </w:tc>
        <w:tc>
          <w:tcPr>
            <w:tcW w:w="2106" w:type="dxa"/>
            <w:vAlign w:val="top"/>
          </w:tcPr>
          <w:p w14:paraId="20B3D716">
            <w:pPr>
              <w:rPr>
                <w:rFonts w:hint="eastAsia" w:ascii="宋体" w:hAnsi="宋体" w:eastAsia="宋体" w:cs="宋体"/>
                <w:color w:val="auto"/>
                <w:sz w:val="21"/>
                <w:highlight w:val="none"/>
              </w:rPr>
            </w:pPr>
          </w:p>
        </w:tc>
        <w:tc>
          <w:tcPr>
            <w:tcW w:w="3426" w:type="dxa"/>
            <w:vAlign w:val="top"/>
          </w:tcPr>
          <w:p w14:paraId="1E1A64CD">
            <w:pPr>
              <w:rPr>
                <w:rFonts w:hint="eastAsia" w:ascii="宋体" w:hAnsi="宋体" w:eastAsia="宋体" w:cs="宋体"/>
                <w:color w:val="auto"/>
                <w:sz w:val="21"/>
                <w:highlight w:val="none"/>
              </w:rPr>
            </w:pPr>
          </w:p>
        </w:tc>
      </w:tr>
      <w:tr w14:paraId="2F84D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09A5B659">
            <w:pPr>
              <w:spacing w:line="436" w:lineRule="auto"/>
              <w:rPr>
                <w:rFonts w:hint="eastAsia" w:ascii="宋体" w:hAnsi="宋体" w:eastAsia="宋体" w:cs="宋体"/>
                <w:color w:val="auto"/>
                <w:sz w:val="21"/>
                <w:highlight w:val="none"/>
              </w:rPr>
            </w:pPr>
          </w:p>
          <w:p w14:paraId="479A743E">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13</w:t>
            </w:r>
            <w:r>
              <w:rPr>
                <w:rFonts w:hint="eastAsia" w:ascii="宋体" w:hAnsi="宋体" w:eastAsia="宋体" w:cs="宋体"/>
                <w:color w:val="auto"/>
                <w:spacing w:val="-4"/>
                <w:sz w:val="24"/>
                <w:szCs w:val="24"/>
                <w:highlight w:val="none"/>
              </w:rPr>
              <w:t>）</w:t>
            </w:r>
          </w:p>
        </w:tc>
        <w:tc>
          <w:tcPr>
            <w:tcW w:w="3400" w:type="dxa"/>
            <w:vAlign w:val="top"/>
          </w:tcPr>
          <w:p w14:paraId="15D5932F">
            <w:pPr>
              <w:spacing w:line="437" w:lineRule="auto"/>
              <w:rPr>
                <w:rFonts w:hint="eastAsia" w:ascii="宋体" w:hAnsi="宋体" w:eastAsia="宋体" w:cs="宋体"/>
                <w:color w:val="auto"/>
                <w:sz w:val="21"/>
                <w:highlight w:val="none"/>
              </w:rPr>
            </w:pPr>
          </w:p>
          <w:p w14:paraId="7E56D770">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5816CB1F">
            <w:pPr>
              <w:rPr>
                <w:rFonts w:hint="eastAsia" w:ascii="宋体" w:hAnsi="宋体" w:eastAsia="宋体" w:cs="宋体"/>
                <w:color w:val="auto"/>
                <w:sz w:val="21"/>
                <w:highlight w:val="none"/>
              </w:rPr>
            </w:pPr>
          </w:p>
        </w:tc>
        <w:tc>
          <w:tcPr>
            <w:tcW w:w="3426" w:type="dxa"/>
            <w:vAlign w:val="top"/>
          </w:tcPr>
          <w:p w14:paraId="7C6AEB50">
            <w:pPr>
              <w:pStyle w:val="11"/>
              <w:spacing w:before="118"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13</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1）+（2）+（3）+</w:t>
            </w:r>
          </w:p>
          <w:p w14:paraId="1DA85139">
            <w:pPr>
              <w:pStyle w:val="11"/>
              <w:spacing w:before="96"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+（6）</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w:t>
            </w:r>
          </w:p>
          <w:p w14:paraId="145F1FD1">
            <w:pPr>
              <w:pStyle w:val="11"/>
              <w:spacing w:before="99" w:line="215" w:lineRule="auto"/>
              <w:ind w:left="11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（8）+（9）+（10）</w:t>
            </w:r>
            <w:r>
              <w:rPr>
                <w:rFonts w:hint="eastAsia" w:ascii="宋体" w:hAnsi="宋体" w:eastAsia="宋体" w:cs="宋体"/>
                <w:color w:val="auto"/>
                <w:spacing w:val="-2"/>
                <w:sz w:val="24"/>
                <w:szCs w:val="24"/>
                <w:highlight w:val="none"/>
                <w:lang w:val="en-US" w:eastAsia="zh-CN"/>
              </w:rPr>
              <w:t>+（11）+（12）</w:t>
            </w:r>
          </w:p>
        </w:tc>
      </w:tr>
    </w:tbl>
    <w:p w14:paraId="7E405F2F">
      <w:pPr>
        <w:rPr>
          <w:rFonts w:hint="eastAsia" w:ascii="宋体" w:hAnsi="宋体" w:eastAsia="宋体" w:cs="宋体"/>
          <w:color w:val="auto"/>
          <w:sz w:val="21"/>
          <w:highlight w:val="none"/>
        </w:rPr>
      </w:pPr>
    </w:p>
    <w:p w14:paraId="0684EF75">
      <w:pPr>
        <w:rPr>
          <w:rFonts w:hint="eastAsia" w:ascii="宋体" w:hAnsi="宋体" w:eastAsia="宋体" w:cs="宋体"/>
          <w:color w:val="auto"/>
          <w:sz w:val="21"/>
          <w:szCs w:val="21"/>
          <w:highlight w:val="none"/>
        </w:rPr>
        <w:sectPr>
          <w:footerReference r:id="rId94" w:type="default"/>
          <w:pgSz w:w="11880" w:h="16841"/>
          <w:pgMar w:top="1431" w:right="844" w:bottom="1555" w:left="1132" w:header="0" w:footer="1378" w:gutter="0"/>
          <w:pgNumType w:fmt="decimal"/>
          <w:cols w:space="720" w:num="1"/>
        </w:sectPr>
      </w:pPr>
    </w:p>
    <w:p w14:paraId="03E5648B">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lang w:eastAsia="zh-CN"/>
        </w:rPr>
        <w:t>）S207兴业山心至木格公路</w:t>
      </w:r>
    </w:p>
    <w:p w14:paraId="048B0AC2">
      <w:pPr>
        <w:spacing w:before="97" w:line="219" w:lineRule="auto"/>
        <w:ind w:left="746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31C26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719CAB3A">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235A2FD7">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79BB4E46">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08EEE208">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5AF77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33730D57">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2AACD3D8">
            <w:pPr>
              <w:pStyle w:val="11"/>
              <w:spacing w:before="113"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项目建议书</w:t>
            </w:r>
          </w:p>
        </w:tc>
        <w:tc>
          <w:tcPr>
            <w:tcW w:w="2106" w:type="dxa"/>
            <w:vAlign w:val="top"/>
          </w:tcPr>
          <w:p w14:paraId="0C045261">
            <w:pPr>
              <w:rPr>
                <w:rFonts w:hint="eastAsia" w:ascii="宋体" w:hAnsi="宋体" w:eastAsia="宋体" w:cs="宋体"/>
                <w:color w:val="auto"/>
                <w:sz w:val="21"/>
                <w:highlight w:val="none"/>
              </w:rPr>
            </w:pPr>
          </w:p>
        </w:tc>
        <w:tc>
          <w:tcPr>
            <w:tcW w:w="3426" w:type="dxa"/>
            <w:vAlign w:val="top"/>
          </w:tcPr>
          <w:p w14:paraId="1E7B50B6">
            <w:pPr>
              <w:rPr>
                <w:rFonts w:hint="eastAsia" w:ascii="宋体" w:hAnsi="宋体" w:eastAsia="宋体" w:cs="宋体"/>
                <w:color w:val="auto"/>
                <w:sz w:val="21"/>
                <w:highlight w:val="none"/>
              </w:rPr>
            </w:pPr>
          </w:p>
        </w:tc>
      </w:tr>
      <w:tr w14:paraId="41F2E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3BCA1B1B">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64E3B1C6">
            <w:pPr>
              <w:pStyle w:val="11"/>
              <w:spacing w:before="115"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可行性研究报告</w:t>
            </w:r>
          </w:p>
        </w:tc>
        <w:tc>
          <w:tcPr>
            <w:tcW w:w="2106" w:type="dxa"/>
            <w:vAlign w:val="top"/>
          </w:tcPr>
          <w:p w14:paraId="1E7F4663">
            <w:pPr>
              <w:rPr>
                <w:rFonts w:hint="eastAsia" w:ascii="宋体" w:hAnsi="宋体" w:eastAsia="宋体" w:cs="宋体"/>
                <w:color w:val="auto"/>
                <w:sz w:val="21"/>
                <w:highlight w:val="none"/>
              </w:rPr>
            </w:pPr>
          </w:p>
        </w:tc>
        <w:tc>
          <w:tcPr>
            <w:tcW w:w="3426" w:type="dxa"/>
            <w:vAlign w:val="top"/>
          </w:tcPr>
          <w:p w14:paraId="26FBBF44">
            <w:pPr>
              <w:rPr>
                <w:rFonts w:hint="eastAsia" w:ascii="宋体" w:hAnsi="宋体" w:eastAsia="宋体" w:cs="宋体"/>
                <w:color w:val="auto"/>
                <w:sz w:val="21"/>
                <w:highlight w:val="none"/>
              </w:rPr>
            </w:pPr>
          </w:p>
        </w:tc>
      </w:tr>
      <w:tr w14:paraId="54DE1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5A51F72B">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p>
        </w:tc>
        <w:tc>
          <w:tcPr>
            <w:tcW w:w="3400" w:type="dxa"/>
            <w:vAlign w:val="top"/>
          </w:tcPr>
          <w:p w14:paraId="0BCC2F37">
            <w:pPr>
              <w:pStyle w:val="11"/>
              <w:spacing w:before="115" w:line="215" w:lineRule="auto"/>
              <w:ind w:left="1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社稳</w:t>
            </w:r>
          </w:p>
        </w:tc>
        <w:tc>
          <w:tcPr>
            <w:tcW w:w="2106" w:type="dxa"/>
            <w:vAlign w:val="top"/>
          </w:tcPr>
          <w:p w14:paraId="76B9104B">
            <w:pPr>
              <w:rPr>
                <w:rFonts w:hint="eastAsia" w:ascii="宋体" w:hAnsi="宋体" w:eastAsia="宋体" w:cs="宋体"/>
                <w:color w:val="auto"/>
                <w:sz w:val="21"/>
                <w:highlight w:val="none"/>
              </w:rPr>
            </w:pPr>
          </w:p>
        </w:tc>
        <w:tc>
          <w:tcPr>
            <w:tcW w:w="3426" w:type="dxa"/>
            <w:vAlign w:val="top"/>
          </w:tcPr>
          <w:p w14:paraId="57C42589">
            <w:pPr>
              <w:rPr>
                <w:rFonts w:hint="eastAsia" w:ascii="宋体" w:hAnsi="宋体" w:eastAsia="宋体" w:cs="宋体"/>
                <w:color w:val="auto"/>
                <w:sz w:val="21"/>
                <w:highlight w:val="none"/>
              </w:rPr>
            </w:pPr>
          </w:p>
        </w:tc>
      </w:tr>
      <w:tr w14:paraId="069F3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7A88C60">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p>
        </w:tc>
        <w:tc>
          <w:tcPr>
            <w:tcW w:w="3400" w:type="dxa"/>
            <w:vAlign w:val="top"/>
          </w:tcPr>
          <w:p w14:paraId="40CDC303">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用地预审</w:t>
            </w:r>
          </w:p>
        </w:tc>
        <w:tc>
          <w:tcPr>
            <w:tcW w:w="2106" w:type="dxa"/>
            <w:vAlign w:val="top"/>
          </w:tcPr>
          <w:p w14:paraId="278E90CA">
            <w:pPr>
              <w:rPr>
                <w:rFonts w:hint="eastAsia" w:ascii="宋体" w:hAnsi="宋体" w:eastAsia="宋体" w:cs="宋体"/>
                <w:color w:val="auto"/>
                <w:sz w:val="21"/>
                <w:highlight w:val="none"/>
              </w:rPr>
            </w:pPr>
          </w:p>
        </w:tc>
        <w:tc>
          <w:tcPr>
            <w:tcW w:w="3426" w:type="dxa"/>
            <w:vAlign w:val="top"/>
          </w:tcPr>
          <w:p w14:paraId="432CFD88">
            <w:pPr>
              <w:rPr>
                <w:rFonts w:hint="eastAsia" w:ascii="宋体" w:hAnsi="宋体" w:eastAsia="宋体" w:cs="宋体"/>
                <w:color w:val="auto"/>
                <w:sz w:val="21"/>
                <w:highlight w:val="none"/>
              </w:rPr>
            </w:pPr>
          </w:p>
        </w:tc>
      </w:tr>
      <w:tr w14:paraId="79501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3166F565">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w:t>
            </w:r>
          </w:p>
        </w:tc>
        <w:tc>
          <w:tcPr>
            <w:tcW w:w="3400" w:type="dxa"/>
            <w:vAlign w:val="top"/>
          </w:tcPr>
          <w:p w14:paraId="44989897">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林可</w:t>
            </w:r>
          </w:p>
        </w:tc>
        <w:tc>
          <w:tcPr>
            <w:tcW w:w="2106" w:type="dxa"/>
            <w:vAlign w:val="top"/>
          </w:tcPr>
          <w:p w14:paraId="0E5F22B3">
            <w:pPr>
              <w:rPr>
                <w:rFonts w:hint="eastAsia" w:ascii="宋体" w:hAnsi="宋体" w:eastAsia="宋体" w:cs="宋体"/>
                <w:color w:val="auto"/>
                <w:sz w:val="21"/>
                <w:highlight w:val="none"/>
              </w:rPr>
            </w:pPr>
          </w:p>
        </w:tc>
        <w:tc>
          <w:tcPr>
            <w:tcW w:w="3426" w:type="dxa"/>
            <w:vAlign w:val="top"/>
          </w:tcPr>
          <w:p w14:paraId="5B69F8C8">
            <w:pPr>
              <w:rPr>
                <w:rFonts w:hint="eastAsia" w:ascii="宋体" w:hAnsi="宋体" w:eastAsia="宋体" w:cs="宋体"/>
                <w:color w:val="auto"/>
                <w:sz w:val="21"/>
                <w:highlight w:val="none"/>
              </w:rPr>
            </w:pPr>
          </w:p>
        </w:tc>
      </w:tr>
      <w:tr w14:paraId="72B4A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5A4CBF40">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w:t>
            </w:r>
          </w:p>
        </w:tc>
        <w:tc>
          <w:tcPr>
            <w:tcW w:w="3400" w:type="dxa"/>
            <w:vAlign w:val="top"/>
          </w:tcPr>
          <w:p w14:paraId="0D55128A">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环境影响评价报告</w:t>
            </w:r>
          </w:p>
        </w:tc>
        <w:tc>
          <w:tcPr>
            <w:tcW w:w="2106" w:type="dxa"/>
            <w:vAlign w:val="top"/>
          </w:tcPr>
          <w:p w14:paraId="53978078">
            <w:pPr>
              <w:rPr>
                <w:rFonts w:hint="eastAsia" w:ascii="宋体" w:hAnsi="宋体" w:eastAsia="宋体" w:cs="宋体"/>
                <w:color w:val="auto"/>
                <w:sz w:val="21"/>
                <w:highlight w:val="none"/>
              </w:rPr>
            </w:pPr>
          </w:p>
        </w:tc>
        <w:tc>
          <w:tcPr>
            <w:tcW w:w="3426" w:type="dxa"/>
            <w:vAlign w:val="top"/>
          </w:tcPr>
          <w:p w14:paraId="43CA36A3">
            <w:pPr>
              <w:rPr>
                <w:rFonts w:hint="eastAsia" w:ascii="宋体" w:hAnsi="宋体" w:eastAsia="宋体" w:cs="宋体"/>
                <w:color w:val="auto"/>
                <w:sz w:val="21"/>
                <w:highlight w:val="none"/>
              </w:rPr>
            </w:pPr>
          </w:p>
        </w:tc>
      </w:tr>
      <w:tr w14:paraId="76809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4564B4BC">
            <w:pPr>
              <w:pStyle w:val="11"/>
              <w:spacing w:before="116"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（7）</w:t>
            </w:r>
          </w:p>
        </w:tc>
        <w:tc>
          <w:tcPr>
            <w:tcW w:w="3400" w:type="dxa"/>
            <w:vAlign w:val="top"/>
          </w:tcPr>
          <w:p w14:paraId="0B455E92">
            <w:pPr>
              <w:pStyle w:val="11"/>
              <w:spacing w:before="116"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水土保持方案报告书</w:t>
            </w:r>
          </w:p>
        </w:tc>
        <w:tc>
          <w:tcPr>
            <w:tcW w:w="2106" w:type="dxa"/>
            <w:vAlign w:val="top"/>
          </w:tcPr>
          <w:p w14:paraId="00EAE571">
            <w:pPr>
              <w:rPr>
                <w:rFonts w:hint="eastAsia" w:ascii="宋体" w:hAnsi="宋体" w:eastAsia="宋体" w:cs="宋体"/>
                <w:color w:val="auto"/>
                <w:sz w:val="21"/>
                <w:highlight w:val="none"/>
              </w:rPr>
            </w:pPr>
          </w:p>
        </w:tc>
        <w:tc>
          <w:tcPr>
            <w:tcW w:w="3426" w:type="dxa"/>
            <w:vAlign w:val="top"/>
          </w:tcPr>
          <w:p w14:paraId="71324305">
            <w:pPr>
              <w:rPr>
                <w:rFonts w:hint="eastAsia" w:ascii="宋体" w:hAnsi="宋体" w:eastAsia="宋体" w:cs="宋体"/>
                <w:color w:val="auto"/>
                <w:sz w:val="21"/>
                <w:highlight w:val="none"/>
              </w:rPr>
            </w:pPr>
          </w:p>
        </w:tc>
      </w:tr>
      <w:tr w14:paraId="450C7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7EA66960">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（8）</w:t>
            </w:r>
          </w:p>
        </w:tc>
        <w:tc>
          <w:tcPr>
            <w:tcW w:w="3400" w:type="dxa"/>
            <w:vAlign w:val="top"/>
          </w:tcPr>
          <w:p w14:paraId="736C5995">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地灾</w:t>
            </w:r>
          </w:p>
        </w:tc>
        <w:tc>
          <w:tcPr>
            <w:tcW w:w="2106" w:type="dxa"/>
            <w:vAlign w:val="top"/>
          </w:tcPr>
          <w:p w14:paraId="116DB8DC">
            <w:pPr>
              <w:rPr>
                <w:rFonts w:hint="eastAsia" w:ascii="宋体" w:hAnsi="宋体" w:eastAsia="宋体" w:cs="宋体"/>
                <w:color w:val="auto"/>
                <w:sz w:val="21"/>
                <w:highlight w:val="none"/>
              </w:rPr>
            </w:pPr>
          </w:p>
        </w:tc>
        <w:tc>
          <w:tcPr>
            <w:tcW w:w="3426" w:type="dxa"/>
            <w:vAlign w:val="top"/>
          </w:tcPr>
          <w:p w14:paraId="4D91FB9F">
            <w:pPr>
              <w:rPr>
                <w:rFonts w:hint="eastAsia" w:ascii="宋体" w:hAnsi="宋体" w:eastAsia="宋体" w:cs="宋体"/>
                <w:color w:val="auto"/>
                <w:sz w:val="21"/>
                <w:highlight w:val="none"/>
              </w:rPr>
            </w:pPr>
          </w:p>
        </w:tc>
      </w:tr>
      <w:tr w14:paraId="015E9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219FE191">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（9）</w:t>
            </w:r>
          </w:p>
        </w:tc>
        <w:tc>
          <w:tcPr>
            <w:tcW w:w="3400" w:type="dxa"/>
            <w:vAlign w:val="top"/>
          </w:tcPr>
          <w:p w14:paraId="5C69D855">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压矿</w:t>
            </w:r>
          </w:p>
        </w:tc>
        <w:tc>
          <w:tcPr>
            <w:tcW w:w="2106" w:type="dxa"/>
            <w:vAlign w:val="top"/>
          </w:tcPr>
          <w:p w14:paraId="59437FEA">
            <w:pPr>
              <w:rPr>
                <w:rFonts w:hint="eastAsia" w:ascii="宋体" w:hAnsi="宋体" w:eastAsia="宋体" w:cs="宋体"/>
                <w:color w:val="auto"/>
                <w:sz w:val="21"/>
                <w:highlight w:val="none"/>
              </w:rPr>
            </w:pPr>
          </w:p>
        </w:tc>
        <w:tc>
          <w:tcPr>
            <w:tcW w:w="3426" w:type="dxa"/>
            <w:vAlign w:val="top"/>
          </w:tcPr>
          <w:p w14:paraId="63566328">
            <w:pPr>
              <w:rPr>
                <w:rFonts w:hint="eastAsia" w:ascii="宋体" w:hAnsi="宋体" w:eastAsia="宋体" w:cs="宋体"/>
                <w:color w:val="auto"/>
                <w:sz w:val="21"/>
                <w:highlight w:val="none"/>
              </w:rPr>
            </w:pPr>
          </w:p>
        </w:tc>
      </w:tr>
      <w:tr w14:paraId="05EDF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AE87966">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10</w:t>
            </w:r>
            <w:r>
              <w:rPr>
                <w:rFonts w:hint="eastAsia" w:ascii="宋体" w:hAnsi="宋体" w:eastAsia="宋体" w:cs="宋体"/>
                <w:color w:val="auto"/>
                <w:spacing w:val="-4"/>
                <w:sz w:val="24"/>
                <w:szCs w:val="24"/>
                <w:highlight w:val="none"/>
                <w:lang w:eastAsia="zh-CN"/>
              </w:rPr>
              <w:t>）</w:t>
            </w:r>
          </w:p>
        </w:tc>
        <w:tc>
          <w:tcPr>
            <w:tcW w:w="3400" w:type="dxa"/>
            <w:vAlign w:val="top"/>
          </w:tcPr>
          <w:p w14:paraId="0E90B5B1">
            <w:pPr>
              <w:pStyle w:val="11"/>
              <w:spacing w:before="119" w:line="212"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行洪（如有）</w:t>
            </w:r>
          </w:p>
        </w:tc>
        <w:tc>
          <w:tcPr>
            <w:tcW w:w="2106" w:type="dxa"/>
            <w:vAlign w:val="top"/>
          </w:tcPr>
          <w:p w14:paraId="4A2B8EB4">
            <w:pPr>
              <w:rPr>
                <w:rFonts w:hint="eastAsia" w:ascii="宋体" w:hAnsi="宋体" w:eastAsia="宋体" w:cs="宋体"/>
                <w:color w:val="auto"/>
                <w:sz w:val="21"/>
                <w:highlight w:val="none"/>
              </w:rPr>
            </w:pPr>
          </w:p>
        </w:tc>
        <w:tc>
          <w:tcPr>
            <w:tcW w:w="3426" w:type="dxa"/>
            <w:vAlign w:val="top"/>
          </w:tcPr>
          <w:p w14:paraId="6F7BA915">
            <w:pPr>
              <w:rPr>
                <w:rFonts w:hint="eastAsia" w:ascii="宋体" w:hAnsi="宋体" w:eastAsia="宋体" w:cs="宋体"/>
                <w:color w:val="auto"/>
                <w:sz w:val="21"/>
                <w:highlight w:val="none"/>
              </w:rPr>
            </w:pPr>
          </w:p>
        </w:tc>
      </w:tr>
      <w:tr w14:paraId="773A5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2DA94042">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11</w:t>
            </w:r>
            <w:r>
              <w:rPr>
                <w:rFonts w:hint="eastAsia" w:ascii="宋体" w:hAnsi="宋体" w:eastAsia="宋体" w:cs="宋体"/>
                <w:color w:val="auto"/>
                <w:spacing w:val="-4"/>
                <w:sz w:val="24"/>
                <w:szCs w:val="24"/>
                <w:highlight w:val="none"/>
                <w:lang w:eastAsia="zh-CN"/>
              </w:rPr>
              <w:t>）</w:t>
            </w:r>
          </w:p>
        </w:tc>
        <w:tc>
          <w:tcPr>
            <w:tcW w:w="3400" w:type="dxa"/>
            <w:vAlign w:val="top"/>
          </w:tcPr>
          <w:p w14:paraId="4063A275">
            <w:pPr>
              <w:pStyle w:val="11"/>
              <w:spacing w:before="119" w:line="212" w:lineRule="auto"/>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初步勘察设计</w:t>
            </w:r>
          </w:p>
        </w:tc>
        <w:tc>
          <w:tcPr>
            <w:tcW w:w="2106" w:type="dxa"/>
            <w:vAlign w:val="top"/>
          </w:tcPr>
          <w:p w14:paraId="1957902D">
            <w:pPr>
              <w:rPr>
                <w:rFonts w:hint="eastAsia" w:ascii="宋体" w:hAnsi="宋体" w:eastAsia="宋体" w:cs="宋体"/>
                <w:color w:val="auto"/>
                <w:sz w:val="21"/>
                <w:highlight w:val="none"/>
              </w:rPr>
            </w:pPr>
          </w:p>
        </w:tc>
        <w:tc>
          <w:tcPr>
            <w:tcW w:w="3426" w:type="dxa"/>
            <w:vAlign w:val="top"/>
          </w:tcPr>
          <w:p w14:paraId="27E2E466">
            <w:pPr>
              <w:rPr>
                <w:rFonts w:hint="eastAsia" w:ascii="宋体" w:hAnsi="宋体" w:eastAsia="宋体" w:cs="宋体"/>
                <w:color w:val="auto"/>
                <w:sz w:val="21"/>
                <w:highlight w:val="none"/>
              </w:rPr>
            </w:pPr>
          </w:p>
        </w:tc>
      </w:tr>
      <w:tr w14:paraId="50980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13044007">
            <w:pPr>
              <w:spacing w:line="436" w:lineRule="auto"/>
              <w:rPr>
                <w:rFonts w:hint="eastAsia" w:ascii="宋体" w:hAnsi="宋体" w:eastAsia="宋体" w:cs="宋体"/>
                <w:color w:val="auto"/>
                <w:sz w:val="21"/>
                <w:highlight w:val="none"/>
              </w:rPr>
            </w:pPr>
          </w:p>
          <w:p w14:paraId="7023A5DD">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rPr>
              <w:t>）</w:t>
            </w:r>
          </w:p>
        </w:tc>
        <w:tc>
          <w:tcPr>
            <w:tcW w:w="3400" w:type="dxa"/>
            <w:vAlign w:val="top"/>
          </w:tcPr>
          <w:p w14:paraId="674E7FB3">
            <w:pPr>
              <w:spacing w:line="437" w:lineRule="auto"/>
              <w:rPr>
                <w:rFonts w:hint="eastAsia" w:ascii="宋体" w:hAnsi="宋体" w:eastAsia="宋体" w:cs="宋体"/>
                <w:color w:val="auto"/>
                <w:sz w:val="21"/>
                <w:highlight w:val="none"/>
              </w:rPr>
            </w:pPr>
          </w:p>
          <w:p w14:paraId="397A6735">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232315C8">
            <w:pPr>
              <w:rPr>
                <w:rFonts w:hint="eastAsia" w:ascii="宋体" w:hAnsi="宋体" w:eastAsia="宋体" w:cs="宋体"/>
                <w:color w:val="auto"/>
                <w:sz w:val="21"/>
                <w:highlight w:val="none"/>
              </w:rPr>
            </w:pPr>
          </w:p>
        </w:tc>
        <w:tc>
          <w:tcPr>
            <w:tcW w:w="3426" w:type="dxa"/>
            <w:vAlign w:val="top"/>
          </w:tcPr>
          <w:p w14:paraId="0063B45C">
            <w:pPr>
              <w:pStyle w:val="11"/>
              <w:spacing w:before="118"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12</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1）+（2）+（3）+</w:t>
            </w:r>
          </w:p>
          <w:p w14:paraId="06F78738">
            <w:pPr>
              <w:pStyle w:val="11"/>
              <w:spacing w:before="96"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+（6）</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w:t>
            </w:r>
          </w:p>
          <w:p w14:paraId="3DDAEC0D">
            <w:pPr>
              <w:pStyle w:val="11"/>
              <w:spacing w:before="99" w:line="215" w:lineRule="auto"/>
              <w:ind w:left="11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（8）+（9）+（10）</w:t>
            </w:r>
            <w:r>
              <w:rPr>
                <w:rFonts w:hint="eastAsia" w:ascii="宋体" w:hAnsi="宋体" w:eastAsia="宋体" w:cs="宋体"/>
                <w:color w:val="auto"/>
                <w:spacing w:val="-2"/>
                <w:sz w:val="24"/>
                <w:szCs w:val="24"/>
                <w:highlight w:val="none"/>
                <w:lang w:val="en-US" w:eastAsia="zh-CN"/>
              </w:rPr>
              <w:t>+（11）</w:t>
            </w:r>
          </w:p>
        </w:tc>
      </w:tr>
    </w:tbl>
    <w:p w14:paraId="113C584C">
      <w:pPr>
        <w:rPr>
          <w:rFonts w:hint="eastAsia" w:ascii="宋体" w:hAnsi="宋体" w:eastAsia="宋体" w:cs="宋体"/>
          <w:color w:val="auto"/>
          <w:sz w:val="21"/>
          <w:highlight w:val="none"/>
        </w:rPr>
      </w:pPr>
    </w:p>
    <w:p w14:paraId="1466E544">
      <w:pPr>
        <w:rPr>
          <w:rFonts w:hint="eastAsia" w:ascii="宋体" w:hAnsi="宋体" w:eastAsia="宋体" w:cs="宋体"/>
          <w:color w:val="auto"/>
          <w:sz w:val="21"/>
          <w:szCs w:val="21"/>
          <w:highlight w:val="none"/>
        </w:rPr>
        <w:sectPr>
          <w:footerReference r:id="rId95" w:type="default"/>
          <w:pgSz w:w="11880" w:h="16841"/>
          <w:pgMar w:top="1431" w:right="844" w:bottom="1555" w:left="1132" w:header="0" w:footer="1378" w:gutter="0"/>
          <w:pgNumType w:fmt="decimal"/>
          <w:cols w:space="720" w:num="1"/>
        </w:sectPr>
      </w:pPr>
    </w:p>
    <w:p w14:paraId="6123D714">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lang w:eastAsia="zh-CN"/>
        </w:rPr>
        <w:t>）省道S511武宣通挽至贵港段扩建工程</w:t>
      </w:r>
    </w:p>
    <w:p w14:paraId="59E1C7F3">
      <w:pPr>
        <w:spacing w:before="97" w:line="219" w:lineRule="auto"/>
        <w:ind w:left="746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60CC5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44DF7302">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436E6078">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2B3729A9">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1E223E3F">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1A857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1FC1DE44">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2A7BD6C3">
            <w:pPr>
              <w:pStyle w:val="11"/>
              <w:spacing w:before="113"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项目建议书</w:t>
            </w:r>
          </w:p>
        </w:tc>
        <w:tc>
          <w:tcPr>
            <w:tcW w:w="2106" w:type="dxa"/>
            <w:vAlign w:val="top"/>
          </w:tcPr>
          <w:p w14:paraId="0792A1C4">
            <w:pPr>
              <w:rPr>
                <w:rFonts w:hint="eastAsia" w:ascii="宋体" w:hAnsi="宋体" w:eastAsia="宋体" w:cs="宋体"/>
                <w:color w:val="auto"/>
                <w:sz w:val="21"/>
                <w:highlight w:val="none"/>
              </w:rPr>
            </w:pPr>
          </w:p>
        </w:tc>
        <w:tc>
          <w:tcPr>
            <w:tcW w:w="3426" w:type="dxa"/>
            <w:vAlign w:val="top"/>
          </w:tcPr>
          <w:p w14:paraId="7B84DDC1">
            <w:pPr>
              <w:rPr>
                <w:rFonts w:hint="eastAsia" w:ascii="宋体" w:hAnsi="宋体" w:eastAsia="宋体" w:cs="宋体"/>
                <w:color w:val="auto"/>
                <w:sz w:val="21"/>
                <w:highlight w:val="none"/>
              </w:rPr>
            </w:pPr>
          </w:p>
        </w:tc>
      </w:tr>
      <w:tr w14:paraId="4FEC8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792ECF27">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13CDECBF">
            <w:pPr>
              <w:pStyle w:val="11"/>
              <w:spacing w:before="115"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可行性研究报告</w:t>
            </w:r>
          </w:p>
        </w:tc>
        <w:tc>
          <w:tcPr>
            <w:tcW w:w="2106" w:type="dxa"/>
            <w:vAlign w:val="top"/>
          </w:tcPr>
          <w:p w14:paraId="3A0CC7EC">
            <w:pPr>
              <w:rPr>
                <w:rFonts w:hint="eastAsia" w:ascii="宋体" w:hAnsi="宋体" w:eastAsia="宋体" w:cs="宋体"/>
                <w:color w:val="auto"/>
                <w:sz w:val="21"/>
                <w:highlight w:val="none"/>
              </w:rPr>
            </w:pPr>
          </w:p>
        </w:tc>
        <w:tc>
          <w:tcPr>
            <w:tcW w:w="3426" w:type="dxa"/>
            <w:vAlign w:val="top"/>
          </w:tcPr>
          <w:p w14:paraId="4E257835">
            <w:pPr>
              <w:rPr>
                <w:rFonts w:hint="eastAsia" w:ascii="宋体" w:hAnsi="宋体" w:eastAsia="宋体" w:cs="宋体"/>
                <w:color w:val="auto"/>
                <w:sz w:val="21"/>
                <w:highlight w:val="none"/>
              </w:rPr>
            </w:pPr>
          </w:p>
        </w:tc>
      </w:tr>
      <w:tr w14:paraId="15CE7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23BF8EA6">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p>
        </w:tc>
        <w:tc>
          <w:tcPr>
            <w:tcW w:w="3400" w:type="dxa"/>
            <w:vAlign w:val="top"/>
          </w:tcPr>
          <w:p w14:paraId="789E6795">
            <w:pPr>
              <w:pStyle w:val="11"/>
              <w:spacing w:before="115" w:line="215" w:lineRule="auto"/>
              <w:ind w:left="1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社稳</w:t>
            </w:r>
          </w:p>
        </w:tc>
        <w:tc>
          <w:tcPr>
            <w:tcW w:w="2106" w:type="dxa"/>
            <w:vAlign w:val="top"/>
          </w:tcPr>
          <w:p w14:paraId="5D089997">
            <w:pPr>
              <w:rPr>
                <w:rFonts w:hint="eastAsia" w:ascii="宋体" w:hAnsi="宋体" w:eastAsia="宋体" w:cs="宋体"/>
                <w:color w:val="auto"/>
                <w:sz w:val="21"/>
                <w:highlight w:val="none"/>
              </w:rPr>
            </w:pPr>
          </w:p>
        </w:tc>
        <w:tc>
          <w:tcPr>
            <w:tcW w:w="3426" w:type="dxa"/>
            <w:vAlign w:val="top"/>
          </w:tcPr>
          <w:p w14:paraId="7A5ABA06">
            <w:pPr>
              <w:rPr>
                <w:rFonts w:hint="eastAsia" w:ascii="宋体" w:hAnsi="宋体" w:eastAsia="宋体" w:cs="宋体"/>
                <w:color w:val="auto"/>
                <w:sz w:val="21"/>
                <w:highlight w:val="none"/>
              </w:rPr>
            </w:pPr>
          </w:p>
        </w:tc>
      </w:tr>
      <w:tr w14:paraId="53F26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38F1B83">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p>
        </w:tc>
        <w:tc>
          <w:tcPr>
            <w:tcW w:w="3400" w:type="dxa"/>
            <w:vAlign w:val="top"/>
          </w:tcPr>
          <w:p w14:paraId="70977DE3">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用地预审</w:t>
            </w:r>
          </w:p>
        </w:tc>
        <w:tc>
          <w:tcPr>
            <w:tcW w:w="2106" w:type="dxa"/>
            <w:vAlign w:val="top"/>
          </w:tcPr>
          <w:p w14:paraId="48B8BA2D">
            <w:pPr>
              <w:rPr>
                <w:rFonts w:hint="eastAsia" w:ascii="宋体" w:hAnsi="宋体" w:eastAsia="宋体" w:cs="宋体"/>
                <w:color w:val="auto"/>
                <w:sz w:val="21"/>
                <w:highlight w:val="none"/>
              </w:rPr>
            </w:pPr>
          </w:p>
        </w:tc>
        <w:tc>
          <w:tcPr>
            <w:tcW w:w="3426" w:type="dxa"/>
            <w:vAlign w:val="top"/>
          </w:tcPr>
          <w:p w14:paraId="4C81DE86">
            <w:pPr>
              <w:rPr>
                <w:rFonts w:hint="eastAsia" w:ascii="宋体" w:hAnsi="宋体" w:eastAsia="宋体" w:cs="宋体"/>
                <w:color w:val="auto"/>
                <w:sz w:val="21"/>
                <w:highlight w:val="none"/>
              </w:rPr>
            </w:pPr>
          </w:p>
        </w:tc>
      </w:tr>
      <w:tr w14:paraId="7EAD0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C4F8E41">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w:t>
            </w:r>
          </w:p>
        </w:tc>
        <w:tc>
          <w:tcPr>
            <w:tcW w:w="3400" w:type="dxa"/>
            <w:vAlign w:val="top"/>
          </w:tcPr>
          <w:p w14:paraId="557AFB1D">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林可</w:t>
            </w:r>
          </w:p>
        </w:tc>
        <w:tc>
          <w:tcPr>
            <w:tcW w:w="2106" w:type="dxa"/>
            <w:vAlign w:val="top"/>
          </w:tcPr>
          <w:p w14:paraId="083F4BAE">
            <w:pPr>
              <w:rPr>
                <w:rFonts w:hint="eastAsia" w:ascii="宋体" w:hAnsi="宋体" w:eastAsia="宋体" w:cs="宋体"/>
                <w:color w:val="auto"/>
                <w:sz w:val="21"/>
                <w:highlight w:val="none"/>
              </w:rPr>
            </w:pPr>
          </w:p>
        </w:tc>
        <w:tc>
          <w:tcPr>
            <w:tcW w:w="3426" w:type="dxa"/>
            <w:vAlign w:val="top"/>
          </w:tcPr>
          <w:p w14:paraId="3663E7E2">
            <w:pPr>
              <w:rPr>
                <w:rFonts w:hint="eastAsia" w:ascii="宋体" w:hAnsi="宋体" w:eastAsia="宋体" w:cs="宋体"/>
                <w:color w:val="auto"/>
                <w:sz w:val="21"/>
                <w:highlight w:val="none"/>
              </w:rPr>
            </w:pPr>
          </w:p>
        </w:tc>
      </w:tr>
      <w:tr w14:paraId="3419A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5CA3CD49">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w:t>
            </w:r>
          </w:p>
        </w:tc>
        <w:tc>
          <w:tcPr>
            <w:tcW w:w="3400" w:type="dxa"/>
            <w:vAlign w:val="top"/>
          </w:tcPr>
          <w:p w14:paraId="6F063147">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环境影响评价报告</w:t>
            </w:r>
          </w:p>
        </w:tc>
        <w:tc>
          <w:tcPr>
            <w:tcW w:w="2106" w:type="dxa"/>
            <w:vAlign w:val="top"/>
          </w:tcPr>
          <w:p w14:paraId="55C6CB54">
            <w:pPr>
              <w:rPr>
                <w:rFonts w:hint="eastAsia" w:ascii="宋体" w:hAnsi="宋体" w:eastAsia="宋体" w:cs="宋体"/>
                <w:color w:val="auto"/>
                <w:sz w:val="21"/>
                <w:highlight w:val="none"/>
              </w:rPr>
            </w:pPr>
          </w:p>
        </w:tc>
        <w:tc>
          <w:tcPr>
            <w:tcW w:w="3426" w:type="dxa"/>
            <w:vAlign w:val="top"/>
          </w:tcPr>
          <w:p w14:paraId="4DA03FF4">
            <w:pPr>
              <w:rPr>
                <w:rFonts w:hint="eastAsia" w:ascii="宋体" w:hAnsi="宋体" w:eastAsia="宋体" w:cs="宋体"/>
                <w:color w:val="auto"/>
                <w:sz w:val="21"/>
                <w:highlight w:val="none"/>
              </w:rPr>
            </w:pPr>
          </w:p>
        </w:tc>
      </w:tr>
      <w:tr w14:paraId="31515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3A8981F4">
            <w:pPr>
              <w:pStyle w:val="11"/>
              <w:spacing w:before="116"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（7）</w:t>
            </w:r>
          </w:p>
        </w:tc>
        <w:tc>
          <w:tcPr>
            <w:tcW w:w="3400" w:type="dxa"/>
            <w:vAlign w:val="top"/>
          </w:tcPr>
          <w:p w14:paraId="495F0C7F">
            <w:pPr>
              <w:pStyle w:val="11"/>
              <w:spacing w:before="116"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水土保持方案报告书</w:t>
            </w:r>
          </w:p>
        </w:tc>
        <w:tc>
          <w:tcPr>
            <w:tcW w:w="2106" w:type="dxa"/>
            <w:vAlign w:val="top"/>
          </w:tcPr>
          <w:p w14:paraId="265CFEE6">
            <w:pPr>
              <w:rPr>
                <w:rFonts w:hint="eastAsia" w:ascii="宋体" w:hAnsi="宋体" w:eastAsia="宋体" w:cs="宋体"/>
                <w:color w:val="auto"/>
                <w:sz w:val="21"/>
                <w:highlight w:val="none"/>
              </w:rPr>
            </w:pPr>
          </w:p>
        </w:tc>
        <w:tc>
          <w:tcPr>
            <w:tcW w:w="3426" w:type="dxa"/>
            <w:vAlign w:val="top"/>
          </w:tcPr>
          <w:p w14:paraId="4F5F2D10">
            <w:pPr>
              <w:rPr>
                <w:rFonts w:hint="eastAsia" w:ascii="宋体" w:hAnsi="宋体" w:eastAsia="宋体" w:cs="宋体"/>
                <w:color w:val="auto"/>
                <w:sz w:val="21"/>
                <w:highlight w:val="none"/>
              </w:rPr>
            </w:pPr>
          </w:p>
        </w:tc>
      </w:tr>
      <w:tr w14:paraId="15E74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26528CFF">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（8）</w:t>
            </w:r>
          </w:p>
        </w:tc>
        <w:tc>
          <w:tcPr>
            <w:tcW w:w="3400" w:type="dxa"/>
            <w:vAlign w:val="top"/>
          </w:tcPr>
          <w:p w14:paraId="0C775AA9">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地灾</w:t>
            </w:r>
          </w:p>
        </w:tc>
        <w:tc>
          <w:tcPr>
            <w:tcW w:w="2106" w:type="dxa"/>
            <w:vAlign w:val="top"/>
          </w:tcPr>
          <w:p w14:paraId="746E27FF">
            <w:pPr>
              <w:rPr>
                <w:rFonts w:hint="eastAsia" w:ascii="宋体" w:hAnsi="宋体" w:eastAsia="宋体" w:cs="宋体"/>
                <w:color w:val="auto"/>
                <w:sz w:val="21"/>
                <w:highlight w:val="none"/>
              </w:rPr>
            </w:pPr>
          </w:p>
        </w:tc>
        <w:tc>
          <w:tcPr>
            <w:tcW w:w="3426" w:type="dxa"/>
            <w:vAlign w:val="top"/>
          </w:tcPr>
          <w:p w14:paraId="1567C399">
            <w:pPr>
              <w:rPr>
                <w:rFonts w:hint="eastAsia" w:ascii="宋体" w:hAnsi="宋体" w:eastAsia="宋体" w:cs="宋体"/>
                <w:color w:val="auto"/>
                <w:sz w:val="21"/>
                <w:highlight w:val="none"/>
              </w:rPr>
            </w:pPr>
          </w:p>
        </w:tc>
      </w:tr>
      <w:tr w14:paraId="466C7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B707B2D">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（9）</w:t>
            </w:r>
          </w:p>
        </w:tc>
        <w:tc>
          <w:tcPr>
            <w:tcW w:w="3400" w:type="dxa"/>
            <w:vAlign w:val="top"/>
          </w:tcPr>
          <w:p w14:paraId="67C3875C">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压矿</w:t>
            </w:r>
          </w:p>
        </w:tc>
        <w:tc>
          <w:tcPr>
            <w:tcW w:w="2106" w:type="dxa"/>
            <w:vAlign w:val="top"/>
          </w:tcPr>
          <w:p w14:paraId="574FD8AB">
            <w:pPr>
              <w:rPr>
                <w:rFonts w:hint="eastAsia" w:ascii="宋体" w:hAnsi="宋体" w:eastAsia="宋体" w:cs="宋体"/>
                <w:color w:val="auto"/>
                <w:sz w:val="21"/>
                <w:highlight w:val="none"/>
              </w:rPr>
            </w:pPr>
          </w:p>
        </w:tc>
        <w:tc>
          <w:tcPr>
            <w:tcW w:w="3426" w:type="dxa"/>
            <w:vAlign w:val="top"/>
          </w:tcPr>
          <w:p w14:paraId="061C9478">
            <w:pPr>
              <w:rPr>
                <w:rFonts w:hint="eastAsia" w:ascii="宋体" w:hAnsi="宋体" w:eastAsia="宋体" w:cs="宋体"/>
                <w:color w:val="auto"/>
                <w:sz w:val="21"/>
                <w:highlight w:val="none"/>
              </w:rPr>
            </w:pPr>
          </w:p>
        </w:tc>
      </w:tr>
      <w:tr w14:paraId="588B5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CAA8201">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10</w:t>
            </w:r>
            <w:r>
              <w:rPr>
                <w:rFonts w:hint="eastAsia" w:ascii="宋体" w:hAnsi="宋体" w:eastAsia="宋体" w:cs="宋体"/>
                <w:color w:val="auto"/>
                <w:spacing w:val="-4"/>
                <w:sz w:val="24"/>
                <w:szCs w:val="24"/>
                <w:highlight w:val="none"/>
                <w:lang w:eastAsia="zh-CN"/>
              </w:rPr>
              <w:t>）</w:t>
            </w:r>
          </w:p>
        </w:tc>
        <w:tc>
          <w:tcPr>
            <w:tcW w:w="3400" w:type="dxa"/>
            <w:vAlign w:val="top"/>
          </w:tcPr>
          <w:p w14:paraId="170B1F21">
            <w:pPr>
              <w:pStyle w:val="11"/>
              <w:spacing w:before="119" w:line="212"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行洪（如有）</w:t>
            </w:r>
          </w:p>
        </w:tc>
        <w:tc>
          <w:tcPr>
            <w:tcW w:w="2106" w:type="dxa"/>
            <w:vAlign w:val="top"/>
          </w:tcPr>
          <w:p w14:paraId="14152D62">
            <w:pPr>
              <w:rPr>
                <w:rFonts w:hint="eastAsia" w:ascii="宋体" w:hAnsi="宋体" w:eastAsia="宋体" w:cs="宋体"/>
                <w:color w:val="auto"/>
                <w:sz w:val="21"/>
                <w:highlight w:val="none"/>
              </w:rPr>
            </w:pPr>
          </w:p>
        </w:tc>
        <w:tc>
          <w:tcPr>
            <w:tcW w:w="3426" w:type="dxa"/>
            <w:vAlign w:val="top"/>
          </w:tcPr>
          <w:p w14:paraId="7B28E262">
            <w:pPr>
              <w:rPr>
                <w:rFonts w:hint="eastAsia" w:ascii="宋体" w:hAnsi="宋体" w:eastAsia="宋体" w:cs="宋体"/>
                <w:color w:val="auto"/>
                <w:sz w:val="21"/>
                <w:highlight w:val="none"/>
              </w:rPr>
            </w:pPr>
          </w:p>
        </w:tc>
      </w:tr>
      <w:tr w14:paraId="20AD6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B672343">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11</w:t>
            </w:r>
            <w:r>
              <w:rPr>
                <w:rFonts w:hint="eastAsia" w:ascii="宋体" w:hAnsi="宋体" w:eastAsia="宋体" w:cs="宋体"/>
                <w:color w:val="auto"/>
                <w:spacing w:val="-4"/>
                <w:sz w:val="24"/>
                <w:szCs w:val="24"/>
                <w:highlight w:val="none"/>
                <w:lang w:eastAsia="zh-CN"/>
              </w:rPr>
              <w:t>）</w:t>
            </w:r>
          </w:p>
        </w:tc>
        <w:tc>
          <w:tcPr>
            <w:tcW w:w="3400" w:type="dxa"/>
            <w:vAlign w:val="top"/>
          </w:tcPr>
          <w:p w14:paraId="4D7364F0">
            <w:pPr>
              <w:pStyle w:val="11"/>
              <w:spacing w:before="119" w:line="212" w:lineRule="auto"/>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初步勘察设计</w:t>
            </w:r>
          </w:p>
        </w:tc>
        <w:tc>
          <w:tcPr>
            <w:tcW w:w="2106" w:type="dxa"/>
            <w:vAlign w:val="top"/>
          </w:tcPr>
          <w:p w14:paraId="7EB528E8">
            <w:pPr>
              <w:rPr>
                <w:rFonts w:hint="eastAsia" w:ascii="宋体" w:hAnsi="宋体" w:eastAsia="宋体" w:cs="宋体"/>
                <w:color w:val="auto"/>
                <w:sz w:val="21"/>
                <w:highlight w:val="none"/>
              </w:rPr>
            </w:pPr>
          </w:p>
        </w:tc>
        <w:tc>
          <w:tcPr>
            <w:tcW w:w="3426" w:type="dxa"/>
            <w:vAlign w:val="top"/>
          </w:tcPr>
          <w:p w14:paraId="232F3D70">
            <w:pPr>
              <w:rPr>
                <w:rFonts w:hint="eastAsia" w:ascii="宋体" w:hAnsi="宋体" w:eastAsia="宋体" w:cs="宋体"/>
                <w:color w:val="auto"/>
                <w:sz w:val="21"/>
                <w:highlight w:val="none"/>
              </w:rPr>
            </w:pPr>
          </w:p>
        </w:tc>
      </w:tr>
      <w:tr w14:paraId="3A3CF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0081BA13">
            <w:pPr>
              <w:spacing w:line="436" w:lineRule="auto"/>
              <w:rPr>
                <w:rFonts w:hint="eastAsia" w:ascii="宋体" w:hAnsi="宋体" w:eastAsia="宋体" w:cs="宋体"/>
                <w:color w:val="auto"/>
                <w:sz w:val="21"/>
                <w:highlight w:val="none"/>
              </w:rPr>
            </w:pPr>
          </w:p>
          <w:p w14:paraId="51EB3743">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rPr>
              <w:t>）</w:t>
            </w:r>
          </w:p>
        </w:tc>
        <w:tc>
          <w:tcPr>
            <w:tcW w:w="3400" w:type="dxa"/>
            <w:vAlign w:val="top"/>
          </w:tcPr>
          <w:p w14:paraId="610B785A">
            <w:pPr>
              <w:spacing w:line="437" w:lineRule="auto"/>
              <w:rPr>
                <w:rFonts w:hint="eastAsia" w:ascii="宋体" w:hAnsi="宋体" w:eastAsia="宋体" w:cs="宋体"/>
                <w:color w:val="auto"/>
                <w:sz w:val="21"/>
                <w:highlight w:val="none"/>
              </w:rPr>
            </w:pPr>
          </w:p>
          <w:p w14:paraId="6E40ED07">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1B020812">
            <w:pPr>
              <w:rPr>
                <w:rFonts w:hint="eastAsia" w:ascii="宋体" w:hAnsi="宋体" w:eastAsia="宋体" w:cs="宋体"/>
                <w:color w:val="auto"/>
                <w:sz w:val="21"/>
                <w:highlight w:val="none"/>
              </w:rPr>
            </w:pPr>
          </w:p>
        </w:tc>
        <w:tc>
          <w:tcPr>
            <w:tcW w:w="3426" w:type="dxa"/>
            <w:vAlign w:val="top"/>
          </w:tcPr>
          <w:p w14:paraId="533270B8">
            <w:pPr>
              <w:pStyle w:val="11"/>
              <w:spacing w:before="118"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12</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1）+（2）+（3）+</w:t>
            </w:r>
          </w:p>
          <w:p w14:paraId="6A036D13">
            <w:pPr>
              <w:pStyle w:val="11"/>
              <w:spacing w:before="96"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+（6）</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w:t>
            </w:r>
          </w:p>
          <w:p w14:paraId="3DE21AF9">
            <w:pPr>
              <w:pStyle w:val="11"/>
              <w:spacing w:before="99" w:line="215" w:lineRule="auto"/>
              <w:ind w:left="11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（8）+（9）+（10）</w:t>
            </w:r>
            <w:r>
              <w:rPr>
                <w:rFonts w:hint="eastAsia" w:ascii="宋体" w:hAnsi="宋体" w:eastAsia="宋体" w:cs="宋体"/>
                <w:color w:val="auto"/>
                <w:spacing w:val="-2"/>
                <w:sz w:val="24"/>
                <w:szCs w:val="24"/>
                <w:highlight w:val="none"/>
                <w:lang w:val="en-US" w:eastAsia="zh-CN"/>
              </w:rPr>
              <w:t>+（11）</w:t>
            </w:r>
          </w:p>
        </w:tc>
      </w:tr>
    </w:tbl>
    <w:p w14:paraId="4CB47694">
      <w:pPr>
        <w:rPr>
          <w:rFonts w:hint="eastAsia" w:ascii="宋体" w:hAnsi="宋体" w:eastAsia="宋体" w:cs="宋体"/>
          <w:color w:val="auto"/>
          <w:sz w:val="21"/>
          <w:highlight w:val="none"/>
        </w:rPr>
      </w:pPr>
    </w:p>
    <w:p w14:paraId="12DF3784">
      <w:pPr>
        <w:rPr>
          <w:rFonts w:hint="eastAsia" w:ascii="宋体" w:hAnsi="宋体" w:eastAsia="宋体" w:cs="宋体"/>
          <w:color w:val="auto"/>
          <w:sz w:val="21"/>
          <w:szCs w:val="21"/>
          <w:highlight w:val="none"/>
        </w:rPr>
        <w:sectPr>
          <w:footerReference r:id="rId96" w:type="default"/>
          <w:pgSz w:w="11880" w:h="16841"/>
          <w:pgMar w:top="1431" w:right="844" w:bottom="1555" w:left="1132" w:header="0" w:footer="1378" w:gutter="0"/>
          <w:pgNumType w:fmt="decimal"/>
          <w:cols w:space="720" w:num="1"/>
        </w:sectPr>
      </w:pPr>
    </w:p>
    <w:p w14:paraId="67AE22AB">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7</w:t>
      </w:r>
      <w:r>
        <w:rPr>
          <w:rFonts w:hint="eastAsia" w:ascii="宋体" w:hAnsi="宋体" w:eastAsia="宋体" w:cs="宋体"/>
          <w:color w:val="auto"/>
          <w:sz w:val="32"/>
          <w:szCs w:val="32"/>
          <w:highlight w:val="none"/>
          <w:lang w:eastAsia="zh-CN"/>
        </w:rPr>
        <w:t>）省道S304武宣至紫荆段扩建工程</w:t>
      </w:r>
    </w:p>
    <w:p w14:paraId="011BAD7E">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39402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6B4DEB9D">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650363A4">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723F6F31">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507A68E8">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1741E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3305D9F5">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6243182F">
            <w:pPr>
              <w:pStyle w:val="11"/>
              <w:spacing w:before="113"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项目建议书</w:t>
            </w:r>
          </w:p>
        </w:tc>
        <w:tc>
          <w:tcPr>
            <w:tcW w:w="2106" w:type="dxa"/>
            <w:vAlign w:val="top"/>
          </w:tcPr>
          <w:p w14:paraId="18CC5429">
            <w:pPr>
              <w:rPr>
                <w:rFonts w:hint="eastAsia" w:ascii="宋体" w:hAnsi="宋体" w:eastAsia="宋体" w:cs="宋体"/>
                <w:color w:val="auto"/>
                <w:sz w:val="21"/>
                <w:highlight w:val="none"/>
              </w:rPr>
            </w:pPr>
          </w:p>
        </w:tc>
        <w:tc>
          <w:tcPr>
            <w:tcW w:w="3426" w:type="dxa"/>
            <w:vAlign w:val="top"/>
          </w:tcPr>
          <w:p w14:paraId="11FD6176">
            <w:pPr>
              <w:rPr>
                <w:rFonts w:hint="eastAsia" w:ascii="宋体" w:hAnsi="宋体" w:eastAsia="宋体" w:cs="宋体"/>
                <w:color w:val="auto"/>
                <w:sz w:val="21"/>
                <w:highlight w:val="none"/>
              </w:rPr>
            </w:pPr>
          </w:p>
        </w:tc>
      </w:tr>
      <w:tr w14:paraId="41993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230E0343">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4EA39E08">
            <w:pPr>
              <w:pStyle w:val="11"/>
              <w:spacing w:before="115"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可行性研究报告</w:t>
            </w:r>
          </w:p>
        </w:tc>
        <w:tc>
          <w:tcPr>
            <w:tcW w:w="2106" w:type="dxa"/>
            <w:vAlign w:val="top"/>
          </w:tcPr>
          <w:p w14:paraId="270488B6">
            <w:pPr>
              <w:rPr>
                <w:rFonts w:hint="eastAsia" w:ascii="宋体" w:hAnsi="宋体" w:eastAsia="宋体" w:cs="宋体"/>
                <w:color w:val="auto"/>
                <w:sz w:val="21"/>
                <w:highlight w:val="none"/>
              </w:rPr>
            </w:pPr>
          </w:p>
        </w:tc>
        <w:tc>
          <w:tcPr>
            <w:tcW w:w="3426" w:type="dxa"/>
            <w:vAlign w:val="top"/>
          </w:tcPr>
          <w:p w14:paraId="6A48DEC4">
            <w:pPr>
              <w:rPr>
                <w:rFonts w:hint="eastAsia" w:ascii="宋体" w:hAnsi="宋体" w:eastAsia="宋体" w:cs="宋体"/>
                <w:color w:val="auto"/>
                <w:sz w:val="21"/>
                <w:highlight w:val="none"/>
              </w:rPr>
            </w:pPr>
          </w:p>
        </w:tc>
      </w:tr>
      <w:tr w14:paraId="79456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73616383">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p>
        </w:tc>
        <w:tc>
          <w:tcPr>
            <w:tcW w:w="3400" w:type="dxa"/>
            <w:vAlign w:val="top"/>
          </w:tcPr>
          <w:p w14:paraId="0E99622A">
            <w:pPr>
              <w:pStyle w:val="11"/>
              <w:spacing w:before="115" w:line="215" w:lineRule="auto"/>
              <w:ind w:left="1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社稳</w:t>
            </w:r>
          </w:p>
        </w:tc>
        <w:tc>
          <w:tcPr>
            <w:tcW w:w="2106" w:type="dxa"/>
            <w:vAlign w:val="top"/>
          </w:tcPr>
          <w:p w14:paraId="34DE6AC5">
            <w:pPr>
              <w:rPr>
                <w:rFonts w:hint="eastAsia" w:ascii="宋体" w:hAnsi="宋体" w:eastAsia="宋体" w:cs="宋体"/>
                <w:color w:val="auto"/>
                <w:sz w:val="21"/>
                <w:highlight w:val="none"/>
              </w:rPr>
            </w:pPr>
          </w:p>
        </w:tc>
        <w:tc>
          <w:tcPr>
            <w:tcW w:w="3426" w:type="dxa"/>
            <w:vAlign w:val="top"/>
          </w:tcPr>
          <w:p w14:paraId="5D5119DA">
            <w:pPr>
              <w:rPr>
                <w:rFonts w:hint="eastAsia" w:ascii="宋体" w:hAnsi="宋体" w:eastAsia="宋体" w:cs="宋体"/>
                <w:color w:val="auto"/>
                <w:sz w:val="21"/>
                <w:highlight w:val="none"/>
              </w:rPr>
            </w:pPr>
          </w:p>
        </w:tc>
      </w:tr>
      <w:tr w14:paraId="7A084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7DC1E1C3">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p>
        </w:tc>
        <w:tc>
          <w:tcPr>
            <w:tcW w:w="3400" w:type="dxa"/>
            <w:vAlign w:val="top"/>
          </w:tcPr>
          <w:p w14:paraId="422A2B51">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用地预审</w:t>
            </w:r>
          </w:p>
        </w:tc>
        <w:tc>
          <w:tcPr>
            <w:tcW w:w="2106" w:type="dxa"/>
            <w:vAlign w:val="top"/>
          </w:tcPr>
          <w:p w14:paraId="1450AF97">
            <w:pPr>
              <w:rPr>
                <w:rFonts w:hint="eastAsia" w:ascii="宋体" w:hAnsi="宋体" w:eastAsia="宋体" w:cs="宋体"/>
                <w:color w:val="auto"/>
                <w:sz w:val="21"/>
                <w:highlight w:val="none"/>
              </w:rPr>
            </w:pPr>
          </w:p>
        </w:tc>
        <w:tc>
          <w:tcPr>
            <w:tcW w:w="3426" w:type="dxa"/>
            <w:vAlign w:val="top"/>
          </w:tcPr>
          <w:p w14:paraId="00E6A4CD">
            <w:pPr>
              <w:rPr>
                <w:rFonts w:hint="eastAsia" w:ascii="宋体" w:hAnsi="宋体" w:eastAsia="宋体" w:cs="宋体"/>
                <w:color w:val="auto"/>
                <w:sz w:val="21"/>
                <w:highlight w:val="none"/>
              </w:rPr>
            </w:pPr>
          </w:p>
        </w:tc>
      </w:tr>
      <w:tr w14:paraId="62CD8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BCB6223">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w:t>
            </w:r>
          </w:p>
        </w:tc>
        <w:tc>
          <w:tcPr>
            <w:tcW w:w="3400" w:type="dxa"/>
            <w:vAlign w:val="top"/>
          </w:tcPr>
          <w:p w14:paraId="1DB863E3">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林可</w:t>
            </w:r>
          </w:p>
        </w:tc>
        <w:tc>
          <w:tcPr>
            <w:tcW w:w="2106" w:type="dxa"/>
            <w:vAlign w:val="top"/>
          </w:tcPr>
          <w:p w14:paraId="632D865F">
            <w:pPr>
              <w:rPr>
                <w:rFonts w:hint="eastAsia" w:ascii="宋体" w:hAnsi="宋体" w:eastAsia="宋体" w:cs="宋体"/>
                <w:color w:val="auto"/>
                <w:sz w:val="21"/>
                <w:highlight w:val="none"/>
              </w:rPr>
            </w:pPr>
          </w:p>
        </w:tc>
        <w:tc>
          <w:tcPr>
            <w:tcW w:w="3426" w:type="dxa"/>
            <w:vAlign w:val="top"/>
          </w:tcPr>
          <w:p w14:paraId="38FC2ABA">
            <w:pPr>
              <w:rPr>
                <w:rFonts w:hint="eastAsia" w:ascii="宋体" w:hAnsi="宋体" w:eastAsia="宋体" w:cs="宋体"/>
                <w:color w:val="auto"/>
                <w:sz w:val="21"/>
                <w:highlight w:val="none"/>
              </w:rPr>
            </w:pPr>
          </w:p>
        </w:tc>
      </w:tr>
      <w:tr w14:paraId="77294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5DD0B38C">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w:t>
            </w:r>
          </w:p>
        </w:tc>
        <w:tc>
          <w:tcPr>
            <w:tcW w:w="3400" w:type="dxa"/>
            <w:vAlign w:val="top"/>
          </w:tcPr>
          <w:p w14:paraId="7D999C63">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环境影响评价报告</w:t>
            </w:r>
          </w:p>
        </w:tc>
        <w:tc>
          <w:tcPr>
            <w:tcW w:w="2106" w:type="dxa"/>
            <w:vAlign w:val="top"/>
          </w:tcPr>
          <w:p w14:paraId="47C90C3F">
            <w:pPr>
              <w:rPr>
                <w:rFonts w:hint="eastAsia" w:ascii="宋体" w:hAnsi="宋体" w:eastAsia="宋体" w:cs="宋体"/>
                <w:color w:val="auto"/>
                <w:sz w:val="21"/>
                <w:highlight w:val="none"/>
              </w:rPr>
            </w:pPr>
          </w:p>
        </w:tc>
        <w:tc>
          <w:tcPr>
            <w:tcW w:w="3426" w:type="dxa"/>
            <w:vAlign w:val="top"/>
          </w:tcPr>
          <w:p w14:paraId="526696CB">
            <w:pPr>
              <w:rPr>
                <w:rFonts w:hint="eastAsia" w:ascii="宋体" w:hAnsi="宋体" w:eastAsia="宋体" w:cs="宋体"/>
                <w:color w:val="auto"/>
                <w:sz w:val="21"/>
                <w:highlight w:val="none"/>
              </w:rPr>
            </w:pPr>
          </w:p>
        </w:tc>
      </w:tr>
      <w:tr w14:paraId="4A7F3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5023323D">
            <w:pPr>
              <w:pStyle w:val="11"/>
              <w:spacing w:before="116"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（7）</w:t>
            </w:r>
          </w:p>
        </w:tc>
        <w:tc>
          <w:tcPr>
            <w:tcW w:w="3400" w:type="dxa"/>
            <w:vAlign w:val="top"/>
          </w:tcPr>
          <w:p w14:paraId="5EB4AEA5">
            <w:pPr>
              <w:pStyle w:val="11"/>
              <w:spacing w:before="116"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水土保持方案报告书</w:t>
            </w:r>
          </w:p>
        </w:tc>
        <w:tc>
          <w:tcPr>
            <w:tcW w:w="2106" w:type="dxa"/>
            <w:vAlign w:val="top"/>
          </w:tcPr>
          <w:p w14:paraId="4F9A0C21">
            <w:pPr>
              <w:rPr>
                <w:rFonts w:hint="eastAsia" w:ascii="宋体" w:hAnsi="宋体" w:eastAsia="宋体" w:cs="宋体"/>
                <w:color w:val="auto"/>
                <w:sz w:val="21"/>
                <w:highlight w:val="none"/>
              </w:rPr>
            </w:pPr>
          </w:p>
        </w:tc>
        <w:tc>
          <w:tcPr>
            <w:tcW w:w="3426" w:type="dxa"/>
            <w:vAlign w:val="top"/>
          </w:tcPr>
          <w:p w14:paraId="650969A4">
            <w:pPr>
              <w:rPr>
                <w:rFonts w:hint="eastAsia" w:ascii="宋体" w:hAnsi="宋体" w:eastAsia="宋体" w:cs="宋体"/>
                <w:color w:val="auto"/>
                <w:sz w:val="21"/>
                <w:highlight w:val="none"/>
              </w:rPr>
            </w:pPr>
          </w:p>
        </w:tc>
      </w:tr>
      <w:tr w14:paraId="6298E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38E5DEEA">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（8）</w:t>
            </w:r>
          </w:p>
        </w:tc>
        <w:tc>
          <w:tcPr>
            <w:tcW w:w="3400" w:type="dxa"/>
            <w:vAlign w:val="top"/>
          </w:tcPr>
          <w:p w14:paraId="7F4DC720">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地灾</w:t>
            </w:r>
          </w:p>
        </w:tc>
        <w:tc>
          <w:tcPr>
            <w:tcW w:w="2106" w:type="dxa"/>
            <w:vAlign w:val="top"/>
          </w:tcPr>
          <w:p w14:paraId="7E4ED0F6">
            <w:pPr>
              <w:rPr>
                <w:rFonts w:hint="eastAsia" w:ascii="宋体" w:hAnsi="宋体" w:eastAsia="宋体" w:cs="宋体"/>
                <w:color w:val="auto"/>
                <w:sz w:val="21"/>
                <w:highlight w:val="none"/>
              </w:rPr>
            </w:pPr>
          </w:p>
        </w:tc>
        <w:tc>
          <w:tcPr>
            <w:tcW w:w="3426" w:type="dxa"/>
            <w:vAlign w:val="top"/>
          </w:tcPr>
          <w:p w14:paraId="405BBC8D">
            <w:pPr>
              <w:rPr>
                <w:rFonts w:hint="eastAsia" w:ascii="宋体" w:hAnsi="宋体" w:eastAsia="宋体" w:cs="宋体"/>
                <w:color w:val="auto"/>
                <w:sz w:val="21"/>
                <w:highlight w:val="none"/>
              </w:rPr>
            </w:pPr>
          </w:p>
        </w:tc>
      </w:tr>
      <w:tr w14:paraId="31B41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0D11A22">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（9）</w:t>
            </w:r>
          </w:p>
        </w:tc>
        <w:tc>
          <w:tcPr>
            <w:tcW w:w="3400" w:type="dxa"/>
            <w:vAlign w:val="top"/>
          </w:tcPr>
          <w:p w14:paraId="45C6A5A3">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压矿</w:t>
            </w:r>
          </w:p>
        </w:tc>
        <w:tc>
          <w:tcPr>
            <w:tcW w:w="2106" w:type="dxa"/>
            <w:vAlign w:val="top"/>
          </w:tcPr>
          <w:p w14:paraId="2E0E431B">
            <w:pPr>
              <w:rPr>
                <w:rFonts w:hint="eastAsia" w:ascii="宋体" w:hAnsi="宋体" w:eastAsia="宋体" w:cs="宋体"/>
                <w:color w:val="auto"/>
                <w:sz w:val="21"/>
                <w:highlight w:val="none"/>
              </w:rPr>
            </w:pPr>
          </w:p>
        </w:tc>
        <w:tc>
          <w:tcPr>
            <w:tcW w:w="3426" w:type="dxa"/>
            <w:vAlign w:val="top"/>
          </w:tcPr>
          <w:p w14:paraId="79C405AD">
            <w:pPr>
              <w:rPr>
                <w:rFonts w:hint="eastAsia" w:ascii="宋体" w:hAnsi="宋体" w:eastAsia="宋体" w:cs="宋体"/>
                <w:color w:val="auto"/>
                <w:sz w:val="21"/>
                <w:highlight w:val="none"/>
              </w:rPr>
            </w:pPr>
          </w:p>
        </w:tc>
      </w:tr>
      <w:tr w14:paraId="1884A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49A86F4">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10</w:t>
            </w:r>
            <w:r>
              <w:rPr>
                <w:rFonts w:hint="eastAsia" w:ascii="宋体" w:hAnsi="宋体" w:eastAsia="宋体" w:cs="宋体"/>
                <w:color w:val="auto"/>
                <w:spacing w:val="-4"/>
                <w:sz w:val="24"/>
                <w:szCs w:val="24"/>
                <w:highlight w:val="none"/>
                <w:lang w:eastAsia="zh-CN"/>
              </w:rPr>
              <w:t>）</w:t>
            </w:r>
          </w:p>
        </w:tc>
        <w:tc>
          <w:tcPr>
            <w:tcW w:w="3400" w:type="dxa"/>
            <w:vAlign w:val="top"/>
          </w:tcPr>
          <w:p w14:paraId="1791AB14">
            <w:pPr>
              <w:pStyle w:val="11"/>
              <w:spacing w:before="119" w:line="212"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行洪（如有）</w:t>
            </w:r>
          </w:p>
        </w:tc>
        <w:tc>
          <w:tcPr>
            <w:tcW w:w="2106" w:type="dxa"/>
            <w:vAlign w:val="top"/>
          </w:tcPr>
          <w:p w14:paraId="46A53B10">
            <w:pPr>
              <w:rPr>
                <w:rFonts w:hint="eastAsia" w:ascii="宋体" w:hAnsi="宋体" w:eastAsia="宋体" w:cs="宋体"/>
                <w:color w:val="auto"/>
                <w:sz w:val="21"/>
                <w:highlight w:val="none"/>
              </w:rPr>
            </w:pPr>
          </w:p>
        </w:tc>
        <w:tc>
          <w:tcPr>
            <w:tcW w:w="3426" w:type="dxa"/>
            <w:vAlign w:val="top"/>
          </w:tcPr>
          <w:p w14:paraId="773D67CB">
            <w:pPr>
              <w:rPr>
                <w:rFonts w:hint="eastAsia" w:ascii="宋体" w:hAnsi="宋体" w:eastAsia="宋体" w:cs="宋体"/>
                <w:color w:val="auto"/>
                <w:sz w:val="21"/>
                <w:highlight w:val="none"/>
              </w:rPr>
            </w:pPr>
          </w:p>
        </w:tc>
      </w:tr>
      <w:tr w14:paraId="76AA9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FAB476F">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11</w:t>
            </w:r>
            <w:r>
              <w:rPr>
                <w:rFonts w:hint="eastAsia" w:ascii="宋体" w:hAnsi="宋体" w:eastAsia="宋体" w:cs="宋体"/>
                <w:color w:val="auto"/>
                <w:spacing w:val="-4"/>
                <w:sz w:val="24"/>
                <w:szCs w:val="24"/>
                <w:highlight w:val="none"/>
                <w:lang w:eastAsia="zh-CN"/>
              </w:rPr>
              <w:t>）</w:t>
            </w:r>
          </w:p>
        </w:tc>
        <w:tc>
          <w:tcPr>
            <w:tcW w:w="3400" w:type="dxa"/>
            <w:vAlign w:val="top"/>
          </w:tcPr>
          <w:p w14:paraId="1E59B380">
            <w:pPr>
              <w:pStyle w:val="11"/>
              <w:spacing w:before="119" w:line="212" w:lineRule="auto"/>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一阶段施工图勘察设计</w:t>
            </w:r>
          </w:p>
        </w:tc>
        <w:tc>
          <w:tcPr>
            <w:tcW w:w="2106" w:type="dxa"/>
            <w:vAlign w:val="top"/>
          </w:tcPr>
          <w:p w14:paraId="2D0BCF7F">
            <w:pPr>
              <w:rPr>
                <w:rFonts w:hint="eastAsia" w:ascii="宋体" w:hAnsi="宋体" w:eastAsia="宋体" w:cs="宋体"/>
                <w:color w:val="auto"/>
                <w:sz w:val="21"/>
                <w:highlight w:val="none"/>
              </w:rPr>
            </w:pPr>
          </w:p>
        </w:tc>
        <w:tc>
          <w:tcPr>
            <w:tcW w:w="3426" w:type="dxa"/>
            <w:vAlign w:val="top"/>
          </w:tcPr>
          <w:p w14:paraId="4B44CD22">
            <w:pPr>
              <w:rPr>
                <w:rFonts w:hint="eastAsia" w:ascii="宋体" w:hAnsi="宋体" w:eastAsia="宋体" w:cs="宋体"/>
                <w:color w:val="auto"/>
                <w:sz w:val="21"/>
                <w:highlight w:val="none"/>
              </w:rPr>
            </w:pPr>
          </w:p>
        </w:tc>
      </w:tr>
      <w:tr w14:paraId="1D8C1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5F67E3C7">
            <w:pPr>
              <w:spacing w:line="436" w:lineRule="auto"/>
              <w:rPr>
                <w:rFonts w:hint="eastAsia" w:ascii="宋体" w:hAnsi="宋体" w:eastAsia="宋体" w:cs="宋体"/>
                <w:color w:val="auto"/>
                <w:sz w:val="21"/>
                <w:highlight w:val="none"/>
              </w:rPr>
            </w:pPr>
          </w:p>
          <w:p w14:paraId="5840F37C">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rPr>
              <w:t>）</w:t>
            </w:r>
          </w:p>
        </w:tc>
        <w:tc>
          <w:tcPr>
            <w:tcW w:w="3400" w:type="dxa"/>
            <w:vAlign w:val="top"/>
          </w:tcPr>
          <w:p w14:paraId="7E855C22">
            <w:pPr>
              <w:spacing w:line="437" w:lineRule="auto"/>
              <w:rPr>
                <w:rFonts w:hint="eastAsia" w:ascii="宋体" w:hAnsi="宋体" w:eastAsia="宋体" w:cs="宋体"/>
                <w:color w:val="auto"/>
                <w:sz w:val="21"/>
                <w:highlight w:val="none"/>
              </w:rPr>
            </w:pPr>
          </w:p>
          <w:p w14:paraId="09BB26BA">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0280F812">
            <w:pPr>
              <w:rPr>
                <w:rFonts w:hint="eastAsia" w:ascii="宋体" w:hAnsi="宋体" w:eastAsia="宋体" w:cs="宋体"/>
                <w:color w:val="auto"/>
                <w:sz w:val="21"/>
                <w:highlight w:val="none"/>
              </w:rPr>
            </w:pPr>
          </w:p>
        </w:tc>
        <w:tc>
          <w:tcPr>
            <w:tcW w:w="3426" w:type="dxa"/>
            <w:vAlign w:val="top"/>
          </w:tcPr>
          <w:p w14:paraId="1DD20013">
            <w:pPr>
              <w:pStyle w:val="11"/>
              <w:spacing w:before="118"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12</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1）+（2）+（3）+</w:t>
            </w:r>
          </w:p>
          <w:p w14:paraId="754E6D0C">
            <w:pPr>
              <w:pStyle w:val="11"/>
              <w:spacing w:before="96"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+（6）</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w:t>
            </w:r>
          </w:p>
          <w:p w14:paraId="3A17C9E3">
            <w:pPr>
              <w:pStyle w:val="11"/>
              <w:spacing w:before="99" w:line="215" w:lineRule="auto"/>
              <w:ind w:left="11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（8）+（9）+（10）</w:t>
            </w:r>
            <w:r>
              <w:rPr>
                <w:rFonts w:hint="eastAsia" w:ascii="宋体" w:hAnsi="宋体" w:eastAsia="宋体" w:cs="宋体"/>
                <w:color w:val="auto"/>
                <w:spacing w:val="-2"/>
                <w:sz w:val="24"/>
                <w:szCs w:val="24"/>
                <w:highlight w:val="none"/>
                <w:lang w:val="en-US" w:eastAsia="zh-CN"/>
              </w:rPr>
              <w:t>+（11）</w:t>
            </w:r>
          </w:p>
        </w:tc>
      </w:tr>
    </w:tbl>
    <w:p w14:paraId="4207F125">
      <w:pPr>
        <w:jc w:val="center"/>
        <w:rPr>
          <w:rFonts w:hint="eastAsia" w:ascii="宋体" w:hAnsi="宋体" w:eastAsia="宋体" w:cs="宋体"/>
          <w:color w:val="auto"/>
          <w:sz w:val="32"/>
          <w:szCs w:val="32"/>
          <w:highlight w:val="none"/>
          <w:lang w:eastAsia="zh-CN"/>
        </w:rPr>
      </w:pPr>
    </w:p>
    <w:p w14:paraId="32FD594D">
      <w:pPr>
        <w:jc w:val="center"/>
        <w:rPr>
          <w:rFonts w:hint="eastAsia" w:ascii="宋体" w:hAnsi="宋体" w:eastAsia="宋体" w:cs="宋体"/>
          <w:color w:val="auto"/>
          <w:sz w:val="32"/>
          <w:szCs w:val="32"/>
          <w:highlight w:val="none"/>
          <w:lang w:eastAsia="zh-CN"/>
        </w:rPr>
        <w:sectPr>
          <w:pgSz w:w="11900" w:h="16841"/>
          <w:pgMar w:top="1179" w:right="1477" w:bottom="973" w:left="1571" w:header="778" w:footer="813" w:gutter="0"/>
          <w:pgNumType w:fmt="decimal"/>
          <w:cols w:space="720" w:num="1"/>
        </w:sectPr>
      </w:pPr>
    </w:p>
    <w:p w14:paraId="3FE3AADD">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8</w:t>
      </w:r>
      <w:r>
        <w:rPr>
          <w:rFonts w:hint="eastAsia" w:ascii="宋体" w:hAnsi="宋体" w:eastAsia="宋体" w:cs="宋体"/>
          <w:color w:val="auto"/>
          <w:sz w:val="32"/>
          <w:szCs w:val="32"/>
          <w:highlight w:val="none"/>
          <w:lang w:eastAsia="zh-CN"/>
        </w:rPr>
        <w:t>）容县县底经北市至港南瓦塘公路</w:t>
      </w:r>
    </w:p>
    <w:p w14:paraId="34B68710">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p w14:paraId="11ACAED5">
      <w:pPr>
        <w:rPr>
          <w:rFonts w:hint="eastAsia" w:ascii="宋体" w:hAnsi="宋体" w:eastAsia="宋体" w:cs="宋体"/>
          <w:color w:val="auto"/>
          <w:sz w:val="21"/>
          <w:highlight w:val="none"/>
          <w:lang w:eastAsia="zh-CN"/>
        </w:rPr>
      </w:pP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35A52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798B7346">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7F5EC020">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5E2A9A6C">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360F2220">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534E0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1EDED89F">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2373D269">
            <w:pPr>
              <w:pStyle w:val="11"/>
              <w:spacing w:before="113" w:line="215" w:lineRule="auto"/>
              <w:ind w:left="6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按照初步设计的深度研究项目及路线方案可行性</w:t>
            </w:r>
          </w:p>
        </w:tc>
        <w:tc>
          <w:tcPr>
            <w:tcW w:w="2106" w:type="dxa"/>
            <w:vAlign w:val="top"/>
          </w:tcPr>
          <w:p w14:paraId="263BC470">
            <w:pPr>
              <w:rPr>
                <w:rFonts w:hint="eastAsia" w:ascii="宋体" w:hAnsi="宋体" w:eastAsia="宋体" w:cs="宋体"/>
                <w:color w:val="auto"/>
                <w:sz w:val="21"/>
                <w:highlight w:val="none"/>
              </w:rPr>
            </w:pPr>
          </w:p>
        </w:tc>
        <w:tc>
          <w:tcPr>
            <w:tcW w:w="3426" w:type="dxa"/>
            <w:vAlign w:val="top"/>
          </w:tcPr>
          <w:p w14:paraId="51C28D7E">
            <w:pPr>
              <w:rPr>
                <w:rFonts w:hint="eastAsia" w:ascii="宋体" w:hAnsi="宋体" w:eastAsia="宋体" w:cs="宋体"/>
                <w:color w:val="auto"/>
                <w:sz w:val="21"/>
                <w:highlight w:val="none"/>
              </w:rPr>
            </w:pPr>
          </w:p>
        </w:tc>
      </w:tr>
      <w:tr w14:paraId="334F3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524D5E29">
            <w:pPr>
              <w:spacing w:line="436" w:lineRule="auto"/>
              <w:rPr>
                <w:rFonts w:hint="eastAsia" w:ascii="宋体" w:hAnsi="宋体" w:eastAsia="宋体" w:cs="宋体"/>
                <w:color w:val="auto"/>
                <w:sz w:val="21"/>
                <w:highlight w:val="none"/>
              </w:rPr>
            </w:pPr>
          </w:p>
          <w:p w14:paraId="718B9E25">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w:t>
            </w:r>
          </w:p>
        </w:tc>
        <w:tc>
          <w:tcPr>
            <w:tcW w:w="3400" w:type="dxa"/>
            <w:vAlign w:val="top"/>
          </w:tcPr>
          <w:p w14:paraId="7178FE95">
            <w:pPr>
              <w:spacing w:line="437" w:lineRule="auto"/>
              <w:rPr>
                <w:rFonts w:hint="eastAsia" w:ascii="宋体" w:hAnsi="宋体" w:eastAsia="宋体" w:cs="宋体"/>
                <w:color w:val="auto"/>
                <w:sz w:val="21"/>
                <w:highlight w:val="none"/>
              </w:rPr>
            </w:pPr>
          </w:p>
          <w:p w14:paraId="2C80A802">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13E6E34E">
            <w:pPr>
              <w:rPr>
                <w:rFonts w:hint="eastAsia" w:ascii="宋体" w:hAnsi="宋体" w:eastAsia="宋体" w:cs="宋体"/>
                <w:color w:val="auto"/>
                <w:sz w:val="21"/>
                <w:highlight w:val="none"/>
              </w:rPr>
            </w:pPr>
          </w:p>
        </w:tc>
        <w:tc>
          <w:tcPr>
            <w:tcW w:w="3426" w:type="dxa"/>
            <w:vAlign w:val="top"/>
          </w:tcPr>
          <w:p w14:paraId="6AC0562B">
            <w:pPr>
              <w:pStyle w:val="11"/>
              <w:spacing w:before="99" w:line="215" w:lineRule="auto"/>
              <w:ind w:left="119"/>
              <w:rPr>
                <w:rFonts w:hint="eastAsia" w:ascii="宋体" w:hAnsi="宋体" w:eastAsia="宋体" w:cs="宋体"/>
                <w:color w:val="auto"/>
                <w:sz w:val="24"/>
                <w:szCs w:val="24"/>
                <w:highlight w:val="none"/>
                <w:lang w:eastAsia="zh-CN"/>
              </w:rPr>
            </w:pPr>
          </w:p>
        </w:tc>
      </w:tr>
    </w:tbl>
    <w:p w14:paraId="069C90C7">
      <w:pPr>
        <w:rPr>
          <w:rFonts w:hint="eastAsia" w:ascii="宋体" w:hAnsi="宋体" w:eastAsia="宋体" w:cs="宋体"/>
          <w:color w:val="auto"/>
          <w:sz w:val="21"/>
          <w:highlight w:val="none"/>
          <w:lang w:eastAsia="zh-CN"/>
        </w:rPr>
        <w:sectPr>
          <w:headerReference r:id="rId97" w:type="default"/>
          <w:footerReference r:id="rId98" w:type="default"/>
          <w:pgSz w:w="11900" w:h="16841"/>
          <w:pgMar w:top="1179" w:right="1477" w:bottom="973" w:left="1571" w:header="778" w:footer="813" w:gutter="0"/>
          <w:pgNumType w:fmt="decimal"/>
          <w:cols w:space="720" w:num="1"/>
        </w:sectPr>
      </w:pPr>
    </w:p>
    <w:p w14:paraId="04946D40">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9</w:t>
      </w:r>
      <w:r>
        <w:rPr>
          <w:rFonts w:hint="eastAsia" w:ascii="宋体" w:hAnsi="宋体" w:eastAsia="宋体" w:cs="宋体"/>
          <w:color w:val="auto"/>
          <w:sz w:val="32"/>
          <w:szCs w:val="32"/>
          <w:highlight w:val="none"/>
          <w:lang w:eastAsia="zh-CN"/>
        </w:rPr>
        <w:t>）贵港港中心港区公共锚地工程（二期）</w:t>
      </w:r>
    </w:p>
    <w:p w14:paraId="58C574BD">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1C264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37CF2D5C">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5E57BF20">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48E312F8">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4097473B">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400F3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2F054C64">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04F82FE3">
            <w:pPr>
              <w:pStyle w:val="11"/>
              <w:spacing w:before="113"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项目建议书</w:t>
            </w:r>
          </w:p>
        </w:tc>
        <w:tc>
          <w:tcPr>
            <w:tcW w:w="2106" w:type="dxa"/>
            <w:vAlign w:val="top"/>
          </w:tcPr>
          <w:p w14:paraId="0C016F75">
            <w:pPr>
              <w:rPr>
                <w:rFonts w:hint="eastAsia" w:ascii="宋体" w:hAnsi="宋体" w:eastAsia="宋体" w:cs="宋体"/>
                <w:color w:val="auto"/>
                <w:sz w:val="21"/>
                <w:highlight w:val="none"/>
              </w:rPr>
            </w:pPr>
          </w:p>
        </w:tc>
        <w:tc>
          <w:tcPr>
            <w:tcW w:w="3426" w:type="dxa"/>
            <w:vAlign w:val="top"/>
          </w:tcPr>
          <w:p w14:paraId="5CF371CE">
            <w:pPr>
              <w:rPr>
                <w:rFonts w:hint="eastAsia" w:ascii="宋体" w:hAnsi="宋体" w:eastAsia="宋体" w:cs="宋体"/>
                <w:color w:val="auto"/>
                <w:sz w:val="21"/>
                <w:highlight w:val="none"/>
              </w:rPr>
            </w:pPr>
          </w:p>
        </w:tc>
      </w:tr>
      <w:tr w14:paraId="28B21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75D65A0">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471747BE">
            <w:pPr>
              <w:pStyle w:val="11"/>
              <w:spacing w:before="115"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可行性研究报告</w:t>
            </w:r>
          </w:p>
        </w:tc>
        <w:tc>
          <w:tcPr>
            <w:tcW w:w="2106" w:type="dxa"/>
            <w:vAlign w:val="top"/>
          </w:tcPr>
          <w:p w14:paraId="2407A2E7">
            <w:pPr>
              <w:rPr>
                <w:rFonts w:hint="eastAsia" w:ascii="宋体" w:hAnsi="宋体" w:eastAsia="宋体" w:cs="宋体"/>
                <w:color w:val="auto"/>
                <w:sz w:val="21"/>
                <w:highlight w:val="none"/>
              </w:rPr>
            </w:pPr>
          </w:p>
        </w:tc>
        <w:tc>
          <w:tcPr>
            <w:tcW w:w="3426" w:type="dxa"/>
            <w:vAlign w:val="top"/>
          </w:tcPr>
          <w:p w14:paraId="537A5438">
            <w:pPr>
              <w:rPr>
                <w:rFonts w:hint="eastAsia" w:ascii="宋体" w:hAnsi="宋体" w:eastAsia="宋体" w:cs="宋体"/>
                <w:color w:val="auto"/>
                <w:sz w:val="21"/>
                <w:highlight w:val="none"/>
              </w:rPr>
            </w:pPr>
          </w:p>
        </w:tc>
      </w:tr>
      <w:tr w14:paraId="6200F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309CDF68">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w:t>
            </w:r>
          </w:p>
        </w:tc>
        <w:tc>
          <w:tcPr>
            <w:tcW w:w="3400" w:type="dxa"/>
            <w:vAlign w:val="top"/>
          </w:tcPr>
          <w:p w14:paraId="3AB4800C">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环境影响评价报告</w:t>
            </w:r>
          </w:p>
        </w:tc>
        <w:tc>
          <w:tcPr>
            <w:tcW w:w="2106" w:type="dxa"/>
            <w:vAlign w:val="top"/>
          </w:tcPr>
          <w:p w14:paraId="1B753C45">
            <w:pPr>
              <w:rPr>
                <w:rFonts w:hint="eastAsia" w:ascii="宋体" w:hAnsi="宋体" w:eastAsia="宋体" w:cs="宋体"/>
                <w:color w:val="auto"/>
                <w:sz w:val="21"/>
                <w:highlight w:val="none"/>
              </w:rPr>
            </w:pPr>
          </w:p>
        </w:tc>
        <w:tc>
          <w:tcPr>
            <w:tcW w:w="3426" w:type="dxa"/>
            <w:vAlign w:val="top"/>
          </w:tcPr>
          <w:p w14:paraId="69E17811">
            <w:pPr>
              <w:rPr>
                <w:rFonts w:hint="eastAsia" w:ascii="宋体" w:hAnsi="宋体" w:eastAsia="宋体" w:cs="宋体"/>
                <w:color w:val="auto"/>
                <w:sz w:val="21"/>
                <w:highlight w:val="none"/>
              </w:rPr>
            </w:pPr>
          </w:p>
        </w:tc>
      </w:tr>
      <w:tr w14:paraId="37A7F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554BCE68">
            <w:pPr>
              <w:pStyle w:val="11"/>
              <w:spacing w:before="116"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4</w:t>
            </w:r>
            <w:r>
              <w:rPr>
                <w:rFonts w:hint="eastAsia" w:ascii="宋体" w:hAnsi="宋体" w:eastAsia="宋体" w:cs="宋体"/>
                <w:color w:val="auto"/>
                <w:spacing w:val="-6"/>
                <w:sz w:val="24"/>
                <w:szCs w:val="24"/>
                <w:highlight w:val="none"/>
              </w:rPr>
              <w:t>）</w:t>
            </w:r>
          </w:p>
        </w:tc>
        <w:tc>
          <w:tcPr>
            <w:tcW w:w="3400" w:type="dxa"/>
            <w:vAlign w:val="top"/>
          </w:tcPr>
          <w:p w14:paraId="6D10B0FD">
            <w:pPr>
              <w:pStyle w:val="11"/>
              <w:spacing w:before="116"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水土保持方案报告书</w:t>
            </w:r>
          </w:p>
        </w:tc>
        <w:tc>
          <w:tcPr>
            <w:tcW w:w="2106" w:type="dxa"/>
            <w:vAlign w:val="top"/>
          </w:tcPr>
          <w:p w14:paraId="77E57ACB">
            <w:pPr>
              <w:rPr>
                <w:rFonts w:hint="eastAsia" w:ascii="宋体" w:hAnsi="宋体" w:eastAsia="宋体" w:cs="宋体"/>
                <w:color w:val="auto"/>
                <w:sz w:val="21"/>
                <w:highlight w:val="none"/>
              </w:rPr>
            </w:pPr>
          </w:p>
        </w:tc>
        <w:tc>
          <w:tcPr>
            <w:tcW w:w="3426" w:type="dxa"/>
            <w:vAlign w:val="top"/>
          </w:tcPr>
          <w:p w14:paraId="08C9396C">
            <w:pPr>
              <w:rPr>
                <w:rFonts w:hint="eastAsia" w:ascii="宋体" w:hAnsi="宋体" w:eastAsia="宋体" w:cs="宋体"/>
                <w:color w:val="auto"/>
                <w:sz w:val="21"/>
                <w:highlight w:val="none"/>
              </w:rPr>
            </w:pPr>
          </w:p>
        </w:tc>
      </w:tr>
      <w:tr w14:paraId="6A4D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7DF5B287">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5</w:t>
            </w:r>
            <w:r>
              <w:rPr>
                <w:rFonts w:hint="eastAsia" w:ascii="宋体" w:hAnsi="宋体" w:eastAsia="宋体" w:cs="宋体"/>
                <w:color w:val="auto"/>
                <w:spacing w:val="-6"/>
                <w:sz w:val="24"/>
                <w:szCs w:val="24"/>
                <w:highlight w:val="none"/>
              </w:rPr>
              <w:t>）</w:t>
            </w:r>
          </w:p>
        </w:tc>
        <w:tc>
          <w:tcPr>
            <w:tcW w:w="3400" w:type="dxa"/>
            <w:vAlign w:val="top"/>
          </w:tcPr>
          <w:p w14:paraId="69164BC6">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地灾</w:t>
            </w:r>
          </w:p>
        </w:tc>
        <w:tc>
          <w:tcPr>
            <w:tcW w:w="2106" w:type="dxa"/>
            <w:vAlign w:val="top"/>
          </w:tcPr>
          <w:p w14:paraId="1231923A">
            <w:pPr>
              <w:rPr>
                <w:rFonts w:hint="eastAsia" w:ascii="宋体" w:hAnsi="宋体" w:eastAsia="宋体" w:cs="宋体"/>
                <w:color w:val="auto"/>
                <w:sz w:val="21"/>
                <w:highlight w:val="none"/>
              </w:rPr>
            </w:pPr>
          </w:p>
        </w:tc>
        <w:tc>
          <w:tcPr>
            <w:tcW w:w="3426" w:type="dxa"/>
            <w:vAlign w:val="top"/>
          </w:tcPr>
          <w:p w14:paraId="5D38066F">
            <w:pPr>
              <w:rPr>
                <w:rFonts w:hint="eastAsia" w:ascii="宋体" w:hAnsi="宋体" w:eastAsia="宋体" w:cs="宋体"/>
                <w:color w:val="auto"/>
                <w:sz w:val="21"/>
                <w:highlight w:val="none"/>
              </w:rPr>
            </w:pPr>
          </w:p>
        </w:tc>
      </w:tr>
      <w:tr w14:paraId="77B0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6442344">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6</w:t>
            </w:r>
            <w:r>
              <w:rPr>
                <w:rFonts w:hint="eastAsia" w:ascii="宋体" w:hAnsi="宋体" w:eastAsia="宋体" w:cs="宋体"/>
                <w:color w:val="auto"/>
                <w:spacing w:val="-6"/>
                <w:sz w:val="24"/>
                <w:szCs w:val="24"/>
                <w:highlight w:val="none"/>
              </w:rPr>
              <w:t>）</w:t>
            </w:r>
          </w:p>
        </w:tc>
        <w:tc>
          <w:tcPr>
            <w:tcW w:w="3400" w:type="dxa"/>
            <w:vAlign w:val="top"/>
          </w:tcPr>
          <w:p w14:paraId="460D0436">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压矿</w:t>
            </w:r>
          </w:p>
        </w:tc>
        <w:tc>
          <w:tcPr>
            <w:tcW w:w="2106" w:type="dxa"/>
            <w:vAlign w:val="top"/>
          </w:tcPr>
          <w:p w14:paraId="5A56641B">
            <w:pPr>
              <w:rPr>
                <w:rFonts w:hint="eastAsia" w:ascii="宋体" w:hAnsi="宋体" w:eastAsia="宋体" w:cs="宋体"/>
                <w:color w:val="auto"/>
                <w:sz w:val="21"/>
                <w:highlight w:val="none"/>
              </w:rPr>
            </w:pPr>
          </w:p>
        </w:tc>
        <w:tc>
          <w:tcPr>
            <w:tcW w:w="3426" w:type="dxa"/>
            <w:vAlign w:val="top"/>
          </w:tcPr>
          <w:p w14:paraId="00D6B442">
            <w:pPr>
              <w:rPr>
                <w:rFonts w:hint="eastAsia" w:ascii="宋体" w:hAnsi="宋体" w:eastAsia="宋体" w:cs="宋体"/>
                <w:color w:val="auto"/>
                <w:sz w:val="21"/>
                <w:highlight w:val="none"/>
              </w:rPr>
            </w:pPr>
          </w:p>
        </w:tc>
      </w:tr>
      <w:tr w14:paraId="73873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10E29C7">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lang w:eastAsia="zh-CN"/>
              </w:rPr>
              <w:t>）</w:t>
            </w:r>
          </w:p>
        </w:tc>
        <w:tc>
          <w:tcPr>
            <w:tcW w:w="3400" w:type="dxa"/>
            <w:vAlign w:val="top"/>
          </w:tcPr>
          <w:p w14:paraId="562C0EBC">
            <w:pPr>
              <w:pStyle w:val="11"/>
              <w:spacing w:before="119" w:line="212"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行洪（如有）</w:t>
            </w:r>
          </w:p>
        </w:tc>
        <w:tc>
          <w:tcPr>
            <w:tcW w:w="2106" w:type="dxa"/>
            <w:vAlign w:val="top"/>
          </w:tcPr>
          <w:p w14:paraId="62F07DB3">
            <w:pPr>
              <w:rPr>
                <w:rFonts w:hint="eastAsia" w:ascii="宋体" w:hAnsi="宋体" w:eastAsia="宋体" w:cs="宋体"/>
                <w:color w:val="auto"/>
                <w:sz w:val="21"/>
                <w:highlight w:val="none"/>
              </w:rPr>
            </w:pPr>
          </w:p>
        </w:tc>
        <w:tc>
          <w:tcPr>
            <w:tcW w:w="3426" w:type="dxa"/>
            <w:vAlign w:val="top"/>
          </w:tcPr>
          <w:p w14:paraId="72BA05B8">
            <w:pPr>
              <w:rPr>
                <w:rFonts w:hint="eastAsia" w:ascii="宋体" w:hAnsi="宋体" w:eastAsia="宋体" w:cs="宋体"/>
                <w:color w:val="auto"/>
                <w:sz w:val="21"/>
                <w:highlight w:val="none"/>
              </w:rPr>
            </w:pPr>
          </w:p>
        </w:tc>
      </w:tr>
      <w:tr w14:paraId="63951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0B533548">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8</w:t>
            </w:r>
            <w:r>
              <w:rPr>
                <w:rFonts w:hint="eastAsia" w:ascii="宋体" w:hAnsi="宋体" w:eastAsia="宋体" w:cs="宋体"/>
                <w:color w:val="auto"/>
                <w:spacing w:val="-4"/>
                <w:sz w:val="24"/>
                <w:szCs w:val="24"/>
                <w:highlight w:val="none"/>
                <w:lang w:eastAsia="zh-CN"/>
              </w:rPr>
              <w:t>）</w:t>
            </w:r>
          </w:p>
        </w:tc>
        <w:tc>
          <w:tcPr>
            <w:tcW w:w="3400" w:type="dxa"/>
            <w:vAlign w:val="top"/>
          </w:tcPr>
          <w:p w14:paraId="156B3DED">
            <w:pPr>
              <w:pStyle w:val="11"/>
              <w:spacing w:before="119" w:line="212" w:lineRule="auto"/>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初步勘察设计</w:t>
            </w:r>
          </w:p>
        </w:tc>
        <w:tc>
          <w:tcPr>
            <w:tcW w:w="2106" w:type="dxa"/>
            <w:vAlign w:val="top"/>
          </w:tcPr>
          <w:p w14:paraId="049686AA">
            <w:pPr>
              <w:rPr>
                <w:rFonts w:hint="eastAsia" w:ascii="宋体" w:hAnsi="宋体" w:eastAsia="宋体" w:cs="宋体"/>
                <w:color w:val="auto"/>
                <w:sz w:val="21"/>
                <w:highlight w:val="none"/>
              </w:rPr>
            </w:pPr>
          </w:p>
        </w:tc>
        <w:tc>
          <w:tcPr>
            <w:tcW w:w="3426" w:type="dxa"/>
            <w:vAlign w:val="top"/>
          </w:tcPr>
          <w:p w14:paraId="7271A9BC">
            <w:pPr>
              <w:rPr>
                <w:rFonts w:hint="eastAsia" w:ascii="宋体" w:hAnsi="宋体" w:eastAsia="宋体" w:cs="宋体"/>
                <w:color w:val="auto"/>
                <w:sz w:val="21"/>
                <w:highlight w:val="none"/>
              </w:rPr>
            </w:pPr>
          </w:p>
        </w:tc>
      </w:tr>
      <w:tr w14:paraId="0F838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14A47B90">
            <w:pPr>
              <w:spacing w:line="436" w:lineRule="auto"/>
              <w:rPr>
                <w:rFonts w:hint="eastAsia" w:ascii="宋体" w:hAnsi="宋体" w:eastAsia="宋体" w:cs="宋体"/>
                <w:color w:val="auto"/>
                <w:sz w:val="21"/>
                <w:highlight w:val="none"/>
              </w:rPr>
            </w:pPr>
          </w:p>
          <w:p w14:paraId="68DB496E">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9</w:t>
            </w:r>
            <w:r>
              <w:rPr>
                <w:rFonts w:hint="eastAsia" w:ascii="宋体" w:hAnsi="宋体" w:eastAsia="宋体" w:cs="宋体"/>
                <w:color w:val="auto"/>
                <w:spacing w:val="-4"/>
                <w:sz w:val="24"/>
                <w:szCs w:val="24"/>
                <w:highlight w:val="none"/>
              </w:rPr>
              <w:t>）</w:t>
            </w:r>
          </w:p>
        </w:tc>
        <w:tc>
          <w:tcPr>
            <w:tcW w:w="3400" w:type="dxa"/>
            <w:vAlign w:val="top"/>
          </w:tcPr>
          <w:p w14:paraId="1D98FD17">
            <w:pPr>
              <w:spacing w:line="437" w:lineRule="auto"/>
              <w:rPr>
                <w:rFonts w:hint="eastAsia" w:ascii="宋体" w:hAnsi="宋体" w:eastAsia="宋体" w:cs="宋体"/>
                <w:color w:val="auto"/>
                <w:sz w:val="21"/>
                <w:highlight w:val="none"/>
              </w:rPr>
            </w:pPr>
          </w:p>
          <w:p w14:paraId="698FAA46">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73687659">
            <w:pPr>
              <w:rPr>
                <w:rFonts w:hint="eastAsia" w:ascii="宋体" w:hAnsi="宋体" w:eastAsia="宋体" w:cs="宋体"/>
                <w:color w:val="auto"/>
                <w:sz w:val="21"/>
                <w:highlight w:val="none"/>
              </w:rPr>
            </w:pPr>
          </w:p>
        </w:tc>
        <w:tc>
          <w:tcPr>
            <w:tcW w:w="3426" w:type="dxa"/>
            <w:vAlign w:val="top"/>
          </w:tcPr>
          <w:p w14:paraId="2904D68E">
            <w:pPr>
              <w:pStyle w:val="11"/>
              <w:spacing w:before="118"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9</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1）+（2）+（3）+</w:t>
            </w:r>
          </w:p>
          <w:p w14:paraId="0112367F">
            <w:pPr>
              <w:pStyle w:val="11"/>
              <w:spacing w:before="96"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+（6）</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w:t>
            </w:r>
          </w:p>
          <w:p w14:paraId="61FEBAB7">
            <w:pPr>
              <w:pStyle w:val="11"/>
              <w:spacing w:before="99" w:line="215" w:lineRule="auto"/>
              <w:ind w:left="11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（8）</w:t>
            </w:r>
          </w:p>
        </w:tc>
      </w:tr>
    </w:tbl>
    <w:p w14:paraId="01C8C29A">
      <w:pPr>
        <w:jc w:val="center"/>
        <w:rPr>
          <w:rFonts w:hint="eastAsia" w:ascii="宋体" w:hAnsi="宋体" w:eastAsia="宋体" w:cs="宋体"/>
          <w:color w:val="auto"/>
          <w:sz w:val="32"/>
          <w:szCs w:val="32"/>
          <w:highlight w:val="none"/>
          <w:lang w:eastAsia="zh-CN"/>
        </w:rPr>
      </w:pPr>
    </w:p>
    <w:p w14:paraId="3E085B56">
      <w:pPr>
        <w:jc w:val="center"/>
        <w:rPr>
          <w:rFonts w:hint="eastAsia" w:ascii="宋体" w:hAnsi="宋体" w:eastAsia="宋体" w:cs="宋体"/>
          <w:color w:val="auto"/>
          <w:sz w:val="32"/>
          <w:szCs w:val="32"/>
          <w:highlight w:val="none"/>
          <w:lang w:eastAsia="zh-CN"/>
        </w:rPr>
        <w:sectPr>
          <w:pgSz w:w="11900" w:h="16841"/>
          <w:pgMar w:top="1179" w:right="1477" w:bottom="973" w:left="1571" w:header="778" w:footer="813" w:gutter="0"/>
          <w:pgNumType w:fmt="decimal"/>
          <w:cols w:space="720" w:num="1"/>
        </w:sectPr>
      </w:pPr>
    </w:p>
    <w:p w14:paraId="462C269E">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10</w:t>
      </w:r>
      <w:r>
        <w:rPr>
          <w:rFonts w:hint="eastAsia" w:ascii="宋体" w:hAnsi="宋体" w:eastAsia="宋体" w:cs="宋体"/>
          <w:color w:val="auto"/>
          <w:sz w:val="32"/>
          <w:szCs w:val="32"/>
          <w:highlight w:val="none"/>
          <w:lang w:eastAsia="zh-CN"/>
        </w:rPr>
        <w:t>）贵港港桂平港区公共锚地建设</w:t>
      </w:r>
    </w:p>
    <w:p w14:paraId="5048EED8">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32F20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1918CE4B">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2CAC3824">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0D469173">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0D6F8108">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2A182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54F8ECAB">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1F94F356">
            <w:pPr>
              <w:pStyle w:val="11"/>
              <w:spacing w:before="113"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项目建议书</w:t>
            </w:r>
          </w:p>
        </w:tc>
        <w:tc>
          <w:tcPr>
            <w:tcW w:w="2106" w:type="dxa"/>
            <w:vAlign w:val="top"/>
          </w:tcPr>
          <w:p w14:paraId="6FA8BCA8">
            <w:pPr>
              <w:rPr>
                <w:rFonts w:hint="eastAsia" w:ascii="宋体" w:hAnsi="宋体" w:eastAsia="宋体" w:cs="宋体"/>
                <w:color w:val="auto"/>
                <w:sz w:val="21"/>
                <w:highlight w:val="none"/>
              </w:rPr>
            </w:pPr>
          </w:p>
        </w:tc>
        <w:tc>
          <w:tcPr>
            <w:tcW w:w="3426" w:type="dxa"/>
            <w:vAlign w:val="top"/>
          </w:tcPr>
          <w:p w14:paraId="7FA7154B">
            <w:pPr>
              <w:rPr>
                <w:rFonts w:hint="eastAsia" w:ascii="宋体" w:hAnsi="宋体" w:eastAsia="宋体" w:cs="宋体"/>
                <w:color w:val="auto"/>
                <w:sz w:val="21"/>
                <w:highlight w:val="none"/>
              </w:rPr>
            </w:pPr>
          </w:p>
        </w:tc>
      </w:tr>
      <w:tr w14:paraId="21BE6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06A6280D">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6340A525">
            <w:pPr>
              <w:pStyle w:val="11"/>
              <w:spacing w:before="115"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可行性研究报告</w:t>
            </w:r>
          </w:p>
        </w:tc>
        <w:tc>
          <w:tcPr>
            <w:tcW w:w="2106" w:type="dxa"/>
            <w:vAlign w:val="top"/>
          </w:tcPr>
          <w:p w14:paraId="157C5D11">
            <w:pPr>
              <w:rPr>
                <w:rFonts w:hint="eastAsia" w:ascii="宋体" w:hAnsi="宋体" w:eastAsia="宋体" w:cs="宋体"/>
                <w:color w:val="auto"/>
                <w:sz w:val="21"/>
                <w:highlight w:val="none"/>
              </w:rPr>
            </w:pPr>
          </w:p>
        </w:tc>
        <w:tc>
          <w:tcPr>
            <w:tcW w:w="3426" w:type="dxa"/>
            <w:vAlign w:val="top"/>
          </w:tcPr>
          <w:p w14:paraId="343D30B7">
            <w:pPr>
              <w:rPr>
                <w:rFonts w:hint="eastAsia" w:ascii="宋体" w:hAnsi="宋体" w:eastAsia="宋体" w:cs="宋体"/>
                <w:color w:val="auto"/>
                <w:sz w:val="21"/>
                <w:highlight w:val="none"/>
              </w:rPr>
            </w:pPr>
          </w:p>
        </w:tc>
      </w:tr>
      <w:tr w14:paraId="037B6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016F4EFA">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w:t>
            </w:r>
          </w:p>
        </w:tc>
        <w:tc>
          <w:tcPr>
            <w:tcW w:w="3400" w:type="dxa"/>
            <w:vAlign w:val="top"/>
          </w:tcPr>
          <w:p w14:paraId="2DBDD7A9">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环境影响评价报告</w:t>
            </w:r>
          </w:p>
        </w:tc>
        <w:tc>
          <w:tcPr>
            <w:tcW w:w="2106" w:type="dxa"/>
            <w:vAlign w:val="top"/>
          </w:tcPr>
          <w:p w14:paraId="6657547C">
            <w:pPr>
              <w:rPr>
                <w:rFonts w:hint="eastAsia" w:ascii="宋体" w:hAnsi="宋体" w:eastAsia="宋体" w:cs="宋体"/>
                <w:color w:val="auto"/>
                <w:sz w:val="21"/>
                <w:highlight w:val="none"/>
              </w:rPr>
            </w:pPr>
          </w:p>
        </w:tc>
        <w:tc>
          <w:tcPr>
            <w:tcW w:w="3426" w:type="dxa"/>
            <w:vAlign w:val="top"/>
          </w:tcPr>
          <w:p w14:paraId="438F3488">
            <w:pPr>
              <w:rPr>
                <w:rFonts w:hint="eastAsia" w:ascii="宋体" w:hAnsi="宋体" w:eastAsia="宋体" w:cs="宋体"/>
                <w:color w:val="auto"/>
                <w:sz w:val="21"/>
                <w:highlight w:val="none"/>
              </w:rPr>
            </w:pPr>
          </w:p>
        </w:tc>
      </w:tr>
      <w:tr w14:paraId="358AF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5A496C79">
            <w:pPr>
              <w:pStyle w:val="11"/>
              <w:spacing w:before="116"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4</w:t>
            </w:r>
            <w:r>
              <w:rPr>
                <w:rFonts w:hint="eastAsia" w:ascii="宋体" w:hAnsi="宋体" w:eastAsia="宋体" w:cs="宋体"/>
                <w:color w:val="auto"/>
                <w:spacing w:val="-6"/>
                <w:sz w:val="24"/>
                <w:szCs w:val="24"/>
                <w:highlight w:val="none"/>
              </w:rPr>
              <w:t>）</w:t>
            </w:r>
          </w:p>
        </w:tc>
        <w:tc>
          <w:tcPr>
            <w:tcW w:w="3400" w:type="dxa"/>
            <w:vAlign w:val="top"/>
          </w:tcPr>
          <w:p w14:paraId="19BC47C9">
            <w:pPr>
              <w:pStyle w:val="11"/>
              <w:spacing w:before="116"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水土保持方案报告书</w:t>
            </w:r>
          </w:p>
        </w:tc>
        <w:tc>
          <w:tcPr>
            <w:tcW w:w="2106" w:type="dxa"/>
            <w:vAlign w:val="top"/>
          </w:tcPr>
          <w:p w14:paraId="64355313">
            <w:pPr>
              <w:rPr>
                <w:rFonts w:hint="eastAsia" w:ascii="宋体" w:hAnsi="宋体" w:eastAsia="宋体" w:cs="宋体"/>
                <w:color w:val="auto"/>
                <w:sz w:val="21"/>
                <w:highlight w:val="none"/>
              </w:rPr>
            </w:pPr>
          </w:p>
        </w:tc>
        <w:tc>
          <w:tcPr>
            <w:tcW w:w="3426" w:type="dxa"/>
            <w:vAlign w:val="top"/>
          </w:tcPr>
          <w:p w14:paraId="61178D21">
            <w:pPr>
              <w:rPr>
                <w:rFonts w:hint="eastAsia" w:ascii="宋体" w:hAnsi="宋体" w:eastAsia="宋体" w:cs="宋体"/>
                <w:color w:val="auto"/>
                <w:sz w:val="21"/>
                <w:highlight w:val="none"/>
              </w:rPr>
            </w:pPr>
          </w:p>
        </w:tc>
      </w:tr>
      <w:tr w14:paraId="052FD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534FA7E3">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5</w:t>
            </w:r>
            <w:r>
              <w:rPr>
                <w:rFonts w:hint="eastAsia" w:ascii="宋体" w:hAnsi="宋体" w:eastAsia="宋体" w:cs="宋体"/>
                <w:color w:val="auto"/>
                <w:spacing w:val="-6"/>
                <w:sz w:val="24"/>
                <w:szCs w:val="24"/>
                <w:highlight w:val="none"/>
              </w:rPr>
              <w:t>）</w:t>
            </w:r>
          </w:p>
        </w:tc>
        <w:tc>
          <w:tcPr>
            <w:tcW w:w="3400" w:type="dxa"/>
            <w:vAlign w:val="top"/>
          </w:tcPr>
          <w:p w14:paraId="2F59888C">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地灾</w:t>
            </w:r>
          </w:p>
        </w:tc>
        <w:tc>
          <w:tcPr>
            <w:tcW w:w="2106" w:type="dxa"/>
            <w:vAlign w:val="top"/>
          </w:tcPr>
          <w:p w14:paraId="7AF97DEB">
            <w:pPr>
              <w:rPr>
                <w:rFonts w:hint="eastAsia" w:ascii="宋体" w:hAnsi="宋体" w:eastAsia="宋体" w:cs="宋体"/>
                <w:color w:val="auto"/>
                <w:sz w:val="21"/>
                <w:highlight w:val="none"/>
              </w:rPr>
            </w:pPr>
          </w:p>
        </w:tc>
        <w:tc>
          <w:tcPr>
            <w:tcW w:w="3426" w:type="dxa"/>
            <w:vAlign w:val="top"/>
          </w:tcPr>
          <w:p w14:paraId="2767391D">
            <w:pPr>
              <w:rPr>
                <w:rFonts w:hint="eastAsia" w:ascii="宋体" w:hAnsi="宋体" w:eastAsia="宋体" w:cs="宋体"/>
                <w:color w:val="auto"/>
                <w:sz w:val="21"/>
                <w:highlight w:val="none"/>
              </w:rPr>
            </w:pPr>
          </w:p>
        </w:tc>
      </w:tr>
      <w:tr w14:paraId="21177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C1DC177">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6</w:t>
            </w:r>
            <w:r>
              <w:rPr>
                <w:rFonts w:hint="eastAsia" w:ascii="宋体" w:hAnsi="宋体" w:eastAsia="宋体" w:cs="宋体"/>
                <w:color w:val="auto"/>
                <w:spacing w:val="-6"/>
                <w:sz w:val="24"/>
                <w:szCs w:val="24"/>
                <w:highlight w:val="none"/>
              </w:rPr>
              <w:t>）</w:t>
            </w:r>
          </w:p>
        </w:tc>
        <w:tc>
          <w:tcPr>
            <w:tcW w:w="3400" w:type="dxa"/>
            <w:vAlign w:val="top"/>
          </w:tcPr>
          <w:p w14:paraId="71FCF2C8">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压矿</w:t>
            </w:r>
          </w:p>
        </w:tc>
        <w:tc>
          <w:tcPr>
            <w:tcW w:w="2106" w:type="dxa"/>
            <w:vAlign w:val="top"/>
          </w:tcPr>
          <w:p w14:paraId="27916C9A">
            <w:pPr>
              <w:rPr>
                <w:rFonts w:hint="eastAsia" w:ascii="宋体" w:hAnsi="宋体" w:eastAsia="宋体" w:cs="宋体"/>
                <w:color w:val="auto"/>
                <w:sz w:val="21"/>
                <w:highlight w:val="none"/>
              </w:rPr>
            </w:pPr>
          </w:p>
        </w:tc>
        <w:tc>
          <w:tcPr>
            <w:tcW w:w="3426" w:type="dxa"/>
            <w:vAlign w:val="top"/>
          </w:tcPr>
          <w:p w14:paraId="09B1A4A6">
            <w:pPr>
              <w:rPr>
                <w:rFonts w:hint="eastAsia" w:ascii="宋体" w:hAnsi="宋体" w:eastAsia="宋体" w:cs="宋体"/>
                <w:color w:val="auto"/>
                <w:sz w:val="21"/>
                <w:highlight w:val="none"/>
              </w:rPr>
            </w:pPr>
          </w:p>
        </w:tc>
      </w:tr>
      <w:tr w14:paraId="67D32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B74D184">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lang w:eastAsia="zh-CN"/>
              </w:rPr>
              <w:t>）</w:t>
            </w:r>
          </w:p>
        </w:tc>
        <w:tc>
          <w:tcPr>
            <w:tcW w:w="3400" w:type="dxa"/>
            <w:vAlign w:val="top"/>
          </w:tcPr>
          <w:p w14:paraId="1F070571">
            <w:pPr>
              <w:pStyle w:val="11"/>
              <w:spacing w:before="119" w:line="212"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行洪（如有）</w:t>
            </w:r>
          </w:p>
        </w:tc>
        <w:tc>
          <w:tcPr>
            <w:tcW w:w="2106" w:type="dxa"/>
            <w:vAlign w:val="top"/>
          </w:tcPr>
          <w:p w14:paraId="0A755BFA">
            <w:pPr>
              <w:rPr>
                <w:rFonts w:hint="eastAsia" w:ascii="宋体" w:hAnsi="宋体" w:eastAsia="宋体" w:cs="宋体"/>
                <w:color w:val="auto"/>
                <w:sz w:val="21"/>
                <w:highlight w:val="none"/>
              </w:rPr>
            </w:pPr>
          </w:p>
        </w:tc>
        <w:tc>
          <w:tcPr>
            <w:tcW w:w="3426" w:type="dxa"/>
            <w:vAlign w:val="top"/>
          </w:tcPr>
          <w:p w14:paraId="51F49B99">
            <w:pPr>
              <w:rPr>
                <w:rFonts w:hint="eastAsia" w:ascii="宋体" w:hAnsi="宋体" w:eastAsia="宋体" w:cs="宋体"/>
                <w:color w:val="auto"/>
                <w:sz w:val="21"/>
                <w:highlight w:val="none"/>
              </w:rPr>
            </w:pPr>
          </w:p>
        </w:tc>
      </w:tr>
      <w:tr w14:paraId="1CC25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74F2E31F">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8</w:t>
            </w:r>
            <w:r>
              <w:rPr>
                <w:rFonts w:hint="eastAsia" w:ascii="宋体" w:hAnsi="宋体" w:eastAsia="宋体" w:cs="宋体"/>
                <w:color w:val="auto"/>
                <w:spacing w:val="-4"/>
                <w:sz w:val="24"/>
                <w:szCs w:val="24"/>
                <w:highlight w:val="none"/>
                <w:lang w:eastAsia="zh-CN"/>
              </w:rPr>
              <w:t>）</w:t>
            </w:r>
          </w:p>
        </w:tc>
        <w:tc>
          <w:tcPr>
            <w:tcW w:w="3400" w:type="dxa"/>
            <w:vAlign w:val="top"/>
          </w:tcPr>
          <w:p w14:paraId="109FFB3B">
            <w:pPr>
              <w:pStyle w:val="11"/>
              <w:spacing w:before="119" w:line="212" w:lineRule="auto"/>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初步勘察设计</w:t>
            </w:r>
          </w:p>
        </w:tc>
        <w:tc>
          <w:tcPr>
            <w:tcW w:w="2106" w:type="dxa"/>
            <w:vAlign w:val="top"/>
          </w:tcPr>
          <w:p w14:paraId="2D2AC26B">
            <w:pPr>
              <w:rPr>
                <w:rFonts w:hint="eastAsia" w:ascii="宋体" w:hAnsi="宋体" w:eastAsia="宋体" w:cs="宋体"/>
                <w:color w:val="auto"/>
                <w:sz w:val="21"/>
                <w:highlight w:val="none"/>
              </w:rPr>
            </w:pPr>
          </w:p>
        </w:tc>
        <w:tc>
          <w:tcPr>
            <w:tcW w:w="3426" w:type="dxa"/>
            <w:vAlign w:val="top"/>
          </w:tcPr>
          <w:p w14:paraId="310A45D8">
            <w:pPr>
              <w:rPr>
                <w:rFonts w:hint="eastAsia" w:ascii="宋体" w:hAnsi="宋体" w:eastAsia="宋体" w:cs="宋体"/>
                <w:color w:val="auto"/>
                <w:sz w:val="21"/>
                <w:highlight w:val="none"/>
              </w:rPr>
            </w:pPr>
          </w:p>
        </w:tc>
      </w:tr>
      <w:tr w14:paraId="79CD8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45011FE6">
            <w:pPr>
              <w:spacing w:line="436" w:lineRule="auto"/>
              <w:rPr>
                <w:rFonts w:hint="eastAsia" w:ascii="宋体" w:hAnsi="宋体" w:eastAsia="宋体" w:cs="宋体"/>
                <w:color w:val="auto"/>
                <w:sz w:val="21"/>
                <w:highlight w:val="none"/>
              </w:rPr>
            </w:pPr>
          </w:p>
          <w:p w14:paraId="4DDDAC96">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9</w:t>
            </w:r>
            <w:r>
              <w:rPr>
                <w:rFonts w:hint="eastAsia" w:ascii="宋体" w:hAnsi="宋体" w:eastAsia="宋体" w:cs="宋体"/>
                <w:color w:val="auto"/>
                <w:spacing w:val="-4"/>
                <w:sz w:val="24"/>
                <w:szCs w:val="24"/>
                <w:highlight w:val="none"/>
              </w:rPr>
              <w:t>）</w:t>
            </w:r>
          </w:p>
        </w:tc>
        <w:tc>
          <w:tcPr>
            <w:tcW w:w="3400" w:type="dxa"/>
            <w:vAlign w:val="top"/>
          </w:tcPr>
          <w:p w14:paraId="1299940E">
            <w:pPr>
              <w:spacing w:line="437" w:lineRule="auto"/>
              <w:rPr>
                <w:rFonts w:hint="eastAsia" w:ascii="宋体" w:hAnsi="宋体" w:eastAsia="宋体" w:cs="宋体"/>
                <w:color w:val="auto"/>
                <w:sz w:val="21"/>
                <w:highlight w:val="none"/>
              </w:rPr>
            </w:pPr>
          </w:p>
          <w:p w14:paraId="0AA2F771">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10811F66">
            <w:pPr>
              <w:rPr>
                <w:rFonts w:hint="eastAsia" w:ascii="宋体" w:hAnsi="宋体" w:eastAsia="宋体" w:cs="宋体"/>
                <w:color w:val="auto"/>
                <w:sz w:val="21"/>
                <w:highlight w:val="none"/>
              </w:rPr>
            </w:pPr>
          </w:p>
        </w:tc>
        <w:tc>
          <w:tcPr>
            <w:tcW w:w="3426" w:type="dxa"/>
            <w:vAlign w:val="top"/>
          </w:tcPr>
          <w:p w14:paraId="6B66E14C">
            <w:pPr>
              <w:pStyle w:val="11"/>
              <w:spacing w:before="118"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9</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1）+（2）+（3）+</w:t>
            </w:r>
          </w:p>
          <w:p w14:paraId="5894B290">
            <w:pPr>
              <w:pStyle w:val="11"/>
              <w:spacing w:before="96"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+（6）</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w:t>
            </w:r>
          </w:p>
          <w:p w14:paraId="3945FE81">
            <w:pPr>
              <w:pStyle w:val="11"/>
              <w:spacing w:before="99" w:line="215" w:lineRule="auto"/>
              <w:ind w:left="11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（8）</w:t>
            </w:r>
          </w:p>
        </w:tc>
      </w:tr>
    </w:tbl>
    <w:p w14:paraId="363F3E69">
      <w:pPr>
        <w:jc w:val="center"/>
        <w:rPr>
          <w:rFonts w:hint="eastAsia" w:ascii="宋体" w:hAnsi="宋体" w:eastAsia="宋体" w:cs="宋体"/>
          <w:color w:val="auto"/>
          <w:sz w:val="32"/>
          <w:szCs w:val="32"/>
          <w:highlight w:val="none"/>
          <w:lang w:eastAsia="zh-CN"/>
        </w:rPr>
      </w:pPr>
    </w:p>
    <w:p w14:paraId="1CA908EC">
      <w:pPr>
        <w:jc w:val="center"/>
        <w:rPr>
          <w:rFonts w:hint="eastAsia" w:ascii="宋体" w:hAnsi="宋体" w:eastAsia="宋体" w:cs="宋体"/>
          <w:color w:val="auto"/>
          <w:sz w:val="32"/>
          <w:szCs w:val="32"/>
          <w:highlight w:val="none"/>
          <w:lang w:eastAsia="zh-CN"/>
        </w:rPr>
        <w:sectPr>
          <w:pgSz w:w="11900" w:h="16841"/>
          <w:pgMar w:top="1179" w:right="1477" w:bottom="973" w:left="1571" w:header="778" w:footer="813" w:gutter="0"/>
          <w:pgNumType w:fmt="decimal"/>
          <w:cols w:space="720" w:num="1"/>
        </w:sectPr>
      </w:pPr>
    </w:p>
    <w:p w14:paraId="1501B4DA">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11</w:t>
      </w:r>
      <w:r>
        <w:rPr>
          <w:rFonts w:hint="eastAsia" w:ascii="宋体" w:hAnsi="宋体" w:eastAsia="宋体" w:cs="宋体"/>
          <w:color w:val="auto"/>
          <w:sz w:val="32"/>
          <w:szCs w:val="32"/>
          <w:highlight w:val="none"/>
          <w:lang w:eastAsia="zh-CN"/>
        </w:rPr>
        <w:t>）贵港港平南港区公共锚地建设</w:t>
      </w:r>
    </w:p>
    <w:p w14:paraId="51C8AEBF">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6BF3D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043EBAE4">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663A6DE7">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3C2C625C">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6326DC70">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41B47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684055FB">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39C18B5A">
            <w:pPr>
              <w:pStyle w:val="11"/>
              <w:spacing w:before="113"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项目建议书</w:t>
            </w:r>
          </w:p>
        </w:tc>
        <w:tc>
          <w:tcPr>
            <w:tcW w:w="2106" w:type="dxa"/>
            <w:vAlign w:val="top"/>
          </w:tcPr>
          <w:p w14:paraId="7B082282">
            <w:pPr>
              <w:rPr>
                <w:rFonts w:hint="eastAsia" w:ascii="宋体" w:hAnsi="宋体" w:eastAsia="宋体" w:cs="宋体"/>
                <w:color w:val="auto"/>
                <w:sz w:val="21"/>
                <w:highlight w:val="none"/>
              </w:rPr>
            </w:pPr>
          </w:p>
        </w:tc>
        <w:tc>
          <w:tcPr>
            <w:tcW w:w="3426" w:type="dxa"/>
            <w:vAlign w:val="top"/>
          </w:tcPr>
          <w:p w14:paraId="48492BD1">
            <w:pPr>
              <w:rPr>
                <w:rFonts w:hint="eastAsia" w:ascii="宋体" w:hAnsi="宋体" w:eastAsia="宋体" w:cs="宋体"/>
                <w:color w:val="auto"/>
                <w:sz w:val="21"/>
                <w:highlight w:val="none"/>
              </w:rPr>
            </w:pPr>
          </w:p>
        </w:tc>
      </w:tr>
      <w:tr w14:paraId="3772C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31DB4C96">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4A9F834E">
            <w:pPr>
              <w:pStyle w:val="11"/>
              <w:spacing w:before="115"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可行性研究报告</w:t>
            </w:r>
          </w:p>
        </w:tc>
        <w:tc>
          <w:tcPr>
            <w:tcW w:w="2106" w:type="dxa"/>
            <w:vAlign w:val="top"/>
          </w:tcPr>
          <w:p w14:paraId="3A37C5B1">
            <w:pPr>
              <w:rPr>
                <w:rFonts w:hint="eastAsia" w:ascii="宋体" w:hAnsi="宋体" w:eastAsia="宋体" w:cs="宋体"/>
                <w:color w:val="auto"/>
                <w:sz w:val="21"/>
                <w:highlight w:val="none"/>
              </w:rPr>
            </w:pPr>
          </w:p>
        </w:tc>
        <w:tc>
          <w:tcPr>
            <w:tcW w:w="3426" w:type="dxa"/>
            <w:vAlign w:val="top"/>
          </w:tcPr>
          <w:p w14:paraId="0C7BF3D0">
            <w:pPr>
              <w:rPr>
                <w:rFonts w:hint="eastAsia" w:ascii="宋体" w:hAnsi="宋体" w:eastAsia="宋体" w:cs="宋体"/>
                <w:color w:val="auto"/>
                <w:sz w:val="21"/>
                <w:highlight w:val="none"/>
              </w:rPr>
            </w:pPr>
          </w:p>
        </w:tc>
      </w:tr>
      <w:tr w14:paraId="1135E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A69F159">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w:t>
            </w:r>
          </w:p>
        </w:tc>
        <w:tc>
          <w:tcPr>
            <w:tcW w:w="3400" w:type="dxa"/>
            <w:vAlign w:val="top"/>
          </w:tcPr>
          <w:p w14:paraId="21134071">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环境影响评价报告</w:t>
            </w:r>
          </w:p>
        </w:tc>
        <w:tc>
          <w:tcPr>
            <w:tcW w:w="2106" w:type="dxa"/>
            <w:vAlign w:val="top"/>
          </w:tcPr>
          <w:p w14:paraId="3B67B770">
            <w:pPr>
              <w:rPr>
                <w:rFonts w:hint="eastAsia" w:ascii="宋体" w:hAnsi="宋体" w:eastAsia="宋体" w:cs="宋体"/>
                <w:color w:val="auto"/>
                <w:sz w:val="21"/>
                <w:highlight w:val="none"/>
              </w:rPr>
            </w:pPr>
          </w:p>
        </w:tc>
        <w:tc>
          <w:tcPr>
            <w:tcW w:w="3426" w:type="dxa"/>
            <w:vAlign w:val="top"/>
          </w:tcPr>
          <w:p w14:paraId="3BCE43DF">
            <w:pPr>
              <w:rPr>
                <w:rFonts w:hint="eastAsia" w:ascii="宋体" w:hAnsi="宋体" w:eastAsia="宋体" w:cs="宋体"/>
                <w:color w:val="auto"/>
                <w:sz w:val="21"/>
                <w:highlight w:val="none"/>
              </w:rPr>
            </w:pPr>
          </w:p>
        </w:tc>
      </w:tr>
      <w:tr w14:paraId="36588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7442ED40">
            <w:pPr>
              <w:pStyle w:val="11"/>
              <w:spacing w:before="116"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4</w:t>
            </w:r>
            <w:r>
              <w:rPr>
                <w:rFonts w:hint="eastAsia" w:ascii="宋体" w:hAnsi="宋体" w:eastAsia="宋体" w:cs="宋体"/>
                <w:color w:val="auto"/>
                <w:spacing w:val="-6"/>
                <w:sz w:val="24"/>
                <w:szCs w:val="24"/>
                <w:highlight w:val="none"/>
              </w:rPr>
              <w:t>）</w:t>
            </w:r>
          </w:p>
        </w:tc>
        <w:tc>
          <w:tcPr>
            <w:tcW w:w="3400" w:type="dxa"/>
            <w:vAlign w:val="top"/>
          </w:tcPr>
          <w:p w14:paraId="24CB77B8">
            <w:pPr>
              <w:pStyle w:val="11"/>
              <w:spacing w:before="116"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水土保持方案报告书</w:t>
            </w:r>
          </w:p>
        </w:tc>
        <w:tc>
          <w:tcPr>
            <w:tcW w:w="2106" w:type="dxa"/>
            <w:vAlign w:val="top"/>
          </w:tcPr>
          <w:p w14:paraId="5BF1E3EE">
            <w:pPr>
              <w:rPr>
                <w:rFonts w:hint="eastAsia" w:ascii="宋体" w:hAnsi="宋体" w:eastAsia="宋体" w:cs="宋体"/>
                <w:color w:val="auto"/>
                <w:sz w:val="21"/>
                <w:highlight w:val="none"/>
              </w:rPr>
            </w:pPr>
          </w:p>
        </w:tc>
        <w:tc>
          <w:tcPr>
            <w:tcW w:w="3426" w:type="dxa"/>
            <w:vAlign w:val="top"/>
          </w:tcPr>
          <w:p w14:paraId="017D1B93">
            <w:pPr>
              <w:rPr>
                <w:rFonts w:hint="eastAsia" w:ascii="宋体" w:hAnsi="宋体" w:eastAsia="宋体" w:cs="宋体"/>
                <w:color w:val="auto"/>
                <w:sz w:val="21"/>
                <w:highlight w:val="none"/>
              </w:rPr>
            </w:pPr>
          </w:p>
        </w:tc>
      </w:tr>
      <w:tr w14:paraId="32C83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003BC5E">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5</w:t>
            </w:r>
            <w:r>
              <w:rPr>
                <w:rFonts w:hint="eastAsia" w:ascii="宋体" w:hAnsi="宋体" w:eastAsia="宋体" w:cs="宋体"/>
                <w:color w:val="auto"/>
                <w:spacing w:val="-6"/>
                <w:sz w:val="24"/>
                <w:szCs w:val="24"/>
                <w:highlight w:val="none"/>
              </w:rPr>
              <w:t>）</w:t>
            </w:r>
          </w:p>
        </w:tc>
        <w:tc>
          <w:tcPr>
            <w:tcW w:w="3400" w:type="dxa"/>
            <w:vAlign w:val="top"/>
          </w:tcPr>
          <w:p w14:paraId="2D628369">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地灾</w:t>
            </w:r>
          </w:p>
        </w:tc>
        <w:tc>
          <w:tcPr>
            <w:tcW w:w="2106" w:type="dxa"/>
            <w:vAlign w:val="top"/>
          </w:tcPr>
          <w:p w14:paraId="6425D527">
            <w:pPr>
              <w:rPr>
                <w:rFonts w:hint="eastAsia" w:ascii="宋体" w:hAnsi="宋体" w:eastAsia="宋体" w:cs="宋体"/>
                <w:color w:val="auto"/>
                <w:sz w:val="21"/>
                <w:highlight w:val="none"/>
              </w:rPr>
            </w:pPr>
          </w:p>
        </w:tc>
        <w:tc>
          <w:tcPr>
            <w:tcW w:w="3426" w:type="dxa"/>
            <w:vAlign w:val="top"/>
          </w:tcPr>
          <w:p w14:paraId="6C23D495">
            <w:pPr>
              <w:rPr>
                <w:rFonts w:hint="eastAsia" w:ascii="宋体" w:hAnsi="宋体" w:eastAsia="宋体" w:cs="宋体"/>
                <w:color w:val="auto"/>
                <w:sz w:val="21"/>
                <w:highlight w:val="none"/>
              </w:rPr>
            </w:pPr>
          </w:p>
        </w:tc>
      </w:tr>
      <w:tr w14:paraId="26337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D6417A3">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6</w:t>
            </w:r>
            <w:r>
              <w:rPr>
                <w:rFonts w:hint="eastAsia" w:ascii="宋体" w:hAnsi="宋体" w:eastAsia="宋体" w:cs="宋体"/>
                <w:color w:val="auto"/>
                <w:spacing w:val="-6"/>
                <w:sz w:val="24"/>
                <w:szCs w:val="24"/>
                <w:highlight w:val="none"/>
              </w:rPr>
              <w:t>）</w:t>
            </w:r>
          </w:p>
        </w:tc>
        <w:tc>
          <w:tcPr>
            <w:tcW w:w="3400" w:type="dxa"/>
            <w:vAlign w:val="top"/>
          </w:tcPr>
          <w:p w14:paraId="23406472">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压矿</w:t>
            </w:r>
          </w:p>
        </w:tc>
        <w:tc>
          <w:tcPr>
            <w:tcW w:w="2106" w:type="dxa"/>
            <w:vAlign w:val="top"/>
          </w:tcPr>
          <w:p w14:paraId="4EB95D91">
            <w:pPr>
              <w:rPr>
                <w:rFonts w:hint="eastAsia" w:ascii="宋体" w:hAnsi="宋体" w:eastAsia="宋体" w:cs="宋体"/>
                <w:color w:val="auto"/>
                <w:sz w:val="21"/>
                <w:highlight w:val="none"/>
              </w:rPr>
            </w:pPr>
          </w:p>
        </w:tc>
        <w:tc>
          <w:tcPr>
            <w:tcW w:w="3426" w:type="dxa"/>
            <w:vAlign w:val="top"/>
          </w:tcPr>
          <w:p w14:paraId="54E2AABE">
            <w:pPr>
              <w:rPr>
                <w:rFonts w:hint="eastAsia" w:ascii="宋体" w:hAnsi="宋体" w:eastAsia="宋体" w:cs="宋体"/>
                <w:color w:val="auto"/>
                <w:sz w:val="21"/>
                <w:highlight w:val="none"/>
              </w:rPr>
            </w:pPr>
          </w:p>
        </w:tc>
      </w:tr>
      <w:tr w14:paraId="358B0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0F28D4DE">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lang w:eastAsia="zh-CN"/>
              </w:rPr>
              <w:t>）</w:t>
            </w:r>
          </w:p>
        </w:tc>
        <w:tc>
          <w:tcPr>
            <w:tcW w:w="3400" w:type="dxa"/>
            <w:vAlign w:val="top"/>
          </w:tcPr>
          <w:p w14:paraId="5BF4F874">
            <w:pPr>
              <w:pStyle w:val="11"/>
              <w:spacing w:before="119" w:line="212"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行洪（如有）</w:t>
            </w:r>
          </w:p>
        </w:tc>
        <w:tc>
          <w:tcPr>
            <w:tcW w:w="2106" w:type="dxa"/>
            <w:vAlign w:val="top"/>
          </w:tcPr>
          <w:p w14:paraId="7D3BEDA6">
            <w:pPr>
              <w:rPr>
                <w:rFonts w:hint="eastAsia" w:ascii="宋体" w:hAnsi="宋体" w:eastAsia="宋体" w:cs="宋体"/>
                <w:color w:val="auto"/>
                <w:sz w:val="21"/>
                <w:highlight w:val="none"/>
              </w:rPr>
            </w:pPr>
          </w:p>
        </w:tc>
        <w:tc>
          <w:tcPr>
            <w:tcW w:w="3426" w:type="dxa"/>
            <w:vAlign w:val="top"/>
          </w:tcPr>
          <w:p w14:paraId="03547503">
            <w:pPr>
              <w:rPr>
                <w:rFonts w:hint="eastAsia" w:ascii="宋体" w:hAnsi="宋体" w:eastAsia="宋体" w:cs="宋体"/>
                <w:color w:val="auto"/>
                <w:sz w:val="21"/>
                <w:highlight w:val="none"/>
              </w:rPr>
            </w:pPr>
          </w:p>
        </w:tc>
      </w:tr>
      <w:tr w14:paraId="2DC54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2BEF1C45">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8</w:t>
            </w:r>
            <w:r>
              <w:rPr>
                <w:rFonts w:hint="eastAsia" w:ascii="宋体" w:hAnsi="宋体" w:eastAsia="宋体" w:cs="宋体"/>
                <w:color w:val="auto"/>
                <w:spacing w:val="-4"/>
                <w:sz w:val="24"/>
                <w:szCs w:val="24"/>
                <w:highlight w:val="none"/>
                <w:lang w:eastAsia="zh-CN"/>
              </w:rPr>
              <w:t>）</w:t>
            </w:r>
          </w:p>
        </w:tc>
        <w:tc>
          <w:tcPr>
            <w:tcW w:w="3400" w:type="dxa"/>
            <w:vAlign w:val="top"/>
          </w:tcPr>
          <w:p w14:paraId="5ED63069">
            <w:pPr>
              <w:pStyle w:val="11"/>
              <w:spacing w:before="119" w:line="212" w:lineRule="auto"/>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初步勘察设计</w:t>
            </w:r>
          </w:p>
        </w:tc>
        <w:tc>
          <w:tcPr>
            <w:tcW w:w="2106" w:type="dxa"/>
            <w:vAlign w:val="top"/>
          </w:tcPr>
          <w:p w14:paraId="29AA90AE">
            <w:pPr>
              <w:rPr>
                <w:rFonts w:hint="eastAsia" w:ascii="宋体" w:hAnsi="宋体" w:eastAsia="宋体" w:cs="宋体"/>
                <w:color w:val="auto"/>
                <w:sz w:val="21"/>
                <w:highlight w:val="none"/>
              </w:rPr>
            </w:pPr>
          </w:p>
        </w:tc>
        <w:tc>
          <w:tcPr>
            <w:tcW w:w="3426" w:type="dxa"/>
            <w:vAlign w:val="top"/>
          </w:tcPr>
          <w:p w14:paraId="63B58706">
            <w:pPr>
              <w:rPr>
                <w:rFonts w:hint="eastAsia" w:ascii="宋体" w:hAnsi="宋体" w:eastAsia="宋体" w:cs="宋体"/>
                <w:color w:val="auto"/>
                <w:sz w:val="21"/>
                <w:highlight w:val="none"/>
              </w:rPr>
            </w:pPr>
          </w:p>
        </w:tc>
      </w:tr>
      <w:tr w14:paraId="38E8F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0222A005">
            <w:pPr>
              <w:spacing w:line="436" w:lineRule="auto"/>
              <w:rPr>
                <w:rFonts w:hint="eastAsia" w:ascii="宋体" w:hAnsi="宋体" w:eastAsia="宋体" w:cs="宋体"/>
                <w:color w:val="auto"/>
                <w:sz w:val="21"/>
                <w:highlight w:val="none"/>
              </w:rPr>
            </w:pPr>
          </w:p>
          <w:p w14:paraId="1B279893">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9</w:t>
            </w:r>
            <w:r>
              <w:rPr>
                <w:rFonts w:hint="eastAsia" w:ascii="宋体" w:hAnsi="宋体" w:eastAsia="宋体" w:cs="宋体"/>
                <w:color w:val="auto"/>
                <w:spacing w:val="-4"/>
                <w:sz w:val="24"/>
                <w:szCs w:val="24"/>
                <w:highlight w:val="none"/>
              </w:rPr>
              <w:t>）</w:t>
            </w:r>
          </w:p>
        </w:tc>
        <w:tc>
          <w:tcPr>
            <w:tcW w:w="3400" w:type="dxa"/>
            <w:vAlign w:val="top"/>
          </w:tcPr>
          <w:p w14:paraId="73BBFBE8">
            <w:pPr>
              <w:spacing w:line="437" w:lineRule="auto"/>
              <w:rPr>
                <w:rFonts w:hint="eastAsia" w:ascii="宋体" w:hAnsi="宋体" w:eastAsia="宋体" w:cs="宋体"/>
                <w:color w:val="auto"/>
                <w:sz w:val="21"/>
                <w:highlight w:val="none"/>
              </w:rPr>
            </w:pPr>
          </w:p>
          <w:p w14:paraId="6B93E3B5">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5E2E85DB">
            <w:pPr>
              <w:rPr>
                <w:rFonts w:hint="eastAsia" w:ascii="宋体" w:hAnsi="宋体" w:eastAsia="宋体" w:cs="宋体"/>
                <w:color w:val="auto"/>
                <w:sz w:val="21"/>
                <w:highlight w:val="none"/>
              </w:rPr>
            </w:pPr>
          </w:p>
        </w:tc>
        <w:tc>
          <w:tcPr>
            <w:tcW w:w="3426" w:type="dxa"/>
            <w:vAlign w:val="top"/>
          </w:tcPr>
          <w:p w14:paraId="5CC7B6EF">
            <w:pPr>
              <w:pStyle w:val="11"/>
              <w:spacing w:before="118"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9</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1）+（2）+（3）+</w:t>
            </w:r>
          </w:p>
          <w:p w14:paraId="31CEC363">
            <w:pPr>
              <w:pStyle w:val="11"/>
              <w:spacing w:before="96"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+（6）</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w:t>
            </w:r>
          </w:p>
          <w:p w14:paraId="5A3248E0">
            <w:pPr>
              <w:pStyle w:val="11"/>
              <w:spacing w:before="99" w:line="215" w:lineRule="auto"/>
              <w:ind w:left="11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（8）</w:t>
            </w:r>
          </w:p>
        </w:tc>
      </w:tr>
    </w:tbl>
    <w:p w14:paraId="188746BC">
      <w:pPr>
        <w:jc w:val="center"/>
        <w:rPr>
          <w:rFonts w:hint="eastAsia" w:ascii="宋体" w:hAnsi="宋体" w:eastAsia="宋体" w:cs="宋体"/>
          <w:color w:val="auto"/>
          <w:sz w:val="32"/>
          <w:szCs w:val="32"/>
          <w:highlight w:val="none"/>
          <w:lang w:eastAsia="zh-CN"/>
        </w:rPr>
      </w:pPr>
    </w:p>
    <w:p w14:paraId="627ED788">
      <w:pPr>
        <w:jc w:val="center"/>
        <w:rPr>
          <w:rFonts w:hint="eastAsia" w:ascii="宋体" w:hAnsi="宋体" w:eastAsia="宋体" w:cs="宋体"/>
          <w:color w:val="auto"/>
          <w:sz w:val="32"/>
          <w:szCs w:val="32"/>
          <w:highlight w:val="none"/>
          <w:lang w:eastAsia="zh-CN"/>
        </w:rPr>
        <w:sectPr>
          <w:pgSz w:w="11900" w:h="16841"/>
          <w:pgMar w:top="1179" w:right="1477" w:bottom="973" w:left="1571" w:header="778" w:footer="813" w:gutter="0"/>
          <w:pgNumType w:fmt="decimal"/>
          <w:cols w:space="720" w:num="1"/>
        </w:sectPr>
      </w:pPr>
    </w:p>
    <w:p w14:paraId="04DB1F61">
      <w:pPr>
        <w:jc w:val="center"/>
        <w:rPr>
          <w:rFonts w:hint="eastAsia" w:ascii="宋体" w:hAnsi="宋体" w:eastAsia="宋体" w:cs="宋体"/>
          <w:color w:val="auto"/>
          <w:sz w:val="32"/>
          <w:szCs w:val="32"/>
          <w:highlight w:val="none"/>
          <w:lang w:eastAsia="zh-CN"/>
        </w:rPr>
      </w:pPr>
    </w:p>
    <w:p w14:paraId="512878E1">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12</w:t>
      </w:r>
      <w:r>
        <w:rPr>
          <w:rFonts w:hint="eastAsia" w:ascii="宋体" w:hAnsi="宋体" w:eastAsia="宋体" w:cs="宋体"/>
          <w:color w:val="auto"/>
          <w:sz w:val="32"/>
          <w:szCs w:val="32"/>
          <w:highlight w:val="none"/>
          <w:lang w:eastAsia="zh-CN"/>
        </w:rPr>
        <w:t>）武思江1000吨级航道工程</w:t>
      </w:r>
    </w:p>
    <w:p w14:paraId="6D0A33DD">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p w14:paraId="04320729">
      <w:pPr>
        <w:rPr>
          <w:rFonts w:hint="eastAsia" w:ascii="宋体" w:hAnsi="宋体" w:eastAsia="宋体" w:cs="宋体"/>
          <w:color w:val="auto"/>
          <w:sz w:val="21"/>
          <w:highlight w:val="none"/>
          <w:lang w:eastAsia="zh-CN"/>
        </w:rPr>
      </w:pP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6798A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596EC416">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22601C73">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38FBAC41">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32DAD6BC">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62A06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3F8F63F1">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14C6E4CE">
            <w:pPr>
              <w:pStyle w:val="11"/>
              <w:spacing w:before="113" w:line="215" w:lineRule="auto"/>
              <w:ind w:left="62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可行性研究</w:t>
            </w:r>
            <w:r>
              <w:rPr>
                <w:rFonts w:hint="eastAsia" w:ascii="宋体" w:hAnsi="宋体" w:eastAsia="宋体" w:cs="宋体"/>
                <w:color w:val="auto"/>
                <w:sz w:val="24"/>
                <w:szCs w:val="24"/>
                <w:highlight w:val="none"/>
                <w:lang w:eastAsia="zh-CN"/>
              </w:rPr>
              <w:t>报告</w:t>
            </w:r>
          </w:p>
        </w:tc>
        <w:tc>
          <w:tcPr>
            <w:tcW w:w="2106" w:type="dxa"/>
            <w:vAlign w:val="top"/>
          </w:tcPr>
          <w:p w14:paraId="26E7B224">
            <w:pPr>
              <w:rPr>
                <w:rFonts w:hint="eastAsia" w:ascii="宋体" w:hAnsi="宋体" w:eastAsia="宋体" w:cs="宋体"/>
                <w:color w:val="auto"/>
                <w:sz w:val="21"/>
                <w:highlight w:val="none"/>
              </w:rPr>
            </w:pPr>
          </w:p>
        </w:tc>
        <w:tc>
          <w:tcPr>
            <w:tcW w:w="3426" w:type="dxa"/>
            <w:vAlign w:val="top"/>
          </w:tcPr>
          <w:p w14:paraId="62DFC023">
            <w:pPr>
              <w:rPr>
                <w:rFonts w:hint="eastAsia" w:ascii="宋体" w:hAnsi="宋体" w:eastAsia="宋体" w:cs="宋体"/>
                <w:color w:val="auto"/>
                <w:sz w:val="21"/>
                <w:highlight w:val="none"/>
              </w:rPr>
            </w:pPr>
          </w:p>
        </w:tc>
      </w:tr>
      <w:tr w14:paraId="098D6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0A20B6DC">
            <w:pPr>
              <w:spacing w:line="436" w:lineRule="auto"/>
              <w:rPr>
                <w:rFonts w:hint="eastAsia" w:ascii="宋体" w:hAnsi="宋体" w:eastAsia="宋体" w:cs="宋体"/>
                <w:color w:val="auto"/>
                <w:sz w:val="21"/>
                <w:highlight w:val="none"/>
              </w:rPr>
            </w:pPr>
          </w:p>
          <w:p w14:paraId="4A8AE70E">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w:t>
            </w:r>
          </w:p>
        </w:tc>
        <w:tc>
          <w:tcPr>
            <w:tcW w:w="3400" w:type="dxa"/>
            <w:vAlign w:val="top"/>
          </w:tcPr>
          <w:p w14:paraId="5FBAF626">
            <w:pPr>
              <w:spacing w:line="437" w:lineRule="auto"/>
              <w:rPr>
                <w:rFonts w:hint="eastAsia" w:ascii="宋体" w:hAnsi="宋体" w:eastAsia="宋体" w:cs="宋体"/>
                <w:color w:val="auto"/>
                <w:sz w:val="21"/>
                <w:highlight w:val="none"/>
              </w:rPr>
            </w:pPr>
          </w:p>
          <w:p w14:paraId="0C6963CC">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5F1B3AF7">
            <w:pPr>
              <w:rPr>
                <w:rFonts w:hint="eastAsia" w:ascii="宋体" w:hAnsi="宋体" w:eastAsia="宋体" w:cs="宋体"/>
                <w:color w:val="auto"/>
                <w:sz w:val="21"/>
                <w:highlight w:val="none"/>
              </w:rPr>
            </w:pPr>
          </w:p>
        </w:tc>
        <w:tc>
          <w:tcPr>
            <w:tcW w:w="3426" w:type="dxa"/>
            <w:vAlign w:val="top"/>
          </w:tcPr>
          <w:p w14:paraId="3F1871AF">
            <w:pPr>
              <w:pStyle w:val="11"/>
              <w:spacing w:before="99" w:line="215" w:lineRule="auto"/>
              <w:ind w:left="119"/>
              <w:rPr>
                <w:rFonts w:hint="eastAsia" w:ascii="宋体" w:hAnsi="宋体" w:eastAsia="宋体" w:cs="宋体"/>
                <w:color w:val="auto"/>
                <w:sz w:val="24"/>
                <w:szCs w:val="24"/>
                <w:highlight w:val="none"/>
                <w:lang w:eastAsia="zh-CN"/>
              </w:rPr>
            </w:pPr>
          </w:p>
        </w:tc>
      </w:tr>
    </w:tbl>
    <w:p w14:paraId="51C941A5">
      <w:pPr>
        <w:rPr>
          <w:rFonts w:hint="eastAsia" w:ascii="宋体" w:hAnsi="宋体" w:eastAsia="宋体" w:cs="宋体"/>
          <w:color w:val="auto"/>
          <w:sz w:val="21"/>
          <w:highlight w:val="none"/>
          <w:lang w:eastAsia="zh-CN"/>
        </w:rPr>
        <w:sectPr>
          <w:headerReference r:id="rId99" w:type="default"/>
          <w:footerReference r:id="rId100" w:type="default"/>
          <w:pgSz w:w="11900" w:h="16841"/>
          <w:pgMar w:top="1179" w:right="1477" w:bottom="973" w:left="1571" w:header="778" w:footer="813" w:gutter="0"/>
          <w:pgNumType w:fmt="decimal"/>
          <w:cols w:space="720" w:num="1"/>
        </w:sectPr>
      </w:pPr>
    </w:p>
    <w:p w14:paraId="7D62F8E8">
      <w:pPr>
        <w:spacing w:before="97" w:line="218" w:lineRule="auto"/>
        <w:ind w:left="3905"/>
        <w:rPr>
          <w:rFonts w:hint="eastAsia" w:ascii="宋体" w:hAnsi="宋体" w:eastAsia="宋体" w:cs="宋体"/>
          <w:color w:val="auto"/>
          <w:sz w:val="30"/>
          <w:szCs w:val="30"/>
          <w:highlight w:val="none"/>
        </w:rPr>
      </w:pPr>
      <w:r>
        <w:rPr>
          <w:rFonts w:hint="eastAsia" w:ascii="宋体" w:hAnsi="宋体" w:eastAsia="宋体" w:cs="宋体"/>
          <w:b/>
          <w:bCs/>
          <w:color w:val="auto"/>
          <w:spacing w:val="-4"/>
          <w:sz w:val="30"/>
          <w:szCs w:val="30"/>
          <w:highlight w:val="none"/>
        </w:rPr>
        <w:t>报价清单汇总表</w:t>
      </w:r>
    </w:p>
    <w:p w14:paraId="7DE426C6">
      <w:pPr>
        <w:spacing w:before="95" w:line="219" w:lineRule="auto"/>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三标段</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330D4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649A67A8">
            <w:pPr>
              <w:pStyle w:val="11"/>
              <w:spacing w:before="119"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3BA318FF">
            <w:pPr>
              <w:pStyle w:val="11"/>
              <w:spacing w:before="119"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7E4409E2">
            <w:pPr>
              <w:pStyle w:val="11"/>
              <w:spacing w:before="119"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461DA6CF">
            <w:pPr>
              <w:pStyle w:val="11"/>
              <w:spacing w:before="119"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0170E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110A621">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41018FC4">
            <w:pPr>
              <w:pStyle w:val="11"/>
              <w:spacing w:before="116" w:line="214" w:lineRule="auto"/>
              <w:ind w:left="709"/>
              <w:rPr>
                <w:rFonts w:hint="eastAsia" w:ascii="宋体" w:hAnsi="宋体" w:eastAsia="宋体" w:cs="宋体"/>
                <w:color w:val="auto"/>
                <w:sz w:val="24"/>
                <w:szCs w:val="24"/>
                <w:highlight w:val="none"/>
              </w:rPr>
            </w:pPr>
          </w:p>
        </w:tc>
        <w:tc>
          <w:tcPr>
            <w:tcW w:w="2106" w:type="dxa"/>
            <w:vAlign w:val="top"/>
          </w:tcPr>
          <w:p w14:paraId="0A2EF075">
            <w:pPr>
              <w:rPr>
                <w:rFonts w:hint="eastAsia" w:ascii="宋体" w:hAnsi="宋体" w:eastAsia="宋体" w:cs="宋体"/>
                <w:color w:val="auto"/>
                <w:sz w:val="21"/>
                <w:highlight w:val="none"/>
              </w:rPr>
            </w:pPr>
          </w:p>
        </w:tc>
        <w:tc>
          <w:tcPr>
            <w:tcW w:w="3426" w:type="dxa"/>
            <w:vAlign w:val="top"/>
          </w:tcPr>
          <w:p w14:paraId="14FFEDC1">
            <w:pPr>
              <w:pStyle w:val="11"/>
              <w:spacing w:before="116" w:line="214" w:lineRule="auto"/>
              <w:ind w:left="3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后附《报价分项清单表》</w:t>
            </w:r>
          </w:p>
        </w:tc>
      </w:tr>
      <w:tr w14:paraId="62C46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65" w:type="dxa"/>
            <w:vAlign w:val="top"/>
          </w:tcPr>
          <w:p w14:paraId="0E84D695">
            <w:pPr>
              <w:pStyle w:val="11"/>
              <w:spacing w:before="315" w:line="232"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6003B733">
            <w:pPr>
              <w:pStyle w:val="11"/>
              <w:spacing w:before="116" w:line="261" w:lineRule="auto"/>
              <w:ind w:left="982" w:right="140" w:hanging="826"/>
              <w:rPr>
                <w:rFonts w:hint="eastAsia" w:ascii="宋体" w:hAnsi="宋体" w:eastAsia="宋体" w:cs="宋体"/>
                <w:color w:val="auto"/>
                <w:sz w:val="24"/>
                <w:szCs w:val="24"/>
                <w:highlight w:val="none"/>
              </w:rPr>
            </w:pPr>
          </w:p>
        </w:tc>
        <w:tc>
          <w:tcPr>
            <w:tcW w:w="2106" w:type="dxa"/>
            <w:vAlign w:val="top"/>
          </w:tcPr>
          <w:p w14:paraId="728F628D">
            <w:pPr>
              <w:rPr>
                <w:rFonts w:hint="eastAsia" w:ascii="宋体" w:hAnsi="宋体" w:eastAsia="宋体" w:cs="宋体"/>
                <w:color w:val="auto"/>
                <w:sz w:val="21"/>
                <w:highlight w:val="none"/>
              </w:rPr>
            </w:pPr>
          </w:p>
        </w:tc>
        <w:tc>
          <w:tcPr>
            <w:tcW w:w="3426" w:type="dxa"/>
            <w:vAlign w:val="top"/>
          </w:tcPr>
          <w:p w14:paraId="59990095">
            <w:pPr>
              <w:pStyle w:val="11"/>
              <w:spacing w:before="316" w:line="218" w:lineRule="auto"/>
              <w:ind w:left="3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后附《报价分项清单表》</w:t>
            </w:r>
          </w:p>
        </w:tc>
      </w:tr>
      <w:tr w14:paraId="29900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65" w:type="dxa"/>
            <w:vAlign w:val="top"/>
          </w:tcPr>
          <w:p w14:paraId="3DDCBD19">
            <w:pPr>
              <w:pStyle w:val="11"/>
              <w:spacing w:before="316" w:line="232"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p>
        </w:tc>
        <w:tc>
          <w:tcPr>
            <w:tcW w:w="3400" w:type="dxa"/>
            <w:vAlign w:val="top"/>
          </w:tcPr>
          <w:p w14:paraId="48E57531">
            <w:pPr>
              <w:pStyle w:val="11"/>
              <w:spacing w:before="114" w:line="261" w:lineRule="auto"/>
              <w:ind w:left="754" w:right="140" w:hanging="610"/>
              <w:rPr>
                <w:rFonts w:hint="eastAsia" w:ascii="宋体" w:hAnsi="宋体" w:eastAsia="宋体" w:cs="宋体"/>
                <w:color w:val="auto"/>
                <w:sz w:val="24"/>
                <w:szCs w:val="24"/>
                <w:highlight w:val="none"/>
              </w:rPr>
            </w:pPr>
          </w:p>
        </w:tc>
        <w:tc>
          <w:tcPr>
            <w:tcW w:w="2106" w:type="dxa"/>
            <w:vAlign w:val="top"/>
          </w:tcPr>
          <w:p w14:paraId="1E4F208B">
            <w:pPr>
              <w:rPr>
                <w:rFonts w:hint="eastAsia" w:ascii="宋体" w:hAnsi="宋体" w:eastAsia="宋体" w:cs="宋体"/>
                <w:color w:val="auto"/>
                <w:sz w:val="21"/>
                <w:highlight w:val="none"/>
              </w:rPr>
            </w:pPr>
          </w:p>
        </w:tc>
        <w:tc>
          <w:tcPr>
            <w:tcW w:w="3426" w:type="dxa"/>
            <w:vAlign w:val="top"/>
          </w:tcPr>
          <w:p w14:paraId="0CEFD2EF">
            <w:pPr>
              <w:pStyle w:val="11"/>
              <w:spacing w:before="317" w:line="218" w:lineRule="auto"/>
              <w:ind w:left="3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后附《报价分项清单表》</w:t>
            </w:r>
          </w:p>
        </w:tc>
      </w:tr>
      <w:tr w14:paraId="73F3C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4F3401F6">
            <w:pPr>
              <w:pStyle w:val="11"/>
              <w:spacing w:before="119"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p>
        </w:tc>
        <w:tc>
          <w:tcPr>
            <w:tcW w:w="3400" w:type="dxa"/>
            <w:vAlign w:val="top"/>
          </w:tcPr>
          <w:p w14:paraId="35E7A9FB">
            <w:pPr>
              <w:pStyle w:val="11"/>
              <w:spacing w:before="119" w:line="215" w:lineRule="auto"/>
              <w:ind w:left="866"/>
              <w:rPr>
                <w:rFonts w:hint="eastAsia" w:ascii="宋体" w:hAnsi="宋体" w:eastAsia="宋体" w:cs="宋体"/>
                <w:color w:val="auto"/>
                <w:sz w:val="24"/>
                <w:szCs w:val="24"/>
                <w:highlight w:val="none"/>
              </w:rPr>
            </w:pPr>
          </w:p>
        </w:tc>
        <w:tc>
          <w:tcPr>
            <w:tcW w:w="2106" w:type="dxa"/>
            <w:vAlign w:val="top"/>
          </w:tcPr>
          <w:p w14:paraId="3CA92007">
            <w:pPr>
              <w:rPr>
                <w:rFonts w:hint="eastAsia" w:ascii="宋体" w:hAnsi="宋体" w:eastAsia="宋体" w:cs="宋体"/>
                <w:color w:val="auto"/>
                <w:sz w:val="21"/>
                <w:highlight w:val="none"/>
              </w:rPr>
            </w:pPr>
          </w:p>
        </w:tc>
        <w:tc>
          <w:tcPr>
            <w:tcW w:w="3426" w:type="dxa"/>
            <w:shd w:val="clear" w:color="auto" w:fill="auto"/>
            <w:vAlign w:val="top"/>
          </w:tcPr>
          <w:p w14:paraId="448C7A5A">
            <w:pPr>
              <w:pStyle w:val="11"/>
              <w:spacing w:before="116" w:line="214" w:lineRule="auto"/>
              <w:ind w:left="398" w:leftChars="0"/>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1"/>
                <w:sz w:val="24"/>
                <w:szCs w:val="24"/>
                <w:highlight w:val="none"/>
              </w:rPr>
              <w:t>后附《报价分项清单表》</w:t>
            </w:r>
          </w:p>
        </w:tc>
      </w:tr>
      <w:tr w14:paraId="35BE6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43849AD3">
            <w:pPr>
              <w:pStyle w:val="11"/>
              <w:spacing w:before="119" w:line="215" w:lineRule="auto"/>
              <w:ind w:left="196"/>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5</w:t>
            </w:r>
            <w:r>
              <w:rPr>
                <w:rFonts w:hint="eastAsia" w:ascii="宋体" w:hAnsi="宋体" w:eastAsia="宋体" w:cs="宋体"/>
                <w:color w:val="auto"/>
                <w:spacing w:val="-6"/>
                <w:sz w:val="24"/>
                <w:szCs w:val="24"/>
                <w:highlight w:val="none"/>
                <w:lang w:eastAsia="zh-CN"/>
              </w:rPr>
              <w:t>）</w:t>
            </w:r>
          </w:p>
        </w:tc>
        <w:tc>
          <w:tcPr>
            <w:tcW w:w="3400" w:type="dxa"/>
            <w:vAlign w:val="top"/>
          </w:tcPr>
          <w:p w14:paraId="54C2529B">
            <w:pPr>
              <w:pStyle w:val="11"/>
              <w:spacing w:before="119" w:line="215" w:lineRule="auto"/>
              <w:ind w:left="866"/>
              <w:rPr>
                <w:rFonts w:hint="eastAsia" w:ascii="宋体" w:hAnsi="宋体" w:eastAsia="宋体" w:cs="宋体"/>
                <w:color w:val="auto"/>
                <w:spacing w:val="-2"/>
                <w:sz w:val="24"/>
                <w:szCs w:val="24"/>
                <w:highlight w:val="none"/>
              </w:rPr>
            </w:pPr>
          </w:p>
        </w:tc>
        <w:tc>
          <w:tcPr>
            <w:tcW w:w="2106" w:type="dxa"/>
            <w:vAlign w:val="top"/>
          </w:tcPr>
          <w:p w14:paraId="57D4F967">
            <w:pPr>
              <w:rPr>
                <w:rFonts w:hint="eastAsia" w:ascii="宋体" w:hAnsi="宋体" w:eastAsia="宋体" w:cs="宋体"/>
                <w:color w:val="auto"/>
                <w:sz w:val="21"/>
                <w:highlight w:val="none"/>
              </w:rPr>
            </w:pPr>
          </w:p>
        </w:tc>
        <w:tc>
          <w:tcPr>
            <w:tcW w:w="3426" w:type="dxa"/>
            <w:shd w:val="clear" w:color="auto" w:fill="auto"/>
            <w:vAlign w:val="top"/>
          </w:tcPr>
          <w:p w14:paraId="260710D6">
            <w:pPr>
              <w:pStyle w:val="11"/>
              <w:spacing w:before="316" w:line="218" w:lineRule="auto"/>
              <w:ind w:left="398" w:leftChars="0"/>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2"/>
                <w:sz w:val="24"/>
                <w:szCs w:val="24"/>
                <w:highlight w:val="none"/>
              </w:rPr>
              <w:t>后附《报价分项清单表》</w:t>
            </w:r>
          </w:p>
        </w:tc>
      </w:tr>
      <w:tr w14:paraId="5F731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400F740B">
            <w:pPr>
              <w:pStyle w:val="11"/>
              <w:spacing w:before="119" w:line="215" w:lineRule="auto"/>
              <w:ind w:left="196"/>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6</w:t>
            </w:r>
            <w:r>
              <w:rPr>
                <w:rFonts w:hint="eastAsia" w:ascii="宋体" w:hAnsi="宋体" w:eastAsia="宋体" w:cs="宋体"/>
                <w:color w:val="auto"/>
                <w:spacing w:val="-6"/>
                <w:sz w:val="24"/>
                <w:szCs w:val="24"/>
                <w:highlight w:val="none"/>
                <w:lang w:eastAsia="zh-CN"/>
              </w:rPr>
              <w:t>）</w:t>
            </w:r>
          </w:p>
        </w:tc>
        <w:tc>
          <w:tcPr>
            <w:tcW w:w="3400" w:type="dxa"/>
            <w:shd w:val="clear" w:color="auto" w:fill="auto"/>
            <w:vAlign w:val="top"/>
          </w:tcPr>
          <w:p w14:paraId="3398DE04">
            <w:pPr>
              <w:pStyle w:val="11"/>
              <w:spacing w:before="119" w:line="215" w:lineRule="auto"/>
              <w:ind w:left="866" w:leftChars="0"/>
              <w:rPr>
                <w:rFonts w:hint="eastAsia" w:ascii="宋体" w:hAnsi="宋体" w:eastAsia="宋体" w:cs="宋体"/>
                <w:snapToGrid w:val="0"/>
                <w:color w:val="auto"/>
                <w:kern w:val="0"/>
                <w:sz w:val="24"/>
                <w:szCs w:val="24"/>
                <w:highlight w:val="none"/>
                <w:lang w:val="en-US" w:eastAsia="en-US" w:bidi="ar-SA"/>
              </w:rPr>
            </w:pPr>
          </w:p>
        </w:tc>
        <w:tc>
          <w:tcPr>
            <w:tcW w:w="2106" w:type="dxa"/>
            <w:shd w:val="clear" w:color="auto" w:fill="auto"/>
            <w:vAlign w:val="top"/>
          </w:tcPr>
          <w:p w14:paraId="31E533B0">
            <w:pPr>
              <w:rPr>
                <w:rFonts w:hint="eastAsia" w:ascii="宋体" w:hAnsi="宋体" w:eastAsia="宋体" w:cs="宋体"/>
                <w:snapToGrid w:val="0"/>
                <w:color w:val="auto"/>
                <w:kern w:val="0"/>
                <w:sz w:val="21"/>
                <w:szCs w:val="21"/>
                <w:highlight w:val="none"/>
                <w:lang w:val="en-US" w:eastAsia="en-US" w:bidi="ar-SA"/>
              </w:rPr>
            </w:pPr>
          </w:p>
        </w:tc>
        <w:tc>
          <w:tcPr>
            <w:tcW w:w="3426" w:type="dxa"/>
            <w:shd w:val="clear" w:color="auto" w:fill="auto"/>
            <w:vAlign w:val="top"/>
          </w:tcPr>
          <w:p w14:paraId="57BA6441">
            <w:pPr>
              <w:pStyle w:val="11"/>
              <w:spacing w:before="119" w:line="215" w:lineRule="auto"/>
              <w:ind w:left="342" w:left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pacing w:val="-2"/>
                <w:sz w:val="24"/>
                <w:szCs w:val="24"/>
                <w:highlight w:val="none"/>
              </w:rPr>
              <w:t>后附《报价分项清单表》</w:t>
            </w:r>
          </w:p>
        </w:tc>
      </w:tr>
      <w:tr w14:paraId="31DCE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1876506D">
            <w:pPr>
              <w:pStyle w:val="11"/>
              <w:spacing w:before="119" w:line="215" w:lineRule="auto"/>
              <w:ind w:left="196"/>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7</w:t>
            </w:r>
            <w:r>
              <w:rPr>
                <w:rFonts w:hint="eastAsia" w:ascii="宋体" w:hAnsi="宋体" w:eastAsia="宋体" w:cs="宋体"/>
                <w:color w:val="auto"/>
                <w:spacing w:val="-6"/>
                <w:sz w:val="24"/>
                <w:szCs w:val="24"/>
                <w:highlight w:val="none"/>
                <w:lang w:eastAsia="zh-CN"/>
              </w:rPr>
              <w:t>）</w:t>
            </w:r>
          </w:p>
        </w:tc>
        <w:tc>
          <w:tcPr>
            <w:tcW w:w="3400" w:type="dxa"/>
            <w:shd w:val="clear" w:color="auto" w:fill="auto"/>
            <w:vAlign w:val="top"/>
          </w:tcPr>
          <w:p w14:paraId="0EA74F01">
            <w:pPr>
              <w:pStyle w:val="11"/>
              <w:spacing w:before="119" w:line="215" w:lineRule="auto"/>
              <w:ind w:left="866" w:leftChars="0"/>
              <w:rPr>
                <w:rFonts w:hint="eastAsia" w:ascii="宋体" w:hAnsi="宋体" w:eastAsia="宋体" w:cs="宋体"/>
                <w:color w:val="auto"/>
                <w:spacing w:val="-2"/>
                <w:sz w:val="24"/>
                <w:szCs w:val="24"/>
                <w:highlight w:val="none"/>
              </w:rPr>
            </w:pPr>
          </w:p>
        </w:tc>
        <w:tc>
          <w:tcPr>
            <w:tcW w:w="2106" w:type="dxa"/>
            <w:shd w:val="clear" w:color="auto" w:fill="auto"/>
            <w:vAlign w:val="top"/>
          </w:tcPr>
          <w:p w14:paraId="277E23DE">
            <w:pPr>
              <w:rPr>
                <w:rFonts w:hint="eastAsia" w:ascii="宋体" w:hAnsi="宋体" w:eastAsia="宋体" w:cs="宋体"/>
                <w:snapToGrid w:val="0"/>
                <w:color w:val="auto"/>
                <w:kern w:val="0"/>
                <w:sz w:val="21"/>
                <w:szCs w:val="21"/>
                <w:highlight w:val="none"/>
                <w:lang w:val="en-US" w:eastAsia="en-US" w:bidi="ar-SA"/>
              </w:rPr>
            </w:pPr>
          </w:p>
        </w:tc>
        <w:tc>
          <w:tcPr>
            <w:tcW w:w="3426" w:type="dxa"/>
            <w:shd w:val="clear" w:color="auto" w:fill="auto"/>
            <w:vAlign w:val="top"/>
          </w:tcPr>
          <w:p w14:paraId="3AC6C087">
            <w:pPr>
              <w:spacing w:before="119" w:line="215" w:lineRule="auto"/>
              <w:ind w:left="342"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后附《报价分项清单表》</w:t>
            </w:r>
          </w:p>
        </w:tc>
      </w:tr>
      <w:tr w14:paraId="70D5D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66DDE6BA">
            <w:pPr>
              <w:pStyle w:val="11"/>
              <w:spacing w:before="119" w:line="215" w:lineRule="auto"/>
              <w:ind w:left="196"/>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8</w:t>
            </w:r>
            <w:r>
              <w:rPr>
                <w:rFonts w:hint="eastAsia" w:ascii="宋体" w:hAnsi="宋体" w:eastAsia="宋体" w:cs="宋体"/>
                <w:color w:val="auto"/>
                <w:spacing w:val="-6"/>
                <w:sz w:val="24"/>
                <w:szCs w:val="24"/>
                <w:highlight w:val="none"/>
                <w:lang w:eastAsia="zh-CN"/>
              </w:rPr>
              <w:t>）</w:t>
            </w:r>
          </w:p>
        </w:tc>
        <w:tc>
          <w:tcPr>
            <w:tcW w:w="3400" w:type="dxa"/>
            <w:shd w:val="clear" w:color="auto" w:fill="auto"/>
            <w:vAlign w:val="top"/>
          </w:tcPr>
          <w:p w14:paraId="503E2A6D">
            <w:pPr>
              <w:pStyle w:val="11"/>
              <w:spacing w:before="119" w:line="215" w:lineRule="auto"/>
              <w:ind w:left="866" w:leftChars="0"/>
              <w:rPr>
                <w:rFonts w:hint="eastAsia" w:ascii="宋体" w:hAnsi="宋体" w:eastAsia="宋体" w:cs="宋体"/>
                <w:color w:val="auto"/>
                <w:spacing w:val="-2"/>
                <w:sz w:val="24"/>
                <w:szCs w:val="24"/>
                <w:highlight w:val="none"/>
              </w:rPr>
            </w:pPr>
          </w:p>
        </w:tc>
        <w:tc>
          <w:tcPr>
            <w:tcW w:w="2106" w:type="dxa"/>
            <w:shd w:val="clear" w:color="auto" w:fill="auto"/>
            <w:vAlign w:val="top"/>
          </w:tcPr>
          <w:p w14:paraId="49933F01">
            <w:pPr>
              <w:rPr>
                <w:rFonts w:hint="eastAsia" w:ascii="宋体" w:hAnsi="宋体" w:eastAsia="宋体" w:cs="宋体"/>
                <w:snapToGrid w:val="0"/>
                <w:color w:val="auto"/>
                <w:kern w:val="0"/>
                <w:sz w:val="21"/>
                <w:szCs w:val="21"/>
                <w:highlight w:val="none"/>
                <w:lang w:val="en-US" w:eastAsia="en-US" w:bidi="ar-SA"/>
              </w:rPr>
            </w:pPr>
          </w:p>
        </w:tc>
        <w:tc>
          <w:tcPr>
            <w:tcW w:w="3426" w:type="dxa"/>
            <w:shd w:val="clear" w:color="auto" w:fill="auto"/>
            <w:vAlign w:val="top"/>
          </w:tcPr>
          <w:p w14:paraId="48D0FA8A">
            <w:pPr>
              <w:spacing w:before="119" w:line="215" w:lineRule="auto"/>
              <w:ind w:left="342"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后附《报价分项清单表》</w:t>
            </w:r>
          </w:p>
        </w:tc>
      </w:tr>
      <w:tr w14:paraId="695C2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43D5061B">
            <w:pPr>
              <w:pStyle w:val="11"/>
              <w:spacing w:before="119" w:line="215" w:lineRule="auto"/>
              <w:ind w:left="196"/>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9</w:t>
            </w:r>
            <w:r>
              <w:rPr>
                <w:rFonts w:hint="eastAsia" w:ascii="宋体" w:hAnsi="宋体" w:eastAsia="宋体" w:cs="宋体"/>
                <w:color w:val="auto"/>
                <w:spacing w:val="-6"/>
                <w:sz w:val="24"/>
                <w:szCs w:val="24"/>
                <w:highlight w:val="none"/>
                <w:lang w:eastAsia="zh-CN"/>
              </w:rPr>
              <w:t>）</w:t>
            </w:r>
          </w:p>
        </w:tc>
        <w:tc>
          <w:tcPr>
            <w:tcW w:w="3400" w:type="dxa"/>
            <w:shd w:val="clear" w:color="auto" w:fill="auto"/>
            <w:vAlign w:val="top"/>
          </w:tcPr>
          <w:p w14:paraId="209CE5D3">
            <w:pPr>
              <w:pStyle w:val="11"/>
              <w:spacing w:before="119" w:line="215" w:lineRule="auto"/>
              <w:ind w:left="866" w:leftChars="0"/>
              <w:rPr>
                <w:rFonts w:hint="eastAsia" w:ascii="宋体" w:hAnsi="宋体" w:eastAsia="宋体" w:cs="宋体"/>
                <w:color w:val="auto"/>
                <w:spacing w:val="-2"/>
                <w:sz w:val="24"/>
                <w:szCs w:val="24"/>
                <w:highlight w:val="none"/>
              </w:rPr>
            </w:pPr>
          </w:p>
        </w:tc>
        <w:tc>
          <w:tcPr>
            <w:tcW w:w="2106" w:type="dxa"/>
            <w:shd w:val="clear" w:color="auto" w:fill="auto"/>
            <w:vAlign w:val="top"/>
          </w:tcPr>
          <w:p w14:paraId="24AFE418">
            <w:pPr>
              <w:rPr>
                <w:rFonts w:hint="eastAsia" w:ascii="宋体" w:hAnsi="宋体" w:eastAsia="宋体" w:cs="宋体"/>
                <w:snapToGrid w:val="0"/>
                <w:color w:val="auto"/>
                <w:kern w:val="0"/>
                <w:sz w:val="21"/>
                <w:szCs w:val="21"/>
                <w:highlight w:val="none"/>
                <w:lang w:val="en-US" w:eastAsia="en-US" w:bidi="ar-SA"/>
              </w:rPr>
            </w:pPr>
          </w:p>
        </w:tc>
        <w:tc>
          <w:tcPr>
            <w:tcW w:w="3426" w:type="dxa"/>
            <w:shd w:val="clear" w:color="auto" w:fill="auto"/>
            <w:vAlign w:val="top"/>
          </w:tcPr>
          <w:p w14:paraId="105811D5">
            <w:pPr>
              <w:spacing w:before="119" w:line="215" w:lineRule="auto"/>
              <w:ind w:left="342"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后附《报价分项清单表》</w:t>
            </w:r>
          </w:p>
        </w:tc>
      </w:tr>
      <w:tr w14:paraId="2F835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31C0BCBF">
            <w:pPr>
              <w:pStyle w:val="11"/>
              <w:spacing w:before="119" w:line="215" w:lineRule="auto"/>
              <w:ind w:left="196"/>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10</w:t>
            </w:r>
            <w:r>
              <w:rPr>
                <w:rFonts w:hint="eastAsia" w:ascii="宋体" w:hAnsi="宋体" w:eastAsia="宋体" w:cs="宋体"/>
                <w:color w:val="auto"/>
                <w:spacing w:val="-6"/>
                <w:sz w:val="24"/>
                <w:szCs w:val="24"/>
                <w:highlight w:val="none"/>
                <w:lang w:eastAsia="zh-CN"/>
              </w:rPr>
              <w:t>）</w:t>
            </w:r>
          </w:p>
        </w:tc>
        <w:tc>
          <w:tcPr>
            <w:tcW w:w="3400" w:type="dxa"/>
            <w:shd w:val="clear" w:color="auto" w:fill="auto"/>
            <w:vAlign w:val="top"/>
          </w:tcPr>
          <w:p w14:paraId="20CB6E94">
            <w:pPr>
              <w:pStyle w:val="11"/>
              <w:spacing w:before="119" w:line="215" w:lineRule="auto"/>
              <w:ind w:left="866" w:leftChars="0"/>
              <w:rPr>
                <w:rFonts w:hint="eastAsia" w:ascii="宋体" w:hAnsi="宋体" w:eastAsia="宋体" w:cs="宋体"/>
                <w:color w:val="auto"/>
                <w:spacing w:val="-2"/>
                <w:sz w:val="24"/>
                <w:szCs w:val="24"/>
                <w:highlight w:val="none"/>
              </w:rPr>
            </w:pPr>
          </w:p>
        </w:tc>
        <w:tc>
          <w:tcPr>
            <w:tcW w:w="2106" w:type="dxa"/>
            <w:shd w:val="clear" w:color="auto" w:fill="auto"/>
            <w:vAlign w:val="top"/>
          </w:tcPr>
          <w:p w14:paraId="58C4E153">
            <w:pPr>
              <w:rPr>
                <w:rFonts w:hint="eastAsia" w:ascii="宋体" w:hAnsi="宋体" w:eastAsia="宋体" w:cs="宋体"/>
                <w:snapToGrid w:val="0"/>
                <w:color w:val="auto"/>
                <w:kern w:val="0"/>
                <w:sz w:val="21"/>
                <w:szCs w:val="21"/>
                <w:highlight w:val="none"/>
                <w:lang w:val="en-US" w:eastAsia="en-US" w:bidi="ar-SA"/>
              </w:rPr>
            </w:pPr>
          </w:p>
        </w:tc>
        <w:tc>
          <w:tcPr>
            <w:tcW w:w="3426" w:type="dxa"/>
            <w:shd w:val="clear" w:color="auto" w:fill="auto"/>
            <w:vAlign w:val="top"/>
          </w:tcPr>
          <w:p w14:paraId="433A6D0A">
            <w:pPr>
              <w:spacing w:before="119" w:line="215" w:lineRule="auto"/>
              <w:ind w:left="342"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后附《报价分项清单表》</w:t>
            </w:r>
          </w:p>
        </w:tc>
      </w:tr>
      <w:tr w14:paraId="55DB0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584914EC">
            <w:pPr>
              <w:pStyle w:val="11"/>
              <w:spacing w:before="119" w:line="215" w:lineRule="auto"/>
              <w:ind w:left="196"/>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11</w:t>
            </w:r>
            <w:r>
              <w:rPr>
                <w:rFonts w:hint="eastAsia" w:ascii="宋体" w:hAnsi="宋体" w:eastAsia="宋体" w:cs="宋体"/>
                <w:color w:val="auto"/>
                <w:spacing w:val="-6"/>
                <w:sz w:val="24"/>
                <w:szCs w:val="24"/>
                <w:highlight w:val="none"/>
                <w:lang w:eastAsia="zh-CN"/>
              </w:rPr>
              <w:t>）</w:t>
            </w:r>
          </w:p>
        </w:tc>
        <w:tc>
          <w:tcPr>
            <w:tcW w:w="3400" w:type="dxa"/>
            <w:shd w:val="clear" w:color="auto" w:fill="auto"/>
            <w:vAlign w:val="top"/>
          </w:tcPr>
          <w:p w14:paraId="4F9BDB59">
            <w:pPr>
              <w:pStyle w:val="11"/>
              <w:spacing w:before="119" w:line="215" w:lineRule="auto"/>
              <w:ind w:left="866" w:leftChars="0"/>
              <w:rPr>
                <w:rFonts w:hint="eastAsia" w:ascii="宋体" w:hAnsi="宋体" w:eastAsia="宋体" w:cs="宋体"/>
                <w:color w:val="auto"/>
                <w:spacing w:val="-2"/>
                <w:sz w:val="24"/>
                <w:szCs w:val="24"/>
                <w:highlight w:val="none"/>
              </w:rPr>
            </w:pPr>
          </w:p>
        </w:tc>
        <w:tc>
          <w:tcPr>
            <w:tcW w:w="2106" w:type="dxa"/>
            <w:shd w:val="clear" w:color="auto" w:fill="auto"/>
            <w:vAlign w:val="top"/>
          </w:tcPr>
          <w:p w14:paraId="71B2A34B">
            <w:pPr>
              <w:rPr>
                <w:rFonts w:hint="eastAsia" w:ascii="宋体" w:hAnsi="宋体" w:eastAsia="宋体" w:cs="宋体"/>
                <w:snapToGrid w:val="0"/>
                <w:color w:val="auto"/>
                <w:kern w:val="0"/>
                <w:sz w:val="21"/>
                <w:szCs w:val="21"/>
                <w:highlight w:val="none"/>
                <w:lang w:val="en-US" w:eastAsia="en-US" w:bidi="ar-SA"/>
              </w:rPr>
            </w:pPr>
          </w:p>
        </w:tc>
        <w:tc>
          <w:tcPr>
            <w:tcW w:w="3426" w:type="dxa"/>
            <w:shd w:val="clear" w:color="auto" w:fill="auto"/>
            <w:vAlign w:val="top"/>
          </w:tcPr>
          <w:p w14:paraId="06C880C3">
            <w:pPr>
              <w:spacing w:before="119" w:line="215" w:lineRule="auto"/>
              <w:ind w:left="342"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后附《报价分项清单表》</w:t>
            </w:r>
          </w:p>
        </w:tc>
      </w:tr>
      <w:tr w14:paraId="0CEF4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65" w:type="dxa"/>
            <w:vAlign w:val="top"/>
          </w:tcPr>
          <w:p w14:paraId="5D91C3F6">
            <w:pPr>
              <w:pStyle w:val="11"/>
              <w:spacing w:before="119" w:line="215" w:lineRule="auto"/>
              <w:ind w:left="196" w:leftChars="0"/>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12</w:t>
            </w:r>
            <w:r>
              <w:rPr>
                <w:rFonts w:hint="eastAsia" w:ascii="宋体" w:hAnsi="宋体" w:eastAsia="宋体" w:cs="宋体"/>
                <w:color w:val="auto"/>
                <w:spacing w:val="-6"/>
                <w:sz w:val="24"/>
                <w:szCs w:val="24"/>
                <w:highlight w:val="none"/>
                <w:lang w:eastAsia="zh-CN"/>
              </w:rPr>
              <w:t>）</w:t>
            </w:r>
          </w:p>
        </w:tc>
        <w:tc>
          <w:tcPr>
            <w:tcW w:w="3400" w:type="dxa"/>
            <w:shd w:val="clear" w:color="auto" w:fill="auto"/>
            <w:vAlign w:val="top"/>
          </w:tcPr>
          <w:p w14:paraId="69D7043E">
            <w:pPr>
              <w:pStyle w:val="11"/>
              <w:spacing w:before="119" w:line="215" w:lineRule="auto"/>
              <w:ind w:left="866"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投标总报价总计</w:t>
            </w:r>
          </w:p>
        </w:tc>
        <w:tc>
          <w:tcPr>
            <w:tcW w:w="2106" w:type="dxa"/>
            <w:shd w:val="clear" w:color="auto" w:fill="auto"/>
            <w:vAlign w:val="top"/>
          </w:tcPr>
          <w:p w14:paraId="2B9F5DFA">
            <w:pPr>
              <w:rPr>
                <w:rFonts w:hint="eastAsia" w:ascii="宋体" w:hAnsi="宋体" w:eastAsia="宋体" w:cs="宋体"/>
                <w:snapToGrid w:val="0"/>
                <w:color w:val="auto"/>
                <w:kern w:val="0"/>
                <w:sz w:val="21"/>
                <w:szCs w:val="21"/>
                <w:highlight w:val="none"/>
                <w:lang w:val="en-US" w:eastAsia="en-US" w:bidi="ar-SA"/>
              </w:rPr>
            </w:pPr>
          </w:p>
        </w:tc>
        <w:tc>
          <w:tcPr>
            <w:tcW w:w="3426" w:type="dxa"/>
            <w:shd w:val="clear" w:color="auto" w:fill="auto"/>
            <w:vAlign w:val="top"/>
          </w:tcPr>
          <w:p w14:paraId="7D46D03E">
            <w:pPr>
              <w:pStyle w:val="11"/>
              <w:spacing w:before="119" w:line="215" w:lineRule="auto"/>
              <w:ind w:left="342"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12</w:t>
            </w:r>
            <w:r>
              <w:rPr>
                <w:rFonts w:hint="eastAsia" w:ascii="宋体" w:hAnsi="宋体" w:eastAsia="宋体" w:cs="宋体"/>
                <w:color w:val="auto"/>
                <w:spacing w:val="-2"/>
                <w:sz w:val="24"/>
                <w:szCs w:val="24"/>
                <w:highlight w:val="none"/>
              </w:rPr>
              <w:t>）=（1）+（2）+</w:t>
            </w:r>
            <w:r>
              <w:rPr>
                <w:rFonts w:hint="eastAsia" w:ascii="宋体" w:hAnsi="宋体" w:eastAsia="宋体" w:cs="宋体"/>
                <w:color w:val="auto"/>
                <w:spacing w:val="-2"/>
                <w:sz w:val="24"/>
                <w:szCs w:val="24"/>
                <w:highlight w:val="none"/>
                <w:lang w:val="en-US" w:eastAsia="zh-CN"/>
              </w:rPr>
              <w:t>（3）+...+（11）</w:t>
            </w:r>
          </w:p>
        </w:tc>
      </w:tr>
    </w:tbl>
    <w:p w14:paraId="53B3A9EA">
      <w:pPr>
        <w:rPr>
          <w:rFonts w:hint="eastAsia" w:ascii="宋体" w:hAnsi="宋体" w:eastAsia="宋体" w:cs="宋体"/>
          <w:color w:val="auto"/>
          <w:sz w:val="21"/>
          <w:highlight w:val="none"/>
        </w:rPr>
      </w:pPr>
    </w:p>
    <w:p w14:paraId="0BDA4A08">
      <w:pPr>
        <w:rPr>
          <w:rFonts w:hint="eastAsia" w:ascii="宋体" w:hAnsi="宋体" w:eastAsia="宋体" w:cs="宋体"/>
          <w:color w:val="auto"/>
          <w:sz w:val="21"/>
          <w:szCs w:val="21"/>
          <w:highlight w:val="none"/>
        </w:rPr>
        <w:sectPr>
          <w:footerReference r:id="rId101" w:type="default"/>
          <w:pgSz w:w="11880" w:h="16841"/>
          <w:pgMar w:top="1400" w:right="844" w:bottom="1555" w:left="1132" w:header="0" w:footer="1378" w:gutter="0"/>
          <w:pgNumType w:fmt="decimal"/>
          <w:cols w:space="720" w:num="1"/>
        </w:sectPr>
      </w:pPr>
    </w:p>
    <w:p w14:paraId="6015CCD0">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lang w:eastAsia="zh-CN"/>
        </w:rPr>
        <w:t>）大岭郁江大桥</w:t>
      </w:r>
    </w:p>
    <w:p w14:paraId="0DE22235">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4DB64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18FAABDF">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0261B3B0">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79CF2767">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1AEE72C9">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7935C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15FC710E">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75141A45">
            <w:pPr>
              <w:pStyle w:val="11"/>
              <w:spacing w:before="113"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项目建议书</w:t>
            </w:r>
          </w:p>
        </w:tc>
        <w:tc>
          <w:tcPr>
            <w:tcW w:w="2106" w:type="dxa"/>
            <w:vAlign w:val="top"/>
          </w:tcPr>
          <w:p w14:paraId="402A0729">
            <w:pPr>
              <w:rPr>
                <w:rFonts w:hint="eastAsia" w:ascii="宋体" w:hAnsi="宋体" w:eastAsia="宋体" w:cs="宋体"/>
                <w:color w:val="auto"/>
                <w:sz w:val="21"/>
                <w:highlight w:val="none"/>
              </w:rPr>
            </w:pPr>
          </w:p>
        </w:tc>
        <w:tc>
          <w:tcPr>
            <w:tcW w:w="3426" w:type="dxa"/>
            <w:vAlign w:val="top"/>
          </w:tcPr>
          <w:p w14:paraId="74FCA77D">
            <w:pPr>
              <w:rPr>
                <w:rFonts w:hint="eastAsia" w:ascii="宋体" w:hAnsi="宋体" w:eastAsia="宋体" w:cs="宋体"/>
                <w:color w:val="auto"/>
                <w:sz w:val="21"/>
                <w:highlight w:val="none"/>
              </w:rPr>
            </w:pPr>
          </w:p>
        </w:tc>
      </w:tr>
      <w:tr w14:paraId="77229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4CA1F17">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3A11B2CC">
            <w:pPr>
              <w:pStyle w:val="11"/>
              <w:spacing w:before="115"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可行性研究报告</w:t>
            </w:r>
          </w:p>
        </w:tc>
        <w:tc>
          <w:tcPr>
            <w:tcW w:w="2106" w:type="dxa"/>
            <w:vAlign w:val="top"/>
          </w:tcPr>
          <w:p w14:paraId="53E14439">
            <w:pPr>
              <w:rPr>
                <w:rFonts w:hint="eastAsia" w:ascii="宋体" w:hAnsi="宋体" w:eastAsia="宋体" w:cs="宋体"/>
                <w:color w:val="auto"/>
                <w:sz w:val="21"/>
                <w:highlight w:val="none"/>
              </w:rPr>
            </w:pPr>
          </w:p>
        </w:tc>
        <w:tc>
          <w:tcPr>
            <w:tcW w:w="3426" w:type="dxa"/>
            <w:vAlign w:val="top"/>
          </w:tcPr>
          <w:p w14:paraId="7F9750FA">
            <w:pPr>
              <w:rPr>
                <w:rFonts w:hint="eastAsia" w:ascii="宋体" w:hAnsi="宋体" w:eastAsia="宋体" w:cs="宋体"/>
                <w:color w:val="auto"/>
                <w:sz w:val="21"/>
                <w:highlight w:val="none"/>
              </w:rPr>
            </w:pPr>
          </w:p>
        </w:tc>
      </w:tr>
      <w:tr w14:paraId="239C2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F4E8987">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p>
        </w:tc>
        <w:tc>
          <w:tcPr>
            <w:tcW w:w="3400" w:type="dxa"/>
            <w:vAlign w:val="top"/>
          </w:tcPr>
          <w:p w14:paraId="72D1BDD0">
            <w:pPr>
              <w:pStyle w:val="11"/>
              <w:spacing w:before="115" w:line="215" w:lineRule="auto"/>
              <w:ind w:left="1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社稳</w:t>
            </w:r>
          </w:p>
        </w:tc>
        <w:tc>
          <w:tcPr>
            <w:tcW w:w="2106" w:type="dxa"/>
            <w:vAlign w:val="top"/>
          </w:tcPr>
          <w:p w14:paraId="2BECC461">
            <w:pPr>
              <w:rPr>
                <w:rFonts w:hint="eastAsia" w:ascii="宋体" w:hAnsi="宋体" w:eastAsia="宋体" w:cs="宋体"/>
                <w:color w:val="auto"/>
                <w:sz w:val="21"/>
                <w:highlight w:val="none"/>
              </w:rPr>
            </w:pPr>
          </w:p>
        </w:tc>
        <w:tc>
          <w:tcPr>
            <w:tcW w:w="3426" w:type="dxa"/>
            <w:vAlign w:val="top"/>
          </w:tcPr>
          <w:p w14:paraId="09FED452">
            <w:pPr>
              <w:rPr>
                <w:rFonts w:hint="eastAsia" w:ascii="宋体" w:hAnsi="宋体" w:eastAsia="宋体" w:cs="宋体"/>
                <w:color w:val="auto"/>
                <w:sz w:val="21"/>
                <w:highlight w:val="none"/>
              </w:rPr>
            </w:pPr>
          </w:p>
        </w:tc>
      </w:tr>
      <w:tr w14:paraId="1D669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364424A5">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p>
        </w:tc>
        <w:tc>
          <w:tcPr>
            <w:tcW w:w="3400" w:type="dxa"/>
            <w:vAlign w:val="top"/>
          </w:tcPr>
          <w:p w14:paraId="4746E49F">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用地预审</w:t>
            </w:r>
          </w:p>
        </w:tc>
        <w:tc>
          <w:tcPr>
            <w:tcW w:w="2106" w:type="dxa"/>
            <w:vAlign w:val="top"/>
          </w:tcPr>
          <w:p w14:paraId="159D0D60">
            <w:pPr>
              <w:rPr>
                <w:rFonts w:hint="eastAsia" w:ascii="宋体" w:hAnsi="宋体" w:eastAsia="宋体" w:cs="宋体"/>
                <w:color w:val="auto"/>
                <w:sz w:val="21"/>
                <w:highlight w:val="none"/>
              </w:rPr>
            </w:pPr>
          </w:p>
        </w:tc>
        <w:tc>
          <w:tcPr>
            <w:tcW w:w="3426" w:type="dxa"/>
            <w:vAlign w:val="top"/>
          </w:tcPr>
          <w:p w14:paraId="1547C45C">
            <w:pPr>
              <w:rPr>
                <w:rFonts w:hint="eastAsia" w:ascii="宋体" w:hAnsi="宋体" w:eastAsia="宋体" w:cs="宋体"/>
                <w:color w:val="auto"/>
                <w:sz w:val="21"/>
                <w:highlight w:val="none"/>
              </w:rPr>
            </w:pPr>
          </w:p>
        </w:tc>
      </w:tr>
      <w:tr w14:paraId="1351E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20BBD3C">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w:t>
            </w:r>
          </w:p>
        </w:tc>
        <w:tc>
          <w:tcPr>
            <w:tcW w:w="3400" w:type="dxa"/>
            <w:vAlign w:val="top"/>
          </w:tcPr>
          <w:p w14:paraId="49AE3BFB">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林可</w:t>
            </w:r>
          </w:p>
        </w:tc>
        <w:tc>
          <w:tcPr>
            <w:tcW w:w="2106" w:type="dxa"/>
            <w:vAlign w:val="top"/>
          </w:tcPr>
          <w:p w14:paraId="5EF650CA">
            <w:pPr>
              <w:rPr>
                <w:rFonts w:hint="eastAsia" w:ascii="宋体" w:hAnsi="宋体" w:eastAsia="宋体" w:cs="宋体"/>
                <w:color w:val="auto"/>
                <w:sz w:val="21"/>
                <w:highlight w:val="none"/>
              </w:rPr>
            </w:pPr>
          </w:p>
        </w:tc>
        <w:tc>
          <w:tcPr>
            <w:tcW w:w="3426" w:type="dxa"/>
            <w:vAlign w:val="top"/>
          </w:tcPr>
          <w:p w14:paraId="7DDC33B1">
            <w:pPr>
              <w:rPr>
                <w:rFonts w:hint="eastAsia" w:ascii="宋体" w:hAnsi="宋体" w:eastAsia="宋体" w:cs="宋体"/>
                <w:color w:val="auto"/>
                <w:sz w:val="21"/>
                <w:highlight w:val="none"/>
              </w:rPr>
            </w:pPr>
          </w:p>
        </w:tc>
      </w:tr>
      <w:tr w14:paraId="0750C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26BC7064">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w:t>
            </w:r>
          </w:p>
        </w:tc>
        <w:tc>
          <w:tcPr>
            <w:tcW w:w="3400" w:type="dxa"/>
            <w:vAlign w:val="top"/>
          </w:tcPr>
          <w:p w14:paraId="0BAB2341">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环境影响评价报告</w:t>
            </w:r>
          </w:p>
        </w:tc>
        <w:tc>
          <w:tcPr>
            <w:tcW w:w="2106" w:type="dxa"/>
            <w:vAlign w:val="top"/>
          </w:tcPr>
          <w:p w14:paraId="3D3F2559">
            <w:pPr>
              <w:rPr>
                <w:rFonts w:hint="eastAsia" w:ascii="宋体" w:hAnsi="宋体" w:eastAsia="宋体" w:cs="宋体"/>
                <w:color w:val="auto"/>
                <w:sz w:val="21"/>
                <w:highlight w:val="none"/>
              </w:rPr>
            </w:pPr>
          </w:p>
        </w:tc>
        <w:tc>
          <w:tcPr>
            <w:tcW w:w="3426" w:type="dxa"/>
            <w:vAlign w:val="top"/>
          </w:tcPr>
          <w:p w14:paraId="5E01DCB8">
            <w:pPr>
              <w:rPr>
                <w:rFonts w:hint="eastAsia" w:ascii="宋体" w:hAnsi="宋体" w:eastAsia="宋体" w:cs="宋体"/>
                <w:color w:val="auto"/>
                <w:sz w:val="21"/>
                <w:highlight w:val="none"/>
              </w:rPr>
            </w:pPr>
          </w:p>
        </w:tc>
      </w:tr>
      <w:tr w14:paraId="241AC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6B782D99">
            <w:pPr>
              <w:pStyle w:val="11"/>
              <w:spacing w:before="116"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（7）</w:t>
            </w:r>
          </w:p>
        </w:tc>
        <w:tc>
          <w:tcPr>
            <w:tcW w:w="3400" w:type="dxa"/>
            <w:vAlign w:val="top"/>
          </w:tcPr>
          <w:p w14:paraId="44597ECA">
            <w:pPr>
              <w:pStyle w:val="11"/>
              <w:spacing w:before="116"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水土保持方案报告书</w:t>
            </w:r>
          </w:p>
        </w:tc>
        <w:tc>
          <w:tcPr>
            <w:tcW w:w="2106" w:type="dxa"/>
            <w:vAlign w:val="top"/>
          </w:tcPr>
          <w:p w14:paraId="53641675">
            <w:pPr>
              <w:rPr>
                <w:rFonts w:hint="eastAsia" w:ascii="宋体" w:hAnsi="宋体" w:eastAsia="宋体" w:cs="宋体"/>
                <w:color w:val="auto"/>
                <w:sz w:val="21"/>
                <w:highlight w:val="none"/>
              </w:rPr>
            </w:pPr>
          </w:p>
        </w:tc>
        <w:tc>
          <w:tcPr>
            <w:tcW w:w="3426" w:type="dxa"/>
            <w:vAlign w:val="top"/>
          </w:tcPr>
          <w:p w14:paraId="17688081">
            <w:pPr>
              <w:rPr>
                <w:rFonts w:hint="eastAsia" w:ascii="宋体" w:hAnsi="宋体" w:eastAsia="宋体" w:cs="宋体"/>
                <w:color w:val="auto"/>
                <w:sz w:val="21"/>
                <w:highlight w:val="none"/>
              </w:rPr>
            </w:pPr>
          </w:p>
        </w:tc>
      </w:tr>
      <w:tr w14:paraId="23EF8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52D6E792">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（8）</w:t>
            </w:r>
          </w:p>
        </w:tc>
        <w:tc>
          <w:tcPr>
            <w:tcW w:w="3400" w:type="dxa"/>
            <w:vAlign w:val="top"/>
          </w:tcPr>
          <w:p w14:paraId="308E2732">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地灾</w:t>
            </w:r>
          </w:p>
        </w:tc>
        <w:tc>
          <w:tcPr>
            <w:tcW w:w="2106" w:type="dxa"/>
            <w:vAlign w:val="top"/>
          </w:tcPr>
          <w:p w14:paraId="749F338C">
            <w:pPr>
              <w:rPr>
                <w:rFonts w:hint="eastAsia" w:ascii="宋体" w:hAnsi="宋体" w:eastAsia="宋体" w:cs="宋体"/>
                <w:color w:val="auto"/>
                <w:sz w:val="21"/>
                <w:highlight w:val="none"/>
              </w:rPr>
            </w:pPr>
          </w:p>
        </w:tc>
        <w:tc>
          <w:tcPr>
            <w:tcW w:w="3426" w:type="dxa"/>
            <w:vAlign w:val="top"/>
          </w:tcPr>
          <w:p w14:paraId="55283061">
            <w:pPr>
              <w:rPr>
                <w:rFonts w:hint="eastAsia" w:ascii="宋体" w:hAnsi="宋体" w:eastAsia="宋体" w:cs="宋体"/>
                <w:color w:val="auto"/>
                <w:sz w:val="21"/>
                <w:highlight w:val="none"/>
              </w:rPr>
            </w:pPr>
          </w:p>
        </w:tc>
      </w:tr>
      <w:tr w14:paraId="0B0E5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CA57456">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（9）</w:t>
            </w:r>
          </w:p>
        </w:tc>
        <w:tc>
          <w:tcPr>
            <w:tcW w:w="3400" w:type="dxa"/>
            <w:vAlign w:val="top"/>
          </w:tcPr>
          <w:p w14:paraId="1C8CB313">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压矿</w:t>
            </w:r>
          </w:p>
        </w:tc>
        <w:tc>
          <w:tcPr>
            <w:tcW w:w="2106" w:type="dxa"/>
            <w:vAlign w:val="top"/>
          </w:tcPr>
          <w:p w14:paraId="0BF35FC4">
            <w:pPr>
              <w:rPr>
                <w:rFonts w:hint="eastAsia" w:ascii="宋体" w:hAnsi="宋体" w:eastAsia="宋体" w:cs="宋体"/>
                <w:color w:val="auto"/>
                <w:sz w:val="21"/>
                <w:highlight w:val="none"/>
              </w:rPr>
            </w:pPr>
          </w:p>
        </w:tc>
        <w:tc>
          <w:tcPr>
            <w:tcW w:w="3426" w:type="dxa"/>
            <w:vAlign w:val="top"/>
          </w:tcPr>
          <w:p w14:paraId="6F06EE83">
            <w:pPr>
              <w:rPr>
                <w:rFonts w:hint="eastAsia" w:ascii="宋体" w:hAnsi="宋体" w:eastAsia="宋体" w:cs="宋体"/>
                <w:color w:val="auto"/>
                <w:sz w:val="21"/>
                <w:highlight w:val="none"/>
              </w:rPr>
            </w:pPr>
          </w:p>
        </w:tc>
      </w:tr>
      <w:tr w14:paraId="335E2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0C93FACC">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10</w:t>
            </w:r>
            <w:r>
              <w:rPr>
                <w:rFonts w:hint="eastAsia" w:ascii="宋体" w:hAnsi="宋体" w:eastAsia="宋体" w:cs="宋体"/>
                <w:color w:val="auto"/>
                <w:spacing w:val="-4"/>
                <w:sz w:val="24"/>
                <w:szCs w:val="24"/>
                <w:highlight w:val="none"/>
                <w:lang w:eastAsia="zh-CN"/>
              </w:rPr>
              <w:t>）</w:t>
            </w:r>
          </w:p>
        </w:tc>
        <w:tc>
          <w:tcPr>
            <w:tcW w:w="3400" w:type="dxa"/>
            <w:vAlign w:val="top"/>
          </w:tcPr>
          <w:p w14:paraId="1F078D50">
            <w:pPr>
              <w:pStyle w:val="11"/>
              <w:spacing w:before="119" w:line="212"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行洪</w:t>
            </w:r>
          </w:p>
        </w:tc>
        <w:tc>
          <w:tcPr>
            <w:tcW w:w="2106" w:type="dxa"/>
            <w:vAlign w:val="top"/>
          </w:tcPr>
          <w:p w14:paraId="6998F16C">
            <w:pPr>
              <w:rPr>
                <w:rFonts w:hint="eastAsia" w:ascii="宋体" w:hAnsi="宋体" w:eastAsia="宋体" w:cs="宋体"/>
                <w:color w:val="auto"/>
                <w:sz w:val="21"/>
                <w:highlight w:val="none"/>
              </w:rPr>
            </w:pPr>
          </w:p>
        </w:tc>
        <w:tc>
          <w:tcPr>
            <w:tcW w:w="3426" w:type="dxa"/>
            <w:vAlign w:val="top"/>
          </w:tcPr>
          <w:p w14:paraId="5AC36CA3">
            <w:pPr>
              <w:rPr>
                <w:rFonts w:hint="eastAsia" w:ascii="宋体" w:hAnsi="宋体" w:eastAsia="宋体" w:cs="宋体"/>
                <w:color w:val="auto"/>
                <w:sz w:val="21"/>
                <w:highlight w:val="none"/>
              </w:rPr>
            </w:pPr>
          </w:p>
        </w:tc>
      </w:tr>
      <w:tr w14:paraId="5DE77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AE60177">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11</w:t>
            </w:r>
            <w:r>
              <w:rPr>
                <w:rFonts w:hint="eastAsia" w:ascii="宋体" w:hAnsi="宋体" w:eastAsia="宋体" w:cs="宋体"/>
                <w:color w:val="auto"/>
                <w:spacing w:val="-4"/>
                <w:sz w:val="24"/>
                <w:szCs w:val="24"/>
                <w:highlight w:val="none"/>
                <w:lang w:eastAsia="zh-CN"/>
              </w:rPr>
              <w:t>）</w:t>
            </w:r>
          </w:p>
        </w:tc>
        <w:tc>
          <w:tcPr>
            <w:tcW w:w="3400" w:type="dxa"/>
            <w:vAlign w:val="top"/>
          </w:tcPr>
          <w:p w14:paraId="067BA42E">
            <w:pPr>
              <w:pStyle w:val="11"/>
              <w:spacing w:before="119" w:line="212" w:lineRule="auto"/>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初步勘察设计</w:t>
            </w:r>
          </w:p>
        </w:tc>
        <w:tc>
          <w:tcPr>
            <w:tcW w:w="2106" w:type="dxa"/>
            <w:vAlign w:val="top"/>
          </w:tcPr>
          <w:p w14:paraId="13DD759B">
            <w:pPr>
              <w:rPr>
                <w:rFonts w:hint="eastAsia" w:ascii="宋体" w:hAnsi="宋体" w:eastAsia="宋体" w:cs="宋体"/>
                <w:color w:val="auto"/>
                <w:sz w:val="21"/>
                <w:highlight w:val="none"/>
              </w:rPr>
            </w:pPr>
          </w:p>
        </w:tc>
        <w:tc>
          <w:tcPr>
            <w:tcW w:w="3426" w:type="dxa"/>
            <w:vAlign w:val="top"/>
          </w:tcPr>
          <w:p w14:paraId="416565D3">
            <w:pPr>
              <w:rPr>
                <w:rFonts w:hint="eastAsia" w:ascii="宋体" w:hAnsi="宋体" w:eastAsia="宋体" w:cs="宋体"/>
                <w:color w:val="auto"/>
                <w:sz w:val="21"/>
                <w:highlight w:val="none"/>
              </w:rPr>
            </w:pPr>
          </w:p>
        </w:tc>
      </w:tr>
      <w:tr w14:paraId="79A88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6E2C69D0">
            <w:pPr>
              <w:spacing w:line="436" w:lineRule="auto"/>
              <w:rPr>
                <w:rFonts w:hint="eastAsia" w:ascii="宋体" w:hAnsi="宋体" w:eastAsia="宋体" w:cs="宋体"/>
                <w:color w:val="auto"/>
                <w:sz w:val="21"/>
                <w:highlight w:val="none"/>
              </w:rPr>
            </w:pPr>
          </w:p>
          <w:p w14:paraId="2EC6DB94">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rPr>
              <w:t>）</w:t>
            </w:r>
          </w:p>
        </w:tc>
        <w:tc>
          <w:tcPr>
            <w:tcW w:w="3400" w:type="dxa"/>
            <w:vAlign w:val="top"/>
          </w:tcPr>
          <w:p w14:paraId="2EFD3E20">
            <w:pPr>
              <w:spacing w:line="437" w:lineRule="auto"/>
              <w:rPr>
                <w:rFonts w:hint="eastAsia" w:ascii="宋体" w:hAnsi="宋体" w:eastAsia="宋体" w:cs="宋体"/>
                <w:color w:val="auto"/>
                <w:sz w:val="21"/>
                <w:highlight w:val="none"/>
              </w:rPr>
            </w:pPr>
          </w:p>
          <w:p w14:paraId="03F7B042">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13CE025B">
            <w:pPr>
              <w:rPr>
                <w:rFonts w:hint="eastAsia" w:ascii="宋体" w:hAnsi="宋体" w:eastAsia="宋体" w:cs="宋体"/>
                <w:color w:val="auto"/>
                <w:sz w:val="21"/>
                <w:highlight w:val="none"/>
              </w:rPr>
            </w:pPr>
          </w:p>
        </w:tc>
        <w:tc>
          <w:tcPr>
            <w:tcW w:w="3426" w:type="dxa"/>
            <w:vAlign w:val="top"/>
          </w:tcPr>
          <w:p w14:paraId="6121665B">
            <w:pPr>
              <w:pStyle w:val="11"/>
              <w:spacing w:before="118"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12</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1）+（2）+（3）+</w:t>
            </w:r>
          </w:p>
          <w:p w14:paraId="27416F26">
            <w:pPr>
              <w:pStyle w:val="11"/>
              <w:spacing w:before="96"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+（6）</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w:t>
            </w:r>
          </w:p>
          <w:p w14:paraId="5DBA1E90">
            <w:pPr>
              <w:pStyle w:val="11"/>
              <w:spacing w:before="99" w:line="215" w:lineRule="auto"/>
              <w:ind w:left="11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（8）+（9）+（10）</w:t>
            </w:r>
            <w:r>
              <w:rPr>
                <w:rFonts w:hint="eastAsia" w:ascii="宋体" w:hAnsi="宋体" w:eastAsia="宋体" w:cs="宋体"/>
                <w:color w:val="auto"/>
                <w:spacing w:val="-2"/>
                <w:sz w:val="24"/>
                <w:szCs w:val="24"/>
                <w:highlight w:val="none"/>
                <w:lang w:val="en-US" w:eastAsia="zh-CN"/>
              </w:rPr>
              <w:t>+（11）</w:t>
            </w:r>
          </w:p>
        </w:tc>
      </w:tr>
    </w:tbl>
    <w:p w14:paraId="1D388E73">
      <w:pPr>
        <w:jc w:val="center"/>
        <w:rPr>
          <w:rFonts w:hint="eastAsia" w:ascii="宋体" w:hAnsi="宋体" w:eastAsia="宋体" w:cs="宋体"/>
          <w:color w:val="auto"/>
          <w:sz w:val="32"/>
          <w:szCs w:val="32"/>
          <w:highlight w:val="none"/>
          <w:lang w:eastAsia="zh-CN"/>
        </w:rPr>
      </w:pPr>
    </w:p>
    <w:p w14:paraId="3FFC402C">
      <w:pPr>
        <w:jc w:val="center"/>
        <w:rPr>
          <w:rFonts w:hint="eastAsia" w:ascii="宋体" w:hAnsi="宋体" w:eastAsia="宋体" w:cs="宋体"/>
          <w:color w:val="auto"/>
          <w:sz w:val="32"/>
          <w:szCs w:val="32"/>
          <w:highlight w:val="none"/>
          <w:lang w:eastAsia="zh-CN"/>
        </w:rPr>
        <w:sectPr>
          <w:pgSz w:w="11900" w:h="16841"/>
          <w:pgMar w:top="1179" w:right="1477" w:bottom="973" w:left="1571" w:header="778" w:footer="813" w:gutter="0"/>
          <w:pgNumType w:fmt="decimal"/>
          <w:cols w:space="720" w:num="1"/>
        </w:sectPr>
      </w:pPr>
    </w:p>
    <w:p w14:paraId="6B9105AF">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lang w:eastAsia="zh-CN"/>
        </w:rPr>
        <w:t>）东津郁江大桥</w:t>
      </w:r>
    </w:p>
    <w:p w14:paraId="5C7EC17A">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6A2CC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4DB312CF">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5A4481DA">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4549FD79">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0BEBB418">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1C634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6BC80896">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00488FFE">
            <w:pPr>
              <w:pStyle w:val="11"/>
              <w:spacing w:before="113"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项目建议书</w:t>
            </w:r>
          </w:p>
        </w:tc>
        <w:tc>
          <w:tcPr>
            <w:tcW w:w="2106" w:type="dxa"/>
            <w:vAlign w:val="top"/>
          </w:tcPr>
          <w:p w14:paraId="1ADF4808">
            <w:pPr>
              <w:rPr>
                <w:rFonts w:hint="eastAsia" w:ascii="宋体" w:hAnsi="宋体" w:eastAsia="宋体" w:cs="宋体"/>
                <w:color w:val="auto"/>
                <w:sz w:val="21"/>
                <w:highlight w:val="none"/>
              </w:rPr>
            </w:pPr>
          </w:p>
        </w:tc>
        <w:tc>
          <w:tcPr>
            <w:tcW w:w="3426" w:type="dxa"/>
            <w:vAlign w:val="top"/>
          </w:tcPr>
          <w:p w14:paraId="7B97EB9B">
            <w:pPr>
              <w:rPr>
                <w:rFonts w:hint="eastAsia" w:ascii="宋体" w:hAnsi="宋体" w:eastAsia="宋体" w:cs="宋体"/>
                <w:color w:val="auto"/>
                <w:sz w:val="21"/>
                <w:highlight w:val="none"/>
              </w:rPr>
            </w:pPr>
          </w:p>
        </w:tc>
      </w:tr>
      <w:tr w14:paraId="42165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5F026B48">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36A0C883">
            <w:pPr>
              <w:pStyle w:val="11"/>
              <w:spacing w:before="115"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可行性研究报告</w:t>
            </w:r>
          </w:p>
        </w:tc>
        <w:tc>
          <w:tcPr>
            <w:tcW w:w="2106" w:type="dxa"/>
            <w:vAlign w:val="top"/>
          </w:tcPr>
          <w:p w14:paraId="36C558F5">
            <w:pPr>
              <w:rPr>
                <w:rFonts w:hint="eastAsia" w:ascii="宋体" w:hAnsi="宋体" w:eastAsia="宋体" w:cs="宋体"/>
                <w:color w:val="auto"/>
                <w:sz w:val="21"/>
                <w:highlight w:val="none"/>
              </w:rPr>
            </w:pPr>
          </w:p>
        </w:tc>
        <w:tc>
          <w:tcPr>
            <w:tcW w:w="3426" w:type="dxa"/>
            <w:vAlign w:val="top"/>
          </w:tcPr>
          <w:p w14:paraId="498149FE">
            <w:pPr>
              <w:rPr>
                <w:rFonts w:hint="eastAsia" w:ascii="宋体" w:hAnsi="宋体" w:eastAsia="宋体" w:cs="宋体"/>
                <w:color w:val="auto"/>
                <w:sz w:val="21"/>
                <w:highlight w:val="none"/>
              </w:rPr>
            </w:pPr>
          </w:p>
        </w:tc>
      </w:tr>
      <w:tr w14:paraId="70ED2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E1A2D40">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p>
        </w:tc>
        <w:tc>
          <w:tcPr>
            <w:tcW w:w="3400" w:type="dxa"/>
            <w:vAlign w:val="top"/>
          </w:tcPr>
          <w:p w14:paraId="7C824F09">
            <w:pPr>
              <w:pStyle w:val="11"/>
              <w:spacing w:before="115" w:line="215" w:lineRule="auto"/>
              <w:ind w:left="1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社稳</w:t>
            </w:r>
          </w:p>
        </w:tc>
        <w:tc>
          <w:tcPr>
            <w:tcW w:w="2106" w:type="dxa"/>
            <w:vAlign w:val="top"/>
          </w:tcPr>
          <w:p w14:paraId="613C1EAE">
            <w:pPr>
              <w:rPr>
                <w:rFonts w:hint="eastAsia" w:ascii="宋体" w:hAnsi="宋体" w:eastAsia="宋体" w:cs="宋体"/>
                <w:color w:val="auto"/>
                <w:sz w:val="21"/>
                <w:highlight w:val="none"/>
              </w:rPr>
            </w:pPr>
          </w:p>
        </w:tc>
        <w:tc>
          <w:tcPr>
            <w:tcW w:w="3426" w:type="dxa"/>
            <w:vAlign w:val="top"/>
          </w:tcPr>
          <w:p w14:paraId="3322ED7B">
            <w:pPr>
              <w:rPr>
                <w:rFonts w:hint="eastAsia" w:ascii="宋体" w:hAnsi="宋体" w:eastAsia="宋体" w:cs="宋体"/>
                <w:color w:val="auto"/>
                <w:sz w:val="21"/>
                <w:highlight w:val="none"/>
              </w:rPr>
            </w:pPr>
          </w:p>
        </w:tc>
      </w:tr>
      <w:tr w14:paraId="1F468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7A05837E">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p>
        </w:tc>
        <w:tc>
          <w:tcPr>
            <w:tcW w:w="3400" w:type="dxa"/>
            <w:vAlign w:val="top"/>
          </w:tcPr>
          <w:p w14:paraId="60AB84C6">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用地预审</w:t>
            </w:r>
          </w:p>
        </w:tc>
        <w:tc>
          <w:tcPr>
            <w:tcW w:w="2106" w:type="dxa"/>
            <w:vAlign w:val="top"/>
          </w:tcPr>
          <w:p w14:paraId="1AA37C9C">
            <w:pPr>
              <w:rPr>
                <w:rFonts w:hint="eastAsia" w:ascii="宋体" w:hAnsi="宋体" w:eastAsia="宋体" w:cs="宋体"/>
                <w:color w:val="auto"/>
                <w:sz w:val="21"/>
                <w:highlight w:val="none"/>
              </w:rPr>
            </w:pPr>
          </w:p>
        </w:tc>
        <w:tc>
          <w:tcPr>
            <w:tcW w:w="3426" w:type="dxa"/>
            <w:vAlign w:val="top"/>
          </w:tcPr>
          <w:p w14:paraId="523C63C6">
            <w:pPr>
              <w:rPr>
                <w:rFonts w:hint="eastAsia" w:ascii="宋体" w:hAnsi="宋体" w:eastAsia="宋体" w:cs="宋体"/>
                <w:color w:val="auto"/>
                <w:sz w:val="21"/>
                <w:highlight w:val="none"/>
              </w:rPr>
            </w:pPr>
          </w:p>
        </w:tc>
      </w:tr>
      <w:tr w14:paraId="7E081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39DC336">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w:t>
            </w:r>
          </w:p>
        </w:tc>
        <w:tc>
          <w:tcPr>
            <w:tcW w:w="3400" w:type="dxa"/>
            <w:vAlign w:val="top"/>
          </w:tcPr>
          <w:p w14:paraId="3F7FD4C7">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林可</w:t>
            </w:r>
          </w:p>
        </w:tc>
        <w:tc>
          <w:tcPr>
            <w:tcW w:w="2106" w:type="dxa"/>
            <w:vAlign w:val="top"/>
          </w:tcPr>
          <w:p w14:paraId="3C6D5178">
            <w:pPr>
              <w:rPr>
                <w:rFonts w:hint="eastAsia" w:ascii="宋体" w:hAnsi="宋体" w:eastAsia="宋体" w:cs="宋体"/>
                <w:color w:val="auto"/>
                <w:sz w:val="21"/>
                <w:highlight w:val="none"/>
              </w:rPr>
            </w:pPr>
          </w:p>
        </w:tc>
        <w:tc>
          <w:tcPr>
            <w:tcW w:w="3426" w:type="dxa"/>
            <w:vAlign w:val="top"/>
          </w:tcPr>
          <w:p w14:paraId="0574CD7C">
            <w:pPr>
              <w:rPr>
                <w:rFonts w:hint="eastAsia" w:ascii="宋体" w:hAnsi="宋体" w:eastAsia="宋体" w:cs="宋体"/>
                <w:color w:val="auto"/>
                <w:sz w:val="21"/>
                <w:highlight w:val="none"/>
              </w:rPr>
            </w:pPr>
          </w:p>
        </w:tc>
      </w:tr>
      <w:tr w14:paraId="45BDE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24CF5A07">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w:t>
            </w:r>
          </w:p>
        </w:tc>
        <w:tc>
          <w:tcPr>
            <w:tcW w:w="3400" w:type="dxa"/>
            <w:vAlign w:val="top"/>
          </w:tcPr>
          <w:p w14:paraId="42251966">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环境影响评价报告</w:t>
            </w:r>
          </w:p>
        </w:tc>
        <w:tc>
          <w:tcPr>
            <w:tcW w:w="2106" w:type="dxa"/>
            <w:vAlign w:val="top"/>
          </w:tcPr>
          <w:p w14:paraId="6D7AAE33">
            <w:pPr>
              <w:rPr>
                <w:rFonts w:hint="eastAsia" w:ascii="宋体" w:hAnsi="宋体" w:eastAsia="宋体" w:cs="宋体"/>
                <w:color w:val="auto"/>
                <w:sz w:val="21"/>
                <w:highlight w:val="none"/>
              </w:rPr>
            </w:pPr>
          </w:p>
        </w:tc>
        <w:tc>
          <w:tcPr>
            <w:tcW w:w="3426" w:type="dxa"/>
            <w:vAlign w:val="top"/>
          </w:tcPr>
          <w:p w14:paraId="2D5F03A5">
            <w:pPr>
              <w:rPr>
                <w:rFonts w:hint="eastAsia" w:ascii="宋体" w:hAnsi="宋体" w:eastAsia="宋体" w:cs="宋体"/>
                <w:color w:val="auto"/>
                <w:sz w:val="21"/>
                <w:highlight w:val="none"/>
              </w:rPr>
            </w:pPr>
          </w:p>
        </w:tc>
      </w:tr>
      <w:tr w14:paraId="1EAB0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261D446A">
            <w:pPr>
              <w:pStyle w:val="11"/>
              <w:spacing w:before="116"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（7）</w:t>
            </w:r>
          </w:p>
        </w:tc>
        <w:tc>
          <w:tcPr>
            <w:tcW w:w="3400" w:type="dxa"/>
            <w:vAlign w:val="top"/>
          </w:tcPr>
          <w:p w14:paraId="37351F10">
            <w:pPr>
              <w:pStyle w:val="11"/>
              <w:spacing w:before="116"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水土保持方案报告书</w:t>
            </w:r>
          </w:p>
        </w:tc>
        <w:tc>
          <w:tcPr>
            <w:tcW w:w="2106" w:type="dxa"/>
            <w:vAlign w:val="top"/>
          </w:tcPr>
          <w:p w14:paraId="32F32FC6">
            <w:pPr>
              <w:rPr>
                <w:rFonts w:hint="eastAsia" w:ascii="宋体" w:hAnsi="宋体" w:eastAsia="宋体" w:cs="宋体"/>
                <w:color w:val="auto"/>
                <w:sz w:val="21"/>
                <w:highlight w:val="none"/>
              </w:rPr>
            </w:pPr>
          </w:p>
        </w:tc>
        <w:tc>
          <w:tcPr>
            <w:tcW w:w="3426" w:type="dxa"/>
            <w:vAlign w:val="top"/>
          </w:tcPr>
          <w:p w14:paraId="60C10A88">
            <w:pPr>
              <w:rPr>
                <w:rFonts w:hint="eastAsia" w:ascii="宋体" w:hAnsi="宋体" w:eastAsia="宋体" w:cs="宋体"/>
                <w:color w:val="auto"/>
                <w:sz w:val="21"/>
                <w:highlight w:val="none"/>
              </w:rPr>
            </w:pPr>
          </w:p>
        </w:tc>
      </w:tr>
      <w:tr w14:paraId="46315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711B8A03">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（8）</w:t>
            </w:r>
          </w:p>
        </w:tc>
        <w:tc>
          <w:tcPr>
            <w:tcW w:w="3400" w:type="dxa"/>
            <w:vAlign w:val="top"/>
          </w:tcPr>
          <w:p w14:paraId="0125F20B">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地灾</w:t>
            </w:r>
          </w:p>
        </w:tc>
        <w:tc>
          <w:tcPr>
            <w:tcW w:w="2106" w:type="dxa"/>
            <w:vAlign w:val="top"/>
          </w:tcPr>
          <w:p w14:paraId="0009B551">
            <w:pPr>
              <w:rPr>
                <w:rFonts w:hint="eastAsia" w:ascii="宋体" w:hAnsi="宋体" w:eastAsia="宋体" w:cs="宋体"/>
                <w:color w:val="auto"/>
                <w:sz w:val="21"/>
                <w:highlight w:val="none"/>
              </w:rPr>
            </w:pPr>
          </w:p>
        </w:tc>
        <w:tc>
          <w:tcPr>
            <w:tcW w:w="3426" w:type="dxa"/>
            <w:vAlign w:val="top"/>
          </w:tcPr>
          <w:p w14:paraId="0D488EEF">
            <w:pPr>
              <w:rPr>
                <w:rFonts w:hint="eastAsia" w:ascii="宋体" w:hAnsi="宋体" w:eastAsia="宋体" w:cs="宋体"/>
                <w:color w:val="auto"/>
                <w:sz w:val="21"/>
                <w:highlight w:val="none"/>
              </w:rPr>
            </w:pPr>
          </w:p>
        </w:tc>
      </w:tr>
      <w:tr w14:paraId="66C4A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771936B0">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（9）</w:t>
            </w:r>
          </w:p>
        </w:tc>
        <w:tc>
          <w:tcPr>
            <w:tcW w:w="3400" w:type="dxa"/>
            <w:vAlign w:val="top"/>
          </w:tcPr>
          <w:p w14:paraId="4F82FDB7">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压矿</w:t>
            </w:r>
          </w:p>
        </w:tc>
        <w:tc>
          <w:tcPr>
            <w:tcW w:w="2106" w:type="dxa"/>
            <w:vAlign w:val="top"/>
          </w:tcPr>
          <w:p w14:paraId="582D00A5">
            <w:pPr>
              <w:rPr>
                <w:rFonts w:hint="eastAsia" w:ascii="宋体" w:hAnsi="宋体" w:eastAsia="宋体" w:cs="宋体"/>
                <w:color w:val="auto"/>
                <w:sz w:val="21"/>
                <w:highlight w:val="none"/>
              </w:rPr>
            </w:pPr>
          </w:p>
        </w:tc>
        <w:tc>
          <w:tcPr>
            <w:tcW w:w="3426" w:type="dxa"/>
            <w:vAlign w:val="top"/>
          </w:tcPr>
          <w:p w14:paraId="5F0F8BAD">
            <w:pPr>
              <w:rPr>
                <w:rFonts w:hint="eastAsia" w:ascii="宋体" w:hAnsi="宋体" w:eastAsia="宋体" w:cs="宋体"/>
                <w:color w:val="auto"/>
                <w:sz w:val="21"/>
                <w:highlight w:val="none"/>
              </w:rPr>
            </w:pPr>
          </w:p>
        </w:tc>
      </w:tr>
      <w:tr w14:paraId="2921C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54028687">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10</w:t>
            </w:r>
            <w:r>
              <w:rPr>
                <w:rFonts w:hint="eastAsia" w:ascii="宋体" w:hAnsi="宋体" w:eastAsia="宋体" w:cs="宋体"/>
                <w:color w:val="auto"/>
                <w:spacing w:val="-4"/>
                <w:sz w:val="24"/>
                <w:szCs w:val="24"/>
                <w:highlight w:val="none"/>
                <w:lang w:eastAsia="zh-CN"/>
              </w:rPr>
              <w:t>）</w:t>
            </w:r>
          </w:p>
        </w:tc>
        <w:tc>
          <w:tcPr>
            <w:tcW w:w="3400" w:type="dxa"/>
            <w:vAlign w:val="top"/>
          </w:tcPr>
          <w:p w14:paraId="4FD4CDCC">
            <w:pPr>
              <w:pStyle w:val="11"/>
              <w:spacing w:before="119" w:line="212"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行洪</w:t>
            </w:r>
          </w:p>
        </w:tc>
        <w:tc>
          <w:tcPr>
            <w:tcW w:w="2106" w:type="dxa"/>
            <w:vAlign w:val="top"/>
          </w:tcPr>
          <w:p w14:paraId="507A6E22">
            <w:pPr>
              <w:rPr>
                <w:rFonts w:hint="eastAsia" w:ascii="宋体" w:hAnsi="宋体" w:eastAsia="宋体" w:cs="宋体"/>
                <w:color w:val="auto"/>
                <w:sz w:val="21"/>
                <w:highlight w:val="none"/>
              </w:rPr>
            </w:pPr>
          </w:p>
        </w:tc>
        <w:tc>
          <w:tcPr>
            <w:tcW w:w="3426" w:type="dxa"/>
            <w:vAlign w:val="top"/>
          </w:tcPr>
          <w:p w14:paraId="740B20EF">
            <w:pPr>
              <w:rPr>
                <w:rFonts w:hint="eastAsia" w:ascii="宋体" w:hAnsi="宋体" w:eastAsia="宋体" w:cs="宋体"/>
                <w:color w:val="auto"/>
                <w:sz w:val="21"/>
                <w:highlight w:val="none"/>
              </w:rPr>
            </w:pPr>
          </w:p>
        </w:tc>
      </w:tr>
      <w:tr w14:paraId="7F378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5A927384">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11</w:t>
            </w:r>
            <w:r>
              <w:rPr>
                <w:rFonts w:hint="eastAsia" w:ascii="宋体" w:hAnsi="宋体" w:eastAsia="宋体" w:cs="宋体"/>
                <w:color w:val="auto"/>
                <w:spacing w:val="-4"/>
                <w:sz w:val="24"/>
                <w:szCs w:val="24"/>
                <w:highlight w:val="none"/>
                <w:lang w:eastAsia="zh-CN"/>
              </w:rPr>
              <w:t>）</w:t>
            </w:r>
          </w:p>
        </w:tc>
        <w:tc>
          <w:tcPr>
            <w:tcW w:w="3400" w:type="dxa"/>
            <w:vAlign w:val="top"/>
          </w:tcPr>
          <w:p w14:paraId="1B0D57A6">
            <w:pPr>
              <w:pStyle w:val="11"/>
              <w:spacing w:before="119" w:line="212" w:lineRule="auto"/>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初步勘察设计</w:t>
            </w:r>
          </w:p>
        </w:tc>
        <w:tc>
          <w:tcPr>
            <w:tcW w:w="2106" w:type="dxa"/>
            <w:vAlign w:val="top"/>
          </w:tcPr>
          <w:p w14:paraId="1291B9CD">
            <w:pPr>
              <w:rPr>
                <w:rFonts w:hint="eastAsia" w:ascii="宋体" w:hAnsi="宋体" w:eastAsia="宋体" w:cs="宋体"/>
                <w:color w:val="auto"/>
                <w:sz w:val="21"/>
                <w:highlight w:val="none"/>
              </w:rPr>
            </w:pPr>
          </w:p>
        </w:tc>
        <w:tc>
          <w:tcPr>
            <w:tcW w:w="3426" w:type="dxa"/>
            <w:vAlign w:val="top"/>
          </w:tcPr>
          <w:p w14:paraId="223217D0">
            <w:pPr>
              <w:rPr>
                <w:rFonts w:hint="eastAsia" w:ascii="宋体" w:hAnsi="宋体" w:eastAsia="宋体" w:cs="宋体"/>
                <w:color w:val="auto"/>
                <w:sz w:val="21"/>
                <w:highlight w:val="none"/>
              </w:rPr>
            </w:pPr>
          </w:p>
        </w:tc>
      </w:tr>
      <w:tr w14:paraId="6E2A7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629BCFF3">
            <w:pPr>
              <w:spacing w:line="436" w:lineRule="auto"/>
              <w:rPr>
                <w:rFonts w:hint="eastAsia" w:ascii="宋体" w:hAnsi="宋体" w:eastAsia="宋体" w:cs="宋体"/>
                <w:color w:val="auto"/>
                <w:sz w:val="21"/>
                <w:highlight w:val="none"/>
              </w:rPr>
            </w:pPr>
          </w:p>
          <w:p w14:paraId="4153F0B6">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rPr>
              <w:t>）</w:t>
            </w:r>
          </w:p>
        </w:tc>
        <w:tc>
          <w:tcPr>
            <w:tcW w:w="3400" w:type="dxa"/>
            <w:vAlign w:val="top"/>
          </w:tcPr>
          <w:p w14:paraId="286CCA9E">
            <w:pPr>
              <w:spacing w:line="437" w:lineRule="auto"/>
              <w:rPr>
                <w:rFonts w:hint="eastAsia" w:ascii="宋体" w:hAnsi="宋体" w:eastAsia="宋体" w:cs="宋体"/>
                <w:color w:val="auto"/>
                <w:sz w:val="21"/>
                <w:highlight w:val="none"/>
              </w:rPr>
            </w:pPr>
          </w:p>
          <w:p w14:paraId="43A98879">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204E171B">
            <w:pPr>
              <w:rPr>
                <w:rFonts w:hint="eastAsia" w:ascii="宋体" w:hAnsi="宋体" w:eastAsia="宋体" w:cs="宋体"/>
                <w:color w:val="auto"/>
                <w:sz w:val="21"/>
                <w:highlight w:val="none"/>
              </w:rPr>
            </w:pPr>
          </w:p>
        </w:tc>
        <w:tc>
          <w:tcPr>
            <w:tcW w:w="3426" w:type="dxa"/>
            <w:vAlign w:val="top"/>
          </w:tcPr>
          <w:p w14:paraId="7DE518BD">
            <w:pPr>
              <w:pStyle w:val="11"/>
              <w:spacing w:before="118"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12</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1）+（2）+（3）+</w:t>
            </w:r>
          </w:p>
          <w:p w14:paraId="7BC0E602">
            <w:pPr>
              <w:pStyle w:val="11"/>
              <w:spacing w:before="96"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+（6）</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w:t>
            </w:r>
          </w:p>
          <w:p w14:paraId="4662DD6D">
            <w:pPr>
              <w:pStyle w:val="11"/>
              <w:spacing w:before="99" w:line="215" w:lineRule="auto"/>
              <w:ind w:left="11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（8）+（9）+（10）</w:t>
            </w:r>
            <w:r>
              <w:rPr>
                <w:rFonts w:hint="eastAsia" w:ascii="宋体" w:hAnsi="宋体" w:eastAsia="宋体" w:cs="宋体"/>
                <w:color w:val="auto"/>
                <w:spacing w:val="-2"/>
                <w:sz w:val="24"/>
                <w:szCs w:val="24"/>
                <w:highlight w:val="none"/>
                <w:lang w:val="en-US" w:eastAsia="zh-CN"/>
              </w:rPr>
              <w:t>+（11）</w:t>
            </w:r>
          </w:p>
        </w:tc>
      </w:tr>
    </w:tbl>
    <w:p w14:paraId="512C7B46">
      <w:pPr>
        <w:jc w:val="center"/>
        <w:rPr>
          <w:rFonts w:hint="eastAsia" w:ascii="宋体" w:hAnsi="宋体" w:eastAsia="宋体" w:cs="宋体"/>
          <w:color w:val="auto"/>
          <w:sz w:val="32"/>
          <w:szCs w:val="32"/>
          <w:highlight w:val="none"/>
          <w:lang w:eastAsia="zh-CN"/>
        </w:rPr>
      </w:pPr>
    </w:p>
    <w:p w14:paraId="7E433797">
      <w:pPr>
        <w:jc w:val="center"/>
        <w:rPr>
          <w:rFonts w:hint="eastAsia" w:ascii="宋体" w:hAnsi="宋体" w:eastAsia="宋体" w:cs="宋体"/>
          <w:color w:val="auto"/>
          <w:sz w:val="32"/>
          <w:szCs w:val="32"/>
          <w:highlight w:val="none"/>
          <w:lang w:eastAsia="zh-CN"/>
        </w:rPr>
        <w:sectPr>
          <w:pgSz w:w="11900" w:h="16841"/>
          <w:pgMar w:top="1179" w:right="1477" w:bottom="973" w:left="1571" w:header="778" w:footer="813" w:gutter="0"/>
          <w:pgNumType w:fmt="decimal"/>
          <w:cols w:space="720" w:num="1"/>
        </w:sectPr>
      </w:pPr>
    </w:p>
    <w:p w14:paraId="02FD1ADC">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lang w:eastAsia="zh-CN"/>
        </w:rPr>
        <w:t>）北环至龙窝瀑布景区公路（改扩建）</w:t>
      </w:r>
    </w:p>
    <w:p w14:paraId="00509FFD">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57883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3951E5D8">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30DD5D38">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5692CD14">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5FB6167D">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1486E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2FF69353">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5E1F115F">
            <w:pPr>
              <w:pStyle w:val="11"/>
              <w:spacing w:before="113"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项目建议书</w:t>
            </w:r>
          </w:p>
        </w:tc>
        <w:tc>
          <w:tcPr>
            <w:tcW w:w="2106" w:type="dxa"/>
            <w:vAlign w:val="top"/>
          </w:tcPr>
          <w:p w14:paraId="5E65D0CD">
            <w:pPr>
              <w:rPr>
                <w:rFonts w:hint="eastAsia" w:ascii="宋体" w:hAnsi="宋体" w:eastAsia="宋体" w:cs="宋体"/>
                <w:color w:val="auto"/>
                <w:sz w:val="21"/>
                <w:highlight w:val="none"/>
              </w:rPr>
            </w:pPr>
          </w:p>
        </w:tc>
        <w:tc>
          <w:tcPr>
            <w:tcW w:w="3426" w:type="dxa"/>
            <w:vAlign w:val="top"/>
          </w:tcPr>
          <w:p w14:paraId="50F53A86">
            <w:pPr>
              <w:rPr>
                <w:rFonts w:hint="eastAsia" w:ascii="宋体" w:hAnsi="宋体" w:eastAsia="宋体" w:cs="宋体"/>
                <w:color w:val="auto"/>
                <w:sz w:val="21"/>
                <w:highlight w:val="none"/>
              </w:rPr>
            </w:pPr>
          </w:p>
        </w:tc>
      </w:tr>
      <w:tr w14:paraId="78C9E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2A8D5BFD">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45CC024A">
            <w:pPr>
              <w:pStyle w:val="11"/>
              <w:spacing w:before="115"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可行性研究报告</w:t>
            </w:r>
          </w:p>
        </w:tc>
        <w:tc>
          <w:tcPr>
            <w:tcW w:w="2106" w:type="dxa"/>
            <w:vAlign w:val="top"/>
          </w:tcPr>
          <w:p w14:paraId="3B2E532E">
            <w:pPr>
              <w:rPr>
                <w:rFonts w:hint="eastAsia" w:ascii="宋体" w:hAnsi="宋体" w:eastAsia="宋体" w:cs="宋体"/>
                <w:color w:val="auto"/>
                <w:sz w:val="21"/>
                <w:highlight w:val="none"/>
              </w:rPr>
            </w:pPr>
          </w:p>
        </w:tc>
        <w:tc>
          <w:tcPr>
            <w:tcW w:w="3426" w:type="dxa"/>
            <w:vAlign w:val="top"/>
          </w:tcPr>
          <w:p w14:paraId="72540D50">
            <w:pPr>
              <w:rPr>
                <w:rFonts w:hint="eastAsia" w:ascii="宋体" w:hAnsi="宋体" w:eastAsia="宋体" w:cs="宋体"/>
                <w:color w:val="auto"/>
                <w:sz w:val="21"/>
                <w:highlight w:val="none"/>
              </w:rPr>
            </w:pPr>
          </w:p>
        </w:tc>
      </w:tr>
      <w:tr w14:paraId="74599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5DEB26DF">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p>
        </w:tc>
        <w:tc>
          <w:tcPr>
            <w:tcW w:w="3400" w:type="dxa"/>
            <w:vAlign w:val="top"/>
          </w:tcPr>
          <w:p w14:paraId="4345E0D0">
            <w:pPr>
              <w:pStyle w:val="11"/>
              <w:spacing w:before="115" w:line="215" w:lineRule="auto"/>
              <w:ind w:left="1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社稳</w:t>
            </w:r>
          </w:p>
        </w:tc>
        <w:tc>
          <w:tcPr>
            <w:tcW w:w="2106" w:type="dxa"/>
            <w:vAlign w:val="top"/>
          </w:tcPr>
          <w:p w14:paraId="441FA03E">
            <w:pPr>
              <w:rPr>
                <w:rFonts w:hint="eastAsia" w:ascii="宋体" w:hAnsi="宋体" w:eastAsia="宋体" w:cs="宋体"/>
                <w:color w:val="auto"/>
                <w:sz w:val="21"/>
                <w:highlight w:val="none"/>
              </w:rPr>
            </w:pPr>
          </w:p>
        </w:tc>
        <w:tc>
          <w:tcPr>
            <w:tcW w:w="3426" w:type="dxa"/>
            <w:vAlign w:val="top"/>
          </w:tcPr>
          <w:p w14:paraId="2E8FBE02">
            <w:pPr>
              <w:rPr>
                <w:rFonts w:hint="eastAsia" w:ascii="宋体" w:hAnsi="宋体" w:eastAsia="宋体" w:cs="宋体"/>
                <w:color w:val="auto"/>
                <w:sz w:val="21"/>
                <w:highlight w:val="none"/>
              </w:rPr>
            </w:pPr>
          </w:p>
        </w:tc>
      </w:tr>
      <w:tr w14:paraId="6F5C4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D9268D6">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p>
        </w:tc>
        <w:tc>
          <w:tcPr>
            <w:tcW w:w="3400" w:type="dxa"/>
            <w:vAlign w:val="top"/>
          </w:tcPr>
          <w:p w14:paraId="726A8154">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用地预审</w:t>
            </w:r>
          </w:p>
        </w:tc>
        <w:tc>
          <w:tcPr>
            <w:tcW w:w="2106" w:type="dxa"/>
            <w:vAlign w:val="top"/>
          </w:tcPr>
          <w:p w14:paraId="5C6A9BEC">
            <w:pPr>
              <w:rPr>
                <w:rFonts w:hint="eastAsia" w:ascii="宋体" w:hAnsi="宋体" w:eastAsia="宋体" w:cs="宋体"/>
                <w:color w:val="auto"/>
                <w:sz w:val="21"/>
                <w:highlight w:val="none"/>
              </w:rPr>
            </w:pPr>
          </w:p>
        </w:tc>
        <w:tc>
          <w:tcPr>
            <w:tcW w:w="3426" w:type="dxa"/>
            <w:vAlign w:val="top"/>
          </w:tcPr>
          <w:p w14:paraId="4520F00E">
            <w:pPr>
              <w:rPr>
                <w:rFonts w:hint="eastAsia" w:ascii="宋体" w:hAnsi="宋体" w:eastAsia="宋体" w:cs="宋体"/>
                <w:color w:val="auto"/>
                <w:sz w:val="21"/>
                <w:highlight w:val="none"/>
              </w:rPr>
            </w:pPr>
          </w:p>
        </w:tc>
      </w:tr>
      <w:tr w14:paraId="70FAC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76E71272">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w:t>
            </w:r>
          </w:p>
        </w:tc>
        <w:tc>
          <w:tcPr>
            <w:tcW w:w="3400" w:type="dxa"/>
            <w:vAlign w:val="top"/>
          </w:tcPr>
          <w:p w14:paraId="489F8448">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林可</w:t>
            </w:r>
          </w:p>
        </w:tc>
        <w:tc>
          <w:tcPr>
            <w:tcW w:w="2106" w:type="dxa"/>
            <w:vAlign w:val="top"/>
          </w:tcPr>
          <w:p w14:paraId="72576181">
            <w:pPr>
              <w:rPr>
                <w:rFonts w:hint="eastAsia" w:ascii="宋体" w:hAnsi="宋体" w:eastAsia="宋体" w:cs="宋体"/>
                <w:color w:val="auto"/>
                <w:sz w:val="21"/>
                <w:highlight w:val="none"/>
              </w:rPr>
            </w:pPr>
          </w:p>
        </w:tc>
        <w:tc>
          <w:tcPr>
            <w:tcW w:w="3426" w:type="dxa"/>
            <w:vAlign w:val="top"/>
          </w:tcPr>
          <w:p w14:paraId="6DA64C1B">
            <w:pPr>
              <w:rPr>
                <w:rFonts w:hint="eastAsia" w:ascii="宋体" w:hAnsi="宋体" w:eastAsia="宋体" w:cs="宋体"/>
                <w:color w:val="auto"/>
                <w:sz w:val="21"/>
                <w:highlight w:val="none"/>
              </w:rPr>
            </w:pPr>
          </w:p>
        </w:tc>
      </w:tr>
      <w:tr w14:paraId="35F73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51516D3A">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w:t>
            </w:r>
          </w:p>
        </w:tc>
        <w:tc>
          <w:tcPr>
            <w:tcW w:w="3400" w:type="dxa"/>
            <w:vAlign w:val="top"/>
          </w:tcPr>
          <w:p w14:paraId="4A33E3A9">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环境影响评价报告</w:t>
            </w:r>
          </w:p>
        </w:tc>
        <w:tc>
          <w:tcPr>
            <w:tcW w:w="2106" w:type="dxa"/>
            <w:vAlign w:val="top"/>
          </w:tcPr>
          <w:p w14:paraId="0188FBF9">
            <w:pPr>
              <w:rPr>
                <w:rFonts w:hint="eastAsia" w:ascii="宋体" w:hAnsi="宋体" w:eastAsia="宋体" w:cs="宋体"/>
                <w:color w:val="auto"/>
                <w:sz w:val="21"/>
                <w:highlight w:val="none"/>
              </w:rPr>
            </w:pPr>
          </w:p>
        </w:tc>
        <w:tc>
          <w:tcPr>
            <w:tcW w:w="3426" w:type="dxa"/>
            <w:vAlign w:val="top"/>
          </w:tcPr>
          <w:p w14:paraId="7461D8A7">
            <w:pPr>
              <w:rPr>
                <w:rFonts w:hint="eastAsia" w:ascii="宋体" w:hAnsi="宋体" w:eastAsia="宋体" w:cs="宋体"/>
                <w:color w:val="auto"/>
                <w:sz w:val="21"/>
                <w:highlight w:val="none"/>
              </w:rPr>
            </w:pPr>
          </w:p>
        </w:tc>
      </w:tr>
      <w:tr w14:paraId="77BA6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443F0419">
            <w:pPr>
              <w:pStyle w:val="11"/>
              <w:spacing w:before="116"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（7）</w:t>
            </w:r>
          </w:p>
        </w:tc>
        <w:tc>
          <w:tcPr>
            <w:tcW w:w="3400" w:type="dxa"/>
            <w:vAlign w:val="top"/>
          </w:tcPr>
          <w:p w14:paraId="7CC44279">
            <w:pPr>
              <w:pStyle w:val="11"/>
              <w:spacing w:before="116"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水土保持方案报告书</w:t>
            </w:r>
          </w:p>
        </w:tc>
        <w:tc>
          <w:tcPr>
            <w:tcW w:w="2106" w:type="dxa"/>
            <w:vAlign w:val="top"/>
          </w:tcPr>
          <w:p w14:paraId="2D509826">
            <w:pPr>
              <w:rPr>
                <w:rFonts w:hint="eastAsia" w:ascii="宋体" w:hAnsi="宋体" w:eastAsia="宋体" w:cs="宋体"/>
                <w:color w:val="auto"/>
                <w:sz w:val="21"/>
                <w:highlight w:val="none"/>
              </w:rPr>
            </w:pPr>
          </w:p>
        </w:tc>
        <w:tc>
          <w:tcPr>
            <w:tcW w:w="3426" w:type="dxa"/>
            <w:vAlign w:val="top"/>
          </w:tcPr>
          <w:p w14:paraId="472D4A55">
            <w:pPr>
              <w:rPr>
                <w:rFonts w:hint="eastAsia" w:ascii="宋体" w:hAnsi="宋体" w:eastAsia="宋体" w:cs="宋体"/>
                <w:color w:val="auto"/>
                <w:sz w:val="21"/>
                <w:highlight w:val="none"/>
              </w:rPr>
            </w:pPr>
          </w:p>
        </w:tc>
      </w:tr>
      <w:tr w14:paraId="2FD20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76A4EEF1">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（8）</w:t>
            </w:r>
          </w:p>
        </w:tc>
        <w:tc>
          <w:tcPr>
            <w:tcW w:w="3400" w:type="dxa"/>
            <w:vAlign w:val="top"/>
          </w:tcPr>
          <w:p w14:paraId="37E4EAB0">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地灾</w:t>
            </w:r>
          </w:p>
        </w:tc>
        <w:tc>
          <w:tcPr>
            <w:tcW w:w="2106" w:type="dxa"/>
            <w:vAlign w:val="top"/>
          </w:tcPr>
          <w:p w14:paraId="1765D576">
            <w:pPr>
              <w:rPr>
                <w:rFonts w:hint="eastAsia" w:ascii="宋体" w:hAnsi="宋体" w:eastAsia="宋体" w:cs="宋体"/>
                <w:color w:val="auto"/>
                <w:sz w:val="21"/>
                <w:highlight w:val="none"/>
              </w:rPr>
            </w:pPr>
          </w:p>
        </w:tc>
        <w:tc>
          <w:tcPr>
            <w:tcW w:w="3426" w:type="dxa"/>
            <w:vAlign w:val="top"/>
          </w:tcPr>
          <w:p w14:paraId="6B7915F2">
            <w:pPr>
              <w:rPr>
                <w:rFonts w:hint="eastAsia" w:ascii="宋体" w:hAnsi="宋体" w:eastAsia="宋体" w:cs="宋体"/>
                <w:color w:val="auto"/>
                <w:sz w:val="21"/>
                <w:highlight w:val="none"/>
              </w:rPr>
            </w:pPr>
          </w:p>
        </w:tc>
      </w:tr>
      <w:tr w14:paraId="046EB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01E56CC">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（9）</w:t>
            </w:r>
          </w:p>
        </w:tc>
        <w:tc>
          <w:tcPr>
            <w:tcW w:w="3400" w:type="dxa"/>
            <w:vAlign w:val="top"/>
          </w:tcPr>
          <w:p w14:paraId="6061BE37">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压矿</w:t>
            </w:r>
          </w:p>
        </w:tc>
        <w:tc>
          <w:tcPr>
            <w:tcW w:w="2106" w:type="dxa"/>
            <w:vAlign w:val="top"/>
          </w:tcPr>
          <w:p w14:paraId="291429D2">
            <w:pPr>
              <w:rPr>
                <w:rFonts w:hint="eastAsia" w:ascii="宋体" w:hAnsi="宋体" w:eastAsia="宋体" w:cs="宋体"/>
                <w:color w:val="auto"/>
                <w:sz w:val="21"/>
                <w:highlight w:val="none"/>
              </w:rPr>
            </w:pPr>
          </w:p>
        </w:tc>
        <w:tc>
          <w:tcPr>
            <w:tcW w:w="3426" w:type="dxa"/>
            <w:vAlign w:val="top"/>
          </w:tcPr>
          <w:p w14:paraId="04F4A705">
            <w:pPr>
              <w:rPr>
                <w:rFonts w:hint="eastAsia" w:ascii="宋体" w:hAnsi="宋体" w:eastAsia="宋体" w:cs="宋体"/>
                <w:color w:val="auto"/>
                <w:sz w:val="21"/>
                <w:highlight w:val="none"/>
              </w:rPr>
            </w:pPr>
          </w:p>
        </w:tc>
      </w:tr>
      <w:tr w14:paraId="2462E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D30203A">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10</w:t>
            </w:r>
            <w:r>
              <w:rPr>
                <w:rFonts w:hint="eastAsia" w:ascii="宋体" w:hAnsi="宋体" w:eastAsia="宋体" w:cs="宋体"/>
                <w:color w:val="auto"/>
                <w:spacing w:val="-4"/>
                <w:sz w:val="24"/>
                <w:szCs w:val="24"/>
                <w:highlight w:val="none"/>
                <w:lang w:eastAsia="zh-CN"/>
              </w:rPr>
              <w:t>）</w:t>
            </w:r>
          </w:p>
        </w:tc>
        <w:tc>
          <w:tcPr>
            <w:tcW w:w="3400" w:type="dxa"/>
            <w:vAlign w:val="top"/>
          </w:tcPr>
          <w:p w14:paraId="1F93F5F6">
            <w:pPr>
              <w:pStyle w:val="11"/>
              <w:spacing w:before="119" w:line="212"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行洪（如有）</w:t>
            </w:r>
          </w:p>
        </w:tc>
        <w:tc>
          <w:tcPr>
            <w:tcW w:w="2106" w:type="dxa"/>
            <w:vAlign w:val="top"/>
          </w:tcPr>
          <w:p w14:paraId="15B9DFE0">
            <w:pPr>
              <w:rPr>
                <w:rFonts w:hint="eastAsia" w:ascii="宋体" w:hAnsi="宋体" w:eastAsia="宋体" w:cs="宋体"/>
                <w:color w:val="auto"/>
                <w:sz w:val="21"/>
                <w:highlight w:val="none"/>
              </w:rPr>
            </w:pPr>
          </w:p>
        </w:tc>
        <w:tc>
          <w:tcPr>
            <w:tcW w:w="3426" w:type="dxa"/>
            <w:vAlign w:val="top"/>
          </w:tcPr>
          <w:p w14:paraId="7570837D">
            <w:pPr>
              <w:rPr>
                <w:rFonts w:hint="eastAsia" w:ascii="宋体" w:hAnsi="宋体" w:eastAsia="宋体" w:cs="宋体"/>
                <w:color w:val="auto"/>
                <w:sz w:val="21"/>
                <w:highlight w:val="none"/>
              </w:rPr>
            </w:pPr>
          </w:p>
        </w:tc>
      </w:tr>
      <w:tr w14:paraId="40E50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04D195A1">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11</w:t>
            </w:r>
            <w:r>
              <w:rPr>
                <w:rFonts w:hint="eastAsia" w:ascii="宋体" w:hAnsi="宋体" w:eastAsia="宋体" w:cs="宋体"/>
                <w:color w:val="auto"/>
                <w:spacing w:val="-4"/>
                <w:sz w:val="24"/>
                <w:szCs w:val="24"/>
                <w:highlight w:val="none"/>
                <w:lang w:eastAsia="zh-CN"/>
              </w:rPr>
              <w:t>）</w:t>
            </w:r>
          </w:p>
        </w:tc>
        <w:tc>
          <w:tcPr>
            <w:tcW w:w="3400" w:type="dxa"/>
            <w:vAlign w:val="top"/>
          </w:tcPr>
          <w:p w14:paraId="108E1458">
            <w:pPr>
              <w:pStyle w:val="11"/>
              <w:spacing w:before="119" w:line="212" w:lineRule="auto"/>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一阶段施工图勘察设计</w:t>
            </w:r>
          </w:p>
        </w:tc>
        <w:tc>
          <w:tcPr>
            <w:tcW w:w="2106" w:type="dxa"/>
            <w:vAlign w:val="top"/>
          </w:tcPr>
          <w:p w14:paraId="1EF46CC9">
            <w:pPr>
              <w:rPr>
                <w:rFonts w:hint="eastAsia" w:ascii="宋体" w:hAnsi="宋体" w:eastAsia="宋体" w:cs="宋体"/>
                <w:color w:val="auto"/>
                <w:sz w:val="21"/>
                <w:highlight w:val="none"/>
              </w:rPr>
            </w:pPr>
          </w:p>
        </w:tc>
        <w:tc>
          <w:tcPr>
            <w:tcW w:w="3426" w:type="dxa"/>
            <w:vAlign w:val="top"/>
          </w:tcPr>
          <w:p w14:paraId="60813EB4">
            <w:pPr>
              <w:rPr>
                <w:rFonts w:hint="eastAsia" w:ascii="宋体" w:hAnsi="宋体" w:eastAsia="宋体" w:cs="宋体"/>
                <w:color w:val="auto"/>
                <w:sz w:val="21"/>
                <w:highlight w:val="none"/>
              </w:rPr>
            </w:pPr>
          </w:p>
        </w:tc>
      </w:tr>
      <w:tr w14:paraId="12876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75AD505D">
            <w:pPr>
              <w:spacing w:line="436" w:lineRule="auto"/>
              <w:rPr>
                <w:rFonts w:hint="eastAsia" w:ascii="宋体" w:hAnsi="宋体" w:eastAsia="宋体" w:cs="宋体"/>
                <w:color w:val="auto"/>
                <w:sz w:val="21"/>
                <w:highlight w:val="none"/>
              </w:rPr>
            </w:pPr>
          </w:p>
          <w:p w14:paraId="4ED10A55">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rPr>
              <w:t>）</w:t>
            </w:r>
          </w:p>
        </w:tc>
        <w:tc>
          <w:tcPr>
            <w:tcW w:w="3400" w:type="dxa"/>
            <w:vAlign w:val="top"/>
          </w:tcPr>
          <w:p w14:paraId="582D90C0">
            <w:pPr>
              <w:spacing w:line="437" w:lineRule="auto"/>
              <w:rPr>
                <w:rFonts w:hint="eastAsia" w:ascii="宋体" w:hAnsi="宋体" w:eastAsia="宋体" w:cs="宋体"/>
                <w:color w:val="auto"/>
                <w:sz w:val="21"/>
                <w:highlight w:val="none"/>
              </w:rPr>
            </w:pPr>
          </w:p>
          <w:p w14:paraId="3C42C716">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2A9BE2F3">
            <w:pPr>
              <w:rPr>
                <w:rFonts w:hint="eastAsia" w:ascii="宋体" w:hAnsi="宋体" w:eastAsia="宋体" w:cs="宋体"/>
                <w:color w:val="auto"/>
                <w:sz w:val="21"/>
                <w:highlight w:val="none"/>
              </w:rPr>
            </w:pPr>
          </w:p>
        </w:tc>
        <w:tc>
          <w:tcPr>
            <w:tcW w:w="3426" w:type="dxa"/>
            <w:vAlign w:val="top"/>
          </w:tcPr>
          <w:p w14:paraId="22AE24A5">
            <w:pPr>
              <w:pStyle w:val="11"/>
              <w:spacing w:before="118"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12</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1）+（2）+（3）+</w:t>
            </w:r>
          </w:p>
          <w:p w14:paraId="6FC67F5B">
            <w:pPr>
              <w:pStyle w:val="11"/>
              <w:spacing w:before="96"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+（6）</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w:t>
            </w:r>
          </w:p>
          <w:p w14:paraId="3E247D7A">
            <w:pPr>
              <w:pStyle w:val="11"/>
              <w:spacing w:before="99" w:line="215" w:lineRule="auto"/>
              <w:ind w:left="11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（8）+（9）+（10）</w:t>
            </w:r>
            <w:r>
              <w:rPr>
                <w:rFonts w:hint="eastAsia" w:ascii="宋体" w:hAnsi="宋体" w:eastAsia="宋体" w:cs="宋体"/>
                <w:color w:val="auto"/>
                <w:spacing w:val="-2"/>
                <w:sz w:val="24"/>
                <w:szCs w:val="24"/>
                <w:highlight w:val="none"/>
                <w:lang w:val="en-US" w:eastAsia="zh-CN"/>
              </w:rPr>
              <w:t>+（11）</w:t>
            </w:r>
          </w:p>
        </w:tc>
      </w:tr>
    </w:tbl>
    <w:p w14:paraId="77057FCC">
      <w:pPr>
        <w:jc w:val="center"/>
        <w:rPr>
          <w:rFonts w:hint="eastAsia" w:ascii="宋体" w:hAnsi="宋体" w:eastAsia="宋体" w:cs="宋体"/>
          <w:color w:val="auto"/>
          <w:sz w:val="32"/>
          <w:szCs w:val="32"/>
          <w:highlight w:val="none"/>
          <w:lang w:eastAsia="zh-CN"/>
        </w:rPr>
      </w:pPr>
    </w:p>
    <w:p w14:paraId="1454925C">
      <w:pPr>
        <w:jc w:val="center"/>
        <w:rPr>
          <w:rFonts w:hint="eastAsia" w:ascii="宋体" w:hAnsi="宋体" w:eastAsia="宋体" w:cs="宋体"/>
          <w:color w:val="auto"/>
          <w:sz w:val="32"/>
          <w:szCs w:val="32"/>
          <w:highlight w:val="none"/>
          <w:lang w:eastAsia="zh-CN"/>
        </w:rPr>
        <w:sectPr>
          <w:pgSz w:w="11900" w:h="16841"/>
          <w:pgMar w:top="1179" w:right="1477" w:bottom="973" w:left="1571" w:header="778" w:footer="813" w:gutter="0"/>
          <w:pgNumType w:fmt="decimal"/>
          <w:cols w:space="720" w:num="1"/>
        </w:sectPr>
      </w:pPr>
    </w:p>
    <w:p w14:paraId="789F3FBC">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lang w:eastAsia="zh-CN"/>
        </w:rPr>
        <w:t>）G358大圩镇绕镇公路</w:t>
      </w:r>
    </w:p>
    <w:p w14:paraId="21A3E243">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68CAD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6A11DC2E">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4D6B93EF">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2791C2A7">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222E067D">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72889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22838117">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7FF23D3B">
            <w:pPr>
              <w:pStyle w:val="11"/>
              <w:spacing w:before="113"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项目建议书</w:t>
            </w:r>
          </w:p>
        </w:tc>
        <w:tc>
          <w:tcPr>
            <w:tcW w:w="2106" w:type="dxa"/>
            <w:vAlign w:val="top"/>
          </w:tcPr>
          <w:p w14:paraId="450B749E">
            <w:pPr>
              <w:rPr>
                <w:rFonts w:hint="eastAsia" w:ascii="宋体" w:hAnsi="宋体" w:eastAsia="宋体" w:cs="宋体"/>
                <w:color w:val="auto"/>
                <w:sz w:val="21"/>
                <w:highlight w:val="none"/>
              </w:rPr>
            </w:pPr>
          </w:p>
        </w:tc>
        <w:tc>
          <w:tcPr>
            <w:tcW w:w="3426" w:type="dxa"/>
            <w:vAlign w:val="top"/>
          </w:tcPr>
          <w:p w14:paraId="5589A3AF">
            <w:pPr>
              <w:rPr>
                <w:rFonts w:hint="eastAsia" w:ascii="宋体" w:hAnsi="宋体" w:eastAsia="宋体" w:cs="宋体"/>
                <w:color w:val="auto"/>
                <w:sz w:val="21"/>
                <w:highlight w:val="none"/>
              </w:rPr>
            </w:pPr>
          </w:p>
        </w:tc>
      </w:tr>
      <w:tr w14:paraId="7C955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4EC0A44">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2BBF33BE">
            <w:pPr>
              <w:pStyle w:val="11"/>
              <w:spacing w:before="115"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可行性研究报告</w:t>
            </w:r>
          </w:p>
        </w:tc>
        <w:tc>
          <w:tcPr>
            <w:tcW w:w="2106" w:type="dxa"/>
            <w:vAlign w:val="top"/>
          </w:tcPr>
          <w:p w14:paraId="703CF095">
            <w:pPr>
              <w:rPr>
                <w:rFonts w:hint="eastAsia" w:ascii="宋体" w:hAnsi="宋体" w:eastAsia="宋体" w:cs="宋体"/>
                <w:color w:val="auto"/>
                <w:sz w:val="21"/>
                <w:highlight w:val="none"/>
              </w:rPr>
            </w:pPr>
          </w:p>
        </w:tc>
        <w:tc>
          <w:tcPr>
            <w:tcW w:w="3426" w:type="dxa"/>
            <w:vAlign w:val="top"/>
          </w:tcPr>
          <w:p w14:paraId="7ABEE646">
            <w:pPr>
              <w:rPr>
                <w:rFonts w:hint="eastAsia" w:ascii="宋体" w:hAnsi="宋体" w:eastAsia="宋体" w:cs="宋体"/>
                <w:color w:val="auto"/>
                <w:sz w:val="21"/>
                <w:highlight w:val="none"/>
              </w:rPr>
            </w:pPr>
          </w:p>
        </w:tc>
      </w:tr>
      <w:tr w14:paraId="5E844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F0646C9">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p>
        </w:tc>
        <w:tc>
          <w:tcPr>
            <w:tcW w:w="3400" w:type="dxa"/>
            <w:vAlign w:val="top"/>
          </w:tcPr>
          <w:p w14:paraId="4089714C">
            <w:pPr>
              <w:pStyle w:val="11"/>
              <w:spacing w:before="115" w:line="215" w:lineRule="auto"/>
              <w:ind w:left="1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社稳</w:t>
            </w:r>
          </w:p>
        </w:tc>
        <w:tc>
          <w:tcPr>
            <w:tcW w:w="2106" w:type="dxa"/>
            <w:vAlign w:val="top"/>
          </w:tcPr>
          <w:p w14:paraId="04A6525B">
            <w:pPr>
              <w:rPr>
                <w:rFonts w:hint="eastAsia" w:ascii="宋体" w:hAnsi="宋体" w:eastAsia="宋体" w:cs="宋体"/>
                <w:color w:val="auto"/>
                <w:sz w:val="21"/>
                <w:highlight w:val="none"/>
              </w:rPr>
            </w:pPr>
          </w:p>
        </w:tc>
        <w:tc>
          <w:tcPr>
            <w:tcW w:w="3426" w:type="dxa"/>
            <w:vAlign w:val="top"/>
          </w:tcPr>
          <w:p w14:paraId="75092970">
            <w:pPr>
              <w:rPr>
                <w:rFonts w:hint="eastAsia" w:ascii="宋体" w:hAnsi="宋体" w:eastAsia="宋体" w:cs="宋体"/>
                <w:color w:val="auto"/>
                <w:sz w:val="21"/>
                <w:highlight w:val="none"/>
              </w:rPr>
            </w:pPr>
          </w:p>
        </w:tc>
      </w:tr>
      <w:tr w14:paraId="608F6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717C363C">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p>
        </w:tc>
        <w:tc>
          <w:tcPr>
            <w:tcW w:w="3400" w:type="dxa"/>
            <w:vAlign w:val="top"/>
          </w:tcPr>
          <w:p w14:paraId="413528D6">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用地预审</w:t>
            </w:r>
          </w:p>
        </w:tc>
        <w:tc>
          <w:tcPr>
            <w:tcW w:w="2106" w:type="dxa"/>
            <w:vAlign w:val="top"/>
          </w:tcPr>
          <w:p w14:paraId="495ACF16">
            <w:pPr>
              <w:rPr>
                <w:rFonts w:hint="eastAsia" w:ascii="宋体" w:hAnsi="宋体" w:eastAsia="宋体" w:cs="宋体"/>
                <w:color w:val="auto"/>
                <w:sz w:val="21"/>
                <w:highlight w:val="none"/>
              </w:rPr>
            </w:pPr>
          </w:p>
        </w:tc>
        <w:tc>
          <w:tcPr>
            <w:tcW w:w="3426" w:type="dxa"/>
            <w:vAlign w:val="top"/>
          </w:tcPr>
          <w:p w14:paraId="3E6A2B52">
            <w:pPr>
              <w:rPr>
                <w:rFonts w:hint="eastAsia" w:ascii="宋体" w:hAnsi="宋体" w:eastAsia="宋体" w:cs="宋体"/>
                <w:color w:val="auto"/>
                <w:sz w:val="21"/>
                <w:highlight w:val="none"/>
              </w:rPr>
            </w:pPr>
          </w:p>
        </w:tc>
      </w:tr>
      <w:tr w14:paraId="049C3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393A531E">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w:t>
            </w:r>
          </w:p>
        </w:tc>
        <w:tc>
          <w:tcPr>
            <w:tcW w:w="3400" w:type="dxa"/>
            <w:vAlign w:val="top"/>
          </w:tcPr>
          <w:p w14:paraId="15EE718E">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林可</w:t>
            </w:r>
          </w:p>
        </w:tc>
        <w:tc>
          <w:tcPr>
            <w:tcW w:w="2106" w:type="dxa"/>
            <w:vAlign w:val="top"/>
          </w:tcPr>
          <w:p w14:paraId="06BAFF0C">
            <w:pPr>
              <w:rPr>
                <w:rFonts w:hint="eastAsia" w:ascii="宋体" w:hAnsi="宋体" w:eastAsia="宋体" w:cs="宋体"/>
                <w:color w:val="auto"/>
                <w:sz w:val="21"/>
                <w:highlight w:val="none"/>
              </w:rPr>
            </w:pPr>
          </w:p>
        </w:tc>
        <w:tc>
          <w:tcPr>
            <w:tcW w:w="3426" w:type="dxa"/>
            <w:vAlign w:val="top"/>
          </w:tcPr>
          <w:p w14:paraId="7539262B">
            <w:pPr>
              <w:rPr>
                <w:rFonts w:hint="eastAsia" w:ascii="宋体" w:hAnsi="宋体" w:eastAsia="宋体" w:cs="宋体"/>
                <w:color w:val="auto"/>
                <w:sz w:val="21"/>
                <w:highlight w:val="none"/>
              </w:rPr>
            </w:pPr>
          </w:p>
        </w:tc>
      </w:tr>
      <w:tr w14:paraId="779EB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5506AD16">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w:t>
            </w:r>
          </w:p>
        </w:tc>
        <w:tc>
          <w:tcPr>
            <w:tcW w:w="3400" w:type="dxa"/>
            <w:vAlign w:val="top"/>
          </w:tcPr>
          <w:p w14:paraId="24B935F6">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环境影响评价报告</w:t>
            </w:r>
          </w:p>
        </w:tc>
        <w:tc>
          <w:tcPr>
            <w:tcW w:w="2106" w:type="dxa"/>
            <w:vAlign w:val="top"/>
          </w:tcPr>
          <w:p w14:paraId="593C1137">
            <w:pPr>
              <w:rPr>
                <w:rFonts w:hint="eastAsia" w:ascii="宋体" w:hAnsi="宋体" w:eastAsia="宋体" w:cs="宋体"/>
                <w:color w:val="auto"/>
                <w:sz w:val="21"/>
                <w:highlight w:val="none"/>
              </w:rPr>
            </w:pPr>
          </w:p>
        </w:tc>
        <w:tc>
          <w:tcPr>
            <w:tcW w:w="3426" w:type="dxa"/>
            <w:vAlign w:val="top"/>
          </w:tcPr>
          <w:p w14:paraId="2F3B3A24">
            <w:pPr>
              <w:rPr>
                <w:rFonts w:hint="eastAsia" w:ascii="宋体" w:hAnsi="宋体" w:eastAsia="宋体" w:cs="宋体"/>
                <w:color w:val="auto"/>
                <w:sz w:val="21"/>
                <w:highlight w:val="none"/>
              </w:rPr>
            </w:pPr>
          </w:p>
        </w:tc>
      </w:tr>
      <w:tr w14:paraId="116BB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6DD69E1B">
            <w:pPr>
              <w:pStyle w:val="11"/>
              <w:spacing w:before="116"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（7）</w:t>
            </w:r>
          </w:p>
        </w:tc>
        <w:tc>
          <w:tcPr>
            <w:tcW w:w="3400" w:type="dxa"/>
            <w:vAlign w:val="top"/>
          </w:tcPr>
          <w:p w14:paraId="23BA9676">
            <w:pPr>
              <w:pStyle w:val="11"/>
              <w:spacing w:before="116"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水土保持方案报告书</w:t>
            </w:r>
          </w:p>
        </w:tc>
        <w:tc>
          <w:tcPr>
            <w:tcW w:w="2106" w:type="dxa"/>
            <w:vAlign w:val="top"/>
          </w:tcPr>
          <w:p w14:paraId="7C5FD702">
            <w:pPr>
              <w:rPr>
                <w:rFonts w:hint="eastAsia" w:ascii="宋体" w:hAnsi="宋体" w:eastAsia="宋体" w:cs="宋体"/>
                <w:color w:val="auto"/>
                <w:sz w:val="21"/>
                <w:highlight w:val="none"/>
              </w:rPr>
            </w:pPr>
          </w:p>
        </w:tc>
        <w:tc>
          <w:tcPr>
            <w:tcW w:w="3426" w:type="dxa"/>
            <w:vAlign w:val="top"/>
          </w:tcPr>
          <w:p w14:paraId="1506060A">
            <w:pPr>
              <w:rPr>
                <w:rFonts w:hint="eastAsia" w:ascii="宋体" w:hAnsi="宋体" w:eastAsia="宋体" w:cs="宋体"/>
                <w:color w:val="auto"/>
                <w:sz w:val="21"/>
                <w:highlight w:val="none"/>
              </w:rPr>
            </w:pPr>
          </w:p>
        </w:tc>
      </w:tr>
      <w:tr w14:paraId="0B6F7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E0ACA68">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（8）</w:t>
            </w:r>
          </w:p>
        </w:tc>
        <w:tc>
          <w:tcPr>
            <w:tcW w:w="3400" w:type="dxa"/>
            <w:vAlign w:val="top"/>
          </w:tcPr>
          <w:p w14:paraId="111772D4">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地灾</w:t>
            </w:r>
          </w:p>
        </w:tc>
        <w:tc>
          <w:tcPr>
            <w:tcW w:w="2106" w:type="dxa"/>
            <w:vAlign w:val="top"/>
          </w:tcPr>
          <w:p w14:paraId="3FD08150">
            <w:pPr>
              <w:rPr>
                <w:rFonts w:hint="eastAsia" w:ascii="宋体" w:hAnsi="宋体" w:eastAsia="宋体" w:cs="宋体"/>
                <w:color w:val="auto"/>
                <w:sz w:val="21"/>
                <w:highlight w:val="none"/>
              </w:rPr>
            </w:pPr>
          </w:p>
        </w:tc>
        <w:tc>
          <w:tcPr>
            <w:tcW w:w="3426" w:type="dxa"/>
            <w:vAlign w:val="top"/>
          </w:tcPr>
          <w:p w14:paraId="10FF37B9">
            <w:pPr>
              <w:rPr>
                <w:rFonts w:hint="eastAsia" w:ascii="宋体" w:hAnsi="宋体" w:eastAsia="宋体" w:cs="宋体"/>
                <w:color w:val="auto"/>
                <w:sz w:val="21"/>
                <w:highlight w:val="none"/>
              </w:rPr>
            </w:pPr>
          </w:p>
        </w:tc>
      </w:tr>
      <w:tr w14:paraId="63741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844CD20">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（9）</w:t>
            </w:r>
          </w:p>
        </w:tc>
        <w:tc>
          <w:tcPr>
            <w:tcW w:w="3400" w:type="dxa"/>
            <w:vAlign w:val="top"/>
          </w:tcPr>
          <w:p w14:paraId="39DEA5C8">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压矿</w:t>
            </w:r>
          </w:p>
        </w:tc>
        <w:tc>
          <w:tcPr>
            <w:tcW w:w="2106" w:type="dxa"/>
            <w:vAlign w:val="top"/>
          </w:tcPr>
          <w:p w14:paraId="1D43368C">
            <w:pPr>
              <w:rPr>
                <w:rFonts w:hint="eastAsia" w:ascii="宋体" w:hAnsi="宋体" w:eastAsia="宋体" w:cs="宋体"/>
                <w:color w:val="auto"/>
                <w:sz w:val="21"/>
                <w:highlight w:val="none"/>
              </w:rPr>
            </w:pPr>
          </w:p>
        </w:tc>
        <w:tc>
          <w:tcPr>
            <w:tcW w:w="3426" w:type="dxa"/>
            <w:vAlign w:val="top"/>
          </w:tcPr>
          <w:p w14:paraId="0C33D6DD">
            <w:pPr>
              <w:rPr>
                <w:rFonts w:hint="eastAsia" w:ascii="宋体" w:hAnsi="宋体" w:eastAsia="宋体" w:cs="宋体"/>
                <w:color w:val="auto"/>
                <w:sz w:val="21"/>
                <w:highlight w:val="none"/>
              </w:rPr>
            </w:pPr>
          </w:p>
        </w:tc>
      </w:tr>
      <w:tr w14:paraId="0E3C5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27E0B6AD">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10</w:t>
            </w:r>
            <w:r>
              <w:rPr>
                <w:rFonts w:hint="eastAsia" w:ascii="宋体" w:hAnsi="宋体" w:eastAsia="宋体" w:cs="宋体"/>
                <w:color w:val="auto"/>
                <w:spacing w:val="-4"/>
                <w:sz w:val="24"/>
                <w:szCs w:val="24"/>
                <w:highlight w:val="none"/>
                <w:lang w:eastAsia="zh-CN"/>
              </w:rPr>
              <w:t>）</w:t>
            </w:r>
          </w:p>
        </w:tc>
        <w:tc>
          <w:tcPr>
            <w:tcW w:w="3400" w:type="dxa"/>
            <w:vAlign w:val="top"/>
          </w:tcPr>
          <w:p w14:paraId="1C940209">
            <w:pPr>
              <w:pStyle w:val="11"/>
              <w:spacing w:before="119" w:line="212"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行洪（如有）</w:t>
            </w:r>
          </w:p>
        </w:tc>
        <w:tc>
          <w:tcPr>
            <w:tcW w:w="2106" w:type="dxa"/>
            <w:vAlign w:val="top"/>
          </w:tcPr>
          <w:p w14:paraId="0A0534CF">
            <w:pPr>
              <w:rPr>
                <w:rFonts w:hint="eastAsia" w:ascii="宋体" w:hAnsi="宋体" w:eastAsia="宋体" w:cs="宋体"/>
                <w:color w:val="auto"/>
                <w:sz w:val="21"/>
                <w:highlight w:val="none"/>
              </w:rPr>
            </w:pPr>
          </w:p>
        </w:tc>
        <w:tc>
          <w:tcPr>
            <w:tcW w:w="3426" w:type="dxa"/>
            <w:vAlign w:val="top"/>
          </w:tcPr>
          <w:p w14:paraId="6171E38B">
            <w:pPr>
              <w:rPr>
                <w:rFonts w:hint="eastAsia" w:ascii="宋体" w:hAnsi="宋体" w:eastAsia="宋体" w:cs="宋体"/>
                <w:color w:val="auto"/>
                <w:sz w:val="21"/>
                <w:highlight w:val="none"/>
              </w:rPr>
            </w:pPr>
          </w:p>
        </w:tc>
      </w:tr>
      <w:tr w14:paraId="3ACFF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23ADC78">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11</w:t>
            </w:r>
            <w:r>
              <w:rPr>
                <w:rFonts w:hint="eastAsia" w:ascii="宋体" w:hAnsi="宋体" w:eastAsia="宋体" w:cs="宋体"/>
                <w:color w:val="auto"/>
                <w:spacing w:val="-4"/>
                <w:sz w:val="24"/>
                <w:szCs w:val="24"/>
                <w:highlight w:val="none"/>
                <w:lang w:eastAsia="zh-CN"/>
              </w:rPr>
              <w:t>）</w:t>
            </w:r>
          </w:p>
        </w:tc>
        <w:tc>
          <w:tcPr>
            <w:tcW w:w="3400" w:type="dxa"/>
            <w:vAlign w:val="top"/>
          </w:tcPr>
          <w:p w14:paraId="681F9B5C">
            <w:pPr>
              <w:pStyle w:val="11"/>
              <w:spacing w:before="119" w:line="212" w:lineRule="auto"/>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一阶段施工图勘察设计</w:t>
            </w:r>
          </w:p>
        </w:tc>
        <w:tc>
          <w:tcPr>
            <w:tcW w:w="2106" w:type="dxa"/>
            <w:vAlign w:val="top"/>
          </w:tcPr>
          <w:p w14:paraId="7C7EDE89">
            <w:pPr>
              <w:rPr>
                <w:rFonts w:hint="eastAsia" w:ascii="宋体" w:hAnsi="宋体" w:eastAsia="宋体" w:cs="宋体"/>
                <w:color w:val="auto"/>
                <w:sz w:val="21"/>
                <w:highlight w:val="none"/>
              </w:rPr>
            </w:pPr>
          </w:p>
        </w:tc>
        <w:tc>
          <w:tcPr>
            <w:tcW w:w="3426" w:type="dxa"/>
            <w:vAlign w:val="top"/>
          </w:tcPr>
          <w:p w14:paraId="63355059">
            <w:pPr>
              <w:rPr>
                <w:rFonts w:hint="eastAsia" w:ascii="宋体" w:hAnsi="宋体" w:eastAsia="宋体" w:cs="宋体"/>
                <w:color w:val="auto"/>
                <w:sz w:val="21"/>
                <w:highlight w:val="none"/>
              </w:rPr>
            </w:pPr>
          </w:p>
        </w:tc>
      </w:tr>
      <w:tr w14:paraId="1A74A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3B84168D">
            <w:pPr>
              <w:spacing w:line="436" w:lineRule="auto"/>
              <w:rPr>
                <w:rFonts w:hint="eastAsia" w:ascii="宋体" w:hAnsi="宋体" w:eastAsia="宋体" w:cs="宋体"/>
                <w:color w:val="auto"/>
                <w:sz w:val="21"/>
                <w:highlight w:val="none"/>
              </w:rPr>
            </w:pPr>
          </w:p>
          <w:p w14:paraId="61EEAE7A">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rPr>
              <w:t>）</w:t>
            </w:r>
          </w:p>
        </w:tc>
        <w:tc>
          <w:tcPr>
            <w:tcW w:w="3400" w:type="dxa"/>
            <w:vAlign w:val="top"/>
          </w:tcPr>
          <w:p w14:paraId="23C24601">
            <w:pPr>
              <w:spacing w:line="437" w:lineRule="auto"/>
              <w:rPr>
                <w:rFonts w:hint="eastAsia" w:ascii="宋体" w:hAnsi="宋体" w:eastAsia="宋体" w:cs="宋体"/>
                <w:color w:val="auto"/>
                <w:sz w:val="21"/>
                <w:highlight w:val="none"/>
              </w:rPr>
            </w:pPr>
          </w:p>
          <w:p w14:paraId="65479DCC">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4DB78C68">
            <w:pPr>
              <w:rPr>
                <w:rFonts w:hint="eastAsia" w:ascii="宋体" w:hAnsi="宋体" w:eastAsia="宋体" w:cs="宋体"/>
                <w:color w:val="auto"/>
                <w:sz w:val="21"/>
                <w:highlight w:val="none"/>
              </w:rPr>
            </w:pPr>
          </w:p>
        </w:tc>
        <w:tc>
          <w:tcPr>
            <w:tcW w:w="3426" w:type="dxa"/>
            <w:vAlign w:val="top"/>
          </w:tcPr>
          <w:p w14:paraId="28DD0000">
            <w:pPr>
              <w:pStyle w:val="11"/>
              <w:spacing w:before="118"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12</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1）+（2）+（3）+</w:t>
            </w:r>
          </w:p>
          <w:p w14:paraId="1337D3C7">
            <w:pPr>
              <w:pStyle w:val="11"/>
              <w:spacing w:before="96"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+（6）</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w:t>
            </w:r>
          </w:p>
          <w:p w14:paraId="47697539">
            <w:pPr>
              <w:pStyle w:val="11"/>
              <w:spacing w:before="99" w:line="215" w:lineRule="auto"/>
              <w:ind w:left="11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（8）+（9）+（10）</w:t>
            </w:r>
            <w:r>
              <w:rPr>
                <w:rFonts w:hint="eastAsia" w:ascii="宋体" w:hAnsi="宋体" w:eastAsia="宋体" w:cs="宋体"/>
                <w:color w:val="auto"/>
                <w:spacing w:val="-2"/>
                <w:sz w:val="24"/>
                <w:szCs w:val="24"/>
                <w:highlight w:val="none"/>
                <w:lang w:val="en-US" w:eastAsia="zh-CN"/>
              </w:rPr>
              <w:t>+（11）</w:t>
            </w:r>
          </w:p>
        </w:tc>
      </w:tr>
    </w:tbl>
    <w:p w14:paraId="08348EB2">
      <w:pPr>
        <w:jc w:val="center"/>
        <w:rPr>
          <w:rFonts w:hint="eastAsia" w:ascii="宋体" w:hAnsi="宋体" w:eastAsia="宋体" w:cs="宋体"/>
          <w:color w:val="auto"/>
          <w:sz w:val="32"/>
          <w:szCs w:val="32"/>
          <w:highlight w:val="none"/>
          <w:lang w:eastAsia="zh-CN"/>
        </w:rPr>
      </w:pPr>
    </w:p>
    <w:p w14:paraId="2B0B6E66">
      <w:pPr>
        <w:jc w:val="center"/>
        <w:rPr>
          <w:rFonts w:hint="eastAsia" w:ascii="宋体" w:hAnsi="宋体" w:eastAsia="宋体" w:cs="宋体"/>
          <w:color w:val="auto"/>
          <w:sz w:val="32"/>
          <w:szCs w:val="32"/>
          <w:highlight w:val="none"/>
          <w:lang w:eastAsia="zh-CN"/>
        </w:rPr>
        <w:sectPr>
          <w:pgSz w:w="11900" w:h="16841"/>
          <w:pgMar w:top="1179" w:right="1477" w:bottom="973" w:left="1571" w:header="778" w:footer="813" w:gutter="0"/>
          <w:pgNumType w:fmt="decimal"/>
          <w:cols w:space="720" w:num="1"/>
        </w:sectPr>
      </w:pPr>
    </w:p>
    <w:p w14:paraId="50E0DA7C">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lang w:eastAsia="zh-CN"/>
        </w:rPr>
        <w:t>）贵港石卡经大岭至横州马岭公路</w:t>
      </w:r>
    </w:p>
    <w:p w14:paraId="4F0CFA1C">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p w14:paraId="655D9188">
      <w:pPr>
        <w:rPr>
          <w:rFonts w:hint="eastAsia" w:ascii="宋体" w:hAnsi="宋体" w:eastAsia="宋体" w:cs="宋体"/>
          <w:color w:val="auto"/>
          <w:sz w:val="21"/>
          <w:highlight w:val="none"/>
          <w:lang w:eastAsia="zh-CN"/>
        </w:rPr>
      </w:pP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489DA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3C0CDC34">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2E591F33">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786F730D">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07A2159B">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6AF84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556AE6C2">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2CD7872C">
            <w:pPr>
              <w:pStyle w:val="11"/>
              <w:spacing w:before="113" w:line="215" w:lineRule="auto"/>
              <w:ind w:left="6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按照初步设计的深度研究项目及路线方案可行性</w:t>
            </w:r>
          </w:p>
        </w:tc>
        <w:tc>
          <w:tcPr>
            <w:tcW w:w="2106" w:type="dxa"/>
            <w:vAlign w:val="top"/>
          </w:tcPr>
          <w:p w14:paraId="3756F7A9">
            <w:pPr>
              <w:rPr>
                <w:rFonts w:hint="eastAsia" w:ascii="宋体" w:hAnsi="宋体" w:eastAsia="宋体" w:cs="宋体"/>
                <w:color w:val="auto"/>
                <w:sz w:val="21"/>
                <w:highlight w:val="none"/>
              </w:rPr>
            </w:pPr>
          </w:p>
        </w:tc>
        <w:tc>
          <w:tcPr>
            <w:tcW w:w="3426" w:type="dxa"/>
            <w:vAlign w:val="top"/>
          </w:tcPr>
          <w:p w14:paraId="1BB0D826">
            <w:pPr>
              <w:rPr>
                <w:rFonts w:hint="eastAsia" w:ascii="宋体" w:hAnsi="宋体" w:eastAsia="宋体" w:cs="宋体"/>
                <w:color w:val="auto"/>
                <w:sz w:val="21"/>
                <w:highlight w:val="none"/>
              </w:rPr>
            </w:pPr>
          </w:p>
        </w:tc>
      </w:tr>
      <w:tr w14:paraId="1F328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65A09D15">
            <w:pPr>
              <w:spacing w:line="436" w:lineRule="auto"/>
              <w:rPr>
                <w:rFonts w:hint="eastAsia" w:ascii="宋体" w:hAnsi="宋体" w:eastAsia="宋体" w:cs="宋体"/>
                <w:color w:val="auto"/>
                <w:sz w:val="21"/>
                <w:highlight w:val="none"/>
              </w:rPr>
            </w:pPr>
          </w:p>
          <w:p w14:paraId="57274273">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w:t>
            </w:r>
          </w:p>
        </w:tc>
        <w:tc>
          <w:tcPr>
            <w:tcW w:w="3400" w:type="dxa"/>
            <w:vAlign w:val="top"/>
          </w:tcPr>
          <w:p w14:paraId="4D6F7294">
            <w:pPr>
              <w:spacing w:line="437" w:lineRule="auto"/>
              <w:rPr>
                <w:rFonts w:hint="eastAsia" w:ascii="宋体" w:hAnsi="宋体" w:eastAsia="宋体" w:cs="宋体"/>
                <w:color w:val="auto"/>
                <w:sz w:val="21"/>
                <w:highlight w:val="none"/>
              </w:rPr>
            </w:pPr>
          </w:p>
          <w:p w14:paraId="4536ABCF">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491F2CEC">
            <w:pPr>
              <w:rPr>
                <w:rFonts w:hint="eastAsia" w:ascii="宋体" w:hAnsi="宋体" w:eastAsia="宋体" w:cs="宋体"/>
                <w:color w:val="auto"/>
                <w:sz w:val="21"/>
                <w:highlight w:val="none"/>
              </w:rPr>
            </w:pPr>
          </w:p>
        </w:tc>
        <w:tc>
          <w:tcPr>
            <w:tcW w:w="3426" w:type="dxa"/>
            <w:vAlign w:val="top"/>
          </w:tcPr>
          <w:p w14:paraId="18CF5913">
            <w:pPr>
              <w:pStyle w:val="11"/>
              <w:spacing w:before="99" w:line="215" w:lineRule="auto"/>
              <w:ind w:left="119"/>
              <w:rPr>
                <w:rFonts w:hint="eastAsia" w:ascii="宋体" w:hAnsi="宋体" w:eastAsia="宋体" w:cs="宋体"/>
                <w:color w:val="auto"/>
                <w:sz w:val="24"/>
                <w:szCs w:val="24"/>
                <w:highlight w:val="none"/>
                <w:lang w:eastAsia="zh-CN"/>
              </w:rPr>
            </w:pPr>
          </w:p>
        </w:tc>
      </w:tr>
    </w:tbl>
    <w:p w14:paraId="002DE419">
      <w:pPr>
        <w:rPr>
          <w:rFonts w:hint="eastAsia" w:ascii="宋体" w:hAnsi="宋体" w:eastAsia="宋体" w:cs="宋体"/>
          <w:color w:val="auto"/>
          <w:sz w:val="21"/>
          <w:highlight w:val="none"/>
          <w:lang w:eastAsia="zh-CN"/>
        </w:rPr>
        <w:sectPr>
          <w:headerReference r:id="rId102" w:type="default"/>
          <w:footerReference r:id="rId103" w:type="default"/>
          <w:pgSz w:w="11900" w:h="16841"/>
          <w:pgMar w:top="1179" w:right="1477" w:bottom="973" w:left="1571" w:header="778" w:footer="813" w:gutter="0"/>
          <w:pgNumType w:fmt="decimal"/>
          <w:cols w:space="720" w:num="1"/>
        </w:sectPr>
      </w:pPr>
    </w:p>
    <w:p w14:paraId="56CDD063">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lang w:eastAsia="zh-CN"/>
        </w:rPr>
        <w:t>）港南瓦塘经思怀至横州百合公路</w:t>
      </w:r>
    </w:p>
    <w:p w14:paraId="6B2956C2">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p w14:paraId="14C0D185">
      <w:pPr>
        <w:rPr>
          <w:rFonts w:hint="eastAsia" w:ascii="宋体" w:hAnsi="宋体" w:eastAsia="宋体" w:cs="宋体"/>
          <w:color w:val="auto"/>
          <w:sz w:val="21"/>
          <w:highlight w:val="none"/>
          <w:lang w:eastAsia="zh-CN"/>
        </w:rPr>
      </w:pP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014B1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7B8DA8DE">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618B6673">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6C6AEFCC">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1D8DF63D">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4C9EF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523984F5">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7681E2D4">
            <w:pPr>
              <w:pStyle w:val="11"/>
              <w:spacing w:before="113" w:line="215" w:lineRule="auto"/>
              <w:ind w:left="6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按照初步设计的深度研究项目及路线方案可行性</w:t>
            </w:r>
          </w:p>
        </w:tc>
        <w:tc>
          <w:tcPr>
            <w:tcW w:w="2106" w:type="dxa"/>
            <w:vAlign w:val="top"/>
          </w:tcPr>
          <w:p w14:paraId="7F145F35">
            <w:pPr>
              <w:rPr>
                <w:rFonts w:hint="eastAsia" w:ascii="宋体" w:hAnsi="宋体" w:eastAsia="宋体" w:cs="宋体"/>
                <w:color w:val="auto"/>
                <w:sz w:val="21"/>
                <w:highlight w:val="none"/>
              </w:rPr>
            </w:pPr>
          </w:p>
        </w:tc>
        <w:tc>
          <w:tcPr>
            <w:tcW w:w="3426" w:type="dxa"/>
            <w:vAlign w:val="top"/>
          </w:tcPr>
          <w:p w14:paraId="24C00F0C">
            <w:pPr>
              <w:rPr>
                <w:rFonts w:hint="eastAsia" w:ascii="宋体" w:hAnsi="宋体" w:eastAsia="宋体" w:cs="宋体"/>
                <w:color w:val="auto"/>
                <w:sz w:val="21"/>
                <w:highlight w:val="none"/>
              </w:rPr>
            </w:pPr>
          </w:p>
        </w:tc>
      </w:tr>
      <w:tr w14:paraId="488AF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7D92A4AD">
            <w:pPr>
              <w:spacing w:line="436" w:lineRule="auto"/>
              <w:rPr>
                <w:rFonts w:hint="eastAsia" w:ascii="宋体" w:hAnsi="宋体" w:eastAsia="宋体" w:cs="宋体"/>
                <w:color w:val="auto"/>
                <w:sz w:val="21"/>
                <w:highlight w:val="none"/>
              </w:rPr>
            </w:pPr>
          </w:p>
          <w:p w14:paraId="20EDC492">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w:t>
            </w:r>
          </w:p>
        </w:tc>
        <w:tc>
          <w:tcPr>
            <w:tcW w:w="3400" w:type="dxa"/>
            <w:vAlign w:val="top"/>
          </w:tcPr>
          <w:p w14:paraId="50C6EF47">
            <w:pPr>
              <w:spacing w:line="437" w:lineRule="auto"/>
              <w:rPr>
                <w:rFonts w:hint="eastAsia" w:ascii="宋体" w:hAnsi="宋体" w:eastAsia="宋体" w:cs="宋体"/>
                <w:color w:val="auto"/>
                <w:sz w:val="21"/>
                <w:highlight w:val="none"/>
              </w:rPr>
            </w:pPr>
          </w:p>
          <w:p w14:paraId="70ED7737">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4E99077C">
            <w:pPr>
              <w:rPr>
                <w:rFonts w:hint="eastAsia" w:ascii="宋体" w:hAnsi="宋体" w:eastAsia="宋体" w:cs="宋体"/>
                <w:color w:val="auto"/>
                <w:sz w:val="21"/>
                <w:highlight w:val="none"/>
              </w:rPr>
            </w:pPr>
          </w:p>
        </w:tc>
        <w:tc>
          <w:tcPr>
            <w:tcW w:w="3426" w:type="dxa"/>
            <w:vAlign w:val="top"/>
          </w:tcPr>
          <w:p w14:paraId="68B7F10B">
            <w:pPr>
              <w:pStyle w:val="11"/>
              <w:spacing w:before="99" w:line="215" w:lineRule="auto"/>
              <w:ind w:left="119"/>
              <w:rPr>
                <w:rFonts w:hint="eastAsia" w:ascii="宋体" w:hAnsi="宋体" w:eastAsia="宋体" w:cs="宋体"/>
                <w:color w:val="auto"/>
                <w:sz w:val="24"/>
                <w:szCs w:val="24"/>
                <w:highlight w:val="none"/>
                <w:lang w:eastAsia="zh-CN"/>
              </w:rPr>
            </w:pPr>
          </w:p>
        </w:tc>
      </w:tr>
    </w:tbl>
    <w:p w14:paraId="467DC2C2">
      <w:pPr>
        <w:rPr>
          <w:rFonts w:hint="eastAsia" w:ascii="宋体" w:hAnsi="宋体" w:eastAsia="宋体" w:cs="宋体"/>
          <w:color w:val="auto"/>
          <w:sz w:val="21"/>
          <w:highlight w:val="none"/>
          <w:lang w:eastAsia="zh-CN"/>
        </w:rPr>
        <w:sectPr>
          <w:headerReference r:id="rId104" w:type="default"/>
          <w:footerReference r:id="rId105" w:type="default"/>
          <w:pgSz w:w="11900" w:h="16841"/>
          <w:pgMar w:top="1179" w:right="1477" w:bottom="973" w:left="1571" w:header="778" w:footer="813" w:gutter="0"/>
          <w:pgNumType w:fmt="decimal"/>
          <w:cols w:space="720" w:num="1"/>
        </w:sectPr>
      </w:pPr>
    </w:p>
    <w:p w14:paraId="0C437770">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7</w:t>
      </w:r>
      <w:r>
        <w:rPr>
          <w:rFonts w:hint="eastAsia" w:ascii="宋体" w:hAnsi="宋体" w:eastAsia="宋体" w:cs="宋体"/>
          <w:color w:val="auto"/>
          <w:sz w:val="32"/>
          <w:szCs w:val="32"/>
          <w:highlight w:val="none"/>
          <w:lang w:eastAsia="zh-CN"/>
        </w:rPr>
        <w:t>）贵港东出口至蒙圩疏港公路</w:t>
      </w:r>
    </w:p>
    <w:p w14:paraId="5E60D4D1">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717CC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1EF21171">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562C8E8D">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2A212E93">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793A46DD">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5A3EE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693AD565">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1881A4D6">
            <w:pPr>
              <w:pStyle w:val="11"/>
              <w:spacing w:before="113"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项目建议书</w:t>
            </w:r>
          </w:p>
        </w:tc>
        <w:tc>
          <w:tcPr>
            <w:tcW w:w="2106" w:type="dxa"/>
            <w:vAlign w:val="top"/>
          </w:tcPr>
          <w:p w14:paraId="52D1E4E7">
            <w:pPr>
              <w:rPr>
                <w:rFonts w:hint="eastAsia" w:ascii="宋体" w:hAnsi="宋体" w:eastAsia="宋体" w:cs="宋体"/>
                <w:color w:val="auto"/>
                <w:sz w:val="21"/>
                <w:highlight w:val="none"/>
              </w:rPr>
            </w:pPr>
          </w:p>
        </w:tc>
        <w:tc>
          <w:tcPr>
            <w:tcW w:w="3426" w:type="dxa"/>
            <w:vAlign w:val="top"/>
          </w:tcPr>
          <w:p w14:paraId="33713A9F">
            <w:pPr>
              <w:rPr>
                <w:rFonts w:hint="eastAsia" w:ascii="宋体" w:hAnsi="宋体" w:eastAsia="宋体" w:cs="宋体"/>
                <w:color w:val="auto"/>
                <w:sz w:val="21"/>
                <w:highlight w:val="none"/>
              </w:rPr>
            </w:pPr>
          </w:p>
        </w:tc>
      </w:tr>
      <w:tr w14:paraId="06A4E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6BFB12C">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45A27FE6">
            <w:pPr>
              <w:pStyle w:val="11"/>
              <w:spacing w:before="115"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可行性研究报告</w:t>
            </w:r>
          </w:p>
        </w:tc>
        <w:tc>
          <w:tcPr>
            <w:tcW w:w="2106" w:type="dxa"/>
            <w:vAlign w:val="top"/>
          </w:tcPr>
          <w:p w14:paraId="2A7A6DFF">
            <w:pPr>
              <w:rPr>
                <w:rFonts w:hint="eastAsia" w:ascii="宋体" w:hAnsi="宋体" w:eastAsia="宋体" w:cs="宋体"/>
                <w:color w:val="auto"/>
                <w:sz w:val="21"/>
                <w:highlight w:val="none"/>
              </w:rPr>
            </w:pPr>
          </w:p>
        </w:tc>
        <w:tc>
          <w:tcPr>
            <w:tcW w:w="3426" w:type="dxa"/>
            <w:vAlign w:val="top"/>
          </w:tcPr>
          <w:p w14:paraId="42B36ADF">
            <w:pPr>
              <w:rPr>
                <w:rFonts w:hint="eastAsia" w:ascii="宋体" w:hAnsi="宋体" w:eastAsia="宋体" w:cs="宋体"/>
                <w:color w:val="auto"/>
                <w:sz w:val="21"/>
                <w:highlight w:val="none"/>
              </w:rPr>
            </w:pPr>
          </w:p>
        </w:tc>
      </w:tr>
      <w:tr w14:paraId="2988B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C95E3B2">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w:t>
            </w:r>
          </w:p>
        </w:tc>
        <w:tc>
          <w:tcPr>
            <w:tcW w:w="3400" w:type="dxa"/>
            <w:vAlign w:val="top"/>
          </w:tcPr>
          <w:p w14:paraId="5F859DB8">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环境影响评价报告</w:t>
            </w:r>
          </w:p>
        </w:tc>
        <w:tc>
          <w:tcPr>
            <w:tcW w:w="2106" w:type="dxa"/>
            <w:vAlign w:val="top"/>
          </w:tcPr>
          <w:p w14:paraId="3DC8C930">
            <w:pPr>
              <w:rPr>
                <w:rFonts w:hint="eastAsia" w:ascii="宋体" w:hAnsi="宋体" w:eastAsia="宋体" w:cs="宋体"/>
                <w:color w:val="auto"/>
                <w:sz w:val="21"/>
                <w:highlight w:val="none"/>
              </w:rPr>
            </w:pPr>
          </w:p>
        </w:tc>
        <w:tc>
          <w:tcPr>
            <w:tcW w:w="3426" w:type="dxa"/>
            <w:vAlign w:val="top"/>
          </w:tcPr>
          <w:p w14:paraId="73BE3E7D">
            <w:pPr>
              <w:rPr>
                <w:rFonts w:hint="eastAsia" w:ascii="宋体" w:hAnsi="宋体" w:eastAsia="宋体" w:cs="宋体"/>
                <w:color w:val="auto"/>
                <w:sz w:val="21"/>
                <w:highlight w:val="none"/>
              </w:rPr>
            </w:pPr>
          </w:p>
        </w:tc>
      </w:tr>
      <w:tr w14:paraId="5E97C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42336625">
            <w:pPr>
              <w:pStyle w:val="11"/>
              <w:spacing w:before="116"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4</w:t>
            </w:r>
            <w:r>
              <w:rPr>
                <w:rFonts w:hint="eastAsia" w:ascii="宋体" w:hAnsi="宋体" w:eastAsia="宋体" w:cs="宋体"/>
                <w:color w:val="auto"/>
                <w:spacing w:val="-6"/>
                <w:sz w:val="24"/>
                <w:szCs w:val="24"/>
                <w:highlight w:val="none"/>
              </w:rPr>
              <w:t>）</w:t>
            </w:r>
          </w:p>
        </w:tc>
        <w:tc>
          <w:tcPr>
            <w:tcW w:w="3400" w:type="dxa"/>
            <w:vAlign w:val="top"/>
          </w:tcPr>
          <w:p w14:paraId="24647F52">
            <w:pPr>
              <w:pStyle w:val="11"/>
              <w:spacing w:before="116"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水土保持方案报告书</w:t>
            </w:r>
          </w:p>
        </w:tc>
        <w:tc>
          <w:tcPr>
            <w:tcW w:w="2106" w:type="dxa"/>
            <w:vAlign w:val="top"/>
          </w:tcPr>
          <w:p w14:paraId="56680C37">
            <w:pPr>
              <w:rPr>
                <w:rFonts w:hint="eastAsia" w:ascii="宋体" w:hAnsi="宋体" w:eastAsia="宋体" w:cs="宋体"/>
                <w:color w:val="auto"/>
                <w:sz w:val="21"/>
                <w:highlight w:val="none"/>
              </w:rPr>
            </w:pPr>
          </w:p>
        </w:tc>
        <w:tc>
          <w:tcPr>
            <w:tcW w:w="3426" w:type="dxa"/>
            <w:vAlign w:val="top"/>
          </w:tcPr>
          <w:p w14:paraId="7992A7F2">
            <w:pPr>
              <w:rPr>
                <w:rFonts w:hint="eastAsia" w:ascii="宋体" w:hAnsi="宋体" w:eastAsia="宋体" w:cs="宋体"/>
                <w:color w:val="auto"/>
                <w:sz w:val="21"/>
                <w:highlight w:val="none"/>
              </w:rPr>
            </w:pPr>
          </w:p>
        </w:tc>
      </w:tr>
      <w:tr w14:paraId="68F21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73656758">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5</w:t>
            </w:r>
            <w:r>
              <w:rPr>
                <w:rFonts w:hint="eastAsia" w:ascii="宋体" w:hAnsi="宋体" w:eastAsia="宋体" w:cs="宋体"/>
                <w:color w:val="auto"/>
                <w:spacing w:val="-6"/>
                <w:sz w:val="24"/>
                <w:szCs w:val="24"/>
                <w:highlight w:val="none"/>
              </w:rPr>
              <w:t>）</w:t>
            </w:r>
          </w:p>
        </w:tc>
        <w:tc>
          <w:tcPr>
            <w:tcW w:w="3400" w:type="dxa"/>
            <w:vAlign w:val="top"/>
          </w:tcPr>
          <w:p w14:paraId="4A0B5287">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地灾</w:t>
            </w:r>
          </w:p>
        </w:tc>
        <w:tc>
          <w:tcPr>
            <w:tcW w:w="2106" w:type="dxa"/>
            <w:vAlign w:val="top"/>
          </w:tcPr>
          <w:p w14:paraId="28EEA662">
            <w:pPr>
              <w:rPr>
                <w:rFonts w:hint="eastAsia" w:ascii="宋体" w:hAnsi="宋体" w:eastAsia="宋体" w:cs="宋体"/>
                <w:color w:val="auto"/>
                <w:sz w:val="21"/>
                <w:highlight w:val="none"/>
              </w:rPr>
            </w:pPr>
          </w:p>
        </w:tc>
        <w:tc>
          <w:tcPr>
            <w:tcW w:w="3426" w:type="dxa"/>
            <w:vAlign w:val="top"/>
          </w:tcPr>
          <w:p w14:paraId="44E0737A">
            <w:pPr>
              <w:rPr>
                <w:rFonts w:hint="eastAsia" w:ascii="宋体" w:hAnsi="宋体" w:eastAsia="宋体" w:cs="宋体"/>
                <w:color w:val="auto"/>
                <w:sz w:val="21"/>
                <w:highlight w:val="none"/>
              </w:rPr>
            </w:pPr>
          </w:p>
        </w:tc>
      </w:tr>
      <w:tr w14:paraId="01A8F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6174776">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6</w:t>
            </w:r>
            <w:r>
              <w:rPr>
                <w:rFonts w:hint="eastAsia" w:ascii="宋体" w:hAnsi="宋体" w:eastAsia="宋体" w:cs="宋体"/>
                <w:color w:val="auto"/>
                <w:spacing w:val="-6"/>
                <w:sz w:val="24"/>
                <w:szCs w:val="24"/>
                <w:highlight w:val="none"/>
              </w:rPr>
              <w:t>）</w:t>
            </w:r>
          </w:p>
        </w:tc>
        <w:tc>
          <w:tcPr>
            <w:tcW w:w="3400" w:type="dxa"/>
            <w:vAlign w:val="top"/>
          </w:tcPr>
          <w:p w14:paraId="30AB6B8B">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压矿</w:t>
            </w:r>
          </w:p>
        </w:tc>
        <w:tc>
          <w:tcPr>
            <w:tcW w:w="2106" w:type="dxa"/>
            <w:vAlign w:val="top"/>
          </w:tcPr>
          <w:p w14:paraId="115F2200">
            <w:pPr>
              <w:rPr>
                <w:rFonts w:hint="eastAsia" w:ascii="宋体" w:hAnsi="宋体" w:eastAsia="宋体" w:cs="宋体"/>
                <w:color w:val="auto"/>
                <w:sz w:val="21"/>
                <w:highlight w:val="none"/>
              </w:rPr>
            </w:pPr>
          </w:p>
        </w:tc>
        <w:tc>
          <w:tcPr>
            <w:tcW w:w="3426" w:type="dxa"/>
            <w:vAlign w:val="top"/>
          </w:tcPr>
          <w:p w14:paraId="3ABFEC78">
            <w:pPr>
              <w:rPr>
                <w:rFonts w:hint="eastAsia" w:ascii="宋体" w:hAnsi="宋体" w:eastAsia="宋体" w:cs="宋体"/>
                <w:color w:val="auto"/>
                <w:sz w:val="21"/>
                <w:highlight w:val="none"/>
              </w:rPr>
            </w:pPr>
          </w:p>
        </w:tc>
      </w:tr>
      <w:tr w14:paraId="7329E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2ED242C">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lang w:eastAsia="zh-CN"/>
              </w:rPr>
              <w:t>）</w:t>
            </w:r>
          </w:p>
        </w:tc>
        <w:tc>
          <w:tcPr>
            <w:tcW w:w="3400" w:type="dxa"/>
            <w:vAlign w:val="top"/>
          </w:tcPr>
          <w:p w14:paraId="2F395580">
            <w:pPr>
              <w:pStyle w:val="11"/>
              <w:spacing w:before="119" w:line="212"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行洪（如有）</w:t>
            </w:r>
          </w:p>
        </w:tc>
        <w:tc>
          <w:tcPr>
            <w:tcW w:w="2106" w:type="dxa"/>
            <w:vAlign w:val="top"/>
          </w:tcPr>
          <w:p w14:paraId="69036E15">
            <w:pPr>
              <w:rPr>
                <w:rFonts w:hint="eastAsia" w:ascii="宋体" w:hAnsi="宋体" w:eastAsia="宋体" w:cs="宋体"/>
                <w:color w:val="auto"/>
                <w:sz w:val="21"/>
                <w:highlight w:val="none"/>
              </w:rPr>
            </w:pPr>
          </w:p>
        </w:tc>
        <w:tc>
          <w:tcPr>
            <w:tcW w:w="3426" w:type="dxa"/>
            <w:vAlign w:val="top"/>
          </w:tcPr>
          <w:p w14:paraId="3F775032">
            <w:pPr>
              <w:rPr>
                <w:rFonts w:hint="eastAsia" w:ascii="宋体" w:hAnsi="宋体" w:eastAsia="宋体" w:cs="宋体"/>
                <w:color w:val="auto"/>
                <w:sz w:val="21"/>
                <w:highlight w:val="none"/>
              </w:rPr>
            </w:pPr>
          </w:p>
        </w:tc>
      </w:tr>
      <w:tr w14:paraId="4CE31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D53BE17">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8</w:t>
            </w:r>
            <w:r>
              <w:rPr>
                <w:rFonts w:hint="eastAsia" w:ascii="宋体" w:hAnsi="宋体" w:eastAsia="宋体" w:cs="宋体"/>
                <w:color w:val="auto"/>
                <w:spacing w:val="-4"/>
                <w:sz w:val="24"/>
                <w:szCs w:val="24"/>
                <w:highlight w:val="none"/>
                <w:lang w:eastAsia="zh-CN"/>
              </w:rPr>
              <w:t>）</w:t>
            </w:r>
          </w:p>
        </w:tc>
        <w:tc>
          <w:tcPr>
            <w:tcW w:w="3400" w:type="dxa"/>
            <w:vAlign w:val="top"/>
          </w:tcPr>
          <w:p w14:paraId="2574AF7E">
            <w:pPr>
              <w:pStyle w:val="11"/>
              <w:spacing w:before="119" w:line="212" w:lineRule="auto"/>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初步勘察设计</w:t>
            </w:r>
          </w:p>
        </w:tc>
        <w:tc>
          <w:tcPr>
            <w:tcW w:w="2106" w:type="dxa"/>
            <w:vAlign w:val="top"/>
          </w:tcPr>
          <w:p w14:paraId="1A4EDC60">
            <w:pPr>
              <w:rPr>
                <w:rFonts w:hint="eastAsia" w:ascii="宋体" w:hAnsi="宋体" w:eastAsia="宋体" w:cs="宋体"/>
                <w:color w:val="auto"/>
                <w:sz w:val="21"/>
                <w:highlight w:val="none"/>
              </w:rPr>
            </w:pPr>
          </w:p>
        </w:tc>
        <w:tc>
          <w:tcPr>
            <w:tcW w:w="3426" w:type="dxa"/>
            <w:vAlign w:val="top"/>
          </w:tcPr>
          <w:p w14:paraId="184248C0">
            <w:pPr>
              <w:rPr>
                <w:rFonts w:hint="eastAsia" w:ascii="宋体" w:hAnsi="宋体" w:eastAsia="宋体" w:cs="宋体"/>
                <w:color w:val="auto"/>
                <w:sz w:val="21"/>
                <w:highlight w:val="none"/>
              </w:rPr>
            </w:pPr>
          </w:p>
        </w:tc>
      </w:tr>
      <w:tr w14:paraId="0DA4C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30BFE76B">
            <w:pPr>
              <w:spacing w:line="436" w:lineRule="auto"/>
              <w:rPr>
                <w:rFonts w:hint="eastAsia" w:ascii="宋体" w:hAnsi="宋体" w:eastAsia="宋体" w:cs="宋体"/>
                <w:color w:val="auto"/>
                <w:sz w:val="21"/>
                <w:highlight w:val="none"/>
              </w:rPr>
            </w:pPr>
          </w:p>
          <w:p w14:paraId="601111AC">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9</w:t>
            </w:r>
            <w:r>
              <w:rPr>
                <w:rFonts w:hint="eastAsia" w:ascii="宋体" w:hAnsi="宋体" w:eastAsia="宋体" w:cs="宋体"/>
                <w:color w:val="auto"/>
                <w:spacing w:val="-4"/>
                <w:sz w:val="24"/>
                <w:szCs w:val="24"/>
                <w:highlight w:val="none"/>
              </w:rPr>
              <w:t>）</w:t>
            </w:r>
          </w:p>
        </w:tc>
        <w:tc>
          <w:tcPr>
            <w:tcW w:w="3400" w:type="dxa"/>
            <w:vAlign w:val="top"/>
          </w:tcPr>
          <w:p w14:paraId="3B3DBBB3">
            <w:pPr>
              <w:spacing w:line="437" w:lineRule="auto"/>
              <w:rPr>
                <w:rFonts w:hint="eastAsia" w:ascii="宋体" w:hAnsi="宋体" w:eastAsia="宋体" w:cs="宋体"/>
                <w:color w:val="auto"/>
                <w:sz w:val="21"/>
                <w:highlight w:val="none"/>
              </w:rPr>
            </w:pPr>
          </w:p>
          <w:p w14:paraId="7C086E0B">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5045D142">
            <w:pPr>
              <w:rPr>
                <w:rFonts w:hint="eastAsia" w:ascii="宋体" w:hAnsi="宋体" w:eastAsia="宋体" w:cs="宋体"/>
                <w:color w:val="auto"/>
                <w:sz w:val="21"/>
                <w:highlight w:val="none"/>
              </w:rPr>
            </w:pPr>
          </w:p>
        </w:tc>
        <w:tc>
          <w:tcPr>
            <w:tcW w:w="3426" w:type="dxa"/>
            <w:vAlign w:val="top"/>
          </w:tcPr>
          <w:p w14:paraId="460FA7B2">
            <w:pPr>
              <w:pStyle w:val="11"/>
              <w:spacing w:before="118"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9</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1）+（2）+（3）+</w:t>
            </w:r>
          </w:p>
          <w:p w14:paraId="7A9B9211">
            <w:pPr>
              <w:pStyle w:val="11"/>
              <w:spacing w:before="96"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+（6）</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w:t>
            </w:r>
          </w:p>
          <w:p w14:paraId="645A43EE">
            <w:pPr>
              <w:pStyle w:val="11"/>
              <w:spacing w:before="99" w:line="215" w:lineRule="auto"/>
              <w:ind w:left="11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（8）</w:t>
            </w:r>
          </w:p>
        </w:tc>
      </w:tr>
    </w:tbl>
    <w:p w14:paraId="0F7A419E">
      <w:pPr>
        <w:jc w:val="center"/>
        <w:rPr>
          <w:rFonts w:hint="eastAsia" w:ascii="宋体" w:hAnsi="宋体" w:eastAsia="宋体" w:cs="宋体"/>
          <w:color w:val="auto"/>
          <w:sz w:val="32"/>
          <w:szCs w:val="32"/>
          <w:highlight w:val="none"/>
          <w:lang w:eastAsia="zh-CN"/>
        </w:rPr>
      </w:pPr>
    </w:p>
    <w:p w14:paraId="364BFD32">
      <w:pPr>
        <w:jc w:val="center"/>
        <w:rPr>
          <w:rFonts w:hint="eastAsia" w:ascii="宋体" w:hAnsi="宋体" w:eastAsia="宋体" w:cs="宋体"/>
          <w:color w:val="auto"/>
          <w:sz w:val="32"/>
          <w:szCs w:val="32"/>
          <w:highlight w:val="none"/>
          <w:lang w:eastAsia="zh-CN"/>
        </w:rPr>
        <w:sectPr>
          <w:pgSz w:w="11900" w:h="16841"/>
          <w:pgMar w:top="1179" w:right="1477" w:bottom="973" w:left="1571" w:header="778" w:footer="813" w:gutter="0"/>
          <w:pgNumType w:fmt="decimal"/>
          <w:cols w:space="720" w:num="1"/>
        </w:sectPr>
      </w:pPr>
    </w:p>
    <w:p w14:paraId="223B0F07">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8</w:t>
      </w:r>
      <w:r>
        <w:rPr>
          <w:rFonts w:hint="eastAsia" w:ascii="宋体" w:hAnsi="宋体" w:eastAsia="宋体" w:cs="宋体"/>
          <w:color w:val="auto"/>
          <w:sz w:val="32"/>
          <w:szCs w:val="32"/>
          <w:highlight w:val="none"/>
          <w:lang w:eastAsia="zh-CN"/>
        </w:rPr>
        <w:t>）贵港港中心港区江头作业区进港公路</w:t>
      </w:r>
    </w:p>
    <w:p w14:paraId="257DBE48">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22016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4E681282">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609F93C2">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2A3021A8">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057AA37A">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659A1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68D02A17">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14181383">
            <w:pPr>
              <w:pStyle w:val="11"/>
              <w:spacing w:before="113"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项目建议书</w:t>
            </w:r>
          </w:p>
        </w:tc>
        <w:tc>
          <w:tcPr>
            <w:tcW w:w="2106" w:type="dxa"/>
            <w:vAlign w:val="top"/>
          </w:tcPr>
          <w:p w14:paraId="42DD741C">
            <w:pPr>
              <w:rPr>
                <w:rFonts w:hint="eastAsia" w:ascii="宋体" w:hAnsi="宋体" w:eastAsia="宋体" w:cs="宋体"/>
                <w:color w:val="auto"/>
                <w:sz w:val="21"/>
                <w:highlight w:val="none"/>
              </w:rPr>
            </w:pPr>
          </w:p>
        </w:tc>
        <w:tc>
          <w:tcPr>
            <w:tcW w:w="3426" w:type="dxa"/>
            <w:vAlign w:val="top"/>
          </w:tcPr>
          <w:p w14:paraId="12E168C2">
            <w:pPr>
              <w:rPr>
                <w:rFonts w:hint="eastAsia" w:ascii="宋体" w:hAnsi="宋体" w:eastAsia="宋体" w:cs="宋体"/>
                <w:color w:val="auto"/>
                <w:sz w:val="21"/>
                <w:highlight w:val="none"/>
              </w:rPr>
            </w:pPr>
          </w:p>
        </w:tc>
      </w:tr>
      <w:tr w14:paraId="6AF77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32281EB5">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3025E64A">
            <w:pPr>
              <w:pStyle w:val="11"/>
              <w:spacing w:before="115"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可行性研究报告</w:t>
            </w:r>
          </w:p>
        </w:tc>
        <w:tc>
          <w:tcPr>
            <w:tcW w:w="2106" w:type="dxa"/>
            <w:vAlign w:val="top"/>
          </w:tcPr>
          <w:p w14:paraId="57E63F73">
            <w:pPr>
              <w:rPr>
                <w:rFonts w:hint="eastAsia" w:ascii="宋体" w:hAnsi="宋体" w:eastAsia="宋体" w:cs="宋体"/>
                <w:color w:val="auto"/>
                <w:sz w:val="21"/>
                <w:highlight w:val="none"/>
              </w:rPr>
            </w:pPr>
          </w:p>
        </w:tc>
        <w:tc>
          <w:tcPr>
            <w:tcW w:w="3426" w:type="dxa"/>
            <w:vAlign w:val="top"/>
          </w:tcPr>
          <w:p w14:paraId="18606151">
            <w:pPr>
              <w:rPr>
                <w:rFonts w:hint="eastAsia" w:ascii="宋体" w:hAnsi="宋体" w:eastAsia="宋体" w:cs="宋体"/>
                <w:color w:val="auto"/>
                <w:sz w:val="21"/>
                <w:highlight w:val="none"/>
              </w:rPr>
            </w:pPr>
          </w:p>
        </w:tc>
      </w:tr>
      <w:tr w14:paraId="790BE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708C758">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p>
        </w:tc>
        <w:tc>
          <w:tcPr>
            <w:tcW w:w="3400" w:type="dxa"/>
            <w:vAlign w:val="top"/>
          </w:tcPr>
          <w:p w14:paraId="6CAC5E5D">
            <w:pPr>
              <w:pStyle w:val="11"/>
              <w:spacing w:before="115" w:line="215" w:lineRule="auto"/>
              <w:ind w:left="1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社稳</w:t>
            </w:r>
          </w:p>
        </w:tc>
        <w:tc>
          <w:tcPr>
            <w:tcW w:w="2106" w:type="dxa"/>
            <w:vAlign w:val="top"/>
          </w:tcPr>
          <w:p w14:paraId="1C7B9F5D">
            <w:pPr>
              <w:rPr>
                <w:rFonts w:hint="eastAsia" w:ascii="宋体" w:hAnsi="宋体" w:eastAsia="宋体" w:cs="宋体"/>
                <w:color w:val="auto"/>
                <w:sz w:val="21"/>
                <w:highlight w:val="none"/>
              </w:rPr>
            </w:pPr>
          </w:p>
        </w:tc>
        <w:tc>
          <w:tcPr>
            <w:tcW w:w="3426" w:type="dxa"/>
            <w:vAlign w:val="top"/>
          </w:tcPr>
          <w:p w14:paraId="4AB8331C">
            <w:pPr>
              <w:rPr>
                <w:rFonts w:hint="eastAsia" w:ascii="宋体" w:hAnsi="宋体" w:eastAsia="宋体" w:cs="宋体"/>
                <w:color w:val="auto"/>
                <w:sz w:val="21"/>
                <w:highlight w:val="none"/>
              </w:rPr>
            </w:pPr>
          </w:p>
        </w:tc>
      </w:tr>
      <w:tr w14:paraId="5883E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0B11CB33">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p>
        </w:tc>
        <w:tc>
          <w:tcPr>
            <w:tcW w:w="3400" w:type="dxa"/>
            <w:vAlign w:val="top"/>
          </w:tcPr>
          <w:p w14:paraId="2395AEF7">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用地预审</w:t>
            </w:r>
          </w:p>
        </w:tc>
        <w:tc>
          <w:tcPr>
            <w:tcW w:w="2106" w:type="dxa"/>
            <w:vAlign w:val="top"/>
          </w:tcPr>
          <w:p w14:paraId="56191C16">
            <w:pPr>
              <w:rPr>
                <w:rFonts w:hint="eastAsia" w:ascii="宋体" w:hAnsi="宋体" w:eastAsia="宋体" w:cs="宋体"/>
                <w:color w:val="auto"/>
                <w:sz w:val="21"/>
                <w:highlight w:val="none"/>
              </w:rPr>
            </w:pPr>
          </w:p>
        </w:tc>
        <w:tc>
          <w:tcPr>
            <w:tcW w:w="3426" w:type="dxa"/>
            <w:vAlign w:val="top"/>
          </w:tcPr>
          <w:p w14:paraId="799EC469">
            <w:pPr>
              <w:rPr>
                <w:rFonts w:hint="eastAsia" w:ascii="宋体" w:hAnsi="宋体" w:eastAsia="宋体" w:cs="宋体"/>
                <w:color w:val="auto"/>
                <w:sz w:val="21"/>
                <w:highlight w:val="none"/>
              </w:rPr>
            </w:pPr>
          </w:p>
        </w:tc>
      </w:tr>
      <w:tr w14:paraId="45EDB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C588A72">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w:t>
            </w:r>
          </w:p>
        </w:tc>
        <w:tc>
          <w:tcPr>
            <w:tcW w:w="3400" w:type="dxa"/>
            <w:vAlign w:val="top"/>
          </w:tcPr>
          <w:p w14:paraId="54E6497F">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林可</w:t>
            </w:r>
          </w:p>
        </w:tc>
        <w:tc>
          <w:tcPr>
            <w:tcW w:w="2106" w:type="dxa"/>
            <w:vAlign w:val="top"/>
          </w:tcPr>
          <w:p w14:paraId="6ECCEF47">
            <w:pPr>
              <w:rPr>
                <w:rFonts w:hint="eastAsia" w:ascii="宋体" w:hAnsi="宋体" w:eastAsia="宋体" w:cs="宋体"/>
                <w:color w:val="auto"/>
                <w:sz w:val="21"/>
                <w:highlight w:val="none"/>
              </w:rPr>
            </w:pPr>
          </w:p>
        </w:tc>
        <w:tc>
          <w:tcPr>
            <w:tcW w:w="3426" w:type="dxa"/>
            <w:vAlign w:val="top"/>
          </w:tcPr>
          <w:p w14:paraId="580942E2">
            <w:pPr>
              <w:rPr>
                <w:rFonts w:hint="eastAsia" w:ascii="宋体" w:hAnsi="宋体" w:eastAsia="宋体" w:cs="宋体"/>
                <w:color w:val="auto"/>
                <w:sz w:val="21"/>
                <w:highlight w:val="none"/>
              </w:rPr>
            </w:pPr>
          </w:p>
        </w:tc>
      </w:tr>
      <w:tr w14:paraId="72AE0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2BE78FC2">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w:t>
            </w:r>
          </w:p>
        </w:tc>
        <w:tc>
          <w:tcPr>
            <w:tcW w:w="3400" w:type="dxa"/>
            <w:vAlign w:val="top"/>
          </w:tcPr>
          <w:p w14:paraId="60BCD04D">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环境影响评价报告</w:t>
            </w:r>
          </w:p>
        </w:tc>
        <w:tc>
          <w:tcPr>
            <w:tcW w:w="2106" w:type="dxa"/>
            <w:vAlign w:val="top"/>
          </w:tcPr>
          <w:p w14:paraId="3E238793">
            <w:pPr>
              <w:rPr>
                <w:rFonts w:hint="eastAsia" w:ascii="宋体" w:hAnsi="宋体" w:eastAsia="宋体" w:cs="宋体"/>
                <w:color w:val="auto"/>
                <w:sz w:val="21"/>
                <w:highlight w:val="none"/>
              </w:rPr>
            </w:pPr>
          </w:p>
        </w:tc>
        <w:tc>
          <w:tcPr>
            <w:tcW w:w="3426" w:type="dxa"/>
            <w:vAlign w:val="top"/>
          </w:tcPr>
          <w:p w14:paraId="4AA79230">
            <w:pPr>
              <w:rPr>
                <w:rFonts w:hint="eastAsia" w:ascii="宋体" w:hAnsi="宋体" w:eastAsia="宋体" w:cs="宋体"/>
                <w:color w:val="auto"/>
                <w:sz w:val="21"/>
                <w:highlight w:val="none"/>
              </w:rPr>
            </w:pPr>
          </w:p>
        </w:tc>
      </w:tr>
      <w:tr w14:paraId="6F77D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07D4380C">
            <w:pPr>
              <w:pStyle w:val="11"/>
              <w:spacing w:before="116"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（7）</w:t>
            </w:r>
          </w:p>
        </w:tc>
        <w:tc>
          <w:tcPr>
            <w:tcW w:w="3400" w:type="dxa"/>
            <w:vAlign w:val="top"/>
          </w:tcPr>
          <w:p w14:paraId="73F3D94C">
            <w:pPr>
              <w:pStyle w:val="11"/>
              <w:spacing w:before="116"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水土保持方案报告书</w:t>
            </w:r>
          </w:p>
        </w:tc>
        <w:tc>
          <w:tcPr>
            <w:tcW w:w="2106" w:type="dxa"/>
            <w:vAlign w:val="top"/>
          </w:tcPr>
          <w:p w14:paraId="3A56DAA8">
            <w:pPr>
              <w:rPr>
                <w:rFonts w:hint="eastAsia" w:ascii="宋体" w:hAnsi="宋体" w:eastAsia="宋体" w:cs="宋体"/>
                <w:color w:val="auto"/>
                <w:sz w:val="21"/>
                <w:highlight w:val="none"/>
              </w:rPr>
            </w:pPr>
          </w:p>
        </w:tc>
        <w:tc>
          <w:tcPr>
            <w:tcW w:w="3426" w:type="dxa"/>
            <w:vAlign w:val="top"/>
          </w:tcPr>
          <w:p w14:paraId="33F455E5">
            <w:pPr>
              <w:rPr>
                <w:rFonts w:hint="eastAsia" w:ascii="宋体" w:hAnsi="宋体" w:eastAsia="宋体" w:cs="宋体"/>
                <w:color w:val="auto"/>
                <w:sz w:val="21"/>
                <w:highlight w:val="none"/>
              </w:rPr>
            </w:pPr>
          </w:p>
        </w:tc>
      </w:tr>
      <w:tr w14:paraId="292A2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1B3FB2A">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（8）</w:t>
            </w:r>
          </w:p>
        </w:tc>
        <w:tc>
          <w:tcPr>
            <w:tcW w:w="3400" w:type="dxa"/>
            <w:vAlign w:val="top"/>
          </w:tcPr>
          <w:p w14:paraId="26FDB3DF">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地灾</w:t>
            </w:r>
          </w:p>
        </w:tc>
        <w:tc>
          <w:tcPr>
            <w:tcW w:w="2106" w:type="dxa"/>
            <w:vAlign w:val="top"/>
          </w:tcPr>
          <w:p w14:paraId="45F58B23">
            <w:pPr>
              <w:rPr>
                <w:rFonts w:hint="eastAsia" w:ascii="宋体" w:hAnsi="宋体" w:eastAsia="宋体" w:cs="宋体"/>
                <w:color w:val="auto"/>
                <w:sz w:val="21"/>
                <w:highlight w:val="none"/>
              </w:rPr>
            </w:pPr>
          </w:p>
        </w:tc>
        <w:tc>
          <w:tcPr>
            <w:tcW w:w="3426" w:type="dxa"/>
            <w:vAlign w:val="top"/>
          </w:tcPr>
          <w:p w14:paraId="59205D06">
            <w:pPr>
              <w:rPr>
                <w:rFonts w:hint="eastAsia" w:ascii="宋体" w:hAnsi="宋体" w:eastAsia="宋体" w:cs="宋体"/>
                <w:color w:val="auto"/>
                <w:sz w:val="21"/>
                <w:highlight w:val="none"/>
              </w:rPr>
            </w:pPr>
          </w:p>
        </w:tc>
      </w:tr>
      <w:tr w14:paraId="5F404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0CD79874">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（9）</w:t>
            </w:r>
          </w:p>
        </w:tc>
        <w:tc>
          <w:tcPr>
            <w:tcW w:w="3400" w:type="dxa"/>
            <w:vAlign w:val="top"/>
          </w:tcPr>
          <w:p w14:paraId="5AD92464">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压矿</w:t>
            </w:r>
          </w:p>
        </w:tc>
        <w:tc>
          <w:tcPr>
            <w:tcW w:w="2106" w:type="dxa"/>
            <w:vAlign w:val="top"/>
          </w:tcPr>
          <w:p w14:paraId="10218729">
            <w:pPr>
              <w:rPr>
                <w:rFonts w:hint="eastAsia" w:ascii="宋体" w:hAnsi="宋体" w:eastAsia="宋体" w:cs="宋体"/>
                <w:color w:val="auto"/>
                <w:sz w:val="21"/>
                <w:highlight w:val="none"/>
              </w:rPr>
            </w:pPr>
          </w:p>
        </w:tc>
        <w:tc>
          <w:tcPr>
            <w:tcW w:w="3426" w:type="dxa"/>
            <w:vAlign w:val="top"/>
          </w:tcPr>
          <w:p w14:paraId="7AA1F6BF">
            <w:pPr>
              <w:rPr>
                <w:rFonts w:hint="eastAsia" w:ascii="宋体" w:hAnsi="宋体" w:eastAsia="宋体" w:cs="宋体"/>
                <w:color w:val="auto"/>
                <w:sz w:val="21"/>
                <w:highlight w:val="none"/>
              </w:rPr>
            </w:pPr>
          </w:p>
        </w:tc>
      </w:tr>
      <w:tr w14:paraId="6481F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BE4B8D8">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10</w:t>
            </w:r>
            <w:r>
              <w:rPr>
                <w:rFonts w:hint="eastAsia" w:ascii="宋体" w:hAnsi="宋体" w:eastAsia="宋体" w:cs="宋体"/>
                <w:color w:val="auto"/>
                <w:spacing w:val="-4"/>
                <w:sz w:val="24"/>
                <w:szCs w:val="24"/>
                <w:highlight w:val="none"/>
                <w:lang w:eastAsia="zh-CN"/>
              </w:rPr>
              <w:t>）</w:t>
            </w:r>
          </w:p>
        </w:tc>
        <w:tc>
          <w:tcPr>
            <w:tcW w:w="3400" w:type="dxa"/>
            <w:vAlign w:val="top"/>
          </w:tcPr>
          <w:p w14:paraId="0DED0670">
            <w:pPr>
              <w:pStyle w:val="11"/>
              <w:spacing w:before="119" w:line="212"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行洪（如有）</w:t>
            </w:r>
          </w:p>
        </w:tc>
        <w:tc>
          <w:tcPr>
            <w:tcW w:w="2106" w:type="dxa"/>
            <w:vAlign w:val="top"/>
          </w:tcPr>
          <w:p w14:paraId="49AAABB1">
            <w:pPr>
              <w:rPr>
                <w:rFonts w:hint="eastAsia" w:ascii="宋体" w:hAnsi="宋体" w:eastAsia="宋体" w:cs="宋体"/>
                <w:color w:val="auto"/>
                <w:sz w:val="21"/>
                <w:highlight w:val="none"/>
              </w:rPr>
            </w:pPr>
          </w:p>
        </w:tc>
        <w:tc>
          <w:tcPr>
            <w:tcW w:w="3426" w:type="dxa"/>
            <w:vAlign w:val="top"/>
          </w:tcPr>
          <w:p w14:paraId="1DC97FD0">
            <w:pPr>
              <w:rPr>
                <w:rFonts w:hint="eastAsia" w:ascii="宋体" w:hAnsi="宋体" w:eastAsia="宋体" w:cs="宋体"/>
                <w:color w:val="auto"/>
                <w:sz w:val="21"/>
                <w:highlight w:val="none"/>
              </w:rPr>
            </w:pPr>
          </w:p>
        </w:tc>
      </w:tr>
      <w:tr w14:paraId="2E54C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8236EC7">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11</w:t>
            </w:r>
            <w:r>
              <w:rPr>
                <w:rFonts w:hint="eastAsia" w:ascii="宋体" w:hAnsi="宋体" w:eastAsia="宋体" w:cs="宋体"/>
                <w:color w:val="auto"/>
                <w:spacing w:val="-4"/>
                <w:sz w:val="24"/>
                <w:szCs w:val="24"/>
                <w:highlight w:val="none"/>
                <w:lang w:eastAsia="zh-CN"/>
              </w:rPr>
              <w:t>）</w:t>
            </w:r>
          </w:p>
        </w:tc>
        <w:tc>
          <w:tcPr>
            <w:tcW w:w="3400" w:type="dxa"/>
            <w:vAlign w:val="top"/>
          </w:tcPr>
          <w:p w14:paraId="708AD830">
            <w:pPr>
              <w:pStyle w:val="11"/>
              <w:spacing w:before="119" w:line="212" w:lineRule="auto"/>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一阶段施工图勘察设计</w:t>
            </w:r>
          </w:p>
        </w:tc>
        <w:tc>
          <w:tcPr>
            <w:tcW w:w="2106" w:type="dxa"/>
            <w:vAlign w:val="top"/>
          </w:tcPr>
          <w:p w14:paraId="61E0CD75">
            <w:pPr>
              <w:rPr>
                <w:rFonts w:hint="eastAsia" w:ascii="宋体" w:hAnsi="宋体" w:eastAsia="宋体" w:cs="宋体"/>
                <w:color w:val="auto"/>
                <w:sz w:val="21"/>
                <w:highlight w:val="none"/>
              </w:rPr>
            </w:pPr>
          </w:p>
        </w:tc>
        <w:tc>
          <w:tcPr>
            <w:tcW w:w="3426" w:type="dxa"/>
            <w:vAlign w:val="top"/>
          </w:tcPr>
          <w:p w14:paraId="67740676">
            <w:pPr>
              <w:rPr>
                <w:rFonts w:hint="eastAsia" w:ascii="宋体" w:hAnsi="宋体" w:eastAsia="宋体" w:cs="宋体"/>
                <w:color w:val="auto"/>
                <w:sz w:val="21"/>
                <w:highlight w:val="none"/>
              </w:rPr>
            </w:pPr>
          </w:p>
        </w:tc>
      </w:tr>
      <w:tr w14:paraId="1BB4A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16F2D78D">
            <w:pPr>
              <w:spacing w:line="436" w:lineRule="auto"/>
              <w:rPr>
                <w:rFonts w:hint="eastAsia" w:ascii="宋体" w:hAnsi="宋体" w:eastAsia="宋体" w:cs="宋体"/>
                <w:color w:val="auto"/>
                <w:sz w:val="21"/>
                <w:highlight w:val="none"/>
              </w:rPr>
            </w:pPr>
          </w:p>
          <w:p w14:paraId="63E269E3">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rPr>
              <w:t>）</w:t>
            </w:r>
          </w:p>
        </w:tc>
        <w:tc>
          <w:tcPr>
            <w:tcW w:w="3400" w:type="dxa"/>
            <w:vAlign w:val="top"/>
          </w:tcPr>
          <w:p w14:paraId="58A07C6D">
            <w:pPr>
              <w:spacing w:line="437" w:lineRule="auto"/>
              <w:rPr>
                <w:rFonts w:hint="eastAsia" w:ascii="宋体" w:hAnsi="宋体" w:eastAsia="宋体" w:cs="宋体"/>
                <w:color w:val="auto"/>
                <w:sz w:val="21"/>
                <w:highlight w:val="none"/>
              </w:rPr>
            </w:pPr>
          </w:p>
          <w:p w14:paraId="58947E97">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4CB8DF33">
            <w:pPr>
              <w:rPr>
                <w:rFonts w:hint="eastAsia" w:ascii="宋体" w:hAnsi="宋体" w:eastAsia="宋体" w:cs="宋体"/>
                <w:color w:val="auto"/>
                <w:sz w:val="21"/>
                <w:highlight w:val="none"/>
              </w:rPr>
            </w:pPr>
          </w:p>
        </w:tc>
        <w:tc>
          <w:tcPr>
            <w:tcW w:w="3426" w:type="dxa"/>
            <w:vAlign w:val="top"/>
          </w:tcPr>
          <w:p w14:paraId="42488660">
            <w:pPr>
              <w:pStyle w:val="11"/>
              <w:spacing w:before="118"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12</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1）+（2）+（3）+</w:t>
            </w:r>
          </w:p>
          <w:p w14:paraId="255349C6">
            <w:pPr>
              <w:pStyle w:val="11"/>
              <w:spacing w:before="96"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+（6）</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w:t>
            </w:r>
          </w:p>
          <w:p w14:paraId="27E9F47B">
            <w:pPr>
              <w:pStyle w:val="11"/>
              <w:spacing w:before="99" w:line="215" w:lineRule="auto"/>
              <w:ind w:left="11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（8）+（9）+（10）</w:t>
            </w:r>
            <w:r>
              <w:rPr>
                <w:rFonts w:hint="eastAsia" w:ascii="宋体" w:hAnsi="宋体" w:eastAsia="宋体" w:cs="宋体"/>
                <w:color w:val="auto"/>
                <w:spacing w:val="-2"/>
                <w:sz w:val="24"/>
                <w:szCs w:val="24"/>
                <w:highlight w:val="none"/>
                <w:lang w:val="en-US" w:eastAsia="zh-CN"/>
              </w:rPr>
              <w:t>+（11）</w:t>
            </w:r>
          </w:p>
        </w:tc>
      </w:tr>
    </w:tbl>
    <w:p w14:paraId="6F53E04B">
      <w:pPr>
        <w:jc w:val="center"/>
        <w:rPr>
          <w:rFonts w:hint="eastAsia" w:ascii="宋体" w:hAnsi="宋体" w:eastAsia="宋体" w:cs="宋体"/>
          <w:color w:val="auto"/>
          <w:sz w:val="32"/>
          <w:szCs w:val="32"/>
          <w:highlight w:val="none"/>
          <w:lang w:eastAsia="zh-CN"/>
        </w:rPr>
      </w:pPr>
    </w:p>
    <w:p w14:paraId="0DE30726">
      <w:pPr>
        <w:jc w:val="center"/>
        <w:rPr>
          <w:rFonts w:hint="eastAsia" w:ascii="宋体" w:hAnsi="宋体" w:eastAsia="宋体" w:cs="宋体"/>
          <w:color w:val="auto"/>
          <w:sz w:val="32"/>
          <w:szCs w:val="32"/>
          <w:highlight w:val="none"/>
          <w:lang w:eastAsia="zh-CN"/>
        </w:rPr>
        <w:sectPr>
          <w:pgSz w:w="11900" w:h="16841"/>
          <w:pgMar w:top="1179" w:right="1477" w:bottom="973" w:left="1571" w:header="778" w:footer="813" w:gutter="0"/>
          <w:pgNumType w:fmt="decimal"/>
          <w:cols w:space="720" w:num="1"/>
        </w:sectPr>
      </w:pPr>
    </w:p>
    <w:p w14:paraId="244206F4">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9</w:t>
      </w:r>
      <w:r>
        <w:rPr>
          <w:rFonts w:hint="eastAsia" w:ascii="宋体" w:hAnsi="宋体" w:eastAsia="宋体" w:cs="宋体"/>
          <w:color w:val="auto"/>
          <w:sz w:val="32"/>
          <w:szCs w:val="32"/>
          <w:highlight w:val="none"/>
          <w:lang w:eastAsia="zh-CN"/>
        </w:rPr>
        <w:t>）贵港港中心港区东津作业区进港公路</w:t>
      </w:r>
    </w:p>
    <w:p w14:paraId="11BAC5E6">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03E3A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233F1586">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6F576E9B">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32E77641">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23469464">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6ED86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3FB17FF3">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19D29658">
            <w:pPr>
              <w:pStyle w:val="11"/>
              <w:spacing w:before="113"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项目建议书</w:t>
            </w:r>
          </w:p>
        </w:tc>
        <w:tc>
          <w:tcPr>
            <w:tcW w:w="2106" w:type="dxa"/>
            <w:vAlign w:val="top"/>
          </w:tcPr>
          <w:p w14:paraId="6A291ADC">
            <w:pPr>
              <w:rPr>
                <w:rFonts w:hint="eastAsia" w:ascii="宋体" w:hAnsi="宋体" w:eastAsia="宋体" w:cs="宋体"/>
                <w:color w:val="auto"/>
                <w:sz w:val="21"/>
                <w:highlight w:val="none"/>
              </w:rPr>
            </w:pPr>
          </w:p>
        </w:tc>
        <w:tc>
          <w:tcPr>
            <w:tcW w:w="3426" w:type="dxa"/>
            <w:vAlign w:val="top"/>
          </w:tcPr>
          <w:p w14:paraId="4DBD7FB8">
            <w:pPr>
              <w:rPr>
                <w:rFonts w:hint="eastAsia" w:ascii="宋体" w:hAnsi="宋体" w:eastAsia="宋体" w:cs="宋体"/>
                <w:color w:val="auto"/>
                <w:sz w:val="21"/>
                <w:highlight w:val="none"/>
              </w:rPr>
            </w:pPr>
          </w:p>
        </w:tc>
      </w:tr>
      <w:tr w14:paraId="52210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E07E765">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329C0128">
            <w:pPr>
              <w:pStyle w:val="11"/>
              <w:spacing w:before="115"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可行性研究报告</w:t>
            </w:r>
          </w:p>
        </w:tc>
        <w:tc>
          <w:tcPr>
            <w:tcW w:w="2106" w:type="dxa"/>
            <w:vAlign w:val="top"/>
          </w:tcPr>
          <w:p w14:paraId="2CD3751B">
            <w:pPr>
              <w:rPr>
                <w:rFonts w:hint="eastAsia" w:ascii="宋体" w:hAnsi="宋体" w:eastAsia="宋体" w:cs="宋体"/>
                <w:color w:val="auto"/>
                <w:sz w:val="21"/>
                <w:highlight w:val="none"/>
              </w:rPr>
            </w:pPr>
          </w:p>
        </w:tc>
        <w:tc>
          <w:tcPr>
            <w:tcW w:w="3426" w:type="dxa"/>
            <w:vAlign w:val="top"/>
          </w:tcPr>
          <w:p w14:paraId="1D416BA4">
            <w:pPr>
              <w:rPr>
                <w:rFonts w:hint="eastAsia" w:ascii="宋体" w:hAnsi="宋体" w:eastAsia="宋体" w:cs="宋体"/>
                <w:color w:val="auto"/>
                <w:sz w:val="21"/>
                <w:highlight w:val="none"/>
              </w:rPr>
            </w:pPr>
          </w:p>
        </w:tc>
      </w:tr>
      <w:tr w14:paraId="2D5BF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7AD3B3B5">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p>
        </w:tc>
        <w:tc>
          <w:tcPr>
            <w:tcW w:w="3400" w:type="dxa"/>
            <w:vAlign w:val="top"/>
          </w:tcPr>
          <w:p w14:paraId="026005DB">
            <w:pPr>
              <w:pStyle w:val="11"/>
              <w:spacing w:before="115" w:line="215" w:lineRule="auto"/>
              <w:ind w:left="1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社稳</w:t>
            </w:r>
          </w:p>
        </w:tc>
        <w:tc>
          <w:tcPr>
            <w:tcW w:w="2106" w:type="dxa"/>
            <w:vAlign w:val="top"/>
          </w:tcPr>
          <w:p w14:paraId="2C179DCF">
            <w:pPr>
              <w:rPr>
                <w:rFonts w:hint="eastAsia" w:ascii="宋体" w:hAnsi="宋体" w:eastAsia="宋体" w:cs="宋体"/>
                <w:color w:val="auto"/>
                <w:sz w:val="21"/>
                <w:highlight w:val="none"/>
              </w:rPr>
            </w:pPr>
          </w:p>
        </w:tc>
        <w:tc>
          <w:tcPr>
            <w:tcW w:w="3426" w:type="dxa"/>
            <w:vAlign w:val="top"/>
          </w:tcPr>
          <w:p w14:paraId="010C2DFD">
            <w:pPr>
              <w:rPr>
                <w:rFonts w:hint="eastAsia" w:ascii="宋体" w:hAnsi="宋体" w:eastAsia="宋体" w:cs="宋体"/>
                <w:color w:val="auto"/>
                <w:sz w:val="21"/>
                <w:highlight w:val="none"/>
              </w:rPr>
            </w:pPr>
          </w:p>
        </w:tc>
      </w:tr>
      <w:tr w14:paraId="6C261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02D129C6">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p>
        </w:tc>
        <w:tc>
          <w:tcPr>
            <w:tcW w:w="3400" w:type="dxa"/>
            <w:vAlign w:val="top"/>
          </w:tcPr>
          <w:p w14:paraId="3989C82C">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用地预审</w:t>
            </w:r>
          </w:p>
        </w:tc>
        <w:tc>
          <w:tcPr>
            <w:tcW w:w="2106" w:type="dxa"/>
            <w:vAlign w:val="top"/>
          </w:tcPr>
          <w:p w14:paraId="51E1C935">
            <w:pPr>
              <w:rPr>
                <w:rFonts w:hint="eastAsia" w:ascii="宋体" w:hAnsi="宋体" w:eastAsia="宋体" w:cs="宋体"/>
                <w:color w:val="auto"/>
                <w:sz w:val="21"/>
                <w:highlight w:val="none"/>
              </w:rPr>
            </w:pPr>
          </w:p>
        </w:tc>
        <w:tc>
          <w:tcPr>
            <w:tcW w:w="3426" w:type="dxa"/>
            <w:vAlign w:val="top"/>
          </w:tcPr>
          <w:p w14:paraId="1D489EBE">
            <w:pPr>
              <w:rPr>
                <w:rFonts w:hint="eastAsia" w:ascii="宋体" w:hAnsi="宋体" w:eastAsia="宋体" w:cs="宋体"/>
                <w:color w:val="auto"/>
                <w:sz w:val="21"/>
                <w:highlight w:val="none"/>
              </w:rPr>
            </w:pPr>
          </w:p>
        </w:tc>
      </w:tr>
      <w:tr w14:paraId="47C25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8DB497A">
            <w:pPr>
              <w:pStyle w:val="11"/>
              <w:spacing w:before="116" w:line="214"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w:t>
            </w:r>
          </w:p>
        </w:tc>
        <w:tc>
          <w:tcPr>
            <w:tcW w:w="3400" w:type="dxa"/>
            <w:vAlign w:val="top"/>
          </w:tcPr>
          <w:p w14:paraId="1E798159">
            <w:pPr>
              <w:pStyle w:val="11"/>
              <w:spacing w:before="116" w:line="21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林可</w:t>
            </w:r>
          </w:p>
        </w:tc>
        <w:tc>
          <w:tcPr>
            <w:tcW w:w="2106" w:type="dxa"/>
            <w:vAlign w:val="top"/>
          </w:tcPr>
          <w:p w14:paraId="747F3F22">
            <w:pPr>
              <w:rPr>
                <w:rFonts w:hint="eastAsia" w:ascii="宋体" w:hAnsi="宋体" w:eastAsia="宋体" w:cs="宋体"/>
                <w:color w:val="auto"/>
                <w:sz w:val="21"/>
                <w:highlight w:val="none"/>
              </w:rPr>
            </w:pPr>
          </w:p>
        </w:tc>
        <w:tc>
          <w:tcPr>
            <w:tcW w:w="3426" w:type="dxa"/>
            <w:vAlign w:val="top"/>
          </w:tcPr>
          <w:p w14:paraId="023E90DB">
            <w:pPr>
              <w:rPr>
                <w:rFonts w:hint="eastAsia" w:ascii="宋体" w:hAnsi="宋体" w:eastAsia="宋体" w:cs="宋体"/>
                <w:color w:val="auto"/>
                <w:sz w:val="21"/>
                <w:highlight w:val="none"/>
              </w:rPr>
            </w:pPr>
          </w:p>
        </w:tc>
      </w:tr>
      <w:tr w14:paraId="339FE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49D5ABD">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w:t>
            </w:r>
          </w:p>
        </w:tc>
        <w:tc>
          <w:tcPr>
            <w:tcW w:w="3400" w:type="dxa"/>
            <w:vAlign w:val="top"/>
          </w:tcPr>
          <w:p w14:paraId="0E4E86FD">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环境影响评价报告</w:t>
            </w:r>
          </w:p>
        </w:tc>
        <w:tc>
          <w:tcPr>
            <w:tcW w:w="2106" w:type="dxa"/>
            <w:vAlign w:val="top"/>
          </w:tcPr>
          <w:p w14:paraId="5750189D">
            <w:pPr>
              <w:rPr>
                <w:rFonts w:hint="eastAsia" w:ascii="宋体" w:hAnsi="宋体" w:eastAsia="宋体" w:cs="宋体"/>
                <w:color w:val="auto"/>
                <w:sz w:val="21"/>
                <w:highlight w:val="none"/>
              </w:rPr>
            </w:pPr>
          </w:p>
        </w:tc>
        <w:tc>
          <w:tcPr>
            <w:tcW w:w="3426" w:type="dxa"/>
            <w:vAlign w:val="top"/>
          </w:tcPr>
          <w:p w14:paraId="78D28E38">
            <w:pPr>
              <w:rPr>
                <w:rFonts w:hint="eastAsia" w:ascii="宋体" w:hAnsi="宋体" w:eastAsia="宋体" w:cs="宋体"/>
                <w:color w:val="auto"/>
                <w:sz w:val="21"/>
                <w:highlight w:val="none"/>
              </w:rPr>
            </w:pPr>
          </w:p>
        </w:tc>
      </w:tr>
      <w:tr w14:paraId="64326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4AFA8731">
            <w:pPr>
              <w:pStyle w:val="11"/>
              <w:spacing w:before="116"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（7）</w:t>
            </w:r>
          </w:p>
        </w:tc>
        <w:tc>
          <w:tcPr>
            <w:tcW w:w="3400" w:type="dxa"/>
            <w:vAlign w:val="top"/>
          </w:tcPr>
          <w:p w14:paraId="48EFBB22">
            <w:pPr>
              <w:pStyle w:val="11"/>
              <w:spacing w:before="116"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水土保持方案报告书</w:t>
            </w:r>
          </w:p>
        </w:tc>
        <w:tc>
          <w:tcPr>
            <w:tcW w:w="2106" w:type="dxa"/>
            <w:vAlign w:val="top"/>
          </w:tcPr>
          <w:p w14:paraId="757F0A0D">
            <w:pPr>
              <w:rPr>
                <w:rFonts w:hint="eastAsia" w:ascii="宋体" w:hAnsi="宋体" w:eastAsia="宋体" w:cs="宋体"/>
                <w:color w:val="auto"/>
                <w:sz w:val="21"/>
                <w:highlight w:val="none"/>
              </w:rPr>
            </w:pPr>
          </w:p>
        </w:tc>
        <w:tc>
          <w:tcPr>
            <w:tcW w:w="3426" w:type="dxa"/>
            <w:vAlign w:val="top"/>
          </w:tcPr>
          <w:p w14:paraId="205EF287">
            <w:pPr>
              <w:rPr>
                <w:rFonts w:hint="eastAsia" w:ascii="宋体" w:hAnsi="宋体" w:eastAsia="宋体" w:cs="宋体"/>
                <w:color w:val="auto"/>
                <w:sz w:val="21"/>
                <w:highlight w:val="none"/>
              </w:rPr>
            </w:pPr>
          </w:p>
        </w:tc>
      </w:tr>
      <w:tr w14:paraId="0A1A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316D947D">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（8）</w:t>
            </w:r>
          </w:p>
        </w:tc>
        <w:tc>
          <w:tcPr>
            <w:tcW w:w="3400" w:type="dxa"/>
            <w:vAlign w:val="top"/>
          </w:tcPr>
          <w:p w14:paraId="505A5CEA">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地灾</w:t>
            </w:r>
          </w:p>
        </w:tc>
        <w:tc>
          <w:tcPr>
            <w:tcW w:w="2106" w:type="dxa"/>
            <w:vAlign w:val="top"/>
          </w:tcPr>
          <w:p w14:paraId="65982E83">
            <w:pPr>
              <w:rPr>
                <w:rFonts w:hint="eastAsia" w:ascii="宋体" w:hAnsi="宋体" w:eastAsia="宋体" w:cs="宋体"/>
                <w:color w:val="auto"/>
                <w:sz w:val="21"/>
                <w:highlight w:val="none"/>
              </w:rPr>
            </w:pPr>
          </w:p>
        </w:tc>
        <w:tc>
          <w:tcPr>
            <w:tcW w:w="3426" w:type="dxa"/>
            <w:vAlign w:val="top"/>
          </w:tcPr>
          <w:p w14:paraId="4F2163AF">
            <w:pPr>
              <w:rPr>
                <w:rFonts w:hint="eastAsia" w:ascii="宋体" w:hAnsi="宋体" w:eastAsia="宋体" w:cs="宋体"/>
                <w:color w:val="auto"/>
                <w:sz w:val="21"/>
                <w:highlight w:val="none"/>
              </w:rPr>
            </w:pPr>
          </w:p>
        </w:tc>
      </w:tr>
      <w:tr w14:paraId="69581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3278CDAE">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（9）</w:t>
            </w:r>
          </w:p>
        </w:tc>
        <w:tc>
          <w:tcPr>
            <w:tcW w:w="3400" w:type="dxa"/>
            <w:vAlign w:val="top"/>
          </w:tcPr>
          <w:p w14:paraId="491A7C40">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压矿</w:t>
            </w:r>
          </w:p>
        </w:tc>
        <w:tc>
          <w:tcPr>
            <w:tcW w:w="2106" w:type="dxa"/>
            <w:vAlign w:val="top"/>
          </w:tcPr>
          <w:p w14:paraId="557D8D56">
            <w:pPr>
              <w:rPr>
                <w:rFonts w:hint="eastAsia" w:ascii="宋体" w:hAnsi="宋体" w:eastAsia="宋体" w:cs="宋体"/>
                <w:color w:val="auto"/>
                <w:sz w:val="21"/>
                <w:highlight w:val="none"/>
              </w:rPr>
            </w:pPr>
          </w:p>
        </w:tc>
        <w:tc>
          <w:tcPr>
            <w:tcW w:w="3426" w:type="dxa"/>
            <w:vAlign w:val="top"/>
          </w:tcPr>
          <w:p w14:paraId="17175ECA">
            <w:pPr>
              <w:rPr>
                <w:rFonts w:hint="eastAsia" w:ascii="宋体" w:hAnsi="宋体" w:eastAsia="宋体" w:cs="宋体"/>
                <w:color w:val="auto"/>
                <w:sz w:val="21"/>
                <w:highlight w:val="none"/>
              </w:rPr>
            </w:pPr>
          </w:p>
        </w:tc>
      </w:tr>
      <w:tr w14:paraId="5F9E5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747EB2B6">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10</w:t>
            </w:r>
            <w:r>
              <w:rPr>
                <w:rFonts w:hint="eastAsia" w:ascii="宋体" w:hAnsi="宋体" w:eastAsia="宋体" w:cs="宋体"/>
                <w:color w:val="auto"/>
                <w:spacing w:val="-4"/>
                <w:sz w:val="24"/>
                <w:szCs w:val="24"/>
                <w:highlight w:val="none"/>
                <w:lang w:eastAsia="zh-CN"/>
              </w:rPr>
              <w:t>）</w:t>
            </w:r>
          </w:p>
        </w:tc>
        <w:tc>
          <w:tcPr>
            <w:tcW w:w="3400" w:type="dxa"/>
            <w:vAlign w:val="top"/>
          </w:tcPr>
          <w:p w14:paraId="52A145B7">
            <w:pPr>
              <w:pStyle w:val="11"/>
              <w:spacing w:before="119" w:line="212"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行洪（如有）</w:t>
            </w:r>
          </w:p>
        </w:tc>
        <w:tc>
          <w:tcPr>
            <w:tcW w:w="2106" w:type="dxa"/>
            <w:vAlign w:val="top"/>
          </w:tcPr>
          <w:p w14:paraId="2895D166">
            <w:pPr>
              <w:rPr>
                <w:rFonts w:hint="eastAsia" w:ascii="宋体" w:hAnsi="宋体" w:eastAsia="宋体" w:cs="宋体"/>
                <w:color w:val="auto"/>
                <w:sz w:val="21"/>
                <w:highlight w:val="none"/>
              </w:rPr>
            </w:pPr>
          </w:p>
        </w:tc>
        <w:tc>
          <w:tcPr>
            <w:tcW w:w="3426" w:type="dxa"/>
            <w:vAlign w:val="top"/>
          </w:tcPr>
          <w:p w14:paraId="520E9D69">
            <w:pPr>
              <w:rPr>
                <w:rFonts w:hint="eastAsia" w:ascii="宋体" w:hAnsi="宋体" w:eastAsia="宋体" w:cs="宋体"/>
                <w:color w:val="auto"/>
                <w:sz w:val="21"/>
                <w:highlight w:val="none"/>
              </w:rPr>
            </w:pPr>
          </w:p>
        </w:tc>
      </w:tr>
      <w:tr w14:paraId="061D7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52B84106">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11</w:t>
            </w:r>
            <w:r>
              <w:rPr>
                <w:rFonts w:hint="eastAsia" w:ascii="宋体" w:hAnsi="宋体" w:eastAsia="宋体" w:cs="宋体"/>
                <w:color w:val="auto"/>
                <w:spacing w:val="-4"/>
                <w:sz w:val="24"/>
                <w:szCs w:val="24"/>
                <w:highlight w:val="none"/>
                <w:lang w:eastAsia="zh-CN"/>
              </w:rPr>
              <w:t>）</w:t>
            </w:r>
          </w:p>
        </w:tc>
        <w:tc>
          <w:tcPr>
            <w:tcW w:w="3400" w:type="dxa"/>
            <w:vAlign w:val="top"/>
          </w:tcPr>
          <w:p w14:paraId="691D968D">
            <w:pPr>
              <w:pStyle w:val="11"/>
              <w:spacing w:before="119" w:line="212" w:lineRule="auto"/>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一阶段施工图勘察设计</w:t>
            </w:r>
          </w:p>
        </w:tc>
        <w:tc>
          <w:tcPr>
            <w:tcW w:w="2106" w:type="dxa"/>
            <w:vAlign w:val="top"/>
          </w:tcPr>
          <w:p w14:paraId="00CD8101">
            <w:pPr>
              <w:rPr>
                <w:rFonts w:hint="eastAsia" w:ascii="宋体" w:hAnsi="宋体" w:eastAsia="宋体" w:cs="宋体"/>
                <w:color w:val="auto"/>
                <w:sz w:val="21"/>
                <w:highlight w:val="none"/>
              </w:rPr>
            </w:pPr>
          </w:p>
        </w:tc>
        <w:tc>
          <w:tcPr>
            <w:tcW w:w="3426" w:type="dxa"/>
            <w:vAlign w:val="top"/>
          </w:tcPr>
          <w:p w14:paraId="614E32FF">
            <w:pPr>
              <w:rPr>
                <w:rFonts w:hint="eastAsia" w:ascii="宋体" w:hAnsi="宋体" w:eastAsia="宋体" w:cs="宋体"/>
                <w:color w:val="auto"/>
                <w:sz w:val="21"/>
                <w:highlight w:val="none"/>
              </w:rPr>
            </w:pPr>
          </w:p>
        </w:tc>
      </w:tr>
      <w:tr w14:paraId="1501B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0913447D">
            <w:pPr>
              <w:spacing w:line="436" w:lineRule="auto"/>
              <w:rPr>
                <w:rFonts w:hint="eastAsia" w:ascii="宋体" w:hAnsi="宋体" w:eastAsia="宋体" w:cs="宋体"/>
                <w:color w:val="auto"/>
                <w:sz w:val="21"/>
                <w:highlight w:val="none"/>
              </w:rPr>
            </w:pPr>
          </w:p>
          <w:p w14:paraId="7AC9EAC4">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rPr>
              <w:t>）</w:t>
            </w:r>
          </w:p>
        </w:tc>
        <w:tc>
          <w:tcPr>
            <w:tcW w:w="3400" w:type="dxa"/>
            <w:vAlign w:val="top"/>
          </w:tcPr>
          <w:p w14:paraId="717541D3">
            <w:pPr>
              <w:spacing w:line="437" w:lineRule="auto"/>
              <w:rPr>
                <w:rFonts w:hint="eastAsia" w:ascii="宋体" w:hAnsi="宋体" w:eastAsia="宋体" w:cs="宋体"/>
                <w:color w:val="auto"/>
                <w:sz w:val="21"/>
                <w:highlight w:val="none"/>
              </w:rPr>
            </w:pPr>
          </w:p>
          <w:p w14:paraId="59C5E8DD">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752C492D">
            <w:pPr>
              <w:rPr>
                <w:rFonts w:hint="eastAsia" w:ascii="宋体" w:hAnsi="宋体" w:eastAsia="宋体" w:cs="宋体"/>
                <w:color w:val="auto"/>
                <w:sz w:val="21"/>
                <w:highlight w:val="none"/>
              </w:rPr>
            </w:pPr>
          </w:p>
        </w:tc>
        <w:tc>
          <w:tcPr>
            <w:tcW w:w="3426" w:type="dxa"/>
            <w:vAlign w:val="top"/>
          </w:tcPr>
          <w:p w14:paraId="35CA0AAC">
            <w:pPr>
              <w:pStyle w:val="11"/>
              <w:spacing w:before="118"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12</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1）+（2）+（3）+</w:t>
            </w:r>
          </w:p>
          <w:p w14:paraId="569752D7">
            <w:pPr>
              <w:pStyle w:val="11"/>
              <w:spacing w:before="96"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+（6）</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w:t>
            </w:r>
          </w:p>
          <w:p w14:paraId="614817C7">
            <w:pPr>
              <w:pStyle w:val="11"/>
              <w:spacing w:before="99" w:line="215" w:lineRule="auto"/>
              <w:ind w:left="11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（8）+（9）+（10）</w:t>
            </w:r>
            <w:r>
              <w:rPr>
                <w:rFonts w:hint="eastAsia" w:ascii="宋体" w:hAnsi="宋体" w:eastAsia="宋体" w:cs="宋体"/>
                <w:color w:val="auto"/>
                <w:spacing w:val="-2"/>
                <w:sz w:val="24"/>
                <w:szCs w:val="24"/>
                <w:highlight w:val="none"/>
                <w:lang w:val="en-US" w:eastAsia="zh-CN"/>
              </w:rPr>
              <w:t>+（11）</w:t>
            </w:r>
          </w:p>
        </w:tc>
      </w:tr>
    </w:tbl>
    <w:p w14:paraId="71B359AF">
      <w:pPr>
        <w:jc w:val="center"/>
        <w:rPr>
          <w:rFonts w:hint="eastAsia" w:ascii="宋体" w:hAnsi="宋体" w:eastAsia="宋体" w:cs="宋体"/>
          <w:color w:val="auto"/>
          <w:sz w:val="32"/>
          <w:szCs w:val="32"/>
          <w:highlight w:val="none"/>
          <w:lang w:eastAsia="zh-CN"/>
        </w:rPr>
      </w:pPr>
    </w:p>
    <w:p w14:paraId="1B754EDD">
      <w:pPr>
        <w:jc w:val="center"/>
        <w:rPr>
          <w:rFonts w:hint="eastAsia" w:ascii="宋体" w:hAnsi="宋体" w:eastAsia="宋体" w:cs="宋体"/>
          <w:color w:val="auto"/>
          <w:sz w:val="32"/>
          <w:szCs w:val="32"/>
          <w:highlight w:val="none"/>
          <w:lang w:eastAsia="zh-CN"/>
        </w:rPr>
        <w:sectPr>
          <w:pgSz w:w="11900" w:h="16841"/>
          <w:pgMar w:top="1179" w:right="1477" w:bottom="973" w:left="1571" w:header="778" w:footer="813" w:gutter="0"/>
          <w:pgNumType w:fmt="decimal"/>
          <w:cols w:space="720" w:num="1"/>
        </w:sectPr>
      </w:pPr>
    </w:p>
    <w:p w14:paraId="442E5177">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10</w:t>
      </w:r>
      <w:r>
        <w:rPr>
          <w:rFonts w:hint="eastAsia" w:ascii="宋体" w:hAnsi="宋体" w:eastAsia="宋体" w:cs="宋体"/>
          <w:color w:val="auto"/>
          <w:sz w:val="32"/>
          <w:szCs w:val="32"/>
          <w:highlight w:val="none"/>
          <w:lang w:eastAsia="zh-CN"/>
        </w:rPr>
        <w:t>）苏湾作业区进港公路延长线</w:t>
      </w:r>
    </w:p>
    <w:p w14:paraId="32B8618F">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34D41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0D33B4F1">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7174DE87">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559BCF0A">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701EACD1">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56991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7CF4FC8C">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7E482E5D">
            <w:pPr>
              <w:pStyle w:val="11"/>
              <w:spacing w:before="113"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项目建议书</w:t>
            </w:r>
          </w:p>
        </w:tc>
        <w:tc>
          <w:tcPr>
            <w:tcW w:w="2106" w:type="dxa"/>
            <w:vAlign w:val="top"/>
          </w:tcPr>
          <w:p w14:paraId="47F448F3">
            <w:pPr>
              <w:rPr>
                <w:rFonts w:hint="eastAsia" w:ascii="宋体" w:hAnsi="宋体" w:eastAsia="宋体" w:cs="宋体"/>
                <w:color w:val="auto"/>
                <w:sz w:val="21"/>
                <w:highlight w:val="none"/>
              </w:rPr>
            </w:pPr>
          </w:p>
        </w:tc>
        <w:tc>
          <w:tcPr>
            <w:tcW w:w="3426" w:type="dxa"/>
            <w:vAlign w:val="top"/>
          </w:tcPr>
          <w:p w14:paraId="2E04AE44">
            <w:pPr>
              <w:rPr>
                <w:rFonts w:hint="eastAsia" w:ascii="宋体" w:hAnsi="宋体" w:eastAsia="宋体" w:cs="宋体"/>
                <w:color w:val="auto"/>
                <w:sz w:val="21"/>
                <w:highlight w:val="none"/>
              </w:rPr>
            </w:pPr>
          </w:p>
        </w:tc>
      </w:tr>
      <w:tr w14:paraId="4AA87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84D81D7">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7DB00743">
            <w:pPr>
              <w:pStyle w:val="11"/>
              <w:spacing w:before="115"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可行性研究报告</w:t>
            </w:r>
          </w:p>
        </w:tc>
        <w:tc>
          <w:tcPr>
            <w:tcW w:w="2106" w:type="dxa"/>
            <w:vAlign w:val="top"/>
          </w:tcPr>
          <w:p w14:paraId="0C0E4D30">
            <w:pPr>
              <w:rPr>
                <w:rFonts w:hint="eastAsia" w:ascii="宋体" w:hAnsi="宋体" w:eastAsia="宋体" w:cs="宋体"/>
                <w:color w:val="auto"/>
                <w:sz w:val="21"/>
                <w:highlight w:val="none"/>
              </w:rPr>
            </w:pPr>
          </w:p>
        </w:tc>
        <w:tc>
          <w:tcPr>
            <w:tcW w:w="3426" w:type="dxa"/>
            <w:vAlign w:val="top"/>
          </w:tcPr>
          <w:p w14:paraId="3714DEF0">
            <w:pPr>
              <w:rPr>
                <w:rFonts w:hint="eastAsia" w:ascii="宋体" w:hAnsi="宋体" w:eastAsia="宋体" w:cs="宋体"/>
                <w:color w:val="auto"/>
                <w:sz w:val="21"/>
                <w:highlight w:val="none"/>
              </w:rPr>
            </w:pPr>
          </w:p>
        </w:tc>
      </w:tr>
      <w:tr w14:paraId="6618D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353FB529">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w:t>
            </w:r>
          </w:p>
        </w:tc>
        <w:tc>
          <w:tcPr>
            <w:tcW w:w="3400" w:type="dxa"/>
            <w:vAlign w:val="top"/>
          </w:tcPr>
          <w:p w14:paraId="38ECC701">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环境影响评价报告</w:t>
            </w:r>
          </w:p>
        </w:tc>
        <w:tc>
          <w:tcPr>
            <w:tcW w:w="2106" w:type="dxa"/>
            <w:vAlign w:val="top"/>
          </w:tcPr>
          <w:p w14:paraId="0ED197C7">
            <w:pPr>
              <w:rPr>
                <w:rFonts w:hint="eastAsia" w:ascii="宋体" w:hAnsi="宋体" w:eastAsia="宋体" w:cs="宋体"/>
                <w:color w:val="auto"/>
                <w:sz w:val="21"/>
                <w:highlight w:val="none"/>
              </w:rPr>
            </w:pPr>
          </w:p>
        </w:tc>
        <w:tc>
          <w:tcPr>
            <w:tcW w:w="3426" w:type="dxa"/>
            <w:vAlign w:val="top"/>
          </w:tcPr>
          <w:p w14:paraId="34CDA126">
            <w:pPr>
              <w:rPr>
                <w:rFonts w:hint="eastAsia" w:ascii="宋体" w:hAnsi="宋体" w:eastAsia="宋体" w:cs="宋体"/>
                <w:color w:val="auto"/>
                <w:sz w:val="21"/>
                <w:highlight w:val="none"/>
              </w:rPr>
            </w:pPr>
          </w:p>
        </w:tc>
      </w:tr>
      <w:tr w14:paraId="31BD7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48BFC411">
            <w:pPr>
              <w:pStyle w:val="11"/>
              <w:spacing w:before="116"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4</w:t>
            </w:r>
            <w:r>
              <w:rPr>
                <w:rFonts w:hint="eastAsia" w:ascii="宋体" w:hAnsi="宋体" w:eastAsia="宋体" w:cs="宋体"/>
                <w:color w:val="auto"/>
                <w:spacing w:val="-6"/>
                <w:sz w:val="24"/>
                <w:szCs w:val="24"/>
                <w:highlight w:val="none"/>
              </w:rPr>
              <w:t>）</w:t>
            </w:r>
          </w:p>
        </w:tc>
        <w:tc>
          <w:tcPr>
            <w:tcW w:w="3400" w:type="dxa"/>
            <w:vAlign w:val="top"/>
          </w:tcPr>
          <w:p w14:paraId="19250A83">
            <w:pPr>
              <w:pStyle w:val="11"/>
              <w:spacing w:before="116"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水土保持方案报告书</w:t>
            </w:r>
          </w:p>
        </w:tc>
        <w:tc>
          <w:tcPr>
            <w:tcW w:w="2106" w:type="dxa"/>
            <w:vAlign w:val="top"/>
          </w:tcPr>
          <w:p w14:paraId="42AD99A8">
            <w:pPr>
              <w:rPr>
                <w:rFonts w:hint="eastAsia" w:ascii="宋体" w:hAnsi="宋体" w:eastAsia="宋体" w:cs="宋体"/>
                <w:color w:val="auto"/>
                <w:sz w:val="21"/>
                <w:highlight w:val="none"/>
              </w:rPr>
            </w:pPr>
          </w:p>
        </w:tc>
        <w:tc>
          <w:tcPr>
            <w:tcW w:w="3426" w:type="dxa"/>
            <w:vAlign w:val="top"/>
          </w:tcPr>
          <w:p w14:paraId="552AA1B1">
            <w:pPr>
              <w:rPr>
                <w:rFonts w:hint="eastAsia" w:ascii="宋体" w:hAnsi="宋体" w:eastAsia="宋体" w:cs="宋体"/>
                <w:color w:val="auto"/>
                <w:sz w:val="21"/>
                <w:highlight w:val="none"/>
              </w:rPr>
            </w:pPr>
          </w:p>
        </w:tc>
      </w:tr>
      <w:tr w14:paraId="49F28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4B28C0FC">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5</w:t>
            </w:r>
            <w:r>
              <w:rPr>
                <w:rFonts w:hint="eastAsia" w:ascii="宋体" w:hAnsi="宋体" w:eastAsia="宋体" w:cs="宋体"/>
                <w:color w:val="auto"/>
                <w:spacing w:val="-6"/>
                <w:sz w:val="24"/>
                <w:szCs w:val="24"/>
                <w:highlight w:val="none"/>
              </w:rPr>
              <w:t>）</w:t>
            </w:r>
          </w:p>
        </w:tc>
        <w:tc>
          <w:tcPr>
            <w:tcW w:w="3400" w:type="dxa"/>
            <w:vAlign w:val="top"/>
          </w:tcPr>
          <w:p w14:paraId="3C8B034C">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地灾</w:t>
            </w:r>
          </w:p>
        </w:tc>
        <w:tc>
          <w:tcPr>
            <w:tcW w:w="2106" w:type="dxa"/>
            <w:vAlign w:val="top"/>
          </w:tcPr>
          <w:p w14:paraId="371E31C7">
            <w:pPr>
              <w:rPr>
                <w:rFonts w:hint="eastAsia" w:ascii="宋体" w:hAnsi="宋体" w:eastAsia="宋体" w:cs="宋体"/>
                <w:color w:val="auto"/>
                <w:sz w:val="21"/>
                <w:highlight w:val="none"/>
              </w:rPr>
            </w:pPr>
          </w:p>
        </w:tc>
        <w:tc>
          <w:tcPr>
            <w:tcW w:w="3426" w:type="dxa"/>
            <w:vAlign w:val="top"/>
          </w:tcPr>
          <w:p w14:paraId="21C3328A">
            <w:pPr>
              <w:rPr>
                <w:rFonts w:hint="eastAsia" w:ascii="宋体" w:hAnsi="宋体" w:eastAsia="宋体" w:cs="宋体"/>
                <w:color w:val="auto"/>
                <w:sz w:val="21"/>
                <w:highlight w:val="none"/>
              </w:rPr>
            </w:pPr>
          </w:p>
        </w:tc>
      </w:tr>
      <w:tr w14:paraId="4749C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431FFED">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6</w:t>
            </w:r>
            <w:r>
              <w:rPr>
                <w:rFonts w:hint="eastAsia" w:ascii="宋体" w:hAnsi="宋体" w:eastAsia="宋体" w:cs="宋体"/>
                <w:color w:val="auto"/>
                <w:spacing w:val="-6"/>
                <w:sz w:val="24"/>
                <w:szCs w:val="24"/>
                <w:highlight w:val="none"/>
              </w:rPr>
              <w:t>）</w:t>
            </w:r>
          </w:p>
        </w:tc>
        <w:tc>
          <w:tcPr>
            <w:tcW w:w="3400" w:type="dxa"/>
            <w:vAlign w:val="top"/>
          </w:tcPr>
          <w:p w14:paraId="3801F313">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压矿</w:t>
            </w:r>
          </w:p>
        </w:tc>
        <w:tc>
          <w:tcPr>
            <w:tcW w:w="2106" w:type="dxa"/>
            <w:vAlign w:val="top"/>
          </w:tcPr>
          <w:p w14:paraId="6272E617">
            <w:pPr>
              <w:rPr>
                <w:rFonts w:hint="eastAsia" w:ascii="宋体" w:hAnsi="宋体" w:eastAsia="宋体" w:cs="宋体"/>
                <w:color w:val="auto"/>
                <w:sz w:val="21"/>
                <w:highlight w:val="none"/>
              </w:rPr>
            </w:pPr>
          </w:p>
        </w:tc>
        <w:tc>
          <w:tcPr>
            <w:tcW w:w="3426" w:type="dxa"/>
            <w:vAlign w:val="top"/>
          </w:tcPr>
          <w:p w14:paraId="66129C8C">
            <w:pPr>
              <w:rPr>
                <w:rFonts w:hint="eastAsia" w:ascii="宋体" w:hAnsi="宋体" w:eastAsia="宋体" w:cs="宋体"/>
                <w:color w:val="auto"/>
                <w:sz w:val="21"/>
                <w:highlight w:val="none"/>
              </w:rPr>
            </w:pPr>
          </w:p>
        </w:tc>
      </w:tr>
      <w:tr w14:paraId="627E6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67660F76">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lang w:eastAsia="zh-CN"/>
              </w:rPr>
              <w:t>）</w:t>
            </w:r>
          </w:p>
        </w:tc>
        <w:tc>
          <w:tcPr>
            <w:tcW w:w="3400" w:type="dxa"/>
            <w:vAlign w:val="top"/>
          </w:tcPr>
          <w:p w14:paraId="35CF4C17">
            <w:pPr>
              <w:pStyle w:val="11"/>
              <w:spacing w:before="119" w:line="212"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行洪（如有）</w:t>
            </w:r>
          </w:p>
        </w:tc>
        <w:tc>
          <w:tcPr>
            <w:tcW w:w="2106" w:type="dxa"/>
            <w:vAlign w:val="top"/>
          </w:tcPr>
          <w:p w14:paraId="0037604C">
            <w:pPr>
              <w:rPr>
                <w:rFonts w:hint="eastAsia" w:ascii="宋体" w:hAnsi="宋体" w:eastAsia="宋体" w:cs="宋体"/>
                <w:color w:val="auto"/>
                <w:sz w:val="21"/>
                <w:highlight w:val="none"/>
              </w:rPr>
            </w:pPr>
          </w:p>
        </w:tc>
        <w:tc>
          <w:tcPr>
            <w:tcW w:w="3426" w:type="dxa"/>
            <w:vAlign w:val="top"/>
          </w:tcPr>
          <w:p w14:paraId="0402365A">
            <w:pPr>
              <w:rPr>
                <w:rFonts w:hint="eastAsia" w:ascii="宋体" w:hAnsi="宋体" w:eastAsia="宋体" w:cs="宋体"/>
                <w:color w:val="auto"/>
                <w:sz w:val="21"/>
                <w:highlight w:val="none"/>
              </w:rPr>
            </w:pPr>
          </w:p>
        </w:tc>
      </w:tr>
      <w:tr w14:paraId="020CD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22097B3E">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8</w:t>
            </w:r>
            <w:r>
              <w:rPr>
                <w:rFonts w:hint="eastAsia" w:ascii="宋体" w:hAnsi="宋体" w:eastAsia="宋体" w:cs="宋体"/>
                <w:color w:val="auto"/>
                <w:spacing w:val="-4"/>
                <w:sz w:val="24"/>
                <w:szCs w:val="24"/>
                <w:highlight w:val="none"/>
                <w:lang w:eastAsia="zh-CN"/>
              </w:rPr>
              <w:t>）</w:t>
            </w:r>
          </w:p>
        </w:tc>
        <w:tc>
          <w:tcPr>
            <w:tcW w:w="3400" w:type="dxa"/>
            <w:vAlign w:val="top"/>
          </w:tcPr>
          <w:p w14:paraId="7F48FA3C">
            <w:pPr>
              <w:pStyle w:val="11"/>
              <w:spacing w:before="119" w:line="212" w:lineRule="auto"/>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初步勘察设计</w:t>
            </w:r>
          </w:p>
        </w:tc>
        <w:tc>
          <w:tcPr>
            <w:tcW w:w="2106" w:type="dxa"/>
            <w:vAlign w:val="top"/>
          </w:tcPr>
          <w:p w14:paraId="5BB16E7F">
            <w:pPr>
              <w:rPr>
                <w:rFonts w:hint="eastAsia" w:ascii="宋体" w:hAnsi="宋体" w:eastAsia="宋体" w:cs="宋体"/>
                <w:color w:val="auto"/>
                <w:sz w:val="21"/>
                <w:highlight w:val="none"/>
              </w:rPr>
            </w:pPr>
          </w:p>
        </w:tc>
        <w:tc>
          <w:tcPr>
            <w:tcW w:w="3426" w:type="dxa"/>
            <w:vAlign w:val="top"/>
          </w:tcPr>
          <w:p w14:paraId="07C1E427">
            <w:pPr>
              <w:rPr>
                <w:rFonts w:hint="eastAsia" w:ascii="宋体" w:hAnsi="宋体" w:eastAsia="宋体" w:cs="宋体"/>
                <w:color w:val="auto"/>
                <w:sz w:val="21"/>
                <w:highlight w:val="none"/>
              </w:rPr>
            </w:pPr>
          </w:p>
        </w:tc>
      </w:tr>
      <w:tr w14:paraId="57605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13CE73C5">
            <w:pPr>
              <w:spacing w:line="436" w:lineRule="auto"/>
              <w:rPr>
                <w:rFonts w:hint="eastAsia" w:ascii="宋体" w:hAnsi="宋体" w:eastAsia="宋体" w:cs="宋体"/>
                <w:color w:val="auto"/>
                <w:sz w:val="21"/>
                <w:highlight w:val="none"/>
              </w:rPr>
            </w:pPr>
          </w:p>
          <w:p w14:paraId="25B4EC60">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9</w:t>
            </w:r>
            <w:r>
              <w:rPr>
                <w:rFonts w:hint="eastAsia" w:ascii="宋体" w:hAnsi="宋体" w:eastAsia="宋体" w:cs="宋体"/>
                <w:color w:val="auto"/>
                <w:spacing w:val="-4"/>
                <w:sz w:val="24"/>
                <w:szCs w:val="24"/>
                <w:highlight w:val="none"/>
              </w:rPr>
              <w:t>）</w:t>
            </w:r>
          </w:p>
        </w:tc>
        <w:tc>
          <w:tcPr>
            <w:tcW w:w="3400" w:type="dxa"/>
            <w:vAlign w:val="top"/>
          </w:tcPr>
          <w:p w14:paraId="233CD5BB">
            <w:pPr>
              <w:spacing w:line="437" w:lineRule="auto"/>
              <w:rPr>
                <w:rFonts w:hint="eastAsia" w:ascii="宋体" w:hAnsi="宋体" w:eastAsia="宋体" w:cs="宋体"/>
                <w:color w:val="auto"/>
                <w:sz w:val="21"/>
                <w:highlight w:val="none"/>
              </w:rPr>
            </w:pPr>
          </w:p>
          <w:p w14:paraId="41B246E5">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2C5FF5E9">
            <w:pPr>
              <w:rPr>
                <w:rFonts w:hint="eastAsia" w:ascii="宋体" w:hAnsi="宋体" w:eastAsia="宋体" w:cs="宋体"/>
                <w:color w:val="auto"/>
                <w:sz w:val="21"/>
                <w:highlight w:val="none"/>
              </w:rPr>
            </w:pPr>
          </w:p>
        </w:tc>
        <w:tc>
          <w:tcPr>
            <w:tcW w:w="3426" w:type="dxa"/>
            <w:vAlign w:val="top"/>
          </w:tcPr>
          <w:p w14:paraId="7821F4F2">
            <w:pPr>
              <w:pStyle w:val="11"/>
              <w:spacing w:before="118"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9</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1）+（2）+（3）+</w:t>
            </w:r>
          </w:p>
          <w:p w14:paraId="04A6F5F6">
            <w:pPr>
              <w:pStyle w:val="11"/>
              <w:spacing w:before="96"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+（6）</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w:t>
            </w:r>
          </w:p>
          <w:p w14:paraId="7F1225B2">
            <w:pPr>
              <w:pStyle w:val="11"/>
              <w:spacing w:before="99" w:line="215" w:lineRule="auto"/>
              <w:ind w:left="11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（8）</w:t>
            </w:r>
          </w:p>
        </w:tc>
      </w:tr>
    </w:tbl>
    <w:p w14:paraId="3E944921">
      <w:pPr>
        <w:jc w:val="center"/>
        <w:rPr>
          <w:rFonts w:hint="eastAsia" w:ascii="宋体" w:hAnsi="宋体" w:eastAsia="宋体" w:cs="宋体"/>
          <w:color w:val="auto"/>
          <w:sz w:val="32"/>
          <w:szCs w:val="32"/>
          <w:highlight w:val="none"/>
          <w:lang w:eastAsia="zh-CN"/>
        </w:rPr>
      </w:pPr>
    </w:p>
    <w:p w14:paraId="2DBEDA06">
      <w:pPr>
        <w:jc w:val="center"/>
        <w:rPr>
          <w:rFonts w:hint="eastAsia" w:ascii="宋体" w:hAnsi="宋体" w:eastAsia="宋体" w:cs="宋体"/>
          <w:color w:val="auto"/>
          <w:sz w:val="32"/>
          <w:szCs w:val="32"/>
          <w:highlight w:val="none"/>
          <w:lang w:eastAsia="zh-CN"/>
        </w:rPr>
        <w:sectPr>
          <w:pgSz w:w="11900" w:h="16841"/>
          <w:pgMar w:top="1179" w:right="1477" w:bottom="973" w:left="1571" w:header="778" w:footer="813" w:gutter="0"/>
          <w:pgNumType w:fmt="decimal"/>
          <w:cols w:space="720" w:num="1"/>
        </w:sectPr>
      </w:pPr>
    </w:p>
    <w:p w14:paraId="24689BD2">
      <w:pPr>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11</w:t>
      </w:r>
      <w:r>
        <w:rPr>
          <w:rFonts w:hint="eastAsia" w:ascii="宋体" w:hAnsi="宋体" w:eastAsia="宋体" w:cs="宋体"/>
          <w:color w:val="auto"/>
          <w:sz w:val="32"/>
          <w:szCs w:val="32"/>
          <w:highlight w:val="none"/>
          <w:lang w:eastAsia="zh-CN"/>
        </w:rPr>
        <w:t>）贵岑高速大圩互通至北环路</w:t>
      </w:r>
    </w:p>
    <w:p w14:paraId="6DA4E4C0">
      <w:pPr>
        <w:spacing w:before="97"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单位：元（人民币）</w:t>
      </w:r>
    </w:p>
    <w:tbl>
      <w:tblPr>
        <w:tblStyle w:val="10"/>
        <w:tblW w:w="9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3400"/>
        <w:gridCol w:w="2106"/>
        <w:gridCol w:w="3426"/>
      </w:tblGrid>
      <w:tr w14:paraId="55544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5" w:type="dxa"/>
            <w:vAlign w:val="top"/>
          </w:tcPr>
          <w:p w14:paraId="07E8877B">
            <w:pPr>
              <w:pStyle w:val="11"/>
              <w:spacing w:before="120" w:line="215"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3400" w:type="dxa"/>
            <w:vAlign w:val="top"/>
          </w:tcPr>
          <w:p w14:paraId="1FD940FE">
            <w:pPr>
              <w:pStyle w:val="11"/>
              <w:spacing w:before="120" w:line="215" w:lineRule="auto"/>
              <w:ind w:left="14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w:t>
            </w:r>
          </w:p>
        </w:tc>
        <w:tc>
          <w:tcPr>
            <w:tcW w:w="2106" w:type="dxa"/>
            <w:vAlign w:val="top"/>
          </w:tcPr>
          <w:p w14:paraId="012FF77A">
            <w:pPr>
              <w:pStyle w:val="11"/>
              <w:spacing w:before="120" w:line="215" w:lineRule="auto"/>
              <w:ind w:left="58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w:t>
            </w:r>
          </w:p>
        </w:tc>
        <w:tc>
          <w:tcPr>
            <w:tcW w:w="3426" w:type="dxa"/>
            <w:vAlign w:val="top"/>
          </w:tcPr>
          <w:p w14:paraId="552E63C9">
            <w:pPr>
              <w:pStyle w:val="11"/>
              <w:spacing w:before="120" w:line="215" w:lineRule="auto"/>
              <w:ind w:left="1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3C4DE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4EA475A9">
            <w:pPr>
              <w:pStyle w:val="11"/>
              <w:spacing w:before="113"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w:t>
            </w:r>
          </w:p>
        </w:tc>
        <w:tc>
          <w:tcPr>
            <w:tcW w:w="3400" w:type="dxa"/>
            <w:vAlign w:val="top"/>
          </w:tcPr>
          <w:p w14:paraId="5C8A6230">
            <w:pPr>
              <w:pStyle w:val="11"/>
              <w:spacing w:before="113"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项目建议书</w:t>
            </w:r>
          </w:p>
        </w:tc>
        <w:tc>
          <w:tcPr>
            <w:tcW w:w="2106" w:type="dxa"/>
            <w:vAlign w:val="top"/>
          </w:tcPr>
          <w:p w14:paraId="09052F3F">
            <w:pPr>
              <w:rPr>
                <w:rFonts w:hint="eastAsia" w:ascii="宋体" w:hAnsi="宋体" w:eastAsia="宋体" w:cs="宋体"/>
                <w:color w:val="auto"/>
                <w:sz w:val="21"/>
                <w:highlight w:val="none"/>
              </w:rPr>
            </w:pPr>
          </w:p>
        </w:tc>
        <w:tc>
          <w:tcPr>
            <w:tcW w:w="3426" w:type="dxa"/>
            <w:vAlign w:val="top"/>
          </w:tcPr>
          <w:p w14:paraId="50482B37">
            <w:pPr>
              <w:rPr>
                <w:rFonts w:hint="eastAsia" w:ascii="宋体" w:hAnsi="宋体" w:eastAsia="宋体" w:cs="宋体"/>
                <w:color w:val="auto"/>
                <w:sz w:val="21"/>
                <w:highlight w:val="none"/>
              </w:rPr>
            </w:pPr>
          </w:p>
        </w:tc>
      </w:tr>
      <w:tr w14:paraId="16FAD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041532A5">
            <w:pPr>
              <w:pStyle w:val="11"/>
              <w:spacing w:before="115" w:line="215"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p>
        </w:tc>
        <w:tc>
          <w:tcPr>
            <w:tcW w:w="3400" w:type="dxa"/>
            <w:vAlign w:val="top"/>
          </w:tcPr>
          <w:p w14:paraId="00DC5A60">
            <w:pPr>
              <w:pStyle w:val="11"/>
              <w:spacing w:before="115" w:line="215"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可行性研究报告</w:t>
            </w:r>
          </w:p>
        </w:tc>
        <w:tc>
          <w:tcPr>
            <w:tcW w:w="2106" w:type="dxa"/>
            <w:vAlign w:val="top"/>
          </w:tcPr>
          <w:p w14:paraId="760D1F2D">
            <w:pPr>
              <w:rPr>
                <w:rFonts w:hint="eastAsia" w:ascii="宋体" w:hAnsi="宋体" w:eastAsia="宋体" w:cs="宋体"/>
                <w:color w:val="auto"/>
                <w:sz w:val="21"/>
                <w:highlight w:val="none"/>
              </w:rPr>
            </w:pPr>
          </w:p>
        </w:tc>
        <w:tc>
          <w:tcPr>
            <w:tcW w:w="3426" w:type="dxa"/>
            <w:vAlign w:val="top"/>
          </w:tcPr>
          <w:p w14:paraId="2AC557BC">
            <w:pPr>
              <w:rPr>
                <w:rFonts w:hint="eastAsia" w:ascii="宋体" w:hAnsi="宋体" w:eastAsia="宋体" w:cs="宋体"/>
                <w:color w:val="auto"/>
                <w:sz w:val="21"/>
                <w:highlight w:val="none"/>
              </w:rPr>
            </w:pPr>
          </w:p>
        </w:tc>
      </w:tr>
      <w:tr w14:paraId="045DA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3DBD892">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w:t>
            </w:r>
          </w:p>
        </w:tc>
        <w:tc>
          <w:tcPr>
            <w:tcW w:w="3400" w:type="dxa"/>
            <w:vAlign w:val="top"/>
          </w:tcPr>
          <w:p w14:paraId="214F4757">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环境影响评价报告</w:t>
            </w:r>
          </w:p>
        </w:tc>
        <w:tc>
          <w:tcPr>
            <w:tcW w:w="2106" w:type="dxa"/>
            <w:vAlign w:val="top"/>
          </w:tcPr>
          <w:p w14:paraId="0198202D">
            <w:pPr>
              <w:rPr>
                <w:rFonts w:hint="eastAsia" w:ascii="宋体" w:hAnsi="宋体" w:eastAsia="宋体" w:cs="宋体"/>
                <w:color w:val="auto"/>
                <w:sz w:val="21"/>
                <w:highlight w:val="none"/>
              </w:rPr>
            </w:pPr>
          </w:p>
        </w:tc>
        <w:tc>
          <w:tcPr>
            <w:tcW w:w="3426" w:type="dxa"/>
            <w:vAlign w:val="top"/>
          </w:tcPr>
          <w:p w14:paraId="48618530">
            <w:pPr>
              <w:rPr>
                <w:rFonts w:hint="eastAsia" w:ascii="宋体" w:hAnsi="宋体" w:eastAsia="宋体" w:cs="宋体"/>
                <w:color w:val="auto"/>
                <w:sz w:val="21"/>
                <w:highlight w:val="none"/>
              </w:rPr>
            </w:pPr>
          </w:p>
        </w:tc>
      </w:tr>
      <w:tr w14:paraId="6458A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5" w:type="dxa"/>
            <w:vAlign w:val="top"/>
          </w:tcPr>
          <w:p w14:paraId="4748874F">
            <w:pPr>
              <w:pStyle w:val="11"/>
              <w:spacing w:before="116"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4</w:t>
            </w:r>
            <w:r>
              <w:rPr>
                <w:rFonts w:hint="eastAsia" w:ascii="宋体" w:hAnsi="宋体" w:eastAsia="宋体" w:cs="宋体"/>
                <w:color w:val="auto"/>
                <w:spacing w:val="-6"/>
                <w:sz w:val="24"/>
                <w:szCs w:val="24"/>
                <w:highlight w:val="none"/>
              </w:rPr>
              <w:t>）</w:t>
            </w:r>
          </w:p>
        </w:tc>
        <w:tc>
          <w:tcPr>
            <w:tcW w:w="3400" w:type="dxa"/>
            <w:vAlign w:val="top"/>
          </w:tcPr>
          <w:p w14:paraId="682DB860">
            <w:pPr>
              <w:pStyle w:val="11"/>
              <w:spacing w:before="116"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水土保持方案报告书</w:t>
            </w:r>
          </w:p>
        </w:tc>
        <w:tc>
          <w:tcPr>
            <w:tcW w:w="2106" w:type="dxa"/>
            <w:vAlign w:val="top"/>
          </w:tcPr>
          <w:p w14:paraId="4837EC8B">
            <w:pPr>
              <w:rPr>
                <w:rFonts w:hint="eastAsia" w:ascii="宋体" w:hAnsi="宋体" w:eastAsia="宋体" w:cs="宋体"/>
                <w:color w:val="auto"/>
                <w:sz w:val="21"/>
                <w:highlight w:val="none"/>
              </w:rPr>
            </w:pPr>
          </w:p>
        </w:tc>
        <w:tc>
          <w:tcPr>
            <w:tcW w:w="3426" w:type="dxa"/>
            <w:vAlign w:val="top"/>
          </w:tcPr>
          <w:p w14:paraId="2153ED73">
            <w:pPr>
              <w:rPr>
                <w:rFonts w:hint="eastAsia" w:ascii="宋体" w:hAnsi="宋体" w:eastAsia="宋体" w:cs="宋体"/>
                <w:color w:val="auto"/>
                <w:sz w:val="21"/>
                <w:highlight w:val="none"/>
              </w:rPr>
            </w:pPr>
          </w:p>
        </w:tc>
      </w:tr>
      <w:tr w14:paraId="3F451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5AB0A91">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5</w:t>
            </w:r>
            <w:r>
              <w:rPr>
                <w:rFonts w:hint="eastAsia" w:ascii="宋体" w:hAnsi="宋体" w:eastAsia="宋体" w:cs="宋体"/>
                <w:color w:val="auto"/>
                <w:spacing w:val="-6"/>
                <w:sz w:val="24"/>
                <w:szCs w:val="24"/>
                <w:highlight w:val="none"/>
              </w:rPr>
              <w:t>）</w:t>
            </w:r>
          </w:p>
        </w:tc>
        <w:tc>
          <w:tcPr>
            <w:tcW w:w="3400" w:type="dxa"/>
            <w:vAlign w:val="top"/>
          </w:tcPr>
          <w:p w14:paraId="382D8647">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地灾</w:t>
            </w:r>
          </w:p>
        </w:tc>
        <w:tc>
          <w:tcPr>
            <w:tcW w:w="2106" w:type="dxa"/>
            <w:vAlign w:val="top"/>
          </w:tcPr>
          <w:p w14:paraId="67699230">
            <w:pPr>
              <w:rPr>
                <w:rFonts w:hint="eastAsia" w:ascii="宋体" w:hAnsi="宋体" w:eastAsia="宋体" w:cs="宋体"/>
                <w:color w:val="auto"/>
                <w:sz w:val="21"/>
                <w:highlight w:val="none"/>
              </w:rPr>
            </w:pPr>
          </w:p>
        </w:tc>
        <w:tc>
          <w:tcPr>
            <w:tcW w:w="3426" w:type="dxa"/>
            <w:vAlign w:val="top"/>
          </w:tcPr>
          <w:p w14:paraId="4D6F1001">
            <w:pPr>
              <w:rPr>
                <w:rFonts w:hint="eastAsia" w:ascii="宋体" w:hAnsi="宋体" w:eastAsia="宋体" w:cs="宋体"/>
                <w:color w:val="auto"/>
                <w:sz w:val="21"/>
                <w:highlight w:val="none"/>
              </w:rPr>
            </w:pPr>
          </w:p>
        </w:tc>
      </w:tr>
      <w:tr w14:paraId="2033F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F3325DC">
            <w:pPr>
              <w:pStyle w:val="11"/>
              <w:spacing w:before="118" w:line="213"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6</w:t>
            </w:r>
            <w:r>
              <w:rPr>
                <w:rFonts w:hint="eastAsia" w:ascii="宋体" w:hAnsi="宋体" w:eastAsia="宋体" w:cs="宋体"/>
                <w:color w:val="auto"/>
                <w:spacing w:val="-6"/>
                <w:sz w:val="24"/>
                <w:szCs w:val="24"/>
                <w:highlight w:val="none"/>
              </w:rPr>
              <w:t>）</w:t>
            </w:r>
          </w:p>
        </w:tc>
        <w:tc>
          <w:tcPr>
            <w:tcW w:w="3400" w:type="dxa"/>
            <w:vAlign w:val="top"/>
          </w:tcPr>
          <w:p w14:paraId="5829ADC4">
            <w:pPr>
              <w:pStyle w:val="11"/>
              <w:spacing w:before="118"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压矿</w:t>
            </w:r>
          </w:p>
        </w:tc>
        <w:tc>
          <w:tcPr>
            <w:tcW w:w="2106" w:type="dxa"/>
            <w:vAlign w:val="top"/>
          </w:tcPr>
          <w:p w14:paraId="5309DCA0">
            <w:pPr>
              <w:rPr>
                <w:rFonts w:hint="eastAsia" w:ascii="宋体" w:hAnsi="宋体" w:eastAsia="宋体" w:cs="宋体"/>
                <w:color w:val="auto"/>
                <w:sz w:val="21"/>
                <w:highlight w:val="none"/>
              </w:rPr>
            </w:pPr>
          </w:p>
        </w:tc>
        <w:tc>
          <w:tcPr>
            <w:tcW w:w="3426" w:type="dxa"/>
            <w:vAlign w:val="top"/>
          </w:tcPr>
          <w:p w14:paraId="248599C6">
            <w:pPr>
              <w:rPr>
                <w:rFonts w:hint="eastAsia" w:ascii="宋体" w:hAnsi="宋体" w:eastAsia="宋体" w:cs="宋体"/>
                <w:color w:val="auto"/>
                <w:sz w:val="21"/>
                <w:highlight w:val="none"/>
              </w:rPr>
            </w:pPr>
          </w:p>
        </w:tc>
      </w:tr>
      <w:tr w14:paraId="699F3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540DD076">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lang w:eastAsia="zh-CN"/>
              </w:rPr>
              <w:t>）</w:t>
            </w:r>
          </w:p>
        </w:tc>
        <w:tc>
          <w:tcPr>
            <w:tcW w:w="3400" w:type="dxa"/>
            <w:vAlign w:val="top"/>
          </w:tcPr>
          <w:p w14:paraId="2C19C152">
            <w:pPr>
              <w:pStyle w:val="11"/>
              <w:spacing w:before="119" w:line="212" w:lineRule="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行洪（如有）</w:t>
            </w:r>
          </w:p>
        </w:tc>
        <w:tc>
          <w:tcPr>
            <w:tcW w:w="2106" w:type="dxa"/>
            <w:vAlign w:val="top"/>
          </w:tcPr>
          <w:p w14:paraId="045069BB">
            <w:pPr>
              <w:rPr>
                <w:rFonts w:hint="eastAsia" w:ascii="宋体" w:hAnsi="宋体" w:eastAsia="宋体" w:cs="宋体"/>
                <w:color w:val="auto"/>
                <w:sz w:val="21"/>
                <w:highlight w:val="none"/>
              </w:rPr>
            </w:pPr>
          </w:p>
        </w:tc>
        <w:tc>
          <w:tcPr>
            <w:tcW w:w="3426" w:type="dxa"/>
            <w:vAlign w:val="top"/>
          </w:tcPr>
          <w:p w14:paraId="4C609963">
            <w:pPr>
              <w:rPr>
                <w:rFonts w:hint="eastAsia" w:ascii="宋体" w:hAnsi="宋体" w:eastAsia="宋体" w:cs="宋体"/>
                <w:color w:val="auto"/>
                <w:sz w:val="21"/>
                <w:highlight w:val="none"/>
              </w:rPr>
            </w:pPr>
          </w:p>
        </w:tc>
      </w:tr>
      <w:tr w14:paraId="08D62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65" w:type="dxa"/>
            <w:vAlign w:val="top"/>
          </w:tcPr>
          <w:p w14:paraId="1F4F4D9D">
            <w:pPr>
              <w:pStyle w:val="11"/>
              <w:spacing w:before="119" w:line="212" w:lineRule="auto"/>
              <w:ind w:left="136"/>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8</w:t>
            </w:r>
            <w:r>
              <w:rPr>
                <w:rFonts w:hint="eastAsia" w:ascii="宋体" w:hAnsi="宋体" w:eastAsia="宋体" w:cs="宋体"/>
                <w:color w:val="auto"/>
                <w:spacing w:val="-4"/>
                <w:sz w:val="24"/>
                <w:szCs w:val="24"/>
                <w:highlight w:val="none"/>
                <w:lang w:eastAsia="zh-CN"/>
              </w:rPr>
              <w:t>）</w:t>
            </w:r>
          </w:p>
        </w:tc>
        <w:tc>
          <w:tcPr>
            <w:tcW w:w="3400" w:type="dxa"/>
            <w:vAlign w:val="top"/>
          </w:tcPr>
          <w:p w14:paraId="68B1CA0E">
            <w:pPr>
              <w:pStyle w:val="11"/>
              <w:spacing w:before="119" w:line="212" w:lineRule="auto"/>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初步勘察设计</w:t>
            </w:r>
          </w:p>
        </w:tc>
        <w:tc>
          <w:tcPr>
            <w:tcW w:w="2106" w:type="dxa"/>
            <w:vAlign w:val="top"/>
          </w:tcPr>
          <w:p w14:paraId="5EE548F9">
            <w:pPr>
              <w:rPr>
                <w:rFonts w:hint="eastAsia" w:ascii="宋体" w:hAnsi="宋体" w:eastAsia="宋体" w:cs="宋体"/>
                <w:color w:val="auto"/>
                <w:sz w:val="21"/>
                <w:highlight w:val="none"/>
              </w:rPr>
            </w:pPr>
          </w:p>
        </w:tc>
        <w:tc>
          <w:tcPr>
            <w:tcW w:w="3426" w:type="dxa"/>
            <w:vAlign w:val="top"/>
          </w:tcPr>
          <w:p w14:paraId="7C2FC0D4">
            <w:pPr>
              <w:rPr>
                <w:rFonts w:hint="eastAsia" w:ascii="宋体" w:hAnsi="宋体" w:eastAsia="宋体" w:cs="宋体"/>
                <w:color w:val="auto"/>
                <w:sz w:val="21"/>
                <w:highlight w:val="none"/>
              </w:rPr>
            </w:pPr>
          </w:p>
        </w:tc>
      </w:tr>
      <w:tr w14:paraId="2EF90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65" w:type="dxa"/>
            <w:vAlign w:val="top"/>
          </w:tcPr>
          <w:p w14:paraId="72B17604">
            <w:pPr>
              <w:spacing w:line="436" w:lineRule="auto"/>
              <w:rPr>
                <w:rFonts w:hint="eastAsia" w:ascii="宋体" w:hAnsi="宋体" w:eastAsia="宋体" w:cs="宋体"/>
                <w:color w:val="auto"/>
                <w:sz w:val="21"/>
                <w:highlight w:val="none"/>
              </w:rPr>
            </w:pPr>
          </w:p>
          <w:p w14:paraId="15441B5E">
            <w:pPr>
              <w:pStyle w:val="11"/>
              <w:spacing w:before="78" w:line="232"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9</w:t>
            </w:r>
            <w:r>
              <w:rPr>
                <w:rFonts w:hint="eastAsia" w:ascii="宋体" w:hAnsi="宋体" w:eastAsia="宋体" w:cs="宋体"/>
                <w:color w:val="auto"/>
                <w:spacing w:val="-4"/>
                <w:sz w:val="24"/>
                <w:szCs w:val="24"/>
                <w:highlight w:val="none"/>
              </w:rPr>
              <w:t>）</w:t>
            </w:r>
          </w:p>
        </w:tc>
        <w:tc>
          <w:tcPr>
            <w:tcW w:w="3400" w:type="dxa"/>
            <w:vAlign w:val="top"/>
          </w:tcPr>
          <w:p w14:paraId="234E8A1A">
            <w:pPr>
              <w:spacing w:line="437" w:lineRule="auto"/>
              <w:rPr>
                <w:rFonts w:hint="eastAsia" w:ascii="宋体" w:hAnsi="宋体" w:eastAsia="宋体" w:cs="宋体"/>
                <w:color w:val="auto"/>
                <w:sz w:val="21"/>
                <w:highlight w:val="none"/>
              </w:rPr>
            </w:pPr>
          </w:p>
          <w:p w14:paraId="421F0B79">
            <w:pPr>
              <w:pStyle w:val="11"/>
              <w:spacing w:before="78" w:line="218" w:lineRule="auto"/>
              <w:ind w:left="9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投标报价合计</w:t>
            </w:r>
          </w:p>
        </w:tc>
        <w:tc>
          <w:tcPr>
            <w:tcW w:w="2106" w:type="dxa"/>
            <w:vAlign w:val="top"/>
          </w:tcPr>
          <w:p w14:paraId="20930BFB">
            <w:pPr>
              <w:rPr>
                <w:rFonts w:hint="eastAsia" w:ascii="宋体" w:hAnsi="宋体" w:eastAsia="宋体" w:cs="宋体"/>
                <w:color w:val="auto"/>
                <w:sz w:val="21"/>
                <w:highlight w:val="none"/>
              </w:rPr>
            </w:pPr>
          </w:p>
        </w:tc>
        <w:tc>
          <w:tcPr>
            <w:tcW w:w="3426" w:type="dxa"/>
            <w:vAlign w:val="top"/>
          </w:tcPr>
          <w:p w14:paraId="12324A4B">
            <w:pPr>
              <w:pStyle w:val="11"/>
              <w:spacing w:before="118"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9</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1）+（2）+（3）+</w:t>
            </w:r>
          </w:p>
          <w:p w14:paraId="46E62D91">
            <w:pPr>
              <w:pStyle w:val="11"/>
              <w:spacing w:before="96" w:line="232"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6"/>
                <w:sz w:val="24"/>
                <w:szCs w:val="24"/>
                <w:highlight w:val="none"/>
              </w:rPr>
              <w:t>+（5）</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+（6）</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6"/>
                <w:sz w:val="24"/>
                <w:szCs w:val="24"/>
                <w:highlight w:val="none"/>
              </w:rPr>
              <w:t>+</w:t>
            </w:r>
          </w:p>
          <w:p w14:paraId="251C9489">
            <w:pPr>
              <w:pStyle w:val="11"/>
              <w:spacing w:before="99" w:line="215" w:lineRule="auto"/>
              <w:ind w:left="11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（8）</w:t>
            </w:r>
          </w:p>
        </w:tc>
      </w:tr>
    </w:tbl>
    <w:p w14:paraId="43AD3C9C">
      <w:pPr>
        <w:jc w:val="center"/>
        <w:rPr>
          <w:rFonts w:hint="eastAsia" w:ascii="宋体" w:hAnsi="宋体" w:eastAsia="宋体" w:cs="宋体"/>
          <w:color w:val="auto"/>
          <w:sz w:val="32"/>
          <w:szCs w:val="32"/>
          <w:highlight w:val="none"/>
          <w:lang w:eastAsia="zh-CN"/>
        </w:rPr>
      </w:pPr>
    </w:p>
    <w:p w14:paraId="23B7075A">
      <w:pPr>
        <w:jc w:val="center"/>
        <w:rPr>
          <w:rFonts w:hint="eastAsia" w:ascii="宋体" w:hAnsi="宋体" w:eastAsia="宋体" w:cs="宋体"/>
          <w:color w:val="auto"/>
          <w:sz w:val="32"/>
          <w:szCs w:val="32"/>
          <w:highlight w:val="none"/>
          <w:lang w:eastAsia="zh-CN"/>
        </w:rPr>
        <w:sectPr>
          <w:pgSz w:w="11900" w:h="16841"/>
          <w:pgMar w:top="1179" w:right="1477" w:bottom="973" w:left="1571" w:header="778" w:footer="813" w:gutter="0"/>
          <w:pgNumType w:fmt="decimal"/>
          <w:cols w:space="720" w:num="1"/>
        </w:sectPr>
      </w:pPr>
    </w:p>
    <w:p w14:paraId="1A5E314C">
      <w:pPr>
        <w:jc w:val="center"/>
        <w:rPr>
          <w:rFonts w:hint="eastAsia" w:ascii="宋体" w:hAnsi="宋体" w:eastAsia="宋体" w:cs="宋体"/>
          <w:color w:val="auto"/>
          <w:sz w:val="32"/>
          <w:szCs w:val="32"/>
          <w:highlight w:val="none"/>
          <w:lang w:eastAsia="zh-CN"/>
        </w:rPr>
      </w:pPr>
    </w:p>
    <w:p w14:paraId="6482C6E0">
      <w:pPr>
        <w:rPr>
          <w:rFonts w:hint="eastAsia" w:ascii="宋体" w:hAnsi="宋体" w:eastAsia="宋体" w:cs="宋体"/>
          <w:color w:val="auto"/>
          <w:sz w:val="21"/>
          <w:highlight w:val="none"/>
        </w:rPr>
      </w:pPr>
    </w:p>
    <w:sectPr>
      <w:footerReference r:id="rId106" w:type="default"/>
      <w:pgSz w:w="11880" w:h="16841"/>
      <w:pgMar w:top="1431" w:right="844" w:bottom="1555" w:left="1132" w:header="0" w:footer="137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50BE3">
    <w:pPr>
      <w:spacing w:line="174" w:lineRule="auto"/>
      <w:ind w:left="44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 name="文本框 2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FCC4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UaUI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5RpQjICAABlBAAADgAAAAAAAAABACAAAAAfAQAAZHJzL2Uyb0RvYy54bWxQSwUG&#10;AAAAAAYABgBZAQAAwwUAAAAA&#10;">
              <v:fill on="f" focussize="0,0"/>
              <v:stroke on="f" weight="0.5pt"/>
              <v:imagedata o:title=""/>
              <o:lock v:ext="edit" aspectratio="f"/>
              <v:textbox inset="0mm,0mm,0mm,0mm" style="mso-fit-shape-to-text:t;">
                <w:txbxContent>
                  <w:p w14:paraId="6AFFCC4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37057">
    <w:pPr>
      <w:spacing w:line="171" w:lineRule="auto"/>
      <w:ind w:left="4444"/>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4F765">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1884F765">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56E12">
    <w:pPr>
      <w:spacing w:line="170" w:lineRule="auto"/>
      <w:ind w:left="4443"/>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2E3D0">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1A12E3D0">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7D3F0">
    <w:pPr>
      <w:spacing w:line="170" w:lineRule="auto"/>
      <w:ind w:left="4443"/>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2EC7A">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3462EC7A">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1126">
    <w:pPr>
      <w:spacing w:line="170" w:lineRule="auto"/>
      <w:ind w:left="4443"/>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A8173">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2C8A8173">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29298">
    <w:pPr>
      <w:spacing w:line="170" w:lineRule="auto"/>
      <w:ind w:left="4443"/>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D326E">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5EAD326E">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F632">
    <w:pPr>
      <w:spacing w:line="170" w:lineRule="auto"/>
      <w:ind w:left="4560"/>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5EA63">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39D5EA63">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4D9A2">
    <w:pPr>
      <w:spacing w:line="170" w:lineRule="auto"/>
      <w:ind w:left="4444"/>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C07A0">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60FC07A0">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92FF">
    <w:pPr>
      <w:spacing w:line="170" w:lineRule="auto"/>
      <w:ind w:left="4560"/>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1D26E">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78C1D26E">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FE299">
    <w:pPr>
      <w:spacing w:line="170" w:lineRule="auto"/>
      <w:ind w:left="4444"/>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ADBA6">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196ADBA6">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2022">
    <w:pPr>
      <w:spacing w:line="170" w:lineRule="auto"/>
      <w:ind w:left="4445"/>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60B15">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3DF60B15">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A1942">
    <w:pPr>
      <w:spacing w:line="170" w:lineRule="auto"/>
      <w:ind w:left="4613"/>
      <w:rPr>
        <w:rFonts w:ascii="宋体" w:hAnsi="宋体" w:eastAsia="宋体" w:cs="宋体"/>
        <w:sz w:val="18"/>
        <w:szCs w:val="18"/>
      </w:rPr>
    </w:pPr>
    <w:r>
      <w:rPr>
        <w:sz w:val="18"/>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8113E">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o994yAgAAZQ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Cj33jICAABlBAAADgAAAAAAAAABACAAAAAfAQAAZHJzL2Uyb0RvYy54bWxQSwUG&#10;AAAAAAYABgBZAQAAwwUAAAAA&#10;">
              <v:fill on="f" focussize="0,0"/>
              <v:stroke on="f" weight="0.5pt"/>
              <v:imagedata o:title=""/>
              <o:lock v:ext="edit" aspectratio="f"/>
              <v:textbox inset="0mm,0mm,0mm,0mm" style="mso-fit-shape-to-text:t;">
                <w:txbxContent>
                  <w:p w14:paraId="3E88113E">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6DA7F">
    <w:pPr>
      <w:spacing w:line="171" w:lineRule="auto"/>
      <w:ind w:left="4445"/>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33DFC">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02333DFC">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6CC2A">
    <w:pPr>
      <w:spacing w:line="170" w:lineRule="auto"/>
      <w:ind w:left="4446"/>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0B559">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5D00B559">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C60EB">
    <w:pPr>
      <w:spacing w:line="170" w:lineRule="auto"/>
      <w:ind w:left="4445"/>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88731">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10B88731">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4299C">
    <w:pPr>
      <w:spacing w:line="170" w:lineRule="auto"/>
      <w:ind w:left="4446"/>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80485">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27180485">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ABC5C">
    <w:pPr>
      <w:spacing w:line="170" w:lineRule="auto"/>
      <w:ind w:left="4443"/>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B38E0">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4AAB38E0">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79939">
    <w:pPr>
      <w:spacing w:line="171" w:lineRule="auto"/>
      <w:ind w:left="4463"/>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EB917">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561EB917">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6D332">
    <w:pPr>
      <w:spacing w:line="170" w:lineRule="auto"/>
      <w:ind w:left="4449"/>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44EB4">
                          <w:pPr>
                            <w:pStyle w:val="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53744EB4">
                    <w:pPr>
                      <w:pStyle w:val="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78BB">
    <w:pPr>
      <w:spacing w:line="170" w:lineRule="auto"/>
      <w:ind w:left="4449"/>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8E051">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6948E051">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17504">
    <w:pPr>
      <w:spacing w:line="170" w:lineRule="auto"/>
      <w:ind w:left="4441"/>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16C85">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7B516C85">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CD9A9">
    <w:pPr>
      <w:spacing w:line="170" w:lineRule="auto"/>
      <w:ind w:left="4449"/>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F4495">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19DF4495">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CDDA">
    <w:pPr>
      <w:spacing w:line="170" w:lineRule="auto"/>
      <w:ind w:left="4266"/>
      <w:rPr>
        <w:rFonts w:ascii="宋体" w:hAnsi="宋体" w:eastAsia="宋体" w:cs="宋体"/>
        <w:sz w:val="18"/>
        <w:szCs w:val="18"/>
      </w:rPr>
    </w:pPr>
    <w:r>
      <w:rPr>
        <w:sz w:val="18"/>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36C0B">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qJaA0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6iWgNAIAAGUEAAAOAAAAAAAAAAEAIAAAAB8BAABkcnMvZTJvRG9jLnhtbFBL&#10;BQYAAAAABgAGAFkBAADFBQAAAAA=&#10;">
              <v:fill on="f" focussize="0,0"/>
              <v:stroke on="f" weight="0.5pt"/>
              <v:imagedata o:title=""/>
              <o:lock v:ext="edit" aspectratio="f"/>
              <v:textbox inset="0mm,0mm,0mm,0mm" style="mso-fit-shape-to-text:t;">
                <w:txbxContent>
                  <w:p w14:paraId="25E36C0B">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1D42A">
    <w:pPr>
      <w:spacing w:line="170" w:lineRule="auto"/>
      <w:ind w:left="4449"/>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CA903">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1DFCA903">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7E0CC">
    <w:pPr>
      <w:spacing w:line="170" w:lineRule="auto"/>
      <w:ind w:left="4218"/>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BAE95">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3C4BAE95">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01F55">
    <w:pPr>
      <w:spacing w:line="170" w:lineRule="auto"/>
      <w:ind w:left="4728"/>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58295">
                          <w:pPr>
                            <w:pStyle w:val="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2B858295">
                    <w:pPr>
                      <w:pStyle w:val="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7877">
    <w:pPr>
      <w:spacing w:line="170" w:lineRule="auto"/>
      <w:ind w:left="4728"/>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B5DE6">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371B5DE6">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0017">
    <w:pPr>
      <w:spacing w:line="170" w:lineRule="auto"/>
      <w:ind w:left="4732"/>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01EA5">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38001EA5">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46109">
    <w:pPr>
      <w:spacing w:line="171" w:lineRule="auto"/>
      <w:ind w:left="4732"/>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961AE">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09D961AE">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58999">
    <w:pPr>
      <w:spacing w:line="170" w:lineRule="auto"/>
      <w:ind w:left="4698"/>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CD08C">
                          <w:pPr>
                            <w:pStyle w:val="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247CD08C">
                    <w:pPr>
                      <w:pStyle w:val="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D13D">
    <w:pPr>
      <w:spacing w:line="170" w:lineRule="auto"/>
      <w:ind w:left="4698"/>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B452C">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77DB452C">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87706">
    <w:pPr>
      <w:spacing w:line="169" w:lineRule="auto"/>
      <w:ind w:left="4698"/>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5D4DE">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7EF5D4DE">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1B6EC">
    <w:pPr>
      <w:spacing w:line="170" w:lineRule="auto"/>
      <w:ind w:left="4578"/>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60586">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76460586">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278AC">
    <w:pPr>
      <w:spacing w:line="169" w:lineRule="auto"/>
      <w:ind w:left="4620"/>
      <w:rPr>
        <w:rFonts w:ascii="宋体" w:hAnsi="宋体" w:eastAsia="宋体" w:cs="宋体"/>
        <w:sz w:val="18"/>
        <w:szCs w:val="18"/>
      </w:rPr>
    </w:pPr>
    <w:r>
      <w:rPr>
        <w:sz w:val="18"/>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30816">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Wuzw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JP8ih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Vrs8NAIAAGUEAAAOAAAAAAAAAAEAIAAAAB8BAABkcnMvZTJvRG9jLnhtbFBL&#10;BQYAAAAABgAGAFkBAADFBQAAAAA=&#10;">
              <v:fill on="f" focussize="0,0"/>
              <v:stroke on="f" weight="0.5pt"/>
              <v:imagedata o:title=""/>
              <o:lock v:ext="edit" aspectratio="f"/>
              <v:textbox inset="0mm,0mm,0mm,0mm" style="mso-fit-shape-to-text:t;">
                <w:txbxContent>
                  <w:p w14:paraId="4C430816">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DD4AF">
    <w:pPr>
      <w:spacing w:line="169" w:lineRule="auto"/>
      <w:ind w:left="4579"/>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A3137">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7A9A3137">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9AD">
    <w:pPr>
      <w:spacing w:line="170" w:lineRule="auto"/>
      <w:ind w:left="4578"/>
      <w:rPr>
        <w:rFonts w:ascii="宋体" w:hAnsi="宋体" w:eastAsia="宋体" w:cs="宋体"/>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63390">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03463390">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6579D">
    <w:pPr>
      <w:spacing w:line="170" w:lineRule="auto"/>
      <w:ind w:left="4581"/>
      <w:rPr>
        <w:rFonts w:ascii="宋体" w:hAnsi="宋体" w:eastAsia="宋体" w:cs="宋体"/>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024FB">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1D7024FB">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1DD7B">
    <w:pPr>
      <w:spacing w:line="170" w:lineRule="auto"/>
      <w:ind w:left="4574"/>
      <w:rPr>
        <w:rFonts w:ascii="宋体" w:hAnsi="宋体" w:eastAsia="宋体" w:cs="宋体"/>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8ADC8">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4DB8ADC8">
                    <w:pPr>
                      <w:pStyle w:val="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2EC27">
    <w:pPr>
      <w:spacing w:line="171" w:lineRule="auto"/>
      <w:ind w:left="4220"/>
      <w:rPr>
        <w:rFonts w:ascii="宋体" w:hAnsi="宋体" w:eastAsia="宋体" w:cs="宋体"/>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33E1E">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14:paraId="6D933E1E">
                    <w:pPr>
                      <w:pStyle w:val="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64CAC">
    <w:pPr>
      <w:spacing w:line="170" w:lineRule="auto"/>
      <w:ind w:left="4557"/>
      <w:rPr>
        <w:rFonts w:ascii="宋体" w:hAnsi="宋体" w:eastAsia="宋体" w:cs="宋体"/>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DEA00">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14:paraId="72BDEA00">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8EFE4">
    <w:pPr>
      <w:spacing w:line="170" w:lineRule="auto"/>
      <w:ind w:left="0"/>
      <w:rPr>
        <w:rFonts w:ascii="宋体" w:hAnsi="宋体" w:eastAsia="宋体" w:cs="宋体"/>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07D03">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6CB07D03">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2F949">
    <w:pPr>
      <w:spacing w:line="170" w:lineRule="auto"/>
      <w:ind w:left="0"/>
      <w:rPr>
        <w:rFonts w:ascii="宋体" w:hAnsi="宋体" w:eastAsia="宋体" w:cs="宋体"/>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0E7B7">
                          <w:pPr>
                            <w:pStyle w:val="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1DB0E7B7">
                    <w:pPr>
                      <w:pStyle w:val="7"/>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58B09">
    <w:pPr>
      <w:spacing w:line="169" w:lineRule="auto"/>
      <w:ind w:left="4578"/>
      <w:rPr>
        <w:rFonts w:ascii="宋体" w:hAnsi="宋体" w:eastAsia="宋体" w:cs="宋体"/>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457F7">
                          <w:pPr>
                            <w:pStyle w:val="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14:paraId="58D457F7">
                    <w:pPr>
                      <w:pStyle w:val="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9C1FC">
    <w:pPr>
      <w:spacing w:line="170" w:lineRule="auto"/>
      <w:ind w:left="0"/>
      <w:rPr>
        <w:rFonts w:ascii="宋体" w:hAnsi="宋体" w:eastAsia="宋体" w:cs="宋体"/>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16E8E">
                          <w:pPr>
                            <w:pStyle w:val="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14:paraId="70B16E8E">
                    <w:pPr>
                      <w:pStyle w:val="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3FD1C">
    <w:pPr>
      <w:spacing w:line="170" w:lineRule="auto"/>
      <w:ind w:left="4127"/>
      <w:rPr>
        <w:rFonts w:ascii="宋体" w:hAnsi="宋体" w:eastAsia="宋体" w:cs="宋体"/>
        <w:sz w:val="18"/>
        <w:szCs w:val="18"/>
      </w:rPr>
    </w:pPr>
    <w:r>
      <w:rPr>
        <w:sz w:val="18"/>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86305">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vgF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ocQwjZKffnw/&#10;/Xw4/fpG0iEkalyYIfLeITa272yLxhnOAw4T87byOn3BicAPgY8XgUUbCU+XppPpNIeLwzdsgJ89&#10;Xnc+xPfCapKMgnpUsBOWHTYh9qFDSMpm7Foq1VVRGdIU9Or12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b4BdNAIAAGUEAAAOAAAAAAAAAAEAIAAAAB8BAABkcnMvZTJvRG9jLnhtbFBL&#10;BQYAAAAABgAGAFkBAADFBQAAAAA=&#10;">
              <v:fill on="f" focussize="0,0"/>
              <v:stroke on="f" weight="0.5pt"/>
              <v:imagedata o:title=""/>
              <o:lock v:ext="edit" aspectratio="f"/>
              <v:textbox inset="0mm,0mm,0mm,0mm" style="mso-fit-shape-to-text:t;">
                <w:txbxContent>
                  <w:p w14:paraId="19D86305">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F14C">
    <w:pPr>
      <w:spacing w:line="169" w:lineRule="auto"/>
      <w:ind w:left="4088"/>
      <w:rPr>
        <w:rFonts w:ascii="宋体" w:hAnsi="宋体" w:eastAsia="宋体" w:cs="宋体"/>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F6E1F">
                          <w:pPr>
                            <w:pStyle w:val="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14:paraId="68AF6E1F">
                    <w:pPr>
                      <w:pStyle w:val="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D7941">
    <w:pPr>
      <w:spacing w:line="170" w:lineRule="auto"/>
      <w:ind w:left="4445"/>
      <w:rPr>
        <w:rFonts w:ascii="宋体" w:hAnsi="宋体" w:eastAsia="宋体" w:cs="宋体"/>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35557">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14:paraId="6FE35557">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30985">
    <w:pPr>
      <w:spacing w:line="170" w:lineRule="auto"/>
      <w:ind w:left="4562"/>
      <w:rPr>
        <w:rFonts w:ascii="宋体" w:hAnsi="宋体" w:eastAsia="宋体" w:cs="宋体"/>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E792A">
                          <w:pPr>
                            <w:pStyle w:val="7"/>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14:paraId="441E792A">
                    <w:pPr>
                      <w:pStyle w:val="7"/>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71481">
    <w:pPr>
      <w:spacing w:line="170" w:lineRule="auto"/>
      <w:ind w:left="4558"/>
      <w:rPr>
        <w:rFonts w:ascii="宋体" w:hAnsi="宋体" w:eastAsia="宋体" w:cs="宋体"/>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3A1A9">
                          <w:pPr>
                            <w:pStyle w:val="7"/>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14:paraId="4423A1A9">
                    <w:pPr>
                      <w:pStyle w:val="7"/>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917F5">
    <w:pPr>
      <w:spacing w:line="171" w:lineRule="auto"/>
      <w:ind w:left="4443"/>
      <w:rPr>
        <w:rFonts w:ascii="宋体" w:hAnsi="宋体" w:eastAsia="宋体" w:cs="宋体"/>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061C3">
                          <w:pPr>
                            <w:pStyle w:val="7"/>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14:paraId="0BB061C3">
                    <w:pPr>
                      <w:pStyle w:val="7"/>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80A69">
    <w:pPr>
      <w:spacing w:line="170" w:lineRule="auto"/>
      <w:ind w:left="4558"/>
      <w:rPr>
        <w:rFonts w:ascii="宋体" w:hAnsi="宋体" w:eastAsia="宋体" w:cs="宋体"/>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A79D3">
                          <w:pPr>
                            <w:pStyle w:val="7"/>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14:paraId="1CDA79D3">
                    <w:pPr>
                      <w:pStyle w:val="7"/>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965E">
    <w:pPr>
      <w:spacing w:line="170" w:lineRule="auto"/>
      <w:ind w:left="4443"/>
      <w:rPr>
        <w:rFonts w:ascii="宋体" w:hAnsi="宋体" w:eastAsia="宋体" w:cs="宋体"/>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D1D46">
                          <w:pPr>
                            <w:pStyle w:val="7"/>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14:paraId="666D1D46">
                    <w:pPr>
                      <w:pStyle w:val="7"/>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1C18E">
    <w:pPr>
      <w:spacing w:line="170" w:lineRule="auto"/>
      <w:ind w:left="4695"/>
      <w:rPr>
        <w:rFonts w:ascii="宋体" w:hAnsi="宋体" w:eastAsia="宋体" w:cs="宋体"/>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0C691">
                          <w:pPr>
                            <w:pStyle w:val="7"/>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14:paraId="79B0C691">
                    <w:pPr>
                      <w:pStyle w:val="7"/>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E7412">
    <w:pPr>
      <w:spacing w:line="170" w:lineRule="auto"/>
      <w:ind w:left="4695"/>
      <w:rPr>
        <w:rFonts w:ascii="宋体" w:hAnsi="宋体" w:eastAsia="宋体" w:cs="宋体"/>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DF2D6">
                          <w:pPr>
                            <w:pStyle w:val="7"/>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14:paraId="566DF2D6">
                    <w:pPr>
                      <w:pStyle w:val="7"/>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3F08C">
    <w:pPr>
      <w:spacing w:line="170" w:lineRule="auto"/>
      <w:ind w:left="4597"/>
      <w:rPr>
        <w:rFonts w:ascii="宋体" w:hAnsi="宋体" w:eastAsia="宋体" w:cs="宋体"/>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4983A">
                          <w:pPr>
                            <w:pStyle w:val="7"/>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14:paraId="2AD4983A">
                    <w:pPr>
                      <w:pStyle w:val="7"/>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D41DE">
    <w:pPr>
      <w:spacing w:line="171" w:lineRule="auto"/>
      <w:ind w:left="4609"/>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5D01C">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6BA5D01C">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2B33F">
    <w:pPr>
      <w:spacing w:line="170" w:lineRule="auto"/>
      <w:ind w:left="4695"/>
      <w:rPr>
        <w:rFonts w:ascii="宋体" w:hAnsi="宋体" w:eastAsia="宋体" w:cs="宋体"/>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32D06">
                          <w:pPr>
                            <w:pStyle w:val="7"/>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3J8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y3J8zAgAAZQQAAA4AAAAAAAAAAQAgAAAAHwEAAGRycy9lMm9Eb2MueG1sUEsF&#10;BgAAAAAGAAYAWQEAAMQFAAAAAA==&#10;">
              <v:fill on="f" focussize="0,0"/>
              <v:stroke on="f" weight="0.5pt"/>
              <v:imagedata o:title=""/>
              <o:lock v:ext="edit" aspectratio="f"/>
              <v:textbox inset="0mm,0mm,0mm,0mm" style="mso-fit-shape-to-text:t;">
                <w:txbxContent>
                  <w:p w14:paraId="44C32D06">
                    <w:pPr>
                      <w:pStyle w:val="7"/>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DC87">
    <w:pPr>
      <w:spacing w:line="170" w:lineRule="auto"/>
      <w:ind w:left="4695"/>
      <w:rPr>
        <w:rFonts w:ascii="宋体" w:hAnsi="宋体" w:eastAsia="宋体" w:cs="宋体"/>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102EC">
                          <w:pPr>
                            <w:pStyle w:val="7"/>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14:paraId="637102EC">
                    <w:pPr>
                      <w:pStyle w:val="7"/>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C403A">
    <w:pPr>
      <w:spacing w:line="170" w:lineRule="auto"/>
      <w:ind w:left="4695"/>
      <w:rPr>
        <w:rFonts w:ascii="宋体" w:hAnsi="宋体" w:eastAsia="宋体" w:cs="宋体"/>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D8AC4">
                          <w:pPr>
                            <w:pStyle w:val="7"/>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83oz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i83ozAgAAZQQAAA4AAAAAAAAAAQAgAAAAHwEAAGRycy9lMm9Eb2MueG1sUEsF&#10;BgAAAAAGAAYAWQEAAMQFAAAAAA==&#10;">
              <v:fill on="f" focussize="0,0"/>
              <v:stroke on="f" weight="0.5pt"/>
              <v:imagedata o:title=""/>
              <o:lock v:ext="edit" aspectratio="f"/>
              <v:textbox inset="0mm,0mm,0mm,0mm" style="mso-fit-shape-to-text:t;">
                <w:txbxContent>
                  <w:p w14:paraId="626D8AC4">
                    <w:pPr>
                      <w:pStyle w:val="7"/>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4FE9F">
    <w:pPr>
      <w:spacing w:line="170" w:lineRule="auto"/>
      <w:ind w:left="4695"/>
      <w:rPr>
        <w:rFonts w:ascii="宋体" w:hAnsi="宋体" w:eastAsia="宋体" w:cs="宋体"/>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E12DA">
                          <w:pPr>
                            <w:pStyle w:val="7"/>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gIQ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YCEENAIAAGUEAAAOAAAAAAAAAAEAIAAAAB8BAABkcnMvZTJvRG9jLnhtbFBL&#10;BQYAAAAABgAGAFkBAADFBQAAAAA=&#10;">
              <v:fill on="f" focussize="0,0"/>
              <v:stroke on="f" weight="0.5pt"/>
              <v:imagedata o:title=""/>
              <o:lock v:ext="edit" aspectratio="f"/>
              <v:textbox inset="0mm,0mm,0mm,0mm" style="mso-fit-shape-to-text:t;">
                <w:txbxContent>
                  <w:p w14:paraId="685E12DA">
                    <w:pPr>
                      <w:pStyle w:val="7"/>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BEC54">
    <w:pPr>
      <w:spacing w:line="171" w:lineRule="auto"/>
      <w:ind w:left="4597"/>
      <w:rPr>
        <w:rFonts w:ascii="宋体" w:hAnsi="宋体" w:eastAsia="宋体" w:cs="宋体"/>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1326F">
                          <w:pPr>
                            <w:pStyle w:val="7"/>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5g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3L+YNAIAAGUEAAAOAAAAAAAAAAEAIAAAAB8BAABkcnMvZTJvRG9jLnhtbFBL&#10;BQYAAAAABgAGAFkBAADFBQAAAAA=&#10;">
              <v:fill on="f" focussize="0,0"/>
              <v:stroke on="f" weight="0.5pt"/>
              <v:imagedata o:title=""/>
              <o:lock v:ext="edit" aspectratio="f"/>
              <v:textbox inset="0mm,0mm,0mm,0mm" style="mso-fit-shape-to-text:t;">
                <w:txbxContent>
                  <w:p w14:paraId="6331326F">
                    <w:pPr>
                      <w:pStyle w:val="7"/>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DF79C">
    <w:pPr>
      <w:spacing w:line="170" w:lineRule="auto"/>
      <w:ind w:left="4219"/>
      <w:rPr>
        <w:rFonts w:ascii="宋体" w:hAnsi="宋体" w:eastAsia="宋体" w:cs="宋体"/>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E03CE">
                          <w:pPr>
                            <w:pStyle w:val="7"/>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14:paraId="78EE03CE">
                    <w:pPr>
                      <w:pStyle w:val="7"/>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54AA1">
    <w:pPr>
      <w:spacing w:line="170" w:lineRule="auto"/>
      <w:ind w:left="4219"/>
      <w:rPr>
        <w:rFonts w:ascii="宋体" w:hAnsi="宋体" w:eastAsia="宋体" w:cs="宋体"/>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75DCD">
                          <w:pPr>
                            <w:pStyle w:val="7"/>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ZGmU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WRplNAIAAGUEAAAOAAAAAAAAAAEAIAAAAB8BAABkcnMvZTJvRG9jLnhtbFBL&#10;BQYAAAAABgAGAFkBAADFBQAAAAA=&#10;">
              <v:fill on="f" focussize="0,0"/>
              <v:stroke on="f" weight="0.5pt"/>
              <v:imagedata o:title=""/>
              <o:lock v:ext="edit" aspectratio="f"/>
              <v:textbox inset="0mm,0mm,0mm,0mm" style="mso-fit-shape-to-text:t;">
                <w:txbxContent>
                  <w:p w14:paraId="22575DCD">
                    <w:pPr>
                      <w:pStyle w:val="7"/>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7B663">
    <w:pPr>
      <w:spacing w:line="170" w:lineRule="auto"/>
      <w:ind w:left="4583"/>
      <w:rPr>
        <w:rFonts w:ascii="宋体" w:hAnsi="宋体" w:eastAsia="宋体" w:cs="宋体"/>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7D5E4">
                          <w:pPr>
                            <w:pStyle w:val="7"/>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14:paraId="3DF7D5E4">
                    <w:pPr>
                      <w:pStyle w:val="7"/>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88150">
    <w:pPr>
      <w:spacing w:line="170" w:lineRule="auto"/>
      <w:ind w:left="4219"/>
      <w:rPr>
        <w:rFonts w:ascii="宋体" w:hAnsi="宋体" w:eastAsia="宋体" w:cs="宋体"/>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0A2BF">
                          <w:pPr>
                            <w:pStyle w:val="7"/>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nVoc0AgAAZ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J1aHNAIAAGUEAAAOAAAAAAAAAAEAIAAAAB8BAABkcnMvZTJvRG9jLnhtbFBL&#10;BQYAAAAABgAGAFkBAADFBQAAAAA=&#10;">
              <v:fill on="f" focussize="0,0"/>
              <v:stroke on="f" weight="0.5pt"/>
              <v:imagedata o:title=""/>
              <o:lock v:ext="edit" aspectratio="f"/>
              <v:textbox inset="0mm,0mm,0mm,0mm" style="mso-fit-shape-to-text:t;">
                <w:txbxContent>
                  <w:p w14:paraId="3650A2BF">
                    <w:pPr>
                      <w:pStyle w:val="7"/>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8DF5C">
    <w:pPr>
      <w:spacing w:line="170" w:lineRule="auto"/>
      <w:ind w:left="4573"/>
      <w:rPr>
        <w:rFonts w:ascii="宋体" w:hAnsi="宋体" w:eastAsia="宋体" w:cs="宋体"/>
        <w:sz w:val="18"/>
        <w:szCs w:val="18"/>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3C408">
                          <w:pPr>
                            <w:pStyle w:val="7"/>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14:paraId="4663C408">
                    <w:pPr>
                      <w:pStyle w:val="7"/>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77058">
    <w:pPr>
      <w:spacing w:line="171" w:lineRule="auto"/>
      <w:ind w:left="4469"/>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9D2F0">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0419D2F0">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9459">
    <w:pPr>
      <w:spacing w:line="170" w:lineRule="auto"/>
      <w:ind w:left="4583"/>
      <w:rPr>
        <w:rFonts w:ascii="宋体" w:hAnsi="宋体" w:eastAsia="宋体" w:cs="宋体"/>
        <w:sz w:val="18"/>
        <w:szCs w:val="18"/>
      </w:rPr>
    </w:pPr>
    <w:r>
      <w:rPr>
        <w:sz w:val="18"/>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65BCC">
                          <w:pPr>
                            <w:pStyle w:val="7"/>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UIE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fUb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CBFNAIAAGUEAAAOAAAAAAAAAAEAIAAAAB8BAABkcnMvZTJvRG9jLnhtbFBL&#10;BQYAAAAABgAGAFkBAADFBQAAAAA=&#10;">
              <v:fill on="f" focussize="0,0"/>
              <v:stroke on="f" weight="0.5pt"/>
              <v:imagedata o:title=""/>
              <o:lock v:ext="edit" aspectratio="f"/>
              <v:textbox inset="0mm,0mm,0mm,0mm" style="mso-fit-shape-to-text:t;">
                <w:txbxContent>
                  <w:p w14:paraId="45965BCC">
                    <w:pPr>
                      <w:pStyle w:val="7"/>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D653">
    <w:pPr>
      <w:spacing w:line="170" w:lineRule="auto"/>
      <w:ind w:left="4590"/>
      <w:rPr>
        <w:rFonts w:ascii="宋体" w:hAnsi="宋体" w:eastAsia="宋体" w:cs="宋体"/>
        <w:sz w:val="18"/>
        <w:szCs w:val="18"/>
      </w:rPr>
    </w:pPr>
    <w:r>
      <w:rPr>
        <w:sz w:val="18"/>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EEACC">
                          <w:pPr>
                            <w:pStyle w:val="7"/>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Xu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cte7jICAABlBAAADgAAAAAAAAABACAAAAAfAQAAZHJzL2Uyb0RvYy54bWxQSwUG&#10;AAAAAAYABgBZAQAAwwUAAAAA&#10;">
              <v:fill on="f" focussize="0,0"/>
              <v:stroke on="f" weight="0.5pt"/>
              <v:imagedata o:title=""/>
              <o:lock v:ext="edit" aspectratio="f"/>
              <v:textbox inset="0mm,0mm,0mm,0mm" style="mso-fit-shape-to-text:t;">
                <w:txbxContent>
                  <w:p w14:paraId="5D1EEACC">
                    <w:pPr>
                      <w:pStyle w:val="7"/>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34525">
    <w:pPr>
      <w:spacing w:line="170" w:lineRule="auto"/>
      <w:ind w:left="4869"/>
      <w:rPr>
        <w:rFonts w:ascii="宋体" w:hAnsi="宋体" w:eastAsia="宋体" w:cs="宋体"/>
        <w:sz w:val="18"/>
        <w:szCs w:val="18"/>
      </w:rPr>
    </w:pPr>
    <w:r>
      <w:rPr>
        <w:sz w:val="18"/>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79CB0">
                          <w:pPr>
                            <w:pStyle w:val="7"/>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3wHI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0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nfAcjICAABlBAAADgAAAAAAAAABACAAAAAfAQAAZHJzL2Uyb0RvYy54bWxQSwUG&#10;AAAAAAYABgBZAQAAwwUAAAAA&#10;">
              <v:fill on="f" focussize="0,0"/>
              <v:stroke on="f" weight="0.5pt"/>
              <v:imagedata o:title=""/>
              <o:lock v:ext="edit" aspectratio="f"/>
              <v:textbox inset="0mm,0mm,0mm,0mm" style="mso-fit-shape-to-text:t;">
                <w:txbxContent>
                  <w:p w14:paraId="26D79CB0">
                    <w:pPr>
                      <w:pStyle w:val="7"/>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35D03">
    <w:pPr>
      <w:spacing w:line="174" w:lineRule="auto"/>
      <w:ind w:left="42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B20EA">
                          <w:pPr>
                            <w:pStyle w:val="7"/>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1Eg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x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a1EgwzAgAAZQQAAA4AAAAAAAAAAQAgAAAAHwEAAGRycy9lMm9Eb2MueG1sUEsF&#10;BgAAAAAGAAYAWQEAAMQFAAAAAA==&#10;">
              <v:fill on="f" focussize="0,0"/>
              <v:stroke on="f" weight="0.5pt"/>
              <v:imagedata o:title=""/>
              <o:lock v:ext="edit" aspectratio="f"/>
              <v:textbox inset="0mm,0mm,0mm,0mm" style="mso-fit-shape-to-text:t;">
                <w:txbxContent>
                  <w:p w14:paraId="7B1B20EA">
                    <w:pPr>
                      <w:pStyle w:val="7"/>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D7120">
    <w:pPr>
      <w:spacing w:line="174" w:lineRule="auto"/>
      <w:ind w:left="42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A6142">
                          <w:pPr>
                            <w:pStyle w:val="7"/>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JjJA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0JjJAzAgAAZQQAAA4AAAAAAAAAAQAgAAAAHwEAAGRycy9lMm9Eb2MueG1sUEsF&#10;BgAAAAAGAAYAWQEAAMQFAAAAAA==&#10;">
              <v:fill on="f" focussize="0,0"/>
              <v:stroke on="f" weight="0.5pt"/>
              <v:imagedata o:title=""/>
              <o:lock v:ext="edit" aspectratio="f"/>
              <v:textbox inset="0mm,0mm,0mm,0mm" style="mso-fit-shape-to-text:t;">
                <w:txbxContent>
                  <w:p w14:paraId="4C5A6142">
                    <w:pPr>
                      <w:pStyle w:val="7"/>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96DA7">
    <w:pPr>
      <w:spacing w:line="174" w:lineRule="auto"/>
      <w:ind w:left="42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35525">
                          <w:pPr>
                            <w:pStyle w:val="7"/>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wt/E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MLfxNAIAAGUEAAAOAAAAAAAAAAEAIAAAAB8BAABkcnMvZTJvRG9jLnhtbFBL&#10;BQYAAAAABgAGAFkBAADFBQAAAAA=&#10;">
              <v:fill on="f" focussize="0,0"/>
              <v:stroke on="f" weight="0.5pt"/>
              <v:imagedata o:title=""/>
              <o:lock v:ext="edit" aspectratio="f"/>
              <v:textbox inset="0mm,0mm,0mm,0mm" style="mso-fit-shape-to-text:t;">
                <w:txbxContent>
                  <w:p w14:paraId="4B235525">
                    <w:pPr>
                      <w:pStyle w:val="7"/>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EF08">
    <w:pPr>
      <w:spacing w:line="174" w:lineRule="auto"/>
      <w:ind w:left="42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78FAF">
                          <w:pPr>
                            <w:pStyle w:val="7"/>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MKW0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MKW0zAgAAZQQAAA4AAAAAAAAAAQAgAAAAHwEAAGRycy9lMm9Eb2MueG1sUEsF&#10;BgAAAAAGAAYAWQEAAMQFAAAAAA==&#10;">
              <v:fill on="f" focussize="0,0"/>
              <v:stroke on="f" weight="0.5pt"/>
              <v:imagedata o:title=""/>
              <o:lock v:ext="edit" aspectratio="f"/>
              <v:textbox inset="0mm,0mm,0mm,0mm" style="mso-fit-shape-to-text:t;">
                <w:txbxContent>
                  <w:p w14:paraId="78478FAF">
                    <w:pPr>
                      <w:pStyle w:val="7"/>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946E1">
    <w:pPr>
      <w:spacing w:line="174" w:lineRule="auto"/>
      <w:ind w:left="42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B2814">
                          <w:pPr>
                            <w:pStyle w:val="7"/>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O+xM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lO+xMzAgAAZQQAAA4AAAAAAAAAAQAgAAAAHwEAAGRycy9lMm9Eb2MueG1sUEsF&#10;BgAAAAAGAAYAWQEAAMQFAAAAAA==&#10;">
              <v:fill on="f" focussize="0,0"/>
              <v:stroke on="f" weight="0.5pt"/>
              <v:imagedata o:title=""/>
              <o:lock v:ext="edit" aspectratio="f"/>
              <v:textbox inset="0mm,0mm,0mm,0mm" style="mso-fit-shape-to-text:t;">
                <w:txbxContent>
                  <w:p w14:paraId="2EFB2814">
                    <w:pPr>
                      <w:pStyle w:val="7"/>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12450">
    <w:pPr>
      <w:spacing w:line="170" w:lineRule="auto"/>
      <w:ind w:left="4869"/>
      <w:rPr>
        <w:rFonts w:ascii="宋体" w:hAnsi="宋体" w:eastAsia="宋体" w:cs="宋体"/>
        <w:sz w:val="18"/>
        <w:szCs w:val="18"/>
      </w:rPr>
    </w:pPr>
    <w:r>
      <w:rPr>
        <w:sz w:val="18"/>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FE837">
                          <w:pPr>
                            <w:pStyle w:val="7"/>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yZY8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mWPNAIAAGUEAAAOAAAAAAAAAAEAIAAAAB8BAABkcnMvZTJvRG9jLnhtbFBL&#10;BQYAAAAABgAGAFkBAADFBQAAAAA=&#10;">
              <v:fill on="f" focussize="0,0"/>
              <v:stroke on="f" weight="0.5pt"/>
              <v:imagedata o:title=""/>
              <o:lock v:ext="edit" aspectratio="f"/>
              <v:textbox inset="0mm,0mm,0mm,0mm" style="mso-fit-shape-to-text:t;">
                <w:txbxContent>
                  <w:p w14:paraId="670FE837">
                    <w:pPr>
                      <w:pStyle w:val="7"/>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5E9EB">
    <w:pPr>
      <w:spacing w:line="174" w:lineRule="auto"/>
      <w:ind w:left="42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C66C7">
                          <w:pPr>
                            <w:pStyle w:val="7"/>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9jd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3z2N0TICAABlBAAADgAAAAAAAAABACAAAAAfAQAAZHJzL2Uyb0RvYy54bWxQSwUG&#10;AAAAAAYABgBZAQAAwwUAAAAA&#10;">
              <v:fill on="f" focussize="0,0"/>
              <v:stroke on="f" weight="0.5pt"/>
              <v:imagedata o:title=""/>
              <o:lock v:ext="edit" aspectratio="f"/>
              <v:textbox inset="0mm,0mm,0mm,0mm" style="mso-fit-shape-to-text:t;">
                <w:txbxContent>
                  <w:p w14:paraId="349C66C7">
                    <w:pPr>
                      <w:pStyle w:val="7"/>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AC81D">
    <w:pPr>
      <w:spacing w:line="171" w:lineRule="auto"/>
      <w:ind w:left="4469"/>
      <w:rPr>
        <w:rFonts w:ascii="宋体" w:hAnsi="宋体" w:eastAsia="宋体" w:cs="宋体"/>
        <w:sz w:val="18"/>
        <w:szCs w:val="18"/>
      </w:rPr>
    </w:pPr>
    <w:r>
      <w:rPr>
        <w:sz w:val="18"/>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B22FA">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C0B22FA">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58C2E">
    <w:pPr>
      <w:spacing w:line="171" w:lineRule="auto"/>
      <w:ind w:left="4836"/>
      <w:rPr>
        <w:rFonts w:ascii="宋体" w:hAnsi="宋体" w:eastAsia="宋体" w:cs="宋体"/>
        <w:sz w:val="18"/>
        <w:szCs w:val="18"/>
      </w:rPr>
    </w:pPr>
    <w:r>
      <w:rPr>
        <w:sz w:val="18"/>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58E96">
                          <w:pPr>
                            <w:pStyle w:val="7"/>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BE00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gRNNNAIAAGUEAAAOAAAAAAAAAAEAIAAAAB8BAABkcnMvZTJvRG9jLnhtbFBL&#10;BQYAAAAABgAGAFkBAADFBQAAAAA=&#10;">
              <v:fill on="f" focussize="0,0"/>
              <v:stroke on="f" weight="0.5pt"/>
              <v:imagedata o:title=""/>
              <o:lock v:ext="edit" aspectratio="f"/>
              <v:textbox inset="0mm,0mm,0mm,0mm" style="mso-fit-shape-to-text:t;">
                <w:txbxContent>
                  <w:p w14:paraId="6A258E96">
                    <w:pPr>
                      <w:pStyle w:val="7"/>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44D9C">
    <w:pPr>
      <w:spacing w:line="174" w:lineRule="auto"/>
      <w:ind w:left="42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27E88">
                          <w:pPr>
                            <w:pStyle w:val="7"/>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3tojQ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3tojQzAgAAZQQAAA4AAAAAAAAAAQAgAAAAHwEAAGRycy9lMm9Eb2MueG1sUEsF&#10;BgAAAAAGAAYAWQEAAMQFAAAAAA==&#10;">
              <v:fill on="f" focussize="0,0"/>
              <v:stroke on="f" weight="0.5pt"/>
              <v:imagedata o:title=""/>
              <o:lock v:ext="edit" aspectratio="f"/>
              <v:textbox inset="0mm,0mm,0mm,0mm" style="mso-fit-shape-to-text:t;">
                <w:txbxContent>
                  <w:p w14:paraId="5EF27E88">
                    <w:pPr>
                      <w:pStyle w:val="7"/>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10643">
    <w:pPr>
      <w:spacing w:line="171" w:lineRule="auto"/>
      <w:ind w:left="4836"/>
      <w:rPr>
        <w:rFonts w:ascii="宋体" w:hAnsi="宋体" w:eastAsia="宋体" w:cs="宋体"/>
        <w:sz w:val="18"/>
        <w:szCs w:val="18"/>
      </w:rPr>
    </w:pPr>
    <w:r>
      <w:rPr>
        <w:sz w:val="18"/>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AE496">
                          <w:pPr>
                            <w:pStyle w:val="7"/>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RPKgzAgAAZQ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ZRPKgzAgAAZQQAAA4AAAAAAAAAAQAgAAAAHwEAAGRycy9lMm9Eb2MueG1sUEsF&#10;BgAAAAAGAAYAWQEAAMQFAAAAAA==&#10;">
              <v:fill on="f" focussize="0,0"/>
              <v:stroke on="f" weight="0.5pt"/>
              <v:imagedata o:title=""/>
              <o:lock v:ext="edit" aspectratio="f"/>
              <v:textbox inset="0mm,0mm,0mm,0mm" style="mso-fit-shape-to-text:t;">
                <w:txbxContent>
                  <w:p w14:paraId="158AE496">
                    <w:pPr>
                      <w:pStyle w:val="7"/>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3E7D9">
    <w:pPr>
      <w:spacing w:line="171" w:lineRule="auto"/>
      <w:ind w:left="4836"/>
      <w:rPr>
        <w:rFonts w:ascii="宋体" w:hAnsi="宋体" w:eastAsia="宋体" w:cs="宋体"/>
        <w:sz w:val="18"/>
        <w:szCs w:val="18"/>
      </w:rPr>
    </w:pPr>
    <w:r>
      <w:rPr>
        <w:sz w:val="18"/>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D210D">
                          <w:pPr>
                            <w:pStyle w:val="7"/>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T7t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6k+7WNAIAAGUEAAAOAAAAAAAAAAEAIAAAAB8BAABkcnMvZTJvRG9jLnhtbFBL&#10;BQYAAAAABgAGAFkBAADFBQAAAAA=&#10;">
              <v:fill on="f" focussize="0,0"/>
              <v:stroke on="f" weight="0.5pt"/>
              <v:imagedata o:title=""/>
              <o:lock v:ext="edit" aspectratio="f"/>
              <v:textbox inset="0mm,0mm,0mm,0mm" style="mso-fit-shape-to-text:t;">
                <w:txbxContent>
                  <w:p w14:paraId="466D210D">
                    <w:pPr>
                      <w:pStyle w:val="7"/>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4A1AF">
    <w:pPr>
      <w:spacing w:line="171" w:lineRule="auto"/>
      <w:ind w:left="0"/>
      <w:rPr>
        <w:rFonts w:ascii="宋体" w:hAnsi="宋体" w:eastAsia="宋体" w:cs="宋体"/>
        <w:sz w:val="18"/>
        <w:szCs w:val="18"/>
      </w:rPr>
    </w:pPr>
    <w:r>
      <w:rPr>
        <w:sz w:val="18"/>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96235">
                          <w:pPr>
                            <w:pStyle w:val="7"/>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vcEo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L3BKNAIAAGUEAAAOAAAAAAAAAAEAIAAAAB8BAABkcnMvZTJvRG9jLnhtbFBL&#10;BQYAAAAABgAGAFkBAADFBQAAAAA=&#10;">
              <v:fill on="f" focussize="0,0"/>
              <v:stroke on="f" weight="0.5pt"/>
              <v:imagedata o:title=""/>
              <o:lock v:ext="edit" aspectratio="f"/>
              <v:textbox inset="0mm,0mm,0mm,0mm" style="mso-fit-shape-to-text:t;">
                <w:txbxContent>
                  <w:p w14:paraId="4AA96235">
                    <w:pPr>
                      <w:pStyle w:val="7"/>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EDCBC">
    <w:pPr>
      <w:spacing w:line="174" w:lineRule="auto"/>
      <w:ind w:left="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A9475">
                          <w:pPr>
                            <w:pStyle w:val="7"/>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IWSys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FksrNAIAAGUEAAAOAAAAAAAAAAEAIAAAAB8BAABkcnMvZTJvRG9jLnhtbFBL&#10;BQYAAAAABgAGAFkBAADFBQAAAAA=&#10;">
              <v:fill on="f" focussize="0,0"/>
              <v:stroke on="f" weight="0.5pt"/>
              <v:imagedata o:title=""/>
              <o:lock v:ext="edit" aspectratio="f"/>
              <v:textbox inset="0mm,0mm,0mm,0mm" style="mso-fit-shape-to-text:t;">
                <w:txbxContent>
                  <w:p w14:paraId="7F5A9475">
                    <w:pPr>
                      <w:pStyle w:val="7"/>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B3199">
    <w:pPr>
      <w:spacing w:line="174" w:lineRule="auto"/>
      <w:ind w:left="42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D6DE7">
                          <w:pPr>
                            <w:pStyle w:val="7"/>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q1bc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qtW3NAIAAGUEAAAOAAAAAAAAAAEAIAAAAB8BAABkcnMvZTJvRG9jLnhtbFBL&#10;BQYAAAAABgAGAFkBAADFBQAAAAA=&#10;">
              <v:fill on="f" focussize="0,0"/>
              <v:stroke on="f" weight="0.5pt"/>
              <v:imagedata o:title=""/>
              <o:lock v:ext="edit" aspectratio="f"/>
              <v:textbox inset="0mm,0mm,0mm,0mm" style="mso-fit-shape-to-text:t;">
                <w:txbxContent>
                  <w:p w14:paraId="622D6DE7">
                    <w:pPr>
                      <w:pStyle w:val="7"/>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62474">
    <w:pPr>
      <w:spacing w:line="170" w:lineRule="auto"/>
      <w:ind w:left="4869"/>
      <w:rPr>
        <w:rFonts w:ascii="宋体" w:hAnsi="宋体" w:eastAsia="宋体" w:cs="宋体"/>
        <w:sz w:val="18"/>
        <w:szCs w:val="18"/>
      </w:rPr>
    </w:pPr>
    <w:r>
      <w:rPr>
        <w:sz w:val="18"/>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EA062">
                          <w:pPr>
                            <w:pStyle w:val="7"/>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oB8k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VoB8kzAgAAZQQAAA4AAAAAAAAAAQAgAAAAHwEAAGRycy9lMm9Eb2MueG1sUEsF&#10;BgAAAAAGAAYAWQEAAMQFAAAAAA==&#10;">
              <v:fill on="f" focussize="0,0"/>
              <v:stroke on="f" weight="0.5pt"/>
              <v:imagedata o:title=""/>
              <o:lock v:ext="edit" aspectratio="f"/>
              <v:textbox inset="0mm,0mm,0mm,0mm" style="mso-fit-shape-to-text:t;">
                <w:txbxContent>
                  <w:p w14:paraId="7E0EA062">
                    <w:pPr>
                      <w:pStyle w:val="7"/>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2FD2E">
    <w:pPr>
      <w:spacing w:line="174" w:lineRule="auto"/>
      <w:ind w:left="42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67334">
                          <w:pPr>
                            <w:pStyle w:val="7"/>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UmV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1r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1JlVNAIAAGUEAAAOAAAAAAAAAAEAIAAAAB8BAABkcnMvZTJvRG9jLnhtbFBL&#10;BQYAAAAABgAGAFkBAADFBQAAAAA=&#10;">
              <v:fill on="f" focussize="0,0"/>
              <v:stroke on="f" weight="0.5pt"/>
              <v:imagedata o:title=""/>
              <o:lock v:ext="edit" aspectratio="f"/>
              <v:textbox inset="0mm,0mm,0mm,0mm" style="mso-fit-shape-to-text:t;">
                <w:txbxContent>
                  <w:p w14:paraId="1CC67334">
                    <w:pPr>
                      <w:pStyle w:val="7"/>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9364E">
    <w:pPr>
      <w:spacing w:line="174" w:lineRule="auto"/>
      <w:ind w:left="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7BAE9">
                          <w:pPr>
                            <w:pStyle w:val="7"/>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bcQs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MbcQszAgAAZQQAAA4AAAAAAAAAAQAgAAAAHwEAAGRycy9lMm9Eb2MueG1sUEsF&#10;BgAAAAAGAAYAWQEAAMQFAAAAAA==&#10;">
              <v:fill on="f" focussize="0,0"/>
              <v:stroke on="f" weight="0.5pt"/>
              <v:imagedata o:title=""/>
              <o:lock v:ext="edit" aspectratio="f"/>
              <v:textbox inset="0mm,0mm,0mm,0mm" style="mso-fit-shape-to-text:t;">
                <w:txbxContent>
                  <w:p w14:paraId="6D47BAE9">
                    <w:pPr>
                      <w:pStyle w:val="7"/>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BAB40">
    <w:pPr>
      <w:spacing w:line="171" w:lineRule="auto"/>
      <w:ind w:left="4456"/>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961DA">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10C961DA">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24FC6">
    <w:pPr>
      <w:spacing w:line="171" w:lineRule="auto"/>
      <w:ind w:left="4836"/>
      <w:rPr>
        <w:rFonts w:ascii="宋体" w:hAnsi="宋体" w:eastAsia="宋体" w:cs="宋体"/>
        <w:sz w:val="18"/>
        <w:szCs w:val="18"/>
      </w:rPr>
    </w:pPr>
    <w:r>
      <w:rPr>
        <w:sz w:val="18"/>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AE5A3">
                          <w:pPr>
                            <w:pStyle w:val="7"/>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n75c0AgAAZ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p++XNAIAAGUEAAAOAAAAAAAAAAEAIAAAAB8BAABkcnMvZTJvRG9jLnhtbFBL&#10;BQYAAAAABgAGAFkBAADFBQAAAAA=&#10;">
              <v:fill on="f" focussize="0,0"/>
              <v:stroke on="f" weight="0.5pt"/>
              <v:imagedata o:title=""/>
              <o:lock v:ext="edit" aspectratio="f"/>
              <v:textbox inset="0mm,0mm,0mm,0mm" style="mso-fit-shape-to-text:t;">
                <w:txbxContent>
                  <w:p w14:paraId="5C2AE5A3">
                    <w:pPr>
                      <w:pStyle w:val="7"/>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1A9B7">
    <w:pPr>
      <w:spacing w:before="18" w:line="221" w:lineRule="auto"/>
      <w:rPr>
        <w:rFonts w:ascii="宋体" w:hAnsi="宋体" w:eastAsia="宋体" w:cs="宋体"/>
        <w:sz w:val="21"/>
        <w:szCs w:val="21"/>
      </w:rPr>
    </w:pPr>
    <w:r>
      <mc:AlternateContent>
        <mc:Choice Requires="wps">
          <w:drawing>
            <wp:anchor distT="0" distB="0" distL="114300" distR="114300" simplePos="0" relativeHeight="251667456" behindDoc="0" locked="0" layoutInCell="0" allowOverlap="1">
              <wp:simplePos x="0" y="0"/>
              <wp:positionH relativeFrom="page">
                <wp:posOffset>997585</wp:posOffset>
              </wp:positionH>
              <wp:positionV relativeFrom="page">
                <wp:posOffset>723900</wp:posOffset>
              </wp:positionV>
              <wp:extent cx="5620385" cy="12700"/>
              <wp:effectExtent l="0" t="0" r="0" b="0"/>
              <wp:wrapNone/>
              <wp:docPr id="1" name="任意多边形 1"/>
              <wp:cNvGraphicFramePr/>
              <a:graphic xmlns:a="http://schemas.openxmlformats.org/drawingml/2006/main">
                <a:graphicData uri="http://schemas.microsoft.com/office/word/2010/wordprocessingShape">
                  <wps:wsp>
                    <wps:cNvSpPr/>
                    <wps:spPr>
                      <a:xfrm>
                        <a:off x="0" y="0"/>
                        <a:ext cx="5620385" cy="12700"/>
                      </a:xfrm>
                      <a:custGeom>
                        <a:avLst/>
                        <a:gdLst/>
                        <a:ahLst/>
                        <a:cxnLst/>
                        <a:pathLst>
                          <a:path w="8850" h="20">
                            <a:moveTo>
                              <a:pt x="0" y="10"/>
                            </a:moveTo>
                            <a:lnTo>
                              <a:pt x="8850" y="10"/>
                            </a:lnTo>
                            <a:moveTo>
                              <a:pt x="41" y="10"/>
                            </a:moveTo>
                            <a:lnTo>
                              <a:pt x="8783" y="10"/>
                            </a:lnTo>
                          </a:path>
                        </a:pathLst>
                      </a:custGeom>
                      <a:noFill/>
                      <a:ln w="12700" cap="flat" cmpd="sng">
                        <a:solidFill>
                          <a:srgbClr val="FFFFF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8.55pt;margin-top:57pt;height:1pt;width:442.55pt;mso-position-horizontal-relative:page;mso-position-vertical-relative:page;z-index:251667456;mso-width-relative:page;mso-height-relative:page;" filled="f" stroked="t" coordsize="8850,20" o:allowincell="f" o:gfxdata="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Nyhs3XAAAADAEAAA8AAAAA&#10;AAAAAQAgAAAAIgAAAGRycy9kb3ducmV2LnhtbFBLAQIUABQAAAAIAIdO4kBnWAFnTgIAAOIEAAAO&#10;AAAAAAAAAAEAIAAAACYBAABkcnMvZTJvRG9jLnhtbFBLBQYAAAAABgAGAFkBAADmBQAAAAA=&#10;" path="m0,10l8850,10m41,10l8783,10e">
              <v:fill on="f" focussize="0,0"/>
              <v:stroke weight="1pt" color="#FFFFFF" joinstyle="round"/>
              <v:imagedata o:title=""/>
              <o:lock v:ext="edit" aspectratio="f"/>
            </v:shape>
          </w:pict>
        </mc:Fallback>
      </mc:AlternateContent>
    </w:r>
    <w:r>
      <w:rPr>
        <w:rFonts w:ascii="宋体" w:hAnsi="宋体" w:eastAsia="宋体" w:cs="宋体"/>
        <w:spacing w:val="-1"/>
        <w:sz w:val="21"/>
        <w:szCs w:val="21"/>
        <w:u w:val="single" w:color="auto"/>
      </w:rPr>
      <w:t>公路工程标准勘察设计招标文件（</w:t>
    </w:r>
    <w:r>
      <w:rPr>
        <w:rFonts w:ascii="Calibri" w:hAnsi="Calibri" w:eastAsia="Calibri" w:cs="Calibri"/>
        <w:spacing w:val="-1"/>
        <w:sz w:val="21"/>
        <w:szCs w:val="21"/>
        <w:u w:val="single" w:color="auto"/>
      </w:rPr>
      <w:t>2018</w:t>
    </w:r>
    <w:r>
      <w:rPr>
        <w:rFonts w:ascii="Calibri" w:hAnsi="Calibri" w:eastAsia="Calibri" w:cs="Calibri"/>
        <w:spacing w:val="16"/>
        <w:sz w:val="21"/>
        <w:szCs w:val="21"/>
        <w:u w:val="single" w:color="auto"/>
      </w:rPr>
      <w:t xml:space="preserve"> </w:t>
    </w:r>
    <w:r>
      <w:rPr>
        <w:rFonts w:ascii="宋体" w:hAnsi="宋体" w:eastAsia="宋体" w:cs="宋体"/>
        <w:spacing w:val="-1"/>
        <w:sz w:val="21"/>
        <w:szCs w:val="21"/>
        <w:u w:val="single" w:color="auto"/>
      </w:rPr>
      <w:t>年</w:t>
    </w:r>
    <w:r>
      <w:rPr>
        <w:rFonts w:ascii="宋体" w:hAnsi="宋体" w:eastAsia="宋体" w:cs="宋体"/>
        <w:spacing w:val="-2"/>
        <w:sz w:val="21"/>
        <w:szCs w:val="21"/>
        <w:u w:val="single" w:color="auto"/>
      </w:rPr>
      <w:t xml:space="preserve">版）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166E7">
    <w:pPr>
      <w:spacing w:before="18" w:line="221" w:lineRule="auto"/>
      <w:ind w:left="52"/>
      <w:rPr>
        <w:rFonts w:ascii="宋体" w:hAnsi="宋体" w:eastAsia="宋体" w:cs="宋体"/>
        <w:sz w:val="21"/>
        <w:szCs w:val="21"/>
      </w:rPr>
    </w:pPr>
    <w:r>
      <mc:AlternateContent>
        <mc:Choice Requires="wps">
          <w:drawing>
            <wp:anchor distT="0" distB="0" distL="114300" distR="114300" simplePos="0" relativeHeight="251672576" behindDoc="0" locked="0" layoutInCell="0" allowOverlap="1">
              <wp:simplePos x="0" y="0"/>
              <wp:positionH relativeFrom="page">
                <wp:posOffset>997585</wp:posOffset>
              </wp:positionH>
              <wp:positionV relativeFrom="page">
                <wp:posOffset>723900</wp:posOffset>
              </wp:positionV>
              <wp:extent cx="5620385" cy="12700"/>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620385" cy="12700"/>
                      </a:xfrm>
                      <a:custGeom>
                        <a:avLst/>
                        <a:gdLst/>
                        <a:ahLst/>
                        <a:cxnLst/>
                        <a:pathLst>
                          <a:path w="8850" h="20">
                            <a:moveTo>
                              <a:pt x="0" y="10"/>
                            </a:moveTo>
                            <a:lnTo>
                              <a:pt x="8850" y="10"/>
                            </a:lnTo>
                            <a:moveTo>
                              <a:pt x="20" y="10"/>
                            </a:moveTo>
                            <a:lnTo>
                              <a:pt x="8760" y="10"/>
                            </a:lnTo>
                          </a:path>
                        </a:pathLst>
                      </a:custGeom>
                      <a:noFill/>
                      <a:ln w="12700" cap="flat" cmpd="sng">
                        <a:solidFill>
                          <a:srgbClr val="FFFFF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8.55pt;margin-top:57pt;height:1pt;width:442.55pt;mso-position-horizontal-relative:page;mso-position-vertical-relative:page;z-index:251672576;mso-width-relative:page;mso-height-relative:page;" filled="f" stroked="t" coordsize="8850,20" o:allowincell="f" o:gfxdata="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3KGzdcAAAAMAQAADwAAAAAA&#10;AAABACAAAAAiAAAAZHJzL2Rvd25yZXYueG1sUEsBAhQAFAAAAAgAh07iQKhPHN1NAgAA5AQAAA4A&#10;AAAAAAAAAQAgAAAAJgEAAGRycy9lMm9Eb2MueG1sUEsFBgAAAAAGAAYAWQEAAOUFAAAAAA==&#10;" path="m0,10l8850,10m20,10l8760,10e">
              <v:fill on="f" focussize="0,0"/>
              <v:stroke weight="1pt" color="#FFFFFF" joinstyle="round"/>
              <v:imagedata o:title=""/>
              <o:lock v:ext="edit" aspectratio="f"/>
            </v:shape>
          </w:pict>
        </mc:Fallback>
      </mc:AlternateContent>
    </w:r>
    <w:r>
      <w:rPr>
        <w:rFonts w:ascii="宋体" w:hAnsi="宋体" w:eastAsia="宋体" w:cs="宋体"/>
        <w:spacing w:val="-1"/>
        <w:sz w:val="21"/>
        <w:szCs w:val="21"/>
        <w:u w:val="single" w:color="auto"/>
      </w:rPr>
      <w:t>公路工程标准勘察设计招标文件（</w:t>
    </w:r>
    <w:r>
      <w:rPr>
        <w:rFonts w:ascii="Calibri" w:hAnsi="Calibri" w:eastAsia="Calibri" w:cs="Calibri"/>
        <w:spacing w:val="-1"/>
        <w:sz w:val="21"/>
        <w:szCs w:val="21"/>
        <w:u w:val="single" w:color="auto"/>
      </w:rPr>
      <w:t>2018</w:t>
    </w:r>
    <w:r>
      <w:rPr>
        <w:rFonts w:ascii="Calibri" w:hAnsi="Calibri" w:eastAsia="Calibri" w:cs="Calibri"/>
        <w:spacing w:val="16"/>
        <w:sz w:val="21"/>
        <w:szCs w:val="21"/>
        <w:u w:val="single" w:color="auto"/>
      </w:rPr>
      <w:t xml:space="preserve"> </w:t>
    </w:r>
    <w:r>
      <w:rPr>
        <w:rFonts w:ascii="宋体" w:hAnsi="宋体" w:eastAsia="宋体" w:cs="宋体"/>
        <w:spacing w:val="-1"/>
        <w:sz w:val="21"/>
        <w:szCs w:val="21"/>
        <w:u w:val="single" w:color="auto"/>
      </w:rPr>
      <w:t>年</w:t>
    </w:r>
    <w:r>
      <w:rPr>
        <w:rFonts w:ascii="宋体" w:hAnsi="宋体" w:eastAsia="宋体" w:cs="宋体"/>
        <w:spacing w:val="-2"/>
        <w:sz w:val="21"/>
        <w:szCs w:val="21"/>
        <w:u w:val="single" w:color="auto"/>
      </w:rPr>
      <w:t xml:space="preserve">版）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2C674">
    <w:pPr>
      <w:spacing w:before="18" w:line="221" w:lineRule="auto"/>
      <w:ind w:left="52"/>
      <w:rPr>
        <w:rFonts w:ascii="宋体" w:hAnsi="宋体" w:eastAsia="宋体" w:cs="宋体"/>
        <w:sz w:val="21"/>
        <w:szCs w:val="21"/>
      </w:rPr>
    </w:pPr>
    <w:r>
      <mc:AlternateContent>
        <mc:Choice Requires="wps">
          <w:drawing>
            <wp:anchor distT="0" distB="0" distL="114300" distR="114300" simplePos="0" relativeHeight="251671552" behindDoc="0" locked="0" layoutInCell="0" allowOverlap="1">
              <wp:simplePos x="0" y="0"/>
              <wp:positionH relativeFrom="page">
                <wp:posOffset>997585</wp:posOffset>
              </wp:positionH>
              <wp:positionV relativeFrom="page">
                <wp:posOffset>723900</wp:posOffset>
              </wp:positionV>
              <wp:extent cx="5620385" cy="12700"/>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620385" cy="12700"/>
                      </a:xfrm>
                      <a:custGeom>
                        <a:avLst/>
                        <a:gdLst/>
                        <a:ahLst/>
                        <a:cxnLst/>
                        <a:pathLst>
                          <a:path w="8850" h="20">
                            <a:moveTo>
                              <a:pt x="0" y="10"/>
                            </a:moveTo>
                            <a:lnTo>
                              <a:pt x="8850" y="10"/>
                            </a:lnTo>
                            <a:moveTo>
                              <a:pt x="20" y="10"/>
                            </a:moveTo>
                            <a:lnTo>
                              <a:pt x="8760" y="10"/>
                            </a:lnTo>
                          </a:path>
                        </a:pathLst>
                      </a:custGeom>
                      <a:noFill/>
                      <a:ln w="12700" cap="flat" cmpd="sng">
                        <a:solidFill>
                          <a:srgbClr val="FFFFF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8.55pt;margin-top:57pt;height:1pt;width:442.55pt;mso-position-horizontal-relative:page;mso-position-vertical-relative:page;z-index:251671552;mso-width-relative:page;mso-height-relative:page;" filled="f" stroked="t" coordsize="8850,20" o:allowincell="f" o:gfxdata="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Nyhs3XAAAADAEAAA8AAAAA&#10;AAAAAQAgAAAAIgAAAGRycy9kb3ducmV2LnhtbFBLAQIUABQAAAAIAIdO4kBx7G4bTgIAAOQEAAAO&#10;AAAAAAAAAAEAIAAAACYBAABkcnMvZTJvRG9jLnhtbFBLBQYAAAAABgAGAFkBAADmBQAAAAA=&#10;" path="m0,10l8850,10m20,10l8760,10e">
              <v:fill on="f" focussize="0,0"/>
              <v:stroke weight="1pt" color="#FFFFFF" joinstyle="round"/>
              <v:imagedata o:title=""/>
              <o:lock v:ext="edit" aspectratio="f"/>
            </v:shape>
          </w:pict>
        </mc:Fallback>
      </mc:AlternateContent>
    </w:r>
    <w:r>
      <w:rPr>
        <w:rFonts w:ascii="宋体" w:hAnsi="宋体" w:eastAsia="宋体" w:cs="宋体"/>
        <w:spacing w:val="-1"/>
        <w:sz w:val="21"/>
        <w:szCs w:val="21"/>
        <w:u w:val="single" w:color="auto"/>
      </w:rPr>
      <w:t>公路工程标准勘察设计招标文件（</w:t>
    </w:r>
    <w:r>
      <w:rPr>
        <w:rFonts w:ascii="Calibri" w:hAnsi="Calibri" w:eastAsia="Calibri" w:cs="Calibri"/>
        <w:spacing w:val="-1"/>
        <w:sz w:val="21"/>
        <w:szCs w:val="21"/>
        <w:u w:val="single" w:color="auto"/>
      </w:rPr>
      <w:t>2018</w:t>
    </w:r>
    <w:r>
      <w:rPr>
        <w:rFonts w:ascii="Calibri" w:hAnsi="Calibri" w:eastAsia="Calibri" w:cs="Calibri"/>
        <w:spacing w:val="16"/>
        <w:sz w:val="21"/>
        <w:szCs w:val="21"/>
        <w:u w:val="single" w:color="auto"/>
      </w:rPr>
      <w:t xml:space="preserve"> </w:t>
    </w:r>
    <w:r>
      <w:rPr>
        <w:rFonts w:ascii="宋体" w:hAnsi="宋体" w:eastAsia="宋体" w:cs="宋体"/>
        <w:spacing w:val="-1"/>
        <w:sz w:val="21"/>
        <w:szCs w:val="21"/>
        <w:u w:val="single" w:color="auto"/>
      </w:rPr>
      <w:t>年</w:t>
    </w:r>
    <w:r>
      <w:rPr>
        <w:rFonts w:ascii="宋体" w:hAnsi="宋体" w:eastAsia="宋体" w:cs="宋体"/>
        <w:spacing w:val="-2"/>
        <w:sz w:val="21"/>
        <w:szCs w:val="21"/>
        <w:u w:val="single" w:color="auto"/>
      </w:rPr>
      <w:t xml:space="preserve">版）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8F9A0">
    <w:pPr>
      <w:spacing w:before="18" w:line="221" w:lineRule="auto"/>
      <w:ind w:left="52"/>
      <w:rPr>
        <w:rFonts w:ascii="宋体" w:hAnsi="宋体" w:eastAsia="宋体" w:cs="宋体"/>
        <w:sz w:val="21"/>
        <w:szCs w:val="21"/>
      </w:rPr>
    </w:pPr>
    <w:r>
      <mc:AlternateContent>
        <mc:Choice Requires="wps">
          <w:drawing>
            <wp:anchor distT="0" distB="0" distL="114300" distR="114300" simplePos="0" relativeHeight="251673600" behindDoc="0" locked="0" layoutInCell="0" allowOverlap="1">
              <wp:simplePos x="0" y="0"/>
              <wp:positionH relativeFrom="page">
                <wp:posOffset>997585</wp:posOffset>
              </wp:positionH>
              <wp:positionV relativeFrom="page">
                <wp:posOffset>723900</wp:posOffset>
              </wp:positionV>
              <wp:extent cx="5620385" cy="12700"/>
              <wp:effectExtent l="0" t="0" r="0" b="0"/>
              <wp:wrapNone/>
              <wp:docPr id="19" name="任意多边形 19"/>
              <wp:cNvGraphicFramePr/>
              <a:graphic xmlns:a="http://schemas.openxmlformats.org/drawingml/2006/main">
                <a:graphicData uri="http://schemas.microsoft.com/office/word/2010/wordprocessingShape">
                  <wps:wsp>
                    <wps:cNvSpPr/>
                    <wps:spPr>
                      <a:xfrm>
                        <a:off x="0" y="0"/>
                        <a:ext cx="5620385" cy="12700"/>
                      </a:xfrm>
                      <a:custGeom>
                        <a:avLst/>
                        <a:gdLst/>
                        <a:ahLst/>
                        <a:cxnLst/>
                        <a:pathLst>
                          <a:path w="8850" h="20">
                            <a:moveTo>
                              <a:pt x="0" y="10"/>
                            </a:moveTo>
                            <a:lnTo>
                              <a:pt x="8850" y="10"/>
                            </a:lnTo>
                            <a:moveTo>
                              <a:pt x="20" y="10"/>
                            </a:moveTo>
                            <a:lnTo>
                              <a:pt x="8760" y="10"/>
                            </a:lnTo>
                          </a:path>
                        </a:pathLst>
                      </a:custGeom>
                      <a:noFill/>
                      <a:ln w="12700" cap="flat" cmpd="sng">
                        <a:solidFill>
                          <a:srgbClr val="FFFFF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8.55pt;margin-top:57pt;height:1pt;width:442.55pt;mso-position-horizontal-relative:page;mso-position-vertical-relative:page;z-index:251673600;mso-width-relative:page;mso-height-relative:page;" filled="f" stroked="t" coordsize="8850,20" o:allowincell="f" o:gfxdata="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DcobN1wAAAAwBAAAPAAAA&#10;AAAAAAEAIAAAACIAAABkcnMvZG93bnJldi54bWxQSwECFAAUAAAACACHTuJAvY2gJU8CAADkBAAA&#10;DgAAAAAAAAABACAAAAAmAQAAZHJzL2Uyb0RvYy54bWxQSwUGAAAAAAYABgBZAQAA5wUAAAAA&#10;" path="m0,10l8850,10m20,10l8760,10e">
              <v:fill on="f" focussize="0,0"/>
              <v:stroke weight="1pt" color="#FFFFFF" joinstyle="round"/>
              <v:imagedata o:title=""/>
              <o:lock v:ext="edit" aspectratio="f"/>
            </v:shape>
          </w:pict>
        </mc:Fallback>
      </mc:AlternateContent>
    </w:r>
    <w:r>
      <w:rPr>
        <w:rFonts w:ascii="宋体" w:hAnsi="宋体" w:eastAsia="宋体" w:cs="宋体"/>
        <w:spacing w:val="-1"/>
        <w:sz w:val="21"/>
        <w:szCs w:val="21"/>
        <w:u w:val="single" w:color="auto"/>
      </w:rPr>
      <w:t>公路工程标准勘察设计招标文件（</w:t>
    </w:r>
    <w:r>
      <w:rPr>
        <w:rFonts w:ascii="Calibri" w:hAnsi="Calibri" w:eastAsia="Calibri" w:cs="Calibri"/>
        <w:spacing w:val="-1"/>
        <w:sz w:val="21"/>
        <w:szCs w:val="21"/>
        <w:u w:val="single" w:color="auto"/>
      </w:rPr>
      <w:t>2018</w:t>
    </w:r>
    <w:r>
      <w:rPr>
        <w:rFonts w:ascii="Calibri" w:hAnsi="Calibri" w:eastAsia="Calibri" w:cs="Calibri"/>
        <w:spacing w:val="16"/>
        <w:sz w:val="21"/>
        <w:szCs w:val="21"/>
        <w:u w:val="single" w:color="auto"/>
      </w:rPr>
      <w:t xml:space="preserve"> </w:t>
    </w:r>
    <w:r>
      <w:rPr>
        <w:rFonts w:ascii="宋体" w:hAnsi="宋体" w:eastAsia="宋体" w:cs="宋体"/>
        <w:spacing w:val="-1"/>
        <w:sz w:val="21"/>
        <w:szCs w:val="21"/>
        <w:u w:val="single" w:color="auto"/>
      </w:rPr>
      <w:t>年</w:t>
    </w:r>
    <w:r>
      <w:rPr>
        <w:rFonts w:ascii="宋体" w:hAnsi="宋体" w:eastAsia="宋体" w:cs="宋体"/>
        <w:spacing w:val="-2"/>
        <w:sz w:val="21"/>
        <w:szCs w:val="21"/>
        <w:u w:val="single" w:color="auto"/>
      </w:rPr>
      <w:t xml:space="preserve">版）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37A55">
    <w:pPr>
      <w:spacing w:before="18" w:line="221" w:lineRule="auto"/>
      <w:ind w:left="52"/>
      <w:rPr>
        <w:rFonts w:ascii="宋体" w:hAnsi="宋体" w:eastAsia="宋体" w:cs="宋体"/>
        <w:sz w:val="21"/>
        <w:szCs w:val="21"/>
      </w:rPr>
    </w:pPr>
    <w:r>
      <mc:AlternateContent>
        <mc:Choice Requires="wps">
          <w:drawing>
            <wp:anchor distT="0" distB="0" distL="114300" distR="114300" simplePos="0" relativeHeight="251671552" behindDoc="0" locked="0" layoutInCell="0" allowOverlap="1">
              <wp:simplePos x="0" y="0"/>
              <wp:positionH relativeFrom="page">
                <wp:posOffset>997585</wp:posOffset>
              </wp:positionH>
              <wp:positionV relativeFrom="page">
                <wp:posOffset>723900</wp:posOffset>
              </wp:positionV>
              <wp:extent cx="5620385" cy="12700"/>
              <wp:effectExtent l="0" t="0" r="0" b="0"/>
              <wp:wrapNone/>
              <wp:docPr id="7" name="任意多边形 7"/>
              <wp:cNvGraphicFramePr/>
              <a:graphic xmlns:a="http://schemas.openxmlformats.org/drawingml/2006/main">
                <a:graphicData uri="http://schemas.microsoft.com/office/word/2010/wordprocessingShape">
                  <wps:wsp>
                    <wps:cNvSpPr/>
                    <wps:spPr>
                      <a:xfrm>
                        <a:off x="0" y="0"/>
                        <a:ext cx="5620385" cy="12700"/>
                      </a:xfrm>
                      <a:custGeom>
                        <a:avLst/>
                        <a:gdLst/>
                        <a:ahLst/>
                        <a:cxnLst/>
                        <a:pathLst>
                          <a:path w="8850" h="20">
                            <a:moveTo>
                              <a:pt x="0" y="10"/>
                            </a:moveTo>
                            <a:lnTo>
                              <a:pt x="8850" y="10"/>
                            </a:lnTo>
                            <a:moveTo>
                              <a:pt x="20" y="10"/>
                            </a:moveTo>
                            <a:lnTo>
                              <a:pt x="8760" y="10"/>
                            </a:lnTo>
                          </a:path>
                        </a:pathLst>
                      </a:custGeom>
                      <a:noFill/>
                      <a:ln w="12700" cap="flat" cmpd="sng">
                        <a:solidFill>
                          <a:srgbClr val="FFFFF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8.55pt;margin-top:57pt;height:1pt;width:442.55pt;mso-position-horizontal-relative:page;mso-position-vertical-relative:page;z-index:251671552;mso-width-relative:page;mso-height-relative:page;" filled="f" stroked="t" coordsize="8850,20" o:allowincell="f" o:gfxdata="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3KGzdcAAAAMAQAADwAAAAAA&#10;AAABACAAAAAiAAAAZHJzL2Rvd25yZXYueG1sUEsBAhQAFAAAAAgAh07iQBhh3tdNAgAA4gQAAA4A&#10;AAAAAAAAAQAgAAAAJgEAAGRycy9lMm9Eb2MueG1sUEsFBgAAAAAGAAYAWQEAAOUFAAAAAA==&#10;" path="m0,10l8850,10m20,10l8760,10e">
              <v:fill on="f" focussize="0,0"/>
              <v:stroke weight="1pt" color="#FFFFFF" joinstyle="round"/>
              <v:imagedata o:title=""/>
              <o:lock v:ext="edit" aspectratio="f"/>
            </v:shape>
          </w:pict>
        </mc:Fallback>
      </mc:AlternateContent>
    </w:r>
    <w:r>
      <w:rPr>
        <w:rFonts w:ascii="宋体" w:hAnsi="宋体" w:eastAsia="宋体" w:cs="宋体"/>
        <w:spacing w:val="-1"/>
        <w:sz w:val="21"/>
        <w:szCs w:val="21"/>
        <w:u w:val="single" w:color="auto"/>
      </w:rPr>
      <w:t>公路工程标准勘察设计招标文件（</w:t>
    </w:r>
    <w:r>
      <w:rPr>
        <w:rFonts w:ascii="Calibri" w:hAnsi="Calibri" w:eastAsia="Calibri" w:cs="Calibri"/>
        <w:spacing w:val="-1"/>
        <w:sz w:val="21"/>
        <w:szCs w:val="21"/>
        <w:u w:val="single" w:color="auto"/>
      </w:rPr>
      <w:t>2018</w:t>
    </w:r>
    <w:r>
      <w:rPr>
        <w:rFonts w:ascii="Calibri" w:hAnsi="Calibri" w:eastAsia="Calibri" w:cs="Calibri"/>
        <w:spacing w:val="16"/>
        <w:sz w:val="21"/>
        <w:szCs w:val="21"/>
        <w:u w:val="single" w:color="auto"/>
      </w:rPr>
      <w:t xml:space="preserve"> </w:t>
    </w:r>
    <w:r>
      <w:rPr>
        <w:rFonts w:ascii="宋体" w:hAnsi="宋体" w:eastAsia="宋体" w:cs="宋体"/>
        <w:spacing w:val="-1"/>
        <w:sz w:val="21"/>
        <w:szCs w:val="21"/>
        <w:u w:val="single" w:color="auto"/>
      </w:rPr>
      <w:t>年</w:t>
    </w:r>
    <w:r>
      <w:rPr>
        <w:rFonts w:ascii="宋体" w:hAnsi="宋体" w:eastAsia="宋体" w:cs="宋体"/>
        <w:spacing w:val="-2"/>
        <w:sz w:val="21"/>
        <w:szCs w:val="21"/>
        <w:u w:val="single" w:color="auto"/>
      </w:rPr>
      <w:t xml:space="preserve">版）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A7B50">
    <w:pPr>
      <w:spacing w:before="18" w:line="221" w:lineRule="auto"/>
      <w:ind w:left="52"/>
      <w:rPr>
        <w:rFonts w:ascii="宋体" w:hAnsi="宋体" w:eastAsia="宋体" w:cs="宋体"/>
        <w:sz w:val="21"/>
        <w:szCs w:val="21"/>
      </w:rPr>
    </w:pPr>
    <w:r>
      <mc:AlternateContent>
        <mc:Choice Requires="wps">
          <w:drawing>
            <wp:anchor distT="0" distB="0" distL="114300" distR="114300" simplePos="0" relativeHeight="251673600" behindDoc="0" locked="0" layoutInCell="0" allowOverlap="1">
              <wp:simplePos x="0" y="0"/>
              <wp:positionH relativeFrom="page">
                <wp:posOffset>997585</wp:posOffset>
              </wp:positionH>
              <wp:positionV relativeFrom="page">
                <wp:posOffset>723900</wp:posOffset>
              </wp:positionV>
              <wp:extent cx="5620385" cy="12700"/>
              <wp:effectExtent l="0" t="0" r="0" b="0"/>
              <wp:wrapNone/>
              <wp:docPr id="9" name="任意多边形 9"/>
              <wp:cNvGraphicFramePr/>
              <a:graphic xmlns:a="http://schemas.openxmlformats.org/drawingml/2006/main">
                <a:graphicData uri="http://schemas.microsoft.com/office/word/2010/wordprocessingShape">
                  <wps:wsp>
                    <wps:cNvSpPr/>
                    <wps:spPr>
                      <a:xfrm>
                        <a:off x="0" y="0"/>
                        <a:ext cx="5620385" cy="12700"/>
                      </a:xfrm>
                      <a:custGeom>
                        <a:avLst/>
                        <a:gdLst/>
                        <a:ahLst/>
                        <a:cxnLst/>
                        <a:pathLst>
                          <a:path w="8850" h="20">
                            <a:moveTo>
                              <a:pt x="0" y="10"/>
                            </a:moveTo>
                            <a:lnTo>
                              <a:pt x="8850" y="10"/>
                            </a:lnTo>
                            <a:moveTo>
                              <a:pt x="20" y="10"/>
                            </a:moveTo>
                            <a:lnTo>
                              <a:pt x="8760" y="10"/>
                            </a:lnTo>
                          </a:path>
                        </a:pathLst>
                      </a:custGeom>
                      <a:noFill/>
                      <a:ln w="12700" cap="flat" cmpd="sng">
                        <a:solidFill>
                          <a:srgbClr val="FFFFF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8.55pt;margin-top:57pt;height:1pt;width:442.55pt;mso-position-horizontal-relative:page;mso-position-vertical-relative:page;z-index:251673600;mso-width-relative:page;mso-height-relative:page;" filled="f" stroked="t" coordsize="8850,20" o:allowincell="f" o:gfxdata="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Nyhs3XAAAADAEAAA8AAAAA&#10;AAAAAQAgAAAAIgAAAGRycy9kb3ducmV2LnhtbFBLAQIUABQAAAAIAIdO4kCUA3LHTgIAAOIEAAAO&#10;AAAAAAAAAAEAIAAAACYBAABkcnMvZTJvRG9jLnhtbFBLBQYAAAAABgAGAFkBAADmBQAAAAA=&#10;" path="m0,10l8850,10m20,10l8760,10e">
              <v:fill on="f" focussize="0,0"/>
              <v:stroke weight="1pt" color="#FFFFFF" joinstyle="round"/>
              <v:imagedata o:title=""/>
              <o:lock v:ext="edit" aspectratio="f"/>
            </v:shape>
          </w:pict>
        </mc:Fallback>
      </mc:AlternateContent>
    </w:r>
    <w:r>
      <w:rPr>
        <w:rFonts w:ascii="宋体" w:hAnsi="宋体" w:eastAsia="宋体" w:cs="宋体"/>
        <w:spacing w:val="-1"/>
        <w:sz w:val="21"/>
        <w:szCs w:val="21"/>
        <w:u w:val="single" w:color="auto"/>
      </w:rPr>
      <w:t>公路工程标准勘察设计招标文件（</w:t>
    </w:r>
    <w:r>
      <w:rPr>
        <w:rFonts w:ascii="Calibri" w:hAnsi="Calibri" w:eastAsia="Calibri" w:cs="Calibri"/>
        <w:spacing w:val="-1"/>
        <w:sz w:val="21"/>
        <w:szCs w:val="21"/>
        <w:u w:val="single" w:color="auto"/>
      </w:rPr>
      <w:t>2018</w:t>
    </w:r>
    <w:r>
      <w:rPr>
        <w:rFonts w:ascii="Calibri" w:hAnsi="Calibri" w:eastAsia="Calibri" w:cs="Calibri"/>
        <w:spacing w:val="16"/>
        <w:sz w:val="21"/>
        <w:szCs w:val="21"/>
        <w:u w:val="single" w:color="auto"/>
      </w:rPr>
      <w:t xml:space="preserve"> </w:t>
    </w:r>
    <w:r>
      <w:rPr>
        <w:rFonts w:ascii="宋体" w:hAnsi="宋体" w:eastAsia="宋体" w:cs="宋体"/>
        <w:spacing w:val="-1"/>
        <w:sz w:val="21"/>
        <w:szCs w:val="21"/>
        <w:u w:val="single" w:color="auto"/>
      </w:rPr>
      <w:t>年</w:t>
    </w:r>
    <w:r>
      <w:rPr>
        <w:rFonts w:ascii="宋体" w:hAnsi="宋体" w:eastAsia="宋体" w:cs="宋体"/>
        <w:spacing w:val="-2"/>
        <w:sz w:val="21"/>
        <w:szCs w:val="21"/>
        <w:u w:val="single" w:color="auto"/>
      </w:rPr>
      <w:t xml:space="preserve">版）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C5712">
    <w:pPr>
      <w:spacing w:before="18" w:line="221" w:lineRule="auto"/>
      <w:ind w:left="52"/>
      <w:rPr>
        <w:rFonts w:ascii="宋体" w:hAnsi="宋体" w:eastAsia="宋体" w:cs="宋体"/>
        <w:sz w:val="21"/>
        <w:szCs w:val="21"/>
      </w:rPr>
    </w:pPr>
    <w:r>
      <mc:AlternateContent>
        <mc:Choice Requires="wps">
          <w:drawing>
            <wp:anchor distT="0" distB="0" distL="114300" distR="114300" simplePos="0" relativeHeight="251673600" behindDoc="0" locked="0" layoutInCell="0" allowOverlap="1">
              <wp:simplePos x="0" y="0"/>
              <wp:positionH relativeFrom="page">
                <wp:posOffset>997585</wp:posOffset>
              </wp:positionH>
              <wp:positionV relativeFrom="page">
                <wp:posOffset>723900</wp:posOffset>
              </wp:positionV>
              <wp:extent cx="5620385" cy="12700"/>
              <wp:effectExtent l="0" t="0" r="0" b="0"/>
              <wp:wrapNone/>
              <wp:docPr id="3" name="任意多边形 3"/>
              <wp:cNvGraphicFramePr/>
              <a:graphic xmlns:a="http://schemas.openxmlformats.org/drawingml/2006/main">
                <a:graphicData uri="http://schemas.microsoft.com/office/word/2010/wordprocessingShape">
                  <wps:wsp>
                    <wps:cNvSpPr/>
                    <wps:spPr>
                      <a:xfrm>
                        <a:off x="0" y="0"/>
                        <a:ext cx="5620385" cy="12700"/>
                      </a:xfrm>
                      <a:custGeom>
                        <a:avLst/>
                        <a:gdLst/>
                        <a:ahLst/>
                        <a:cxnLst/>
                        <a:pathLst>
                          <a:path w="8850" h="20">
                            <a:moveTo>
                              <a:pt x="0" y="10"/>
                            </a:moveTo>
                            <a:lnTo>
                              <a:pt x="8850" y="10"/>
                            </a:lnTo>
                            <a:moveTo>
                              <a:pt x="20" y="10"/>
                            </a:moveTo>
                            <a:lnTo>
                              <a:pt x="8760" y="10"/>
                            </a:lnTo>
                          </a:path>
                        </a:pathLst>
                      </a:custGeom>
                      <a:noFill/>
                      <a:ln w="12700" cap="flat" cmpd="sng">
                        <a:solidFill>
                          <a:srgbClr val="FFFFF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8.55pt;margin-top:57pt;height:1pt;width:442.55pt;mso-position-horizontal-relative:page;mso-position-vertical-relative:page;z-index:251673600;mso-width-relative:page;mso-height-relative:page;" filled="f" stroked="t" coordsize="8850,20" o:allowincell="f" o:gfxdata="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3KGzdcAAAAMAQAADwAAAAAA&#10;AAABACAAAAAiAAAAZHJzL2Rvd25yZXYueG1sUEsBAhQAFAAAAAgAh07iQGuXC59NAgAA4gQAAA4A&#10;AAAAAAAAAQAgAAAAJgEAAGRycy9lMm9Eb2MueG1sUEsFBgAAAAAGAAYAWQEAAOUFAAAAAA==&#10;" path="m0,10l8850,10m20,10l8760,10e">
              <v:fill on="f" focussize="0,0"/>
              <v:stroke weight="1pt" color="#FFFFFF" joinstyle="round"/>
              <v:imagedata o:title=""/>
              <o:lock v:ext="edit" aspectratio="f"/>
            </v:shape>
          </w:pict>
        </mc:Fallback>
      </mc:AlternateContent>
    </w:r>
    <w:r>
      <w:rPr>
        <w:rFonts w:ascii="宋体" w:hAnsi="宋体" w:eastAsia="宋体" w:cs="宋体"/>
        <w:spacing w:val="-1"/>
        <w:sz w:val="21"/>
        <w:szCs w:val="21"/>
        <w:u w:val="single" w:color="auto"/>
      </w:rPr>
      <w:t>公路工程标准勘察设计招标文件（</w:t>
    </w:r>
    <w:r>
      <w:rPr>
        <w:rFonts w:ascii="Calibri" w:hAnsi="Calibri" w:eastAsia="Calibri" w:cs="Calibri"/>
        <w:spacing w:val="-1"/>
        <w:sz w:val="21"/>
        <w:szCs w:val="21"/>
        <w:u w:val="single" w:color="auto"/>
      </w:rPr>
      <w:t>2018</w:t>
    </w:r>
    <w:r>
      <w:rPr>
        <w:rFonts w:ascii="Calibri" w:hAnsi="Calibri" w:eastAsia="Calibri" w:cs="Calibri"/>
        <w:spacing w:val="16"/>
        <w:sz w:val="21"/>
        <w:szCs w:val="21"/>
        <w:u w:val="single" w:color="auto"/>
      </w:rPr>
      <w:t xml:space="preserve"> </w:t>
    </w:r>
    <w:r>
      <w:rPr>
        <w:rFonts w:ascii="宋体" w:hAnsi="宋体" w:eastAsia="宋体" w:cs="宋体"/>
        <w:spacing w:val="-1"/>
        <w:sz w:val="21"/>
        <w:szCs w:val="21"/>
        <w:u w:val="single" w:color="auto"/>
      </w:rPr>
      <w:t>年</w:t>
    </w:r>
    <w:r>
      <w:rPr>
        <w:rFonts w:ascii="宋体" w:hAnsi="宋体" w:eastAsia="宋体" w:cs="宋体"/>
        <w:spacing w:val="-2"/>
        <w:sz w:val="21"/>
        <w:szCs w:val="21"/>
        <w:u w:val="single" w:color="auto"/>
      </w:rPr>
      <w:t xml:space="preserve">版）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2E7F2">
    <w:pPr>
      <w:spacing w:before="18" w:line="221" w:lineRule="auto"/>
      <w:ind w:left="52"/>
      <w:rPr>
        <w:rFonts w:ascii="宋体" w:hAnsi="宋体" w:eastAsia="宋体" w:cs="宋体"/>
        <w:sz w:val="21"/>
        <w:szCs w:val="21"/>
      </w:rPr>
    </w:pPr>
    <w:r>
      <mc:AlternateContent>
        <mc:Choice Requires="wps">
          <w:drawing>
            <wp:anchor distT="0" distB="0" distL="114300" distR="114300" simplePos="0" relativeHeight="251674624" behindDoc="0" locked="0" layoutInCell="0" allowOverlap="1">
              <wp:simplePos x="0" y="0"/>
              <wp:positionH relativeFrom="page">
                <wp:posOffset>997585</wp:posOffset>
              </wp:positionH>
              <wp:positionV relativeFrom="page">
                <wp:posOffset>723900</wp:posOffset>
              </wp:positionV>
              <wp:extent cx="5620385" cy="1270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620385" cy="12700"/>
                      </a:xfrm>
                      <a:custGeom>
                        <a:avLst/>
                        <a:gdLst/>
                        <a:ahLst/>
                        <a:cxnLst/>
                        <a:pathLst>
                          <a:path w="8850" h="20">
                            <a:moveTo>
                              <a:pt x="0" y="10"/>
                            </a:moveTo>
                            <a:lnTo>
                              <a:pt x="8850" y="10"/>
                            </a:lnTo>
                            <a:moveTo>
                              <a:pt x="20" y="10"/>
                            </a:moveTo>
                            <a:lnTo>
                              <a:pt x="8760" y="10"/>
                            </a:lnTo>
                          </a:path>
                        </a:pathLst>
                      </a:custGeom>
                      <a:noFill/>
                      <a:ln w="12700" cap="flat" cmpd="sng">
                        <a:solidFill>
                          <a:srgbClr val="FFFFF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8.55pt;margin-top:57pt;height:1pt;width:442.55pt;mso-position-horizontal-relative:page;mso-position-vertical-relative:page;z-index:251674624;mso-width-relative:page;mso-height-relative:page;" filled="f" stroked="t" coordsize="8850,20" o:allowincell="f" o:gfxdata="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3KGzdcAAAAMAQAADwAAAAAA&#10;AAABACAAAAAiAAAAZHJzL2Rvd25yZXYueG1sUEsBAhQAFAAAAAgAh07iQFsOiIpNAgAA5AQAAA4A&#10;AAAAAAAAAQAgAAAAJgEAAGRycy9lMm9Eb2MueG1sUEsFBgAAAAAGAAYAWQEAAOUFAAAAAA==&#10;" path="m0,10l8850,10m20,10l8760,10e">
              <v:fill on="f" focussize="0,0"/>
              <v:stroke weight="1pt" color="#FFFFFF" joinstyle="round"/>
              <v:imagedata o:title=""/>
              <o:lock v:ext="edit" aspectratio="f"/>
            </v:shape>
          </w:pict>
        </mc:Fallback>
      </mc:AlternateContent>
    </w:r>
    <w:r>
      <w:rPr>
        <w:rFonts w:ascii="宋体" w:hAnsi="宋体" w:eastAsia="宋体" w:cs="宋体"/>
        <w:spacing w:val="-1"/>
        <w:sz w:val="21"/>
        <w:szCs w:val="21"/>
        <w:u w:val="single" w:color="auto"/>
      </w:rPr>
      <w:t>公路工程标准勘察设计招标文件（</w:t>
    </w:r>
    <w:r>
      <w:rPr>
        <w:rFonts w:ascii="Calibri" w:hAnsi="Calibri" w:eastAsia="Calibri" w:cs="Calibri"/>
        <w:spacing w:val="-1"/>
        <w:sz w:val="21"/>
        <w:szCs w:val="21"/>
        <w:u w:val="single" w:color="auto"/>
      </w:rPr>
      <w:t>2018</w:t>
    </w:r>
    <w:r>
      <w:rPr>
        <w:rFonts w:ascii="Calibri" w:hAnsi="Calibri" w:eastAsia="Calibri" w:cs="Calibri"/>
        <w:spacing w:val="16"/>
        <w:sz w:val="21"/>
        <w:szCs w:val="21"/>
        <w:u w:val="single" w:color="auto"/>
      </w:rPr>
      <w:t xml:space="preserve"> </w:t>
    </w:r>
    <w:r>
      <w:rPr>
        <w:rFonts w:ascii="宋体" w:hAnsi="宋体" w:eastAsia="宋体" w:cs="宋体"/>
        <w:spacing w:val="-1"/>
        <w:sz w:val="21"/>
        <w:szCs w:val="21"/>
        <w:u w:val="single" w:color="auto"/>
      </w:rPr>
      <w:t>年</w:t>
    </w:r>
    <w:r>
      <w:rPr>
        <w:rFonts w:ascii="宋体" w:hAnsi="宋体" w:eastAsia="宋体" w:cs="宋体"/>
        <w:spacing w:val="-2"/>
        <w:sz w:val="21"/>
        <w:szCs w:val="21"/>
        <w:u w:val="single" w:color="auto"/>
      </w:rPr>
      <w:t xml:space="preserve">版）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43886">
    <w:pPr>
      <w:spacing w:before="18" w:line="221" w:lineRule="auto"/>
      <w:ind w:left="52"/>
      <w:rPr>
        <w:rFonts w:ascii="宋体" w:hAnsi="宋体" w:eastAsia="宋体" w:cs="宋体"/>
        <w:sz w:val="21"/>
        <w:szCs w:val="21"/>
      </w:rPr>
    </w:pPr>
    <w:r>
      <mc:AlternateContent>
        <mc:Choice Requires="wps">
          <w:drawing>
            <wp:anchor distT="0" distB="0" distL="114300" distR="114300" simplePos="0" relativeHeight="251675648" behindDoc="0" locked="0" layoutInCell="0" allowOverlap="1">
              <wp:simplePos x="0" y="0"/>
              <wp:positionH relativeFrom="page">
                <wp:posOffset>997585</wp:posOffset>
              </wp:positionH>
              <wp:positionV relativeFrom="page">
                <wp:posOffset>723900</wp:posOffset>
              </wp:positionV>
              <wp:extent cx="5620385" cy="12700"/>
              <wp:effectExtent l="0" t="0" r="0" b="0"/>
              <wp:wrapNone/>
              <wp:docPr id="4" name="任意多边形 4"/>
              <wp:cNvGraphicFramePr/>
              <a:graphic xmlns:a="http://schemas.openxmlformats.org/drawingml/2006/main">
                <a:graphicData uri="http://schemas.microsoft.com/office/word/2010/wordprocessingShape">
                  <wps:wsp>
                    <wps:cNvSpPr/>
                    <wps:spPr>
                      <a:xfrm>
                        <a:off x="0" y="0"/>
                        <a:ext cx="5620385" cy="12700"/>
                      </a:xfrm>
                      <a:custGeom>
                        <a:avLst/>
                        <a:gdLst/>
                        <a:ahLst/>
                        <a:cxnLst/>
                        <a:pathLst>
                          <a:path w="8850" h="20">
                            <a:moveTo>
                              <a:pt x="0" y="10"/>
                            </a:moveTo>
                            <a:lnTo>
                              <a:pt x="8850" y="10"/>
                            </a:lnTo>
                            <a:moveTo>
                              <a:pt x="20" y="10"/>
                            </a:moveTo>
                            <a:lnTo>
                              <a:pt x="8760" y="10"/>
                            </a:lnTo>
                          </a:path>
                        </a:pathLst>
                      </a:custGeom>
                      <a:noFill/>
                      <a:ln w="12700" cap="flat" cmpd="sng">
                        <a:solidFill>
                          <a:srgbClr val="FFFFF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8.55pt;margin-top:57pt;height:1pt;width:442.55pt;mso-position-horizontal-relative:page;mso-position-vertical-relative:page;z-index:251675648;mso-width-relative:page;mso-height-relative:page;" filled="f" stroked="t" coordsize="8850,20" o:allowincell="f" o:gfxdata="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Nyhs3XAAAADAEAAA8AAAAA&#10;AAAAAQAgAAAAIgAAAGRycy9kb3ducmV2LnhtbFBLAQIUABQAAAAIAIdO4kAtpl2XTgIAAOIEAAAO&#10;AAAAAAAAAAEAIAAAACYBAABkcnMvZTJvRG9jLnhtbFBLBQYAAAAABgAGAFkBAADmBQAAAAA=&#10;" path="m0,10l8850,10m20,10l8760,10e">
              <v:fill on="f" focussize="0,0"/>
              <v:stroke weight="1pt" color="#FFFFFF" joinstyle="round"/>
              <v:imagedata o:title=""/>
              <o:lock v:ext="edit" aspectratio="f"/>
            </v:shape>
          </w:pict>
        </mc:Fallback>
      </mc:AlternateContent>
    </w:r>
    <w:r>
      <w:rPr>
        <w:rFonts w:ascii="宋体" w:hAnsi="宋体" w:eastAsia="宋体" w:cs="宋体"/>
        <w:spacing w:val="-1"/>
        <w:sz w:val="21"/>
        <w:szCs w:val="21"/>
        <w:u w:val="single" w:color="auto"/>
      </w:rPr>
      <w:t>公路工程标准勘察设计招标文件（</w:t>
    </w:r>
    <w:r>
      <w:rPr>
        <w:rFonts w:ascii="Calibri" w:hAnsi="Calibri" w:eastAsia="Calibri" w:cs="Calibri"/>
        <w:spacing w:val="-1"/>
        <w:sz w:val="21"/>
        <w:szCs w:val="21"/>
        <w:u w:val="single" w:color="auto"/>
      </w:rPr>
      <w:t>2018</w:t>
    </w:r>
    <w:r>
      <w:rPr>
        <w:rFonts w:ascii="Calibri" w:hAnsi="Calibri" w:eastAsia="Calibri" w:cs="Calibri"/>
        <w:spacing w:val="16"/>
        <w:sz w:val="21"/>
        <w:szCs w:val="21"/>
        <w:u w:val="single" w:color="auto"/>
      </w:rPr>
      <w:t xml:space="preserve"> </w:t>
    </w:r>
    <w:r>
      <w:rPr>
        <w:rFonts w:ascii="宋体" w:hAnsi="宋体" w:eastAsia="宋体" w:cs="宋体"/>
        <w:spacing w:val="-1"/>
        <w:sz w:val="21"/>
        <w:szCs w:val="21"/>
        <w:u w:val="single" w:color="auto"/>
      </w:rPr>
      <w:t>年</w:t>
    </w:r>
    <w:r>
      <w:rPr>
        <w:rFonts w:ascii="宋体" w:hAnsi="宋体" w:eastAsia="宋体" w:cs="宋体"/>
        <w:spacing w:val="-2"/>
        <w:sz w:val="21"/>
        <w:szCs w:val="21"/>
        <w:u w:val="single" w:color="auto"/>
      </w:rPr>
      <w:t xml:space="preserve">版）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C909E">
    <w:pPr>
      <w:spacing w:before="18" w:line="221" w:lineRule="auto"/>
      <w:ind w:left="52"/>
      <w:rPr>
        <w:rFonts w:ascii="宋体" w:hAnsi="宋体" w:eastAsia="宋体" w:cs="宋体"/>
        <w:sz w:val="21"/>
        <w:szCs w:val="21"/>
      </w:rPr>
    </w:pPr>
    <w:r>
      <mc:AlternateContent>
        <mc:Choice Requires="wps">
          <w:drawing>
            <wp:anchor distT="0" distB="0" distL="114300" distR="114300" simplePos="0" relativeHeight="251668480" behindDoc="0" locked="0" layoutInCell="0" allowOverlap="1">
              <wp:simplePos x="0" y="0"/>
              <wp:positionH relativeFrom="page">
                <wp:posOffset>997585</wp:posOffset>
              </wp:positionH>
              <wp:positionV relativeFrom="page">
                <wp:posOffset>723900</wp:posOffset>
              </wp:positionV>
              <wp:extent cx="5620385" cy="12700"/>
              <wp:effectExtent l="0" t="0" r="0" b="0"/>
              <wp:wrapNone/>
              <wp:docPr id="20" name="任意多边形 20"/>
              <wp:cNvGraphicFramePr/>
              <a:graphic xmlns:a="http://schemas.openxmlformats.org/drawingml/2006/main">
                <a:graphicData uri="http://schemas.microsoft.com/office/word/2010/wordprocessingShape">
                  <wps:wsp>
                    <wps:cNvSpPr/>
                    <wps:spPr>
                      <a:xfrm>
                        <a:off x="0" y="0"/>
                        <a:ext cx="5620385" cy="12700"/>
                      </a:xfrm>
                      <a:custGeom>
                        <a:avLst/>
                        <a:gdLst/>
                        <a:ahLst/>
                        <a:cxnLst/>
                        <a:pathLst>
                          <a:path w="8850" h="20">
                            <a:moveTo>
                              <a:pt x="0" y="10"/>
                            </a:moveTo>
                            <a:lnTo>
                              <a:pt x="8850" y="10"/>
                            </a:lnTo>
                            <a:moveTo>
                              <a:pt x="20" y="10"/>
                            </a:moveTo>
                            <a:lnTo>
                              <a:pt x="8760" y="10"/>
                            </a:lnTo>
                          </a:path>
                        </a:pathLst>
                      </a:custGeom>
                      <a:noFill/>
                      <a:ln w="12700" cap="flat" cmpd="sng">
                        <a:solidFill>
                          <a:srgbClr val="FFFFF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8.55pt;margin-top:57pt;height:1pt;width:442.55pt;mso-position-horizontal-relative:page;mso-position-vertical-relative:page;z-index:251668480;mso-width-relative:page;mso-height-relative:page;" filled="f" stroked="t" coordsize="8850,20" o:allowincell="f" o:gfxdata="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Nyhs3XAAAADAEAAA8AAAAAAAAA&#10;AQAgAAAAIgAAAGRycy9kb3ducmV2LnhtbFBLAQIUABQAAAAIAIdO4kANy5xpSwIAAOQEAAAOAAAA&#10;AAAAAAEAIAAAACYBAABkcnMvZTJvRG9jLnhtbFBLBQYAAAAABgAGAFkBAADjBQAAAAA=&#10;" path="m0,10l8850,10m20,10l8760,10e">
              <v:fill on="f" focussize="0,0"/>
              <v:stroke weight="1pt" color="#FFFFFF" joinstyle="round"/>
              <v:imagedata o:title=""/>
              <o:lock v:ext="edit" aspectratio="f"/>
            </v:shape>
          </w:pict>
        </mc:Fallback>
      </mc:AlternateContent>
    </w:r>
    <w:r>
      <w:rPr>
        <w:rFonts w:ascii="宋体" w:hAnsi="宋体" w:eastAsia="宋体" w:cs="宋体"/>
        <w:spacing w:val="-1"/>
        <w:sz w:val="21"/>
        <w:szCs w:val="21"/>
        <w:u w:val="single" w:color="auto"/>
      </w:rPr>
      <w:t>公路工程标准勘察设计招标文件（</w:t>
    </w:r>
    <w:r>
      <w:rPr>
        <w:rFonts w:ascii="Calibri" w:hAnsi="Calibri" w:eastAsia="Calibri" w:cs="Calibri"/>
        <w:spacing w:val="-1"/>
        <w:sz w:val="21"/>
        <w:szCs w:val="21"/>
        <w:u w:val="single" w:color="auto"/>
      </w:rPr>
      <w:t>2018</w:t>
    </w:r>
    <w:r>
      <w:rPr>
        <w:rFonts w:ascii="Calibri" w:hAnsi="Calibri" w:eastAsia="Calibri" w:cs="Calibri"/>
        <w:spacing w:val="16"/>
        <w:sz w:val="21"/>
        <w:szCs w:val="21"/>
        <w:u w:val="single" w:color="auto"/>
      </w:rPr>
      <w:t xml:space="preserve"> </w:t>
    </w:r>
    <w:r>
      <w:rPr>
        <w:rFonts w:ascii="宋体" w:hAnsi="宋体" w:eastAsia="宋体" w:cs="宋体"/>
        <w:spacing w:val="-1"/>
        <w:sz w:val="21"/>
        <w:szCs w:val="21"/>
        <w:u w:val="single" w:color="auto"/>
      </w:rPr>
      <w:t>年</w:t>
    </w:r>
    <w:r>
      <w:rPr>
        <w:rFonts w:ascii="宋体" w:hAnsi="宋体" w:eastAsia="宋体" w:cs="宋体"/>
        <w:spacing w:val="-2"/>
        <w:sz w:val="21"/>
        <w:szCs w:val="21"/>
        <w:u w:val="single" w:color="auto"/>
      </w:rPr>
      <w:t xml:space="preserve">版）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056B8">
    <w:pPr>
      <w:spacing w:before="18" w:line="221" w:lineRule="auto"/>
      <w:ind w:left="52"/>
      <w:rPr>
        <w:rFonts w:ascii="宋体" w:hAnsi="宋体" w:eastAsia="宋体" w:cs="宋体"/>
        <w:sz w:val="21"/>
        <w:szCs w:val="21"/>
      </w:rPr>
    </w:pPr>
    <w:r>
      <mc:AlternateContent>
        <mc:Choice Requires="wps">
          <w:drawing>
            <wp:anchor distT="0" distB="0" distL="114300" distR="114300" simplePos="0" relativeHeight="251669504" behindDoc="0" locked="0" layoutInCell="0" allowOverlap="1">
              <wp:simplePos x="0" y="0"/>
              <wp:positionH relativeFrom="page">
                <wp:posOffset>997585</wp:posOffset>
              </wp:positionH>
              <wp:positionV relativeFrom="page">
                <wp:posOffset>723900</wp:posOffset>
              </wp:positionV>
              <wp:extent cx="5620385" cy="12700"/>
              <wp:effectExtent l="0" t="0" r="0" b="0"/>
              <wp:wrapNone/>
              <wp:docPr id="5" name="任意多边形 5"/>
              <wp:cNvGraphicFramePr/>
              <a:graphic xmlns:a="http://schemas.openxmlformats.org/drawingml/2006/main">
                <a:graphicData uri="http://schemas.microsoft.com/office/word/2010/wordprocessingShape">
                  <wps:wsp>
                    <wps:cNvSpPr/>
                    <wps:spPr>
                      <a:xfrm>
                        <a:off x="0" y="0"/>
                        <a:ext cx="5620385" cy="12700"/>
                      </a:xfrm>
                      <a:custGeom>
                        <a:avLst/>
                        <a:gdLst/>
                        <a:ahLst/>
                        <a:cxnLst/>
                        <a:pathLst>
                          <a:path w="8850" h="20">
                            <a:moveTo>
                              <a:pt x="0" y="10"/>
                            </a:moveTo>
                            <a:lnTo>
                              <a:pt x="8850" y="10"/>
                            </a:lnTo>
                            <a:moveTo>
                              <a:pt x="20" y="10"/>
                            </a:moveTo>
                            <a:lnTo>
                              <a:pt x="8760" y="10"/>
                            </a:lnTo>
                          </a:path>
                        </a:pathLst>
                      </a:custGeom>
                      <a:noFill/>
                      <a:ln w="12700" cap="flat" cmpd="sng">
                        <a:solidFill>
                          <a:srgbClr val="FFFFF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8.55pt;margin-top:57pt;height:1pt;width:442.55pt;mso-position-horizontal-relative:page;mso-position-vertical-relative:page;z-index:251669504;mso-width-relative:page;mso-height-relative:page;" filled="f" stroked="t" coordsize="8850,20" o:allowincell="f" o:gfxdata="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DcobN1wAAAAwBAAAPAAAAAAAA&#10;AAEAIAAAACIAAABkcnMvZG93bnJldi54bWxQSwECFAAUAAAACACHTuJAARkMHkwCAADiBAAADgAA&#10;AAAAAAABACAAAAAmAQAAZHJzL2Uyb0RvYy54bWxQSwUGAAAAAAYABgBZAQAA5AUAAAAA&#10;" path="m0,10l8850,10m20,10l8760,10e">
              <v:fill on="f" focussize="0,0"/>
              <v:stroke weight="1pt" color="#FFFFFF" joinstyle="round"/>
              <v:imagedata o:title=""/>
              <o:lock v:ext="edit" aspectratio="f"/>
            </v:shape>
          </w:pict>
        </mc:Fallback>
      </mc:AlternateContent>
    </w:r>
    <w:r>
      <w:rPr>
        <w:rFonts w:ascii="宋体" w:hAnsi="宋体" w:eastAsia="宋体" w:cs="宋体"/>
        <w:spacing w:val="-1"/>
        <w:sz w:val="21"/>
        <w:szCs w:val="21"/>
        <w:u w:val="single" w:color="auto"/>
      </w:rPr>
      <w:t>公路工程标准勘察设计招标文件（</w:t>
    </w:r>
    <w:r>
      <w:rPr>
        <w:rFonts w:ascii="Calibri" w:hAnsi="Calibri" w:eastAsia="Calibri" w:cs="Calibri"/>
        <w:spacing w:val="-1"/>
        <w:sz w:val="21"/>
        <w:szCs w:val="21"/>
        <w:u w:val="single" w:color="auto"/>
      </w:rPr>
      <w:t>2018</w:t>
    </w:r>
    <w:r>
      <w:rPr>
        <w:rFonts w:ascii="Calibri" w:hAnsi="Calibri" w:eastAsia="Calibri" w:cs="Calibri"/>
        <w:spacing w:val="16"/>
        <w:sz w:val="21"/>
        <w:szCs w:val="21"/>
        <w:u w:val="single" w:color="auto"/>
      </w:rPr>
      <w:t xml:space="preserve"> </w:t>
    </w:r>
    <w:r>
      <w:rPr>
        <w:rFonts w:ascii="宋体" w:hAnsi="宋体" w:eastAsia="宋体" w:cs="宋体"/>
        <w:spacing w:val="-1"/>
        <w:sz w:val="21"/>
        <w:szCs w:val="21"/>
        <w:u w:val="single" w:color="auto"/>
      </w:rPr>
      <w:t>年</w:t>
    </w:r>
    <w:r>
      <w:rPr>
        <w:rFonts w:ascii="宋体" w:hAnsi="宋体" w:eastAsia="宋体" w:cs="宋体"/>
        <w:spacing w:val="-2"/>
        <w:sz w:val="21"/>
        <w:szCs w:val="21"/>
        <w:u w:val="single" w:color="auto"/>
      </w:rPr>
      <w:t xml:space="preserve">版）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C7AC5">
    <w:pPr>
      <w:spacing w:before="18" w:line="221" w:lineRule="auto"/>
      <w:ind w:left="52"/>
      <w:rPr>
        <w:rFonts w:ascii="宋体" w:hAnsi="宋体" w:eastAsia="宋体" w:cs="宋体"/>
        <w:sz w:val="21"/>
        <w:szCs w:val="21"/>
      </w:rPr>
    </w:pPr>
    <w:r>
      <mc:AlternateContent>
        <mc:Choice Requires="wps">
          <w:drawing>
            <wp:anchor distT="0" distB="0" distL="114300" distR="114300" simplePos="0" relativeHeight="251670528" behindDoc="0" locked="0" layoutInCell="0" allowOverlap="1">
              <wp:simplePos x="0" y="0"/>
              <wp:positionH relativeFrom="page">
                <wp:posOffset>997585</wp:posOffset>
              </wp:positionH>
              <wp:positionV relativeFrom="page">
                <wp:posOffset>723900</wp:posOffset>
              </wp:positionV>
              <wp:extent cx="5620385" cy="12700"/>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620385" cy="12700"/>
                      </a:xfrm>
                      <a:custGeom>
                        <a:avLst/>
                        <a:gdLst/>
                        <a:ahLst/>
                        <a:cxnLst/>
                        <a:pathLst>
                          <a:path w="8850" h="20">
                            <a:moveTo>
                              <a:pt x="0" y="10"/>
                            </a:moveTo>
                            <a:lnTo>
                              <a:pt x="8850" y="10"/>
                            </a:lnTo>
                            <a:moveTo>
                              <a:pt x="20" y="10"/>
                            </a:moveTo>
                            <a:lnTo>
                              <a:pt x="8760" y="10"/>
                            </a:lnTo>
                          </a:path>
                        </a:pathLst>
                      </a:custGeom>
                      <a:noFill/>
                      <a:ln w="12700" cap="flat" cmpd="sng">
                        <a:solidFill>
                          <a:srgbClr val="FFFFFF"/>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8.55pt;margin-top:57pt;height:1pt;width:442.55pt;mso-position-horizontal-relative:page;mso-position-vertical-relative:page;z-index:251670528;mso-width-relative:page;mso-height-relative:page;" filled="f" stroked="t" coordsize="8850,20" o:allowincell="f" o:gfxdata="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DcobN1wAAAAwBAAAPAAAA&#10;AAAAAAEAIAAAACIAAABkcnMvZG93bnJldi54bWxQSwECFAAUAAAACACHTuJAgq36TE8CAADkBAAA&#10;DgAAAAAAAAABACAAAAAmAQAAZHJzL2Uyb0RvYy54bWxQSwUGAAAAAAYABgBZAQAA5wUAAAAA&#10;" path="m0,10l8850,10m20,10l8760,10e">
              <v:fill on="f" focussize="0,0"/>
              <v:stroke weight="1pt" color="#FFFFFF" joinstyle="round"/>
              <v:imagedata o:title=""/>
              <o:lock v:ext="edit" aspectratio="f"/>
            </v:shape>
          </w:pict>
        </mc:Fallback>
      </mc:AlternateContent>
    </w:r>
    <w:r>
      <w:rPr>
        <w:rFonts w:ascii="宋体" w:hAnsi="宋体" w:eastAsia="宋体" w:cs="宋体"/>
        <w:spacing w:val="-1"/>
        <w:sz w:val="21"/>
        <w:szCs w:val="21"/>
        <w:u w:val="single" w:color="auto"/>
      </w:rPr>
      <w:t>公路工程标准勘察设计招标文件（</w:t>
    </w:r>
    <w:r>
      <w:rPr>
        <w:rFonts w:ascii="Calibri" w:hAnsi="Calibri" w:eastAsia="Calibri" w:cs="Calibri"/>
        <w:spacing w:val="-1"/>
        <w:sz w:val="21"/>
        <w:szCs w:val="21"/>
        <w:u w:val="single" w:color="auto"/>
      </w:rPr>
      <w:t>2018</w:t>
    </w:r>
    <w:r>
      <w:rPr>
        <w:rFonts w:ascii="Calibri" w:hAnsi="Calibri" w:eastAsia="Calibri" w:cs="Calibri"/>
        <w:spacing w:val="16"/>
        <w:sz w:val="21"/>
        <w:szCs w:val="21"/>
        <w:u w:val="single" w:color="auto"/>
      </w:rPr>
      <w:t xml:space="preserve"> </w:t>
    </w:r>
    <w:r>
      <w:rPr>
        <w:rFonts w:ascii="宋体" w:hAnsi="宋体" w:eastAsia="宋体" w:cs="宋体"/>
        <w:spacing w:val="-1"/>
        <w:sz w:val="21"/>
        <w:szCs w:val="21"/>
        <w:u w:val="single" w:color="auto"/>
      </w:rPr>
      <w:t>年</w:t>
    </w:r>
    <w:r>
      <w:rPr>
        <w:rFonts w:ascii="宋体" w:hAnsi="宋体" w:eastAsia="宋体" w:cs="宋体"/>
        <w:spacing w:val="-2"/>
        <w:sz w:val="21"/>
        <w:szCs w:val="21"/>
        <w:u w:val="single" w:color="auto"/>
      </w:rPr>
      <w:t xml:space="preserve">版）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5F897"/>
    <w:multiLevelType w:val="singleLevel"/>
    <w:tmpl w:val="DFD5F897"/>
    <w:lvl w:ilvl="0" w:tentative="0">
      <w:start w:val="2"/>
      <w:numFmt w:val="decimal"/>
      <w:suff w:val="nothing"/>
      <w:lvlText w:val="（%1）"/>
      <w:lvlJc w:val="left"/>
    </w:lvl>
  </w:abstractNum>
  <w:abstractNum w:abstractNumId="1">
    <w:nsid w:val="1688B83A"/>
    <w:multiLevelType w:val="singleLevel"/>
    <w:tmpl w:val="1688B83A"/>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B701B7"/>
    <w:rsid w:val="010D6029"/>
    <w:rsid w:val="01747E56"/>
    <w:rsid w:val="02CA2746"/>
    <w:rsid w:val="02DD1A2B"/>
    <w:rsid w:val="06AE7966"/>
    <w:rsid w:val="09806BB8"/>
    <w:rsid w:val="0C2A5BBE"/>
    <w:rsid w:val="0D1A5D55"/>
    <w:rsid w:val="101271B8"/>
    <w:rsid w:val="13360F3B"/>
    <w:rsid w:val="13421B62"/>
    <w:rsid w:val="13693592"/>
    <w:rsid w:val="13D12EE6"/>
    <w:rsid w:val="1476335E"/>
    <w:rsid w:val="15037006"/>
    <w:rsid w:val="172A128B"/>
    <w:rsid w:val="17B144B6"/>
    <w:rsid w:val="17D62327"/>
    <w:rsid w:val="1A642D06"/>
    <w:rsid w:val="1CF35F62"/>
    <w:rsid w:val="1E7D4396"/>
    <w:rsid w:val="1F962D6D"/>
    <w:rsid w:val="1FA6791C"/>
    <w:rsid w:val="1FC97167"/>
    <w:rsid w:val="20A025BE"/>
    <w:rsid w:val="214E697E"/>
    <w:rsid w:val="21A954A2"/>
    <w:rsid w:val="221943D6"/>
    <w:rsid w:val="22E6364E"/>
    <w:rsid w:val="24303C58"/>
    <w:rsid w:val="25184E18"/>
    <w:rsid w:val="25F75C6B"/>
    <w:rsid w:val="2606448B"/>
    <w:rsid w:val="261E645E"/>
    <w:rsid w:val="266876DA"/>
    <w:rsid w:val="2A5B20EA"/>
    <w:rsid w:val="2B275DB5"/>
    <w:rsid w:val="2D005CE3"/>
    <w:rsid w:val="324D52A1"/>
    <w:rsid w:val="324F174E"/>
    <w:rsid w:val="346E6803"/>
    <w:rsid w:val="3546508A"/>
    <w:rsid w:val="36991E67"/>
    <w:rsid w:val="37D050DF"/>
    <w:rsid w:val="37F52D97"/>
    <w:rsid w:val="38A7750B"/>
    <w:rsid w:val="3A137505"/>
    <w:rsid w:val="3C3025F0"/>
    <w:rsid w:val="3C3F2833"/>
    <w:rsid w:val="3C5E715D"/>
    <w:rsid w:val="3D023F8C"/>
    <w:rsid w:val="3E7E3AE6"/>
    <w:rsid w:val="3E990E07"/>
    <w:rsid w:val="3F375A43"/>
    <w:rsid w:val="40B41A41"/>
    <w:rsid w:val="446E63AB"/>
    <w:rsid w:val="44A818BD"/>
    <w:rsid w:val="47FE17F4"/>
    <w:rsid w:val="49B4496E"/>
    <w:rsid w:val="49C8156E"/>
    <w:rsid w:val="49DF112C"/>
    <w:rsid w:val="4A2117CA"/>
    <w:rsid w:val="4A3E05CE"/>
    <w:rsid w:val="4C871DB8"/>
    <w:rsid w:val="4CD945DE"/>
    <w:rsid w:val="4CFA6A2E"/>
    <w:rsid w:val="4D826A23"/>
    <w:rsid w:val="516C469B"/>
    <w:rsid w:val="516F0170"/>
    <w:rsid w:val="53894668"/>
    <w:rsid w:val="54422A68"/>
    <w:rsid w:val="55020B76"/>
    <w:rsid w:val="5889510A"/>
    <w:rsid w:val="58BD6B62"/>
    <w:rsid w:val="598853C1"/>
    <w:rsid w:val="5C9F4EFC"/>
    <w:rsid w:val="5E7128C8"/>
    <w:rsid w:val="5FB707AE"/>
    <w:rsid w:val="5FCA163C"/>
    <w:rsid w:val="60116111"/>
    <w:rsid w:val="61251748"/>
    <w:rsid w:val="62B67710"/>
    <w:rsid w:val="63055759"/>
    <w:rsid w:val="641B17BE"/>
    <w:rsid w:val="66897701"/>
    <w:rsid w:val="679B1234"/>
    <w:rsid w:val="6B3E3B32"/>
    <w:rsid w:val="6FB1521A"/>
    <w:rsid w:val="704028F3"/>
    <w:rsid w:val="70B46B3F"/>
    <w:rsid w:val="718524BB"/>
    <w:rsid w:val="72F86CBC"/>
    <w:rsid w:val="734F335C"/>
    <w:rsid w:val="76366479"/>
    <w:rsid w:val="76E33AA1"/>
    <w:rsid w:val="778B00FF"/>
    <w:rsid w:val="782722F7"/>
    <w:rsid w:val="785777BD"/>
    <w:rsid w:val="793547C6"/>
    <w:rsid w:val="79A436FA"/>
    <w:rsid w:val="7A4F4C9D"/>
    <w:rsid w:val="7AA57B9E"/>
    <w:rsid w:val="7D2C615F"/>
    <w:rsid w:val="7E004DEA"/>
    <w:rsid w:val="7F961D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widowControl w:val="0"/>
      <w:spacing w:line="360" w:lineRule="auto"/>
      <w:outlineLvl w:val="3"/>
    </w:pPr>
    <w:rPr>
      <w:rFonts w:ascii="Arial" w:hAnsi="Arial" w:eastAsia="宋体"/>
      <w:b/>
      <w:bCs/>
      <w:kern w:val="2"/>
      <w:sz w:val="21"/>
      <w:szCs w:val="28"/>
      <w:lang w:val="en-US"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3"/>
    <w:basedOn w:val="1"/>
    <w:qFormat/>
    <w:uiPriority w:val="0"/>
    <w:pPr>
      <w:spacing w:line="300" w:lineRule="atLeast"/>
      <w:ind w:right="98"/>
      <w:jc w:val="left"/>
    </w:pPr>
    <w:rPr>
      <w:sz w:val="21"/>
    </w:rPr>
  </w:style>
  <w:style w:type="paragraph" w:styleId="5">
    <w:name w:val="Body Text"/>
    <w:basedOn w:val="1"/>
    <w:next w:val="1"/>
    <w:semiHidden/>
    <w:qFormat/>
    <w:uiPriority w:val="0"/>
    <w:rPr>
      <w:rFonts w:ascii="黑体" w:hAnsi="黑体" w:eastAsia="黑体" w:cs="黑体"/>
      <w:sz w:val="30"/>
      <w:szCs w:val="30"/>
      <w:lang w:val="en-US" w:eastAsia="en-US" w:bidi="ar-SA"/>
    </w:rPr>
  </w:style>
  <w:style w:type="paragraph" w:styleId="6">
    <w:name w:val="Plain Text"/>
    <w:basedOn w:val="1"/>
    <w:next w:val="2"/>
    <w:qFormat/>
    <w:uiPriority w:val="0"/>
    <w:rPr>
      <w:rFonts w:ascii="宋体"/>
      <w:szCs w:val="20"/>
    </w:rPr>
  </w:style>
  <w:style w:type="paragraph" w:styleId="7">
    <w:name w:val="footer"/>
    <w:basedOn w:val="1"/>
    <w:qFormat/>
    <w:uiPriority w:val="0"/>
    <w:pPr>
      <w:tabs>
        <w:tab w:val="center" w:pos="4153"/>
        <w:tab w:val="right" w:pos="8306"/>
      </w:tabs>
      <w:snapToGrid w:val="0"/>
      <w:jc w:val="left"/>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1"/>
      <w:szCs w:val="21"/>
      <w:lang w:val="en-US" w:eastAsia="en-US" w:bidi="ar-SA"/>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 w:type="paragraph" w:customStyle="1" w:styleId="1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9" Type="http://schemas.openxmlformats.org/officeDocument/2006/relationships/header" Target="header10.xml"/><Relationship Id="rId98" Type="http://schemas.openxmlformats.org/officeDocument/2006/relationships/footer" Target="footer85.xml"/><Relationship Id="rId97" Type="http://schemas.openxmlformats.org/officeDocument/2006/relationships/header" Target="header9.xml"/><Relationship Id="rId96" Type="http://schemas.openxmlformats.org/officeDocument/2006/relationships/footer" Target="footer84.xml"/><Relationship Id="rId95" Type="http://schemas.openxmlformats.org/officeDocument/2006/relationships/footer" Target="footer83.xml"/><Relationship Id="rId94" Type="http://schemas.openxmlformats.org/officeDocument/2006/relationships/footer" Target="footer82.xml"/><Relationship Id="rId93" Type="http://schemas.openxmlformats.org/officeDocument/2006/relationships/footer" Target="footer81.xml"/><Relationship Id="rId92" Type="http://schemas.openxmlformats.org/officeDocument/2006/relationships/header" Target="header8.xml"/><Relationship Id="rId91" Type="http://schemas.openxmlformats.org/officeDocument/2006/relationships/footer" Target="footer80.xml"/><Relationship Id="rId90" Type="http://schemas.openxmlformats.org/officeDocument/2006/relationships/footer" Target="footer79.xml"/><Relationship Id="rId9" Type="http://schemas.openxmlformats.org/officeDocument/2006/relationships/footer" Target="footer4.xml"/><Relationship Id="rId89" Type="http://schemas.openxmlformats.org/officeDocument/2006/relationships/header" Target="header7.xml"/><Relationship Id="rId88" Type="http://schemas.openxmlformats.org/officeDocument/2006/relationships/footer" Target="footer78.xml"/><Relationship Id="rId87" Type="http://schemas.openxmlformats.org/officeDocument/2006/relationships/footer" Target="footer77.xml"/><Relationship Id="rId86" Type="http://schemas.openxmlformats.org/officeDocument/2006/relationships/header" Target="header6.xml"/><Relationship Id="rId85" Type="http://schemas.openxmlformats.org/officeDocument/2006/relationships/footer" Target="footer76.xml"/><Relationship Id="rId84" Type="http://schemas.openxmlformats.org/officeDocument/2006/relationships/header" Target="header5.xml"/><Relationship Id="rId83" Type="http://schemas.openxmlformats.org/officeDocument/2006/relationships/footer" Target="footer75.xml"/><Relationship Id="rId82" Type="http://schemas.openxmlformats.org/officeDocument/2006/relationships/header" Target="header4.xml"/><Relationship Id="rId81" Type="http://schemas.openxmlformats.org/officeDocument/2006/relationships/footer" Target="footer74.xml"/><Relationship Id="rId80" Type="http://schemas.openxmlformats.org/officeDocument/2006/relationships/header" Target="header3.xml"/><Relationship Id="rId8" Type="http://schemas.openxmlformats.org/officeDocument/2006/relationships/footer" Target="footer3.xml"/><Relationship Id="rId79" Type="http://schemas.openxmlformats.org/officeDocument/2006/relationships/footer" Target="footer73.xml"/><Relationship Id="rId78" Type="http://schemas.openxmlformats.org/officeDocument/2006/relationships/header" Target="header2.xml"/><Relationship Id="rId77" Type="http://schemas.openxmlformats.org/officeDocument/2006/relationships/footer" Target="footer72.xml"/><Relationship Id="rId76" Type="http://schemas.openxmlformats.org/officeDocument/2006/relationships/footer" Target="footer71.xml"/><Relationship Id="rId75" Type="http://schemas.openxmlformats.org/officeDocument/2006/relationships/footer" Target="footer70.xml"/><Relationship Id="rId74" Type="http://schemas.openxmlformats.org/officeDocument/2006/relationships/footer" Target="footer69.xml"/><Relationship Id="rId73" Type="http://schemas.openxmlformats.org/officeDocument/2006/relationships/footer" Target="footer68.xml"/><Relationship Id="rId72" Type="http://schemas.openxmlformats.org/officeDocument/2006/relationships/footer" Target="footer67.xml"/><Relationship Id="rId71" Type="http://schemas.openxmlformats.org/officeDocument/2006/relationships/footer" Target="footer66.xml"/><Relationship Id="rId70" Type="http://schemas.openxmlformats.org/officeDocument/2006/relationships/footer" Target="footer65.xml"/><Relationship Id="rId7" Type="http://schemas.openxmlformats.org/officeDocument/2006/relationships/footer" Target="footer2.xml"/><Relationship Id="rId69" Type="http://schemas.openxmlformats.org/officeDocument/2006/relationships/footer" Target="footer64.xml"/><Relationship Id="rId68" Type="http://schemas.openxmlformats.org/officeDocument/2006/relationships/footer" Target="footer63.xml"/><Relationship Id="rId67" Type="http://schemas.openxmlformats.org/officeDocument/2006/relationships/footer" Target="footer62.xml"/><Relationship Id="rId66" Type="http://schemas.openxmlformats.org/officeDocument/2006/relationships/footer" Target="footer61.xml"/><Relationship Id="rId65" Type="http://schemas.openxmlformats.org/officeDocument/2006/relationships/footer" Target="footer60.xml"/><Relationship Id="rId64" Type="http://schemas.openxmlformats.org/officeDocument/2006/relationships/footer" Target="footer59.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1.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header" Target="head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2" Type="http://schemas.openxmlformats.org/officeDocument/2006/relationships/fontTable" Target="fontTable.xml"/><Relationship Id="rId111" Type="http://schemas.openxmlformats.org/officeDocument/2006/relationships/numbering" Target="numbering.xml"/><Relationship Id="rId110" Type="http://schemas.openxmlformats.org/officeDocument/2006/relationships/customXml" Target="../customXml/item1.xml"/><Relationship Id="rId11" Type="http://schemas.openxmlformats.org/officeDocument/2006/relationships/footer" Target="footer6.xml"/><Relationship Id="rId109" Type="http://schemas.openxmlformats.org/officeDocument/2006/relationships/image" Target="media/image2.jpeg"/><Relationship Id="rId108" Type="http://schemas.openxmlformats.org/officeDocument/2006/relationships/image" Target="media/image1.jpeg"/><Relationship Id="rId107" Type="http://schemas.openxmlformats.org/officeDocument/2006/relationships/theme" Target="theme/theme1.xml"/><Relationship Id="rId106" Type="http://schemas.openxmlformats.org/officeDocument/2006/relationships/footer" Target="footer90.xml"/><Relationship Id="rId105" Type="http://schemas.openxmlformats.org/officeDocument/2006/relationships/footer" Target="footer89.xml"/><Relationship Id="rId104" Type="http://schemas.openxmlformats.org/officeDocument/2006/relationships/header" Target="header12.xml"/><Relationship Id="rId103" Type="http://schemas.openxmlformats.org/officeDocument/2006/relationships/footer" Target="footer88.xml"/><Relationship Id="rId102" Type="http://schemas.openxmlformats.org/officeDocument/2006/relationships/header" Target="header11.xml"/><Relationship Id="rId101" Type="http://schemas.openxmlformats.org/officeDocument/2006/relationships/footer" Target="footer87.xml"/><Relationship Id="rId100" Type="http://schemas.openxmlformats.org/officeDocument/2006/relationships/footer" Target="footer8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143</Pages>
  <Words>13481</Words>
  <Characters>15220</Characters>
  <TotalTime>41</TotalTime>
  <ScaleCrop>false</ScaleCrop>
  <LinksUpToDate>false</LinksUpToDate>
  <CharactersWithSpaces>15605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2024-05-23T15:38:00Z</dcterms:created>
  <dc:creator>Administrator</dc:creator>
  <cp:lastModifiedBy>desire1410940337</cp:lastModifiedBy>
  <dcterms:modified xsi:type="dcterms:W3CDTF">2025-02-20T08:12:10Z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2025-02-13T11:49:27Z</vt:filetime>
  </property>
  <property fmtid="{D5CDD505-2E9C-101B-9397-08002B2CF9AE}" pid="4" name="KSOTemplateDocerSaveRecord">
    <vt:lpwstr>eyJoZGlkIjoiNWNkNTVkOGNkODU1NTRiMmM5NDM5MTEzOTU3OWRmYmYiLCJ1c2VySWQiOiIyMTYxOTg2NCJ9</vt:lpwstr>
  </property>
  <property fmtid="{D5CDD505-2E9C-101B-9397-08002B2CF9AE}" pid="5" name="KSOProductBuildVer">
    <vt:lpwstr>2052-12.1.0.19770</vt:lpwstr>
  </property>
  <property fmtid="{D5CDD505-2E9C-101B-9397-08002B2CF9AE}" pid="6" name="ICV">
    <vt:lpwstr>F5FD18B38E4743A79BD5DAD2806234A8_13</vt:lpwstr>
  </property>
</Properties>
</file>