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>项目名称：</w:t>
      </w:r>
      <w:r>
        <w:rPr>
          <w:rFonts w:hint="eastAsia" w:ascii="仿宋" w:hAnsi="仿宋" w:eastAsia="仿宋" w:cs="仿宋"/>
          <w:b/>
          <w:sz w:val="24"/>
          <w:szCs w:val="24"/>
        </w:rPr>
        <w:t>东兴镇河洲村营盘组至那浪组产业水渠建设工程</w:t>
      </w:r>
    </w:p>
    <w:p>
      <w:pPr>
        <w:numPr>
          <w:ilvl w:val="0"/>
          <w:numId w:val="0"/>
        </w:numPr>
        <w:spacing w:after="0" w:line="440" w:lineRule="exact"/>
        <w:ind w:firstLine="482" w:firstLineChars="200"/>
        <w:rPr>
          <w:rFonts w:ascii="仿宋" w:hAnsi="仿宋" w:eastAsia="仿宋" w:cs="宋体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 xml:space="preserve">2、采购单位：东兴市东兴镇人民政府 </w:t>
      </w:r>
    </w:p>
    <w:p>
      <w:pPr>
        <w:spacing w:after="0" w:line="440" w:lineRule="exact"/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3、项目地点：东兴市</w:t>
      </w:r>
      <w:r>
        <w:rPr>
          <w:rFonts w:hint="eastAsia" w:ascii="仿宋" w:hAnsi="仿宋" w:eastAsia="仿宋" w:cs="宋体"/>
          <w:b/>
          <w:sz w:val="24"/>
          <w:szCs w:val="24"/>
          <w:lang w:eastAsia="zh-CN"/>
        </w:rPr>
        <w:t>东兴镇河洲村</w:t>
      </w:r>
    </w:p>
    <w:p>
      <w:pPr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4、项目内容：新建C20砼三面光排灌渠总750米，渠道1.4米净高段长520米，渠顶宽0.4米；渠道净高2米段长230米，渠顶宽0.4米，渠道净宽1.5-3米，渠底0.12米厚，取水坝一座；及相关配套设施。</w:t>
      </w:r>
    </w:p>
    <w:p>
      <w:pPr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2BC40E2"/>
    <w:rsid w:val="070D270A"/>
    <w:rsid w:val="0B551C8A"/>
    <w:rsid w:val="21F93DAE"/>
    <w:rsid w:val="2B527F47"/>
    <w:rsid w:val="635B0282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0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2025-03-14T09:15:24Z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0C265E5722A54A868051E15CBC97F65B</vt:lpwstr>
  </property>
</Properties>
</file>