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57CAC0">
      <w:pPr>
        <w:tabs>
          <w:tab w:val="left" w:pos="993"/>
          <w:tab w:val="left" w:pos="1134"/>
          <w:tab w:val="left" w:pos="1418"/>
        </w:tabs>
        <w:spacing w:line="100" w:lineRule="atLeast"/>
        <w:rPr>
          <w:rFonts w:hAnsi="仿宋_GB2312" w:cs="仿宋_GB2312"/>
          <w:sz w:val="28"/>
          <w:szCs w:val="32"/>
        </w:rPr>
      </w:pPr>
    </w:p>
    <w:p w14:paraId="3AD4871C">
      <w:pPr>
        <w:tabs>
          <w:tab w:val="left" w:pos="993"/>
          <w:tab w:val="left" w:pos="1134"/>
          <w:tab w:val="left" w:pos="1418"/>
        </w:tabs>
        <w:spacing w:line="5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u w:val="single"/>
        </w:rPr>
        <w:t>北海市第二人民医院</w:t>
      </w:r>
      <w:r>
        <w:rPr>
          <w:rFonts w:hint="eastAsia" w:ascii="方正小标宋_GBK" w:hAnsi="方正小标宋_GBK" w:eastAsia="方正小标宋_GBK" w:cs="方正小标宋_GBK"/>
          <w:sz w:val="44"/>
          <w:szCs w:val="44"/>
        </w:rPr>
        <w:t xml:space="preserve"> 2025年</w:t>
      </w:r>
      <w:r>
        <w:rPr>
          <w:rFonts w:hint="eastAsia" w:ascii="方正小标宋_GBK" w:hAnsi="方正小标宋_GBK" w:eastAsia="方正小标宋_GBK" w:cs="方正小标宋_GBK"/>
          <w:sz w:val="44"/>
          <w:szCs w:val="44"/>
          <w:lang w:val="en-US" w:eastAsia="zh-CN"/>
        </w:rPr>
        <w:t>7</w:t>
      </w:r>
      <w:r>
        <w:rPr>
          <w:rFonts w:hint="eastAsia" w:ascii="方正小标宋_GBK" w:hAnsi="方正小标宋_GBK" w:eastAsia="方正小标宋_GBK" w:cs="方正小标宋_GBK"/>
          <w:sz w:val="44"/>
          <w:szCs w:val="44"/>
        </w:rPr>
        <w:t>（至）</w:t>
      </w:r>
      <w:r>
        <w:rPr>
          <w:rFonts w:hint="eastAsia" w:ascii="方正小标宋_GBK" w:hAnsi="方正小标宋_GBK" w:eastAsia="方正小标宋_GBK" w:cs="方正小标宋_GBK"/>
          <w:sz w:val="44"/>
          <w:szCs w:val="44"/>
          <w:lang w:val="en-US" w:eastAsia="zh-CN"/>
        </w:rPr>
        <w:t>8</w:t>
      </w:r>
      <w:r>
        <w:rPr>
          <w:rFonts w:hint="eastAsia" w:ascii="方正小标宋_GBK" w:hAnsi="方正小标宋_GBK" w:eastAsia="方正小标宋_GBK" w:cs="方正小标宋_GBK"/>
          <w:sz w:val="44"/>
          <w:szCs w:val="44"/>
        </w:rPr>
        <w:t>月</w:t>
      </w:r>
    </w:p>
    <w:p w14:paraId="31F3CBC4">
      <w:pPr>
        <w:tabs>
          <w:tab w:val="left" w:pos="993"/>
          <w:tab w:val="left" w:pos="1134"/>
          <w:tab w:val="left" w:pos="1418"/>
        </w:tabs>
        <w:spacing w:line="58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政府采购意向公开</w:t>
      </w:r>
      <w:r>
        <w:rPr>
          <w:rFonts w:hint="eastAsia" w:ascii="方正小标宋_GBK" w:hAnsi="方正小标宋_GBK" w:eastAsia="方正小标宋_GBK" w:cs="方正小标宋_GBK"/>
          <w:sz w:val="44"/>
          <w:szCs w:val="44"/>
          <w:lang w:eastAsia="zh-CN"/>
        </w:rPr>
        <w:t>（以此为准）</w:t>
      </w:r>
    </w:p>
    <w:p w14:paraId="295C0641">
      <w:pPr>
        <w:tabs>
          <w:tab w:val="left" w:pos="993"/>
          <w:tab w:val="left" w:pos="1134"/>
          <w:tab w:val="left" w:pos="1418"/>
        </w:tabs>
        <w:spacing w:line="540" w:lineRule="exact"/>
        <w:ind w:firstLine="632" w:firstLineChars="200"/>
        <w:rPr>
          <w:rFonts w:hAnsi="仿宋_GB2312" w:cs="仿宋_GB2312"/>
          <w:szCs w:val="32"/>
        </w:rPr>
      </w:pPr>
      <w:r>
        <w:rPr>
          <w:rFonts w:hint="eastAsia" w:hAnsi="仿宋_GB2312" w:cs="仿宋_GB2312"/>
          <w:szCs w:val="32"/>
        </w:rPr>
        <w:t>为便于供应商及时了解政府采购信息，根据《财政部关于开展政府采购意向公开工作的通知》（财库〔2020〕10号）等有关规定，现将</w:t>
      </w:r>
      <w:r>
        <w:rPr>
          <w:rFonts w:hint="eastAsia" w:hAnsi="仿宋_GB2312" w:cs="仿宋_GB2312"/>
          <w:szCs w:val="32"/>
          <w:u w:val="single"/>
        </w:rPr>
        <w:t>北海市第二人民医院</w:t>
      </w:r>
      <w:r>
        <w:rPr>
          <w:rFonts w:hint="eastAsia" w:hAnsi="仿宋_GB2312" w:cs="仿宋_GB2312"/>
          <w:szCs w:val="32"/>
        </w:rPr>
        <w:t xml:space="preserve"> 2025年</w:t>
      </w:r>
      <w:r>
        <w:rPr>
          <w:rFonts w:hint="eastAsia" w:hAnsi="仿宋_GB2312" w:cs="仿宋_GB2312"/>
          <w:szCs w:val="32"/>
          <w:lang w:val="en-US" w:eastAsia="zh-CN"/>
        </w:rPr>
        <w:t>7</w:t>
      </w:r>
      <w:r>
        <w:rPr>
          <w:rFonts w:hint="eastAsia" w:hAnsi="仿宋_GB2312" w:cs="仿宋_GB2312"/>
          <w:szCs w:val="32"/>
        </w:rPr>
        <w:t>（至）</w:t>
      </w:r>
      <w:r>
        <w:rPr>
          <w:rFonts w:hint="eastAsia" w:hAnsi="仿宋_GB2312" w:cs="仿宋_GB2312"/>
          <w:szCs w:val="32"/>
          <w:lang w:val="en-US" w:eastAsia="zh-CN"/>
        </w:rPr>
        <w:t>8</w:t>
      </w:r>
      <w:r>
        <w:rPr>
          <w:rFonts w:hint="eastAsia" w:hAnsi="仿宋_GB2312" w:cs="仿宋_GB2312"/>
          <w:szCs w:val="32"/>
        </w:rPr>
        <w:t>月采购意向公开如下：</w:t>
      </w:r>
    </w:p>
    <w:tbl>
      <w:tblPr>
        <w:tblStyle w:val="5"/>
        <w:tblW w:w="5130" w:type="pct"/>
        <w:tblInd w:w="0" w:type="dxa"/>
        <w:tblLayout w:type="fixed"/>
        <w:tblCellMar>
          <w:top w:w="0" w:type="dxa"/>
          <w:left w:w="108" w:type="dxa"/>
          <w:bottom w:w="0" w:type="dxa"/>
          <w:right w:w="108" w:type="dxa"/>
        </w:tblCellMar>
      </w:tblPr>
      <w:tblGrid>
        <w:gridCol w:w="534"/>
        <w:gridCol w:w="1283"/>
        <w:gridCol w:w="3545"/>
        <w:gridCol w:w="1277"/>
        <w:gridCol w:w="1701"/>
        <w:gridCol w:w="956"/>
      </w:tblGrid>
      <w:tr w14:paraId="2D952650">
        <w:tblPrEx>
          <w:tblCellMar>
            <w:top w:w="0" w:type="dxa"/>
            <w:left w:w="108" w:type="dxa"/>
            <w:bottom w:w="0" w:type="dxa"/>
            <w:right w:w="108" w:type="dxa"/>
          </w:tblCellMar>
        </w:tblPrEx>
        <w:trPr>
          <w:trHeight w:val="600" w:hRule="atLeast"/>
        </w:trPr>
        <w:tc>
          <w:tcPr>
            <w:tcW w:w="287"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4F89F56">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690" w:type="pct"/>
            <w:tcBorders>
              <w:top w:val="single" w:color="auto" w:sz="4" w:space="0"/>
              <w:left w:val="nil"/>
              <w:bottom w:val="single" w:color="auto" w:sz="4" w:space="0"/>
              <w:right w:val="single" w:color="auto" w:sz="4" w:space="0"/>
            </w:tcBorders>
            <w:shd w:val="clear" w:color="000000" w:fill="FFFFFF"/>
            <w:vAlign w:val="center"/>
          </w:tcPr>
          <w:p w14:paraId="09ECE1D9">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采购项目</w:t>
            </w:r>
          </w:p>
        </w:tc>
        <w:tc>
          <w:tcPr>
            <w:tcW w:w="1906"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FF91927">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采购需求概况</w:t>
            </w:r>
          </w:p>
        </w:tc>
        <w:tc>
          <w:tcPr>
            <w:tcW w:w="686" w:type="pct"/>
            <w:tcBorders>
              <w:top w:val="single" w:color="auto" w:sz="4" w:space="0"/>
              <w:left w:val="nil"/>
              <w:bottom w:val="single" w:color="auto" w:sz="4" w:space="0"/>
              <w:right w:val="single" w:color="auto" w:sz="4" w:space="0"/>
            </w:tcBorders>
            <w:shd w:val="clear" w:color="000000" w:fill="FFFFFF"/>
            <w:vAlign w:val="center"/>
          </w:tcPr>
          <w:p w14:paraId="20B0A79D">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预算金额</w:t>
            </w:r>
          </w:p>
        </w:tc>
        <w:tc>
          <w:tcPr>
            <w:tcW w:w="914" w:type="pct"/>
            <w:tcBorders>
              <w:top w:val="single" w:color="auto" w:sz="4" w:space="0"/>
              <w:left w:val="nil"/>
              <w:bottom w:val="single" w:color="auto" w:sz="4" w:space="0"/>
              <w:right w:val="single" w:color="auto" w:sz="4" w:space="0"/>
            </w:tcBorders>
            <w:shd w:val="clear" w:color="000000" w:fill="FFFFFF"/>
            <w:vAlign w:val="center"/>
          </w:tcPr>
          <w:p w14:paraId="13663B49">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预计采购时间</w:t>
            </w:r>
          </w:p>
        </w:tc>
        <w:tc>
          <w:tcPr>
            <w:tcW w:w="514" w:type="pct"/>
            <w:vMerge w:val="restart"/>
            <w:tcBorders>
              <w:top w:val="single" w:color="auto" w:sz="4" w:space="0"/>
              <w:left w:val="single" w:color="auto" w:sz="4" w:space="0"/>
              <w:bottom w:val="single" w:color="auto" w:sz="4" w:space="0"/>
              <w:right w:val="single" w:color="auto" w:sz="4" w:space="0"/>
            </w:tcBorders>
            <w:vAlign w:val="center"/>
          </w:tcPr>
          <w:p w14:paraId="2E234956">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备注</w:t>
            </w:r>
          </w:p>
        </w:tc>
      </w:tr>
      <w:tr w14:paraId="18B3997E">
        <w:tblPrEx>
          <w:tblCellMar>
            <w:top w:w="0" w:type="dxa"/>
            <w:left w:w="108" w:type="dxa"/>
            <w:bottom w:w="0" w:type="dxa"/>
            <w:right w:w="108" w:type="dxa"/>
          </w:tblCellMar>
        </w:tblPrEx>
        <w:trPr>
          <w:trHeight w:val="624" w:hRule="atLeast"/>
        </w:trPr>
        <w:tc>
          <w:tcPr>
            <w:tcW w:w="28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309323">
            <w:pPr>
              <w:widowControl/>
              <w:jc w:val="left"/>
              <w:rPr>
                <w:rFonts w:ascii="宋体" w:hAnsi="宋体" w:eastAsia="宋体" w:cs="宋体"/>
                <w:b/>
                <w:bCs/>
                <w:color w:val="000000"/>
                <w:kern w:val="0"/>
                <w:sz w:val="24"/>
                <w:szCs w:val="24"/>
              </w:rPr>
            </w:pPr>
          </w:p>
        </w:tc>
        <w:tc>
          <w:tcPr>
            <w:tcW w:w="690" w:type="pct"/>
            <w:tcBorders>
              <w:top w:val="nil"/>
              <w:left w:val="nil"/>
              <w:bottom w:val="single" w:color="auto" w:sz="4" w:space="0"/>
              <w:right w:val="single" w:color="auto" w:sz="4" w:space="0"/>
            </w:tcBorders>
            <w:shd w:val="clear" w:color="000000" w:fill="FFFFFF"/>
            <w:vAlign w:val="center"/>
          </w:tcPr>
          <w:p w14:paraId="51A4F30C">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名称</w:t>
            </w:r>
          </w:p>
        </w:tc>
        <w:tc>
          <w:tcPr>
            <w:tcW w:w="190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D5BD73">
            <w:pPr>
              <w:widowControl/>
              <w:jc w:val="left"/>
              <w:rPr>
                <w:rFonts w:ascii="宋体" w:hAnsi="宋体" w:eastAsia="宋体" w:cs="宋体"/>
                <w:b/>
                <w:bCs/>
                <w:color w:val="000000"/>
                <w:kern w:val="0"/>
                <w:sz w:val="24"/>
                <w:szCs w:val="24"/>
              </w:rPr>
            </w:pPr>
          </w:p>
        </w:tc>
        <w:tc>
          <w:tcPr>
            <w:tcW w:w="686" w:type="pct"/>
            <w:tcBorders>
              <w:top w:val="nil"/>
              <w:left w:val="nil"/>
              <w:bottom w:val="single" w:color="auto" w:sz="4" w:space="0"/>
              <w:right w:val="single" w:color="auto" w:sz="4" w:space="0"/>
            </w:tcBorders>
            <w:shd w:val="clear" w:color="000000" w:fill="FFFFFF"/>
            <w:vAlign w:val="center"/>
          </w:tcPr>
          <w:p w14:paraId="1EF76C24">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（万元）</w:t>
            </w:r>
          </w:p>
        </w:tc>
        <w:tc>
          <w:tcPr>
            <w:tcW w:w="914" w:type="pct"/>
            <w:tcBorders>
              <w:top w:val="nil"/>
              <w:left w:val="nil"/>
              <w:bottom w:val="single" w:color="auto" w:sz="4" w:space="0"/>
              <w:right w:val="single" w:color="auto" w:sz="4" w:space="0"/>
            </w:tcBorders>
            <w:shd w:val="clear" w:color="000000" w:fill="FFFFFF"/>
            <w:vAlign w:val="center"/>
          </w:tcPr>
          <w:p w14:paraId="1B9D86C2">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（填写到月）</w:t>
            </w:r>
          </w:p>
        </w:tc>
        <w:tc>
          <w:tcPr>
            <w:tcW w:w="514" w:type="pct"/>
            <w:vMerge w:val="continue"/>
            <w:tcBorders>
              <w:top w:val="single" w:color="auto" w:sz="4" w:space="0"/>
              <w:left w:val="single" w:color="auto" w:sz="4" w:space="0"/>
              <w:bottom w:val="single" w:color="auto" w:sz="4" w:space="0"/>
              <w:right w:val="single" w:color="auto" w:sz="4" w:space="0"/>
            </w:tcBorders>
            <w:vAlign w:val="center"/>
          </w:tcPr>
          <w:p w14:paraId="05E4F1B4">
            <w:pPr>
              <w:widowControl/>
              <w:jc w:val="left"/>
              <w:rPr>
                <w:rFonts w:ascii="宋体" w:hAnsi="宋体" w:eastAsia="宋体" w:cs="宋体"/>
                <w:b/>
                <w:bCs/>
                <w:color w:val="000000"/>
                <w:kern w:val="0"/>
                <w:sz w:val="24"/>
                <w:szCs w:val="24"/>
              </w:rPr>
            </w:pPr>
          </w:p>
        </w:tc>
      </w:tr>
      <w:tr w14:paraId="4692209C">
        <w:tblPrEx>
          <w:tblCellMar>
            <w:top w:w="0" w:type="dxa"/>
            <w:left w:w="108" w:type="dxa"/>
            <w:bottom w:w="0" w:type="dxa"/>
            <w:right w:w="108" w:type="dxa"/>
          </w:tblCellMar>
        </w:tblPrEx>
        <w:trPr>
          <w:trHeight w:val="3744" w:hRule="atLeast"/>
        </w:trPr>
        <w:tc>
          <w:tcPr>
            <w:tcW w:w="287" w:type="pct"/>
            <w:tcBorders>
              <w:top w:val="nil"/>
              <w:left w:val="single" w:color="auto" w:sz="4" w:space="0"/>
              <w:bottom w:val="nil"/>
              <w:right w:val="single" w:color="auto" w:sz="4" w:space="0"/>
            </w:tcBorders>
            <w:shd w:val="clear" w:color="000000" w:fill="FFFFFF"/>
            <w:noWrap/>
            <w:vAlign w:val="center"/>
          </w:tcPr>
          <w:p w14:paraId="663D9D19">
            <w:pPr>
              <w:widowControl/>
              <w:jc w:val="center"/>
              <w:rPr>
                <w:rFonts w:hAnsi="宋体" w:cs="宋体"/>
                <w:color w:val="000000"/>
                <w:kern w:val="0"/>
                <w:sz w:val="24"/>
                <w:szCs w:val="24"/>
              </w:rPr>
            </w:pPr>
            <w:r>
              <w:rPr>
                <w:rFonts w:hint="eastAsia" w:hAnsi="宋体" w:cs="宋体"/>
                <w:color w:val="000000"/>
                <w:kern w:val="0"/>
                <w:sz w:val="24"/>
                <w:szCs w:val="24"/>
              </w:rPr>
              <w:t>1</w:t>
            </w:r>
          </w:p>
        </w:tc>
        <w:tc>
          <w:tcPr>
            <w:tcW w:w="690" w:type="pct"/>
            <w:tcBorders>
              <w:top w:val="nil"/>
              <w:left w:val="nil"/>
              <w:bottom w:val="nil"/>
              <w:right w:val="single" w:color="auto" w:sz="4" w:space="0"/>
            </w:tcBorders>
            <w:shd w:val="clear" w:color="000000" w:fill="FFFFFF"/>
            <w:vAlign w:val="center"/>
          </w:tcPr>
          <w:p w14:paraId="1F0C50C1">
            <w:pPr>
              <w:widowControl/>
              <w:jc w:val="center"/>
              <w:rPr>
                <w:rFonts w:hint="eastAsia" w:hAnsi="宋体" w:eastAsia="仿宋_GB2312" w:cs="宋体"/>
                <w:kern w:val="0"/>
                <w:sz w:val="24"/>
                <w:szCs w:val="24"/>
                <w:lang w:eastAsia="zh-CN"/>
              </w:rPr>
            </w:pPr>
            <w:r>
              <w:rPr>
                <w:rFonts w:hint="eastAsia" w:hAnsi="宋体" w:cs="宋体"/>
                <w:kern w:val="0"/>
                <w:sz w:val="24"/>
                <w:szCs w:val="24"/>
                <w:lang w:eastAsia="zh-CN"/>
              </w:rPr>
              <w:t>超声骨密度仪</w:t>
            </w:r>
          </w:p>
        </w:tc>
        <w:tc>
          <w:tcPr>
            <w:tcW w:w="1906" w:type="pct"/>
            <w:tcBorders>
              <w:top w:val="nil"/>
              <w:left w:val="nil"/>
              <w:bottom w:val="nil"/>
              <w:right w:val="single" w:color="auto" w:sz="4" w:space="0"/>
            </w:tcBorders>
            <w:shd w:val="clear" w:color="000000" w:fill="FFFFFF"/>
            <w:vAlign w:val="center"/>
          </w:tcPr>
          <w:p w14:paraId="0BE09099">
            <w:pPr>
              <w:widowControl/>
              <w:jc w:val="left"/>
              <w:rPr>
                <w:rFonts w:hAnsi="宋体" w:cs="宋体"/>
                <w:color w:val="000000"/>
                <w:kern w:val="0"/>
                <w:sz w:val="24"/>
                <w:szCs w:val="24"/>
              </w:rPr>
            </w:pPr>
            <w:r>
              <w:rPr>
                <w:rFonts w:hint="eastAsia" w:hAnsi="宋体" w:cs="宋体"/>
                <w:color w:val="000000"/>
                <w:kern w:val="0"/>
                <w:sz w:val="24"/>
                <w:szCs w:val="24"/>
              </w:rPr>
              <w:t>超声骨密度分析仪是一种用于测定人体骨矿含量及骨强度的医疗设备，该设备采用超声波技术，具有无创、无损、无辐射的特点，避免了传统X线设备的致癌、致畸风险，尤其适用于儿童和青少年。超声骨密度仪通过测量，评估骨质状况，对儿童生长发育监测、老年人骨折预防及骨质疏松诊断具有重要参考价值。要</w:t>
            </w:r>
            <w:bookmarkStart w:id="0" w:name="_GoBack"/>
            <w:bookmarkEnd w:id="0"/>
            <w:r>
              <w:rPr>
                <w:rFonts w:hint="eastAsia" w:hAnsi="宋体" w:cs="宋体"/>
                <w:color w:val="000000"/>
                <w:kern w:val="0"/>
                <w:sz w:val="24"/>
                <w:szCs w:val="24"/>
              </w:rPr>
              <w:t>求质保期不少于一年，质保期内出现质量问题，需派出技术员达到现场处理质量问题，并承担一切费用，免费送货上门、免费安装调试、免费培训.</w:t>
            </w:r>
          </w:p>
        </w:tc>
        <w:tc>
          <w:tcPr>
            <w:tcW w:w="686" w:type="pct"/>
            <w:tcBorders>
              <w:top w:val="nil"/>
              <w:left w:val="nil"/>
              <w:bottom w:val="nil"/>
              <w:right w:val="single" w:color="auto" w:sz="4" w:space="0"/>
            </w:tcBorders>
            <w:shd w:val="clear" w:color="000000" w:fill="FFFFFF"/>
            <w:noWrap/>
            <w:vAlign w:val="center"/>
          </w:tcPr>
          <w:p w14:paraId="21D879D8">
            <w:pPr>
              <w:widowControl/>
              <w:jc w:val="center"/>
              <w:rPr>
                <w:rFonts w:hAnsi="宋体" w:cs="宋体"/>
                <w:color w:val="000000"/>
                <w:kern w:val="0"/>
                <w:sz w:val="24"/>
                <w:szCs w:val="24"/>
              </w:rPr>
            </w:pPr>
            <w:r>
              <w:rPr>
                <w:rFonts w:hint="eastAsia" w:hAnsi="宋体" w:cs="宋体"/>
                <w:color w:val="000000"/>
                <w:kern w:val="0"/>
                <w:sz w:val="24"/>
                <w:szCs w:val="24"/>
                <w:lang w:val="en-US" w:eastAsia="zh-CN"/>
              </w:rPr>
              <w:t>20</w:t>
            </w:r>
            <w:r>
              <w:rPr>
                <w:rFonts w:hint="eastAsia" w:hAnsi="宋体" w:cs="宋体"/>
                <w:color w:val="000000"/>
                <w:kern w:val="0"/>
                <w:sz w:val="24"/>
                <w:szCs w:val="24"/>
              </w:rPr>
              <w:t>万元</w:t>
            </w:r>
          </w:p>
        </w:tc>
        <w:tc>
          <w:tcPr>
            <w:tcW w:w="914" w:type="pct"/>
            <w:tcBorders>
              <w:top w:val="nil"/>
              <w:left w:val="nil"/>
              <w:bottom w:val="nil"/>
              <w:right w:val="single" w:color="auto" w:sz="4" w:space="0"/>
            </w:tcBorders>
            <w:noWrap/>
            <w:vAlign w:val="center"/>
          </w:tcPr>
          <w:p w14:paraId="254A0779">
            <w:pPr>
              <w:widowControl/>
              <w:jc w:val="left"/>
              <w:rPr>
                <w:rFonts w:hAnsi="宋体" w:cs="宋体"/>
                <w:color w:val="000000"/>
                <w:kern w:val="0"/>
                <w:sz w:val="24"/>
                <w:szCs w:val="24"/>
              </w:rPr>
            </w:pPr>
            <w:r>
              <w:rPr>
                <w:rFonts w:hint="eastAsia" w:hAnsi="宋体" w:cs="宋体"/>
                <w:color w:val="000000"/>
                <w:kern w:val="0"/>
                <w:sz w:val="24"/>
                <w:szCs w:val="24"/>
              </w:rPr>
              <w:t>2025年</w:t>
            </w:r>
            <w:r>
              <w:rPr>
                <w:rFonts w:hint="eastAsia" w:hAnsi="宋体" w:cs="宋体"/>
                <w:color w:val="000000"/>
                <w:kern w:val="0"/>
                <w:sz w:val="24"/>
                <w:szCs w:val="24"/>
                <w:lang w:val="en-US" w:eastAsia="zh-CN"/>
              </w:rPr>
              <w:t>8</w:t>
            </w:r>
            <w:r>
              <w:rPr>
                <w:rFonts w:hint="eastAsia" w:hAnsi="宋体" w:cs="宋体"/>
                <w:color w:val="000000"/>
                <w:kern w:val="0"/>
                <w:sz w:val="24"/>
                <w:szCs w:val="24"/>
              </w:rPr>
              <w:t>月</w:t>
            </w:r>
          </w:p>
        </w:tc>
        <w:tc>
          <w:tcPr>
            <w:tcW w:w="514" w:type="pct"/>
            <w:tcBorders>
              <w:top w:val="nil"/>
              <w:left w:val="nil"/>
              <w:bottom w:val="nil"/>
              <w:right w:val="single" w:color="auto" w:sz="4" w:space="0"/>
            </w:tcBorders>
            <w:noWrap/>
            <w:vAlign w:val="center"/>
          </w:tcPr>
          <w:p w14:paraId="4BB2FBF8">
            <w:pPr>
              <w:widowControl/>
              <w:jc w:val="left"/>
              <w:rPr>
                <w:rFonts w:hAnsi="宋体" w:cs="宋体"/>
                <w:color w:val="000000"/>
                <w:kern w:val="0"/>
                <w:sz w:val="24"/>
                <w:szCs w:val="24"/>
              </w:rPr>
            </w:pPr>
            <w:r>
              <w:rPr>
                <w:rFonts w:hint="eastAsia" w:hAnsi="宋体" w:cs="宋体"/>
                <w:color w:val="000000"/>
                <w:kern w:val="0"/>
                <w:sz w:val="24"/>
                <w:szCs w:val="24"/>
              </w:rPr>
              <w:t>不专门面向中小</w:t>
            </w:r>
          </w:p>
        </w:tc>
      </w:tr>
    </w:tbl>
    <w:p w14:paraId="18DE6124">
      <w:pPr>
        <w:tabs>
          <w:tab w:val="left" w:pos="993"/>
          <w:tab w:val="left" w:pos="1134"/>
          <w:tab w:val="left" w:pos="1418"/>
        </w:tabs>
        <w:spacing w:line="420" w:lineRule="exact"/>
        <w:ind w:firstLine="632" w:firstLineChars="200"/>
        <w:rPr>
          <w:rFonts w:hAnsi="仿宋_GB2312" w:cs="仿宋_GB2312"/>
          <w:szCs w:val="32"/>
        </w:rPr>
      </w:pPr>
    </w:p>
    <w:p w14:paraId="15C5FF1E">
      <w:pPr>
        <w:tabs>
          <w:tab w:val="left" w:pos="993"/>
          <w:tab w:val="left" w:pos="1134"/>
          <w:tab w:val="left" w:pos="1418"/>
        </w:tabs>
        <w:spacing w:line="420" w:lineRule="exact"/>
        <w:ind w:firstLine="632" w:firstLineChars="200"/>
        <w:rPr>
          <w:rFonts w:hAnsi="仿宋_GB2312" w:cs="仿宋_GB2312"/>
          <w:szCs w:val="32"/>
        </w:rPr>
      </w:pPr>
      <w:r>
        <w:rPr>
          <w:rFonts w:hint="eastAsia" w:hAnsi="仿宋_GB2312" w:cs="仿宋_GB2312"/>
          <w:szCs w:val="32"/>
        </w:rPr>
        <w:t>本次公开的采购意向是本单位政府采购工作的初步安排，具体采购项目情况以相关采购公告和采购文件为准。</w:t>
      </w:r>
    </w:p>
    <w:p w14:paraId="03739CF8">
      <w:pPr>
        <w:tabs>
          <w:tab w:val="left" w:pos="993"/>
          <w:tab w:val="left" w:pos="1134"/>
          <w:tab w:val="left" w:pos="1418"/>
        </w:tabs>
        <w:spacing w:line="420" w:lineRule="exact"/>
        <w:ind w:firstLine="948" w:firstLineChars="300"/>
        <w:jc w:val="right"/>
        <w:rPr>
          <w:rFonts w:hAnsi="仿宋_GB2312" w:cs="仿宋_GB2312"/>
          <w:szCs w:val="32"/>
        </w:rPr>
      </w:pPr>
    </w:p>
    <w:p w14:paraId="7C886284">
      <w:pPr>
        <w:tabs>
          <w:tab w:val="left" w:pos="993"/>
          <w:tab w:val="left" w:pos="1134"/>
          <w:tab w:val="left" w:pos="1418"/>
        </w:tabs>
        <w:spacing w:line="420" w:lineRule="exact"/>
        <w:ind w:firstLine="948" w:firstLineChars="300"/>
        <w:jc w:val="right"/>
        <w:rPr>
          <w:rFonts w:hAnsi="仿宋_GB2312" w:cs="仿宋_GB2312"/>
          <w:szCs w:val="32"/>
        </w:rPr>
      </w:pPr>
      <w:r>
        <w:rPr>
          <w:rFonts w:hint="eastAsia" w:hAnsi="仿宋_GB2312" w:cs="仿宋_GB2312"/>
          <w:szCs w:val="32"/>
        </w:rPr>
        <w:t xml:space="preserve">                   北海市第二人民医院（单位名称）</w:t>
      </w:r>
    </w:p>
    <w:p w14:paraId="2AACC2E6">
      <w:pPr>
        <w:autoSpaceDE w:val="0"/>
        <w:autoSpaceDN w:val="0"/>
        <w:adjustRightInd w:val="0"/>
        <w:ind w:firstLine="632" w:firstLineChars="200"/>
        <w:jc w:val="right"/>
      </w:pPr>
      <w:r>
        <w:rPr>
          <w:rFonts w:hint="eastAsia" w:hAnsi="仿宋_GB2312" w:cs="仿宋_GB2312"/>
          <w:szCs w:val="32"/>
        </w:rPr>
        <w:t>2025年</w:t>
      </w:r>
      <w:r>
        <w:rPr>
          <w:rFonts w:hint="eastAsia" w:hAnsi="仿宋_GB2312" w:cs="仿宋_GB2312"/>
          <w:szCs w:val="32"/>
          <w:lang w:val="en-US" w:eastAsia="zh-CN"/>
        </w:rPr>
        <w:t>7</w:t>
      </w:r>
      <w:r>
        <w:rPr>
          <w:rFonts w:hint="eastAsia" w:hAnsi="仿宋_GB2312" w:cs="仿宋_GB2312"/>
          <w:szCs w:val="32"/>
        </w:rPr>
        <w:t>月</w:t>
      </w:r>
      <w:r>
        <w:rPr>
          <w:rFonts w:hint="eastAsia" w:hAnsi="仿宋_GB2312" w:cs="仿宋_GB2312"/>
          <w:szCs w:val="32"/>
          <w:lang w:val="en-US" w:eastAsia="zh-CN"/>
        </w:rPr>
        <w:t>18</w:t>
      </w:r>
      <w:r>
        <w:rPr>
          <w:rFonts w:hint="eastAsia" w:hAnsi="仿宋_GB2312" w:cs="仿宋_GB2312"/>
          <w:szCs w:val="32"/>
        </w:rPr>
        <w:t>日</w:t>
      </w:r>
    </w:p>
    <w:p w14:paraId="22289B12"/>
    <w:sectPr>
      <w:footerReference r:id="rId3" w:type="default"/>
      <w:pgSz w:w="11906" w:h="16838"/>
      <w:pgMar w:top="2098" w:right="1474" w:bottom="1985" w:left="1588" w:header="851" w:footer="992" w:gutter="0"/>
      <w:pgNumType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E889B">
    <w:pPr>
      <w:framePr w:wrap="around" w:vAnchor="page" w:hAnchor="margin" w:xAlign="outside" w:y="15477"/>
      <w:shd w:val="solid" w:color="FFFFFF" w:fill="FFFFFF"/>
      <w:ind w:left="320" w:leftChars="100" w:right="320" w:rightChars="100"/>
      <w:rPr>
        <w:rFonts w:ascii="宋体" w:hAnsi="宋体" w:eastAsia="宋体"/>
        <w:sz w:val="28"/>
        <w:szCs w:val="28"/>
      </w:rPr>
    </w:pPr>
    <w:r>
      <w:rPr>
        <w:rFonts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ascii="宋体" w:hAnsi="宋体" w:eastAsia="宋体"/>
        <w:sz w:val="28"/>
        <w:szCs w:val="28"/>
      </w:rPr>
      <w:t>—</w:t>
    </w:r>
  </w:p>
  <w:p w14:paraId="258CACCE">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8C2"/>
    <w:rsid w:val="000B735B"/>
    <w:rsid w:val="001065DE"/>
    <w:rsid w:val="002378C2"/>
    <w:rsid w:val="002E57AD"/>
    <w:rsid w:val="002F7912"/>
    <w:rsid w:val="003E48C5"/>
    <w:rsid w:val="00650282"/>
    <w:rsid w:val="00667EC2"/>
    <w:rsid w:val="00807863"/>
    <w:rsid w:val="008134D8"/>
    <w:rsid w:val="008E41D5"/>
    <w:rsid w:val="00A002DD"/>
    <w:rsid w:val="00A04611"/>
    <w:rsid w:val="00AA0D45"/>
    <w:rsid w:val="00B11DD2"/>
    <w:rsid w:val="00B76483"/>
    <w:rsid w:val="00C13020"/>
    <w:rsid w:val="00C9776B"/>
    <w:rsid w:val="00D03BCF"/>
    <w:rsid w:val="00E345F1"/>
    <w:rsid w:val="00EF4CD6"/>
    <w:rsid w:val="03977E2B"/>
    <w:rsid w:val="043B4C5B"/>
    <w:rsid w:val="05237BC9"/>
    <w:rsid w:val="05AC22B4"/>
    <w:rsid w:val="06CB62DC"/>
    <w:rsid w:val="06DA075B"/>
    <w:rsid w:val="07181283"/>
    <w:rsid w:val="08C571E9"/>
    <w:rsid w:val="09572537"/>
    <w:rsid w:val="098B3F8E"/>
    <w:rsid w:val="0AA43F22"/>
    <w:rsid w:val="0AB94B2B"/>
    <w:rsid w:val="0BCB4B16"/>
    <w:rsid w:val="0D215336"/>
    <w:rsid w:val="0DBC0BBA"/>
    <w:rsid w:val="0E9D1879"/>
    <w:rsid w:val="0EDC0CAC"/>
    <w:rsid w:val="0EDD34DE"/>
    <w:rsid w:val="0F9A13CF"/>
    <w:rsid w:val="1053332C"/>
    <w:rsid w:val="10AF2C58"/>
    <w:rsid w:val="10DC6C37"/>
    <w:rsid w:val="11E10405"/>
    <w:rsid w:val="11E701D0"/>
    <w:rsid w:val="12062D4C"/>
    <w:rsid w:val="121F3E0E"/>
    <w:rsid w:val="124473D0"/>
    <w:rsid w:val="128849C7"/>
    <w:rsid w:val="137D5290"/>
    <w:rsid w:val="143F0797"/>
    <w:rsid w:val="14515DD5"/>
    <w:rsid w:val="145E6E6F"/>
    <w:rsid w:val="149C1746"/>
    <w:rsid w:val="14DC1B42"/>
    <w:rsid w:val="156758B0"/>
    <w:rsid w:val="15FF3D3A"/>
    <w:rsid w:val="16556050"/>
    <w:rsid w:val="16826719"/>
    <w:rsid w:val="18267CA4"/>
    <w:rsid w:val="18972950"/>
    <w:rsid w:val="18BA663E"/>
    <w:rsid w:val="190B6E9A"/>
    <w:rsid w:val="191B532F"/>
    <w:rsid w:val="19434886"/>
    <w:rsid w:val="19EA6AAF"/>
    <w:rsid w:val="1AE259D8"/>
    <w:rsid w:val="1CA70C88"/>
    <w:rsid w:val="1CBA09BB"/>
    <w:rsid w:val="1CFA6616"/>
    <w:rsid w:val="1E403142"/>
    <w:rsid w:val="21EB1616"/>
    <w:rsid w:val="22B81E40"/>
    <w:rsid w:val="22BA5BB9"/>
    <w:rsid w:val="22D447A0"/>
    <w:rsid w:val="24DF5193"/>
    <w:rsid w:val="256B319A"/>
    <w:rsid w:val="259F67A1"/>
    <w:rsid w:val="25F0544D"/>
    <w:rsid w:val="267A740D"/>
    <w:rsid w:val="27F9025D"/>
    <w:rsid w:val="28BB6077"/>
    <w:rsid w:val="29294ABA"/>
    <w:rsid w:val="292C49EE"/>
    <w:rsid w:val="29514455"/>
    <w:rsid w:val="296543A4"/>
    <w:rsid w:val="2A2E11EF"/>
    <w:rsid w:val="2AB7478C"/>
    <w:rsid w:val="2B8D373E"/>
    <w:rsid w:val="2C0F23A5"/>
    <w:rsid w:val="2C293467"/>
    <w:rsid w:val="2DAA05D8"/>
    <w:rsid w:val="2DC773DC"/>
    <w:rsid w:val="2DD32698"/>
    <w:rsid w:val="2E725599"/>
    <w:rsid w:val="2F265DEF"/>
    <w:rsid w:val="305E56A9"/>
    <w:rsid w:val="30731155"/>
    <w:rsid w:val="309B75CC"/>
    <w:rsid w:val="31046251"/>
    <w:rsid w:val="31224929"/>
    <w:rsid w:val="31435B14"/>
    <w:rsid w:val="326A2A2B"/>
    <w:rsid w:val="33F86541"/>
    <w:rsid w:val="342310E4"/>
    <w:rsid w:val="34C052F5"/>
    <w:rsid w:val="354632DC"/>
    <w:rsid w:val="35466E38"/>
    <w:rsid w:val="358160C2"/>
    <w:rsid w:val="36F62AE0"/>
    <w:rsid w:val="391D25A6"/>
    <w:rsid w:val="393671C3"/>
    <w:rsid w:val="39810D86"/>
    <w:rsid w:val="39861EF9"/>
    <w:rsid w:val="39DF653F"/>
    <w:rsid w:val="3ACF167E"/>
    <w:rsid w:val="3C53008C"/>
    <w:rsid w:val="3D762284"/>
    <w:rsid w:val="3DB902F9"/>
    <w:rsid w:val="3DC01751"/>
    <w:rsid w:val="3EE14075"/>
    <w:rsid w:val="3F5C54AA"/>
    <w:rsid w:val="40CD45A9"/>
    <w:rsid w:val="413046A5"/>
    <w:rsid w:val="421F2EEA"/>
    <w:rsid w:val="428B4A24"/>
    <w:rsid w:val="431247FD"/>
    <w:rsid w:val="464A5ED4"/>
    <w:rsid w:val="476D46F8"/>
    <w:rsid w:val="478C7274"/>
    <w:rsid w:val="481A105A"/>
    <w:rsid w:val="4A7D4C52"/>
    <w:rsid w:val="4AD36F68"/>
    <w:rsid w:val="4C35155C"/>
    <w:rsid w:val="4D1D44CA"/>
    <w:rsid w:val="5153670D"/>
    <w:rsid w:val="51DB6702"/>
    <w:rsid w:val="52CA50F4"/>
    <w:rsid w:val="52E02222"/>
    <w:rsid w:val="558A4008"/>
    <w:rsid w:val="570D1A54"/>
    <w:rsid w:val="5B433C96"/>
    <w:rsid w:val="5B57329D"/>
    <w:rsid w:val="5CD01559"/>
    <w:rsid w:val="5D1C479E"/>
    <w:rsid w:val="5D972077"/>
    <w:rsid w:val="5DBE5856"/>
    <w:rsid w:val="5ED15115"/>
    <w:rsid w:val="5ED864A3"/>
    <w:rsid w:val="5FCB425A"/>
    <w:rsid w:val="60200102"/>
    <w:rsid w:val="61EE5FDE"/>
    <w:rsid w:val="62B114E5"/>
    <w:rsid w:val="63367C3C"/>
    <w:rsid w:val="63B3128D"/>
    <w:rsid w:val="63BC2837"/>
    <w:rsid w:val="63EB0A27"/>
    <w:rsid w:val="646627A3"/>
    <w:rsid w:val="648F5856"/>
    <w:rsid w:val="6626043C"/>
    <w:rsid w:val="664A4CB2"/>
    <w:rsid w:val="665E3732"/>
    <w:rsid w:val="677F6056"/>
    <w:rsid w:val="679F4002"/>
    <w:rsid w:val="68297D70"/>
    <w:rsid w:val="686370B6"/>
    <w:rsid w:val="68A20784"/>
    <w:rsid w:val="699B6A4B"/>
    <w:rsid w:val="6A130CD7"/>
    <w:rsid w:val="6BAC13E3"/>
    <w:rsid w:val="6BFF0A82"/>
    <w:rsid w:val="6C276CBC"/>
    <w:rsid w:val="6CCF5389"/>
    <w:rsid w:val="6CE1330F"/>
    <w:rsid w:val="6DAD4F9F"/>
    <w:rsid w:val="6DB225B5"/>
    <w:rsid w:val="6DD662A4"/>
    <w:rsid w:val="6E617C6C"/>
    <w:rsid w:val="712C6356"/>
    <w:rsid w:val="713779A1"/>
    <w:rsid w:val="71494FDF"/>
    <w:rsid w:val="71940950"/>
    <w:rsid w:val="72850298"/>
    <w:rsid w:val="73CC2623"/>
    <w:rsid w:val="74AE3AD6"/>
    <w:rsid w:val="756248C1"/>
    <w:rsid w:val="76487F5B"/>
    <w:rsid w:val="76B64EC4"/>
    <w:rsid w:val="774F4E26"/>
    <w:rsid w:val="77BA6C36"/>
    <w:rsid w:val="78B2790D"/>
    <w:rsid w:val="7A4A5340"/>
    <w:rsid w:val="7A7E03EF"/>
    <w:rsid w:val="7A9F480A"/>
    <w:rsid w:val="7C9712F4"/>
    <w:rsid w:val="7DBB1012"/>
    <w:rsid w:val="7EF40C80"/>
    <w:rsid w:val="7FF13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22"/>
      <w:lang w:val="en-US" w:eastAsia="zh-CN" w:bidi="ar-SA"/>
    </w:rPr>
  </w:style>
  <w:style w:type="paragraph" w:styleId="2">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脚 Char"/>
    <w:basedOn w:val="6"/>
    <w:link w:val="3"/>
    <w:qFormat/>
    <w:uiPriority w:val="99"/>
    <w:rPr>
      <w:rFonts w:ascii="仿宋_GB2312" w:hAnsi="Times New Roman" w:eastAsia="仿宋_GB2312" w:cs="Times New Roman"/>
      <w:sz w:val="18"/>
      <w:szCs w:val="18"/>
    </w:rPr>
  </w:style>
  <w:style w:type="character" w:customStyle="1" w:styleId="9">
    <w:name w:val="页眉 Char"/>
    <w:basedOn w:val="6"/>
    <w:link w:val="4"/>
    <w:semiHidden/>
    <w:qFormat/>
    <w:uiPriority w:val="99"/>
    <w:rPr>
      <w:rFonts w:ascii="仿宋_GB2312" w:hAnsi="Times New Roman" w:eastAsia="仿宋_GB2312"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3203</Words>
  <Characters>3343</Characters>
  <Lines>3</Lines>
  <Paragraphs>1</Paragraphs>
  <TotalTime>451</TotalTime>
  <ScaleCrop>false</ScaleCrop>
  <LinksUpToDate>false</LinksUpToDate>
  <CharactersWithSpaces>3346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2025-01-21T07:48:00Z</dcterms:created>
  <dc:creator>周楚</dc:creator>
  <cp:lastModifiedBy>修改参数</cp:lastModifiedBy>
  <dcterms:modified xsi:type="dcterms:W3CDTF">2025-07-18T08:53:24Z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eyJoZGlkIjoiZmE3MGU4N2QxMjUxODkzY2Q1ODRiZmJjMTM0Y2Y3Y2QiLCJ1c2VySWQiOiIzNDEyODI3MjcifQ==</vt:lpwstr>
  </property>
  <property fmtid="{D5CDD505-2E9C-101B-9397-08002B2CF9AE}" pid="3" name="KSOProductBuildVer">
    <vt:lpwstr>2052-12.1.0.21915</vt:lpwstr>
  </property>
  <property fmtid="{D5CDD505-2E9C-101B-9397-08002B2CF9AE}" pid="4" name="ICV">
    <vt:lpwstr>22AA7A586E3E4A66BE8565452CAAB2C3_13</vt:lpwstr>
  </property>
</Properties>
</file>