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E7" w:rsidRDefault="00137DE7" w:rsidP="00137DE7">
      <w:pPr>
        <w:pStyle w:val="a0"/>
        <w:ind w:firstLine="0"/>
        <w:rPr>
          <w:rFonts w:hint="eastAsia"/>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550"/>
        <w:gridCol w:w="981"/>
        <w:gridCol w:w="6356"/>
      </w:tblGrid>
      <w:tr w:rsidR="00137DE7" w:rsidTr="00162A85">
        <w:trPr>
          <w:trHeight w:val="20"/>
        </w:trPr>
        <w:tc>
          <w:tcPr>
            <w:tcW w:w="597" w:type="dxa"/>
            <w:vAlign w:val="center"/>
          </w:tcPr>
          <w:p w:rsidR="00137DE7" w:rsidRDefault="00137DE7" w:rsidP="00162A85">
            <w:pPr>
              <w:spacing w:line="300" w:lineRule="exact"/>
              <w:jc w:val="center"/>
              <w:rPr>
                <w:rFonts w:ascii="宋体" w:hAnsi="宋体" w:cs="宋体"/>
                <w:b/>
                <w:bCs/>
                <w:sz w:val="24"/>
              </w:rPr>
            </w:pPr>
            <w:r>
              <w:rPr>
                <w:rFonts w:ascii="宋体" w:hAnsi="宋体" w:cs="宋体" w:hint="eastAsia"/>
                <w:b/>
                <w:bCs/>
                <w:sz w:val="24"/>
              </w:rPr>
              <w:t>序号</w:t>
            </w:r>
          </w:p>
        </w:tc>
        <w:tc>
          <w:tcPr>
            <w:tcW w:w="1550" w:type="dxa"/>
            <w:vAlign w:val="center"/>
          </w:tcPr>
          <w:p w:rsidR="00137DE7" w:rsidRDefault="00137DE7" w:rsidP="00162A85">
            <w:pPr>
              <w:spacing w:line="300" w:lineRule="exact"/>
              <w:jc w:val="center"/>
              <w:rPr>
                <w:rFonts w:ascii="宋体" w:hAnsi="宋体" w:cs="宋体"/>
                <w:b/>
                <w:bCs/>
                <w:sz w:val="24"/>
              </w:rPr>
            </w:pPr>
            <w:r>
              <w:rPr>
                <w:rFonts w:ascii="宋体" w:hAnsi="宋体" w:cs="宋体" w:hint="eastAsia"/>
                <w:b/>
                <w:bCs/>
                <w:sz w:val="24"/>
              </w:rPr>
              <w:t>所需仪器名称</w:t>
            </w:r>
          </w:p>
        </w:tc>
        <w:tc>
          <w:tcPr>
            <w:tcW w:w="981" w:type="dxa"/>
            <w:vAlign w:val="center"/>
          </w:tcPr>
          <w:p w:rsidR="00137DE7" w:rsidRDefault="00137DE7" w:rsidP="00162A85">
            <w:pPr>
              <w:spacing w:line="300" w:lineRule="exact"/>
              <w:jc w:val="center"/>
              <w:rPr>
                <w:rFonts w:ascii="宋体" w:hAnsi="宋体" w:cs="宋体"/>
                <w:b/>
                <w:bCs/>
                <w:sz w:val="24"/>
              </w:rPr>
            </w:pPr>
            <w:r>
              <w:rPr>
                <w:rFonts w:ascii="宋体" w:hAnsi="宋体" w:cs="宋体" w:hint="eastAsia"/>
                <w:b/>
                <w:bCs/>
                <w:sz w:val="24"/>
              </w:rPr>
              <w:t>单位及数量</w:t>
            </w:r>
          </w:p>
        </w:tc>
        <w:tc>
          <w:tcPr>
            <w:tcW w:w="6356" w:type="dxa"/>
            <w:vAlign w:val="center"/>
          </w:tcPr>
          <w:p w:rsidR="00137DE7" w:rsidRDefault="00137DE7" w:rsidP="00162A85">
            <w:pPr>
              <w:spacing w:line="300" w:lineRule="exact"/>
              <w:jc w:val="center"/>
              <w:rPr>
                <w:rFonts w:ascii="宋体" w:hAnsi="宋体" w:cs="宋体"/>
                <w:b/>
                <w:bCs/>
                <w:sz w:val="24"/>
              </w:rPr>
            </w:pPr>
            <w:r>
              <w:rPr>
                <w:rFonts w:ascii="宋体" w:hAnsi="宋体" w:cs="宋体" w:hint="eastAsia"/>
                <w:b/>
                <w:bCs/>
                <w:sz w:val="24"/>
              </w:rPr>
              <w:t>参数配置</w:t>
            </w:r>
          </w:p>
        </w:tc>
      </w:tr>
      <w:tr w:rsidR="00137DE7" w:rsidTr="00162A85">
        <w:trPr>
          <w:trHeight w:val="1617"/>
        </w:trPr>
        <w:tc>
          <w:tcPr>
            <w:tcW w:w="597"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t>1</w:t>
            </w:r>
          </w:p>
        </w:tc>
        <w:tc>
          <w:tcPr>
            <w:tcW w:w="1550"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t>红外热成像气体泄漏</w:t>
            </w:r>
          </w:p>
          <w:p w:rsidR="00137DE7" w:rsidRDefault="00137DE7" w:rsidP="00162A85">
            <w:pPr>
              <w:spacing w:line="300" w:lineRule="exact"/>
              <w:jc w:val="center"/>
              <w:rPr>
                <w:rFonts w:ascii="宋体" w:hAnsi="宋体" w:cs="宋体"/>
                <w:sz w:val="24"/>
              </w:rPr>
            </w:pPr>
            <w:r>
              <w:rPr>
                <w:rFonts w:ascii="宋体" w:hAnsi="宋体" w:cs="宋体" w:hint="eastAsia"/>
                <w:sz w:val="24"/>
              </w:rPr>
              <w:t>检测仪(核心</w:t>
            </w:r>
            <w:r>
              <w:rPr>
                <w:rFonts w:ascii="宋体" w:hAnsi="宋体" w:cs="宋体"/>
                <w:sz w:val="24"/>
              </w:rPr>
              <w:t>产品)</w:t>
            </w:r>
            <w:r>
              <w:rPr>
                <w:rFonts w:ascii="宋体" w:hAnsi="宋体" w:cs="宋体" w:hint="eastAsia"/>
                <w:sz w:val="24"/>
              </w:rPr>
              <w:t>●</w:t>
            </w:r>
          </w:p>
        </w:tc>
        <w:tc>
          <w:tcPr>
            <w:tcW w:w="981"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t>2台</w:t>
            </w:r>
          </w:p>
        </w:tc>
        <w:tc>
          <w:tcPr>
            <w:tcW w:w="6356" w:type="dxa"/>
            <w:vAlign w:val="center"/>
          </w:tcPr>
          <w:p w:rsidR="00137DE7" w:rsidRPr="00137DE7" w:rsidRDefault="00137DE7" w:rsidP="00162A85">
            <w:pPr>
              <w:pStyle w:val="a5"/>
              <w:spacing w:line="300" w:lineRule="exact"/>
              <w:rPr>
                <w:rFonts w:ascii="宋体" w:hAnsi="宋体" w:cs="宋体"/>
              </w:rPr>
            </w:pPr>
            <w:r w:rsidRPr="00137DE7">
              <w:rPr>
                <w:rFonts w:ascii="宋体" w:hAnsi="宋体" w:cs="宋体" w:hint="eastAsia"/>
              </w:rPr>
              <w:t>1、基本要求：</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1.1 满足挥发性有机气体的非接触式检测，能够图像形式快速发现挥发性有机气体泄漏。</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bCs/>
                <w:sz w:val="22"/>
                <w:szCs w:val="22"/>
              </w:rPr>
              <w:t>★</w:t>
            </w:r>
            <w:r w:rsidRPr="00137DE7">
              <w:rPr>
                <w:rFonts w:ascii="宋体" w:hAnsi="宋体" w:cs="宋体" w:hint="eastAsia"/>
                <w:sz w:val="24"/>
              </w:rPr>
              <w:t>1.2气体增强显示：具备高灵敏度模式，录制红外视频和可见光视频的同时，可录制语音数据；</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bCs/>
                <w:sz w:val="22"/>
                <w:szCs w:val="22"/>
              </w:rPr>
              <w:t>★</w:t>
            </w:r>
            <w:r w:rsidRPr="00137DE7">
              <w:rPr>
                <w:rFonts w:ascii="宋体" w:hAnsi="宋体" w:cs="宋体" w:hint="eastAsia"/>
                <w:sz w:val="24"/>
              </w:rPr>
              <w:t>1.3激光指示测距功能：具有激光指示功能及激光测距功能，可在屏幕上显示距离信息。</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1.4 仪器可通过WIFI连接移动手操器，可对红外泄漏摄像仪图像远程传输并可以进行远程控制。</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1.5 满足防爆场所使用需求，且防爆等级不低于Ex ic nC op is IIC T6 Gc。（提供国家防爆机构颁发的防爆合格证扫描件章）</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1.6 防护等级：不低于IP65。（提供防护等级检测报告扫描件）</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1.7电池使用及充电：具有电量报警、自动关机或自动息屏功能。仪器具备直接充电和座充两种充电方式（提供计量检测机构出具的</w:t>
            </w:r>
            <w:r w:rsidRPr="00137DE7">
              <w:rPr>
                <w:rFonts w:ascii="宋体" w:hAnsi="宋体" w:cs="宋体" w:hint="eastAsia"/>
                <w:b/>
                <w:sz w:val="24"/>
              </w:rPr>
              <w:t>C</w:t>
            </w:r>
            <w:r w:rsidRPr="00137DE7">
              <w:rPr>
                <w:rFonts w:ascii="宋体" w:hAnsi="宋体" w:cs="宋体" w:hint="eastAsia"/>
                <w:sz w:val="24"/>
              </w:rPr>
              <w:t>MA检测报告扫描件）</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1.8 可检测气体至少包含：甲烷、乙烷、丙烷、丁烷、戊烷、环氧乙烷、溴甲烷、溴乙烷、氯甲烷、1-己烷、乙烯、丙烯、异戊二烯、异丁烯、1,3-丁二烯、苯、甲苯、二甲苯、三甲苯、对二甲苯、乙苯、苯乙烯、1,2-二甲苯、甲醇、乙醇、异丙醇等多种常见的挥发性有机气体。</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bCs/>
                <w:sz w:val="22"/>
                <w:szCs w:val="22"/>
              </w:rPr>
              <w:t>★</w:t>
            </w:r>
            <w:r w:rsidRPr="00137DE7">
              <w:rPr>
                <w:rFonts w:ascii="宋体" w:hAnsi="宋体" w:cs="宋体" w:hint="eastAsia"/>
                <w:sz w:val="24"/>
              </w:rPr>
              <w:t xml:space="preserve">1.9 设备可通过WIFI形式连接手持式挥发性有机气体分析仪。 </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1.10整机仪器重量（含镜头和电池）≤2.8kg；（提供省级或省级以上国家计量检测机构出具的CMA检测报告扫描件）</w:t>
            </w:r>
          </w:p>
          <w:p w:rsidR="00137DE7" w:rsidRPr="00137DE7" w:rsidRDefault="00137DE7" w:rsidP="00162A85">
            <w:pPr>
              <w:pStyle w:val="a6"/>
              <w:spacing w:line="300" w:lineRule="exact"/>
              <w:ind w:firstLineChars="0" w:firstLine="0"/>
              <w:jc w:val="left"/>
              <w:rPr>
                <w:rFonts w:ascii="宋体" w:hAnsi="宋体" w:cs="宋体"/>
                <w:sz w:val="24"/>
              </w:rPr>
            </w:pPr>
            <w:r w:rsidRPr="00137DE7">
              <w:rPr>
                <w:rFonts w:ascii="宋体" w:hAnsi="宋体" w:cs="宋体" w:hint="eastAsia"/>
                <w:sz w:val="24"/>
              </w:rPr>
              <w:t>2. 参数要求</w:t>
            </w:r>
          </w:p>
          <w:p w:rsidR="00137DE7" w:rsidRPr="00137DE7" w:rsidRDefault="00137DE7" w:rsidP="00162A85">
            <w:pPr>
              <w:pStyle w:val="a6"/>
              <w:spacing w:line="300" w:lineRule="exact"/>
              <w:ind w:firstLineChars="0" w:firstLine="0"/>
              <w:jc w:val="left"/>
              <w:rPr>
                <w:rFonts w:ascii="宋体" w:hAnsi="宋体" w:cs="宋体"/>
                <w:sz w:val="24"/>
              </w:rPr>
            </w:pPr>
            <w:r w:rsidRPr="00137DE7">
              <w:rPr>
                <w:rFonts w:ascii="宋体" w:hAnsi="宋体" w:cs="宋体" w:hint="eastAsia"/>
                <w:sz w:val="24"/>
              </w:rPr>
              <w:t>2.1 测温范围</w:t>
            </w:r>
            <w:r w:rsidRPr="00137DE7">
              <w:rPr>
                <w:rFonts w:ascii="宋体" w:hAnsi="宋体" w:cs="宋体" w:hint="eastAsia"/>
                <w:sz w:val="24"/>
              </w:rPr>
              <w:tab/>
              <w:t>-40℃～+500℃（提供计量检测机构出具的</w:t>
            </w:r>
            <w:r w:rsidRPr="00137DE7">
              <w:rPr>
                <w:rFonts w:ascii="宋体" w:hAnsi="宋体" w:cs="宋体" w:hint="eastAsia"/>
                <w:b/>
                <w:sz w:val="24"/>
              </w:rPr>
              <w:t>C</w:t>
            </w:r>
            <w:r w:rsidRPr="00137DE7">
              <w:rPr>
                <w:rFonts w:ascii="宋体" w:hAnsi="宋体" w:cs="宋体" w:hint="eastAsia"/>
                <w:sz w:val="24"/>
              </w:rPr>
              <w:t>MA检测报告扫描件）</w:t>
            </w:r>
          </w:p>
          <w:p w:rsidR="00137DE7" w:rsidRPr="00137DE7" w:rsidRDefault="00137DE7" w:rsidP="00162A85">
            <w:pPr>
              <w:pStyle w:val="a6"/>
              <w:spacing w:line="300" w:lineRule="exact"/>
              <w:ind w:firstLineChars="0" w:firstLine="0"/>
              <w:jc w:val="left"/>
              <w:rPr>
                <w:rFonts w:ascii="宋体" w:hAnsi="宋体" w:cs="宋体"/>
                <w:sz w:val="24"/>
              </w:rPr>
            </w:pPr>
            <w:r w:rsidRPr="00137DE7">
              <w:rPr>
                <w:rFonts w:ascii="宋体" w:hAnsi="宋体" w:cs="宋体" w:hint="eastAsia"/>
                <w:sz w:val="24"/>
              </w:rPr>
              <w:t>2.2探测器：制冷型高灵敏度探测器；工作波段：不低于3.2～3.5μm；分辨率：≥320×256；噪声等效温差（NETD）：≤15mK@25℃或0.015℃。</w:t>
            </w:r>
          </w:p>
          <w:p w:rsidR="00137DE7" w:rsidRPr="00137DE7" w:rsidRDefault="00137DE7" w:rsidP="00162A85">
            <w:pPr>
              <w:pStyle w:val="a6"/>
              <w:spacing w:line="300" w:lineRule="exact"/>
              <w:ind w:firstLineChars="0" w:firstLine="0"/>
              <w:jc w:val="left"/>
              <w:rPr>
                <w:rFonts w:ascii="宋体" w:hAnsi="宋体" w:cs="宋体"/>
                <w:sz w:val="24"/>
              </w:rPr>
            </w:pPr>
            <w:r w:rsidRPr="00137DE7">
              <w:rPr>
                <w:rFonts w:ascii="宋体" w:hAnsi="宋体" w:cs="宋体" w:hint="eastAsia"/>
                <w:sz w:val="24"/>
              </w:rPr>
              <w:t>2.3 显示屏及目镜分辨率：≥1920×1080。（提供省级或省级以上国家计量检测机构出具的CMA检测报告扫描件）</w:t>
            </w:r>
          </w:p>
          <w:p w:rsidR="00137DE7" w:rsidRPr="00137DE7" w:rsidRDefault="00137DE7" w:rsidP="00162A85">
            <w:pPr>
              <w:pStyle w:val="a6"/>
              <w:spacing w:line="300" w:lineRule="exact"/>
              <w:ind w:firstLineChars="0" w:firstLine="0"/>
              <w:jc w:val="left"/>
              <w:rPr>
                <w:rFonts w:ascii="宋体" w:hAnsi="宋体" w:cs="宋体"/>
                <w:sz w:val="24"/>
              </w:rPr>
            </w:pPr>
            <w:r w:rsidRPr="00137DE7">
              <w:rPr>
                <w:rFonts w:ascii="宋体" w:hAnsi="宋体" w:cs="宋体" w:hint="eastAsia"/>
                <w:sz w:val="24"/>
              </w:rPr>
              <w:t>2.4 手柄可旋转角度：≥180度。</w:t>
            </w:r>
          </w:p>
          <w:p w:rsidR="00137DE7" w:rsidRPr="00137DE7" w:rsidRDefault="00137DE7" w:rsidP="00162A85">
            <w:pPr>
              <w:pStyle w:val="a4"/>
              <w:tabs>
                <w:tab w:val="left" w:pos="360"/>
              </w:tabs>
              <w:spacing w:after="120" w:line="300" w:lineRule="exact"/>
              <w:ind w:left="0" w:firstLine="0"/>
              <w:rPr>
                <w:rFonts w:ascii="宋体" w:hAnsi="宋体" w:cs="宋体"/>
                <w:szCs w:val="24"/>
              </w:rPr>
            </w:pPr>
            <w:r w:rsidRPr="00137DE7">
              <w:rPr>
                <w:rFonts w:ascii="宋体" w:hAnsi="宋体" w:cs="宋体" w:hint="eastAsia"/>
                <w:szCs w:val="24"/>
              </w:rPr>
              <w:t>3. 配置要求：主机，1台；专用锂电池，3块；专用电源适配器和充电底座，1套；USB数据线和HDMI数据线，1套；标准SD卡和读卡器，1套；专用蓝牙耳机，1副；镜头清洁工具套装，1套；仪器防护箱，1个；其他必要附属配件等。</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4.手持式VOCs检测仪模块要求</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 基本要求</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4.1.1检测功能及原理：用于挥发性有机气体（VOCs）排查溯源、泄漏检测及污染应急现场，可快速定量 VOCs，实</w:t>
            </w:r>
            <w:r w:rsidRPr="00137DE7">
              <w:rPr>
                <w:rFonts w:ascii="宋体" w:hAnsi="宋体" w:cs="宋体" w:hint="eastAsia"/>
                <w:sz w:val="24"/>
              </w:rPr>
              <w:lastRenderedPageBreak/>
              <w:t xml:space="preserve">时响应，可对潜在泄漏点进行定量。检测原理为FID检测器。 </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4.1.2 显示与控制：仪器主机内置液晶显示屏幕，可显示FID检测实时值、电量、仪器ID编号等信息</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bCs/>
                <w:sz w:val="22"/>
                <w:szCs w:val="22"/>
              </w:rPr>
              <w:t>★</w:t>
            </w:r>
            <w:r w:rsidRPr="00137DE7">
              <w:rPr>
                <w:rFonts w:ascii="宋体" w:hAnsi="宋体" w:cs="宋体" w:hint="eastAsia"/>
                <w:sz w:val="24"/>
              </w:rPr>
              <w:t>4.1.3 氢气气源：储氢合金作为氢气气源。</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4.1.4 氢气存储装置充氢方式：使用氢气钢瓶方式充氢或使用氢气发生器方式充氢。</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w:t>
            </w:r>
            <w:r w:rsidRPr="00137DE7">
              <w:rPr>
                <w:rFonts w:ascii="宋体" w:hAnsi="宋体" w:cs="宋体"/>
                <w:sz w:val="24"/>
              </w:rPr>
              <w:t>5</w:t>
            </w:r>
            <w:r w:rsidRPr="00137DE7">
              <w:rPr>
                <w:rFonts w:ascii="宋体" w:hAnsi="宋体" w:cs="宋体" w:hint="eastAsia"/>
                <w:sz w:val="24"/>
              </w:rPr>
              <w:t xml:space="preserve"> 数据存储与单位转换：设备在不连接任何外部终端的情况下能实时显示测量浓度值，可通过主机软件切换浓度单位：ppm、mg/m</w:t>
            </w:r>
            <w:r w:rsidRPr="00137DE7">
              <w:rPr>
                <w:rFonts w:ascii="宋体" w:hAnsi="宋体" w:cs="宋体" w:hint="eastAsia"/>
                <w:sz w:val="24"/>
                <w:vertAlign w:val="superscript"/>
              </w:rPr>
              <w:t>3</w:t>
            </w:r>
            <w:r w:rsidRPr="00137DE7">
              <w:rPr>
                <w:rFonts w:ascii="宋体" w:hAnsi="宋体" w:cs="宋体" w:hint="eastAsia"/>
                <w:sz w:val="24"/>
              </w:rPr>
              <w:t>及μmol/mol。</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w:t>
            </w:r>
            <w:r w:rsidRPr="00137DE7">
              <w:rPr>
                <w:rFonts w:ascii="宋体" w:hAnsi="宋体" w:cs="宋体"/>
                <w:sz w:val="24"/>
              </w:rPr>
              <w:t>6</w:t>
            </w:r>
            <w:r w:rsidRPr="00137DE7">
              <w:rPr>
                <w:rFonts w:ascii="宋体" w:hAnsi="宋体" w:cs="宋体" w:hint="eastAsia"/>
                <w:sz w:val="24"/>
              </w:rPr>
              <w:t xml:space="preserve"> 防爆要求：分析仪在有潜在易燃易爆气体的危险性环境中操作，应具有防爆安全性，整机防爆等级至少达到Ex db ib IIC T4 Gb；（提供国家防爆机构出具的防爆合格证扫描件）</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w:t>
            </w:r>
            <w:r w:rsidRPr="00137DE7">
              <w:rPr>
                <w:rFonts w:ascii="宋体" w:hAnsi="宋体" w:cs="宋体"/>
                <w:sz w:val="24"/>
              </w:rPr>
              <w:t>7</w:t>
            </w:r>
            <w:r w:rsidRPr="00137DE7">
              <w:rPr>
                <w:rFonts w:ascii="宋体" w:hAnsi="宋体" w:cs="宋体" w:hint="eastAsia"/>
                <w:sz w:val="24"/>
              </w:rPr>
              <w:t xml:space="preserve"> 使用操作便携性：仪器总重量（含电池、探头）不高于3.0kg； </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4.1.</w:t>
            </w:r>
            <w:r w:rsidRPr="00137DE7">
              <w:rPr>
                <w:rFonts w:ascii="宋体" w:hAnsi="宋体" w:cs="宋体"/>
              </w:rPr>
              <w:t>8</w:t>
            </w:r>
            <w:r w:rsidRPr="00137DE7">
              <w:rPr>
                <w:rFonts w:ascii="宋体" w:hAnsi="宋体" w:cs="宋体" w:hint="eastAsia"/>
              </w:rPr>
              <w:t>充电方式：仪器具备直接充电和座充两种充电方式，可采用电源适配器连接主机充电口直接充电，或将电池拆卸采用座充独立充电，座充可同时为两块电池充电；（提供省级或省级以上国家计量检测机构出具的CMA检测报告扫描件）</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4.1.</w:t>
            </w:r>
            <w:r w:rsidRPr="00137DE7">
              <w:rPr>
                <w:rFonts w:ascii="宋体" w:hAnsi="宋体" w:cs="宋体"/>
              </w:rPr>
              <w:t>9</w:t>
            </w:r>
            <w:r w:rsidRPr="00137DE7">
              <w:rPr>
                <w:rFonts w:ascii="宋体" w:hAnsi="宋体" w:cs="宋体" w:hint="eastAsia"/>
              </w:rPr>
              <w:t xml:space="preserve"> 拓展功能：仪器预留传感器接口，可选配加装氧气、一氧化碳和二氧化碳等传感器。</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4.1.</w:t>
            </w:r>
            <w:r w:rsidRPr="00137DE7">
              <w:rPr>
                <w:rFonts w:ascii="宋体" w:hAnsi="宋体" w:cs="宋体"/>
                <w:sz w:val="24"/>
              </w:rPr>
              <w:t>10</w:t>
            </w:r>
            <w:r w:rsidRPr="00137DE7">
              <w:rPr>
                <w:rFonts w:ascii="宋体" w:hAnsi="宋体" w:cs="宋体" w:hint="eastAsia"/>
                <w:sz w:val="24"/>
              </w:rPr>
              <w:t>配备VOCs泄漏现场筛查工具APP，可以实现现场拍照取证功能。</w:t>
            </w:r>
          </w:p>
          <w:p w:rsidR="00137DE7" w:rsidRPr="00137DE7" w:rsidRDefault="00137DE7" w:rsidP="00162A85">
            <w:pPr>
              <w:spacing w:line="300" w:lineRule="exact"/>
              <w:jc w:val="left"/>
              <w:rPr>
                <w:rFonts w:ascii="宋体" w:hAnsi="宋体" w:cs="宋体"/>
                <w:sz w:val="24"/>
              </w:rPr>
            </w:pPr>
            <w:r w:rsidRPr="00137DE7">
              <w:rPr>
                <w:rFonts w:ascii="宋体" w:hAnsi="宋体" w:cs="宋体" w:hint="eastAsia"/>
                <w:sz w:val="24"/>
              </w:rPr>
              <w:t>4.2 参数要求</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4.2.1 工作条件：环境温度:-20℃～+45℃；相对湿度：(0~95)%RH</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4.2.2 量程范围：FID：0～50000μmol/mol；</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4.2.3 检出限：FID：≤0.5μmol/mol；</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4.2.4 重复性：FID：≤2%；</w:t>
            </w:r>
          </w:p>
          <w:p w:rsidR="00137DE7" w:rsidRPr="00137DE7" w:rsidRDefault="00137DE7" w:rsidP="00162A85">
            <w:pPr>
              <w:pStyle w:val="a5"/>
              <w:spacing w:line="300" w:lineRule="exact"/>
              <w:rPr>
                <w:rFonts w:ascii="宋体" w:hAnsi="宋体" w:cs="宋体"/>
              </w:rPr>
            </w:pPr>
            <w:r w:rsidRPr="00137DE7">
              <w:rPr>
                <w:rFonts w:ascii="宋体" w:hAnsi="宋体" w:cs="宋体" w:hint="eastAsia"/>
              </w:rPr>
              <w:t>4.2.5 平行性：FID：≤2%；</w:t>
            </w:r>
          </w:p>
          <w:p w:rsidR="00137DE7" w:rsidRDefault="00137DE7" w:rsidP="00162A85">
            <w:pPr>
              <w:pStyle w:val="a4"/>
              <w:tabs>
                <w:tab w:val="left" w:pos="360"/>
              </w:tabs>
              <w:spacing w:after="120" w:line="300" w:lineRule="exact"/>
              <w:ind w:left="0" w:firstLine="0"/>
              <w:rPr>
                <w:rFonts w:ascii="宋体" w:hAnsi="宋体" w:cs="宋体"/>
                <w:color w:val="000000"/>
                <w:szCs w:val="24"/>
              </w:rPr>
            </w:pPr>
            <w:r w:rsidRPr="00137DE7">
              <w:rPr>
                <w:rFonts w:ascii="宋体" w:hAnsi="宋体" w:cs="宋体" w:hint="eastAsia"/>
                <w:szCs w:val="24"/>
              </w:rPr>
              <w:t>4.3.</w:t>
            </w:r>
            <w:r w:rsidRPr="00137DE7">
              <w:rPr>
                <w:rFonts w:ascii="宋体" w:hAnsi="宋体" w:cs="宋体" w:hint="eastAsia"/>
                <w:b/>
                <w:bCs/>
                <w:szCs w:val="24"/>
              </w:rPr>
              <w:t xml:space="preserve"> </w:t>
            </w:r>
            <w:r w:rsidRPr="00137DE7">
              <w:rPr>
                <w:rFonts w:ascii="宋体" w:hAnsi="宋体" w:cs="宋体" w:hint="eastAsia"/>
                <w:szCs w:val="24"/>
              </w:rPr>
              <w:t>单套配置要求：分析仪主机，1台；专用电池，2个；储氢合金，2套；专用挎包，1个；安全防护箱，1个；其他必要附属配件等。</w:t>
            </w:r>
          </w:p>
        </w:tc>
      </w:tr>
      <w:tr w:rsidR="00137DE7" w:rsidTr="00162A85">
        <w:trPr>
          <w:trHeight w:val="20"/>
        </w:trPr>
        <w:tc>
          <w:tcPr>
            <w:tcW w:w="597"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lastRenderedPageBreak/>
              <w:t>2</w:t>
            </w:r>
          </w:p>
        </w:tc>
        <w:tc>
          <w:tcPr>
            <w:tcW w:w="1550"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t>七参数便携式空气质量移动监测设备</w:t>
            </w:r>
          </w:p>
        </w:tc>
        <w:tc>
          <w:tcPr>
            <w:tcW w:w="981" w:type="dxa"/>
            <w:vAlign w:val="center"/>
          </w:tcPr>
          <w:p w:rsidR="00137DE7" w:rsidRDefault="00137DE7" w:rsidP="00162A85">
            <w:pPr>
              <w:spacing w:line="300" w:lineRule="exact"/>
              <w:jc w:val="center"/>
              <w:rPr>
                <w:rFonts w:ascii="宋体" w:hAnsi="宋体" w:cs="宋体"/>
                <w:sz w:val="24"/>
              </w:rPr>
            </w:pPr>
            <w:r>
              <w:rPr>
                <w:rFonts w:ascii="宋体" w:hAnsi="宋体" w:cs="宋体" w:hint="eastAsia"/>
                <w:sz w:val="24"/>
              </w:rPr>
              <w:t>1台</w:t>
            </w:r>
          </w:p>
        </w:tc>
        <w:tc>
          <w:tcPr>
            <w:tcW w:w="6356" w:type="dxa"/>
            <w:vAlign w:val="center"/>
          </w:tcPr>
          <w:p w:rsidR="00137DE7" w:rsidRPr="00137DE7" w:rsidRDefault="00137DE7" w:rsidP="00162A85">
            <w:pPr>
              <w:numPr>
                <w:ilvl w:val="255"/>
                <w:numId w:val="0"/>
              </w:numPr>
              <w:spacing w:line="300" w:lineRule="exact"/>
              <w:rPr>
                <w:rFonts w:asciiTheme="minorEastAsia" w:eastAsiaTheme="minorEastAsia" w:hAnsiTheme="minorEastAsia" w:cstheme="minorEastAsia"/>
                <w:sz w:val="24"/>
                <w:lang w:bidi="ar"/>
              </w:rPr>
            </w:pPr>
            <w:r w:rsidRPr="00137DE7">
              <w:rPr>
                <w:rFonts w:asciiTheme="minorEastAsia" w:eastAsiaTheme="minorEastAsia" w:hAnsiTheme="minorEastAsia" w:cstheme="minorEastAsia"/>
                <w:sz w:val="24"/>
                <w:lang w:bidi="ar"/>
              </w:rPr>
              <w:t>1.</w:t>
            </w:r>
            <w:r w:rsidRPr="00137DE7">
              <w:rPr>
                <w:rFonts w:asciiTheme="minorEastAsia" w:eastAsiaTheme="minorEastAsia" w:hAnsiTheme="minorEastAsia" w:cstheme="minorEastAsia" w:hint="eastAsia"/>
                <w:sz w:val="24"/>
                <w:lang w:bidi="ar"/>
              </w:rPr>
              <w:t>基本要求</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1.1采用智能传感器技术，检测精度高、数值稳定；</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1.2采用4G/3G/2G网络通讯技术，通过运营商提供无线基站接入互联网进行数据上传，并对数据进行加密传输，保证安全、稳定、快捷；</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1.3采用蓝牙通信技术，可以将设备数据实时传输到手机APP；</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1.4配备内置电池，当设备外供电断开时，进入电池供电模式；</w:t>
            </w:r>
          </w:p>
          <w:p w:rsidR="00137DE7" w:rsidRPr="00137DE7" w:rsidRDefault="00137DE7" w:rsidP="00162A85">
            <w:pPr>
              <w:spacing w:line="300" w:lineRule="exact"/>
              <w:rPr>
                <w:rFonts w:ascii="宋体" w:hAnsi="宋体" w:cs="宋体"/>
                <w:sz w:val="24"/>
                <w:lang w:bidi="ar"/>
              </w:rPr>
            </w:pPr>
            <w:r w:rsidRPr="00137DE7">
              <w:rPr>
                <w:rFonts w:ascii="宋体" w:hAnsi="宋体" w:cs="宋体" w:hint="eastAsia"/>
                <w:sz w:val="24"/>
                <w:lang w:bidi="ar"/>
              </w:rPr>
              <w:t>1.5使用实时操作系统并支持在线升级；</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1.6投标人拟投入本项目的七参数便携式空气质量移动监测设备有产品铭牌，铭牌上标有仪器名称、型号、生产单位、</w:t>
            </w:r>
            <w:r w:rsidRPr="00137DE7">
              <w:rPr>
                <w:rFonts w:ascii="宋体" w:hAnsi="宋体" w:cs="宋体" w:hint="eastAsia"/>
                <w:sz w:val="24"/>
                <w:lang w:bidi="ar"/>
              </w:rPr>
              <w:lastRenderedPageBreak/>
              <w:t>出厂编号、制造日期等信息，仪器表面完好无损，无明显缺陷，各零部件连接可靠，各操作键、按钮灵活有效；仪器主机面板显示清晰，字符、标识易于识别的；</w:t>
            </w:r>
          </w:p>
          <w:p w:rsidR="00137DE7" w:rsidRPr="00137DE7" w:rsidRDefault="00137DE7" w:rsidP="00162A85">
            <w:pPr>
              <w:spacing w:line="300" w:lineRule="exact"/>
              <w:rPr>
                <w:rFonts w:ascii="宋体" w:hAnsi="宋体" w:cs="宋体"/>
                <w:sz w:val="24"/>
              </w:rPr>
            </w:pPr>
            <w:r w:rsidRPr="00137DE7">
              <w:rPr>
                <w:rFonts w:ascii="宋体" w:hAnsi="宋体" w:cs="宋体" w:hint="eastAsia"/>
                <w:sz w:val="24"/>
                <w:lang w:bidi="ar"/>
              </w:rPr>
              <w:t>1.7绝缘电阻：使用交流电源时，设备的电源相、中联线对地的绝缘电阻应不小于20MΩ；绝缘强度：正常环境条件和电源关闭状态下，电源相和机壳（接地端）之间施加50Hz、AC1500V的电压，历时1分钟不击穿或出现电弧现象；</w:t>
            </w:r>
          </w:p>
          <w:p w:rsidR="00137DE7" w:rsidRPr="00137DE7" w:rsidRDefault="00137DE7" w:rsidP="00162A85">
            <w:pPr>
              <w:spacing w:line="300" w:lineRule="exact"/>
              <w:rPr>
                <w:rFonts w:ascii="宋体" w:hAnsi="宋体" w:cs="宋体"/>
                <w:sz w:val="24"/>
                <w:lang w:bidi="ar"/>
              </w:rPr>
            </w:pPr>
            <w:r w:rsidRPr="00137DE7">
              <w:rPr>
                <w:rFonts w:ascii="宋体" w:hAnsi="宋体" w:cs="宋体" w:hint="eastAsia"/>
                <w:sz w:val="24"/>
                <w:lang w:bidi="ar"/>
              </w:rPr>
              <w:t>1.8七参数便携式空气质量移动监测设备能够显示实时数据，并能够记录并存储至少三个月以上的有效数据，具备查询历史数据的功能；具备数字信号输出功能；具备中文数据采集和控制软件；</w:t>
            </w:r>
          </w:p>
          <w:p w:rsidR="00137DE7" w:rsidRPr="00137DE7" w:rsidRDefault="00137DE7" w:rsidP="00162A85">
            <w:pPr>
              <w:pStyle w:val="a0"/>
              <w:ind w:firstLine="0"/>
            </w:pPr>
            <w:r w:rsidRPr="00137DE7">
              <w:rPr>
                <w:rFonts w:ascii="宋体" w:hAnsi="宋体" w:cs="宋体" w:hint="eastAsia"/>
                <w:sz w:val="24"/>
                <w:lang w:bidi="ar"/>
              </w:rPr>
              <w:t>1.9能够与北海市空气质量精细化监管平台进行数据对接实时显示监测数据和轨迹；</w:t>
            </w:r>
          </w:p>
          <w:p w:rsidR="00137DE7" w:rsidRPr="00137DE7" w:rsidRDefault="00137DE7" w:rsidP="00162A85">
            <w:pPr>
              <w:spacing w:line="300" w:lineRule="exact"/>
              <w:rPr>
                <w:rFonts w:ascii="宋体" w:hAnsi="宋体" w:cs="宋体"/>
                <w:sz w:val="24"/>
                <w:lang w:bidi="ar"/>
              </w:rPr>
            </w:pPr>
            <w:r w:rsidRPr="00137DE7">
              <w:rPr>
                <w:rFonts w:ascii="宋体" w:hAnsi="宋体" w:cs="宋体" w:hint="eastAsia"/>
                <w:sz w:val="24"/>
                <w:lang w:bidi="ar"/>
              </w:rPr>
              <w:t>1.10七参数便携式空气质量移动监测设备断电后能自动保存数据；恢复供电后系统自动启动，恢复运行状态并正常开始工作；系统断电后，锂电池电源能保证系统连续工作24小时；</w:t>
            </w:r>
          </w:p>
          <w:p w:rsidR="00137DE7" w:rsidRPr="00137DE7" w:rsidRDefault="00137DE7" w:rsidP="00162A85">
            <w:pPr>
              <w:spacing w:line="300" w:lineRule="exact"/>
              <w:rPr>
                <w:rFonts w:asciiTheme="minorEastAsia" w:eastAsiaTheme="minorEastAsia" w:hAnsiTheme="minorEastAsia" w:cstheme="minorEastAsia"/>
                <w:sz w:val="24"/>
                <w:lang w:bidi="ar"/>
              </w:rPr>
            </w:pPr>
            <w:r w:rsidRPr="00137DE7">
              <w:rPr>
                <w:rFonts w:asciiTheme="minorEastAsia" w:eastAsiaTheme="minorEastAsia" w:hAnsiTheme="minorEastAsia" w:cstheme="minorEastAsia" w:hint="eastAsia"/>
                <w:sz w:val="24"/>
                <w:lang w:bidi="ar"/>
              </w:rPr>
              <w:t>1.11 SO</w:t>
            </w:r>
            <w:r w:rsidRPr="00137DE7">
              <w:rPr>
                <w:rFonts w:asciiTheme="minorEastAsia" w:eastAsiaTheme="minorEastAsia" w:hAnsiTheme="minorEastAsia" w:cstheme="minorEastAsia" w:hint="eastAsia"/>
                <w:sz w:val="24"/>
                <w:vertAlign w:val="subscript"/>
                <w:lang w:bidi="ar"/>
              </w:rPr>
              <w:t>2</w:t>
            </w:r>
            <w:r w:rsidRPr="00137DE7">
              <w:rPr>
                <w:rFonts w:asciiTheme="minorEastAsia" w:eastAsiaTheme="minorEastAsia" w:hAnsiTheme="minorEastAsia" w:cstheme="minorEastAsia" w:hint="eastAsia"/>
                <w:sz w:val="24"/>
                <w:lang w:bidi="ar"/>
              </w:rPr>
              <w:t>、NO</w:t>
            </w:r>
            <w:r w:rsidRPr="00137DE7">
              <w:rPr>
                <w:rFonts w:asciiTheme="minorEastAsia" w:eastAsiaTheme="minorEastAsia" w:hAnsiTheme="minorEastAsia" w:cstheme="minorEastAsia" w:hint="eastAsia"/>
                <w:sz w:val="24"/>
                <w:vertAlign w:val="subscript"/>
                <w:lang w:bidi="ar"/>
              </w:rPr>
              <w:t>2</w:t>
            </w:r>
            <w:r w:rsidRPr="00137DE7">
              <w:rPr>
                <w:rFonts w:asciiTheme="minorEastAsia" w:eastAsiaTheme="minorEastAsia" w:hAnsiTheme="minorEastAsia" w:cstheme="minorEastAsia" w:hint="eastAsia"/>
                <w:sz w:val="24"/>
                <w:lang w:bidi="ar"/>
              </w:rPr>
              <w:t>、O</w:t>
            </w:r>
            <w:r w:rsidRPr="00137DE7">
              <w:rPr>
                <w:rFonts w:asciiTheme="minorEastAsia" w:eastAsiaTheme="minorEastAsia" w:hAnsiTheme="minorEastAsia" w:cstheme="minorEastAsia" w:hint="eastAsia"/>
                <w:sz w:val="24"/>
                <w:vertAlign w:val="subscript"/>
                <w:lang w:bidi="ar"/>
              </w:rPr>
              <w:t>3</w:t>
            </w:r>
            <w:r w:rsidRPr="00137DE7">
              <w:rPr>
                <w:rFonts w:asciiTheme="minorEastAsia" w:eastAsiaTheme="minorEastAsia" w:hAnsiTheme="minorEastAsia" w:cstheme="minorEastAsia" w:hint="eastAsia"/>
                <w:sz w:val="24"/>
                <w:lang w:bidi="ar"/>
              </w:rPr>
              <w:t>、CO、TVOC等气体污染物监测响应时间≤120s（需提供具有取得计量认证合格证书的检测机构的检测报告复印件）；</w:t>
            </w:r>
          </w:p>
          <w:p w:rsidR="00137DE7" w:rsidRPr="00137DE7" w:rsidRDefault="00137DE7" w:rsidP="00162A85">
            <w:pPr>
              <w:widowControl/>
              <w:numPr>
                <w:ilvl w:val="255"/>
                <w:numId w:val="0"/>
              </w:numPr>
              <w:spacing w:line="300" w:lineRule="exact"/>
              <w:jc w:val="left"/>
              <w:rPr>
                <w:rFonts w:ascii="宋体" w:hAnsi="宋体" w:cs="宋体"/>
                <w:sz w:val="24"/>
                <w:lang w:bidi="ar"/>
              </w:rPr>
            </w:pPr>
            <w:r w:rsidRPr="00137DE7">
              <w:rPr>
                <w:rFonts w:ascii="宋体" w:hAnsi="宋体" w:cs="宋体" w:hint="eastAsia"/>
                <w:sz w:val="24"/>
                <w:lang w:bidi="ar"/>
              </w:rPr>
              <w:t>1.12设备外壳防护等级至少达到IP53。</w:t>
            </w:r>
            <w:bookmarkStart w:id="0" w:name="_GoBack"/>
            <w:bookmarkEnd w:id="0"/>
          </w:p>
          <w:p w:rsidR="00137DE7" w:rsidRPr="00137DE7" w:rsidRDefault="00137DE7" w:rsidP="00162A85">
            <w:pPr>
              <w:tabs>
                <w:tab w:val="right" w:pos="3955"/>
              </w:tabs>
              <w:spacing w:line="300" w:lineRule="exact"/>
              <w:rPr>
                <w:rFonts w:ascii="宋体" w:hAnsi="宋体" w:cs="宋体"/>
                <w:sz w:val="24"/>
                <w:lang w:bidi="ar"/>
              </w:rPr>
            </w:pPr>
            <w:r w:rsidRPr="00137DE7">
              <w:rPr>
                <w:rFonts w:ascii="宋体" w:hAnsi="宋体" w:cs="宋体" w:hint="eastAsia"/>
                <w:sz w:val="24"/>
                <w:lang w:bidi="ar"/>
              </w:rPr>
              <w:t>2.参数要求：</w:t>
            </w:r>
          </w:p>
          <w:p w:rsidR="00137DE7" w:rsidRPr="00137DE7" w:rsidRDefault="00137DE7" w:rsidP="00162A85">
            <w:pPr>
              <w:tabs>
                <w:tab w:val="right" w:pos="3955"/>
              </w:tabs>
              <w:spacing w:line="300" w:lineRule="exact"/>
              <w:rPr>
                <w:rFonts w:ascii="宋体" w:hAnsi="宋体" w:cs="宋体"/>
                <w:sz w:val="24"/>
              </w:rPr>
            </w:pPr>
            <w:r w:rsidRPr="00137DE7">
              <w:rPr>
                <w:rFonts w:ascii="宋体" w:hAnsi="宋体" w:cs="宋体" w:hint="eastAsia"/>
                <w:sz w:val="24"/>
                <w:lang w:bidi="ar"/>
              </w:rPr>
              <w:t>2.1传输周期：30s。</w:t>
            </w:r>
          </w:p>
          <w:p w:rsidR="00137DE7" w:rsidRPr="00137DE7" w:rsidRDefault="00137DE7" w:rsidP="00162A85">
            <w:pPr>
              <w:tabs>
                <w:tab w:val="right" w:pos="3955"/>
              </w:tabs>
              <w:spacing w:line="300" w:lineRule="exact"/>
              <w:rPr>
                <w:rFonts w:ascii="宋体" w:hAnsi="宋体" w:cs="宋体"/>
                <w:sz w:val="24"/>
                <w:lang w:bidi="ar"/>
              </w:rPr>
            </w:pPr>
            <w:r w:rsidRPr="00137DE7">
              <w:rPr>
                <w:rFonts w:ascii="宋体" w:hAnsi="宋体" w:cs="宋体" w:hint="eastAsia"/>
                <w:sz w:val="24"/>
                <w:lang w:bidi="ar"/>
              </w:rPr>
              <w:t>2.2 供电方式：外部电源，内置电池。</w:t>
            </w:r>
          </w:p>
          <w:p w:rsidR="00137DE7" w:rsidRPr="00137DE7" w:rsidRDefault="00137DE7" w:rsidP="00162A85">
            <w:pPr>
              <w:tabs>
                <w:tab w:val="right" w:pos="3955"/>
              </w:tabs>
              <w:spacing w:line="300" w:lineRule="exact"/>
              <w:rPr>
                <w:rFonts w:ascii="宋体" w:hAnsi="宋体" w:cs="宋体"/>
                <w:sz w:val="24"/>
                <w:lang w:bidi="ar"/>
              </w:rPr>
            </w:pPr>
            <w:r w:rsidRPr="00137DE7">
              <w:rPr>
                <w:rFonts w:ascii="宋体" w:hAnsi="宋体" w:cs="宋体" w:hint="eastAsia"/>
                <w:sz w:val="24"/>
                <w:lang w:bidi="ar"/>
              </w:rPr>
              <w:t>2.3 供电电压：12VDC。</w:t>
            </w:r>
          </w:p>
          <w:p w:rsidR="00137DE7" w:rsidRPr="00137DE7" w:rsidRDefault="00137DE7" w:rsidP="00162A85">
            <w:pPr>
              <w:tabs>
                <w:tab w:val="right" w:pos="3955"/>
              </w:tabs>
              <w:spacing w:line="300" w:lineRule="exact"/>
              <w:rPr>
                <w:rFonts w:ascii="宋体" w:hAnsi="宋体" w:cs="宋体"/>
                <w:sz w:val="24"/>
              </w:rPr>
            </w:pPr>
            <w:r w:rsidRPr="00137DE7">
              <w:rPr>
                <w:rFonts w:ascii="宋体" w:hAnsi="宋体" w:cs="宋体" w:hint="eastAsia"/>
                <w:sz w:val="24"/>
                <w:lang w:bidi="ar"/>
              </w:rPr>
              <w:t>2.4 重量：≤</w:t>
            </w:r>
            <w:r w:rsidRPr="00137DE7">
              <w:rPr>
                <w:rFonts w:ascii="宋体" w:hAnsi="宋体" w:cs="宋体"/>
                <w:sz w:val="24"/>
                <w:lang w:bidi="ar"/>
              </w:rPr>
              <w:t>3</w:t>
            </w:r>
            <w:r w:rsidRPr="00137DE7">
              <w:rPr>
                <w:rFonts w:ascii="宋体" w:hAnsi="宋体" w:cs="宋体" w:hint="eastAsia"/>
                <w:sz w:val="24"/>
                <w:lang w:bidi="ar"/>
              </w:rPr>
              <w:t>kg。</w:t>
            </w:r>
          </w:p>
          <w:p w:rsidR="00137DE7" w:rsidRPr="00137DE7" w:rsidRDefault="00137DE7" w:rsidP="00162A85">
            <w:pPr>
              <w:tabs>
                <w:tab w:val="right" w:pos="3955"/>
              </w:tabs>
              <w:spacing w:line="300" w:lineRule="exact"/>
              <w:rPr>
                <w:rFonts w:ascii="宋体" w:hAnsi="宋体" w:cs="宋体"/>
                <w:sz w:val="24"/>
              </w:rPr>
            </w:pPr>
            <w:r w:rsidRPr="00137DE7">
              <w:rPr>
                <w:rFonts w:ascii="宋体" w:hAnsi="宋体" w:cs="宋体" w:hint="eastAsia"/>
                <w:sz w:val="24"/>
                <w:lang w:bidi="ar"/>
              </w:rPr>
              <w:t>2.5 数据安全性：数据加密、数据校验。</w:t>
            </w:r>
          </w:p>
          <w:p w:rsidR="00137DE7" w:rsidRPr="00137DE7" w:rsidRDefault="00137DE7" w:rsidP="00162A85">
            <w:pPr>
              <w:tabs>
                <w:tab w:val="right" w:pos="3955"/>
              </w:tabs>
              <w:spacing w:line="300" w:lineRule="exact"/>
              <w:rPr>
                <w:rFonts w:ascii="宋体" w:hAnsi="宋体" w:cs="宋体"/>
                <w:sz w:val="24"/>
              </w:rPr>
            </w:pPr>
            <w:r w:rsidRPr="00137DE7">
              <w:rPr>
                <w:rFonts w:ascii="宋体" w:hAnsi="宋体" w:cs="宋体" w:hint="eastAsia"/>
                <w:sz w:val="24"/>
                <w:lang w:bidi="ar"/>
              </w:rPr>
              <w:t>2.6 工作温度范围：-20℃～60℃。</w:t>
            </w:r>
          </w:p>
          <w:p w:rsidR="00137DE7" w:rsidRPr="00137DE7" w:rsidRDefault="00137DE7" w:rsidP="00162A85">
            <w:pPr>
              <w:pStyle w:val="a7"/>
              <w:widowControl/>
              <w:spacing w:line="300" w:lineRule="exact"/>
              <w:rPr>
                <w:rFonts w:asciiTheme="minorEastAsia" w:eastAsiaTheme="minorEastAsia" w:hAnsiTheme="minorEastAsia" w:cstheme="minorEastAsia"/>
                <w:sz w:val="24"/>
              </w:rPr>
            </w:pPr>
            <w:r w:rsidRPr="00137DE7">
              <w:rPr>
                <w:rFonts w:asciiTheme="minorEastAsia" w:eastAsiaTheme="minorEastAsia" w:hAnsiTheme="minorEastAsia" w:cstheme="minorEastAsia" w:hint="eastAsia"/>
                <w:sz w:val="24"/>
                <w:lang w:bidi="ar"/>
              </w:rPr>
              <w:t>2.7</w:t>
            </w:r>
            <w:r w:rsidRPr="00137DE7">
              <w:rPr>
                <w:rFonts w:asciiTheme="minorEastAsia" w:eastAsiaTheme="minorEastAsia" w:hAnsiTheme="minorEastAsia" w:cstheme="minorEastAsia" w:hint="eastAsia"/>
                <w:sz w:val="24"/>
              </w:rPr>
              <w:t>设备监测参数范围及精度要求（需提供具有取得计量认证合格证书的检测机构的检测报告复印件）：</w:t>
            </w:r>
          </w:p>
          <w:p w:rsidR="00137DE7" w:rsidRPr="00137DE7" w:rsidRDefault="00137DE7" w:rsidP="00162A85">
            <w:pPr>
              <w:spacing w:line="300" w:lineRule="exact"/>
              <w:jc w:val="left"/>
              <w:rPr>
                <w:rFonts w:asciiTheme="minorEastAsia" w:eastAsiaTheme="minorEastAsia" w:hAnsiTheme="minorEastAsia" w:cstheme="minorEastAsia"/>
                <w:sz w:val="24"/>
              </w:rPr>
            </w:pPr>
            <w:r w:rsidRPr="00137DE7">
              <w:rPr>
                <w:rFonts w:asciiTheme="minorEastAsia" w:eastAsiaTheme="minorEastAsia" w:hAnsiTheme="minorEastAsia" w:cstheme="minorEastAsia" w:hint="eastAsia"/>
                <w:sz w:val="24"/>
              </w:rPr>
              <w:t>PM</w:t>
            </w:r>
            <w:r w:rsidRPr="00137DE7">
              <w:rPr>
                <w:rFonts w:asciiTheme="minorEastAsia" w:eastAsiaTheme="minorEastAsia" w:hAnsiTheme="minorEastAsia" w:cstheme="minorEastAsia" w:hint="eastAsia"/>
                <w:sz w:val="24"/>
                <w:vertAlign w:val="subscript"/>
              </w:rPr>
              <w:t>2.5</w:t>
            </w:r>
            <w:r w:rsidRPr="00137DE7">
              <w:rPr>
                <w:rFonts w:asciiTheme="minorEastAsia" w:eastAsiaTheme="minorEastAsia" w:hAnsiTheme="minorEastAsia" w:cstheme="minorEastAsia" w:hint="eastAsia"/>
                <w:sz w:val="24"/>
              </w:rPr>
              <w:t>量程：至少0～1000μg/m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。PM</w:t>
            </w:r>
            <w:r w:rsidRPr="00137DE7">
              <w:rPr>
                <w:rFonts w:asciiTheme="minorEastAsia" w:eastAsiaTheme="minorEastAsia" w:hAnsiTheme="minorEastAsia" w:cstheme="minorEastAsia" w:hint="eastAsia"/>
                <w:sz w:val="24"/>
                <w:vertAlign w:val="subscript"/>
              </w:rPr>
              <w:t>2.5</w:t>
            </w:r>
            <w:r w:rsidRPr="00137DE7">
              <w:rPr>
                <w:rFonts w:asciiTheme="minorEastAsia" w:eastAsiaTheme="minorEastAsia" w:hAnsiTheme="minorEastAsia" w:cstheme="minorEastAsia" w:hint="eastAsia"/>
                <w:sz w:val="24"/>
              </w:rPr>
              <w:t>测量误差：＞100μg/m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小于等于</w:t>
            </w:r>
            <w:r w:rsidRPr="00137DE7">
              <w:rPr>
                <w:rFonts w:asciiTheme="minorEastAsia" w:eastAsiaTheme="minorEastAsia" w:hAnsiTheme="minorEastAsia" w:cstheme="minorEastAsia" w:hint="eastAsia"/>
                <w:sz w:val="24"/>
              </w:rPr>
              <w:t>±25%；≤100μg/m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小于等于</w:t>
            </w:r>
            <w:r w:rsidRPr="00137DE7">
              <w:rPr>
                <w:rFonts w:asciiTheme="minorEastAsia" w:eastAsiaTheme="minorEastAsia" w:hAnsiTheme="minorEastAsia" w:cstheme="minorEastAsia" w:hint="eastAsia"/>
                <w:sz w:val="24"/>
              </w:rPr>
              <w:t>±25μg/m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p>
          <w:p w:rsidR="00137DE7" w:rsidRPr="00137DE7" w:rsidRDefault="00137DE7" w:rsidP="00162A85">
            <w:pPr>
              <w:spacing w:line="300" w:lineRule="exact"/>
              <w:jc w:val="left"/>
              <w:rPr>
                <w:rFonts w:asciiTheme="minorEastAsia" w:eastAsiaTheme="minorEastAsia" w:hAnsiTheme="minorEastAsia" w:cstheme="minorEastAsia"/>
                <w:sz w:val="24"/>
              </w:rPr>
            </w:pPr>
            <w:r w:rsidRPr="00137DE7">
              <w:rPr>
                <w:rFonts w:asciiTheme="minorEastAsia" w:eastAsiaTheme="minorEastAsia" w:hAnsiTheme="minorEastAsia" w:cstheme="minorEastAsia" w:hint="eastAsia"/>
                <w:sz w:val="24"/>
              </w:rPr>
              <w:t>PM</w:t>
            </w:r>
            <w:r w:rsidRPr="00137DE7">
              <w:rPr>
                <w:rFonts w:asciiTheme="minorEastAsia" w:eastAsiaTheme="minorEastAsia" w:hAnsiTheme="minorEastAsia" w:cstheme="minorEastAsia" w:hint="eastAsia"/>
                <w:sz w:val="24"/>
                <w:vertAlign w:val="subscript"/>
              </w:rPr>
              <w:t>10</w:t>
            </w:r>
            <w:r w:rsidRPr="00137DE7">
              <w:rPr>
                <w:rFonts w:asciiTheme="minorEastAsia" w:eastAsiaTheme="minorEastAsia" w:hAnsiTheme="minorEastAsia" w:cstheme="minorEastAsia" w:hint="eastAsia"/>
                <w:sz w:val="24"/>
              </w:rPr>
              <w:t>量程：至少0～1000μg/m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。PM</w:t>
            </w:r>
            <w:r w:rsidRPr="00137DE7">
              <w:rPr>
                <w:rFonts w:asciiTheme="minorEastAsia" w:eastAsiaTheme="minorEastAsia" w:hAnsiTheme="minorEastAsia" w:cstheme="minorEastAsia" w:hint="eastAsia"/>
                <w:sz w:val="24"/>
                <w:vertAlign w:val="subscript"/>
              </w:rPr>
              <w:t>10</w:t>
            </w:r>
            <w:r w:rsidRPr="00137DE7">
              <w:rPr>
                <w:rFonts w:asciiTheme="minorEastAsia" w:eastAsiaTheme="minorEastAsia" w:hAnsiTheme="minorEastAsia" w:cstheme="minorEastAsia" w:hint="eastAsia"/>
                <w:sz w:val="24"/>
              </w:rPr>
              <w:t>测量误差：＞100μg/m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小于等于</w:t>
            </w:r>
            <w:r w:rsidRPr="00137DE7">
              <w:rPr>
                <w:rFonts w:asciiTheme="minorEastAsia" w:eastAsiaTheme="minorEastAsia" w:hAnsiTheme="minorEastAsia" w:cstheme="minorEastAsia" w:hint="eastAsia"/>
                <w:sz w:val="24"/>
              </w:rPr>
              <w:t>±25%；≤100μg/m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小于等于</w:t>
            </w:r>
            <w:r w:rsidRPr="00137DE7">
              <w:rPr>
                <w:rFonts w:asciiTheme="minorEastAsia" w:eastAsiaTheme="minorEastAsia" w:hAnsiTheme="minorEastAsia" w:cstheme="minorEastAsia" w:hint="eastAsia"/>
                <w:sz w:val="24"/>
              </w:rPr>
              <w:t>±25μg/m</w:t>
            </w:r>
            <w:r w:rsidRPr="00137DE7">
              <w:rPr>
                <w:rFonts w:asciiTheme="minorEastAsia" w:eastAsiaTheme="minorEastAsia" w:hAnsiTheme="minorEastAsia" w:cstheme="minorEastAsia" w:hint="eastAsia"/>
                <w:sz w:val="24"/>
                <w:vertAlign w:val="superscript"/>
              </w:rPr>
              <w:t>3</w:t>
            </w:r>
            <w:r w:rsidRPr="00137DE7">
              <w:rPr>
                <w:rFonts w:asciiTheme="minorEastAsia" w:eastAsiaTheme="minorEastAsia" w:hAnsiTheme="minorEastAsia" w:cstheme="minorEastAsia" w:hint="eastAsia"/>
                <w:sz w:val="24"/>
              </w:rPr>
              <w:t>。</w:t>
            </w:r>
          </w:p>
          <w:p w:rsidR="00137DE7" w:rsidRPr="00137DE7" w:rsidRDefault="00137DE7" w:rsidP="00162A85">
            <w:pPr>
              <w:spacing w:line="300" w:lineRule="exact"/>
              <w:jc w:val="left"/>
              <w:rPr>
                <w:rFonts w:asciiTheme="minorEastAsia" w:eastAsiaTheme="minorEastAsia" w:hAnsiTheme="minorEastAsia" w:cstheme="minorEastAsia"/>
                <w:bCs/>
                <w:spacing w:val="10"/>
                <w:sz w:val="24"/>
                <w:lang w:bidi="ar"/>
              </w:rPr>
            </w:pPr>
            <w:r w:rsidRPr="00137DE7">
              <w:rPr>
                <w:rFonts w:asciiTheme="minorEastAsia" w:eastAsiaTheme="minorEastAsia" w:hAnsiTheme="minorEastAsia" w:cstheme="minorEastAsia" w:hint="eastAsia"/>
                <w:bCs/>
                <w:spacing w:val="10"/>
                <w:sz w:val="24"/>
                <w:lang w:bidi="ar"/>
              </w:rPr>
              <w:t>SO</w:t>
            </w:r>
            <w:r w:rsidRPr="00137DE7">
              <w:rPr>
                <w:rFonts w:asciiTheme="minorEastAsia" w:eastAsiaTheme="minorEastAsia" w:hAnsiTheme="minorEastAsia" w:cstheme="minorEastAsia" w:hint="eastAsia"/>
                <w:bCs/>
                <w:spacing w:val="10"/>
                <w:sz w:val="24"/>
                <w:vertAlign w:val="subscript"/>
                <w:lang w:bidi="ar"/>
              </w:rPr>
              <w:t>2</w:t>
            </w:r>
            <w:r w:rsidRPr="00137DE7">
              <w:rPr>
                <w:rFonts w:asciiTheme="minorEastAsia" w:eastAsiaTheme="minorEastAsia" w:hAnsiTheme="minorEastAsia" w:cstheme="minorEastAsia" w:hint="eastAsia"/>
                <w:bCs/>
                <w:spacing w:val="10"/>
                <w:sz w:val="24"/>
                <w:lang w:bidi="ar"/>
              </w:rPr>
              <w:t>量程：至少0</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10μmol/mol。SO</w:t>
            </w:r>
            <w:r w:rsidRPr="00137DE7">
              <w:rPr>
                <w:rFonts w:asciiTheme="minorEastAsia" w:eastAsiaTheme="minorEastAsia" w:hAnsiTheme="minorEastAsia" w:cstheme="minorEastAsia" w:hint="eastAsia"/>
                <w:bCs/>
                <w:spacing w:val="10"/>
                <w:sz w:val="24"/>
                <w:vertAlign w:val="subscript"/>
                <w:lang w:bidi="ar"/>
              </w:rPr>
              <w:t>2</w:t>
            </w:r>
            <w:r w:rsidRPr="00137DE7">
              <w:rPr>
                <w:rFonts w:asciiTheme="minorEastAsia" w:eastAsiaTheme="minorEastAsia" w:hAnsiTheme="minorEastAsia" w:cstheme="minorEastAsia" w:hint="eastAsia"/>
                <w:bCs/>
                <w:spacing w:val="10"/>
                <w:sz w:val="24"/>
                <w:lang w:bidi="ar"/>
              </w:rPr>
              <w:t>示值误差：小于等于±10%FS。</w:t>
            </w:r>
          </w:p>
          <w:p w:rsidR="00137DE7" w:rsidRPr="00137DE7" w:rsidRDefault="00137DE7" w:rsidP="00162A85">
            <w:pPr>
              <w:spacing w:line="300" w:lineRule="exact"/>
              <w:jc w:val="left"/>
              <w:rPr>
                <w:rFonts w:asciiTheme="minorEastAsia" w:eastAsiaTheme="minorEastAsia" w:hAnsiTheme="minorEastAsia" w:cstheme="minorEastAsia"/>
                <w:bCs/>
                <w:spacing w:val="10"/>
                <w:sz w:val="24"/>
                <w:lang w:bidi="ar"/>
              </w:rPr>
            </w:pPr>
            <w:r w:rsidRPr="00137DE7">
              <w:rPr>
                <w:rFonts w:asciiTheme="minorEastAsia" w:eastAsiaTheme="minorEastAsia" w:hAnsiTheme="minorEastAsia" w:cstheme="minorEastAsia" w:hint="eastAsia"/>
                <w:bCs/>
                <w:spacing w:val="10"/>
                <w:sz w:val="24"/>
                <w:lang w:bidi="ar"/>
              </w:rPr>
              <w:t>NO</w:t>
            </w:r>
            <w:r w:rsidRPr="00137DE7">
              <w:rPr>
                <w:rFonts w:asciiTheme="minorEastAsia" w:eastAsiaTheme="minorEastAsia" w:hAnsiTheme="minorEastAsia" w:cstheme="minorEastAsia" w:hint="eastAsia"/>
                <w:bCs/>
                <w:spacing w:val="10"/>
                <w:sz w:val="24"/>
                <w:vertAlign w:val="subscript"/>
                <w:lang w:bidi="ar"/>
              </w:rPr>
              <w:t>2</w:t>
            </w:r>
            <w:r w:rsidRPr="00137DE7">
              <w:rPr>
                <w:rFonts w:asciiTheme="minorEastAsia" w:eastAsiaTheme="minorEastAsia" w:hAnsiTheme="minorEastAsia" w:cstheme="minorEastAsia" w:hint="eastAsia"/>
                <w:bCs/>
                <w:spacing w:val="10"/>
                <w:sz w:val="24"/>
                <w:lang w:bidi="ar"/>
              </w:rPr>
              <w:t>量程：至少0</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10μmol/mol。NO</w:t>
            </w:r>
            <w:r w:rsidRPr="00137DE7">
              <w:rPr>
                <w:rFonts w:asciiTheme="minorEastAsia" w:eastAsiaTheme="minorEastAsia" w:hAnsiTheme="minorEastAsia" w:cstheme="minorEastAsia" w:hint="eastAsia"/>
                <w:bCs/>
                <w:spacing w:val="10"/>
                <w:sz w:val="24"/>
                <w:vertAlign w:val="subscript"/>
                <w:lang w:bidi="ar"/>
              </w:rPr>
              <w:t>2</w:t>
            </w:r>
            <w:r w:rsidRPr="00137DE7">
              <w:rPr>
                <w:rFonts w:asciiTheme="minorEastAsia" w:eastAsiaTheme="minorEastAsia" w:hAnsiTheme="minorEastAsia" w:cstheme="minorEastAsia" w:hint="eastAsia"/>
                <w:bCs/>
                <w:spacing w:val="10"/>
                <w:sz w:val="24"/>
                <w:lang w:bidi="ar"/>
              </w:rPr>
              <w:t>示值误差：小于等于±10%FS。</w:t>
            </w:r>
          </w:p>
          <w:p w:rsidR="00137DE7" w:rsidRPr="00137DE7" w:rsidRDefault="00137DE7" w:rsidP="00162A85">
            <w:pPr>
              <w:spacing w:line="300" w:lineRule="exact"/>
              <w:jc w:val="left"/>
              <w:rPr>
                <w:rFonts w:asciiTheme="minorEastAsia" w:eastAsiaTheme="minorEastAsia" w:hAnsiTheme="minorEastAsia" w:cstheme="minorEastAsia"/>
                <w:bCs/>
                <w:spacing w:val="10"/>
                <w:sz w:val="24"/>
                <w:lang w:bidi="ar"/>
              </w:rPr>
            </w:pPr>
            <w:r w:rsidRPr="00137DE7">
              <w:rPr>
                <w:rFonts w:asciiTheme="minorEastAsia" w:eastAsiaTheme="minorEastAsia" w:hAnsiTheme="minorEastAsia" w:cstheme="minorEastAsia" w:hint="eastAsia"/>
                <w:bCs/>
                <w:spacing w:val="10"/>
                <w:sz w:val="24"/>
                <w:lang w:bidi="ar"/>
              </w:rPr>
              <w:t>O</w:t>
            </w:r>
            <w:r w:rsidRPr="00137DE7">
              <w:rPr>
                <w:rFonts w:asciiTheme="minorEastAsia" w:eastAsiaTheme="minorEastAsia" w:hAnsiTheme="minorEastAsia" w:cstheme="minorEastAsia" w:hint="eastAsia"/>
                <w:bCs/>
                <w:spacing w:val="10"/>
                <w:sz w:val="24"/>
                <w:vertAlign w:val="subscript"/>
                <w:lang w:bidi="ar"/>
              </w:rPr>
              <w:t>3</w:t>
            </w:r>
            <w:r w:rsidRPr="00137DE7">
              <w:rPr>
                <w:rFonts w:asciiTheme="minorEastAsia" w:eastAsiaTheme="minorEastAsia" w:hAnsiTheme="minorEastAsia" w:cstheme="minorEastAsia" w:hint="eastAsia"/>
                <w:bCs/>
                <w:spacing w:val="10"/>
                <w:sz w:val="24"/>
                <w:lang w:bidi="ar"/>
              </w:rPr>
              <w:t>量程：至少0</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5μmol/mol。O</w:t>
            </w:r>
            <w:r w:rsidRPr="00137DE7">
              <w:rPr>
                <w:rFonts w:asciiTheme="minorEastAsia" w:eastAsiaTheme="minorEastAsia" w:hAnsiTheme="minorEastAsia" w:cstheme="minorEastAsia" w:hint="eastAsia"/>
                <w:bCs/>
                <w:spacing w:val="10"/>
                <w:sz w:val="24"/>
                <w:vertAlign w:val="subscript"/>
                <w:lang w:bidi="ar"/>
              </w:rPr>
              <w:t>3</w:t>
            </w:r>
            <w:r w:rsidRPr="00137DE7">
              <w:rPr>
                <w:rFonts w:asciiTheme="minorEastAsia" w:eastAsiaTheme="minorEastAsia" w:hAnsiTheme="minorEastAsia" w:cstheme="minorEastAsia" w:hint="eastAsia"/>
                <w:bCs/>
                <w:spacing w:val="10"/>
                <w:sz w:val="24"/>
                <w:lang w:bidi="ar"/>
              </w:rPr>
              <w:t>示值误差：小于等于±10%FS。</w:t>
            </w:r>
          </w:p>
          <w:p w:rsidR="00137DE7" w:rsidRPr="00137DE7" w:rsidRDefault="00137DE7" w:rsidP="00162A85">
            <w:pPr>
              <w:spacing w:line="300" w:lineRule="exact"/>
              <w:jc w:val="left"/>
              <w:rPr>
                <w:rFonts w:asciiTheme="minorEastAsia" w:eastAsiaTheme="minorEastAsia" w:hAnsiTheme="minorEastAsia" w:cstheme="minorEastAsia"/>
                <w:bCs/>
                <w:spacing w:val="10"/>
                <w:sz w:val="24"/>
                <w:lang w:bidi="ar"/>
              </w:rPr>
            </w:pPr>
            <w:r w:rsidRPr="00137DE7">
              <w:rPr>
                <w:rFonts w:asciiTheme="minorEastAsia" w:eastAsiaTheme="minorEastAsia" w:hAnsiTheme="minorEastAsia" w:cstheme="minorEastAsia" w:hint="eastAsia"/>
                <w:bCs/>
                <w:spacing w:val="10"/>
                <w:sz w:val="24"/>
                <w:lang w:bidi="ar"/>
              </w:rPr>
              <w:t>CO量程：至少0</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bCs/>
                <w:spacing w:val="10"/>
                <w:sz w:val="24"/>
                <w:lang w:bidi="ar"/>
              </w:rPr>
              <w:t>50μmol/mol。CO示值误差：小于等于±10%FS。</w:t>
            </w:r>
          </w:p>
          <w:p w:rsidR="00137DE7" w:rsidRDefault="00137DE7" w:rsidP="00162A85">
            <w:pPr>
              <w:spacing w:line="300" w:lineRule="exact"/>
              <w:jc w:val="left"/>
              <w:rPr>
                <w:rFonts w:ascii="宋体" w:hAnsi="宋体" w:cs="宋体"/>
                <w:sz w:val="24"/>
              </w:rPr>
            </w:pPr>
            <w:r w:rsidRPr="00137DE7">
              <w:rPr>
                <w:rFonts w:asciiTheme="minorEastAsia" w:eastAsiaTheme="minorEastAsia" w:hAnsiTheme="minorEastAsia" w:cstheme="minorEastAsia" w:hint="eastAsia"/>
                <w:sz w:val="24"/>
                <w:lang w:bidi="ar"/>
              </w:rPr>
              <w:t>TVOC量程：至少0</w:t>
            </w:r>
            <w:r w:rsidRPr="00137DE7">
              <w:rPr>
                <w:rFonts w:asciiTheme="minorEastAsia" w:eastAsiaTheme="minorEastAsia" w:hAnsiTheme="minorEastAsia" w:cstheme="minorEastAsia" w:hint="eastAsia"/>
                <w:sz w:val="24"/>
              </w:rPr>
              <w:t>～</w:t>
            </w:r>
            <w:r w:rsidRPr="00137DE7">
              <w:rPr>
                <w:rFonts w:asciiTheme="minorEastAsia" w:eastAsiaTheme="minorEastAsia" w:hAnsiTheme="minorEastAsia" w:cstheme="minorEastAsia" w:hint="eastAsia"/>
                <w:sz w:val="24"/>
                <w:lang w:bidi="ar"/>
              </w:rPr>
              <w:t>150μmol/mol。TVOC</w:t>
            </w:r>
            <w:r w:rsidRPr="00137DE7">
              <w:rPr>
                <w:rFonts w:asciiTheme="minorEastAsia" w:eastAsiaTheme="minorEastAsia" w:hAnsiTheme="minorEastAsia" w:cstheme="minorEastAsia" w:hint="eastAsia"/>
                <w:bCs/>
                <w:spacing w:val="10"/>
                <w:sz w:val="24"/>
                <w:lang w:bidi="ar"/>
              </w:rPr>
              <w:t>示值误差</w:t>
            </w:r>
            <w:r w:rsidRPr="00137DE7">
              <w:rPr>
                <w:rFonts w:asciiTheme="minorEastAsia" w:eastAsiaTheme="minorEastAsia" w:hAnsiTheme="minorEastAsia" w:cstheme="minorEastAsia" w:hint="eastAsia"/>
                <w:sz w:val="24"/>
                <w:lang w:bidi="ar"/>
              </w:rPr>
              <w:t>：</w:t>
            </w:r>
            <w:r w:rsidRPr="00137DE7">
              <w:rPr>
                <w:rFonts w:asciiTheme="minorEastAsia" w:eastAsiaTheme="minorEastAsia" w:hAnsiTheme="minorEastAsia" w:cstheme="minorEastAsia" w:hint="eastAsia"/>
                <w:bCs/>
                <w:spacing w:val="10"/>
                <w:sz w:val="24"/>
                <w:lang w:bidi="ar"/>
              </w:rPr>
              <w:t>小于等于</w:t>
            </w:r>
            <w:r w:rsidRPr="00137DE7">
              <w:rPr>
                <w:rFonts w:asciiTheme="minorEastAsia" w:eastAsiaTheme="minorEastAsia" w:hAnsiTheme="minorEastAsia" w:cstheme="minorEastAsia" w:hint="eastAsia"/>
                <w:sz w:val="24"/>
                <w:lang w:bidi="ar"/>
              </w:rPr>
              <w:t>±10%FS。</w:t>
            </w:r>
          </w:p>
        </w:tc>
      </w:tr>
    </w:tbl>
    <w:p w:rsidR="00137DE7" w:rsidRPr="00137DE7" w:rsidRDefault="00137DE7" w:rsidP="00137DE7">
      <w:pPr>
        <w:pStyle w:val="a0"/>
        <w:ind w:firstLine="0"/>
        <w:rPr>
          <w:rFonts w:hint="eastAsia"/>
        </w:rPr>
      </w:pPr>
    </w:p>
    <w:sectPr w:rsidR="00137DE7" w:rsidRPr="00137DE7" w:rsidSect="001C5E66">
      <w:pgSz w:w="11906" w:h="16838" w:code="9"/>
      <w:pgMar w:top="1247" w:right="1247" w:bottom="1247" w:left="1247" w:header="851" w:footer="992" w:gutter="0"/>
      <w:cols w:space="425"/>
      <w:titlePg/>
      <w:docGrid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D6" w:rsidRDefault="00EA2AD6" w:rsidP="00137DE7">
      <w:r>
        <w:separator/>
      </w:r>
    </w:p>
  </w:endnote>
  <w:endnote w:type="continuationSeparator" w:id="0">
    <w:p w:rsidR="00EA2AD6" w:rsidRDefault="00EA2AD6" w:rsidP="0013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D6" w:rsidRDefault="00EA2AD6" w:rsidP="00137DE7">
      <w:r>
        <w:separator/>
      </w:r>
    </w:p>
  </w:footnote>
  <w:footnote w:type="continuationSeparator" w:id="0">
    <w:p w:rsidR="00EA2AD6" w:rsidRDefault="00EA2AD6" w:rsidP="0013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2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5C"/>
    <w:rsid w:val="00027FB9"/>
    <w:rsid w:val="00137DE7"/>
    <w:rsid w:val="001C5E66"/>
    <w:rsid w:val="003B0A5C"/>
    <w:rsid w:val="0084318C"/>
    <w:rsid w:val="00EA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4E441-1065-4260-B8DA-2014707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37DE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37DE7"/>
    <w:pPr>
      <w:ind w:firstLine="420"/>
    </w:pPr>
    <w:rPr>
      <w:rFonts w:ascii="Times New Roman" w:hAnsi="Times New Roman"/>
      <w:kern w:val="0"/>
      <w:sz w:val="20"/>
      <w:szCs w:val="20"/>
    </w:rPr>
  </w:style>
  <w:style w:type="paragraph" w:styleId="a4">
    <w:name w:val="List Number"/>
    <w:basedOn w:val="a"/>
    <w:qFormat/>
    <w:rsid w:val="00137DE7"/>
    <w:pPr>
      <w:widowControl/>
      <w:tabs>
        <w:tab w:val="left" w:pos="454"/>
        <w:tab w:val="left" w:pos="720"/>
        <w:tab w:val="left" w:pos="840"/>
      </w:tabs>
      <w:spacing w:afterLines="50"/>
      <w:ind w:left="454" w:hanging="284"/>
      <w:jc w:val="left"/>
    </w:pPr>
    <w:rPr>
      <w:kern w:val="0"/>
      <w:sz w:val="24"/>
      <w:szCs w:val="20"/>
    </w:rPr>
  </w:style>
  <w:style w:type="paragraph" w:styleId="a5">
    <w:name w:val="Body Text"/>
    <w:basedOn w:val="a"/>
    <w:next w:val="a"/>
    <w:link w:val="Char0"/>
    <w:qFormat/>
    <w:rsid w:val="00137DE7"/>
    <w:pPr>
      <w:spacing w:line="380" w:lineRule="exact"/>
    </w:pPr>
    <w:rPr>
      <w:rFonts w:ascii="Times New Roman" w:hAnsi="Times New Roman"/>
      <w:kern w:val="0"/>
      <w:sz w:val="24"/>
    </w:rPr>
  </w:style>
  <w:style w:type="character" w:customStyle="1" w:styleId="Char0">
    <w:name w:val="正文文本 Char"/>
    <w:basedOn w:val="a1"/>
    <w:link w:val="a5"/>
    <w:qFormat/>
    <w:rsid w:val="00137DE7"/>
    <w:rPr>
      <w:rFonts w:ascii="Times New Roman" w:eastAsia="宋体" w:hAnsi="Times New Roman" w:cs="Times New Roman"/>
      <w:kern w:val="0"/>
      <w:sz w:val="24"/>
      <w:szCs w:val="24"/>
    </w:rPr>
  </w:style>
  <w:style w:type="character" w:customStyle="1" w:styleId="Char">
    <w:name w:val="正文缩进 Char"/>
    <w:link w:val="a0"/>
    <w:qFormat/>
    <w:locked/>
    <w:rsid w:val="00137DE7"/>
    <w:rPr>
      <w:rFonts w:ascii="Times New Roman" w:eastAsia="宋体" w:hAnsi="Times New Roman" w:cs="Times New Roman"/>
      <w:kern w:val="0"/>
      <w:sz w:val="20"/>
      <w:szCs w:val="20"/>
    </w:rPr>
  </w:style>
  <w:style w:type="paragraph" w:styleId="a6">
    <w:name w:val="List Paragraph"/>
    <w:basedOn w:val="a"/>
    <w:uiPriority w:val="34"/>
    <w:qFormat/>
    <w:rsid w:val="00137DE7"/>
    <w:pPr>
      <w:spacing w:line="360" w:lineRule="auto"/>
      <w:ind w:firstLineChars="200" w:firstLine="420"/>
    </w:pPr>
    <w:rPr>
      <w:sz w:val="28"/>
    </w:rPr>
  </w:style>
  <w:style w:type="paragraph" w:customStyle="1" w:styleId="a7">
    <w:name w:val="表格文字"/>
    <w:basedOn w:val="a"/>
    <w:qFormat/>
    <w:rsid w:val="00137DE7"/>
    <w:rPr>
      <w:bCs/>
      <w:spacing w:val="1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2024-09-09T07:33:00Z</dcterms:created>
  <dcterms:modified xsi:type="dcterms:W3CDTF">2024-09-09T07:33:00Z</dcterms:modified>
</cp:coreProperties>
</file>