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1B71B">
      <w:pPr>
        <w:spacing w:line="262" w:lineRule="auto"/>
        <w:rPr>
          <w:rFonts w:ascii="Arial"/>
          <w:sz w:val="21"/>
        </w:rPr>
      </w:pPr>
    </w:p>
    <w:p w14:paraId="62BF3333">
      <w:pPr>
        <w:spacing w:line="263" w:lineRule="auto"/>
        <w:rPr>
          <w:rFonts w:ascii="Arial"/>
          <w:sz w:val="21"/>
        </w:rPr>
      </w:pPr>
    </w:p>
    <w:p w14:paraId="0D3A9BEC">
      <w:pPr>
        <w:spacing w:before="139" w:line="222" w:lineRule="auto"/>
        <w:jc w:val="center"/>
        <w:outlineLvl w:val="0"/>
        <w:rPr>
          <w:rFonts w:ascii="黑体" w:hAnsi="黑体" w:eastAsia="黑体" w:cs="黑体"/>
          <w:sz w:val="43"/>
          <w:szCs w:val="43"/>
        </w:rPr>
      </w:pPr>
      <w:r>
        <w:rPr>
          <w:rFonts w:hint="eastAsia" w:ascii="黑体" w:hAnsi="黑体" w:eastAsia="黑体" w:cs="黑体"/>
          <w:b/>
          <w:bCs/>
          <w:sz w:val="43"/>
          <w:szCs w:val="43"/>
          <w:lang w:eastAsia="zh-CN"/>
        </w:rPr>
        <w:t>北海市铁山港区自然资源局</w:t>
      </w:r>
      <w:r>
        <w:rPr>
          <w:rFonts w:ascii="黑体" w:hAnsi="黑体" w:eastAsia="黑体" w:cs="黑体"/>
          <w:b/>
          <w:bCs/>
          <w:spacing w:val="24"/>
          <w:sz w:val="43"/>
          <w:szCs w:val="43"/>
        </w:rPr>
        <w:t>2025年</w:t>
      </w:r>
      <w:r>
        <w:rPr>
          <w:rFonts w:hint="eastAsia" w:ascii="黑体" w:hAnsi="黑体" w:eastAsia="黑体" w:cs="黑体"/>
          <w:b/>
          <w:bCs/>
          <w:spacing w:val="24"/>
          <w:sz w:val="43"/>
          <w:szCs w:val="43"/>
          <w:lang w:val="en-US" w:eastAsia="zh-CN"/>
        </w:rPr>
        <w:t>8月至</w:t>
      </w:r>
      <w:r>
        <w:rPr>
          <w:rFonts w:ascii="黑体" w:hAnsi="黑体" w:eastAsia="黑体" w:cs="黑体"/>
          <w:b/>
          <w:bCs/>
          <w:spacing w:val="24"/>
          <w:sz w:val="43"/>
          <w:szCs w:val="43"/>
        </w:rPr>
        <w:t>2025年</w:t>
      </w:r>
      <w:r>
        <w:rPr>
          <w:rFonts w:hint="eastAsia" w:ascii="黑体" w:hAnsi="黑体" w:eastAsia="黑体" w:cs="黑体"/>
          <w:b/>
          <w:bCs/>
          <w:spacing w:val="24"/>
          <w:sz w:val="43"/>
          <w:szCs w:val="43"/>
          <w:lang w:val="en-US" w:eastAsia="zh-CN"/>
        </w:rPr>
        <w:t>9</w:t>
      </w:r>
      <w:r>
        <w:rPr>
          <w:rFonts w:ascii="黑体" w:hAnsi="黑体" w:eastAsia="黑体" w:cs="黑体"/>
          <w:b/>
          <w:bCs/>
          <w:spacing w:val="24"/>
          <w:sz w:val="43"/>
          <w:szCs w:val="43"/>
        </w:rPr>
        <w:t>月政府采购意向公开</w:t>
      </w:r>
    </w:p>
    <w:p w14:paraId="45E5E873">
      <w:pPr>
        <w:spacing w:line="285" w:lineRule="auto"/>
        <w:rPr>
          <w:rFonts w:ascii="Arial"/>
          <w:sz w:val="21"/>
        </w:rPr>
      </w:pPr>
    </w:p>
    <w:p w14:paraId="17C9AB50">
      <w:pPr>
        <w:pStyle w:val="2"/>
        <w:spacing w:before="98" w:line="330" w:lineRule="auto"/>
        <w:ind w:left="344" w:right="451" w:firstLine="650"/>
        <w:jc w:val="both"/>
        <w:rPr>
          <w:rFonts w:ascii="宋体" w:hAnsi="宋体" w:eastAsia="宋体" w:cs="宋体"/>
          <w:sz w:val="32"/>
          <w:szCs w:val="32"/>
        </w:rPr>
      </w:pPr>
      <w:r>
        <w:rPr>
          <w:spacing w:val="14"/>
        </w:rPr>
        <w:t>为便于供应商及时了解政府采购信息，根据《财政部关于开</w:t>
      </w:r>
      <w:r>
        <w:rPr>
          <w:spacing w:val="24"/>
        </w:rPr>
        <w:t>展政府采购意向公开工作的通知》(财库〔</w:t>
      </w:r>
      <w:r>
        <w:rPr>
          <w:spacing w:val="23"/>
        </w:rPr>
        <w:t>2020〕10号)等有关</w:t>
      </w:r>
      <w:r>
        <w:rPr>
          <w:spacing w:val="9"/>
        </w:rPr>
        <w:t>规定，现将</w:t>
      </w:r>
      <w:r>
        <w:rPr>
          <w:rFonts w:hint="eastAsia"/>
          <w:spacing w:val="9"/>
          <w:u w:val="none" w:color="auto"/>
          <w:lang w:eastAsia="zh-CN"/>
        </w:rPr>
        <w:t>北海市铁山港区自然资源局</w:t>
      </w:r>
      <w:r>
        <w:rPr>
          <w:spacing w:val="9"/>
          <w:u w:val="none" w:color="auto"/>
        </w:rPr>
        <w:t>2025年</w:t>
      </w:r>
      <w:r>
        <w:rPr>
          <w:rFonts w:hint="eastAsia"/>
          <w:spacing w:val="9"/>
          <w:u w:val="none" w:color="auto"/>
          <w:lang w:val="en-US" w:eastAsia="zh-CN"/>
        </w:rPr>
        <w:t>8</w:t>
      </w:r>
      <w:r>
        <w:rPr>
          <w:spacing w:val="9"/>
          <w:u w:val="none" w:color="auto"/>
        </w:rPr>
        <w:t>月</w:t>
      </w:r>
      <w:r>
        <w:rPr>
          <w:rFonts w:hint="eastAsia"/>
          <w:spacing w:val="9"/>
          <w:u w:val="none" w:color="auto"/>
          <w:lang w:val="en-US" w:eastAsia="zh-CN"/>
        </w:rPr>
        <w:t>至</w:t>
      </w:r>
      <w:r>
        <w:rPr>
          <w:rFonts w:hint="eastAsia" w:ascii="宋体" w:hAnsi="宋体" w:eastAsia="宋体" w:cs="宋体"/>
          <w:spacing w:val="8"/>
          <w:u w:val="none" w:color="auto"/>
        </w:rPr>
        <w:t>2025年</w:t>
      </w:r>
      <w:r>
        <w:rPr>
          <w:rFonts w:hint="eastAsia" w:ascii="宋体" w:hAnsi="宋体" w:eastAsia="宋体" w:cs="宋体"/>
          <w:spacing w:val="8"/>
          <w:u w:val="none" w:color="auto"/>
          <w:lang w:val="en-US" w:eastAsia="zh-CN"/>
        </w:rPr>
        <w:t>9</w:t>
      </w:r>
      <w:r>
        <w:rPr>
          <w:rFonts w:hint="eastAsia" w:ascii="宋体" w:hAnsi="宋体" w:eastAsia="宋体" w:cs="宋体"/>
          <w:sz w:val="32"/>
          <w:szCs w:val="32"/>
          <w:u w:val="none" w:color="auto"/>
        </w:rPr>
        <w:t>月</w:t>
      </w:r>
      <w:r>
        <w:rPr>
          <w:rFonts w:ascii="宋体" w:hAnsi="宋体" w:eastAsia="宋体" w:cs="宋体"/>
          <w:sz w:val="32"/>
          <w:szCs w:val="32"/>
        </w:rPr>
        <w:t>采购意向公开如下：</w:t>
      </w:r>
    </w:p>
    <w:tbl>
      <w:tblPr>
        <w:tblStyle w:val="5"/>
        <w:tblW w:w="136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2805"/>
        <w:gridCol w:w="2850"/>
        <w:gridCol w:w="1755"/>
        <w:gridCol w:w="2236"/>
        <w:gridCol w:w="2294"/>
        <w:gridCol w:w="975"/>
      </w:tblGrid>
      <w:tr w14:paraId="291A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771" w:type="dxa"/>
            <w:vAlign w:val="center"/>
          </w:tcPr>
          <w:p w14:paraId="34B1A573">
            <w:pPr>
              <w:pStyle w:val="6"/>
              <w:spacing w:before="78" w:line="219" w:lineRule="auto"/>
              <w:ind w:left="190"/>
              <w:jc w:val="center"/>
              <w:rPr>
                <w:rFonts w:hint="eastAsia" w:eastAsia="宋体"/>
                <w:b/>
                <w:bCs/>
                <w:spacing w:val="4"/>
                <w:lang w:val="en-US" w:eastAsia="zh-CN"/>
              </w:rPr>
            </w:pPr>
            <w:r>
              <w:rPr>
                <w:rFonts w:hint="eastAsia"/>
                <w:b/>
                <w:bCs/>
                <w:spacing w:val="4"/>
                <w:lang w:val="en-US" w:eastAsia="zh-CN"/>
              </w:rPr>
              <w:t>序号</w:t>
            </w:r>
          </w:p>
        </w:tc>
        <w:tc>
          <w:tcPr>
            <w:tcW w:w="2805" w:type="dxa"/>
            <w:vAlign w:val="center"/>
          </w:tcPr>
          <w:p w14:paraId="13E2967F">
            <w:pPr>
              <w:spacing w:line="241" w:lineRule="auto"/>
              <w:jc w:val="center"/>
              <w:rPr>
                <w:rFonts w:ascii="Arial"/>
                <w:b/>
                <w:bCs/>
                <w:sz w:val="21"/>
              </w:rPr>
            </w:pPr>
          </w:p>
          <w:p w14:paraId="3FDD5506">
            <w:pPr>
              <w:pStyle w:val="6"/>
              <w:spacing w:before="78" w:line="219" w:lineRule="auto"/>
              <w:jc w:val="center"/>
              <w:rPr>
                <w:b/>
                <w:bCs/>
              </w:rPr>
            </w:pPr>
            <w:r>
              <w:rPr>
                <w:b/>
                <w:bCs/>
                <w:spacing w:val="4"/>
              </w:rPr>
              <w:t>采购项目名称</w:t>
            </w:r>
          </w:p>
        </w:tc>
        <w:tc>
          <w:tcPr>
            <w:tcW w:w="2850" w:type="dxa"/>
            <w:vAlign w:val="center"/>
          </w:tcPr>
          <w:p w14:paraId="3B1FD203">
            <w:pPr>
              <w:pStyle w:val="6"/>
              <w:spacing w:before="78" w:line="219" w:lineRule="auto"/>
              <w:jc w:val="center"/>
              <w:rPr>
                <w:b/>
                <w:bCs/>
              </w:rPr>
            </w:pPr>
            <w:r>
              <w:rPr>
                <w:b/>
                <w:bCs/>
                <w:spacing w:val="-2"/>
              </w:rPr>
              <w:t>采购需求概况</w:t>
            </w:r>
          </w:p>
        </w:tc>
        <w:tc>
          <w:tcPr>
            <w:tcW w:w="1755" w:type="dxa"/>
            <w:vAlign w:val="center"/>
          </w:tcPr>
          <w:p w14:paraId="23AB5CBF">
            <w:pPr>
              <w:pStyle w:val="6"/>
              <w:spacing w:before="135" w:line="219" w:lineRule="auto"/>
              <w:ind w:left="165"/>
              <w:jc w:val="center"/>
              <w:rPr>
                <w:b/>
                <w:bCs/>
                <w:spacing w:val="4"/>
                <w:highlight w:val="yellow"/>
              </w:rPr>
            </w:pPr>
            <w:r>
              <w:rPr>
                <w:b/>
                <w:bCs/>
                <w:spacing w:val="5"/>
                <w:highlight w:val="yellow"/>
              </w:rPr>
              <w:t>预算</w:t>
            </w:r>
            <w:r>
              <w:rPr>
                <w:b/>
                <w:bCs/>
                <w:spacing w:val="4"/>
                <w:highlight w:val="yellow"/>
              </w:rPr>
              <w:t>金额</w:t>
            </w:r>
          </w:p>
          <w:p w14:paraId="1B31FE6C">
            <w:pPr>
              <w:pStyle w:val="6"/>
              <w:spacing w:before="135" w:line="219" w:lineRule="auto"/>
              <w:ind w:left="165"/>
              <w:jc w:val="center"/>
              <w:rPr>
                <w:b/>
                <w:bCs/>
              </w:rPr>
            </w:pPr>
            <w:r>
              <w:rPr>
                <w:b/>
                <w:bCs/>
                <w:spacing w:val="7"/>
                <w:highlight w:val="yellow"/>
              </w:rPr>
              <w:t>(万</w:t>
            </w:r>
            <w:r>
              <w:rPr>
                <w:b/>
                <w:bCs/>
                <w:spacing w:val="-6"/>
                <w:highlight w:val="yellow"/>
              </w:rPr>
              <w:t>元)</w:t>
            </w:r>
          </w:p>
        </w:tc>
        <w:tc>
          <w:tcPr>
            <w:tcW w:w="2236" w:type="dxa"/>
            <w:vAlign w:val="center"/>
          </w:tcPr>
          <w:p w14:paraId="13C15B75">
            <w:pPr>
              <w:pStyle w:val="6"/>
              <w:spacing w:before="133" w:line="219" w:lineRule="auto"/>
              <w:ind w:left="206"/>
              <w:jc w:val="center"/>
              <w:rPr>
                <w:b/>
                <w:bCs/>
              </w:rPr>
            </w:pPr>
            <w:r>
              <w:rPr>
                <w:b/>
                <w:bCs/>
                <w:spacing w:val="3"/>
              </w:rPr>
              <w:t>预计采购</w:t>
            </w:r>
            <w:r>
              <w:rPr>
                <w:b/>
                <w:bCs/>
                <w:spacing w:val="11"/>
              </w:rPr>
              <w:t>时间</w:t>
            </w:r>
            <w:r>
              <w:rPr>
                <w:b/>
                <w:bCs/>
                <w:spacing w:val="4"/>
              </w:rPr>
              <w:t>(填写到</w:t>
            </w:r>
            <w:r>
              <w:rPr>
                <w:b/>
                <w:bCs/>
                <w:spacing w:val="-8"/>
              </w:rPr>
              <w:t>月</w:t>
            </w:r>
            <w:r>
              <w:rPr>
                <w:b/>
                <w:bCs/>
                <w:spacing w:val="-43"/>
              </w:rPr>
              <w:t xml:space="preserve"> </w:t>
            </w:r>
            <w:r>
              <w:rPr>
                <w:b/>
                <w:bCs/>
                <w:spacing w:val="-8"/>
              </w:rPr>
              <w:t>)</w:t>
            </w:r>
          </w:p>
        </w:tc>
        <w:tc>
          <w:tcPr>
            <w:tcW w:w="2294" w:type="dxa"/>
            <w:vAlign w:val="center"/>
          </w:tcPr>
          <w:p w14:paraId="14BF5CB3">
            <w:pPr>
              <w:spacing w:line="273" w:lineRule="auto"/>
              <w:jc w:val="center"/>
              <w:rPr>
                <w:rFonts w:ascii="Arial"/>
                <w:b/>
                <w:bCs/>
                <w:sz w:val="21"/>
              </w:rPr>
            </w:pPr>
          </w:p>
          <w:p w14:paraId="033D4B9E">
            <w:pPr>
              <w:pStyle w:val="6"/>
              <w:spacing w:before="78" w:line="219" w:lineRule="auto"/>
              <w:ind w:left="127"/>
              <w:jc w:val="center"/>
              <w:rPr>
                <w:b/>
                <w:bCs/>
              </w:rPr>
            </w:pPr>
            <w:r>
              <w:rPr>
                <w:b/>
                <w:bCs/>
                <w:spacing w:val="2"/>
                <w:highlight w:val="yellow"/>
              </w:rPr>
              <w:t>落实政府采</w:t>
            </w:r>
            <w:r>
              <w:rPr>
                <w:b/>
                <w:bCs/>
                <w:spacing w:val="3"/>
                <w:highlight w:val="yellow"/>
              </w:rPr>
              <w:t>购政策比例</w:t>
            </w:r>
            <w:r>
              <w:rPr>
                <w:b/>
                <w:bCs/>
                <w:spacing w:val="5"/>
                <w:highlight w:val="yellow"/>
              </w:rPr>
              <w:t>情况</w:t>
            </w:r>
          </w:p>
        </w:tc>
        <w:tc>
          <w:tcPr>
            <w:tcW w:w="975" w:type="dxa"/>
            <w:vAlign w:val="center"/>
          </w:tcPr>
          <w:p w14:paraId="2DEE9B25">
            <w:pPr>
              <w:pStyle w:val="6"/>
              <w:spacing w:before="78" w:line="219" w:lineRule="auto"/>
              <w:ind w:left="127"/>
              <w:jc w:val="center"/>
              <w:rPr>
                <w:rFonts w:hint="eastAsia" w:eastAsia="宋体"/>
                <w:b/>
                <w:bCs/>
                <w:spacing w:val="2"/>
                <w:lang w:val="en-US" w:eastAsia="zh-CN"/>
              </w:rPr>
            </w:pPr>
            <w:r>
              <w:rPr>
                <w:rFonts w:hint="eastAsia"/>
                <w:b/>
                <w:bCs/>
                <w:spacing w:val="2"/>
                <w:lang w:val="en-US" w:eastAsia="zh-CN"/>
              </w:rPr>
              <w:t>备注</w:t>
            </w:r>
          </w:p>
        </w:tc>
      </w:tr>
      <w:tr w14:paraId="5F7A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771" w:type="dxa"/>
            <w:vAlign w:val="center"/>
          </w:tcPr>
          <w:p w14:paraId="4372B177">
            <w:pPr>
              <w:pStyle w:val="6"/>
              <w:spacing w:before="159" w:line="221" w:lineRule="auto"/>
              <w:ind w:left="190"/>
              <w:jc w:val="center"/>
              <w:rPr>
                <w:rFonts w:hint="eastAsia" w:eastAsia="宋体"/>
                <w:spacing w:val="4"/>
                <w:lang w:val="en-US" w:eastAsia="zh-CN"/>
              </w:rPr>
            </w:pPr>
            <w:r>
              <w:rPr>
                <w:rFonts w:hint="eastAsia"/>
                <w:spacing w:val="4"/>
                <w:lang w:val="en-US" w:eastAsia="zh-CN"/>
              </w:rPr>
              <w:t>1</w:t>
            </w:r>
          </w:p>
        </w:tc>
        <w:tc>
          <w:tcPr>
            <w:tcW w:w="2805" w:type="dxa"/>
            <w:vAlign w:val="center"/>
          </w:tcPr>
          <w:p w14:paraId="642288CE">
            <w:pPr>
              <w:pStyle w:val="6"/>
              <w:spacing w:before="159" w:line="221" w:lineRule="auto"/>
              <w:ind w:left="190"/>
              <w:jc w:val="center"/>
              <w:rPr>
                <w:spacing w:val="4"/>
              </w:rPr>
            </w:pPr>
            <w:r>
              <w:rPr>
                <w:rFonts w:hint="eastAsia"/>
                <w:spacing w:val="4"/>
              </w:rPr>
              <w:t>北海市铁山港区互花米草治理项目</w:t>
            </w:r>
          </w:p>
        </w:tc>
        <w:tc>
          <w:tcPr>
            <w:tcW w:w="2850" w:type="dxa"/>
            <w:vAlign w:val="center"/>
          </w:tcPr>
          <w:p w14:paraId="74143397">
            <w:pPr>
              <w:pStyle w:val="6"/>
              <w:spacing w:before="78" w:line="219" w:lineRule="auto"/>
              <w:jc w:val="left"/>
              <w:rPr>
                <w:rFonts w:hint="eastAsia"/>
                <w:spacing w:val="-2"/>
              </w:rPr>
            </w:pPr>
            <w:r>
              <w:rPr>
                <w:rFonts w:hint="eastAsia"/>
                <w:spacing w:val="-2"/>
              </w:rPr>
              <w:t>1.北海市铁山港区中段互花米草治理项目</w:t>
            </w:r>
          </w:p>
          <w:p w14:paraId="3F5ECA65">
            <w:pPr>
              <w:pStyle w:val="6"/>
              <w:spacing w:before="78" w:line="219" w:lineRule="auto"/>
              <w:jc w:val="left"/>
              <w:rPr>
                <w:rFonts w:hint="eastAsia"/>
                <w:spacing w:val="-2"/>
              </w:rPr>
            </w:pPr>
            <w:r>
              <w:rPr>
                <w:rFonts w:hint="eastAsia"/>
                <w:spacing w:val="-2"/>
              </w:rPr>
              <w:t xml:space="preserve">（1）项目建设内容为北海市铁山港区中段互花米草治理和治理后的管护，面积61.65 公顷。 </w:t>
            </w:r>
          </w:p>
          <w:p w14:paraId="6E4C5BD1">
            <w:pPr>
              <w:pStyle w:val="6"/>
              <w:spacing w:before="78" w:line="219" w:lineRule="auto"/>
              <w:jc w:val="left"/>
              <w:rPr>
                <w:rFonts w:hint="eastAsia"/>
                <w:spacing w:val="-2"/>
              </w:rPr>
            </w:pPr>
            <w:r>
              <w:rPr>
                <w:rFonts w:hint="eastAsia"/>
                <w:spacing w:val="-2"/>
              </w:rPr>
              <w:t>（2）建设期 3 年，其中互花米草治理 2 年，即 2025 年和 2026 年；治理后的管护期 1 年，即 2027 年。</w:t>
            </w:r>
          </w:p>
          <w:p w14:paraId="76C094BD">
            <w:pPr>
              <w:pStyle w:val="6"/>
              <w:spacing w:before="78" w:line="219" w:lineRule="auto"/>
              <w:jc w:val="left"/>
              <w:rPr>
                <w:rFonts w:hint="eastAsia"/>
                <w:spacing w:val="-2"/>
              </w:rPr>
            </w:pPr>
            <w:r>
              <w:rPr>
                <w:rFonts w:hint="eastAsia"/>
                <w:spacing w:val="-2"/>
              </w:rPr>
              <w:t>（3）项目建设地点：北海市铁山港区中段互花米草治理项目实施地点位于铁山港区兴港镇，包括粟山村及国有滩涂。</w:t>
            </w:r>
          </w:p>
          <w:p w14:paraId="336D7701">
            <w:pPr>
              <w:pStyle w:val="6"/>
              <w:spacing w:before="78" w:line="219" w:lineRule="auto"/>
              <w:jc w:val="left"/>
              <w:rPr>
                <w:rFonts w:hint="eastAsia"/>
                <w:spacing w:val="-2"/>
              </w:rPr>
            </w:pPr>
            <w:r>
              <w:rPr>
                <w:rFonts w:hint="eastAsia"/>
                <w:spacing w:val="-2"/>
              </w:rPr>
              <w:t>2.北海市铁山港区北段互花米草治理项目</w:t>
            </w:r>
          </w:p>
          <w:p w14:paraId="6C738BE1">
            <w:pPr>
              <w:pStyle w:val="6"/>
              <w:spacing w:before="78" w:line="219" w:lineRule="auto"/>
              <w:jc w:val="left"/>
              <w:rPr>
                <w:rFonts w:hint="eastAsia"/>
                <w:spacing w:val="-2"/>
              </w:rPr>
            </w:pPr>
            <w:r>
              <w:rPr>
                <w:rFonts w:hint="eastAsia"/>
                <w:spacing w:val="-2"/>
              </w:rPr>
              <w:t>（1）项目建设内容为北海市铁山港区北段互花米草治理和治理后的管护，面积 61.10 公顷。</w:t>
            </w:r>
          </w:p>
          <w:p w14:paraId="5A1C9D36">
            <w:pPr>
              <w:pStyle w:val="6"/>
              <w:spacing w:before="78" w:line="219" w:lineRule="auto"/>
              <w:jc w:val="left"/>
              <w:rPr>
                <w:rFonts w:hint="eastAsia"/>
                <w:spacing w:val="-2"/>
              </w:rPr>
            </w:pPr>
            <w:r>
              <w:rPr>
                <w:rFonts w:hint="eastAsia"/>
                <w:spacing w:val="-2"/>
              </w:rPr>
              <w:t>（2）建设期 3 年，其中互花米草治理 2 年，即 2025 年和 2026 年；治理后的管护期 1 年，即 2027 年。</w:t>
            </w:r>
          </w:p>
          <w:p w14:paraId="2E948C67">
            <w:pPr>
              <w:pStyle w:val="6"/>
              <w:spacing w:before="78" w:line="219" w:lineRule="auto"/>
              <w:jc w:val="left"/>
              <w:rPr>
                <w:rFonts w:hint="eastAsia"/>
                <w:spacing w:val="-2"/>
              </w:rPr>
            </w:pPr>
            <w:r>
              <w:rPr>
                <w:rFonts w:hint="eastAsia"/>
                <w:spacing w:val="-2"/>
              </w:rPr>
              <w:t>（3）项目建设地点：北海市铁山港区北段互花米草治理项目实施地点位于铁山港区南康镇大塘村、黄丽窝村、雷田村、群珠村、仙人桥村；兴港镇粟山村，以及2 镇区域国有滩涂。</w:t>
            </w:r>
          </w:p>
          <w:p w14:paraId="17BEED2A">
            <w:pPr>
              <w:pStyle w:val="6"/>
              <w:spacing w:before="78" w:line="219" w:lineRule="auto"/>
              <w:jc w:val="left"/>
              <w:rPr>
                <w:rFonts w:hint="eastAsia"/>
                <w:spacing w:val="-2"/>
              </w:rPr>
            </w:pPr>
            <w:r>
              <w:rPr>
                <w:rFonts w:hint="eastAsia"/>
                <w:spacing w:val="-2"/>
              </w:rPr>
              <w:t>3.北海市铁山港区南段互花米草治理项目</w:t>
            </w:r>
          </w:p>
          <w:p w14:paraId="0EC359F6">
            <w:pPr>
              <w:pStyle w:val="6"/>
              <w:spacing w:before="78" w:line="219" w:lineRule="auto"/>
              <w:jc w:val="left"/>
              <w:rPr>
                <w:rFonts w:hint="eastAsia"/>
                <w:spacing w:val="-2"/>
              </w:rPr>
            </w:pPr>
            <w:r>
              <w:rPr>
                <w:rFonts w:hint="eastAsia"/>
                <w:spacing w:val="-2"/>
              </w:rPr>
              <w:t>（1）项目建设内容为北海市铁山港区南段互花米草治理和治理后的管护，面积 62.13 公顷。</w:t>
            </w:r>
          </w:p>
          <w:p w14:paraId="08B71D32">
            <w:pPr>
              <w:pStyle w:val="6"/>
              <w:spacing w:before="78" w:line="219" w:lineRule="auto"/>
              <w:jc w:val="left"/>
              <w:rPr>
                <w:rFonts w:hint="eastAsia"/>
                <w:spacing w:val="-2"/>
              </w:rPr>
            </w:pPr>
            <w:r>
              <w:rPr>
                <w:rFonts w:hint="eastAsia"/>
                <w:spacing w:val="-2"/>
              </w:rPr>
              <w:t>（2）建设期 3 年，其中互花米草治理 2 年，即 2025 年和 2026 年；治理后的管护期 1 年，即 2027 年。</w:t>
            </w:r>
          </w:p>
          <w:p w14:paraId="5F5CEAAE">
            <w:pPr>
              <w:pStyle w:val="6"/>
              <w:spacing w:before="78" w:line="219" w:lineRule="auto"/>
              <w:jc w:val="left"/>
              <w:rPr>
                <w:rFonts w:hint="default" w:eastAsia="宋体"/>
                <w:spacing w:val="-2"/>
                <w:lang w:val="en-US" w:eastAsia="zh-CN"/>
              </w:rPr>
            </w:pPr>
            <w:r>
              <w:rPr>
                <w:rFonts w:hint="eastAsia"/>
                <w:spacing w:val="-2"/>
              </w:rPr>
              <w:t>（3）项目建设地点：北海市铁山港区南段互花米草治理项目实施地点位于铁山港区兴港镇北暮盐场、营盘镇白龙社区，以及 2 镇区域国有滩涂。</w:t>
            </w:r>
          </w:p>
        </w:tc>
        <w:tc>
          <w:tcPr>
            <w:tcW w:w="1755" w:type="dxa"/>
            <w:vAlign w:val="center"/>
          </w:tcPr>
          <w:p w14:paraId="7B874C93">
            <w:pPr>
              <w:pStyle w:val="6"/>
              <w:spacing w:before="166" w:line="299" w:lineRule="auto"/>
              <w:ind w:left="224" w:right="154" w:hanging="59"/>
              <w:jc w:val="center"/>
              <w:rPr>
                <w:rFonts w:hint="default" w:eastAsia="宋体"/>
                <w:spacing w:val="4"/>
                <w:lang w:val="en-US" w:eastAsia="zh-CN"/>
              </w:rPr>
            </w:pPr>
            <w:r>
              <w:rPr>
                <w:rFonts w:hint="eastAsia"/>
                <w:spacing w:val="4"/>
                <w:lang w:val="en-US" w:eastAsia="zh-CN"/>
              </w:rPr>
              <w:t>1361.37</w:t>
            </w:r>
          </w:p>
        </w:tc>
        <w:tc>
          <w:tcPr>
            <w:tcW w:w="2236" w:type="dxa"/>
            <w:vAlign w:val="center"/>
          </w:tcPr>
          <w:p w14:paraId="1377E765">
            <w:pPr>
              <w:pStyle w:val="6"/>
              <w:spacing w:line="219" w:lineRule="auto"/>
              <w:jc w:val="both"/>
              <w:rPr>
                <w:rFonts w:hint="default" w:eastAsia="宋体"/>
                <w:spacing w:val="-8"/>
                <w:lang w:val="en-US" w:eastAsia="zh-CN"/>
              </w:rPr>
            </w:pPr>
            <w:r>
              <w:rPr>
                <w:rFonts w:hint="eastAsia"/>
                <w:spacing w:val="-8"/>
                <w:lang w:val="en-US" w:eastAsia="zh-CN"/>
              </w:rPr>
              <w:t>2025年8月-2025年9月</w:t>
            </w:r>
          </w:p>
        </w:tc>
        <w:tc>
          <w:tcPr>
            <w:tcW w:w="2294" w:type="dxa"/>
            <w:vAlign w:val="center"/>
          </w:tcPr>
          <w:p w14:paraId="1F446BF2">
            <w:pPr>
              <w:pStyle w:val="6"/>
              <w:spacing w:before="173" w:line="220" w:lineRule="auto"/>
              <w:jc w:val="center"/>
              <w:rPr>
                <w:rFonts w:hint="default" w:eastAsia="宋体"/>
                <w:spacing w:val="5"/>
                <w:lang w:val="en-US" w:eastAsia="zh-CN"/>
              </w:rPr>
            </w:pPr>
            <w:r>
              <w:rPr>
                <w:rFonts w:hint="eastAsia"/>
                <w:spacing w:val="5"/>
                <w:lang w:val="en-US" w:eastAsia="zh-CN"/>
              </w:rPr>
              <w:t>本项目不专门面向中小企业采购</w:t>
            </w:r>
          </w:p>
        </w:tc>
        <w:tc>
          <w:tcPr>
            <w:tcW w:w="975" w:type="dxa"/>
            <w:vAlign w:val="center"/>
          </w:tcPr>
          <w:p w14:paraId="71B15E8D">
            <w:pPr>
              <w:pStyle w:val="6"/>
              <w:spacing w:before="173" w:line="220" w:lineRule="auto"/>
              <w:ind w:left="487"/>
              <w:jc w:val="center"/>
              <w:rPr>
                <w:spacing w:val="5"/>
              </w:rPr>
            </w:pPr>
          </w:p>
        </w:tc>
      </w:tr>
    </w:tbl>
    <w:p w14:paraId="246B1E27">
      <w:pPr>
        <w:spacing w:before="66" w:line="219" w:lineRule="auto"/>
        <w:ind w:left="1045"/>
        <w:rPr>
          <w:rFonts w:ascii="宋体" w:hAnsi="宋体" w:eastAsia="宋体" w:cs="宋体"/>
          <w:sz w:val="32"/>
          <w:szCs w:val="32"/>
        </w:rPr>
      </w:pPr>
    </w:p>
    <w:p w14:paraId="4721F11F">
      <w:pPr>
        <w:keepNext w:val="0"/>
        <w:keepLines w:val="0"/>
        <w:pageBreakBefore w:val="0"/>
        <w:widowControl/>
        <w:kinsoku w:val="0"/>
        <w:wordWrap/>
        <w:overflowPunct/>
        <w:topLinePunct w:val="0"/>
        <w:autoSpaceDE w:val="0"/>
        <w:autoSpaceDN w:val="0"/>
        <w:bidi w:val="0"/>
        <w:adjustRightInd w:val="0"/>
        <w:snapToGrid w:val="0"/>
        <w:spacing w:before="66" w:line="360" w:lineRule="auto"/>
        <w:ind w:firstLine="640" w:firstLineChars="200"/>
        <w:textAlignment w:val="baseline"/>
        <w:rPr>
          <w:rFonts w:ascii="宋体" w:hAnsi="宋体" w:eastAsia="宋体" w:cs="宋体"/>
          <w:sz w:val="32"/>
          <w:szCs w:val="32"/>
        </w:rPr>
      </w:pPr>
      <w:r>
        <w:rPr>
          <w:rFonts w:ascii="宋体" w:hAnsi="宋体" w:eastAsia="宋体" w:cs="宋体"/>
          <w:sz w:val="32"/>
          <w:szCs w:val="32"/>
        </w:rPr>
        <w:t>本次公开的采购意向是本单位政府采购工作的初步安排，具体采购项目情况以相关采购公告和采购文件为准。</w:t>
      </w:r>
    </w:p>
    <w:p w14:paraId="2B920B74">
      <w:pPr>
        <w:pStyle w:val="2"/>
        <w:spacing w:before="97" w:line="222" w:lineRule="auto"/>
        <w:jc w:val="right"/>
        <w:rPr>
          <w:rFonts w:hint="eastAsia" w:eastAsia="仿宋"/>
          <w:lang w:eastAsia="zh-CN"/>
        </w:rPr>
      </w:pPr>
      <w:r>
        <w:rPr>
          <w:rFonts w:hint="eastAsia"/>
          <w:spacing w:val="18"/>
          <w:lang w:eastAsia="zh-CN"/>
        </w:rPr>
        <w:t>北海市铁山港区自然资源局</w:t>
      </w:r>
    </w:p>
    <w:p w14:paraId="0CC2129F">
      <w:pPr>
        <w:pStyle w:val="2"/>
        <w:spacing w:before="249" w:line="222" w:lineRule="auto"/>
        <w:ind w:left="6935"/>
        <w:jc w:val="right"/>
      </w:pPr>
      <w:r>
        <w:rPr>
          <w:spacing w:val="10"/>
        </w:rPr>
        <w:t>20</w:t>
      </w:r>
      <w:bookmarkStart w:id="0" w:name="_GoBack"/>
      <w:bookmarkEnd w:id="0"/>
      <w:r>
        <w:rPr>
          <w:spacing w:val="10"/>
        </w:rPr>
        <w:t>25年</w:t>
      </w:r>
      <w:r>
        <w:rPr>
          <w:rFonts w:hint="eastAsia"/>
          <w:spacing w:val="10"/>
          <w:lang w:val="en-US" w:eastAsia="zh-CN"/>
        </w:rPr>
        <w:t>7</w:t>
      </w:r>
      <w:r>
        <w:rPr>
          <w:spacing w:val="10"/>
        </w:rPr>
        <w:t>月</w:t>
      </w:r>
      <w:r>
        <w:rPr>
          <w:rFonts w:hint="eastAsia"/>
          <w:spacing w:val="10"/>
          <w:lang w:val="en-US" w:eastAsia="zh-CN"/>
        </w:rPr>
        <w:t>16</w:t>
      </w:r>
      <w:r>
        <w:rPr>
          <w:spacing w:val="10"/>
        </w:rPr>
        <w:t>日</w:t>
      </w:r>
    </w:p>
    <w:sectPr>
      <w:footerReference r:id="rId5" w:type="default"/>
      <w:pgSz w:w="16830" w:h="11900" w:orient="landscape"/>
      <w:pgMar w:top="974" w:right="1430" w:bottom="1294" w:left="1347" w:header="0" w:footer="9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F2CD">
    <w:pPr>
      <w:spacing w:before="1" w:line="234" w:lineRule="auto"/>
      <w:ind w:left="8305"/>
      <w:rPr>
        <w:rFonts w:ascii="宋体" w:hAnsi="宋体" w:eastAsia="宋体" w:cs="宋体"/>
        <w:sz w:val="30"/>
        <w:szCs w:val="30"/>
      </w:rPr>
    </w:pPr>
    <w:r>
      <w:rPr>
        <w:rFonts w:ascii="宋体" w:hAnsi="宋体" w:eastAsia="宋体" w:cs="宋体"/>
        <w:spacing w:val="-10"/>
        <w:sz w:val="30"/>
        <w:szCs w:val="3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0E6E0E"/>
    <w:rsid w:val="10E1373B"/>
    <w:rsid w:val="17F9199A"/>
    <w:rsid w:val="1AC27A2C"/>
    <w:rsid w:val="1CD42C67"/>
    <w:rsid w:val="27F76F67"/>
    <w:rsid w:val="351C6712"/>
    <w:rsid w:val="3D2B1DF4"/>
    <w:rsid w:val="3D736C38"/>
    <w:rsid w:val="42C41CE4"/>
    <w:rsid w:val="51A27694"/>
    <w:rsid w:val="54B25E40"/>
    <w:rsid w:val="77244524"/>
    <w:rsid w:val="792C5912"/>
    <w:rsid w:val="7A603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760</Words>
  <Characters>835</Characters>
  <TotalTime>174</TotalTime>
  <ScaleCrop>false</ScaleCrop>
  <LinksUpToDate>false</LinksUpToDate>
  <CharactersWithSpaces>881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2025-05-19T11:32:00Z</dcterms:created>
  <dc:creator>Admin</dc:creator>
  <cp:lastModifiedBy>白白白白RD</cp:lastModifiedBy>
  <dcterms:modified xsi:type="dcterms:W3CDTF">2025-07-16T13:08:16Z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2025-05-19T11:32:13Z</vt:filetime>
  </property>
  <property fmtid="{D5CDD505-2E9C-101B-9397-08002B2CF9AE}" pid="4" name="UsrData">
    <vt:lpwstr>682aa63be5d315002025e098wl</vt:lpwstr>
  </property>
  <property fmtid="{D5CDD505-2E9C-101B-9397-08002B2CF9AE}" pid="5" name="KSOTemplateDocerSaveRecord">
    <vt:lpwstr>eyJoZGlkIjoiZThkODJjNDAwZGZkY2VlNTQzZjI1YTQwODg5M2VkMTYiLCJ1c2VySWQiOiIyMzA3MTg5ODgifQ==</vt:lpwstr>
  </property>
  <property fmtid="{D5CDD505-2E9C-101B-9397-08002B2CF9AE}" pid="6" name="KSOProductBuildVer">
    <vt:lpwstr>2052-12.1.0.21541</vt:lpwstr>
  </property>
  <property fmtid="{D5CDD505-2E9C-101B-9397-08002B2CF9AE}" pid="7" name="ICV">
    <vt:lpwstr>1C530120B7C94CCFBEC28EE4C3ABF28F_13</vt:lpwstr>
  </property>
</Properties>
</file>