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89A4E">
      <w:pPr>
        <w:pStyle w:val="30"/>
        <w:spacing w:line="240" w:lineRule="auto"/>
        <w:jc w:val="left"/>
        <w:rPr>
          <w:rFonts w:hint="eastAsia" w:cs="宋体"/>
          <w:b/>
          <w:bCs/>
          <w:color w:val="auto"/>
          <w:sz w:val="44"/>
          <w:szCs w:val="44"/>
        </w:rPr>
      </w:pPr>
      <w:bookmarkStart w:id="0" w:name="_Toc217446030"/>
      <w:bookmarkStart w:id="1" w:name="_Toc183682338"/>
    </w:p>
    <w:p w14:paraId="57169E9E">
      <w:pPr>
        <w:jc w:val="center"/>
        <w:rPr>
          <w:rFonts w:ascii="宋体" w:hAnsi="宋体" w:cs="宋体"/>
          <w:b/>
          <w:bCs/>
          <w:color w:val="auto"/>
        </w:rPr>
      </w:pPr>
      <w:r>
        <w:rPr>
          <w:color w:val="FF0000"/>
        </w:rPr>
        <w:drawing>
          <wp:inline distT="0" distB="0" distL="114300" distR="114300">
            <wp:extent cx="3743960" cy="3719195"/>
            <wp:effectExtent l="0" t="0" r="8890" b="146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0"/>
                    <a:stretch>
                      <a:fillRect/>
                    </a:stretch>
                  </pic:blipFill>
                  <pic:spPr>
                    <a:xfrm>
                      <a:off x="0" y="0"/>
                      <a:ext cx="3743960" cy="3719195"/>
                    </a:xfrm>
                    <a:prstGeom prst="rect">
                      <a:avLst/>
                    </a:prstGeom>
                    <a:noFill/>
                    <a:ln>
                      <a:noFill/>
                    </a:ln>
                  </pic:spPr>
                </pic:pic>
              </a:graphicData>
            </a:graphic>
          </wp:inline>
        </w:drawing>
      </w:r>
    </w:p>
    <w:p w14:paraId="0635DAAB">
      <w:pPr>
        <w:pStyle w:val="69"/>
        <w:ind w:left="0" w:leftChars="0" w:firstLine="0" w:firstLineChars="0"/>
        <w:rPr>
          <w:rFonts w:hint="eastAsia"/>
          <w:color w:val="auto"/>
        </w:rPr>
      </w:pPr>
    </w:p>
    <w:p w14:paraId="136568AB">
      <w:pPr>
        <w:rPr>
          <w:rFonts w:hint="eastAsia"/>
          <w:color w:val="auto"/>
        </w:rPr>
      </w:pPr>
    </w:p>
    <w:p w14:paraId="14230958">
      <w:pPr>
        <w:jc w:val="center"/>
        <w:rPr>
          <w:rFonts w:hint="eastAsia" w:ascii="宋体" w:hAnsi="宋体" w:eastAsia="宋体" w:cs="宋体"/>
          <w:color w:val="auto"/>
        </w:rPr>
      </w:pPr>
      <w:r>
        <w:rPr>
          <w:rFonts w:hint="eastAsia" w:ascii="宋体" w:hAnsi="宋体" w:eastAsia="宋体" w:cs="宋体"/>
          <w:b/>
          <w:bCs/>
          <w:color w:val="auto"/>
          <w:spacing w:val="32"/>
          <w:sz w:val="72"/>
          <w:szCs w:val="72"/>
        </w:rPr>
        <w:t>公</w:t>
      </w:r>
      <w:r>
        <w:rPr>
          <w:rFonts w:hint="eastAsia" w:ascii="宋体" w:hAnsi="宋体" w:eastAsia="宋体" w:cs="宋体"/>
          <w:b/>
          <w:bCs/>
          <w:color w:val="auto"/>
          <w:spacing w:val="32"/>
          <w:sz w:val="72"/>
          <w:szCs w:val="72"/>
          <w:lang w:val="en-US" w:eastAsia="zh-CN"/>
        </w:rPr>
        <w:t xml:space="preserve"> </w:t>
      </w:r>
      <w:r>
        <w:rPr>
          <w:rFonts w:hint="eastAsia" w:ascii="宋体" w:hAnsi="宋体" w:eastAsia="宋体" w:cs="宋体"/>
          <w:b/>
          <w:bCs/>
          <w:color w:val="auto"/>
          <w:spacing w:val="32"/>
          <w:sz w:val="72"/>
          <w:szCs w:val="72"/>
        </w:rPr>
        <w:t>开</w:t>
      </w:r>
      <w:r>
        <w:rPr>
          <w:rFonts w:hint="eastAsia" w:ascii="宋体" w:hAnsi="宋体" w:eastAsia="宋体" w:cs="宋体"/>
          <w:b/>
          <w:bCs/>
          <w:color w:val="auto"/>
          <w:spacing w:val="32"/>
          <w:sz w:val="72"/>
          <w:szCs w:val="72"/>
          <w:lang w:val="en-US" w:eastAsia="zh-CN"/>
        </w:rPr>
        <w:t xml:space="preserve"> </w:t>
      </w:r>
      <w:r>
        <w:rPr>
          <w:rFonts w:hint="eastAsia" w:ascii="宋体" w:hAnsi="宋体" w:eastAsia="宋体" w:cs="宋体"/>
          <w:b/>
          <w:bCs/>
          <w:color w:val="auto"/>
          <w:spacing w:val="32"/>
          <w:sz w:val="72"/>
          <w:szCs w:val="72"/>
        </w:rPr>
        <w:t>招</w:t>
      </w:r>
      <w:r>
        <w:rPr>
          <w:rFonts w:hint="eastAsia" w:ascii="宋体" w:hAnsi="宋体" w:eastAsia="宋体" w:cs="宋体"/>
          <w:b/>
          <w:bCs/>
          <w:color w:val="auto"/>
          <w:spacing w:val="32"/>
          <w:sz w:val="72"/>
          <w:szCs w:val="72"/>
          <w:lang w:val="en-US" w:eastAsia="zh-CN"/>
        </w:rPr>
        <w:t xml:space="preserve"> </w:t>
      </w:r>
      <w:r>
        <w:rPr>
          <w:rFonts w:hint="eastAsia" w:ascii="宋体" w:hAnsi="宋体" w:eastAsia="宋体" w:cs="宋体"/>
          <w:b/>
          <w:bCs/>
          <w:color w:val="auto"/>
          <w:spacing w:val="32"/>
          <w:sz w:val="72"/>
          <w:szCs w:val="72"/>
        </w:rPr>
        <w:t>标</w:t>
      </w:r>
      <w:r>
        <w:rPr>
          <w:rFonts w:hint="eastAsia" w:ascii="宋体" w:hAnsi="宋体" w:eastAsia="宋体" w:cs="宋体"/>
          <w:b/>
          <w:bCs/>
          <w:color w:val="auto"/>
          <w:spacing w:val="32"/>
          <w:sz w:val="72"/>
          <w:szCs w:val="72"/>
          <w:lang w:val="en-US" w:eastAsia="zh-CN"/>
        </w:rPr>
        <w:t xml:space="preserve"> </w:t>
      </w:r>
      <w:r>
        <w:rPr>
          <w:rFonts w:hint="eastAsia" w:ascii="宋体" w:hAnsi="宋体" w:eastAsia="宋体" w:cs="宋体"/>
          <w:b/>
          <w:bCs/>
          <w:color w:val="auto"/>
          <w:spacing w:val="32"/>
          <w:sz w:val="72"/>
          <w:szCs w:val="72"/>
        </w:rPr>
        <w:t>文</w:t>
      </w:r>
      <w:r>
        <w:rPr>
          <w:rFonts w:hint="eastAsia" w:ascii="宋体" w:hAnsi="宋体" w:eastAsia="宋体" w:cs="宋体"/>
          <w:b/>
          <w:bCs/>
          <w:color w:val="auto"/>
          <w:spacing w:val="32"/>
          <w:sz w:val="72"/>
          <w:szCs w:val="72"/>
          <w:lang w:val="en-US" w:eastAsia="zh-CN"/>
        </w:rPr>
        <w:t xml:space="preserve"> </w:t>
      </w:r>
      <w:r>
        <w:rPr>
          <w:rFonts w:hint="eastAsia" w:ascii="宋体" w:hAnsi="宋体" w:eastAsia="宋体" w:cs="宋体"/>
          <w:b/>
          <w:bCs/>
          <w:color w:val="auto"/>
          <w:spacing w:val="32"/>
          <w:sz w:val="72"/>
          <w:szCs w:val="72"/>
        </w:rPr>
        <w:t>件</w:t>
      </w:r>
    </w:p>
    <w:p w14:paraId="69AD4E57">
      <w:pPr>
        <w:rPr>
          <w:color w:val="auto"/>
        </w:rPr>
      </w:pPr>
    </w:p>
    <w:p w14:paraId="7E21A98A">
      <w:pPr>
        <w:pStyle w:val="30"/>
        <w:rPr>
          <w:rFonts w:hint="eastAsia"/>
          <w:color w:val="auto"/>
          <w:lang w:val="en-US" w:eastAsia="zh-CN"/>
        </w:rPr>
      </w:pPr>
      <w:r>
        <w:rPr>
          <w:rFonts w:hint="eastAsia"/>
          <w:color w:val="auto"/>
          <w:lang w:val="en-US" w:eastAsia="zh-CN"/>
        </w:rPr>
        <w:t xml:space="preserve">                                </w:t>
      </w:r>
    </w:p>
    <w:p w14:paraId="6F5C9EDC">
      <w:pPr>
        <w:pStyle w:val="30"/>
        <w:jc w:val="center"/>
        <w:rPr>
          <w:b/>
          <w:color w:val="auto"/>
          <w:sz w:val="28"/>
          <w:szCs w:val="28"/>
        </w:rPr>
      </w:pPr>
      <w:r>
        <w:rPr>
          <w:rFonts w:hint="eastAsia" w:ascii="宋体" w:hAnsi="宋体" w:eastAsia="宋体" w:cs="Times New Roman"/>
          <w:b/>
          <w:color w:val="auto"/>
          <w:sz w:val="28"/>
          <w:szCs w:val="28"/>
          <w:lang w:val="en-US" w:eastAsia="zh-CN"/>
        </w:rPr>
        <w:t>（远程异地评标项目）</w:t>
      </w:r>
    </w:p>
    <w:p w14:paraId="47179FA9">
      <w:pPr>
        <w:pStyle w:val="30"/>
        <w:rPr>
          <w:b/>
          <w:color w:val="auto"/>
          <w:sz w:val="28"/>
          <w:szCs w:val="28"/>
        </w:rPr>
      </w:pPr>
    </w:p>
    <w:p w14:paraId="7CDEA391">
      <w:pPr>
        <w:pStyle w:val="30"/>
        <w:jc w:val="left"/>
        <w:outlineLvl w:val="0"/>
        <w:rPr>
          <w:rFonts w:hint="eastAsia" w:eastAsia="宋体"/>
          <w:b/>
          <w:color w:val="auto"/>
          <w:sz w:val="28"/>
          <w:szCs w:val="28"/>
          <w:lang w:eastAsia="zh-CN"/>
        </w:rPr>
      </w:pPr>
      <w:bookmarkStart w:id="2" w:name="_Toc17264"/>
      <w:r>
        <w:rPr>
          <w:rFonts w:hint="eastAsia"/>
          <w:b/>
          <w:color w:val="auto"/>
          <w:sz w:val="28"/>
          <w:szCs w:val="28"/>
        </w:rPr>
        <w:t>项目名称：</w:t>
      </w:r>
      <w:bookmarkEnd w:id="2"/>
      <w:r>
        <w:rPr>
          <w:rFonts w:hint="eastAsia"/>
          <w:b/>
          <w:color w:val="auto"/>
          <w:sz w:val="28"/>
          <w:szCs w:val="28"/>
          <w:lang w:eastAsia="zh-CN"/>
        </w:rPr>
        <w:t>铁山港区农村义务教育学生营养改善计划学校食材食品采购项目</w:t>
      </w:r>
    </w:p>
    <w:p w14:paraId="0AEC5179">
      <w:pPr>
        <w:pStyle w:val="30"/>
        <w:rPr>
          <w:rFonts w:hint="eastAsia" w:eastAsia="宋体"/>
          <w:b/>
          <w:color w:val="auto"/>
          <w:sz w:val="28"/>
          <w:szCs w:val="28"/>
          <w:lang w:eastAsia="zh-CN"/>
        </w:rPr>
      </w:pPr>
      <w:r>
        <w:rPr>
          <w:rFonts w:hint="eastAsia"/>
          <w:b/>
          <w:color w:val="auto"/>
          <w:sz w:val="28"/>
          <w:szCs w:val="28"/>
        </w:rPr>
        <w:t>项目编号：</w:t>
      </w:r>
      <w:r>
        <w:rPr>
          <w:rFonts w:hint="eastAsia"/>
          <w:b/>
          <w:color w:val="auto"/>
          <w:sz w:val="28"/>
          <w:szCs w:val="28"/>
          <w:lang w:eastAsia="zh-CN"/>
        </w:rPr>
        <w:t>BHZC2025-G3-00XX-GXTJ</w:t>
      </w:r>
    </w:p>
    <w:p w14:paraId="1A5CCB62">
      <w:pPr>
        <w:pStyle w:val="30"/>
        <w:outlineLvl w:val="0"/>
        <w:rPr>
          <w:rFonts w:hint="eastAsia" w:eastAsia="宋体"/>
          <w:color w:val="auto"/>
          <w:lang w:eastAsia="zh-CN"/>
        </w:rPr>
      </w:pPr>
      <w:bookmarkStart w:id="3" w:name="_Toc3079"/>
      <w:r>
        <w:rPr>
          <w:rFonts w:hint="eastAsia"/>
          <w:b/>
          <w:color w:val="auto"/>
          <w:sz w:val="28"/>
          <w:szCs w:val="28"/>
        </w:rPr>
        <w:t>采购单位：</w:t>
      </w:r>
      <w:bookmarkEnd w:id="3"/>
      <w:r>
        <w:rPr>
          <w:rFonts w:hint="eastAsia"/>
          <w:b/>
          <w:color w:val="auto"/>
          <w:sz w:val="28"/>
          <w:szCs w:val="28"/>
          <w:lang w:eastAsia="zh-CN"/>
        </w:rPr>
        <w:t>北海市铁山港区教育局</w:t>
      </w:r>
    </w:p>
    <w:p w14:paraId="6C12B199">
      <w:pPr>
        <w:snapToGrid w:val="0"/>
        <w:spacing w:before="156" w:beforeLines="50" w:line="360" w:lineRule="auto"/>
        <w:jc w:val="both"/>
        <w:rPr>
          <w:rFonts w:hint="eastAsia" w:cs="宋体"/>
          <w:b/>
          <w:bCs/>
          <w:color w:val="auto"/>
          <w:spacing w:val="45"/>
          <w:sz w:val="28"/>
          <w:szCs w:val="28"/>
          <w:lang w:eastAsia="zh-CN"/>
        </w:rPr>
      </w:pPr>
    </w:p>
    <w:p w14:paraId="0E07373C">
      <w:pPr>
        <w:snapToGrid w:val="0"/>
        <w:spacing w:before="156" w:beforeLines="50" w:line="360" w:lineRule="auto"/>
        <w:jc w:val="center"/>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广西腾锦工程项目管理有限公司</w:t>
      </w:r>
    </w:p>
    <w:p w14:paraId="4ED5C230">
      <w:pPr>
        <w:snapToGrid w:val="0"/>
        <w:spacing w:before="156" w:beforeLines="50" w:line="360" w:lineRule="auto"/>
        <w:jc w:val="center"/>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二〇二五年七月</w:t>
      </w:r>
    </w:p>
    <w:p w14:paraId="0CC021ED">
      <w:pPr>
        <w:pStyle w:val="30"/>
        <w:spacing w:line="440" w:lineRule="exact"/>
        <w:jc w:val="center"/>
        <w:rPr>
          <w:b/>
          <w:color w:val="auto"/>
          <w:sz w:val="28"/>
          <w:szCs w:val="28"/>
        </w:rPr>
      </w:pPr>
    </w:p>
    <w:p w14:paraId="10A6E2E9">
      <w:pPr>
        <w:pStyle w:val="30"/>
        <w:spacing w:line="600" w:lineRule="exact"/>
        <w:rPr>
          <w:rFonts w:hint="eastAsia"/>
          <w:color w:val="auto"/>
          <w:sz w:val="40"/>
          <w:szCs w:val="40"/>
        </w:rPr>
      </w:pPr>
    </w:p>
    <w:p w14:paraId="097E891B">
      <w:pPr>
        <w:pStyle w:val="30"/>
        <w:spacing w:line="600" w:lineRule="exact"/>
        <w:jc w:val="center"/>
        <w:rPr>
          <w:rFonts w:hint="eastAsia"/>
          <w:b/>
          <w:color w:val="auto"/>
          <w:sz w:val="40"/>
          <w:szCs w:val="40"/>
        </w:rPr>
      </w:pPr>
    </w:p>
    <w:p w14:paraId="29AC64C6">
      <w:pPr>
        <w:spacing w:before="0" w:beforeLines="0" w:after="0" w:afterLines="0" w:line="240" w:lineRule="auto"/>
        <w:ind w:left="0" w:leftChars="0" w:right="0" w:rightChars="0" w:firstLine="0" w:firstLineChars="0"/>
        <w:jc w:val="center"/>
        <w:rPr>
          <w:b/>
          <w:bCs/>
          <w:color w:val="auto"/>
          <w:sz w:val="36"/>
          <w:szCs w:val="44"/>
        </w:rPr>
      </w:pPr>
      <w:r>
        <w:rPr>
          <w:rFonts w:ascii="宋体" w:hAnsi="宋体" w:eastAsia="宋体"/>
          <w:b/>
          <w:bCs/>
          <w:color w:val="auto"/>
          <w:sz w:val="36"/>
          <w:szCs w:val="44"/>
        </w:rPr>
        <w:t>目</w:t>
      </w:r>
      <w:r>
        <w:rPr>
          <w:rFonts w:hint="eastAsia" w:ascii="宋体" w:hAnsi="宋体"/>
          <w:b/>
          <w:bCs/>
          <w:color w:val="auto"/>
          <w:sz w:val="36"/>
          <w:szCs w:val="44"/>
          <w:lang w:val="en-US" w:eastAsia="zh-CN"/>
        </w:rPr>
        <w:t xml:space="preserve"> </w:t>
      </w:r>
      <w:r>
        <w:rPr>
          <w:rFonts w:ascii="宋体" w:hAnsi="宋体" w:eastAsia="宋体"/>
          <w:b/>
          <w:bCs/>
          <w:color w:val="auto"/>
          <w:sz w:val="36"/>
          <w:szCs w:val="44"/>
        </w:rPr>
        <w:t>录</w:t>
      </w:r>
    </w:p>
    <w:p w14:paraId="355CBC78">
      <w:pPr>
        <w:pStyle w:val="379"/>
        <w:tabs>
          <w:tab w:val="right" w:leader="dot" w:pos="9639"/>
        </w:tabs>
        <w:rPr>
          <w:color w:val="auto"/>
          <w:sz w:val="32"/>
          <w:szCs w:val="32"/>
        </w:rPr>
      </w:pPr>
      <w:r>
        <w:rPr>
          <w:color w:val="auto"/>
          <w:sz w:val="32"/>
          <w:szCs w:val="32"/>
        </w:rPr>
        <w:fldChar w:fldCharType="begin"/>
      </w:r>
      <w:r>
        <w:rPr>
          <w:color w:val="auto"/>
          <w:sz w:val="32"/>
          <w:szCs w:val="32"/>
        </w:rPr>
        <w:instrText xml:space="preserve">TOC \o "1-1" \h \u </w:instrText>
      </w:r>
      <w:r>
        <w:rPr>
          <w:color w:val="auto"/>
          <w:sz w:val="32"/>
          <w:szCs w:val="32"/>
        </w:rPr>
        <w:fldChar w:fldCharType="separate"/>
      </w:r>
    </w:p>
    <w:p w14:paraId="1C71C4E2">
      <w:pPr>
        <w:pStyle w:val="379"/>
        <w:tabs>
          <w:tab w:val="right" w:leader="dot" w:pos="9639"/>
        </w:tabs>
        <w:rPr>
          <w:b/>
          <w:bCs/>
          <w:color w:val="auto"/>
          <w:sz w:val="32"/>
          <w:szCs w:val="32"/>
        </w:rPr>
      </w:pPr>
      <w:r>
        <w:rPr>
          <w:b/>
          <w:bCs/>
          <w:color w:val="auto"/>
          <w:sz w:val="32"/>
          <w:szCs w:val="32"/>
        </w:rPr>
        <w:fldChar w:fldCharType="begin"/>
      </w:r>
      <w:r>
        <w:rPr>
          <w:b/>
          <w:bCs/>
          <w:color w:val="auto"/>
          <w:sz w:val="32"/>
          <w:szCs w:val="32"/>
        </w:rPr>
        <w:instrText xml:space="preserve"> HYPERLINK \l _Toc1946 </w:instrText>
      </w:r>
      <w:r>
        <w:rPr>
          <w:b/>
          <w:bCs/>
          <w:color w:val="auto"/>
          <w:sz w:val="32"/>
          <w:szCs w:val="32"/>
        </w:rPr>
        <w:fldChar w:fldCharType="separate"/>
      </w:r>
      <w:r>
        <w:rPr>
          <w:rFonts w:hint="eastAsia" w:ascii="宋体" w:hAnsi="宋体"/>
          <w:b/>
          <w:bCs/>
          <w:color w:val="auto"/>
          <w:sz w:val="32"/>
          <w:szCs w:val="32"/>
        </w:rPr>
        <w:t>第一章  公开招标公告</w:t>
      </w:r>
      <w:r>
        <w:rPr>
          <w:b/>
          <w:bCs/>
          <w:color w:val="auto"/>
          <w:sz w:val="32"/>
          <w:szCs w:val="32"/>
        </w:rPr>
        <w:tab/>
      </w:r>
      <w:r>
        <w:rPr>
          <w:b/>
          <w:bCs/>
          <w:color w:val="auto"/>
          <w:sz w:val="32"/>
          <w:szCs w:val="32"/>
        </w:rPr>
        <w:fldChar w:fldCharType="begin"/>
      </w:r>
      <w:r>
        <w:rPr>
          <w:b/>
          <w:bCs/>
          <w:color w:val="auto"/>
          <w:sz w:val="32"/>
          <w:szCs w:val="32"/>
        </w:rPr>
        <w:instrText xml:space="preserve"> PAGEREF _Toc1946 \h </w:instrText>
      </w:r>
      <w:r>
        <w:rPr>
          <w:b/>
          <w:bCs/>
          <w:color w:val="auto"/>
          <w:sz w:val="32"/>
          <w:szCs w:val="32"/>
        </w:rPr>
        <w:fldChar w:fldCharType="separate"/>
      </w:r>
      <w:r>
        <w:rPr>
          <w:b/>
          <w:bCs/>
          <w:color w:val="auto"/>
          <w:sz w:val="32"/>
          <w:szCs w:val="32"/>
        </w:rPr>
        <w:t>3</w:t>
      </w:r>
      <w:r>
        <w:rPr>
          <w:b/>
          <w:bCs/>
          <w:color w:val="auto"/>
          <w:sz w:val="32"/>
          <w:szCs w:val="32"/>
        </w:rPr>
        <w:fldChar w:fldCharType="end"/>
      </w:r>
      <w:r>
        <w:rPr>
          <w:b/>
          <w:bCs/>
          <w:color w:val="auto"/>
          <w:sz w:val="32"/>
          <w:szCs w:val="32"/>
        </w:rPr>
        <w:fldChar w:fldCharType="end"/>
      </w:r>
    </w:p>
    <w:p w14:paraId="54358719">
      <w:pPr>
        <w:pStyle w:val="379"/>
        <w:tabs>
          <w:tab w:val="right" w:leader="dot" w:pos="9639"/>
        </w:tabs>
        <w:rPr>
          <w:b/>
          <w:bCs/>
          <w:color w:val="auto"/>
          <w:sz w:val="32"/>
          <w:szCs w:val="32"/>
        </w:rPr>
      </w:pPr>
      <w:r>
        <w:rPr>
          <w:b/>
          <w:bCs/>
          <w:color w:val="auto"/>
          <w:sz w:val="32"/>
          <w:szCs w:val="32"/>
        </w:rPr>
        <w:fldChar w:fldCharType="begin"/>
      </w:r>
      <w:r>
        <w:rPr>
          <w:b/>
          <w:bCs/>
          <w:color w:val="auto"/>
          <w:sz w:val="32"/>
          <w:szCs w:val="32"/>
        </w:rPr>
        <w:instrText xml:space="preserve"> HYPERLINK \l _Toc9650 </w:instrText>
      </w:r>
      <w:r>
        <w:rPr>
          <w:b/>
          <w:bCs/>
          <w:color w:val="auto"/>
          <w:sz w:val="32"/>
          <w:szCs w:val="32"/>
        </w:rPr>
        <w:fldChar w:fldCharType="separate"/>
      </w:r>
      <w:r>
        <w:rPr>
          <w:rFonts w:hint="eastAsia" w:ascii="宋体" w:hAnsi="宋体"/>
          <w:b/>
          <w:bCs/>
          <w:color w:val="auto"/>
          <w:sz w:val="32"/>
          <w:szCs w:val="32"/>
        </w:rPr>
        <w:t>第二章  投标人须知</w:t>
      </w:r>
      <w:r>
        <w:rPr>
          <w:b/>
          <w:bCs/>
          <w:color w:val="auto"/>
          <w:sz w:val="32"/>
          <w:szCs w:val="32"/>
        </w:rPr>
        <w:tab/>
      </w:r>
      <w:r>
        <w:rPr>
          <w:b/>
          <w:bCs/>
          <w:color w:val="auto"/>
          <w:sz w:val="32"/>
          <w:szCs w:val="32"/>
        </w:rPr>
        <w:fldChar w:fldCharType="begin"/>
      </w:r>
      <w:r>
        <w:rPr>
          <w:b/>
          <w:bCs/>
          <w:color w:val="auto"/>
          <w:sz w:val="32"/>
          <w:szCs w:val="32"/>
        </w:rPr>
        <w:instrText xml:space="preserve"> PAGEREF _Toc9650 \h </w:instrText>
      </w:r>
      <w:r>
        <w:rPr>
          <w:b/>
          <w:bCs/>
          <w:color w:val="auto"/>
          <w:sz w:val="32"/>
          <w:szCs w:val="32"/>
        </w:rPr>
        <w:fldChar w:fldCharType="separate"/>
      </w:r>
      <w:r>
        <w:rPr>
          <w:b/>
          <w:bCs/>
          <w:color w:val="auto"/>
          <w:sz w:val="32"/>
          <w:szCs w:val="32"/>
        </w:rPr>
        <w:t>8</w:t>
      </w:r>
      <w:r>
        <w:rPr>
          <w:b/>
          <w:bCs/>
          <w:color w:val="auto"/>
          <w:sz w:val="32"/>
          <w:szCs w:val="32"/>
        </w:rPr>
        <w:fldChar w:fldCharType="end"/>
      </w:r>
      <w:r>
        <w:rPr>
          <w:b/>
          <w:bCs/>
          <w:color w:val="auto"/>
          <w:sz w:val="32"/>
          <w:szCs w:val="32"/>
        </w:rPr>
        <w:fldChar w:fldCharType="end"/>
      </w:r>
    </w:p>
    <w:p w14:paraId="1AE592D9">
      <w:pPr>
        <w:pStyle w:val="379"/>
        <w:tabs>
          <w:tab w:val="right" w:leader="dot" w:pos="9639"/>
        </w:tabs>
        <w:rPr>
          <w:b/>
          <w:bCs/>
          <w:color w:val="auto"/>
          <w:sz w:val="32"/>
          <w:szCs w:val="32"/>
        </w:rPr>
      </w:pPr>
      <w:r>
        <w:rPr>
          <w:b/>
          <w:bCs/>
          <w:color w:val="auto"/>
          <w:sz w:val="32"/>
          <w:szCs w:val="32"/>
        </w:rPr>
        <w:fldChar w:fldCharType="begin"/>
      </w:r>
      <w:r>
        <w:rPr>
          <w:b/>
          <w:bCs/>
          <w:color w:val="auto"/>
          <w:sz w:val="32"/>
          <w:szCs w:val="32"/>
        </w:rPr>
        <w:instrText xml:space="preserve"> HYPERLINK \l _Toc24184 </w:instrText>
      </w:r>
      <w:r>
        <w:rPr>
          <w:b/>
          <w:bCs/>
          <w:color w:val="auto"/>
          <w:sz w:val="32"/>
          <w:szCs w:val="32"/>
        </w:rPr>
        <w:fldChar w:fldCharType="separate"/>
      </w:r>
      <w:r>
        <w:rPr>
          <w:rFonts w:hint="eastAsia" w:ascii="宋体" w:hAnsi="宋体"/>
          <w:b/>
          <w:bCs/>
          <w:color w:val="auto"/>
          <w:sz w:val="32"/>
          <w:szCs w:val="32"/>
        </w:rPr>
        <w:t>第三章  招标项目采购需求</w:t>
      </w:r>
      <w:r>
        <w:rPr>
          <w:b/>
          <w:bCs/>
          <w:color w:val="auto"/>
          <w:sz w:val="32"/>
          <w:szCs w:val="32"/>
        </w:rPr>
        <w:tab/>
      </w:r>
      <w:r>
        <w:rPr>
          <w:b/>
          <w:bCs/>
          <w:color w:val="auto"/>
          <w:sz w:val="32"/>
          <w:szCs w:val="32"/>
        </w:rPr>
        <w:fldChar w:fldCharType="begin"/>
      </w:r>
      <w:r>
        <w:rPr>
          <w:b/>
          <w:bCs/>
          <w:color w:val="auto"/>
          <w:sz w:val="32"/>
          <w:szCs w:val="32"/>
        </w:rPr>
        <w:instrText xml:space="preserve"> PAGEREF _Toc24184 \h </w:instrText>
      </w:r>
      <w:r>
        <w:rPr>
          <w:b/>
          <w:bCs/>
          <w:color w:val="auto"/>
          <w:sz w:val="32"/>
          <w:szCs w:val="32"/>
        </w:rPr>
        <w:fldChar w:fldCharType="separate"/>
      </w:r>
      <w:r>
        <w:rPr>
          <w:b/>
          <w:bCs/>
          <w:color w:val="auto"/>
          <w:sz w:val="32"/>
          <w:szCs w:val="32"/>
        </w:rPr>
        <w:t>22</w:t>
      </w:r>
      <w:r>
        <w:rPr>
          <w:b/>
          <w:bCs/>
          <w:color w:val="auto"/>
          <w:sz w:val="32"/>
          <w:szCs w:val="32"/>
        </w:rPr>
        <w:fldChar w:fldCharType="end"/>
      </w:r>
      <w:r>
        <w:rPr>
          <w:b/>
          <w:bCs/>
          <w:color w:val="auto"/>
          <w:sz w:val="32"/>
          <w:szCs w:val="32"/>
        </w:rPr>
        <w:fldChar w:fldCharType="end"/>
      </w:r>
    </w:p>
    <w:p w14:paraId="6114DD08">
      <w:pPr>
        <w:pStyle w:val="379"/>
        <w:tabs>
          <w:tab w:val="right" w:leader="dot" w:pos="9639"/>
        </w:tabs>
        <w:rPr>
          <w:b/>
          <w:bCs/>
          <w:color w:val="auto"/>
          <w:sz w:val="32"/>
          <w:szCs w:val="32"/>
        </w:rPr>
      </w:pPr>
      <w:r>
        <w:rPr>
          <w:b/>
          <w:bCs/>
          <w:color w:val="auto"/>
          <w:sz w:val="32"/>
          <w:szCs w:val="32"/>
        </w:rPr>
        <w:fldChar w:fldCharType="begin"/>
      </w:r>
      <w:r>
        <w:rPr>
          <w:b/>
          <w:bCs/>
          <w:color w:val="auto"/>
          <w:sz w:val="32"/>
          <w:szCs w:val="32"/>
        </w:rPr>
        <w:instrText xml:space="preserve"> HYPERLINK \l _Toc24434 </w:instrText>
      </w:r>
      <w:r>
        <w:rPr>
          <w:b/>
          <w:bCs/>
          <w:color w:val="auto"/>
          <w:sz w:val="32"/>
          <w:szCs w:val="32"/>
        </w:rPr>
        <w:fldChar w:fldCharType="separate"/>
      </w:r>
      <w:r>
        <w:rPr>
          <w:rFonts w:hint="eastAsia" w:ascii="宋体" w:hAnsi="宋体"/>
          <w:b/>
          <w:bCs/>
          <w:color w:val="auto"/>
          <w:sz w:val="32"/>
          <w:szCs w:val="32"/>
        </w:rPr>
        <w:t>第四章  合同主要条款</w:t>
      </w:r>
      <w:r>
        <w:rPr>
          <w:b/>
          <w:bCs/>
          <w:color w:val="auto"/>
          <w:sz w:val="32"/>
          <w:szCs w:val="32"/>
        </w:rPr>
        <w:tab/>
      </w:r>
      <w:r>
        <w:rPr>
          <w:b/>
          <w:bCs/>
          <w:color w:val="auto"/>
          <w:sz w:val="32"/>
          <w:szCs w:val="32"/>
        </w:rPr>
        <w:fldChar w:fldCharType="begin"/>
      </w:r>
      <w:r>
        <w:rPr>
          <w:b/>
          <w:bCs/>
          <w:color w:val="auto"/>
          <w:sz w:val="32"/>
          <w:szCs w:val="32"/>
        </w:rPr>
        <w:instrText xml:space="preserve"> PAGEREF _Toc24434 \h </w:instrText>
      </w:r>
      <w:r>
        <w:rPr>
          <w:b/>
          <w:bCs/>
          <w:color w:val="auto"/>
          <w:sz w:val="32"/>
          <w:szCs w:val="32"/>
        </w:rPr>
        <w:fldChar w:fldCharType="separate"/>
      </w:r>
      <w:r>
        <w:rPr>
          <w:b/>
          <w:bCs/>
          <w:color w:val="auto"/>
          <w:sz w:val="32"/>
          <w:szCs w:val="32"/>
        </w:rPr>
        <w:t>35</w:t>
      </w:r>
      <w:r>
        <w:rPr>
          <w:b/>
          <w:bCs/>
          <w:color w:val="auto"/>
          <w:sz w:val="32"/>
          <w:szCs w:val="32"/>
        </w:rPr>
        <w:fldChar w:fldCharType="end"/>
      </w:r>
      <w:r>
        <w:rPr>
          <w:b/>
          <w:bCs/>
          <w:color w:val="auto"/>
          <w:sz w:val="32"/>
          <w:szCs w:val="32"/>
        </w:rPr>
        <w:fldChar w:fldCharType="end"/>
      </w:r>
    </w:p>
    <w:p w14:paraId="4F0B57A7">
      <w:pPr>
        <w:pStyle w:val="379"/>
        <w:tabs>
          <w:tab w:val="right" w:leader="dot" w:pos="9639"/>
        </w:tabs>
        <w:rPr>
          <w:b/>
          <w:bCs/>
          <w:color w:val="auto"/>
          <w:sz w:val="32"/>
          <w:szCs w:val="32"/>
        </w:rPr>
      </w:pPr>
      <w:r>
        <w:rPr>
          <w:b/>
          <w:bCs/>
          <w:color w:val="auto"/>
          <w:sz w:val="32"/>
          <w:szCs w:val="32"/>
        </w:rPr>
        <w:fldChar w:fldCharType="begin"/>
      </w:r>
      <w:r>
        <w:rPr>
          <w:b/>
          <w:bCs/>
          <w:color w:val="auto"/>
          <w:sz w:val="32"/>
          <w:szCs w:val="32"/>
        </w:rPr>
        <w:instrText xml:space="preserve"> HYPERLINK \l _Toc29031 </w:instrText>
      </w:r>
      <w:r>
        <w:rPr>
          <w:b/>
          <w:bCs/>
          <w:color w:val="auto"/>
          <w:sz w:val="32"/>
          <w:szCs w:val="32"/>
        </w:rPr>
        <w:fldChar w:fldCharType="separate"/>
      </w:r>
      <w:r>
        <w:rPr>
          <w:rFonts w:hint="eastAsia" w:ascii="宋体" w:hAnsi="宋体"/>
          <w:b/>
          <w:bCs/>
          <w:color w:val="auto"/>
          <w:sz w:val="32"/>
          <w:szCs w:val="32"/>
        </w:rPr>
        <w:t>第五章　投标文件格式</w:t>
      </w:r>
      <w:r>
        <w:rPr>
          <w:b/>
          <w:bCs/>
          <w:color w:val="auto"/>
          <w:sz w:val="32"/>
          <w:szCs w:val="32"/>
        </w:rPr>
        <w:tab/>
      </w:r>
      <w:r>
        <w:rPr>
          <w:b/>
          <w:bCs/>
          <w:color w:val="auto"/>
          <w:sz w:val="32"/>
          <w:szCs w:val="32"/>
        </w:rPr>
        <w:fldChar w:fldCharType="begin"/>
      </w:r>
      <w:r>
        <w:rPr>
          <w:b/>
          <w:bCs/>
          <w:color w:val="auto"/>
          <w:sz w:val="32"/>
          <w:szCs w:val="32"/>
        </w:rPr>
        <w:instrText xml:space="preserve"> PAGEREF _Toc29031 \h </w:instrText>
      </w:r>
      <w:r>
        <w:rPr>
          <w:b/>
          <w:bCs/>
          <w:color w:val="auto"/>
          <w:sz w:val="32"/>
          <w:szCs w:val="32"/>
        </w:rPr>
        <w:fldChar w:fldCharType="separate"/>
      </w:r>
      <w:r>
        <w:rPr>
          <w:b/>
          <w:bCs/>
          <w:color w:val="auto"/>
          <w:sz w:val="32"/>
          <w:szCs w:val="32"/>
        </w:rPr>
        <w:t>42</w:t>
      </w:r>
      <w:r>
        <w:rPr>
          <w:b/>
          <w:bCs/>
          <w:color w:val="auto"/>
          <w:sz w:val="32"/>
          <w:szCs w:val="32"/>
        </w:rPr>
        <w:fldChar w:fldCharType="end"/>
      </w:r>
      <w:r>
        <w:rPr>
          <w:b/>
          <w:bCs/>
          <w:color w:val="auto"/>
          <w:sz w:val="32"/>
          <w:szCs w:val="32"/>
        </w:rPr>
        <w:fldChar w:fldCharType="end"/>
      </w:r>
    </w:p>
    <w:p w14:paraId="46FCBCBC">
      <w:pPr>
        <w:pStyle w:val="379"/>
        <w:tabs>
          <w:tab w:val="right" w:leader="dot" w:pos="9639"/>
        </w:tabs>
        <w:rPr>
          <w:b/>
          <w:bCs/>
          <w:color w:val="auto"/>
          <w:sz w:val="32"/>
          <w:szCs w:val="32"/>
        </w:rPr>
      </w:pPr>
      <w:r>
        <w:rPr>
          <w:b/>
          <w:bCs/>
          <w:color w:val="auto"/>
          <w:sz w:val="32"/>
          <w:szCs w:val="32"/>
        </w:rPr>
        <w:fldChar w:fldCharType="begin"/>
      </w:r>
      <w:r>
        <w:rPr>
          <w:b/>
          <w:bCs/>
          <w:color w:val="auto"/>
          <w:sz w:val="32"/>
          <w:szCs w:val="32"/>
        </w:rPr>
        <w:instrText xml:space="preserve"> HYPERLINK \l _Toc8043 </w:instrText>
      </w:r>
      <w:r>
        <w:rPr>
          <w:b/>
          <w:bCs/>
          <w:color w:val="auto"/>
          <w:sz w:val="32"/>
          <w:szCs w:val="32"/>
        </w:rPr>
        <w:fldChar w:fldCharType="separate"/>
      </w:r>
      <w:r>
        <w:rPr>
          <w:rFonts w:hint="eastAsia" w:ascii="宋体" w:hAnsi="宋体"/>
          <w:b/>
          <w:bCs/>
          <w:color w:val="auto"/>
          <w:sz w:val="32"/>
          <w:szCs w:val="32"/>
        </w:rPr>
        <w:t>第六章  评标办法及评分标准</w:t>
      </w:r>
      <w:r>
        <w:rPr>
          <w:b/>
          <w:bCs/>
          <w:color w:val="auto"/>
          <w:sz w:val="32"/>
          <w:szCs w:val="32"/>
        </w:rPr>
        <w:tab/>
      </w:r>
      <w:r>
        <w:rPr>
          <w:b/>
          <w:bCs/>
          <w:color w:val="auto"/>
          <w:sz w:val="32"/>
          <w:szCs w:val="32"/>
        </w:rPr>
        <w:fldChar w:fldCharType="begin"/>
      </w:r>
      <w:r>
        <w:rPr>
          <w:b/>
          <w:bCs/>
          <w:color w:val="auto"/>
          <w:sz w:val="32"/>
          <w:szCs w:val="32"/>
        </w:rPr>
        <w:instrText xml:space="preserve"> PAGEREF _Toc8043 \h </w:instrText>
      </w:r>
      <w:r>
        <w:rPr>
          <w:b/>
          <w:bCs/>
          <w:color w:val="auto"/>
          <w:sz w:val="32"/>
          <w:szCs w:val="32"/>
        </w:rPr>
        <w:fldChar w:fldCharType="separate"/>
      </w:r>
      <w:r>
        <w:rPr>
          <w:b/>
          <w:bCs/>
          <w:color w:val="auto"/>
          <w:sz w:val="32"/>
          <w:szCs w:val="32"/>
        </w:rPr>
        <w:t>59</w:t>
      </w:r>
      <w:r>
        <w:rPr>
          <w:b/>
          <w:bCs/>
          <w:color w:val="auto"/>
          <w:sz w:val="32"/>
          <w:szCs w:val="32"/>
        </w:rPr>
        <w:fldChar w:fldCharType="end"/>
      </w:r>
      <w:r>
        <w:rPr>
          <w:b/>
          <w:bCs/>
          <w:color w:val="auto"/>
          <w:sz w:val="32"/>
          <w:szCs w:val="32"/>
        </w:rPr>
        <w:fldChar w:fldCharType="end"/>
      </w:r>
    </w:p>
    <w:p w14:paraId="139FDBB7">
      <w:pPr>
        <w:pStyle w:val="30"/>
        <w:spacing w:before="120" w:after="120" w:line="360" w:lineRule="auto"/>
        <w:rPr>
          <w:color w:val="auto"/>
        </w:rPr>
      </w:pPr>
      <w:r>
        <w:rPr>
          <w:color w:val="auto"/>
          <w:sz w:val="32"/>
          <w:szCs w:val="36"/>
        </w:rPr>
        <w:fldChar w:fldCharType="end"/>
      </w:r>
    </w:p>
    <w:p w14:paraId="36B2395C">
      <w:pPr>
        <w:pStyle w:val="30"/>
        <w:spacing w:before="120" w:after="120" w:line="360" w:lineRule="auto"/>
        <w:rPr>
          <w:color w:val="auto"/>
        </w:rPr>
      </w:pPr>
    </w:p>
    <w:p w14:paraId="760553AE">
      <w:pPr>
        <w:pStyle w:val="30"/>
        <w:spacing w:before="120" w:after="120" w:line="360" w:lineRule="auto"/>
        <w:rPr>
          <w:color w:val="auto"/>
        </w:rPr>
      </w:pPr>
    </w:p>
    <w:p w14:paraId="711E8ADE">
      <w:pPr>
        <w:pStyle w:val="30"/>
        <w:spacing w:before="120" w:after="120" w:line="360" w:lineRule="auto"/>
        <w:rPr>
          <w:color w:val="auto"/>
        </w:rPr>
      </w:pPr>
    </w:p>
    <w:p w14:paraId="6D53FB13">
      <w:pPr>
        <w:pStyle w:val="30"/>
        <w:spacing w:before="120" w:after="120" w:line="360" w:lineRule="auto"/>
        <w:rPr>
          <w:color w:val="auto"/>
        </w:rPr>
      </w:pPr>
    </w:p>
    <w:p w14:paraId="41AD03D0">
      <w:pPr>
        <w:pStyle w:val="30"/>
        <w:spacing w:before="120" w:after="120" w:line="360" w:lineRule="auto"/>
        <w:rPr>
          <w:color w:val="auto"/>
        </w:rPr>
      </w:pPr>
    </w:p>
    <w:p w14:paraId="4980437B">
      <w:pPr>
        <w:pStyle w:val="30"/>
        <w:spacing w:before="120" w:after="120" w:line="360" w:lineRule="auto"/>
        <w:rPr>
          <w:color w:val="auto"/>
        </w:rPr>
      </w:pPr>
    </w:p>
    <w:p w14:paraId="1D6DD576">
      <w:pPr>
        <w:pStyle w:val="30"/>
        <w:spacing w:before="120" w:after="120" w:line="360" w:lineRule="auto"/>
        <w:rPr>
          <w:color w:val="auto"/>
        </w:rPr>
      </w:pPr>
    </w:p>
    <w:p w14:paraId="0C286D1D">
      <w:pPr>
        <w:pStyle w:val="30"/>
        <w:spacing w:before="120" w:after="120" w:line="360" w:lineRule="auto"/>
        <w:rPr>
          <w:color w:val="auto"/>
        </w:rPr>
      </w:pPr>
    </w:p>
    <w:p w14:paraId="73C14AAF">
      <w:pPr>
        <w:pStyle w:val="30"/>
        <w:spacing w:before="120" w:after="120" w:line="360" w:lineRule="auto"/>
        <w:rPr>
          <w:color w:val="auto"/>
        </w:rPr>
      </w:pPr>
    </w:p>
    <w:p w14:paraId="61FFCD58">
      <w:pPr>
        <w:pStyle w:val="30"/>
        <w:spacing w:before="120" w:after="120" w:line="360" w:lineRule="auto"/>
        <w:rPr>
          <w:color w:val="auto"/>
        </w:rPr>
      </w:pPr>
    </w:p>
    <w:p w14:paraId="67E738DF">
      <w:pPr>
        <w:pStyle w:val="30"/>
        <w:spacing w:before="120" w:after="120" w:line="360" w:lineRule="auto"/>
        <w:rPr>
          <w:color w:val="auto"/>
        </w:rPr>
        <w:sectPr>
          <w:headerReference r:id="rId3" w:type="default"/>
          <w:footerReference r:id="rId4" w:type="default"/>
          <w:footerReference r:id="rId5" w:type="even"/>
          <w:pgSz w:w="11906" w:h="16838"/>
          <w:pgMar w:top="1247" w:right="849" w:bottom="1247" w:left="1418" w:header="851" w:footer="992" w:gutter="0"/>
          <w:cols w:space="720" w:num="1"/>
          <w:titlePg/>
          <w:docGrid w:type="lines" w:linePitch="312" w:charSpace="0"/>
        </w:sectPr>
      </w:pPr>
    </w:p>
    <w:p w14:paraId="325955C0">
      <w:pPr>
        <w:pStyle w:val="30"/>
        <w:spacing w:before="120" w:after="120" w:line="360" w:lineRule="auto"/>
        <w:rPr>
          <w:color w:val="auto"/>
        </w:rPr>
      </w:pPr>
    </w:p>
    <w:p w14:paraId="408D622E">
      <w:pPr>
        <w:pStyle w:val="30"/>
        <w:spacing w:line="600" w:lineRule="exact"/>
        <w:rPr>
          <w:color w:val="auto"/>
          <w:sz w:val="36"/>
          <w:szCs w:val="36"/>
        </w:rPr>
      </w:pPr>
    </w:p>
    <w:p w14:paraId="66B88795">
      <w:pPr>
        <w:pStyle w:val="30"/>
        <w:spacing w:line="600" w:lineRule="exact"/>
        <w:rPr>
          <w:color w:val="auto"/>
          <w:sz w:val="36"/>
          <w:szCs w:val="36"/>
        </w:rPr>
      </w:pPr>
    </w:p>
    <w:p w14:paraId="69B1B255">
      <w:pPr>
        <w:pStyle w:val="30"/>
        <w:spacing w:line="600" w:lineRule="exact"/>
        <w:rPr>
          <w:rFonts w:hint="eastAsia"/>
          <w:color w:val="auto"/>
          <w:sz w:val="36"/>
          <w:szCs w:val="36"/>
        </w:rPr>
      </w:pPr>
    </w:p>
    <w:p w14:paraId="43D8C0E3">
      <w:pPr>
        <w:pStyle w:val="30"/>
        <w:spacing w:line="600" w:lineRule="exact"/>
        <w:rPr>
          <w:rFonts w:hint="eastAsia"/>
          <w:color w:val="auto"/>
          <w:sz w:val="36"/>
          <w:szCs w:val="36"/>
        </w:rPr>
      </w:pPr>
    </w:p>
    <w:p w14:paraId="37BD4E3C">
      <w:pPr>
        <w:pStyle w:val="30"/>
        <w:spacing w:line="600" w:lineRule="exact"/>
        <w:rPr>
          <w:rFonts w:hint="eastAsia"/>
          <w:color w:val="auto"/>
          <w:sz w:val="36"/>
          <w:szCs w:val="36"/>
        </w:rPr>
      </w:pPr>
    </w:p>
    <w:p w14:paraId="0949B1ED">
      <w:pPr>
        <w:pStyle w:val="30"/>
        <w:spacing w:line="600" w:lineRule="exact"/>
        <w:rPr>
          <w:rFonts w:hint="eastAsia"/>
          <w:color w:val="auto"/>
          <w:sz w:val="36"/>
          <w:szCs w:val="36"/>
        </w:rPr>
      </w:pPr>
    </w:p>
    <w:p w14:paraId="77D6A00E">
      <w:pPr>
        <w:pStyle w:val="30"/>
        <w:spacing w:line="600" w:lineRule="exact"/>
        <w:rPr>
          <w:rFonts w:hint="eastAsia"/>
          <w:color w:val="auto"/>
          <w:sz w:val="36"/>
          <w:szCs w:val="36"/>
        </w:rPr>
      </w:pPr>
    </w:p>
    <w:p w14:paraId="17343A17">
      <w:pPr>
        <w:pStyle w:val="30"/>
        <w:spacing w:line="600" w:lineRule="exact"/>
        <w:rPr>
          <w:color w:val="auto"/>
          <w:sz w:val="36"/>
          <w:szCs w:val="36"/>
        </w:rPr>
      </w:pPr>
    </w:p>
    <w:p w14:paraId="2970D06D">
      <w:pPr>
        <w:pStyle w:val="2"/>
        <w:jc w:val="center"/>
        <w:outlineLvl w:val="0"/>
        <w:rPr>
          <w:rFonts w:ascii="宋体" w:hAnsi="宋体"/>
          <w:color w:val="auto"/>
        </w:rPr>
      </w:pPr>
      <w:bookmarkStart w:id="4" w:name="_Toc1946"/>
      <w:bookmarkStart w:id="5" w:name="_Toc524429898"/>
      <w:bookmarkStart w:id="6" w:name="_Toc463706299"/>
      <w:r>
        <w:rPr>
          <w:rFonts w:hint="eastAsia" w:ascii="宋体" w:hAnsi="宋体"/>
          <w:color w:val="auto"/>
        </w:rPr>
        <w:t>第一章  公开招标公告</w:t>
      </w:r>
      <w:bookmarkEnd w:id="4"/>
      <w:bookmarkEnd w:id="5"/>
      <w:bookmarkEnd w:id="6"/>
    </w:p>
    <w:p w14:paraId="182FB293">
      <w:pPr>
        <w:pStyle w:val="30"/>
        <w:snapToGrid w:val="0"/>
        <w:spacing w:before="156" w:beforeLines="50" w:after="156" w:afterLines="50"/>
        <w:jc w:val="center"/>
        <w:rPr>
          <w:b/>
          <w:color w:val="auto"/>
          <w:sz w:val="32"/>
          <w:szCs w:val="32"/>
        </w:rPr>
      </w:pPr>
    </w:p>
    <w:p w14:paraId="54131721">
      <w:pPr>
        <w:pStyle w:val="30"/>
        <w:snapToGrid w:val="0"/>
        <w:spacing w:before="156" w:beforeLines="50" w:after="156" w:afterLines="50"/>
        <w:jc w:val="center"/>
        <w:rPr>
          <w:b/>
          <w:color w:val="auto"/>
          <w:sz w:val="32"/>
          <w:szCs w:val="32"/>
        </w:rPr>
      </w:pPr>
    </w:p>
    <w:p w14:paraId="2901DFBA">
      <w:pPr>
        <w:pStyle w:val="30"/>
        <w:snapToGrid w:val="0"/>
        <w:spacing w:before="156" w:beforeLines="50" w:after="156" w:afterLines="50"/>
        <w:jc w:val="center"/>
        <w:rPr>
          <w:b/>
          <w:color w:val="auto"/>
          <w:sz w:val="32"/>
          <w:szCs w:val="32"/>
        </w:rPr>
      </w:pPr>
    </w:p>
    <w:p w14:paraId="494A274B">
      <w:pPr>
        <w:pStyle w:val="30"/>
        <w:snapToGrid w:val="0"/>
        <w:spacing w:before="156" w:beforeLines="50" w:after="156" w:afterLines="50"/>
        <w:jc w:val="center"/>
        <w:rPr>
          <w:b/>
          <w:color w:val="auto"/>
          <w:sz w:val="32"/>
          <w:szCs w:val="32"/>
        </w:rPr>
      </w:pPr>
    </w:p>
    <w:p w14:paraId="5C5306C6">
      <w:pPr>
        <w:pStyle w:val="30"/>
        <w:snapToGrid w:val="0"/>
        <w:spacing w:before="156" w:beforeLines="50" w:after="156" w:afterLines="50"/>
        <w:jc w:val="center"/>
        <w:rPr>
          <w:b/>
          <w:color w:val="auto"/>
          <w:sz w:val="32"/>
          <w:szCs w:val="32"/>
        </w:rPr>
      </w:pPr>
    </w:p>
    <w:p w14:paraId="4C355EB2">
      <w:pPr>
        <w:pStyle w:val="30"/>
        <w:snapToGrid w:val="0"/>
        <w:spacing w:before="156" w:beforeLines="50" w:after="156" w:afterLines="50"/>
        <w:jc w:val="center"/>
        <w:rPr>
          <w:b/>
          <w:color w:val="auto"/>
          <w:sz w:val="32"/>
          <w:szCs w:val="32"/>
        </w:rPr>
      </w:pPr>
    </w:p>
    <w:p w14:paraId="02D0C7EF">
      <w:pPr>
        <w:pStyle w:val="30"/>
        <w:snapToGrid w:val="0"/>
        <w:spacing w:before="156" w:beforeLines="50" w:after="156" w:afterLines="50"/>
        <w:jc w:val="center"/>
        <w:rPr>
          <w:b/>
          <w:color w:val="auto"/>
          <w:sz w:val="32"/>
          <w:szCs w:val="32"/>
        </w:rPr>
      </w:pPr>
    </w:p>
    <w:p w14:paraId="1D237292">
      <w:pPr>
        <w:pStyle w:val="30"/>
        <w:snapToGrid w:val="0"/>
        <w:spacing w:before="156" w:beforeLines="50" w:after="156" w:afterLines="50"/>
        <w:jc w:val="center"/>
        <w:rPr>
          <w:b/>
          <w:color w:val="auto"/>
          <w:sz w:val="32"/>
          <w:szCs w:val="32"/>
        </w:rPr>
      </w:pPr>
    </w:p>
    <w:p w14:paraId="313DB712">
      <w:pPr>
        <w:pStyle w:val="30"/>
        <w:snapToGrid w:val="0"/>
        <w:spacing w:before="156" w:beforeLines="50" w:after="156" w:afterLines="50"/>
        <w:jc w:val="center"/>
        <w:rPr>
          <w:rFonts w:hint="eastAsia"/>
          <w:b/>
          <w:color w:val="auto"/>
          <w:sz w:val="32"/>
          <w:szCs w:val="32"/>
        </w:rPr>
      </w:pPr>
    </w:p>
    <w:p w14:paraId="0E0DC781">
      <w:pPr>
        <w:pStyle w:val="30"/>
        <w:snapToGrid w:val="0"/>
        <w:spacing w:before="156" w:beforeLines="50" w:after="156" w:afterLines="50"/>
        <w:jc w:val="center"/>
        <w:rPr>
          <w:rFonts w:hint="eastAsia"/>
          <w:b/>
          <w:color w:val="auto"/>
          <w:sz w:val="32"/>
          <w:szCs w:val="32"/>
        </w:rPr>
      </w:pPr>
    </w:p>
    <w:p w14:paraId="59769EC7">
      <w:pPr>
        <w:pStyle w:val="30"/>
        <w:snapToGrid w:val="0"/>
        <w:spacing w:before="156" w:beforeLines="50" w:after="156" w:afterLines="50"/>
        <w:jc w:val="center"/>
        <w:rPr>
          <w:rFonts w:hint="eastAsia"/>
          <w:b/>
          <w:color w:val="auto"/>
          <w:sz w:val="32"/>
          <w:szCs w:val="32"/>
        </w:rPr>
      </w:pPr>
    </w:p>
    <w:p w14:paraId="643F04B7">
      <w:pPr>
        <w:pStyle w:val="30"/>
        <w:snapToGrid w:val="0"/>
        <w:spacing w:before="156" w:beforeLines="50" w:after="156" w:afterLines="50"/>
        <w:jc w:val="center"/>
        <w:rPr>
          <w:rFonts w:hint="eastAsia"/>
          <w:b/>
          <w:color w:val="auto"/>
          <w:sz w:val="32"/>
          <w:szCs w:val="32"/>
        </w:rPr>
      </w:pPr>
    </w:p>
    <w:p w14:paraId="781663D3">
      <w:pPr>
        <w:pStyle w:val="30"/>
        <w:snapToGrid w:val="0"/>
        <w:spacing w:before="156" w:beforeLines="50" w:after="156" w:afterLines="50" w:line="400" w:lineRule="exact"/>
        <w:rPr>
          <w:b/>
          <w:bCs/>
          <w:color w:val="auto"/>
          <w:kern w:val="44"/>
          <w:sz w:val="28"/>
          <w:szCs w:val="28"/>
        </w:rPr>
      </w:pPr>
    </w:p>
    <w:p w14:paraId="00162A7D">
      <w:pPr>
        <w:pStyle w:val="30"/>
        <w:snapToGrid w:val="0"/>
        <w:spacing w:after="156" w:afterLines="50" w:line="60" w:lineRule="exact"/>
        <w:jc w:val="center"/>
        <w:rPr>
          <w:rFonts w:hint="eastAsia"/>
          <w:b/>
          <w:bCs/>
          <w:color w:val="auto"/>
          <w:kern w:val="44"/>
          <w:sz w:val="28"/>
          <w:szCs w:val="28"/>
        </w:rPr>
      </w:pPr>
    </w:p>
    <w:p w14:paraId="1EED8C54">
      <w:pPr>
        <w:pStyle w:val="53"/>
        <w:widowControl w:val="0"/>
        <w:snapToGrid w:val="0"/>
        <w:spacing w:before="156" w:beforeLines="50" w:beforeAutospacing="0" w:after="156" w:afterLines="50" w:afterAutospacing="0" w:line="360" w:lineRule="auto"/>
        <w:jc w:val="center"/>
        <w:rPr>
          <w:rFonts w:hint="eastAsia" w:cs="宋体"/>
          <w:b/>
          <w:bCs/>
          <w:color w:val="auto"/>
          <w:kern w:val="44"/>
        </w:rPr>
      </w:pPr>
      <w:r>
        <w:rPr>
          <w:rFonts w:hint="eastAsia" w:cs="宋体"/>
          <w:b/>
          <w:bCs/>
          <w:color w:val="auto"/>
          <w:kern w:val="44"/>
          <w:lang w:eastAsia="zh-CN" w:bidi="ar"/>
        </w:rPr>
        <w:t>广西腾锦工程项目管理有限公司</w:t>
      </w:r>
      <w:r>
        <w:rPr>
          <w:rFonts w:hint="eastAsia" w:cs="宋体"/>
          <w:b/>
          <w:bCs/>
          <w:color w:val="auto"/>
          <w:kern w:val="44"/>
          <w:lang w:bidi="ar"/>
        </w:rPr>
        <w:t>关于</w:t>
      </w:r>
      <w:r>
        <w:rPr>
          <w:rFonts w:hint="eastAsia" w:cs="宋体"/>
          <w:b/>
          <w:bCs/>
          <w:color w:val="auto"/>
          <w:kern w:val="44"/>
          <w:lang w:eastAsia="zh-CN" w:bidi="ar"/>
        </w:rPr>
        <w:t>铁山港区农村义务教育学生营养改善计划学校食材食品采购项目</w:t>
      </w:r>
      <w:r>
        <w:rPr>
          <w:rFonts w:hint="eastAsia" w:cs="宋体"/>
          <w:b/>
          <w:bCs/>
          <w:color w:val="auto"/>
          <w:kern w:val="44"/>
          <w:lang w:bidi="ar"/>
        </w:rPr>
        <w:t>（项目编号：</w:t>
      </w:r>
      <w:r>
        <w:rPr>
          <w:rFonts w:hint="eastAsia" w:cs="宋体"/>
          <w:b/>
          <w:bCs/>
          <w:color w:val="auto"/>
          <w:kern w:val="44"/>
          <w:lang w:eastAsia="zh-CN" w:bidi="ar"/>
        </w:rPr>
        <w:t>BHZC2025-G3-00XX-GXTJ</w:t>
      </w:r>
      <w:r>
        <w:rPr>
          <w:rFonts w:hint="eastAsia" w:cs="宋体"/>
          <w:b/>
          <w:bCs/>
          <w:color w:val="auto"/>
          <w:kern w:val="44"/>
          <w:lang w:bidi="ar"/>
        </w:rPr>
        <w:t>）</w:t>
      </w:r>
      <w:r>
        <w:rPr>
          <w:rFonts w:hint="eastAsia" w:cs="宋体"/>
          <w:b/>
          <w:bCs/>
          <w:color w:val="auto"/>
          <w:kern w:val="44"/>
          <w:lang w:bidi="ar"/>
        </w:rPr>
        <w:t>的公开招标公告（远程异地评标项目）</w:t>
      </w:r>
    </w:p>
    <w:p w14:paraId="3EA65111">
      <w:pPr>
        <w:pBdr>
          <w:top w:val="single" w:color="auto" w:sz="4" w:space="1"/>
          <w:left w:val="single" w:color="auto" w:sz="4" w:space="4"/>
          <w:bottom w:val="single" w:color="auto" w:sz="4" w:space="1"/>
          <w:right w:val="single" w:color="auto" w:sz="4" w:space="4"/>
        </w:pBdr>
        <w:spacing w:line="360" w:lineRule="auto"/>
        <w:ind w:firstLine="422" w:firstLineChars="200"/>
        <w:rPr>
          <w:rFonts w:hAnsi="宋体"/>
          <w:color w:val="auto"/>
          <w:szCs w:val="21"/>
        </w:rPr>
      </w:pPr>
      <w:r>
        <w:rPr>
          <w:rFonts w:hint="eastAsia" w:ascii="宋体" w:hAnsi="宋体" w:cs="宋体"/>
          <w:b/>
          <w:color w:val="auto"/>
          <w:szCs w:val="21"/>
          <w:lang w:bidi="ar"/>
        </w:rPr>
        <w:t>项目概况</w:t>
      </w:r>
      <w:r>
        <w:rPr>
          <w:rFonts w:hint="eastAsia" w:ascii="宋体" w:hAnsi="宋体" w:cs="宋体"/>
          <w:color w:val="auto"/>
          <w:szCs w:val="21"/>
          <w:lang w:bidi="ar"/>
        </w:rPr>
        <w:t>：</w:t>
      </w:r>
    </w:p>
    <w:p w14:paraId="70B79679">
      <w:pPr>
        <w:pBdr>
          <w:top w:val="single" w:color="auto" w:sz="4" w:space="1"/>
          <w:left w:val="single" w:color="auto" w:sz="4" w:space="4"/>
          <w:bottom w:val="single" w:color="auto" w:sz="4" w:space="1"/>
          <w:right w:val="single" w:color="auto" w:sz="4" w:space="4"/>
        </w:pBdr>
        <w:spacing w:line="360" w:lineRule="auto"/>
        <w:ind w:firstLine="420" w:firstLineChars="200"/>
        <w:rPr>
          <w:rFonts w:hAnsi="宋体"/>
          <w:color w:val="auto"/>
          <w:szCs w:val="21"/>
        </w:rPr>
      </w:pPr>
      <w:r>
        <w:rPr>
          <w:rFonts w:hint="eastAsia" w:ascii="宋体" w:hAnsi="宋体" w:cs="宋体"/>
          <w:color w:val="auto"/>
          <w:szCs w:val="21"/>
          <w:lang w:eastAsia="zh-CN" w:bidi="ar"/>
        </w:rPr>
        <w:t>铁山港区农村义务教育学生营养改善计划学校食材食品采购项目</w:t>
      </w:r>
      <w:r>
        <w:rPr>
          <w:rFonts w:hint="eastAsia" w:ascii="宋体" w:hAnsi="宋体" w:cs="宋体"/>
          <w:color w:val="auto"/>
          <w:szCs w:val="21"/>
          <w:lang w:bidi="ar"/>
        </w:rPr>
        <w:t>的潜在投标人应登录广西政府采购云平台（https://www.gcy.zfcg.gxzf.gov.cn/）获取招标文件，并于</w:t>
      </w:r>
      <w:r>
        <w:rPr>
          <w:rFonts w:hint="eastAsia"/>
          <w:color w:val="auto"/>
          <w:szCs w:val="21"/>
          <w:lang w:eastAsia="zh-CN" w:bidi="ar"/>
        </w:rPr>
        <w:t>2025年</w:t>
      </w:r>
      <w:r>
        <w:rPr>
          <w:rFonts w:hint="eastAsia"/>
          <w:color w:val="auto"/>
          <w:szCs w:val="21"/>
          <w:lang w:val="en-US" w:eastAsia="zh-CN" w:bidi="ar"/>
        </w:rPr>
        <w:t xml:space="preserve">  </w:t>
      </w:r>
      <w:r>
        <w:rPr>
          <w:rFonts w:hint="eastAsia"/>
          <w:color w:val="auto"/>
          <w:szCs w:val="21"/>
          <w:lang w:eastAsia="zh-CN" w:bidi="ar"/>
        </w:rPr>
        <w:t>月</w:t>
      </w:r>
      <w:r>
        <w:rPr>
          <w:rFonts w:hint="eastAsia"/>
          <w:color w:val="auto"/>
          <w:szCs w:val="21"/>
          <w:lang w:val="en-US" w:eastAsia="zh-CN" w:bidi="ar"/>
        </w:rPr>
        <w:t xml:space="preserve">  </w:t>
      </w:r>
      <w:r>
        <w:rPr>
          <w:rFonts w:hint="eastAsia"/>
          <w:color w:val="auto"/>
          <w:szCs w:val="21"/>
          <w:lang w:eastAsia="zh-CN" w:bidi="ar"/>
        </w:rPr>
        <w:t>日09时00分</w:t>
      </w:r>
      <w:r>
        <w:rPr>
          <w:rFonts w:hint="eastAsia" w:ascii="宋体" w:hAnsi="宋体" w:cs="宋体"/>
          <w:color w:val="auto"/>
          <w:szCs w:val="21"/>
          <w:lang w:bidi="ar"/>
        </w:rPr>
        <w:t>前递交投标文件。</w:t>
      </w:r>
    </w:p>
    <w:p w14:paraId="6E57871A">
      <w:pPr>
        <w:spacing w:line="480" w:lineRule="auto"/>
        <w:rPr>
          <w:rFonts w:hint="eastAsia" w:ascii="宋体" w:hAnsi="宋体" w:cs="宋体"/>
          <w:b/>
          <w:color w:val="auto"/>
          <w:szCs w:val="21"/>
        </w:rPr>
      </w:pPr>
      <w:bookmarkStart w:id="7" w:name="_Hlk24379207"/>
      <w:bookmarkEnd w:id="7"/>
      <w:r>
        <w:rPr>
          <w:rFonts w:hint="eastAsia" w:ascii="宋体" w:hAnsi="宋体" w:cs="宋体"/>
          <w:b/>
          <w:color w:val="auto"/>
          <w:szCs w:val="21"/>
          <w:lang w:bidi="ar"/>
        </w:rPr>
        <w:t>一、项目基本情况</w:t>
      </w:r>
    </w:p>
    <w:p w14:paraId="6B8AB539">
      <w:pPr>
        <w:spacing w:line="360" w:lineRule="auto"/>
        <w:ind w:firstLine="420" w:firstLineChars="200"/>
        <w:rPr>
          <w:rFonts w:hint="eastAsia" w:hAnsi="宋体"/>
          <w:color w:val="auto"/>
          <w:szCs w:val="21"/>
        </w:rPr>
      </w:pPr>
      <w:bookmarkStart w:id="8" w:name="_Toc35393791"/>
      <w:bookmarkEnd w:id="8"/>
      <w:bookmarkStart w:id="9" w:name="_Toc28359080"/>
      <w:bookmarkEnd w:id="9"/>
      <w:bookmarkStart w:id="10" w:name="_Toc28359003"/>
      <w:bookmarkEnd w:id="10"/>
      <w:bookmarkStart w:id="11" w:name="_Toc35393622"/>
      <w:r>
        <w:rPr>
          <w:rFonts w:hint="eastAsia" w:ascii="宋体" w:hAnsi="宋体" w:cs="宋体"/>
          <w:color w:val="auto"/>
          <w:szCs w:val="21"/>
          <w:lang w:bidi="ar"/>
        </w:rPr>
        <w:t>项目编号：</w:t>
      </w:r>
      <w:r>
        <w:rPr>
          <w:rFonts w:hint="eastAsia" w:ascii="宋体" w:hAnsi="宋体" w:cs="宋体"/>
          <w:color w:val="auto"/>
          <w:szCs w:val="21"/>
          <w:lang w:eastAsia="zh-CN" w:bidi="ar"/>
        </w:rPr>
        <w:t>BHZC2025-G3-00XX-GXTJ</w:t>
      </w:r>
      <w:r>
        <w:rPr>
          <w:color w:val="auto"/>
          <w:szCs w:val="21"/>
          <w:lang w:bidi="ar"/>
        </w:rPr>
        <w:t xml:space="preserve"> </w:t>
      </w:r>
      <w:bookmarkEnd w:id="11"/>
    </w:p>
    <w:p w14:paraId="2BA5157A">
      <w:pPr>
        <w:spacing w:line="360" w:lineRule="auto"/>
        <w:ind w:firstLine="420" w:firstLineChars="200"/>
        <w:rPr>
          <w:rFonts w:hint="eastAsia" w:hAnsi="宋体" w:eastAsia="宋体"/>
          <w:color w:val="auto"/>
          <w:szCs w:val="21"/>
          <w:lang w:eastAsia="zh-CN"/>
        </w:rPr>
      </w:pPr>
      <w:r>
        <w:rPr>
          <w:rFonts w:hint="eastAsia" w:ascii="宋体" w:hAnsi="宋体" w:cs="宋体"/>
          <w:color w:val="auto"/>
          <w:szCs w:val="21"/>
          <w:lang w:bidi="ar"/>
        </w:rPr>
        <w:t>项目名称：</w:t>
      </w:r>
      <w:r>
        <w:rPr>
          <w:rFonts w:hint="eastAsia" w:ascii="宋体" w:hAnsi="宋体" w:cs="宋体"/>
          <w:color w:val="auto"/>
          <w:szCs w:val="21"/>
          <w:lang w:eastAsia="zh-CN" w:bidi="ar"/>
        </w:rPr>
        <w:t>铁山港区农村义务教育学生营养改善计划学校食材食品采购项目</w:t>
      </w:r>
    </w:p>
    <w:p w14:paraId="019874B8">
      <w:pPr>
        <w:spacing w:line="360" w:lineRule="auto"/>
        <w:ind w:firstLine="420" w:firstLineChars="200"/>
        <w:rPr>
          <w:rFonts w:hint="eastAsia" w:eastAsia="宋体"/>
          <w:color w:val="auto"/>
          <w:szCs w:val="21"/>
          <w:lang w:eastAsia="zh-CN" w:bidi="ar"/>
        </w:rPr>
      </w:pPr>
      <w:r>
        <w:rPr>
          <w:rFonts w:hint="eastAsia" w:ascii="宋体" w:hAnsi="宋体" w:cs="宋体"/>
          <w:color w:val="auto"/>
          <w:szCs w:val="21"/>
          <w:lang w:bidi="ar"/>
        </w:rPr>
        <w:t>预算总金额（元）：</w:t>
      </w:r>
      <w:r>
        <w:rPr>
          <w:rFonts w:hint="eastAsia"/>
          <w:color w:val="auto"/>
          <w:szCs w:val="21"/>
          <w:lang w:eastAsia="zh-CN" w:bidi="ar"/>
        </w:rPr>
        <w:t>10762050</w:t>
      </w:r>
    </w:p>
    <w:p w14:paraId="6F0CF686">
      <w:pPr>
        <w:spacing w:line="360" w:lineRule="auto"/>
        <w:ind w:firstLine="420" w:firstLineChars="200"/>
        <w:rPr>
          <w:rFonts w:hint="eastAsia" w:hAnsi="宋体"/>
          <w:color w:val="auto"/>
          <w:szCs w:val="21"/>
        </w:rPr>
      </w:pPr>
      <w:r>
        <w:rPr>
          <w:rFonts w:hint="eastAsia" w:ascii="宋体" w:hAnsi="宋体" w:cs="宋体"/>
          <w:color w:val="auto"/>
          <w:szCs w:val="21"/>
          <w:lang w:bidi="ar"/>
        </w:rPr>
        <w:t>最高限价（元）：</w:t>
      </w:r>
      <w:r>
        <w:rPr>
          <w:rFonts w:hint="eastAsia"/>
          <w:color w:val="auto"/>
          <w:szCs w:val="21"/>
          <w:lang w:eastAsia="zh-CN" w:bidi="ar"/>
        </w:rPr>
        <w:t>10762050</w:t>
      </w:r>
      <w:r>
        <w:rPr>
          <w:rFonts w:hint="eastAsia"/>
          <w:color w:val="auto"/>
          <w:szCs w:val="21"/>
          <w:lang w:bidi="ar"/>
        </w:rPr>
        <w:t xml:space="preserve"> </w:t>
      </w:r>
    </w:p>
    <w:p w14:paraId="61E5013C">
      <w:pPr>
        <w:bidi w:val="0"/>
        <w:spacing w:line="360" w:lineRule="auto"/>
        <w:ind w:left="420" w:leftChars="200" w:firstLine="0" w:firstLineChars="0"/>
        <w:rPr>
          <w:rFonts w:hint="eastAsia" w:hAnsi="宋体" w:eastAsia="宋体"/>
          <w:color w:val="auto"/>
          <w:szCs w:val="21"/>
          <w:lang w:eastAsia="zh-CN"/>
        </w:rPr>
      </w:pPr>
      <w:r>
        <w:rPr>
          <w:rFonts w:hint="eastAsia" w:ascii="宋体" w:hAnsi="宋体" w:cs="宋体"/>
          <w:color w:val="auto"/>
          <w:szCs w:val="21"/>
          <w:lang w:bidi="ar"/>
        </w:rPr>
        <w:t>采购需求：</w:t>
      </w:r>
      <w:r>
        <w:rPr>
          <w:rFonts w:hint="eastAsia" w:ascii="宋体" w:hAnsi="宋体" w:cs="宋体"/>
          <w:color w:val="auto"/>
          <w:szCs w:val="21"/>
          <w:lang w:bidi="ar"/>
        </w:rPr>
        <w:br w:type="textWrapping"/>
      </w:r>
      <w:r>
        <w:rPr>
          <w:rFonts w:hint="eastAsia" w:ascii="宋体" w:hAnsi="宋体" w:cs="宋体"/>
          <w:color w:val="auto"/>
          <w:szCs w:val="21"/>
          <w:lang w:eastAsia="zh-CN" w:bidi="ar"/>
        </w:rPr>
        <w:t>标项一</w:t>
      </w:r>
    </w:p>
    <w:p w14:paraId="4AA76E9A">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标项名称</w:t>
      </w:r>
      <w:r>
        <w:rPr>
          <w:color w:val="auto"/>
          <w:szCs w:val="21"/>
          <w:lang w:bidi="ar"/>
        </w:rPr>
        <w:t>:</w:t>
      </w:r>
      <w:r>
        <w:rPr>
          <w:rFonts w:hint="eastAsia"/>
          <w:color w:val="auto"/>
          <w:szCs w:val="21"/>
          <w:lang w:bidi="ar"/>
        </w:rPr>
        <w:t xml:space="preserve"> 北海市铁山港区营盘中学、北海市铁山港区营盘镇初级中学学生营养改善计划学校食材食品采购</w:t>
      </w:r>
    </w:p>
    <w:p w14:paraId="75B9D59B">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数量</w:t>
      </w:r>
      <w:r>
        <w:rPr>
          <w:color w:val="auto"/>
          <w:szCs w:val="21"/>
          <w:lang w:bidi="ar"/>
        </w:rPr>
        <w:t>: 1</w:t>
      </w:r>
      <w:r>
        <w:rPr>
          <w:rFonts w:hint="eastAsia" w:hAnsi="宋体"/>
          <w:color w:val="auto"/>
          <w:szCs w:val="21"/>
          <w:lang w:bidi="ar"/>
        </w:rPr>
        <w:t xml:space="preserve">  </w:t>
      </w:r>
    </w:p>
    <w:p w14:paraId="7FD291E9">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预算金额（元）</w:t>
      </w:r>
      <w:r>
        <w:rPr>
          <w:color w:val="auto"/>
          <w:szCs w:val="21"/>
          <w:lang w:bidi="ar"/>
        </w:rPr>
        <w:t>:</w:t>
      </w:r>
      <w:r>
        <w:rPr>
          <w:rFonts w:hint="eastAsia"/>
          <w:color w:val="auto"/>
          <w:szCs w:val="21"/>
          <w:lang w:bidi="ar"/>
        </w:rPr>
        <w:t>1236300</w:t>
      </w:r>
    </w:p>
    <w:p w14:paraId="06D6E67A">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简要规格描述或项目基本概况介绍、用途：北海市铁山港区营盘中学、北海市铁山港区营盘镇初级中学学生营养改善计划学校食材食品采购</w:t>
      </w:r>
      <w:r>
        <w:rPr>
          <w:rFonts w:hint="eastAsia" w:ascii="宋体" w:hAnsi="宋体" w:cs="宋体"/>
          <w:color w:val="auto"/>
          <w:szCs w:val="21"/>
          <w:lang w:eastAsia="zh-CN" w:bidi="ar"/>
        </w:rPr>
        <w:t>项目</w:t>
      </w:r>
      <w:r>
        <w:rPr>
          <w:rFonts w:hint="eastAsia" w:ascii="宋体" w:hAnsi="宋体" w:cs="宋体"/>
          <w:color w:val="auto"/>
          <w:szCs w:val="21"/>
          <w:lang w:val="en-US" w:eastAsia="zh-CN" w:bidi="ar"/>
        </w:rPr>
        <w:t>一项</w:t>
      </w:r>
      <w:r>
        <w:rPr>
          <w:rFonts w:hint="eastAsia" w:ascii="宋体" w:hAnsi="宋体" w:cs="宋体"/>
          <w:color w:val="auto"/>
          <w:szCs w:val="21"/>
          <w:lang w:bidi="ar"/>
        </w:rPr>
        <w:t>，如需进一步了解详细内容，详见招标文件。</w:t>
      </w:r>
      <w:r>
        <w:rPr>
          <w:rFonts w:hint="eastAsia" w:hAnsi="宋体"/>
          <w:color w:val="auto"/>
          <w:szCs w:val="21"/>
          <w:lang w:bidi="ar"/>
        </w:rPr>
        <w:t xml:space="preserve"> </w:t>
      </w:r>
    </w:p>
    <w:p w14:paraId="4D8CFEB9">
      <w:pPr>
        <w:spacing w:line="360" w:lineRule="auto"/>
        <w:ind w:left="420" w:leftChars="100" w:hanging="210" w:hangingChars="100"/>
        <w:rPr>
          <w:rFonts w:hint="eastAsia" w:hAnsi="宋体" w:eastAsia="宋体"/>
          <w:color w:val="auto"/>
          <w:szCs w:val="21"/>
          <w:lang w:eastAsia="zh-CN"/>
        </w:rPr>
      </w:pPr>
      <w:r>
        <w:rPr>
          <w:rFonts w:hint="eastAsia" w:hAnsi="宋体"/>
          <w:color w:val="auto"/>
          <w:szCs w:val="21"/>
          <w:lang w:bidi="ar"/>
        </w:rPr>
        <w:t xml:space="preserve"> </w:t>
      </w:r>
      <w:r>
        <w:rPr>
          <w:rFonts w:hint="eastAsia" w:hAnsi="宋体"/>
          <w:color w:val="auto"/>
          <w:szCs w:val="21"/>
          <w:lang w:val="en-US" w:eastAsia="zh-CN" w:bidi="ar"/>
        </w:rPr>
        <w:t xml:space="preserve"> </w:t>
      </w:r>
      <w:r>
        <w:rPr>
          <w:rFonts w:hint="eastAsia" w:hAnsi="宋体"/>
          <w:color w:val="auto"/>
          <w:szCs w:val="21"/>
          <w:lang w:bidi="ar"/>
        </w:rPr>
        <w:t>最高限价（如有）</w:t>
      </w:r>
      <w:r>
        <w:rPr>
          <w:rFonts w:hint="eastAsia" w:hAnsi="宋体"/>
          <w:color w:val="auto"/>
          <w:szCs w:val="21"/>
          <w:lang w:eastAsia="zh-CN" w:bidi="ar"/>
        </w:rPr>
        <w:t>：1236300</w:t>
      </w:r>
      <w:r>
        <w:rPr>
          <w:rFonts w:hint="eastAsia" w:hAnsi="宋体"/>
          <w:color w:val="auto"/>
          <w:szCs w:val="21"/>
          <w:lang w:eastAsia="zh-CN" w:bidi="ar"/>
        </w:rPr>
        <w:br w:type="textWrapping"/>
      </w:r>
      <w:r>
        <w:rPr>
          <w:rFonts w:hint="eastAsia" w:ascii="宋体" w:hAnsi="宋体" w:cs="宋体"/>
          <w:color w:val="auto"/>
          <w:szCs w:val="21"/>
          <w:lang w:bidi="ar"/>
        </w:rPr>
        <w:t>合同履约期限：自2025年秋季学期(开学)至2026年春季学期(结束），具体开始时间按采购人通知。</w:t>
      </w:r>
    </w:p>
    <w:p w14:paraId="6833E098">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本标项（否）接受联合体投标。</w:t>
      </w:r>
    </w:p>
    <w:p w14:paraId="7565CAF8">
      <w:pPr>
        <w:pStyle w:val="23"/>
        <w:spacing w:line="360" w:lineRule="auto"/>
        <w:ind w:firstLine="465"/>
        <w:rPr>
          <w:rFonts w:hint="eastAsia" w:ascii="宋体" w:hAnsi="宋体" w:cs="宋体"/>
          <w:color w:val="auto"/>
          <w:kern w:val="2"/>
          <w:sz w:val="21"/>
          <w:szCs w:val="21"/>
          <w:lang w:bidi="ar"/>
        </w:rPr>
      </w:pPr>
      <w:r>
        <w:rPr>
          <w:rFonts w:hint="eastAsia" w:ascii="宋体" w:hAnsi="宋体" w:cs="宋体"/>
          <w:color w:val="auto"/>
          <w:kern w:val="2"/>
          <w:sz w:val="21"/>
          <w:szCs w:val="21"/>
          <w:lang w:bidi="ar"/>
        </w:rPr>
        <w:t xml:space="preserve">备注： </w:t>
      </w:r>
    </w:p>
    <w:p w14:paraId="0ED06BCC">
      <w:pPr>
        <w:bidi w:val="0"/>
        <w:spacing w:line="360" w:lineRule="auto"/>
        <w:ind w:left="420" w:leftChars="200" w:firstLine="0" w:firstLineChars="0"/>
        <w:rPr>
          <w:rFonts w:hint="eastAsia" w:hAnsi="宋体" w:eastAsia="宋体"/>
          <w:color w:val="auto"/>
          <w:szCs w:val="21"/>
          <w:lang w:eastAsia="zh-CN"/>
        </w:rPr>
      </w:pPr>
      <w:r>
        <w:rPr>
          <w:rFonts w:hint="eastAsia" w:ascii="宋体" w:hAnsi="宋体" w:cs="宋体"/>
          <w:color w:val="auto"/>
          <w:szCs w:val="21"/>
          <w:lang w:eastAsia="zh-CN" w:bidi="ar"/>
        </w:rPr>
        <w:t>标项二</w:t>
      </w:r>
    </w:p>
    <w:p w14:paraId="3026EB11">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标项名称</w:t>
      </w:r>
      <w:r>
        <w:rPr>
          <w:color w:val="auto"/>
          <w:szCs w:val="21"/>
          <w:lang w:bidi="ar"/>
        </w:rPr>
        <w:t>:</w:t>
      </w:r>
      <w:r>
        <w:rPr>
          <w:rFonts w:hint="eastAsia"/>
          <w:color w:val="auto"/>
          <w:szCs w:val="21"/>
          <w:lang w:bidi="ar"/>
        </w:rPr>
        <w:t xml:space="preserve"> 北海市铁山港区南康镇第一中学、北海市铁山港区营盘镇黄稍中学学生营养改善计划学校食材食品采购</w:t>
      </w:r>
    </w:p>
    <w:p w14:paraId="088610AB">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数量</w:t>
      </w:r>
      <w:r>
        <w:rPr>
          <w:color w:val="auto"/>
          <w:szCs w:val="21"/>
          <w:lang w:bidi="ar"/>
        </w:rPr>
        <w:t>: 1</w:t>
      </w:r>
      <w:r>
        <w:rPr>
          <w:rFonts w:hint="eastAsia" w:hAnsi="宋体"/>
          <w:color w:val="auto"/>
          <w:szCs w:val="21"/>
          <w:lang w:bidi="ar"/>
        </w:rPr>
        <w:t xml:space="preserve">  </w:t>
      </w:r>
    </w:p>
    <w:p w14:paraId="05787755">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预算金额（元）</w:t>
      </w:r>
      <w:r>
        <w:rPr>
          <w:color w:val="auto"/>
          <w:szCs w:val="21"/>
          <w:lang w:bidi="ar"/>
        </w:rPr>
        <w:t>:</w:t>
      </w:r>
      <w:r>
        <w:rPr>
          <w:rFonts w:hint="eastAsia"/>
          <w:color w:val="auto"/>
          <w:szCs w:val="21"/>
          <w:lang w:bidi="ar"/>
        </w:rPr>
        <w:t>1690650</w:t>
      </w:r>
    </w:p>
    <w:p w14:paraId="6E761EB0">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简要规格描述或项目基本概况介绍、用途：</w:t>
      </w:r>
      <w:r>
        <w:rPr>
          <w:rFonts w:hint="eastAsia"/>
          <w:color w:val="auto"/>
          <w:szCs w:val="21"/>
          <w:lang w:bidi="ar"/>
        </w:rPr>
        <w:t>北海市铁山港区南康镇第一中学、北海市铁山港区营盘镇黄稍中学学生营养改善计划学校食材食品采购</w:t>
      </w:r>
      <w:r>
        <w:rPr>
          <w:rFonts w:hint="eastAsia" w:ascii="宋体" w:hAnsi="宋体" w:cs="宋体"/>
          <w:color w:val="auto"/>
          <w:szCs w:val="21"/>
          <w:lang w:eastAsia="zh-CN" w:bidi="ar"/>
        </w:rPr>
        <w:t>项目</w:t>
      </w:r>
      <w:r>
        <w:rPr>
          <w:rFonts w:hint="eastAsia" w:ascii="宋体" w:hAnsi="宋体" w:cs="宋体"/>
          <w:color w:val="auto"/>
          <w:szCs w:val="21"/>
          <w:lang w:val="en-US" w:eastAsia="zh-CN" w:bidi="ar"/>
        </w:rPr>
        <w:t>一项</w:t>
      </w:r>
      <w:r>
        <w:rPr>
          <w:rFonts w:hint="eastAsia" w:ascii="宋体" w:hAnsi="宋体" w:cs="宋体"/>
          <w:color w:val="auto"/>
          <w:szCs w:val="21"/>
          <w:lang w:bidi="ar"/>
        </w:rPr>
        <w:t>，如需进一步了解详细内容，详见招标文件。</w:t>
      </w:r>
      <w:r>
        <w:rPr>
          <w:rFonts w:hint="eastAsia" w:hAnsi="宋体"/>
          <w:color w:val="auto"/>
          <w:szCs w:val="21"/>
          <w:lang w:bidi="ar"/>
        </w:rPr>
        <w:t xml:space="preserve"> </w:t>
      </w:r>
    </w:p>
    <w:p w14:paraId="7A03A0D0">
      <w:pPr>
        <w:spacing w:line="360" w:lineRule="auto"/>
        <w:ind w:left="420" w:leftChars="200" w:firstLine="0" w:firstLineChars="0"/>
        <w:rPr>
          <w:rFonts w:hint="eastAsia" w:hAnsi="宋体" w:eastAsia="宋体"/>
          <w:color w:val="auto"/>
          <w:szCs w:val="21"/>
          <w:lang w:eastAsia="zh-CN"/>
        </w:rPr>
      </w:pPr>
      <w:r>
        <w:rPr>
          <w:rFonts w:hint="eastAsia" w:hAnsi="宋体"/>
          <w:color w:val="auto"/>
          <w:szCs w:val="21"/>
          <w:lang w:bidi="ar"/>
        </w:rPr>
        <w:t>最高限价（如有）</w:t>
      </w:r>
      <w:r>
        <w:rPr>
          <w:rFonts w:hint="eastAsia" w:hAnsi="宋体"/>
          <w:color w:val="auto"/>
          <w:szCs w:val="21"/>
          <w:lang w:eastAsia="zh-CN" w:bidi="ar"/>
        </w:rPr>
        <w:t>：1690650</w:t>
      </w:r>
      <w:r>
        <w:rPr>
          <w:rFonts w:hint="eastAsia" w:hAnsi="宋体"/>
          <w:color w:val="auto"/>
          <w:szCs w:val="21"/>
          <w:lang w:eastAsia="zh-CN" w:bidi="ar"/>
        </w:rPr>
        <w:br w:type="textWrapping"/>
      </w:r>
      <w:r>
        <w:rPr>
          <w:rFonts w:hint="eastAsia" w:ascii="宋体" w:hAnsi="宋体" w:cs="宋体"/>
          <w:color w:val="auto"/>
          <w:szCs w:val="21"/>
          <w:lang w:bidi="ar"/>
        </w:rPr>
        <w:t>合同履约期限：自2025年秋季学期(开学)至2026年春季学期(结束），具体开始时间按采购人通知。</w:t>
      </w:r>
    </w:p>
    <w:p w14:paraId="236B9BAB">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本标项（否）接受联合体投标。</w:t>
      </w:r>
    </w:p>
    <w:p w14:paraId="1AEF7A91">
      <w:pPr>
        <w:pStyle w:val="23"/>
        <w:spacing w:line="360" w:lineRule="auto"/>
        <w:ind w:firstLine="465"/>
        <w:rPr>
          <w:rFonts w:hint="eastAsia" w:ascii="宋体" w:hAnsi="宋体" w:cs="宋体"/>
          <w:color w:val="auto"/>
          <w:kern w:val="2"/>
          <w:sz w:val="21"/>
          <w:szCs w:val="21"/>
          <w:lang w:bidi="ar"/>
        </w:rPr>
      </w:pPr>
      <w:r>
        <w:rPr>
          <w:rFonts w:hint="eastAsia" w:ascii="宋体" w:hAnsi="宋体" w:cs="宋体"/>
          <w:color w:val="auto"/>
          <w:kern w:val="2"/>
          <w:sz w:val="21"/>
          <w:szCs w:val="21"/>
          <w:lang w:bidi="ar"/>
        </w:rPr>
        <w:t xml:space="preserve">备注： </w:t>
      </w:r>
    </w:p>
    <w:p w14:paraId="124D9ED4">
      <w:pPr>
        <w:bidi w:val="0"/>
        <w:spacing w:line="360" w:lineRule="auto"/>
        <w:ind w:left="420" w:leftChars="200" w:firstLine="0" w:firstLineChars="0"/>
        <w:rPr>
          <w:rFonts w:hint="eastAsia" w:hAnsi="宋体" w:eastAsia="宋体"/>
          <w:color w:val="auto"/>
          <w:szCs w:val="21"/>
          <w:lang w:eastAsia="zh-CN"/>
        </w:rPr>
      </w:pPr>
      <w:r>
        <w:rPr>
          <w:rFonts w:hint="eastAsia" w:ascii="宋体" w:hAnsi="宋体" w:cs="宋体"/>
          <w:color w:val="auto"/>
          <w:szCs w:val="21"/>
          <w:lang w:eastAsia="zh-CN" w:bidi="ar"/>
        </w:rPr>
        <w:t>标项三</w:t>
      </w:r>
    </w:p>
    <w:p w14:paraId="345CB26B">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标项名称</w:t>
      </w:r>
      <w:r>
        <w:rPr>
          <w:color w:val="auto"/>
          <w:szCs w:val="21"/>
          <w:lang w:bidi="ar"/>
        </w:rPr>
        <w:t>:</w:t>
      </w:r>
      <w:r>
        <w:rPr>
          <w:rFonts w:hint="eastAsia"/>
          <w:color w:val="auto"/>
          <w:szCs w:val="21"/>
          <w:lang w:bidi="ar"/>
        </w:rPr>
        <w:t xml:space="preserve"> </w:t>
      </w:r>
      <w:r>
        <w:rPr>
          <w:rFonts w:hint="eastAsia"/>
          <w:color w:val="auto"/>
          <w:szCs w:val="21"/>
          <w:lang w:eastAsia="zh-CN" w:bidi="ar"/>
        </w:rPr>
        <w:t>北</w:t>
      </w:r>
      <w:r>
        <w:rPr>
          <w:rFonts w:hint="eastAsia"/>
          <w:color w:val="auto"/>
          <w:szCs w:val="21"/>
          <w:lang w:bidi="ar"/>
        </w:rPr>
        <w:t>海市铁山港区南康镇小学、兴港镇小学学生营养改善计划学校食材食品采购</w:t>
      </w:r>
    </w:p>
    <w:p w14:paraId="2FC46036">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数量</w:t>
      </w:r>
      <w:r>
        <w:rPr>
          <w:color w:val="auto"/>
          <w:szCs w:val="21"/>
          <w:lang w:bidi="ar"/>
        </w:rPr>
        <w:t>: 1</w:t>
      </w:r>
      <w:r>
        <w:rPr>
          <w:rFonts w:hint="eastAsia" w:hAnsi="宋体"/>
          <w:color w:val="auto"/>
          <w:szCs w:val="21"/>
          <w:lang w:bidi="ar"/>
        </w:rPr>
        <w:t xml:space="preserve">  </w:t>
      </w:r>
    </w:p>
    <w:p w14:paraId="3136345F">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预算金额（元）</w:t>
      </w:r>
      <w:r>
        <w:rPr>
          <w:color w:val="auto"/>
          <w:szCs w:val="21"/>
          <w:lang w:bidi="ar"/>
        </w:rPr>
        <w:t>:</w:t>
      </w:r>
      <w:r>
        <w:rPr>
          <w:rFonts w:hint="eastAsia"/>
          <w:color w:val="auto"/>
          <w:szCs w:val="21"/>
          <w:lang w:bidi="ar"/>
        </w:rPr>
        <w:t>4387500</w:t>
      </w:r>
    </w:p>
    <w:p w14:paraId="0B615D61">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简要规格描述或项目基本概况介绍、用途：</w:t>
      </w:r>
      <w:r>
        <w:rPr>
          <w:rFonts w:hint="eastAsia"/>
          <w:color w:val="auto"/>
          <w:szCs w:val="21"/>
          <w:lang w:bidi="ar"/>
        </w:rPr>
        <w:t>北海市铁山港区南康镇第一中学、北海市铁山港区营盘镇黄稍中学学生营养改善计划学校食材食品采购</w:t>
      </w:r>
      <w:r>
        <w:rPr>
          <w:rFonts w:hint="eastAsia" w:ascii="宋体" w:hAnsi="宋体" w:cs="宋体"/>
          <w:color w:val="auto"/>
          <w:szCs w:val="21"/>
          <w:lang w:eastAsia="zh-CN" w:bidi="ar"/>
        </w:rPr>
        <w:t>项目</w:t>
      </w:r>
      <w:r>
        <w:rPr>
          <w:rFonts w:hint="eastAsia" w:ascii="宋体" w:hAnsi="宋体" w:cs="宋体"/>
          <w:color w:val="auto"/>
          <w:szCs w:val="21"/>
          <w:lang w:val="en-US" w:eastAsia="zh-CN" w:bidi="ar"/>
        </w:rPr>
        <w:t>一项</w:t>
      </w:r>
      <w:r>
        <w:rPr>
          <w:rFonts w:hint="eastAsia" w:ascii="宋体" w:hAnsi="宋体" w:cs="宋体"/>
          <w:color w:val="auto"/>
          <w:szCs w:val="21"/>
          <w:lang w:bidi="ar"/>
        </w:rPr>
        <w:t>，如需进一步了解详细内容，详见招标文件。</w:t>
      </w:r>
      <w:r>
        <w:rPr>
          <w:rFonts w:hint="eastAsia" w:hAnsi="宋体"/>
          <w:color w:val="auto"/>
          <w:szCs w:val="21"/>
          <w:lang w:bidi="ar"/>
        </w:rPr>
        <w:t xml:space="preserve"> </w:t>
      </w:r>
    </w:p>
    <w:p w14:paraId="2CB89C9B">
      <w:pPr>
        <w:spacing w:line="360" w:lineRule="auto"/>
        <w:ind w:left="420" w:leftChars="200" w:firstLine="0" w:firstLineChars="0"/>
        <w:rPr>
          <w:rFonts w:hint="eastAsia" w:hAnsi="宋体" w:eastAsia="宋体"/>
          <w:color w:val="auto"/>
          <w:szCs w:val="21"/>
          <w:lang w:eastAsia="zh-CN"/>
        </w:rPr>
      </w:pPr>
      <w:r>
        <w:rPr>
          <w:rFonts w:hint="eastAsia" w:hAnsi="宋体"/>
          <w:color w:val="auto"/>
          <w:szCs w:val="21"/>
          <w:lang w:bidi="ar"/>
        </w:rPr>
        <w:t>最高限价（如有）</w:t>
      </w:r>
      <w:r>
        <w:rPr>
          <w:rFonts w:hint="eastAsia" w:hAnsi="宋体"/>
          <w:color w:val="auto"/>
          <w:szCs w:val="21"/>
          <w:lang w:eastAsia="zh-CN" w:bidi="ar"/>
        </w:rPr>
        <w:t>：4387500</w:t>
      </w:r>
      <w:r>
        <w:rPr>
          <w:rFonts w:hint="eastAsia" w:hAnsi="宋体"/>
          <w:color w:val="auto"/>
          <w:szCs w:val="21"/>
          <w:lang w:eastAsia="zh-CN" w:bidi="ar"/>
        </w:rPr>
        <w:br w:type="textWrapping"/>
      </w:r>
      <w:r>
        <w:rPr>
          <w:rFonts w:hint="eastAsia" w:ascii="宋体" w:hAnsi="宋体" w:cs="宋体"/>
          <w:color w:val="auto"/>
          <w:szCs w:val="21"/>
          <w:lang w:bidi="ar"/>
        </w:rPr>
        <w:t>合同履约期限：自2025年秋季学期(开学)至2026年春季学期(结束），具体开始时间按采购人通知。</w:t>
      </w:r>
    </w:p>
    <w:p w14:paraId="308C5CB9">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本标项（否）接受联合体投标。</w:t>
      </w:r>
    </w:p>
    <w:p w14:paraId="3A201F26">
      <w:pPr>
        <w:ind w:firstLine="420" w:firstLineChars="200"/>
        <w:rPr>
          <w:rFonts w:hint="eastAsia" w:ascii="宋体" w:hAnsi="宋体" w:cs="宋体"/>
          <w:color w:val="auto"/>
          <w:kern w:val="2"/>
          <w:sz w:val="21"/>
          <w:szCs w:val="21"/>
          <w:lang w:bidi="ar"/>
        </w:rPr>
      </w:pPr>
      <w:r>
        <w:rPr>
          <w:rFonts w:hint="eastAsia" w:ascii="宋体" w:hAnsi="宋体" w:cs="宋体"/>
          <w:color w:val="auto"/>
          <w:kern w:val="2"/>
          <w:sz w:val="21"/>
          <w:szCs w:val="21"/>
          <w:lang w:bidi="ar"/>
        </w:rPr>
        <w:t>备注：</w:t>
      </w:r>
    </w:p>
    <w:p w14:paraId="7306D3A5">
      <w:pPr>
        <w:bidi w:val="0"/>
        <w:spacing w:line="360" w:lineRule="auto"/>
        <w:ind w:left="420" w:leftChars="200" w:firstLine="0" w:firstLineChars="0"/>
        <w:rPr>
          <w:rFonts w:hint="eastAsia" w:hAnsi="宋体" w:eastAsia="宋体"/>
          <w:color w:val="auto"/>
          <w:szCs w:val="21"/>
          <w:lang w:eastAsia="zh-CN"/>
        </w:rPr>
      </w:pPr>
      <w:r>
        <w:rPr>
          <w:rFonts w:hint="eastAsia" w:ascii="宋体" w:hAnsi="宋体" w:cs="宋体"/>
          <w:color w:val="auto"/>
          <w:szCs w:val="21"/>
          <w:lang w:eastAsia="zh-CN" w:bidi="ar"/>
        </w:rPr>
        <w:t>标项四</w:t>
      </w:r>
    </w:p>
    <w:p w14:paraId="3BA775E3">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标项名称</w:t>
      </w:r>
      <w:r>
        <w:rPr>
          <w:color w:val="auto"/>
          <w:szCs w:val="21"/>
          <w:lang w:bidi="ar"/>
        </w:rPr>
        <w:t>:</w:t>
      </w:r>
      <w:r>
        <w:rPr>
          <w:rFonts w:hint="eastAsia"/>
          <w:color w:val="auto"/>
          <w:szCs w:val="21"/>
          <w:lang w:bidi="ar"/>
        </w:rPr>
        <w:t>北海市铁山港区营盘镇小学学生营养改善计划学校食材食品采购</w:t>
      </w:r>
    </w:p>
    <w:p w14:paraId="15166BFE">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数量</w:t>
      </w:r>
      <w:r>
        <w:rPr>
          <w:color w:val="auto"/>
          <w:szCs w:val="21"/>
          <w:lang w:bidi="ar"/>
        </w:rPr>
        <w:t>: 1</w:t>
      </w:r>
      <w:r>
        <w:rPr>
          <w:rFonts w:hint="eastAsia" w:hAnsi="宋体"/>
          <w:color w:val="auto"/>
          <w:szCs w:val="21"/>
          <w:lang w:bidi="ar"/>
        </w:rPr>
        <w:t xml:space="preserve">  </w:t>
      </w:r>
    </w:p>
    <w:p w14:paraId="4A8AD0FB">
      <w:pPr>
        <w:spacing w:line="360" w:lineRule="auto"/>
        <w:ind w:firstLine="210" w:firstLineChars="100"/>
        <w:rPr>
          <w:rFonts w:hint="eastAsia" w:hAnsi="宋体" w:eastAsia="宋体"/>
          <w:color w:val="auto"/>
          <w:szCs w:val="21"/>
          <w:lang w:eastAsia="zh-CN"/>
        </w:rPr>
      </w:pPr>
      <w:r>
        <w:rPr>
          <w:rFonts w:hint="eastAsia" w:hAnsi="宋体"/>
          <w:color w:val="auto"/>
          <w:szCs w:val="21"/>
          <w:lang w:bidi="ar"/>
        </w:rPr>
        <w:t xml:space="preserve">  </w:t>
      </w:r>
      <w:r>
        <w:rPr>
          <w:rFonts w:hint="eastAsia" w:ascii="宋体" w:hAnsi="宋体" w:cs="宋体"/>
          <w:color w:val="auto"/>
          <w:szCs w:val="21"/>
          <w:lang w:bidi="ar"/>
        </w:rPr>
        <w:t>预算金额（元）</w:t>
      </w:r>
      <w:r>
        <w:rPr>
          <w:color w:val="auto"/>
          <w:szCs w:val="21"/>
          <w:lang w:bidi="ar"/>
        </w:rPr>
        <w:t>:</w:t>
      </w:r>
      <w:r>
        <w:rPr>
          <w:rFonts w:hint="eastAsia"/>
          <w:color w:val="auto"/>
          <w:szCs w:val="21"/>
          <w:lang w:bidi="ar"/>
        </w:rPr>
        <w:t>3447600</w:t>
      </w:r>
    </w:p>
    <w:p w14:paraId="75A83044">
      <w:pPr>
        <w:spacing w:line="360" w:lineRule="auto"/>
        <w:ind w:firstLine="210" w:firstLineChars="100"/>
        <w:rPr>
          <w:rFonts w:hint="eastAsia" w:hAnsi="宋体"/>
          <w:color w:val="auto"/>
          <w:szCs w:val="21"/>
        </w:rPr>
      </w:pPr>
      <w:r>
        <w:rPr>
          <w:rFonts w:hint="eastAsia" w:hAnsi="宋体"/>
          <w:color w:val="auto"/>
          <w:szCs w:val="21"/>
          <w:lang w:bidi="ar"/>
        </w:rPr>
        <w:t xml:space="preserve">  </w:t>
      </w:r>
      <w:r>
        <w:rPr>
          <w:rFonts w:hint="eastAsia" w:ascii="宋体" w:hAnsi="宋体" w:cs="宋体"/>
          <w:color w:val="auto"/>
          <w:szCs w:val="21"/>
          <w:lang w:bidi="ar"/>
        </w:rPr>
        <w:t>简要规格描述或项目基本概况介绍、用途：北海市铁山港区营盘镇小学学生营养改善计划学校食材食品采购</w:t>
      </w:r>
      <w:r>
        <w:rPr>
          <w:rFonts w:hint="eastAsia" w:ascii="宋体" w:hAnsi="宋体" w:cs="宋体"/>
          <w:color w:val="auto"/>
          <w:szCs w:val="21"/>
          <w:lang w:eastAsia="zh-CN" w:bidi="ar"/>
        </w:rPr>
        <w:t>项目</w:t>
      </w:r>
      <w:r>
        <w:rPr>
          <w:rFonts w:hint="eastAsia" w:ascii="宋体" w:hAnsi="宋体" w:cs="宋体"/>
          <w:color w:val="auto"/>
          <w:szCs w:val="21"/>
          <w:lang w:val="en-US" w:eastAsia="zh-CN" w:bidi="ar"/>
        </w:rPr>
        <w:t>一项</w:t>
      </w:r>
      <w:r>
        <w:rPr>
          <w:rFonts w:hint="eastAsia" w:ascii="宋体" w:hAnsi="宋体" w:cs="宋体"/>
          <w:color w:val="auto"/>
          <w:szCs w:val="21"/>
          <w:lang w:bidi="ar"/>
        </w:rPr>
        <w:t>，如需进一步了解详细内容，详见招标文件。</w:t>
      </w:r>
      <w:r>
        <w:rPr>
          <w:rFonts w:hint="eastAsia" w:hAnsi="宋体"/>
          <w:color w:val="auto"/>
          <w:szCs w:val="21"/>
          <w:lang w:bidi="ar"/>
        </w:rPr>
        <w:t xml:space="preserve"> </w:t>
      </w:r>
    </w:p>
    <w:p w14:paraId="70B0B8A5">
      <w:pPr>
        <w:spacing w:line="360" w:lineRule="auto"/>
        <w:ind w:left="420" w:leftChars="200" w:firstLine="0" w:firstLineChars="0"/>
        <w:rPr>
          <w:rFonts w:hint="eastAsia" w:hAnsi="宋体" w:eastAsia="宋体"/>
          <w:color w:val="auto"/>
          <w:szCs w:val="21"/>
          <w:lang w:eastAsia="zh-CN"/>
        </w:rPr>
      </w:pPr>
      <w:r>
        <w:rPr>
          <w:rFonts w:hint="eastAsia" w:hAnsi="宋体"/>
          <w:color w:val="auto"/>
          <w:szCs w:val="21"/>
          <w:lang w:bidi="ar"/>
        </w:rPr>
        <w:t>最高限价（如有）</w:t>
      </w:r>
      <w:r>
        <w:rPr>
          <w:rFonts w:hint="eastAsia" w:hAnsi="宋体"/>
          <w:color w:val="auto"/>
          <w:szCs w:val="21"/>
          <w:lang w:eastAsia="zh-CN" w:bidi="ar"/>
        </w:rPr>
        <w:t>：3447600</w:t>
      </w:r>
      <w:r>
        <w:rPr>
          <w:rFonts w:hint="eastAsia" w:hAnsi="宋体"/>
          <w:color w:val="auto"/>
          <w:szCs w:val="21"/>
          <w:lang w:eastAsia="zh-CN" w:bidi="ar"/>
        </w:rPr>
        <w:br w:type="textWrapping"/>
      </w:r>
      <w:r>
        <w:rPr>
          <w:rFonts w:hint="eastAsia" w:ascii="宋体" w:hAnsi="宋体" w:cs="宋体"/>
          <w:color w:val="auto"/>
          <w:szCs w:val="21"/>
          <w:lang w:bidi="ar"/>
        </w:rPr>
        <w:t>合同履约期限：自2025年秋季学期(开学)至2026年春季学期(结束），具体开始时间按采购人通知。</w:t>
      </w:r>
    </w:p>
    <w:p w14:paraId="084F014D">
      <w:pPr>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本标项（否）接受联合体投标。</w:t>
      </w:r>
    </w:p>
    <w:p w14:paraId="20A09419">
      <w:pPr>
        <w:ind w:firstLine="465"/>
        <w:rPr>
          <w:rFonts w:hint="eastAsia"/>
          <w:color w:val="auto"/>
        </w:rPr>
      </w:pPr>
      <w:r>
        <w:rPr>
          <w:rFonts w:hint="eastAsia" w:ascii="宋体" w:hAnsi="宋体" w:cs="宋体"/>
          <w:color w:val="auto"/>
          <w:kern w:val="2"/>
          <w:sz w:val="21"/>
          <w:szCs w:val="21"/>
          <w:lang w:bidi="ar"/>
        </w:rPr>
        <w:t>备注：</w:t>
      </w:r>
    </w:p>
    <w:p w14:paraId="5FD8BD00">
      <w:pPr>
        <w:spacing w:line="480" w:lineRule="auto"/>
        <w:rPr>
          <w:rFonts w:hAnsi="宋体" w:cs="宋体"/>
          <w:b/>
          <w:color w:val="auto"/>
          <w:szCs w:val="21"/>
        </w:rPr>
      </w:pPr>
      <w:r>
        <w:rPr>
          <w:rFonts w:hint="eastAsia" w:ascii="宋体" w:hAnsi="宋体" w:cs="宋体"/>
          <w:b/>
          <w:color w:val="auto"/>
          <w:szCs w:val="21"/>
          <w:lang w:bidi="ar"/>
        </w:rPr>
        <w:t>二、申请人的资格要求：</w:t>
      </w:r>
    </w:p>
    <w:p w14:paraId="59E19393">
      <w:pPr>
        <w:spacing w:line="360" w:lineRule="auto"/>
        <w:ind w:firstLine="420" w:firstLineChars="200"/>
        <w:rPr>
          <w:rFonts w:hAnsi="宋体"/>
          <w:color w:val="auto"/>
          <w:szCs w:val="21"/>
        </w:rPr>
      </w:pPr>
      <w:r>
        <w:rPr>
          <w:color w:val="auto"/>
          <w:szCs w:val="21"/>
          <w:lang w:bidi="ar"/>
        </w:rPr>
        <w:t>1.</w:t>
      </w:r>
      <w:r>
        <w:rPr>
          <w:rFonts w:hint="eastAsia" w:ascii="宋体" w:hAnsi="宋体" w:cs="宋体"/>
          <w:color w:val="auto"/>
          <w:szCs w:val="21"/>
          <w:lang w:bidi="ar"/>
        </w:rPr>
        <w:t xml:space="preserve"> 满足《中华人民共和国政府采购法》第二十二条规定；</w:t>
      </w:r>
    </w:p>
    <w:p w14:paraId="024A0215">
      <w:pPr>
        <w:spacing w:line="360" w:lineRule="auto"/>
        <w:ind w:firstLine="420" w:firstLineChars="200"/>
        <w:rPr>
          <w:rFonts w:hint="eastAsia" w:ascii="宋体" w:hAnsi="宋体" w:cs="宋体"/>
          <w:color w:val="auto"/>
          <w:szCs w:val="21"/>
        </w:rPr>
      </w:pPr>
      <w:r>
        <w:rPr>
          <w:rFonts w:hAnsi="宋体"/>
          <w:color w:val="auto"/>
          <w:szCs w:val="21"/>
          <w:lang w:bidi="ar"/>
        </w:rPr>
        <w:t>2</w:t>
      </w:r>
      <w:r>
        <w:rPr>
          <w:color w:val="auto"/>
          <w:szCs w:val="21"/>
          <w:lang w:bidi="ar"/>
        </w:rPr>
        <w:t>.</w:t>
      </w:r>
      <w:r>
        <w:rPr>
          <w:rFonts w:hint="eastAsia" w:ascii="宋体" w:hAnsi="宋体" w:cs="宋体"/>
          <w:color w:val="auto"/>
          <w:szCs w:val="21"/>
          <w:lang w:bidi="ar"/>
        </w:rPr>
        <w:t xml:space="preserve"> 落实政府采购政策需满足的资格要求：分标1</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2、3、4</w:t>
      </w:r>
      <w:r>
        <w:rPr>
          <w:rFonts w:hint="eastAsia" w:ascii="宋体" w:hAnsi="宋体" w:cs="宋体"/>
          <w:color w:val="auto"/>
          <w:szCs w:val="21"/>
          <w:lang w:eastAsia="zh-CN" w:bidi="ar"/>
        </w:rPr>
        <w:t>：</w:t>
      </w:r>
      <w:r>
        <w:rPr>
          <w:rFonts w:ascii="宋体" w:hAnsi="宋体" w:eastAsia="宋体" w:cs="宋体"/>
          <w:color w:val="auto"/>
          <w:sz w:val="21"/>
          <w:szCs w:val="21"/>
        </w:rPr>
        <w:t>本项目专门面向中小企业</w:t>
      </w:r>
      <w:r>
        <w:rPr>
          <w:rFonts w:hint="eastAsia" w:ascii="宋体" w:hAnsi="宋体" w:cs="宋体"/>
          <w:color w:val="auto"/>
          <w:szCs w:val="21"/>
          <w:lang w:bidi="ar"/>
        </w:rPr>
        <w:t>；</w:t>
      </w:r>
    </w:p>
    <w:p w14:paraId="7C4DB255">
      <w:pPr>
        <w:spacing w:line="360" w:lineRule="auto"/>
        <w:ind w:left="420" w:leftChars="200" w:firstLine="0" w:firstLineChars="0"/>
        <w:rPr>
          <w:rFonts w:hint="eastAsia" w:ascii="宋体" w:hAnsi="宋体" w:cs="宋体"/>
          <w:color w:val="auto"/>
          <w:szCs w:val="21"/>
          <w:lang w:bidi="ar"/>
        </w:rPr>
      </w:pPr>
      <w:r>
        <w:rPr>
          <w:color w:val="auto"/>
          <w:szCs w:val="21"/>
          <w:lang w:bidi="ar"/>
        </w:rPr>
        <w:t>3.</w:t>
      </w:r>
      <w:r>
        <w:rPr>
          <w:rFonts w:hint="eastAsia" w:ascii="宋体" w:hAnsi="宋体" w:cs="宋体"/>
          <w:color w:val="auto"/>
          <w:szCs w:val="21"/>
          <w:lang w:bidi="ar"/>
        </w:rPr>
        <w:t xml:space="preserve"> 本项目的特定资格要求：</w:t>
      </w:r>
    </w:p>
    <w:p w14:paraId="6F461462">
      <w:pPr>
        <w:spacing w:line="360" w:lineRule="auto"/>
        <w:ind w:left="420" w:leftChars="200" w:firstLine="0" w:firstLineChars="0"/>
        <w:rPr>
          <w:rFonts w:hint="eastAsia" w:ascii="宋体" w:hAnsi="宋体" w:eastAsia="宋体" w:cs="宋体"/>
          <w:color w:val="auto"/>
          <w:szCs w:val="21"/>
          <w:lang w:eastAsia="zh-CN" w:bidi="ar"/>
        </w:rPr>
      </w:pPr>
      <w:r>
        <w:rPr>
          <w:rFonts w:hint="eastAsia" w:ascii="宋体" w:hAnsi="宋体" w:cs="宋体"/>
          <w:color w:val="auto"/>
          <w:szCs w:val="21"/>
          <w:lang w:bidi="ar"/>
        </w:rPr>
        <w:t>【分标1</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2、3、4</w:t>
      </w:r>
      <w:r>
        <w:rPr>
          <w:rFonts w:hint="eastAsia" w:ascii="宋体" w:hAnsi="宋体" w:cs="宋体"/>
          <w:color w:val="auto"/>
          <w:szCs w:val="21"/>
          <w:lang w:bidi="ar"/>
        </w:rPr>
        <w:t>】</w:t>
      </w:r>
    </w:p>
    <w:p w14:paraId="2A1DFA3F">
      <w:pPr>
        <w:spacing w:line="360" w:lineRule="auto"/>
        <w:ind w:left="420" w:leftChars="200" w:firstLine="0" w:firstLineChars="0"/>
        <w:rPr>
          <w:rFonts w:hint="eastAsia" w:ascii="宋体" w:hAnsi="宋体" w:cs="宋体"/>
          <w:color w:val="auto"/>
          <w:szCs w:val="21"/>
          <w:lang w:bidi="ar"/>
        </w:rPr>
      </w:pPr>
      <w:r>
        <w:rPr>
          <w:rFonts w:hint="eastAsia" w:ascii="宋体" w:hAnsi="宋体" w:cs="宋体"/>
          <w:color w:val="auto"/>
          <w:szCs w:val="21"/>
          <w:lang w:bidi="ar"/>
        </w:rPr>
        <w:t>供应商须具备有效的《食品经营许可证》或《食品生产许可证》。</w:t>
      </w:r>
    </w:p>
    <w:p w14:paraId="561E2375">
      <w:pPr>
        <w:spacing w:line="480" w:lineRule="auto"/>
        <w:rPr>
          <w:rFonts w:hAnsi="宋体" w:cs="宋体"/>
          <w:b/>
          <w:color w:val="auto"/>
          <w:szCs w:val="21"/>
        </w:rPr>
      </w:pPr>
      <w:bookmarkStart w:id="12" w:name="_Toc35393792"/>
      <w:bookmarkEnd w:id="12"/>
      <w:bookmarkStart w:id="13" w:name="_Toc35393623"/>
      <w:r>
        <w:rPr>
          <w:rFonts w:hint="eastAsia" w:ascii="宋体" w:hAnsi="宋体" w:cs="宋体"/>
          <w:b/>
          <w:color w:val="auto"/>
          <w:szCs w:val="21"/>
          <w:lang w:bidi="ar"/>
        </w:rPr>
        <w:t>三、获取招标文件</w:t>
      </w:r>
      <w:bookmarkEnd w:id="13"/>
    </w:p>
    <w:p w14:paraId="0CE47335">
      <w:pPr>
        <w:spacing w:line="360" w:lineRule="auto"/>
        <w:ind w:firstLine="540"/>
        <w:rPr>
          <w:rFonts w:hAnsi="宋体" w:cs="宋体"/>
          <w:color w:val="auto"/>
          <w:szCs w:val="21"/>
        </w:rPr>
      </w:pPr>
      <w:r>
        <w:rPr>
          <w:rFonts w:hint="eastAsia" w:ascii="宋体" w:hAnsi="宋体" w:cs="宋体"/>
          <w:color w:val="auto"/>
          <w:szCs w:val="21"/>
          <w:lang w:bidi="ar"/>
        </w:rPr>
        <w:t>时间：</w:t>
      </w:r>
      <w:r>
        <w:rPr>
          <w:color w:val="auto"/>
          <w:szCs w:val="21"/>
          <w:lang w:bidi="ar"/>
        </w:rPr>
        <w:t>202</w:t>
      </w:r>
      <w:r>
        <w:rPr>
          <w:rFonts w:hint="eastAsia"/>
          <w:color w:val="auto"/>
          <w:szCs w:val="21"/>
          <w:lang w:val="en-US" w:eastAsia="zh-CN" w:bidi="ar"/>
        </w:rPr>
        <w:t>5</w:t>
      </w:r>
      <w:r>
        <w:rPr>
          <w:rFonts w:hint="eastAsia" w:ascii="宋体" w:hAnsi="宋体" w:cs="宋体"/>
          <w:color w:val="auto"/>
          <w:szCs w:val="21"/>
          <w:lang w:bidi="ar"/>
        </w:rPr>
        <w:t>年</w:t>
      </w:r>
      <w:r>
        <w:rPr>
          <w:rFonts w:hint="eastAsia" w:ascii="宋体" w:hAnsi="宋体" w:cs="宋体"/>
          <w:color w:val="auto"/>
          <w:szCs w:val="21"/>
          <w:lang w:val="en-US" w:eastAsia="zh-CN" w:bidi="ar"/>
        </w:rPr>
        <w:t>7</w:t>
      </w:r>
      <w:r>
        <w:rPr>
          <w:rFonts w:hint="eastAsia" w:ascii="宋体" w:hAnsi="宋体" w:cs="宋体"/>
          <w:color w:val="auto"/>
          <w:szCs w:val="21"/>
          <w:lang w:bidi="ar"/>
        </w:rPr>
        <w:t>月</w:t>
      </w:r>
      <w:r>
        <w:rPr>
          <w:rFonts w:hint="eastAsia"/>
          <w:color w:val="auto"/>
          <w:szCs w:val="21"/>
          <w:lang w:val="en-US" w:eastAsia="zh-CN" w:bidi="ar"/>
        </w:rPr>
        <w:t>31</w:t>
      </w:r>
      <w:r>
        <w:rPr>
          <w:rFonts w:hint="eastAsia" w:ascii="宋体" w:hAnsi="宋体" w:cs="宋体"/>
          <w:color w:val="auto"/>
          <w:szCs w:val="21"/>
          <w:lang w:bidi="ar"/>
        </w:rPr>
        <w:t>日至</w:t>
      </w:r>
      <w:r>
        <w:rPr>
          <w:color w:val="auto"/>
          <w:szCs w:val="21"/>
          <w:lang w:bidi="ar"/>
        </w:rPr>
        <w:t>202</w:t>
      </w:r>
      <w:r>
        <w:rPr>
          <w:rFonts w:hint="eastAsia"/>
          <w:color w:val="auto"/>
          <w:szCs w:val="21"/>
          <w:lang w:val="en-US" w:eastAsia="zh-CN" w:bidi="ar"/>
        </w:rPr>
        <w:t>4</w:t>
      </w:r>
      <w:r>
        <w:rPr>
          <w:rFonts w:hint="eastAsia" w:ascii="宋体" w:hAnsi="宋体" w:cs="宋体"/>
          <w:color w:val="auto"/>
          <w:szCs w:val="21"/>
          <w:lang w:bidi="ar"/>
        </w:rPr>
        <w:t>年</w:t>
      </w:r>
      <w:r>
        <w:rPr>
          <w:rFonts w:hint="eastAsia"/>
          <w:color w:val="auto"/>
          <w:szCs w:val="21"/>
          <w:lang w:val="en-US" w:eastAsia="zh-CN" w:bidi="ar"/>
        </w:rPr>
        <w:t>8</w:t>
      </w:r>
      <w:r>
        <w:rPr>
          <w:rFonts w:hint="eastAsia" w:ascii="宋体" w:hAnsi="宋体" w:cs="宋体"/>
          <w:color w:val="auto"/>
          <w:szCs w:val="21"/>
          <w:lang w:bidi="ar"/>
        </w:rPr>
        <w:t>月</w:t>
      </w:r>
      <w:r>
        <w:rPr>
          <w:rFonts w:hint="eastAsia"/>
          <w:color w:val="auto"/>
          <w:szCs w:val="21"/>
          <w:lang w:val="en-US" w:eastAsia="zh-CN" w:bidi="ar"/>
        </w:rPr>
        <w:t>7</w:t>
      </w:r>
      <w:r>
        <w:rPr>
          <w:rFonts w:hint="eastAsia" w:ascii="宋体" w:hAnsi="宋体" w:cs="宋体"/>
          <w:color w:val="auto"/>
          <w:szCs w:val="21"/>
          <w:lang w:bidi="ar"/>
        </w:rPr>
        <w:t>日</w:t>
      </w:r>
      <w:r>
        <w:rPr>
          <w:rFonts w:hint="eastAsia" w:ascii="宋体" w:hAnsi="宋体" w:cs="宋体"/>
          <w:color w:val="auto"/>
          <w:szCs w:val="21"/>
          <w:lang w:bidi="ar"/>
        </w:rPr>
        <w:t>，每天上午08:00至12:00 ，下午15:00至18:00（北京时间，法定节假日除外）</w:t>
      </w:r>
      <w:r>
        <w:rPr>
          <w:rFonts w:hAnsi="宋体" w:cs="宋体"/>
          <w:color w:val="auto"/>
          <w:szCs w:val="21"/>
          <w:lang w:bidi="ar"/>
        </w:rPr>
        <w:t xml:space="preserve"> </w:t>
      </w:r>
    </w:p>
    <w:p w14:paraId="0B860646">
      <w:pPr>
        <w:spacing w:line="360" w:lineRule="auto"/>
        <w:ind w:firstLine="540"/>
        <w:rPr>
          <w:rFonts w:hAnsi="宋体" w:cs="宋体"/>
          <w:color w:val="auto"/>
          <w:szCs w:val="21"/>
          <w:u w:val="single"/>
        </w:rPr>
      </w:pPr>
      <w:r>
        <w:rPr>
          <w:rFonts w:hint="eastAsia" w:ascii="宋体" w:hAnsi="宋体" w:cs="宋体"/>
          <w:color w:val="auto"/>
          <w:szCs w:val="21"/>
          <w:lang w:bidi="ar"/>
        </w:rPr>
        <w:t>地点：广西政府采购云平台（https://www.gcy.zfcg.gxzf.gov.cn/）</w:t>
      </w:r>
    </w:p>
    <w:p w14:paraId="3F0BC778">
      <w:pPr>
        <w:spacing w:line="360" w:lineRule="auto"/>
        <w:ind w:firstLine="540"/>
        <w:rPr>
          <w:rFonts w:hint="eastAsia" w:ascii="宋体" w:hAnsi="宋体" w:cs="宋体"/>
          <w:color w:val="auto"/>
          <w:szCs w:val="21"/>
          <w:u w:val="single"/>
        </w:rPr>
      </w:pPr>
      <w:r>
        <w:rPr>
          <w:rFonts w:hint="eastAsia" w:ascii="宋体" w:hAnsi="宋体" w:cs="宋体"/>
          <w:color w:val="auto"/>
          <w:szCs w:val="21"/>
          <w:lang w:bidi="ar"/>
        </w:rPr>
        <w:t>方式：供应商登录广西政府采购云平台（https://www.gcy.zfcg.gxzf.gov.cn/）在线申请获取采购文件（进入“项目采购”应用，在获取采购文件菜单中选择项目，申请获取采购文件）。</w:t>
      </w:r>
    </w:p>
    <w:p w14:paraId="5320EFC2">
      <w:pPr>
        <w:spacing w:line="360" w:lineRule="auto"/>
        <w:ind w:firstLine="540"/>
        <w:rPr>
          <w:rFonts w:hint="eastAsia" w:ascii="宋体" w:hAnsi="宋体" w:cs="宋体"/>
          <w:color w:val="auto"/>
          <w:szCs w:val="21"/>
        </w:rPr>
      </w:pPr>
      <w:r>
        <w:rPr>
          <w:rFonts w:hint="eastAsia" w:ascii="宋体" w:hAnsi="宋体" w:cs="宋体"/>
          <w:color w:val="auto"/>
          <w:szCs w:val="21"/>
          <w:lang w:bidi="ar"/>
        </w:rPr>
        <w:t>售价</w:t>
      </w:r>
      <w:r>
        <w:rPr>
          <w:rFonts w:hint="eastAsia" w:ascii="宋体" w:hAnsi="宋体" w:cs="宋体"/>
          <w:color w:val="auto"/>
          <w:szCs w:val="21"/>
          <w:lang w:eastAsia="zh-CN" w:bidi="ar"/>
        </w:rPr>
        <w:t>（元）</w:t>
      </w:r>
      <w:r>
        <w:rPr>
          <w:rFonts w:hint="eastAsia" w:ascii="宋体" w:hAnsi="宋体" w:cs="宋体"/>
          <w:color w:val="auto"/>
          <w:szCs w:val="21"/>
          <w:lang w:bidi="ar"/>
        </w:rPr>
        <w:t>：</w:t>
      </w:r>
      <w:r>
        <w:rPr>
          <w:rFonts w:hint="eastAsia" w:ascii="宋体" w:hAnsi="宋体" w:cs="宋体"/>
          <w:color w:val="auto"/>
          <w:szCs w:val="21"/>
          <w:lang w:val="en-US" w:eastAsia="zh-CN" w:bidi="ar"/>
        </w:rPr>
        <w:t>0</w:t>
      </w:r>
    </w:p>
    <w:p w14:paraId="2CE1E3DF">
      <w:pPr>
        <w:spacing w:line="480" w:lineRule="auto"/>
        <w:rPr>
          <w:rFonts w:hAnsi="宋体" w:cs="宋体"/>
          <w:b/>
          <w:color w:val="auto"/>
          <w:szCs w:val="21"/>
        </w:rPr>
      </w:pPr>
      <w:bookmarkStart w:id="14" w:name="_Toc28359082"/>
      <w:bookmarkEnd w:id="14"/>
      <w:bookmarkStart w:id="15" w:name="_Toc35393624"/>
      <w:bookmarkEnd w:id="15"/>
      <w:bookmarkStart w:id="16" w:name="_Toc28359005"/>
      <w:bookmarkEnd w:id="16"/>
      <w:bookmarkStart w:id="17" w:name="_Toc35393793"/>
      <w:r>
        <w:rPr>
          <w:rFonts w:hint="eastAsia" w:ascii="宋体" w:hAnsi="宋体" w:cs="宋体"/>
          <w:b/>
          <w:color w:val="auto"/>
          <w:szCs w:val="21"/>
          <w:lang w:bidi="ar"/>
        </w:rPr>
        <w:t>四、提交投标文件</w:t>
      </w:r>
      <w:bookmarkEnd w:id="17"/>
      <w:r>
        <w:rPr>
          <w:rFonts w:hint="eastAsia" w:ascii="宋体" w:hAnsi="宋体" w:cs="宋体"/>
          <w:b/>
          <w:color w:val="auto"/>
          <w:szCs w:val="21"/>
          <w:lang w:bidi="ar"/>
        </w:rPr>
        <w:t>截止时间、开标时间和地点</w:t>
      </w:r>
    </w:p>
    <w:p w14:paraId="44F55B21">
      <w:pPr>
        <w:spacing w:line="360" w:lineRule="auto"/>
        <w:ind w:firstLine="420" w:firstLineChars="200"/>
        <w:rPr>
          <w:rFonts w:hint="eastAsia" w:ascii="宋体" w:hAnsi="宋体" w:cs="宋体"/>
          <w:iCs/>
          <w:color w:val="auto"/>
          <w:szCs w:val="21"/>
        </w:rPr>
      </w:pPr>
      <w:r>
        <w:rPr>
          <w:rFonts w:hint="eastAsia" w:ascii="宋体" w:hAnsi="宋体" w:cs="宋体"/>
          <w:color w:val="auto"/>
          <w:szCs w:val="21"/>
          <w:lang w:bidi="ar"/>
        </w:rPr>
        <w:t>提交投标文件截止时间：</w:t>
      </w:r>
      <w:r>
        <w:rPr>
          <w:rFonts w:hint="eastAsia" w:ascii="宋体" w:hAnsi="宋体" w:eastAsia="宋体" w:cs="宋体"/>
          <w:b w:val="0"/>
          <w:bCs w:val="0"/>
          <w:color w:val="auto"/>
          <w:szCs w:val="21"/>
          <w:lang w:eastAsia="zh-CN" w:bidi="ar"/>
        </w:rPr>
        <w:t>2025年</w:t>
      </w:r>
      <w:r>
        <w:rPr>
          <w:rFonts w:hint="eastAsia" w:ascii="宋体" w:hAnsi="宋体" w:cs="宋体"/>
          <w:b w:val="0"/>
          <w:bCs w:val="0"/>
          <w:color w:val="auto"/>
          <w:szCs w:val="21"/>
          <w:lang w:val="en-US" w:eastAsia="zh-CN" w:bidi="ar"/>
        </w:rPr>
        <w:t xml:space="preserve">  </w:t>
      </w:r>
      <w:r>
        <w:rPr>
          <w:rFonts w:hint="eastAsia" w:ascii="宋体" w:hAnsi="宋体" w:eastAsia="宋体" w:cs="宋体"/>
          <w:b w:val="0"/>
          <w:bCs w:val="0"/>
          <w:color w:val="auto"/>
          <w:szCs w:val="21"/>
          <w:lang w:eastAsia="zh-CN" w:bidi="ar"/>
        </w:rPr>
        <w:t>月</w:t>
      </w:r>
      <w:r>
        <w:rPr>
          <w:rFonts w:hint="eastAsia" w:ascii="宋体" w:hAnsi="宋体" w:cs="宋体"/>
          <w:b w:val="0"/>
          <w:bCs w:val="0"/>
          <w:color w:val="auto"/>
          <w:szCs w:val="21"/>
          <w:lang w:val="en-US" w:eastAsia="zh-CN" w:bidi="ar"/>
        </w:rPr>
        <w:t xml:space="preserve">  </w:t>
      </w:r>
      <w:r>
        <w:rPr>
          <w:rFonts w:hint="eastAsia" w:ascii="宋体" w:hAnsi="宋体" w:eastAsia="宋体" w:cs="宋体"/>
          <w:b w:val="0"/>
          <w:bCs w:val="0"/>
          <w:color w:val="auto"/>
          <w:szCs w:val="21"/>
          <w:lang w:eastAsia="zh-CN" w:bidi="ar"/>
        </w:rPr>
        <w:t>日09时00分</w:t>
      </w:r>
    </w:p>
    <w:p w14:paraId="635E3874">
      <w:pPr>
        <w:spacing w:line="360" w:lineRule="auto"/>
        <w:ind w:left="420" w:leftChars="200" w:firstLine="0" w:firstLineChars="0"/>
        <w:rPr>
          <w:rFonts w:hint="eastAsia" w:ascii="宋体" w:hAnsi="宋体" w:eastAsia="宋体" w:cs="宋体"/>
          <w:color w:val="auto"/>
          <w:szCs w:val="21"/>
          <w:lang w:eastAsia="zh-CN" w:bidi="ar"/>
        </w:rPr>
      </w:pPr>
      <w:r>
        <w:rPr>
          <w:rFonts w:hint="eastAsia" w:ascii="宋体" w:hAnsi="宋体" w:cs="宋体"/>
          <w:color w:val="auto"/>
          <w:szCs w:val="21"/>
          <w:lang w:bidi="ar"/>
        </w:rPr>
        <w:t>投标地点（网址）：通过广西政府采购云平台（https://www.gcy.zfcg.gxzf.gov.cn/）实行在线电子投标。</w:t>
      </w:r>
    </w:p>
    <w:p w14:paraId="717F64E2">
      <w:pPr>
        <w:spacing w:line="360" w:lineRule="auto"/>
        <w:ind w:left="420" w:leftChars="200" w:firstLine="0" w:firstLineChars="0"/>
        <w:rPr>
          <w:rFonts w:hint="eastAsia" w:ascii="宋体" w:hAnsi="宋体" w:cs="宋体"/>
          <w:color w:val="auto"/>
          <w:szCs w:val="21"/>
          <w:lang w:bidi="ar"/>
        </w:rPr>
      </w:pPr>
      <w:r>
        <w:rPr>
          <w:rFonts w:hint="eastAsia" w:ascii="宋体" w:hAnsi="宋体" w:cs="宋体"/>
          <w:color w:val="auto"/>
          <w:szCs w:val="21"/>
          <w:lang w:bidi="ar"/>
        </w:rPr>
        <w:t>开标时间：202</w:t>
      </w:r>
      <w:r>
        <w:rPr>
          <w:rFonts w:hint="eastAsia" w:ascii="宋体" w:hAnsi="宋体" w:cs="宋体"/>
          <w:color w:val="auto"/>
          <w:szCs w:val="21"/>
          <w:lang w:val="en-US" w:eastAsia="zh-CN" w:bidi="ar"/>
        </w:rPr>
        <w:t>5</w:t>
      </w:r>
      <w:r>
        <w:rPr>
          <w:rFonts w:hint="eastAsia" w:ascii="宋体" w:hAnsi="宋体" w:cs="宋体"/>
          <w:color w:val="auto"/>
          <w:szCs w:val="21"/>
          <w:lang w:bidi="ar"/>
        </w:rPr>
        <w:t>年</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月</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日09时00分（北京时间）</w:t>
      </w:r>
    </w:p>
    <w:p w14:paraId="477AFFED">
      <w:pPr>
        <w:pStyle w:val="69"/>
        <w:spacing w:line="360" w:lineRule="auto"/>
        <w:ind w:left="0" w:leftChars="0" w:firstLine="420" w:firstLineChars="200"/>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 xml:space="preserve">开标地点：通过广西政府采购云平台（https://www.gcy.zfcg.gxzf.gov.cn/）实行在线解密开启。 </w:t>
      </w:r>
    </w:p>
    <w:p w14:paraId="6054632C">
      <w:pPr>
        <w:spacing w:line="240" w:lineRule="auto"/>
        <w:rPr>
          <w:rFonts w:hAnsi="宋体" w:cs="宋体"/>
          <w:b/>
          <w:color w:val="auto"/>
          <w:szCs w:val="21"/>
        </w:rPr>
      </w:pPr>
      <w:bookmarkStart w:id="18" w:name="_Toc28359007"/>
      <w:bookmarkEnd w:id="18"/>
      <w:bookmarkStart w:id="19" w:name="_Toc35393794"/>
      <w:bookmarkEnd w:id="19"/>
      <w:bookmarkStart w:id="20" w:name="_Toc28359084"/>
      <w:bookmarkEnd w:id="20"/>
      <w:bookmarkStart w:id="21" w:name="_Toc35393625"/>
      <w:r>
        <w:rPr>
          <w:rFonts w:hint="eastAsia" w:ascii="宋体" w:hAnsi="宋体" w:cs="宋体"/>
          <w:b/>
          <w:color w:val="auto"/>
          <w:szCs w:val="21"/>
          <w:lang w:bidi="ar"/>
        </w:rPr>
        <w:t>五、公告期限</w:t>
      </w:r>
      <w:bookmarkEnd w:id="21"/>
    </w:p>
    <w:p w14:paraId="595BEC11">
      <w:pPr>
        <w:spacing w:line="240" w:lineRule="auto"/>
        <w:ind w:firstLine="420" w:firstLineChars="200"/>
        <w:rPr>
          <w:rFonts w:hint="eastAsia" w:ascii="宋体" w:hAnsi="宋体" w:cs="宋体"/>
          <w:color w:val="auto"/>
          <w:kern w:val="0"/>
          <w:szCs w:val="21"/>
        </w:rPr>
      </w:pPr>
      <w:r>
        <w:rPr>
          <w:rFonts w:hint="eastAsia" w:ascii="宋体" w:hAnsi="宋体" w:cs="宋体"/>
          <w:color w:val="auto"/>
          <w:kern w:val="0"/>
          <w:szCs w:val="21"/>
          <w:lang w:bidi="ar"/>
        </w:rPr>
        <w:t>自本公告发布之日起</w:t>
      </w:r>
      <w:r>
        <w:rPr>
          <w:color w:val="auto"/>
          <w:kern w:val="0"/>
          <w:szCs w:val="21"/>
          <w:lang w:bidi="ar"/>
        </w:rPr>
        <w:t>5</w:t>
      </w:r>
      <w:r>
        <w:rPr>
          <w:rFonts w:hint="eastAsia" w:ascii="宋体" w:hAnsi="宋体" w:cs="宋体"/>
          <w:color w:val="auto"/>
          <w:kern w:val="0"/>
          <w:szCs w:val="21"/>
          <w:lang w:bidi="ar"/>
        </w:rPr>
        <w:t>个工作日。</w:t>
      </w:r>
    </w:p>
    <w:p w14:paraId="73487FE5">
      <w:pPr>
        <w:spacing w:line="240" w:lineRule="auto"/>
        <w:rPr>
          <w:rFonts w:hint="eastAsia" w:ascii="宋体" w:hAnsi="宋体" w:cs="宋体"/>
          <w:b/>
          <w:color w:val="auto"/>
          <w:szCs w:val="21"/>
        </w:rPr>
      </w:pPr>
      <w:bookmarkStart w:id="22" w:name="_Toc35393795"/>
      <w:bookmarkEnd w:id="22"/>
      <w:bookmarkStart w:id="23" w:name="_Toc35393626"/>
      <w:r>
        <w:rPr>
          <w:rFonts w:hint="eastAsia" w:ascii="宋体" w:hAnsi="宋体" w:cs="宋体"/>
          <w:b/>
          <w:color w:val="auto"/>
          <w:szCs w:val="21"/>
          <w:lang w:bidi="ar"/>
        </w:rPr>
        <w:t>六、其他补充事宜</w:t>
      </w:r>
      <w:bookmarkEnd w:id="23"/>
    </w:p>
    <w:p w14:paraId="4D97B597">
      <w:pPr>
        <w:spacing w:line="240" w:lineRule="auto"/>
        <w:ind w:firstLine="420" w:firstLineChars="200"/>
        <w:rPr>
          <w:rFonts w:hint="eastAsia" w:ascii="Times New Roman" w:hAnsi="Times New Roman" w:eastAsia="宋体" w:cs="Times New Roman"/>
          <w:color w:val="auto"/>
          <w:kern w:val="2"/>
          <w:sz w:val="21"/>
          <w:szCs w:val="21"/>
          <w:lang w:val="en-US" w:eastAsia="zh-CN" w:bidi="ar"/>
        </w:rPr>
      </w:pPr>
      <w:bookmarkStart w:id="24" w:name="_Toc35393627"/>
      <w:bookmarkEnd w:id="24"/>
      <w:bookmarkStart w:id="25" w:name="_Toc35393796"/>
      <w:bookmarkEnd w:id="25"/>
      <w:bookmarkStart w:id="26" w:name="_Toc28359008"/>
      <w:bookmarkEnd w:id="26"/>
      <w:bookmarkStart w:id="27" w:name="_Toc28359085"/>
      <w:r>
        <w:rPr>
          <w:rFonts w:hint="eastAsia" w:ascii="Times New Roman" w:hAnsi="Times New Roman" w:eastAsia="宋体" w:cs="Times New Roman"/>
          <w:color w:val="auto"/>
          <w:kern w:val="2"/>
          <w:sz w:val="21"/>
          <w:szCs w:val="21"/>
          <w:lang w:val="en-US" w:eastAsia="zh-CN" w:bidi="ar"/>
        </w:rPr>
        <w:t>1.本项目不收取投标保证金。</w:t>
      </w:r>
    </w:p>
    <w:p w14:paraId="519D004D">
      <w:pPr>
        <w:spacing w:line="360" w:lineRule="auto"/>
        <w:ind w:firstLine="420" w:firstLineChars="200"/>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2.本项目需要落实的政府采购政策：</w:t>
      </w:r>
    </w:p>
    <w:p w14:paraId="6A15C955">
      <w:pPr>
        <w:spacing w:line="360" w:lineRule="auto"/>
        <w:ind w:firstLine="420" w:firstLineChars="200"/>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（1）落实强制采购节能产品、鼓励节能政策：对国家公布的节能产品政府采购品目清单中属于强制采购的产品，予以强制采购。属于非强制采购的产品，在技术、服务等指标同等条件下，予以优先采购。</w:t>
      </w:r>
    </w:p>
    <w:p w14:paraId="695CE991">
      <w:pPr>
        <w:spacing w:line="360" w:lineRule="auto"/>
        <w:ind w:firstLine="420" w:firstLineChars="200"/>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（2）鼓励环保政策：在性能、技术、服务等指标同等条件下，优先采购国家公布的属于环境标志产品政府采购品目清单中产品。</w:t>
      </w:r>
    </w:p>
    <w:p w14:paraId="42921A6F">
      <w:pPr>
        <w:spacing w:line="360" w:lineRule="auto"/>
        <w:ind w:firstLine="420" w:firstLineChars="200"/>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 xml:space="preserve"> 3.网上公告媒体查询：中国政府采购网(www.ccgp.gov.cn)、广西壮族自治区政府采购网（http://zfcg.gxzf.gov.cn/）、全国公共资源交易平台(广西·北海)（http://ggzy.jgswj.gxzf.gov.cn/bhggzy/)。</w:t>
      </w:r>
    </w:p>
    <w:p w14:paraId="4F4D3110">
      <w:pPr>
        <w:spacing w:line="360" w:lineRule="auto"/>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 xml:space="preserve"> </w:t>
      </w:r>
      <w:r>
        <w:rPr>
          <w:rFonts w:hint="eastAsia" w:cs="Times New Roman"/>
          <w:color w:val="auto"/>
          <w:kern w:val="2"/>
          <w:sz w:val="21"/>
          <w:szCs w:val="21"/>
          <w:lang w:val="en-US" w:eastAsia="zh-CN" w:bidi="ar"/>
        </w:rPr>
        <w:t xml:space="preserve">   </w:t>
      </w:r>
      <w:r>
        <w:rPr>
          <w:rFonts w:hint="eastAsia" w:ascii="Times New Roman" w:hAnsi="Times New Roman" w:eastAsia="宋体" w:cs="Times New Roman"/>
          <w:color w:val="auto"/>
          <w:kern w:val="2"/>
          <w:sz w:val="21"/>
          <w:szCs w:val="21"/>
          <w:lang w:val="en-US" w:eastAsia="zh-CN" w:bidi="ar"/>
        </w:rPr>
        <w:t xml:space="preserve"> 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74DBA18D">
      <w:pPr>
        <w:spacing w:line="360" w:lineRule="auto"/>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 xml:space="preserve">  </w:t>
      </w:r>
      <w:r>
        <w:rPr>
          <w:rFonts w:hint="eastAsia" w:cs="Times New Roman"/>
          <w:color w:val="auto"/>
          <w:kern w:val="2"/>
          <w:sz w:val="21"/>
          <w:szCs w:val="21"/>
          <w:lang w:val="en-US" w:eastAsia="zh-CN" w:bidi="ar"/>
        </w:rPr>
        <w:t xml:space="preserve">   </w:t>
      </w:r>
      <w:r>
        <w:rPr>
          <w:rFonts w:hint="eastAsia" w:ascii="Times New Roman" w:hAnsi="Times New Roman" w:eastAsia="宋体" w:cs="Times New Roman"/>
          <w:color w:val="auto"/>
          <w:kern w:val="2"/>
          <w:sz w:val="21"/>
          <w:szCs w:val="21"/>
          <w:lang w:val="en-US" w:eastAsia="zh-CN" w:bidi="ar"/>
        </w:rPr>
        <w:t>5</w:t>
      </w:r>
      <w:r>
        <w:rPr>
          <w:rFonts w:hint="eastAsia" w:cs="Times New Roman"/>
          <w:color w:val="auto"/>
          <w:kern w:val="2"/>
          <w:sz w:val="21"/>
          <w:szCs w:val="21"/>
          <w:lang w:val="en-US" w:eastAsia="zh-CN" w:bidi="ar"/>
        </w:rPr>
        <w:t>.</w:t>
      </w:r>
      <w:r>
        <w:rPr>
          <w:rFonts w:hint="eastAsia" w:ascii="Times New Roman" w:hAnsi="Times New Roman" w:eastAsia="宋体" w:cs="Times New Roman"/>
          <w:color w:val="auto"/>
          <w:kern w:val="2"/>
          <w:sz w:val="21"/>
          <w:szCs w:val="21"/>
          <w:lang w:val="en-US" w:eastAsia="zh-CN" w:bidi="ar"/>
        </w:rPr>
        <w:t>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自行前往“广西壮族自治区政府采购网站-相关下载- CA证书办理操作指南”进行查阅。具体操作流程详见招标文件。</w:t>
      </w:r>
    </w:p>
    <w:p w14:paraId="28607A3E">
      <w:pPr>
        <w:pStyle w:val="69"/>
        <w:spacing w:line="360" w:lineRule="auto"/>
        <w:ind w:left="0" w:leftChars="0" w:firstLine="690" w:firstLineChars="300"/>
        <w:rPr>
          <w:rFonts w:hint="default"/>
          <w:color w:val="auto"/>
          <w:lang w:val="en-US" w:eastAsia="zh-CN"/>
        </w:rPr>
      </w:pPr>
      <w:r>
        <w:rPr>
          <w:rFonts w:hint="eastAsia" w:ascii="Times New Roman" w:eastAsia="宋体" w:cs="Times New Roman"/>
          <w:color w:val="auto"/>
          <w:kern w:val="2"/>
          <w:sz w:val="21"/>
          <w:szCs w:val="21"/>
          <w:lang w:val="en-US" w:eastAsia="zh-CN" w:bidi="ar"/>
        </w:rPr>
        <w:t>6.本项目为异地远程评标项目。</w:t>
      </w:r>
    </w:p>
    <w:p w14:paraId="22E99D7D">
      <w:pPr>
        <w:spacing w:line="360" w:lineRule="auto"/>
        <w:rPr>
          <w:rFonts w:hint="eastAsia" w:ascii="Times New Roman" w:hAnsi="Times New Roman"/>
          <w:color w:val="auto"/>
          <w:kern w:val="2"/>
          <w:sz w:val="21"/>
          <w:szCs w:val="21"/>
          <w:lang w:bidi="ar"/>
        </w:rPr>
      </w:pPr>
      <w:r>
        <w:rPr>
          <w:rFonts w:hint="eastAsia" w:ascii="宋体" w:hAnsi="宋体" w:cs="宋体"/>
          <w:b/>
          <w:color w:val="auto"/>
          <w:szCs w:val="21"/>
          <w:lang w:bidi="ar"/>
        </w:rPr>
        <w:t>七、对本次招标提出询问，请按</w:t>
      </w:r>
      <w:bookmarkEnd w:id="27"/>
      <w:r>
        <w:rPr>
          <w:rFonts w:hint="eastAsia" w:ascii="宋体" w:hAnsi="宋体" w:cs="宋体"/>
          <w:b/>
          <w:color w:val="auto"/>
          <w:szCs w:val="21"/>
          <w:lang w:bidi="ar"/>
        </w:rPr>
        <w:t>以下方式联系。</w:t>
      </w:r>
    </w:p>
    <w:p w14:paraId="4B944E6D">
      <w:pPr>
        <w:pStyle w:val="53"/>
        <w:widowControl w:val="0"/>
        <w:spacing w:before="0" w:beforeAutospacing="0" w:after="0" w:afterAutospacing="0" w:line="360" w:lineRule="auto"/>
        <w:ind w:firstLine="840" w:firstLineChars="4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1.采购人信息</w:t>
      </w:r>
    </w:p>
    <w:p w14:paraId="0B95D3F9">
      <w:pPr>
        <w:pStyle w:val="53"/>
        <w:widowControl w:val="0"/>
        <w:spacing w:before="0" w:beforeAutospacing="0" w:after="0" w:afterAutospacing="0" w:line="360" w:lineRule="auto"/>
        <w:ind w:firstLine="420" w:firstLineChars="2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    名    称：</w:t>
      </w:r>
      <w:r>
        <w:rPr>
          <w:rFonts w:hint="eastAsia" w:ascii="Times New Roman" w:hAnsi="Times New Roman"/>
          <w:color w:val="auto"/>
          <w:kern w:val="2"/>
          <w:sz w:val="21"/>
          <w:szCs w:val="21"/>
          <w:lang w:eastAsia="zh-CN" w:bidi="ar"/>
        </w:rPr>
        <w:t>北海市铁山港区教育局</w:t>
      </w:r>
      <w:r>
        <w:rPr>
          <w:rFonts w:hint="eastAsia" w:ascii="Times New Roman" w:hAnsi="Times New Roman"/>
          <w:color w:val="auto"/>
          <w:kern w:val="2"/>
          <w:sz w:val="21"/>
          <w:szCs w:val="21"/>
          <w:lang w:bidi="ar"/>
        </w:rPr>
        <w:t> </w:t>
      </w:r>
    </w:p>
    <w:p w14:paraId="46FC5033">
      <w:pPr>
        <w:pStyle w:val="53"/>
        <w:widowControl w:val="0"/>
        <w:spacing w:before="0" w:beforeAutospacing="0" w:after="0" w:afterAutospacing="0" w:line="360" w:lineRule="auto"/>
        <w:ind w:firstLine="420" w:firstLineChars="200"/>
        <w:jc w:val="both"/>
        <w:rPr>
          <w:rFonts w:hint="eastAsia" w:ascii="Times New Roman" w:hAnsi="Times New Roman" w:eastAsia="宋体"/>
          <w:color w:val="auto"/>
          <w:kern w:val="2"/>
          <w:sz w:val="21"/>
          <w:szCs w:val="21"/>
          <w:lang w:eastAsia="zh-CN" w:bidi="ar"/>
        </w:rPr>
      </w:pPr>
      <w:r>
        <w:rPr>
          <w:rFonts w:hint="eastAsia" w:ascii="Times New Roman" w:hAnsi="Times New Roman"/>
          <w:color w:val="auto"/>
          <w:kern w:val="2"/>
          <w:sz w:val="21"/>
          <w:szCs w:val="21"/>
          <w:lang w:bidi="ar"/>
        </w:rPr>
        <w:t>    地    址：</w:t>
      </w:r>
      <w:r>
        <w:rPr>
          <w:rFonts w:hint="eastAsia" w:ascii="Times New Roman" w:hAnsi="Times New Roman"/>
          <w:color w:val="auto"/>
          <w:kern w:val="2"/>
          <w:sz w:val="21"/>
          <w:szCs w:val="21"/>
          <w:lang w:eastAsia="zh-CN" w:bidi="ar"/>
        </w:rPr>
        <w:t>北海市铁山港区银丰东路29号</w:t>
      </w:r>
    </w:p>
    <w:p w14:paraId="1C25E25E">
      <w:pPr>
        <w:pStyle w:val="53"/>
        <w:widowControl w:val="0"/>
        <w:spacing w:before="0" w:beforeAutospacing="0" w:after="0" w:afterAutospacing="0" w:line="360" w:lineRule="auto"/>
        <w:ind w:firstLine="420" w:firstLineChars="2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    项目联系人：</w:t>
      </w:r>
      <w:r>
        <w:rPr>
          <w:rFonts w:hint="eastAsia" w:ascii="Times New Roman" w:hAnsi="Times New Roman"/>
          <w:color w:val="auto"/>
          <w:kern w:val="2"/>
          <w:sz w:val="21"/>
          <w:szCs w:val="21"/>
          <w:lang w:eastAsia="zh-CN" w:bidi="ar"/>
        </w:rPr>
        <w:t>马老师</w:t>
      </w:r>
      <w:r>
        <w:rPr>
          <w:rFonts w:hint="eastAsia" w:ascii="Times New Roman" w:hAnsi="Times New Roman"/>
          <w:color w:val="auto"/>
          <w:kern w:val="2"/>
          <w:sz w:val="21"/>
          <w:szCs w:val="21"/>
          <w:lang w:bidi="ar"/>
        </w:rPr>
        <w:t>  </w:t>
      </w:r>
    </w:p>
    <w:p w14:paraId="745B1648">
      <w:pPr>
        <w:pStyle w:val="53"/>
        <w:widowControl w:val="0"/>
        <w:spacing w:before="0" w:beforeAutospacing="0" w:after="0" w:afterAutospacing="0" w:line="360" w:lineRule="auto"/>
        <w:ind w:firstLine="420" w:firstLineChars="200"/>
        <w:jc w:val="both"/>
        <w:rPr>
          <w:rFonts w:hint="eastAsia" w:ascii="Times New Roman" w:hAnsi="Times New Roman" w:eastAsia="宋体"/>
          <w:color w:val="auto"/>
          <w:kern w:val="2"/>
          <w:sz w:val="21"/>
          <w:szCs w:val="21"/>
          <w:lang w:eastAsia="zh-CN" w:bidi="ar"/>
        </w:rPr>
      </w:pPr>
      <w:r>
        <w:rPr>
          <w:rFonts w:hint="eastAsia" w:ascii="Times New Roman" w:hAnsi="Times New Roman"/>
          <w:color w:val="auto"/>
          <w:kern w:val="2"/>
          <w:sz w:val="21"/>
          <w:szCs w:val="21"/>
          <w:lang w:bidi="ar"/>
        </w:rPr>
        <w:t>    项目联系方式：</w:t>
      </w:r>
      <w:r>
        <w:rPr>
          <w:rFonts w:hint="eastAsia" w:ascii="Times New Roman" w:hAnsi="Times New Roman"/>
          <w:color w:val="auto"/>
          <w:kern w:val="2"/>
          <w:sz w:val="21"/>
          <w:szCs w:val="21"/>
          <w:lang w:eastAsia="zh-CN" w:bidi="ar"/>
        </w:rPr>
        <w:t>0779-8602889</w:t>
      </w:r>
    </w:p>
    <w:p w14:paraId="73DF0069">
      <w:pPr>
        <w:pStyle w:val="53"/>
        <w:widowControl w:val="0"/>
        <w:spacing w:before="0" w:beforeAutospacing="0" w:after="0" w:afterAutospacing="0" w:line="360" w:lineRule="auto"/>
        <w:ind w:firstLine="420" w:firstLineChars="2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 xml:space="preserve">    </w:t>
      </w:r>
      <w:r>
        <w:rPr>
          <w:rFonts w:hint="eastAsia" w:ascii="Times New Roman" w:hAnsi="Times New Roman"/>
          <w:color w:val="auto"/>
          <w:kern w:val="2"/>
          <w:sz w:val="21"/>
          <w:szCs w:val="21"/>
          <w:lang w:val="en-US" w:eastAsia="zh-CN" w:bidi="ar"/>
        </w:rPr>
        <w:t xml:space="preserve"> </w:t>
      </w:r>
      <w:r>
        <w:rPr>
          <w:rFonts w:hint="eastAsia" w:ascii="Times New Roman" w:hAnsi="Times New Roman"/>
          <w:color w:val="auto"/>
          <w:kern w:val="2"/>
          <w:sz w:val="21"/>
          <w:szCs w:val="21"/>
          <w:lang w:bidi="ar"/>
        </w:rPr>
        <w:t>2.采购代理机构信息            </w:t>
      </w:r>
    </w:p>
    <w:p w14:paraId="1D7A5A42">
      <w:pPr>
        <w:pStyle w:val="53"/>
        <w:widowControl w:val="0"/>
        <w:spacing w:before="0" w:beforeAutospacing="0" w:after="0" w:afterAutospacing="0" w:line="360" w:lineRule="auto"/>
        <w:ind w:firstLine="420" w:firstLineChars="2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    名    称：</w:t>
      </w:r>
      <w:r>
        <w:rPr>
          <w:rFonts w:hint="eastAsia" w:ascii="Times New Roman" w:hAnsi="Times New Roman"/>
          <w:color w:val="auto"/>
          <w:kern w:val="2"/>
          <w:sz w:val="21"/>
          <w:szCs w:val="21"/>
          <w:lang w:eastAsia="zh-CN" w:bidi="ar"/>
        </w:rPr>
        <w:t>广西腾锦工程项目管理有限公司</w:t>
      </w:r>
      <w:r>
        <w:rPr>
          <w:rFonts w:hint="eastAsia" w:ascii="Times New Roman" w:hAnsi="Times New Roman"/>
          <w:color w:val="auto"/>
          <w:kern w:val="2"/>
          <w:sz w:val="21"/>
          <w:szCs w:val="21"/>
          <w:lang w:bidi="ar"/>
        </w:rPr>
        <w:t>             </w:t>
      </w:r>
    </w:p>
    <w:p w14:paraId="5BFC6E5B">
      <w:pPr>
        <w:pStyle w:val="53"/>
        <w:widowControl w:val="0"/>
        <w:spacing w:before="0" w:beforeAutospacing="0" w:after="0" w:afterAutospacing="0" w:line="360" w:lineRule="auto"/>
        <w:ind w:firstLine="420" w:firstLineChars="2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    地    址：</w:t>
      </w:r>
      <w:r>
        <w:rPr>
          <w:rFonts w:hint="eastAsia" w:ascii="Times New Roman" w:hAnsi="Times New Roman"/>
          <w:color w:val="auto"/>
          <w:kern w:val="2"/>
          <w:sz w:val="21"/>
          <w:szCs w:val="21"/>
          <w:lang w:eastAsia="zh-CN" w:bidi="ar"/>
        </w:rPr>
        <w:t>北海市四川路62号北海文邦国际大厦1216号</w:t>
      </w:r>
      <w:r>
        <w:rPr>
          <w:rFonts w:hint="eastAsia" w:ascii="Times New Roman" w:hAnsi="Times New Roman"/>
          <w:color w:val="auto"/>
          <w:kern w:val="2"/>
          <w:sz w:val="21"/>
          <w:szCs w:val="21"/>
          <w:lang w:bidi="ar"/>
        </w:rPr>
        <w:t>             </w:t>
      </w:r>
    </w:p>
    <w:p w14:paraId="49B9D0BA">
      <w:pPr>
        <w:pStyle w:val="53"/>
        <w:widowControl w:val="0"/>
        <w:spacing w:before="0" w:beforeAutospacing="0" w:after="0" w:afterAutospacing="0" w:line="360" w:lineRule="auto"/>
        <w:ind w:firstLine="420" w:firstLineChars="200"/>
        <w:jc w:val="both"/>
        <w:rPr>
          <w:rFonts w:hint="eastAsia" w:ascii="Times New Roman" w:hAnsi="Times New Roman"/>
          <w:color w:val="auto"/>
          <w:kern w:val="2"/>
          <w:sz w:val="21"/>
          <w:szCs w:val="21"/>
          <w:lang w:bidi="ar"/>
        </w:rPr>
      </w:pPr>
      <w:r>
        <w:rPr>
          <w:rFonts w:hint="eastAsia" w:ascii="Times New Roman" w:hAnsi="Times New Roman"/>
          <w:color w:val="auto"/>
          <w:kern w:val="2"/>
          <w:sz w:val="21"/>
          <w:szCs w:val="21"/>
          <w:lang w:bidi="ar"/>
        </w:rPr>
        <w:t>    项目联系人：</w:t>
      </w:r>
      <w:r>
        <w:rPr>
          <w:rFonts w:hint="eastAsia" w:ascii="Times New Roman" w:hAnsi="Times New Roman"/>
          <w:color w:val="auto"/>
          <w:kern w:val="2"/>
          <w:sz w:val="21"/>
          <w:szCs w:val="21"/>
          <w:lang w:val="en-US" w:eastAsia="zh-CN" w:bidi="ar"/>
        </w:rPr>
        <w:t>黄</w:t>
      </w:r>
      <w:r>
        <w:rPr>
          <w:rFonts w:hint="eastAsia" w:ascii="Times New Roman" w:hAnsi="Times New Roman"/>
          <w:color w:val="auto"/>
          <w:kern w:val="2"/>
          <w:sz w:val="21"/>
          <w:szCs w:val="21"/>
          <w:lang w:bidi="ar"/>
        </w:rPr>
        <w:t>工              </w:t>
      </w:r>
    </w:p>
    <w:p w14:paraId="1A5143FC">
      <w:pPr>
        <w:pStyle w:val="53"/>
        <w:widowControl w:val="0"/>
        <w:spacing w:before="0" w:beforeAutospacing="0" w:after="0" w:afterAutospacing="0" w:line="360" w:lineRule="auto"/>
        <w:ind w:firstLine="420" w:firstLineChars="200"/>
        <w:jc w:val="both"/>
        <w:rPr>
          <w:rFonts w:hint="eastAsia" w:ascii="Times New Roman" w:hAnsi="Times New Roman" w:eastAsia="宋体"/>
          <w:color w:val="auto"/>
          <w:kern w:val="2"/>
          <w:sz w:val="21"/>
          <w:szCs w:val="21"/>
          <w:lang w:eastAsia="zh-CN" w:bidi="ar"/>
        </w:rPr>
      </w:pPr>
      <w:r>
        <w:rPr>
          <w:rFonts w:hint="eastAsia" w:ascii="Times New Roman" w:hAnsi="Times New Roman"/>
          <w:color w:val="auto"/>
          <w:kern w:val="2"/>
          <w:sz w:val="21"/>
          <w:szCs w:val="21"/>
          <w:lang w:bidi="ar"/>
        </w:rPr>
        <w:t>    项目联系方式：</w:t>
      </w:r>
      <w:r>
        <w:rPr>
          <w:rFonts w:hint="eastAsia" w:ascii="Times New Roman" w:hAnsi="Times New Roman"/>
          <w:color w:val="auto"/>
          <w:kern w:val="2"/>
          <w:sz w:val="21"/>
          <w:szCs w:val="21"/>
          <w:lang w:eastAsia="zh-CN" w:bidi="ar"/>
        </w:rPr>
        <w:t>0779-3833815</w:t>
      </w:r>
    </w:p>
    <w:p w14:paraId="282F84F7">
      <w:pPr>
        <w:pStyle w:val="53"/>
        <w:widowControl w:val="0"/>
        <w:spacing w:before="0" w:beforeAutospacing="0" w:after="0" w:afterAutospacing="0" w:line="400" w:lineRule="exact"/>
        <w:ind w:firstLine="420" w:firstLineChars="200"/>
        <w:jc w:val="both"/>
        <w:rPr>
          <w:rFonts w:hint="eastAsia" w:ascii="Times New Roman" w:hAnsi="Times New Roman"/>
          <w:color w:val="auto"/>
          <w:kern w:val="2"/>
          <w:sz w:val="21"/>
          <w:szCs w:val="21"/>
          <w:lang w:bidi="ar"/>
        </w:rPr>
      </w:pPr>
    </w:p>
    <w:p w14:paraId="78FF229E">
      <w:pPr>
        <w:pStyle w:val="30"/>
        <w:spacing w:line="420" w:lineRule="exact"/>
        <w:ind w:firstLine="420" w:firstLineChars="200"/>
        <w:rPr>
          <w:rFonts w:hint="eastAsia" w:ascii="Times New Roman" w:cs="宋体"/>
          <w:color w:val="auto"/>
          <w:kern w:val="2"/>
          <w:sz w:val="21"/>
        </w:rPr>
      </w:pPr>
    </w:p>
    <w:p w14:paraId="0A948DD9">
      <w:pPr>
        <w:rPr>
          <w:rFonts w:ascii="宋体" w:hAnsi="宋体"/>
          <w:b/>
          <w:color w:val="auto"/>
          <w:sz w:val="44"/>
          <w:szCs w:val="44"/>
        </w:rPr>
      </w:pPr>
    </w:p>
    <w:p w14:paraId="4F9E83F1">
      <w:pPr>
        <w:snapToGrid w:val="0"/>
        <w:spacing w:before="156" w:beforeLines="50" w:after="156" w:afterLines="50"/>
        <w:ind w:left="238"/>
        <w:jc w:val="center"/>
        <w:rPr>
          <w:rFonts w:ascii="宋体" w:hAnsi="宋体"/>
          <w:b/>
          <w:color w:val="auto"/>
          <w:sz w:val="44"/>
          <w:szCs w:val="44"/>
        </w:rPr>
      </w:pPr>
    </w:p>
    <w:p w14:paraId="64BF10A3">
      <w:pPr>
        <w:snapToGrid w:val="0"/>
        <w:spacing w:before="156" w:beforeLines="50" w:after="156" w:afterLines="50"/>
        <w:ind w:left="238"/>
        <w:jc w:val="center"/>
        <w:rPr>
          <w:rFonts w:hint="eastAsia" w:ascii="宋体" w:hAnsi="宋体"/>
          <w:b/>
          <w:color w:val="auto"/>
          <w:sz w:val="44"/>
          <w:szCs w:val="44"/>
        </w:rPr>
      </w:pPr>
    </w:p>
    <w:p w14:paraId="3B6003F8">
      <w:pPr>
        <w:pStyle w:val="30"/>
        <w:spacing w:before="120" w:after="120" w:line="360" w:lineRule="auto"/>
        <w:rPr>
          <w:color w:val="auto"/>
        </w:rPr>
      </w:pPr>
      <w:bookmarkStart w:id="28" w:name="_Toc463706300"/>
      <w:bookmarkStart w:id="29" w:name="_Toc524429899"/>
    </w:p>
    <w:p w14:paraId="40F3438B">
      <w:pPr>
        <w:pStyle w:val="30"/>
        <w:spacing w:before="120" w:after="120" w:line="360" w:lineRule="auto"/>
        <w:rPr>
          <w:color w:val="auto"/>
        </w:rPr>
      </w:pPr>
    </w:p>
    <w:p w14:paraId="1496A361">
      <w:pPr>
        <w:pStyle w:val="2"/>
        <w:jc w:val="both"/>
        <w:outlineLvl w:val="9"/>
        <w:rPr>
          <w:rFonts w:hint="eastAsia" w:ascii="宋体" w:hAnsi="宋体"/>
          <w:color w:val="auto"/>
        </w:rPr>
      </w:pPr>
    </w:p>
    <w:p w14:paraId="2A0C7ED4">
      <w:pPr>
        <w:pStyle w:val="2"/>
        <w:jc w:val="center"/>
        <w:outlineLvl w:val="9"/>
        <w:rPr>
          <w:rFonts w:hint="eastAsia" w:ascii="宋体" w:hAnsi="宋体"/>
          <w:color w:val="auto"/>
        </w:rPr>
      </w:pPr>
    </w:p>
    <w:p w14:paraId="6D125AA5">
      <w:pPr>
        <w:pStyle w:val="2"/>
        <w:jc w:val="center"/>
        <w:outlineLvl w:val="9"/>
        <w:rPr>
          <w:rFonts w:hint="eastAsia" w:ascii="宋体" w:hAnsi="宋体"/>
          <w:color w:val="auto"/>
        </w:rPr>
      </w:pPr>
    </w:p>
    <w:p w14:paraId="2DC7CF15">
      <w:pPr>
        <w:pStyle w:val="2"/>
        <w:jc w:val="center"/>
        <w:outlineLvl w:val="9"/>
        <w:rPr>
          <w:rFonts w:hint="eastAsia" w:ascii="宋体" w:hAnsi="宋体"/>
          <w:color w:val="auto"/>
        </w:rPr>
      </w:pPr>
    </w:p>
    <w:p w14:paraId="3CAA8479">
      <w:pPr>
        <w:pStyle w:val="2"/>
        <w:jc w:val="center"/>
        <w:outlineLvl w:val="9"/>
        <w:rPr>
          <w:rFonts w:hint="eastAsia" w:ascii="宋体" w:hAnsi="宋体"/>
          <w:color w:val="auto"/>
        </w:rPr>
      </w:pPr>
    </w:p>
    <w:p w14:paraId="3095D46E">
      <w:pPr>
        <w:pStyle w:val="2"/>
        <w:jc w:val="center"/>
        <w:outlineLvl w:val="0"/>
        <w:rPr>
          <w:rFonts w:ascii="宋体" w:hAnsi="宋体"/>
          <w:color w:val="auto"/>
        </w:rPr>
      </w:pPr>
      <w:bookmarkStart w:id="30" w:name="_Toc9650"/>
      <w:r>
        <w:rPr>
          <w:rFonts w:hint="eastAsia" w:ascii="宋体" w:hAnsi="宋体"/>
          <w:color w:val="auto"/>
        </w:rPr>
        <w:t>第二章  投标人须知</w:t>
      </w:r>
      <w:bookmarkEnd w:id="28"/>
      <w:bookmarkEnd w:id="29"/>
      <w:bookmarkEnd w:id="30"/>
    </w:p>
    <w:p w14:paraId="666CD3A9">
      <w:pPr>
        <w:snapToGrid w:val="0"/>
        <w:spacing w:line="600" w:lineRule="exact"/>
        <w:jc w:val="center"/>
        <w:outlineLvl w:val="1"/>
        <w:rPr>
          <w:rFonts w:hint="eastAsia" w:ascii="宋体" w:hAnsi="宋体"/>
          <w:b/>
          <w:color w:val="auto"/>
          <w:sz w:val="32"/>
          <w:szCs w:val="32"/>
        </w:rPr>
      </w:pPr>
      <w:r>
        <w:rPr>
          <w:rFonts w:ascii="宋体" w:hAnsi="宋体"/>
          <w:color w:val="auto"/>
          <w:sz w:val="36"/>
          <w:szCs w:val="36"/>
        </w:rPr>
        <w:br w:type="page"/>
      </w:r>
      <w:r>
        <w:rPr>
          <w:rFonts w:hint="eastAsia" w:ascii="宋体" w:hAnsi="宋体"/>
          <w:b/>
          <w:color w:val="auto"/>
          <w:sz w:val="32"/>
          <w:szCs w:val="32"/>
        </w:rPr>
        <w:t>投标人须知及前附表</w:t>
      </w:r>
    </w:p>
    <w:tbl>
      <w:tblPr>
        <w:tblStyle w:val="58"/>
        <w:tblW w:w="0" w:type="auto"/>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14:paraId="7B7AF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095C877">
            <w:pPr>
              <w:snapToGrid w:val="0"/>
              <w:spacing w:line="360" w:lineRule="exact"/>
              <w:jc w:val="center"/>
              <w:rPr>
                <w:color w:val="auto"/>
                <w:szCs w:val="21"/>
              </w:rPr>
            </w:pPr>
            <w:r>
              <w:rPr>
                <w:color w:val="auto"/>
                <w:szCs w:val="21"/>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5A374FCB">
            <w:pPr>
              <w:snapToGrid w:val="0"/>
              <w:spacing w:line="360" w:lineRule="exact"/>
              <w:jc w:val="center"/>
              <w:rPr>
                <w:color w:val="auto"/>
                <w:szCs w:val="21"/>
              </w:rPr>
            </w:pPr>
            <w:r>
              <w:rPr>
                <w:color w:val="auto"/>
                <w:szCs w:val="21"/>
              </w:rPr>
              <w:t>内容、要求</w:t>
            </w:r>
          </w:p>
        </w:tc>
      </w:tr>
      <w:tr w14:paraId="54C59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69CA23A">
            <w:pPr>
              <w:snapToGrid w:val="0"/>
              <w:spacing w:line="360" w:lineRule="exact"/>
              <w:jc w:val="center"/>
              <w:rPr>
                <w:color w:val="auto"/>
                <w:szCs w:val="21"/>
              </w:rPr>
            </w:pPr>
            <w:r>
              <w:rPr>
                <w:color w:val="auto"/>
                <w:szCs w:val="21"/>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7AD92A5A">
            <w:pPr>
              <w:snapToGrid w:val="0"/>
              <w:spacing w:line="360" w:lineRule="exact"/>
              <w:rPr>
                <w:rFonts w:hint="eastAsia" w:eastAsia="宋体"/>
                <w:color w:val="auto"/>
                <w:szCs w:val="21"/>
                <w:lang w:eastAsia="zh-CN"/>
              </w:rPr>
            </w:pPr>
            <w:r>
              <w:rPr>
                <w:color w:val="auto"/>
                <w:szCs w:val="21"/>
              </w:rPr>
              <w:t>项目名称：</w:t>
            </w:r>
            <w:r>
              <w:rPr>
                <w:rFonts w:hint="eastAsia" w:hAnsi="宋体"/>
                <w:color w:val="auto"/>
                <w:szCs w:val="21"/>
                <w:lang w:eastAsia="zh-CN"/>
              </w:rPr>
              <w:t>铁山港区农村义务教育学生营养改善计划学校食材食品采购项目</w:t>
            </w:r>
          </w:p>
          <w:p w14:paraId="560DFCA6">
            <w:pPr>
              <w:snapToGrid w:val="0"/>
              <w:spacing w:line="360" w:lineRule="exact"/>
              <w:rPr>
                <w:rFonts w:hint="eastAsia" w:eastAsia="宋体"/>
                <w:color w:val="auto"/>
                <w:szCs w:val="21"/>
                <w:lang w:eastAsia="zh-CN"/>
              </w:rPr>
            </w:pPr>
            <w:r>
              <w:rPr>
                <w:bCs/>
                <w:color w:val="auto"/>
                <w:szCs w:val="21"/>
              </w:rPr>
              <w:t>项目编号：</w:t>
            </w:r>
            <w:r>
              <w:rPr>
                <w:rFonts w:hint="eastAsia"/>
                <w:bCs/>
                <w:color w:val="auto"/>
                <w:szCs w:val="21"/>
                <w:lang w:eastAsia="zh-CN"/>
              </w:rPr>
              <w:t>BHZC2025-G3-00XX-GXTJ</w:t>
            </w:r>
          </w:p>
        </w:tc>
      </w:tr>
      <w:tr w14:paraId="6225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437B16D">
            <w:pPr>
              <w:snapToGrid w:val="0"/>
              <w:spacing w:line="360" w:lineRule="exact"/>
              <w:jc w:val="center"/>
              <w:rPr>
                <w:color w:val="auto"/>
                <w:szCs w:val="21"/>
              </w:rPr>
            </w:pPr>
            <w:r>
              <w:rPr>
                <w:color w:val="auto"/>
                <w:szCs w:val="21"/>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178325DA">
            <w:pPr>
              <w:spacing w:line="400" w:lineRule="exact"/>
              <w:rPr>
                <w:color w:val="auto"/>
                <w:szCs w:val="21"/>
              </w:rPr>
            </w:pPr>
            <w:r>
              <w:rPr>
                <w:rFonts w:hint="eastAsia" w:hAnsi="宋体"/>
                <w:color w:val="auto"/>
                <w:szCs w:val="21"/>
              </w:rPr>
              <w:t>单位负责人为同一人或者存在直接控股、管理关系的不同服务商，不得参加同一合同项下的政府采购活动。除单一来源采购项目外，为采购项目提供整体设计、规范编制或者项目管理、监理、检测等服务的服务商，不得再参加该采购项目的其他采购活动；</w:t>
            </w:r>
          </w:p>
        </w:tc>
      </w:tr>
      <w:tr w14:paraId="62945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904301D">
            <w:pPr>
              <w:snapToGrid w:val="0"/>
              <w:spacing w:line="360" w:lineRule="exact"/>
              <w:jc w:val="center"/>
              <w:rPr>
                <w:color w:val="auto"/>
                <w:szCs w:val="21"/>
              </w:rPr>
            </w:pPr>
            <w:r>
              <w:rPr>
                <w:color w:val="auto"/>
                <w:szCs w:val="21"/>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6C327B21">
            <w:pPr>
              <w:snapToGrid w:val="0"/>
              <w:spacing w:line="360" w:lineRule="auto"/>
              <w:rPr>
                <w:b/>
                <w:color w:val="auto"/>
                <w:szCs w:val="21"/>
              </w:rPr>
            </w:pPr>
            <w:r>
              <w:rPr>
                <w:b/>
                <w:color w:val="auto"/>
                <w:szCs w:val="21"/>
              </w:rPr>
              <w:t>投标报价及费用：</w:t>
            </w:r>
          </w:p>
          <w:p w14:paraId="5EA4009B">
            <w:pPr>
              <w:snapToGrid w:val="0"/>
              <w:spacing w:line="360" w:lineRule="auto"/>
              <w:rPr>
                <w:rFonts w:hint="default" w:eastAsia="宋体"/>
                <w:color w:val="auto"/>
                <w:szCs w:val="21"/>
                <w:lang w:val="en-US" w:eastAsia="zh-CN"/>
              </w:rPr>
            </w:pPr>
            <w:r>
              <w:rPr>
                <w:color w:val="auto"/>
                <w:szCs w:val="21"/>
              </w:rPr>
              <w:t>1</w:t>
            </w:r>
            <w:r>
              <w:rPr>
                <w:rFonts w:hint="eastAsia"/>
                <w:color w:val="auto"/>
                <w:szCs w:val="21"/>
              </w:rPr>
              <w:t>.本项目投标采用投标下浮率报价</w:t>
            </w:r>
            <w:r>
              <w:rPr>
                <w:rFonts w:hint="eastAsia"/>
                <w:color w:val="auto"/>
                <w:szCs w:val="21"/>
                <w:lang w:eastAsia="zh-CN"/>
              </w:rPr>
              <w:t>（</w:t>
            </w:r>
            <w:r>
              <w:rPr>
                <w:rFonts w:hint="eastAsia"/>
                <w:color w:val="auto"/>
                <w:szCs w:val="21"/>
                <w:lang w:val="en-US" w:eastAsia="zh-CN"/>
              </w:rPr>
              <w:t>生鲜食材主副食品部分</w:t>
            </w:r>
            <w:r>
              <w:rPr>
                <w:rFonts w:hint="eastAsia"/>
                <w:color w:val="auto"/>
                <w:szCs w:val="21"/>
                <w:lang w:eastAsia="zh-CN"/>
              </w:rPr>
              <w:t>），</w:t>
            </w:r>
            <w:r>
              <w:rPr>
                <w:rFonts w:hint="eastAsia"/>
                <w:color w:val="auto"/>
                <w:szCs w:val="21"/>
                <w:lang w:val="en-US" w:eastAsia="zh-CN"/>
              </w:rPr>
              <w:t>营养餐部分为固定5元/人。</w:t>
            </w:r>
          </w:p>
          <w:p w14:paraId="546A8F63">
            <w:pPr>
              <w:snapToGrid w:val="0"/>
              <w:spacing w:line="360" w:lineRule="auto"/>
              <w:rPr>
                <w:rFonts w:hint="eastAsia"/>
                <w:color w:val="auto"/>
                <w:szCs w:val="21"/>
              </w:rPr>
            </w:pPr>
            <w:r>
              <w:rPr>
                <w:rFonts w:hint="eastAsia"/>
                <w:color w:val="auto"/>
                <w:szCs w:val="21"/>
              </w:rPr>
              <w:t>2.</w:t>
            </w:r>
            <w:r>
              <w:rPr>
                <w:rFonts w:hint="eastAsia" w:ascii="宋体" w:hAnsi="宋体" w:cs="宋体"/>
                <w:color w:val="auto"/>
                <w:szCs w:val="21"/>
              </w:rPr>
              <w:t>投标报价应包含但不限于</w:t>
            </w:r>
            <w:r>
              <w:rPr>
                <w:rFonts w:hint="eastAsia" w:ascii="宋体" w:hAnsi="宋体" w:cs="宋体"/>
                <w:color w:val="auto"/>
                <w:szCs w:val="21"/>
                <w:lang w:eastAsia="zh-CN"/>
              </w:rPr>
              <w:t>食品原材料成本、生产、检验检测、包装、运输、仓储、配送、服务、人工、保险、培训、利润、税金等完成本项目服务所需的一切费用</w:t>
            </w:r>
            <w:r>
              <w:rPr>
                <w:rFonts w:hint="eastAsia" w:ascii="宋体" w:hAnsi="宋体" w:cs="宋体"/>
                <w:color w:val="auto"/>
                <w:szCs w:val="21"/>
              </w:rPr>
              <w:t>。</w:t>
            </w:r>
          </w:p>
          <w:p w14:paraId="1FE6D9A9">
            <w:pPr>
              <w:snapToGrid w:val="0"/>
              <w:spacing w:line="360" w:lineRule="auto"/>
              <w:rPr>
                <w:color w:val="auto"/>
                <w:szCs w:val="21"/>
              </w:rPr>
            </w:pPr>
            <w:r>
              <w:rPr>
                <w:rFonts w:hint="eastAsia"/>
                <w:color w:val="auto"/>
                <w:szCs w:val="21"/>
              </w:rPr>
              <w:t>3</w:t>
            </w:r>
            <w:r>
              <w:rPr>
                <w:color w:val="auto"/>
                <w:szCs w:val="21"/>
              </w:rPr>
              <w:t>.不论投标结果如何，投标人均应自行承担所有与投标有关的全部费用。</w:t>
            </w:r>
          </w:p>
        </w:tc>
      </w:tr>
      <w:tr w14:paraId="1ED0E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223DE2D">
            <w:pPr>
              <w:snapToGrid w:val="0"/>
              <w:spacing w:line="360" w:lineRule="exact"/>
              <w:jc w:val="center"/>
              <w:rPr>
                <w:color w:val="auto"/>
                <w:szCs w:val="21"/>
              </w:rPr>
            </w:pPr>
            <w:r>
              <w:rPr>
                <w:color w:val="auto"/>
                <w:szCs w:val="21"/>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1E18C23F">
            <w:pPr>
              <w:snapToGrid w:val="0"/>
              <w:spacing w:line="360" w:lineRule="exact"/>
              <w:rPr>
                <w:b/>
                <w:color w:val="auto"/>
                <w:szCs w:val="21"/>
              </w:rPr>
            </w:pPr>
            <w:r>
              <w:rPr>
                <w:color w:val="auto"/>
                <w:szCs w:val="21"/>
              </w:rPr>
              <w:t>本项目不收取投标保证金。</w:t>
            </w:r>
          </w:p>
        </w:tc>
      </w:tr>
      <w:tr w14:paraId="42788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BE4C8A1">
            <w:pPr>
              <w:snapToGrid w:val="0"/>
              <w:spacing w:line="360" w:lineRule="exact"/>
              <w:jc w:val="center"/>
              <w:rPr>
                <w:color w:val="auto"/>
                <w:szCs w:val="21"/>
              </w:rPr>
            </w:pPr>
            <w:r>
              <w:rPr>
                <w:color w:val="auto"/>
                <w:szCs w:val="21"/>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585A74D7">
            <w:pPr>
              <w:snapToGrid w:val="0"/>
              <w:spacing w:line="360" w:lineRule="exact"/>
              <w:rPr>
                <w:color w:val="auto"/>
                <w:szCs w:val="21"/>
              </w:rPr>
            </w:pPr>
            <w:r>
              <w:rPr>
                <w:color w:val="auto"/>
                <w:szCs w:val="21"/>
              </w:rPr>
              <w:t>答疑、澄清：</w:t>
            </w:r>
            <w:r>
              <w:rPr>
                <w:color w:val="auto"/>
              </w:rPr>
              <w:t>投标人要认真阅读招标文件，仔细审核《</w:t>
            </w:r>
            <w:r>
              <w:rPr>
                <w:color w:val="auto"/>
                <w:szCs w:val="21"/>
              </w:rPr>
              <w:t>项目需求和说明</w:t>
            </w:r>
            <w:r>
              <w:rPr>
                <w:color w:val="auto"/>
              </w:rPr>
              <w:t>》中的要求，如发现有误或要求不合理的，投标人必须在收到招标文件之日起七个工作日书面向本机构要求澄清或提出质疑，在此后时间提出的澄清或质疑，视为无效。</w:t>
            </w:r>
          </w:p>
          <w:p w14:paraId="079AEB7D">
            <w:pPr>
              <w:snapToGrid w:val="0"/>
              <w:spacing w:line="360" w:lineRule="exact"/>
              <w:rPr>
                <w:color w:val="auto"/>
                <w:szCs w:val="21"/>
              </w:rPr>
            </w:pPr>
            <w:r>
              <w:rPr>
                <w:color w:val="auto"/>
                <w:szCs w:val="21"/>
              </w:rPr>
              <w:t>询问、质疑：投标人如认为招标文件存在歧视性、排他性或者其他违法内容的，按投标人须知采购人或者本机构可以对已发出的招标文件进行必要的澄清或者修改。澄清或者修改的内容可能影响投标文件编制的，采购人或者本机构应当在投标截止时间至少十五日前，以书面形式通知所有获取招标文件的潜在投标人；不足十五日的，采购人或者本机构应当顺延提交投标文件的截止时间。澄清或者修改的内容为招标文件的组成部分。本机构将变更内容书面通知所有招标文件收受人，并在财政部门指定的政府采购信息发布媒体上发布变更公告（详细见公告中公布的网站）。</w:t>
            </w:r>
          </w:p>
        </w:tc>
      </w:tr>
      <w:tr w14:paraId="0B94B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EA2E6A5">
            <w:pPr>
              <w:snapToGrid w:val="0"/>
              <w:spacing w:line="360" w:lineRule="exact"/>
              <w:jc w:val="center"/>
              <w:rPr>
                <w:color w:val="auto"/>
                <w:szCs w:val="21"/>
              </w:rPr>
            </w:pPr>
            <w:r>
              <w:rPr>
                <w:color w:val="auto"/>
                <w:szCs w:val="21"/>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74DD6819">
            <w:pPr>
              <w:snapToGrid w:val="0"/>
              <w:spacing w:line="360" w:lineRule="exact"/>
              <w:rPr>
                <w:b/>
                <w:color w:val="auto"/>
                <w:szCs w:val="21"/>
              </w:rPr>
            </w:pPr>
            <w:r>
              <w:rPr>
                <w:b/>
                <w:color w:val="auto"/>
                <w:szCs w:val="21"/>
              </w:rPr>
              <w:t>投标前准备：</w:t>
            </w:r>
          </w:p>
          <w:p w14:paraId="10720E64">
            <w:pPr>
              <w:snapToGrid w:val="0"/>
              <w:spacing w:line="360" w:lineRule="exact"/>
              <w:rPr>
                <w:color w:val="auto"/>
                <w:szCs w:val="21"/>
              </w:rPr>
            </w:pPr>
            <w:r>
              <w:rPr>
                <w:color w:val="auto"/>
                <w:szCs w:val="21"/>
              </w:rPr>
              <w:t>1.本项目实行网上投标，采用电子投标文件。若供应商参与投标，自行承担投标一切费用。</w:t>
            </w:r>
          </w:p>
          <w:p w14:paraId="4CE273AB">
            <w:pPr>
              <w:snapToGrid w:val="0"/>
              <w:spacing w:line="360" w:lineRule="exact"/>
              <w:rPr>
                <w:color w:val="auto"/>
                <w:szCs w:val="21"/>
              </w:rPr>
            </w:pPr>
            <w:r>
              <w:rPr>
                <w:color w:val="auto"/>
                <w:szCs w:val="21"/>
              </w:rPr>
              <w:t>2.各供应商应在截标前应确保成为</w:t>
            </w:r>
            <w:r>
              <w:rPr>
                <w:rFonts w:hint="eastAsia"/>
                <w:color w:val="auto"/>
                <w:szCs w:val="21"/>
                <w:lang w:eastAsia="zh-CN"/>
              </w:rPr>
              <w:t>广西政府采购云平台</w:t>
            </w:r>
            <w:r>
              <w:rPr>
                <w:color w:val="auto"/>
                <w:szCs w:val="21"/>
              </w:rPr>
              <w:t>正式注册入库供应商，并完成CA数字证书申领。因未注册入库、未办理CA数字证书等原因造成无法投标或投标失败等后果由供应商自行承担。</w:t>
            </w:r>
          </w:p>
          <w:p w14:paraId="02C0A8FB">
            <w:pPr>
              <w:autoSpaceDE w:val="0"/>
              <w:autoSpaceDN w:val="0"/>
              <w:snapToGrid w:val="0"/>
              <w:spacing w:line="360" w:lineRule="exact"/>
              <w:textAlignment w:val="bottom"/>
              <w:rPr>
                <w:color w:val="auto"/>
                <w:szCs w:val="21"/>
              </w:rPr>
            </w:pPr>
            <w:r>
              <w:rPr>
                <w:color w:val="auto"/>
                <w:szCs w:val="21"/>
              </w:rPr>
              <w:t>3.供应商将</w:t>
            </w:r>
            <w:r>
              <w:rPr>
                <w:rFonts w:hint="eastAsia"/>
                <w:color w:val="auto"/>
                <w:szCs w:val="21"/>
                <w:lang w:eastAsia="zh-CN"/>
              </w:rPr>
              <w:t>广西政府采购云平台</w:t>
            </w:r>
            <w:r>
              <w:rPr>
                <w:color w:val="auto"/>
                <w:szCs w:val="21"/>
              </w:rPr>
              <w:t>电子交易客户端下载、安装完成后，可通过账号密码或CA登录客户端进行投标文件制作。客户端请至</w:t>
            </w:r>
            <w:r>
              <w:rPr>
                <w:rFonts w:hint="eastAsia"/>
                <w:color w:val="auto"/>
                <w:szCs w:val="21"/>
              </w:rPr>
              <w:t>广西政府采购云平台</w:t>
            </w:r>
            <w:r>
              <w:rPr>
                <w:color w:val="auto"/>
                <w:szCs w:val="21"/>
              </w:rPr>
              <w:t>（</w:t>
            </w:r>
            <w:r>
              <w:rPr>
                <w:rFonts w:hint="eastAsia"/>
                <w:color w:val="auto"/>
                <w:szCs w:val="21"/>
              </w:rPr>
              <w:t>https://www.gcy.zfcg.gxzf.gov.cn/</w:t>
            </w:r>
            <w:r>
              <w:rPr>
                <w:color w:val="auto"/>
                <w:szCs w:val="21"/>
              </w:rPr>
              <w:t>）下载专区查看，如有问题可拨打政采云客户服务热线</w:t>
            </w:r>
            <w:r>
              <w:rPr>
                <w:rFonts w:hint="eastAsia"/>
                <w:color w:val="auto"/>
                <w:szCs w:val="21"/>
              </w:rPr>
              <w:t>：95763</w:t>
            </w:r>
            <w:r>
              <w:rPr>
                <w:color w:val="auto"/>
                <w:szCs w:val="21"/>
              </w:rPr>
              <w:t>进行咨询。</w:t>
            </w:r>
          </w:p>
        </w:tc>
      </w:tr>
      <w:tr w14:paraId="1B2F0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01BB31B">
            <w:pPr>
              <w:snapToGrid w:val="0"/>
              <w:spacing w:line="360" w:lineRule="exact"/>
              <w:jc w:val="center"/>
              <w:rPr>
                <w:color w:val="auto"/>
                <w:szCs w:val="21"/>
              </w:rPr>
            </w:pPr>
            <w:r>
              <w:rPr>
                <w:color w:val="auto"/>
                <w:szCs w:val="21"/>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1FD7944B">
            <w:pPr>
              <w:snapToGrid w:val="0"/>
              <w:spacing w:line="360" w:lineRule="exact"/>
              <w:rPr>
                <w:color w:val="auto"/>
                <w:szCs w:val="21"/>
              </w:rPr>
            </w:pPr>
            <w:r>
              <w:rPr>
                <w:color w:val="auto"/>
                <w:szCs w:val="21"/>
              </w:rPr>
              <w:t>在线投标响应（电子投标）说明</w:t>
            </w:r>
          </w:p>
          <w:p w14:paraId="501D16B0">
            <w:pPr>
              <w:snapToGrid w:val="0"/>
              <w:spacing w:line="360" w:lineRule="exact"/>
              <w:jc w:val="left"/>
              <w:rPr>
                <w:rFonts w:hint="eastAsia"/>
                <w:bCs/>
                <w:color w:val="auto"/>
                <w:szCs w:val="21"/>
              </w:rPr>
            </w:pPr>
            <w:r>
              <w:rPr>
                <w:rFonts w:hint="eastAsia"/>
                <w:bCs/>
                <w:color w:val="auto"/>
                <w:szCs w:val="21"/>
                <w:lang w:val="en-US" w:eastAsia="zh-CN"/>
              </w:rPr>
              <w:t>1.</w:t>
            </w:r>
            <w:r>
              <w:rPr>
                <w:rFonts w:hint="eastAsia"/>
                <w:bCs/>
                <w:color w:val="auto"/>
                <w:szCs w:val="21"/>
              </w:rPr>
              <w:t>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772D8AD2">
            <w:pPr>
              <w:snapToGrid w:val="0"/>
              <w:spacing w:line="360" w:lineRule="exact"/>
              <w:jc w:val="left"/>
              <w:rPr>
                <w:color w:val="auto"/>
                <w:szCs w:val="21"/>
              </w:rPr>
            </w:pPr>
            <w:r>
              <w:rPr>
                <w:rFonts w:hint="eastAsia"/>
                <w:bCs/>
                <w:color w:val="auto"/>
                <w:szCs w:val="21"/>
              </w:rPr>
              <w:t xml:space="preserve">  </w:t>
            </w:r>
            <w:r>
              <w:rPr>
                <w:rFonts w:hint="eastAsia"/>
                <w:bCs/>
                <w:color w:val="auto"/>
                <w:szCs w:val="21"/>
                <w:lang w:val="en-US" w:eastAsia="zh-CN"/>
              </w:rPr>
              <w:t>2</w:t>
            </w:r>
            <w:r>
              <w:rPr>
                <w:rFonts w:hint="eastAsia"/>
                <w:bCs/>
                <w:color w:val="auto"/>
                <w:szCs w:val="21"/>
              </w:rPr>
              <w:t>.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自行前往“广西壮族自治区政府采购网站-相关下载- CA证书办理操作指南”进行查阅。具体操作流程详见招标文件。</w:t>
            </w:r>
          </w:p>
        </w:tc>
      </w:tr>
      <w:tr w14:paraId="59A25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FB9C32A">
            <w:pPr>
              <w:snapToGrid w:val="0"/>
              <w:spacing w:line="360" w:lineRule="exact"/>
              <w:jc w:val="center"/>
              <w:rPr>
                <w:rFonts w:hint="eastAsia"/>
                <w:color w:val="auto"/>
                <w:szCs w:val="21"/>
              </w:rPr>
            </w:pPr>
            <w:r>
              <w:rPr>
                <w:rFonts w:hint="eastAsia"/>
                <w:color w:val="auto"/>
                <w:szCs w:val="21"/>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23814CE8">
            <w:pPr>
              <w:autoSpaceDE w:val="0"/>
              <w:autoSpaceDN w:val="0"/>
              <w:snapToGrid w:val="0"/>
              <w:spacing w:line="360" w:lineRule="exact"/>
              <w:textAlignment w:val="bottom"/>
              <w:rPr>
                <w:b/>
                <w:color w:val="auto"/>
                <w:szCs w:val="21"/>
              </w:rPr>
            </w:pPr>
            <w:r>
              <w:rPr>
                <w:b/>
                <w:color w:val="auto"/>
                <w:szCs w:val="21"/>
              </w:rPr>
              <w:t>供应商应准备电子投标文件、以介质存储的数据电文形式的电子备份投标文件二类：</w:t>
            </w:r>
          </w:p>
          <w:p w14:paraId="21A4EA78">
            <w:pPr>
              <w:autoSpaceDE w:val="0"/>
              <w:autoSpaceDN w:val="0"/>
              <w:snapToGrid w:val="0"/>
              <w:spacing w:line="360" w:lineRule="exact"/>
              <w:textAlignment w:val="bottom"/>
              <w:rPr>
                <w:b/>
                <w:color w:val="auto"/>
                <w:szCs w:val="21"/>
              </w:rPr>
            </w:pPr>
            <w:r>
              <w:rPr>
                <w:b/>
                <w:color w:val="auto"/>
                <w:szCs w:val="21"/>
              </w:rPr>
              <w:t>1.电子投标文件，电子投标文件按</w:t>
            </w:r>
            <w:r>
              <w:rPr>
                <w:rFonts w:hint="eastAsia"/>
                <w:b/>
                <w:color w:val="auto"/>
                <w:szCs w:val="21"/>
                <w:lang w:eastAsia="zh-CN"/>
              </w:rPr>
              <w:t>广西政府采购云平台</w:t>
            </w:r>
            <w:r>
              <w:rPr>
                <w:b/>
                <w:color w:val="auto"/>
                <w:szCs w:val="21"/>
              </w:rPr>
              <w:t>要求及本招标文件要求制作、加密并递交。</w:t>
            </w:r>
          </w:p>
          <w:p w14:paraId="10A2172D">
            <w:pPr>
              <w:autoSpaceDE w:val="0"/>
              <w:autoSpaceDN w:val="0"/>
              <w:snapToGrid w:val="0"/>
              <w:spacing w:line="360" w:lineRule="exact"/>
              <w:textAlignment w:val="bottom"/>
              <w:rPr>
                <w:b/>
                <w:color w:val="auto"/>
                <w:szCs w:val="21"/>
              </w:rPr>
            </w:pPr>
            <w:r>
              <w:rPr>
                <w:b/>
                <w:color w:val="auto"/>
                <w:szCs w:val="21"/>
              </w:rPr>
              <w:t>2.以介质存储的数据电文形式的电子备份投标文件，按</w:t>
            </w:r>
            <w:r>
              <w:rPr>
                <w:rFonts w:hint="eastAsia"/>
                <w:b/>
                <w:color w:val="auto"/>
                <w:szCs w:val="21"/>
                <w:lang w:eastAsia="zh-CN"/>
              </w:rPr>
              <w:t>广西政府采购云平台</w:t>
            </w:r>
            <w:r>
              <w:rPr>
                <w:b/>
                <w:color w:val="auto"/>
                <w:szCs w:val="21"/>
              </w:rPr>
              <w:t>项目采购-电子招投标操作指南中上传的电子投标文件格式，以U盘形式提供。数量为1份。</w:t>
            </w:r>
          </w:p>
          <w:p w14:paraId="2CD2D78A">
            <w:pPr>
              <w:autoSpaceDE w:val="0"/>
              <w:autoSpaceDN w:val="0"/>
              <w:snapToGrid w:val="0"/>
              <w:spacing w:line="360" w:lineRule="exact"/>
              <w:textAlignment w:val="bottom"/>
              <w:rPr>
                <w:b/>
                <w:color w:val="auto"/>
                <w:szCs w:val="21"/>
              </w:rPr>
            </w:pPr>
            <w:r>
              <w:rPr>
                <w:b/>
                <w:color w:val="auto"/>
                <w:szCs w:val="21"/>
              </w:rPr>
              <w:t>3.投标文件启用顺序和效力。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w:t>
            </w:r>
          </w:p>
          <w:p w14:paraId="0489BAD0">
            <w:pPr>
              <w:autoSpaceDE w:val="0"/>
              <w:autoSpaceDN w:val="0"/>
              <w:snapToGrid w:val="0"/>
              <w:spacing w:line="360" w:lineRule="exact"/>
              <w:textAlignment w:val="bottom"/>
              <w:rPr>
                <w:b/>
                <w:color w:val="auto"/>
                <w:szCs w:val="21"/>
              </w:rPr>
            </w:pPr>
            <w:r>
              <w:rPr>
                <w:b/>
                <w:color w:val="auto"/>
                <w:szCs w:val="21"/>
              </w:rPr>
              <w:t>▲未传输递交电子投标文件的，投标无效。</w:t>
            </w:r>
          </w:p>
          <w:p w14:paraId="58A050B5">
            <w:pPr>
              <w:snapToGrid w:val="0"/>
              <w:spacing w:line="360" w:lineRule="exact"/>
              <w:rPr>
                <w:color w:val="auto"/>
                <w:szCs w:val="21"/>
              </w:rPr>
            </w:pPr>
            <w:r>
              <w:rPr>
                <w:b/>
                <w:color w:val="auto"/>
                <w:szCs w:val="21"/>
              </w:rPr>
              <w:t>▲未按规定提供相应的备份投标文件，造成项目开评标活动无法进行下去的，投标无效。</w:t>
            </w:r>
          </w:p>
        </w:tc>
      </w:tr>
      <w:tr w14:paraId="7F7C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2D40350">
            <w:pPr>
              <w:snapToGrid w:val="0"/>
              <w:spacing w:line="360" w:lineRule="exact"/>
              <w:jc w:val="center"/>
              <w:rPr>
                <w:color w:val="auto"/>
                <w:szCs w:val="21"/>
              </w:rPr>
            </w:pPr>
            <w:r>
              <w:rPr>
                <w:rFonts w:hint="eastAsia"/>
                <w:color w:val="auto"/>
                <w:szCs w:val="21"/>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149E8EA5">
            <w:pPr>
              <w:snapToGrid w:val="0"/>
              <w:spacing w:line="360" w:lineRule="exact"/>
              <w:rPr>
                <w:color w:val="auto"/>
                <w:szCs w:val="21"/>
              </w:rPr>
            </w:pPr>
            <w:r>
              <w:rPr>
                <w:color w:val="auto"/>
                <w:szCs w:val="21"/>
              </w:rPr>
              <w:t>投标截止时间及地点：</w:t>
            </w:r>
            <w:r>
              <w:rPr>
                <w:rFonts w:hint="eastAsia"/>
                <w:color w:val="auto"/>
                <w:szCs w:val="21"/>
                <w:lang w:eastAsia="zh-CN"/>
              </w:rPr>
              <w:t>2025年</w:t>
            </w:r>
            <w:r>
              <w:rPr>
                <w:rFonts w:hint="eastAsia"/>
                <w:color w:val="auto"/>
                <w:szCs w:val="21"/>
                <w:lang w:val="en-US" w:eastAsia="zh-CN"/>
              </w:rPr>
              <w:t xml:space="preserve">  </w:t>
            </w:r>
            <w:r>
              <w:rPr>
                <w:rFonts w:hint="eastAsia"/>
                <w:color w:val="auto"/>
                <w:szCs w:val="21"/>
                <w:lang w:eastAsia="zh-CN"/>
              </w:rPr>
              <w:t>月</w:t>
            </w:r>
            <w:r>
              <w:rPr>
                <w:rFonts w:hint="eastAsia"/>
                <w:color w:val="auto"/>
                <w:szCs w:val="21"/>
                <w:lang w:val="en-US" w:eastAsia="zh-CN"/>
              </w:rPr>
              <w:t xml:space="preserve">  </w:t>
            </w:r>
            <w:r>
              <w:rPr>
                <w:rFonts w:hint="eastAsia"/>
                <w:color w:val="auto"/>
                <w:szCs w:val="21"/>
                <w:lang w:eastAsia="zh-CN"/>
              </w:rPr>
              <w:t>日09时00分</w:t>
            </w:r>
            <w:r>
              <w:rPr>
                <w:color w:val="auto"/>
                <w:szCs w:val="21"/>
              </w:rPr>
              <w:t>整</w:t>
            </w:r>
            <w:r>
              <w:rPr>
                <w:color w:val="auto"/>
              </w:rPr>
              <w:t>，</w:t>
            </w:r>
            <w:r>
              <w:rPr>
                <w:color w:val="auto"/>
                <w:szCs w:val="21"/>
              </w:rPr>
              <w:t>通过</w:t>
            </w:r>
            <w:r>
              <w:rPr>
                <w:rFonts w:hint="eastAsia"/>
                <w:color w:val="auto"/>
                <w:szCs w:val="21"/>
                <w:lang w:eastAsia="zh-CN"/>
              </w:rPr>
              <w:t>广西政府采购云平台</w:t>
            </w:r>
            <w:r>
              <w:rPr>
                <w:color w:val="auto"/>
                <w:szCs w:val="21"/>
              </w:rPr>
              <w:t>实行在线截标。</w:t>
            </w:r>
          </w:p>
        </w:tc>
      </w:tr>
      <w:tr w14:paraId="75029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96F768B">
            <w:pPr>
              <w:snapToGrid w:val="0"/>
              <w:spacing w:line="360" w:lineRule="exact"/>
              <w:jc w:val="center"/>
              <w:rPr>
                <w:color w:val="auto"/>
                <w:szCs w:val="21"/>
              </w:rPr>
            </w:pPr>
            <w:r>
              <w:rPr>
                <w:rFonts w:hint="eastAsia"/>
                <w:color w:val="auto"/>
                <w:szCs w:val="21"/>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64AB6F28">
            <w:pPr>
              <w:snapToGrid w:val="0"/>
              <w:spacing w:line="360" w:lineRule="exact"/>
              <w:rPr>
                <w:color w:val="auto"/>
                <w:szCs w:val="21"/>
              </w:rPr>
            </w:pPr>
            <w:r>
              <w:rPr>
                <w:color w:val="auto"/>
                <w:szCs w:val="21"/>
              </w:rPr>
              <w:t>开标时间及地点：</w:t>
            </w:r>
            <w:r>
              <w:rPr>
                <w:rFonts w:hint="eastAsia"/>
                <w:color w:val="auto"/>
                <w:szCs w:val="21"/>
                <w:lang w:eastAsia="zh-CN"/>
              </w:rPr>
              <w:t>2025年</w:t>
            </w:r>
            <w:r>
              <w:rPr>
                <w:rFonts w:hint="eastAsia"/>
                <w:color w:val="auto"/>
                <w:szCs w:val="21"/>
                <w:lang w:val="en-US" w:eastAsia="zh-CN"/>
              </w:rPr>
              <w:t xml:space="preserve">  </w:t>
            </w:r>
            <w:r>
              <w:rPr>
                <w:rFonts w:hint="eastAsia"/>
                <w:color w:val="auto"/>
                <w:szCs w:val="21"/>
                <w:lang w:eastAsia="zh-CN"/>
              </w:rPr>
              <w:t>月</w:t>
            </w:r>
            <w:r>
              <w:rPr>
                <w:rFonts w:hint="eastAsia"/>
                <w:color w:val="auto"/>
                <w:szCs w:val="21"/>
                <w:lang w:val="en-US" w:eastAsia="zh-CN"/>
              </w:rPr>
              <w:t xml:space="preserve">  </w:t>
            </w:r>
            <w:r>
              <w:rPr>
                <w:rFonts w:hint="eastAsia"/>
                <w:color w:val="auto"/>
                <w:szCs w:val="21"/>
                <w:lang w:eastAsia="zh-CN"/>
              </w:rPr>
              <w:t>日09时00分</w:t>
            </w:r>
            <w:r>
              <w:rPr>
                <w:color w:val="auto"/>
                <w:szCs w:val="21"/>
              </w:rPr>
              <w:t>整</w:t>
            </w:r>
            <w:r>
              <w:rPr>
                <w:color w:val="auto"/>
                <w:szCs w:val="21"/>
              </w:rPr>
              <w:t>，通过</w:t>
            </w:r>
            <w:r>
              <w:rPr>
                <w:rFonts w:hint="eastAsia"/>
                <w:color w:val="auto"/>
                <w:szCs w:val="21"/>
                <w:lang w:eastAsia="zh-CN"/>
              </w:rPr>
              <w:t>广西政府采购云平台</w:t>
            </w:r>
            <w:r>
              <w:rPr>
                <w:color w:val="auto"/>
                <w:szCs w:val="21"/>
              </w:rPr>
              <w:t>实行在线开标。</w:t>
            </w:r>
          </w:p>
        </w:tc>
      </w:tr>
      <w:tr w14:paraId="6ED53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8CB6D4C">
            <w:pPr>
              <w:snapToGrid w:val="0"/>
              <w:spacing w:line="360" w:lineRule="exact"/>
              <w:jc w:val="center"/>
              <w:rPr>
                <w:color w:val="auto"/>
                <w:szCs w:val="21"/>
              </w:rPr>
            </w:pPr>
            <w:r>
              <w:rPr>
                <w:rFonts w:hint="eastAsia"/>
                <w:color w:val="auto"/>
                <w:szCs w:val="21"/>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453C55A5">
            <w:pPr>
              <w:snapToGrid w:val="0"/>
              <w:spacing w:line="360" w:lineRule="exact"/>
              <w:rPr>
                <w:color w:val="auto"/>
                <w:szCs w:val="21"/>
              </w:rPr>
            </w:pPr>
            <w:r>
              <w:rPr>
                <w:b/>
                <w:color w:val="auto"/>
                <w:szCs w:val="21"/>
              </w:rPr>
              <w:t>电子投标文件解密时间</w:t>
            </w:r>
            <w:r>
              <w:rPr>
                <w:color w:val="auto"/>
                <w:szCs w:val="21"/>
              </w:rPr>
              <w:t>：截标时间后30分钟内，投标供应商必须在此时间段内登录</w:t>
            </w:r>
            <w:r>
              <w:rPr>
                <w:rFonts w:hint="eastAsia"/>
                <w:color w:val="auto"/>
                <w:szCs w:val="21"/>
                <w:lang w:eastAsia="zh-CN"/>
              </w:rPr>
              <w:t>广西政府采购云平台</w:t>
            </w:r>
            <w:r>
              <w:rPr>
                <w:color w:val="auto"/>
                <w:szCs w:val="21"/>
              </w:rPr>
              <w:t>，用</w:t>
            </w:r>
            <w:r>
              <w:rPr>
                <w:rFonts w:hint="eastAsia" w:ascii="宋体" w:hAnsi="宋体" w:cs="宋体"/>
                <w:color w:val="auto"/>
                <w:szCs w:val="21"/>
              </w:rPr>
              <w:t>“项目采购-开标评标”功能完</w:t>
            </w:r>
            <w:r>
              <w:rPr>
                <w:color w:val="auto"/>
                <w:szCs w:val="21"/>
              </w:rPr>
              <w:t>成电子投标文件的解密。若投标供应商在规定时间内未按时解密的，视为投标文件撤回。</w:t>
            </w:r>
          </w:p>
        </w:tc>
      </w:tr>
      <w:tr w14:paraId="59EA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323DEB6">
            <w:pPr>
              <w:snapToGrid w:val="0"/>
              <w:spacing w:line="360" w:lineRule="exact"/>
              <w:jc w:val="center"/>
              <w:rPr>
                <w:color w:val="auto"/>
                <w:szCs w:val="21"/>
              </w:rPr>
            </w:pPr>
            <w:r>
              <w:rPr>
                <w:rFonts w:hint="eastAsia"/>
                <w:color w:val="auto"/>
                <w:szCs w:val="21"/>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3758CF39">
            <w:pPr>
              <w:autoSpaceDE w:val="0"/>
              <w:autoSpaceDN w:val="0"/>
              <w:snapToGrid w:val="0"/>
              <w:spacing w:line="360" w:lineRule="exact"/>
              <w:textAlignment w:val="bottom"/>
              <w:rPr>
                <w:color w:val="auto"/>
                <w:szCs w:val="21"/>
              </w:rPr>
            </w:pPr>
            <w:r>
              <w:rPr>
                <w:color w:val="auto"/>
                <w:szCs w:val="21"/>
              </w:rPr>
              <w:t>评标方法及评分标准：综合评分法。</w:t>
            </w:r>
          </w:p>
        </w:tc>
      </w:tr>
      <w:tr w14:paraId="3D084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86086D2">
            <w:pPr>
              <w:snapToGrid w:val="0"/>
              <w:spacing w:line="360" w:lineRule="exact"/>
              <w:jc w:val="center"/>
              <w:rPr>
                <w:color w:val="auto"/>
                <w:szCs w:val="21"/>
              </w:rPr>
            </w:pPr>
            <w:r>
              <w:rPr>
                <w:rFonts w:hint="eastAsia"/>
                <w:color w:val="auto"/>
                <w:szCs w:val="21"/>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793651A4">
            <w:pPr>
              <w:keepNext w:val="0"/>
              <w:keepLines w:val="0"/>
              <w:pageBreakBefore w:val="0"/>
              <w:widowControl w:val="0"/>
              <w:kinsoku w:val="0"/>
              <w:wordWrap/>
              <w:overflowPunct w:val="0"/>
              <w:topLinePunct w:val="0"/>
              <w:autoSpaceDE w:val="0"/>
              <w:autoSpaceDN w:val="0"/>
              <w:bidi w:val="0"/>
              <w:adjustRightInd/>
              <w:snapToGrid w:val="0"/>
              <w:spacing w:line="360" w:lineRule="exact"/>
              <w:textAlignment w:val="bottom"/>
              <w:rPr>
                <w:color w:val="auto"/>
                <w:szCs w:val="21"/>
              </w:rPr>
            </w:pPr>
            <w:r>
              <w:rPr>
                <w:rFonts w:hint="eastAsia"/>
                <w:color w:val="auto"/>
                <w:szCs w:val="21"/>
              </w:rPr>
              <w:t>网上公告媒体查询</w:t>
            </w:r>
            <w:r>
              <w:rPr>
                <w:color w:val="auto"/>
                <w:szCs w:val="21"/>
              </w:rPr>
              <w:t>：在</w:t>
            </w:r>
            <w:r>
              <w:rPr>
                <w:rFonts w:hint="eastAsia"/>
                <w:color w:val="auto"/>
                <w:szCs w:val="21"/>
              </w:rPr>
              <w:t>中国政府采购网(www.ccgp.gov.cn)、广西壮族自治区政府采购网（http://zfcg.gxzf.gov.cn/）、全国公共资源交易平台(广西·北海)（http://ggzy.jgswj.gxzf.gov.cn/bhggzy/)</w:t>
            </w:r>
            <w:r>
              <w:rPr>
                <w:color w:val="auto"/>
                <w:szCs w:val="21"/>
              </w:rPr>
              <w:t>发布。</w:t>
            </w:r>
          </w:p>
        </w:tc>
      </w:tr>
      <w:tr w14:paraId="52652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3BE20D04">
            <w:pPr>
              <w:snapToGrid w:val="0"/>
              <w:spacing w:line="360" w:lineRule="exact"/>
              <w:jc w:val="center"/>
              <w:rPr>
                <w:color w:val="auto"/>
                <w:szCs w:val="21"/>
              </w:rPr>
            </w:pPr>
            <w:r>
              <w:rPr>
                <w:rFonts w:hint="eastAsia"/>
                <w:color w:val="auto"/>
                <w:szCs w:val="21"/>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3879A14B">
            <w:pPr>
              <w:autoSpaceDE w:val="0"/>
              <w:autoSpaceDN w:val="0"/>
              <w:snapToGrid w:val="0"/>
              <w:spacing w:line="360" w:lineRule="exact"/>
              <w:textAlignment w:val="bottom"/>
              <w:rPr>
                <w:color w:val="auto"/>
                <w:szCs w:val="21"/>
              </w:rPr>
            </w:pPr>
            <w:r>
              <w:rPr>
                <w:color w:val="auto"/>
                <w:szCs w:val="21"/>
              </w:rPr>
              <w:t>签订合同时间：自中标通知书发出之日起</w:t>
            </w:r>
            <w:r>
              <w:rPr>
                <w:rFonts w:hint="eastAsia"/>
                <w:color w:val="auto"/>
                <w:szCs w:val="21"/>
                <w:lang w:val="en-US" w:eastAsia="zh-CN"/>
              </w:rPr>
              <w:t>25</w:t>
            </w:r>
            <w:r>
              <w:rPr>
                <w:color w:val="auto"/>
                <w:szCs w:val="21"/>
              </w:rPr>
              <w:t>日内。</w:t>
            </w:r>
          </w:p>
        </w:tc>
      </w:tr>
      <w:tr w14:paraId="33F98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611EA403">
            <w:pPr>
              <w:snapToGrid w:val="0"/>
              <w:spacing w:line="360" w:lineRule="exact"/>
              <w:jc w:val="center"/>
              <w:rPr>
                <w:color w:val="auto"/>
                <w:szCs w:val="21"/>
              </w:rPr>
            </w:pPr>
            <w:r>
              <w:rPr>
                <w:rFonts w:hint="eastAsia"/>
                <w:color w:val="auto"/>
                <w:szCs w:val="21"/>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24550694">
            <w:pPr>
              <w:autoSpaceDE w:val="0"/>
              <w:autoSpaceDN w:val="0"/>
              <w:snapToGrid w:val="0"/>
              <w:spacing w:line="360" w:lineRule="exact"/>
              <w:textAlignment w:val="bottom"/>
              <w:rPr>
                <w:color w:val="auto"/>
                <w:szCs w:val="21"/>
              </w:rPr>
            </w:pPr>
            <w:r>
              <w:rPr>
                <w:color w:val="auto"/>
                <w:szCs w:val="21"/>
              </w:rPr>
              <w:t>采购资金来源：财政性资金。</w:t>
            </w:r>
          </w:p>
        </w:tc>
      </w:tr>
      <w:tr w14:paraId="10DA0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5F382F7D">
            <w:pPr>
              <w:snapToGrid w:val="0"/>
              <w:spacing w:line="360" w:lineRule="exact"/>
              <w:jc w:val="center"/>
              <w:rPr>
                <w:color w:val="auto"/>
                <w:szCs w:val="21"/>
              </w:rPr>
            </w:pPr>
            <w:r>
              <w:rPr>
                <w:rFonts w:hint="eastAsia"/>
                <w:color w:val="auto"/>
                <w:szCs w:val="21"/>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0F926845">
            <w:pPr>
              <w:pStyle w:val="18"/>
              <w:spacing w:line="360" w:lineRule="exact"/>
              <w:rPr>
                <w:color w:val="auto"/>
                <w:kern w:val="2"/>
                <w:sz w:val="21"/>
                <w:szCs w:val="21"/>
              </w:rPr>
            </w:pPr>
            <w:r>
              <w:rPr>
                <w:color w:val="auto"/>
                <w:kern w:val="2"/>
                <w:sz w:val="21"/>
                <w:szCs w:val="21"/>
              </w:rPr>
              <w:t>履约保证金：本项目</w:t>
            </w:r>
            <w:r>
              <w:rPr>
                <w:color w:val="auto"/>
                <w:sz w:val="21"/>
                <w:szCs w:val="21"/>
              </w:rPr>
              <w:t>采购人不收取履约保证金。</w:t>
            </w:r>
          </w:p>
        </w:tc>
      </w:tr>
      <w:tr w14:paraId="44A47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37E1ECAC">
            <w:pPr>
              <w:snapToGrid w:val="0"/>
              <w:spacing w:line="360" w:lineRule="exact"/>
              <w:jc w:val="center"/>
              <w:rPr>
                <w:color w:val="auto"/>
                <w:szCs w:val="21"/>
              </w:rPr>
            </w:pPr>
            <w:r>
              <w:rPr>
                <w:rFonts w:hint="eastAsia"/>
                <w:color w:val="auto"/>
                <w:szCs w:val="21"/>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3265FD56">
            <w:pPr>
              <w:snapToGrid w:val="0"/>
              <w:spacing w:line="360" w:lineRule="exact"/>
              <w:rPr>
                <w:color w:val="auto"/>
                <w:szCs w:val="21"/>
              </w:rPr>
            </w:pPr>
            <w:r>
              <w:rPr>
                <w:color w:val="auto"/>
                <w:szCs w:val="21"/>
              </w:rPr>
              <w:t>投标文件有效期：</w:t>
            </w:r>
            <w:r>
              <w:rPr>
                <w:rFonts w:hint="eastAsia"/>
                <w:color w:val="auto"/>
                <w:szCs w:val="21"/>
              </w:rPr>
              <w:t>60日（日历日）。</w:t>
            </w:r>
          </w:p>
        </w:tc>
      </w:tr>
      <w:tr w14:paraId="08434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51550970">
            <w:pPr>
              <w:snapToGrid w:val="0"/>
              <w:spacing w:line="360" w:lineRule="exact"/>
              <w:jc w:val="center"/>
              <w:rPr>
                <w:rFonts w:hint="default" w:eastAsia="宋体"/>
                <w:color w:val="FF0000"/>
                <w:szCs w:val="21"/>
                <w:lang w:val="en-US" w:eastAsia="zh-CN"/>
              </w:rPr>
            </w:pPr>
            <w:r>
              <w:rPr>
                <w:rFonts w:hint="eastAsia"/>
                <w:color w:val="FF0000"/>
                <w:szCs w:val="21"/>
                <w:lang w:val="en-US" w:eastAsia="zh-CN"/>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34C83E9C">
            <w:pPr>
              <w:snapToGrid w:val="0"/>
              <w:spacing w:line="360" w:lineRule="exact"/>
              <w:rPr>
                <w:color w:val="FF0000"/>
                <w:szCs w:val="21"/>
              </w:rPr>
            </w:pPr>
            <w:r>
              <w:rPr>
                <w:rFonts w:hint="eastAsia" w:ascii="宋体" w:hAnsi="宋体" w:eastAsia="宋体" w:cs="宋体"/>
                <w:b w:val="0"/>
                <w:bCs w:val="0"/>
                <w:color w:val="FF0000"/>
                <w:spacing w:val="0"/>
                <w:szCs w:val="21"/>
                <w:highlight w:val="none"/>
                <w:lang w:val="en-US" w:eastAsia="zh-CN"/>
              </w:rPr>
              <w:t>允许投标人对所有分标进行投标，每个投标人最多只能成为两个分标的中标人。</w:t>
            </w:r>
          </w:p>
        </w:tc>
      </w:tr>
      <w:tr w14:paraId="7D606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3A49EBBC">
            <w:pPr>
              <w:snapToGrid w:val="0"/>
              <w:spacing w:line="360" w:lineRule="exact"/>
              <w:jc w:val="center"/>
              <w:rPr>
                <w:rFonts w:hint="default" w:eastAsia="宋体"/>
                <w:color w:val="auto"/>
                <w:szCs w:val="21"/>
                <w:lang w:val="en-US" w:eastAsia="zh-CN"/>
              </w:rPr>
            </w:pPr>
            <w:r>
              <w:rPr>
                <w:rFonts w:hint="eastAsia"/>
                <w:color w:val="auto"/>
                <w:szCs w:val="21"/>
                <w:lang w:val="en-US" w:eastAsia="zh-CN"/>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14:paraId="7F067FDB">
            <w:pPr>
              <w:snapToGrid w:val="0"/>
              <w:spacing w:line="360" w:lineRule="exact"/>
              <w:rPr>
                <w:color w:val="auto"/>
                <w:szCs w:val="21"/>
              </w:rPr>
            </w:pPr>
            <w:r>
              <w:rPr>
                <w:color w:val="auto"/>
                <w:szCs w:val="21"/>
              </w:rPr>
              <w:t>本招标文件的解释权属于</w:t>
            </w:r>
            <w:r>
              <w:rPr>
                <w:rFonts w:hint="eastAsia"/>
                <w:color w:val="auto"/>
                <w:szCs w:val="21"/>
                <w:lang w:eastAsia="zh-CN"/>
              </w:rPr>
              <w:t>北海市铁山港区教育局</w:t>
            </w:r>
            <w:r>
              <w:rPr>
                <w:color w:val="auto"/>
                <w:szCs w:val="21"/>
              </w:rPr>
              <w:t>及</w:t>
            </w:r>
            <w:r>
              <w:rPr>
                <w:rFonts w:hint="eastAsia"/>
                <w:color w:val="auto"/>
                <w:szCs w:val="21"/>
                <w:lang w:eastAsia="zh-CN"/>
              </w:rPr>
              <w:t>广西腾锦工程项目管理有限公司</w:t>
            </w:r>
            <w:r>
              <w:rPr>
                <w:color w:val="auto"/>
                <w:szCs w:val="21"/>
              </w:rPr>
              <w:t>。</w:t>
            </w:r>
          </w:p>
        </w:tc>
      </w:tr>
    </w:tbl>
    <w:p w14:paraId="53DB3D66">
      <w:pPr>
        <w:pStyle w:val="30"/>
        <w:snapToGrid w:val="0"/>
        <w:spacing w:line="600" w:lineRule="exact"/>
        <w:jc w:val="center"/>
        <w:rPr>
          <w:b/>
          <w:color w:val="auto"/>
          <w:sz w:val="32"/>
          <w:szCs w:val="32"/>
        </w:rPr>
      </w:pPr>
      <w:bookmarkStart w:id="58" w:name="_GoBack"/>
      <w:bookmarkEnd w:id="58"/>
      <w:r>
        <w:rPr>
          <w:rFonts w:hint="eastAsia"/>
          <w:b/>
          <w:color w:val="auto"/>
          <w:sz w:val="32"/>
          <w:szCs w:val="32"/>
        </w:rPr>
        <w:br w:type="page"/>
      </w:r>
      <w:r>
        <w:rPr>
          <w:rFonts w:hint="eastAsia"/>
          <w:b/>
          <w:color w:val="auto"/>
          <w:sz w:val="32"/>
          <w:szCs w:val="32"/>
        </w:rPr>
        <w:t>投标人须知</w:t>
      </w:r>
    </w:p>
    <w:p w14:paraId="1A6FFDEE">
      <w:pPr>
        <w:pStyle w:val="30"/>
        <w:adjustRightInd w:val="0"/>
        <w:snapToGrid w:val="0"/>
        <w:ind w:firstLine="402" w:firstLineChars="200"/>
        <w:rPr>
          <w:b/>
          <w:color w:val="auto"/>
        </w:rPr>
      </w:pPr>
    </w:p>
    <w:p w14:paraId="14C25C8A">
      <w:pPr>
        <w:pStyle w:val="30"/>
        <w:adjustRightInd w:val="0"/>
        <w:snapToGrid w:val="0"/>
        <w:spacing w:line="360" w:lineRule="exact"/>
        <w:ind w:firstLine="643" w:firstLineChars="200"/>
        <w:outlineLvl w:val="1"/>
        <w:rPr>
          <w:rFonts w:ascii="黑体" w:hAnsi="黑体" w:eastAsia="黑体"/>
          <w:b/>
          <w:color w:val="auto"/>
          <w:sz w:val="32"/>
          <w:szCs w:val="24"/>
        </w:rPr>
      </w:pPr>
      <w:r>
        <w:rPr>
          <w:rFonts w:hint="eastAsia" w:ascii="黑体" w:hAnsi="黑体" w:eastAsia="黑体"/>
          <w:b/>
          <w:color w:val="auto"/>
          <w:sz w:val="32"/>
          <w:szCs w:val="24"/>
        </w:rPr>
        <w:t>一、总  则</w:t>
      </w:r>
    </w:p>
    <w:p w14:paraId="782EED35">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（一） 适用范围</w:t>
      </w:r>
    </w:p>
    <w:p w14:paraId="77C3B010">
      <w:pPr>
        <w:snapToGrid w:val="0"/>
        <w:spacing w:line="360" w:lineRule="exact"/>
        <w:ind w:firstLine="420" w:firstLineChars="200"/>
        <w:jc w:val="left"/>
        <w:rPr>
          <w:rFonts w:ascii="宋体" w:hAnsi="宋体"/>
          <w:color w:val="auto"/>
          <w:szCs w:val="21"/>
        </w:rPr>
      </w:pPr>
      <w:r>
        <w:rPr>
          <w:rFonts w:hint="eastAsia" w:ascii="宋体" w:hAnsi="宋体"/>
          <w:color w:val="auto"/>
          <w:szCs w:val="21"/>
        </w:rPr>
        <w:t>本招标文件适用于本项目的招标、投标、评标、定标、验收、合同履约、付款等行为。（法律、法规另有规定的，从其规定）。</w:t>
      </w:r>
    </w:p>
    <w:p w14:paraId="760FD4B9">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（二）定义</w:t>
      </w:r>
    </w:p>
    <w:p w14:paraId="5CD21366">
      <w:pPr>
        <w:adjustRightInd w:val="0"/>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1.“采购人”系指组织本次招标的采购单位。</w:t>
      </w:r>
    </w:p>
    <w:p w14:paraId="6FD25776">
      <w:pPr>
        <w:adjustRightInd w:val="0"/>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2.“采购代理机构”系指</w:t>
      </w:r>
      <w:r>
        <w:rPr>
          <w:rFonts w:hint="eastAsia" w:ascii="宋体" w:hAnsi="宋体"/>
          <w:color w:val="auto"/>
          <w:szCs w:val="21"/>
          <w:lang w:eastAsia="zh-CN"/>
        </w:rPr>
        <w:t>广西腾锦工程项目管理有限公司</w:t>
      </w:r>
      <w:r>
        <w:rPr>
          <w:rFonts w:hint="eastAsia" w:ascii="宋体" w:hAnsi="宋体"/>
          <w:color w:val="auto"/>
          <w:szCs w:val="21"/>
        </w:rPr>
        <w:t>（以下简称“本机构）。</w:t>
      </w:r>
    </w:p>
    <w:p w14:paraId="544BA5AB">
      <w:pPr>
        <w:adjustRightInd w:val="0"/>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3.“投标人”系指响应招标、参加投标竞争的法人、其他组织或者自然人。</w:t>
      </w:r>
    </w:p>
    <w:p w14:paraId="7BF00516">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4.“项目”系指投标人按招标文件规定向采购人提供的产品和服务。</w:t>
      </w:r>
    </w:p>
    <w:p w14:paraId="359D6493">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5.“书面形式”包括信函、传真、电报等。</w:t>
      </w:r>
    </w:p>
    <w:p w14:paraId="74482429">
      <w:pPr>
        <w:adjustRightInd w:val="0"/>
        <w:snapToGrid w:val="0"/>
        <w:spacing w:line="36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.“▲”系指实质性要求条款。</w:t>
      </w:r>
    </w:p>
    <w:p w14:paraId="7D711208">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（三）招标方式</w:t>
      </w:r>
    </w:p>
    <w:p w14:paraId="0A9C12C5">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公开招标方式。</w:t>
      </w:r>
    </w:p>
    <w:p w14:paraId="2C3B2DAF">
      <w:pPr>
        <w:adjustRightInd w:val="0"/>
        <w:snapToGrid w:val="0"/>
        <w:spacing w:line="360" w:lineRule="exact"/>
        <w:ind w:firstLine="422" w:firstLineChars="200"/>
        <w:jc w:val="left"/>
        <w:outlineLvl w:val="2"/>
        <w:rPr>
          <w:rFonts w:ascii="宋体" w:hAnsi="宋体"/>
          <w:color w:val="auto"/>
          <w:szCs w:val="21"/>
        </w:rPr>
      </w:pPr>
      <w:r>
        <w:rPr>
          <w:rFonts w:hint="eastAsia" w:ascii="宋体" w:hAnsi="宋体"/>
          <w:b/>
          <w:color w:val="auto"/>
          <w:szCs w:val="21"/>
        </w:rPr>
        <w:t>（四）投标委托</w:t>
      </w:r>
    </w:p>
    <w:p w14:paraId="2D2D50EB">
      <w:pPr>
        <w:pStyle w:val="19"/>
        <w:adjustRightInd w:val="0"/>
        <w:snapToGrid w:val="0"/>
        <w:spacing w:line="360" w:lineRule="exact"/>
        <w:ind w:firstLine="420" w:firstLineChars="200"/>
        <w:jc w:val="left"/>
        <w:rPr>
          <w:rFonts w:ascii="宋体" w:hAnsi="宋体" w:eastAsia="宋体"/>
          <w:color w:val="auto"/>
          <w:sz w:val="21"/>
          <w:szCs w:val="21"/>
        </w:rPr>
      </w:pPr>
      <w:r>
        <w:rPr>
          <w:rFonts w:hint="eastAsia" w:ascii="宋体" w:hAnsi="宋体" w:eastAsia="宋体"/>
          <w:color w:val="auto"/>
          <w:sz w:val="21"/>
          <w:szCs w:val="21"/>
        </w:rPr>
        <w:t>投标人代表须携带有效身份证件。如投标人代表不是法定代表人（负责人），须有法定代表人（负责人）出具的授权委托书（格式见第五章《投标文件格式》）。</w:t>
      </w:r>
    </w:p>
    <w:p w14:paraId="390A389B">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（五）投标费用</w:t>
      </w:r>
    </w:p>
    <w:p w14:paraId="38F431CC">
      <w:pPr>
        <w:adjustRightInd w:val="0"/>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投标人均应自行承担所有与投标有关的全部费用</w:t>
      </w:r>
      <w:r>
        <w:rPr>
          <w:rFonts w:hint="eastAsia" w:ascii="宋体" w:hAnsi="宋体" w:cs="宋体"/>
          <w:color w:val="auto"/>
          <w:szCs w:val="21"/>
        </w:rPr>
        <w:t>（招标文件有相关的规定除外）</w:t>
      </w:r>
      <w:r>
        <w:rPr>
          <w:rFonts w:hint="eastAsia" w:ascii="宋体" w:hAnsi="宋体"/>
          <w:color w:val="auto"/>
          <w:szCs w:val="21"/>
        </w:rPr>
        <w:t>。</w:t>
      </w:r>
    </w:p>
    <w:p w14:paraId="195FBA96">
      <w:pPr>
        <w:tabs>
          <w:tab w:val="left" w:pos="3960"/>
        </w:tabs>
        <w:adjustRightInd w:val="0"/>
        <w:snapToGrid w:val="0"/>
        <w:spacing w:line="360" w:lineRule="exact"/>
        <w:ind w:firstLine="422" w:firstLineChars="200"/>
        <w:outlineLvl w:val="2"/>
        <w:rPr>
          <w:rFonts w:ascii="宋体" w:hAnsi="宋体" w:cs="宋体"/>
          <w:b/>
          <w:color w:val="auto"/>
          <w:kern w:val="0"/>
          <w:szCs w:val="21"/>
        </w:rPr>
      </w:pPr>
      <w:r>
        <w:rPr>
          <w:rFonts w:hint="eastAsia" w:ascii="宋体" w:hAnsi="宋体"/>
          <w:b/>
          <w:color w:val="auto"/>
          <w:szCs w:val="21"/>
        </w:rPr>
        <w:t>（六）</w:t>
      </w:r>
      <w:r>
        <w:rPr>
          <w:rFonts w:hint="eastAsia" w:ascii="宋体" w:hAnsi="宋体" w:cs="宋体"/>
          <w:b/>
          <w:color w:val="auto"/>
          <w:kern w:val="0"/>
          <w:szCs w:val="21"/>
        </w:rPr>
        <w:t xml:space="preserve">转包与分包             </w:t>
      </w:r>
    </w:p>
    <w:p w14:paraId="5B00231E">
      <w:pPr>
        <w:adjustRightInd w:val="0"/>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1.本项目政府采购合同不允许转包。</w:t>
      </w:r>
    </w:p>
    <w:p w14:paraId="12009427">
      <w:pPr>
        <w:adjustRightInd w:val="0"/>
        <w:snapToGrid w:val="0"/>
        <w:spacing w:line="360" w:lineRule="exact"/>
        <w:ind w:firstLine="420" w:firstLineChars="200"/>
        <w:jc w:val="left"/>
        <w:rPr>
          <w:rFonts w:ascii="宋体" w:hAnsi="宋体"/>
          <w:color w:val="auto"/>
          <w:szCs w:val="21"/>
        </w:rPr>
      </w:pPr>
      <w:r>
        <w:rPr>
          <w:rFonts w:hint="eastAsia" w:ascii="宋体" w:hAnsi="宋体" w:cs="宋体"/>
          <w:color w:val="auto"/>
          <w:kern w:val="0"/>
          <w:szCs w:val="21"/>
        </w:rPr>
        <w:t>2.本项目政府采购合同不可以分包。</w:t>
      </w:r>
    </w:p>
    <w:p w14:paraId="3812E8A0">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（七）特别说明：</w:t>
      </w:r>
    </w:p>
    <w:p w14:paraId="0D9A3F64">
      <w:pPr>
        <w:widowControl/>
        <w:adjustRightInd w:val="0"/>
        <w:snapToGrid w:val="0"/>
        <w:spacing w:line="360" w:lineRule="exact"/>
        <w:ind w:firstLine="420" w:firstLineChars="200"/>
        <w:jc w:val="left"/>
        <w:rPr>
          <w:rFonts w:ascii="宋体" w:hAnsi="宋体" w:cs="宋体"/>
          <w:color w:val="auto"/>
          <w:kern w:val="0"/>
          <w:szCs w:val="21"/>
        </w:rPr>
      </w:pPr>
      <w:r>
        <w:rPr>
          <w:rFonts w:hint="eastAsia" w:ascii="宋体" w:hAnsi="宋体"/>
          <w:color w:val="auto"/>
          <w:szCs w:val="21"/>
        </w:rPr>
        <w:t>▲1.</w:t>
      </w:r>
      <w:r>
        <w:rPr>
          <w:rFonts w:ascii="宋体" w:hAnsi="宋体" w:cs="宋体"/>
          <w:color w:val="auto"/>
          <w:kern w:val="0"/>
          <w:szCs w:val="21"/>
        </w:rPr>
        <w:t>单位负责人为同一人或者存在直接控股、管理关系的不同供应商，不得参加同一项</w:t>
      </w:r>
      <w:r>
        <w:rPr>
          <w:rFonts w:hint="eastAsia" w:ascii="宋体" w:hAnsi="宋体" w:cs="宋体"/>
          <w:color w:val="auto"/>
          <w:kern w:val="0"/>
          <w:szCs w:val="21"/>
        </w:rPr>
        <w:t>目</w:t>
      </w:r>
      <w:r>
        <w:rPr>
          <w:rFonts w:ascii="宋体" w:hAnsi="宋体" w:cs="宋体"/>
          <w:color w:val="auto"/>
          <w:kern w:val="0"/>
          <w:szCs w:val="21"/>
        </w:rPr>
        <w:t>的政府采购活动。</w:t>
      </w:r>
    </w:p>
    <w:p w14:paraId="06B58187">
      <w:pPr>
        <w:spacing w:line="400" w:lineRule="exact"/>
        <w:ind w:firstLine="420" w:firstLineChars="200"/>
        <w:rPr>
          <w:rFonts w:hint="eastAsia" w:hAnsi="宋体" w:cs="宋体"/>
          <w:color w:val="auto"/>
          <w:szCs w:val="21"/>
        </w:rPr>
      </w:pPr>
      <w:r>
        <w:rPr>
          <w:rFonts w:hint="eastAsia" w:ascii="宋体" w:hAnsi="宋体"/>
          <w:color w:val="auto"/>
          <w:szCs w:val="21"/>
        </w:rPr>
        <w:t>▲2.</w:t>
      </w:r>
      <w:r>
        <w:rPr>
          <w:rFonts w:hint="eastAsia" w:hAnsi="宋体" w:cs="宋体"/>
          <w:color w:val="auto"/>
          <w:szCs w:val="21"/>
        </w:rPr>
        <w:t>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2F648B12">
      <w:pPr>
        <w:pStyle w:val="30"/>
        <w:adjustRightInd w:val="0"/>
        <w:snapToGrid w:val="0"/>
        <w:spacing w:line="360" w:lineRule="exact"/>
        <w:ind w:left="2" w:leftChars="1" w:firstLine="400" w:firstLineChars="200"/>
        <w:rPr>
          <w:rFonts w:cs="宋体"/>
          <w:color w:val="auto"/>
          <w:sz w:val="21"/>
        </w:rPr>
      </w:pPr>
      <w:r>
        <w:rPr>
          <w:rFonts w:hint="eastAsia"/>
          <w:color w:val="auto"/>
        </w:rPr>
        <w:t>▲</w:t>
      </w:r>
      <w:r>
        <w:rPr>
          <w:rFonts w:hint="eastAsia" w:cs="宋体"/>
          <w:color w:val="auto"/>
          <w:sz w:val="21"/>
        </w:rPr>
        <w:t>3.投标人投标所使用的资格、信誉、荣誉、业绩与企业认证必须为本单位所拥有。</w:t>
      </w:r>
    </w:p>
    <w:p w14:paraId="3F2413E0">
      <w:pPr>
        <w:pStyle w:val="30"/>
        <w:adjustRightInd w:val="0"/>
        <w:snapToGrid w:val="0"/>
        <w:spacing w:line="360" w:lineRule="exact"/>
        <w:ind w:left="2" w:leftChars="1" w:firstLine="420" w:firstLineChars="200"/>
        <w:rPr>
          <w:rFonts w:cs="宋体"/>
          <w:color w:val="auto"/>
          <w:sz w:val="21"/>
        </w:rPr>
      </w:pPr>
      <w:r>
        <w:rPr>
          <w:rFonts w:hint="eastAsia" w:cs="宋体"/>
          <w:color w:val="auto"/>
          <w:sz w:val="21"/>
        </w:rPr>
        <w:t>▲4.投标人应仔细阅读招标文件的所有内容，按照招标文件的要求提交投标文件，并对所提供的全部资料的真实性承担法律责任。</w:t>
      </w:r>
    </w:p>
    <w:p w14:paraId="5E57C65B">
      <w:pPr>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▲5.投标人在投标活动中提供任何虚假材料、互相串通投标，其投标无效，并报监管部门查处。</w:t>
      </w:r>
    </w:p>
    <w:p w14:paraId="6ADDD60D">
      <w:pPr>
        <w:pStyle w:val="30"/>
        <w:adjustRightInd w:val="0"/>
        <w:snapToGrid w:val="0"/>
        <w:spacing w:line="360" w:lineRule="exact"/>
        <w:ind w:left="2" w:leftChars="1" w:firstLine="420" w:firstLineChars="200"/>
        <w:rPr>
          <w:rFonts w:hint="eastAsia" w:cs="宋体"/>
          <w:color w:val="auto"/>
          <w:sz w:val="21"/>
        </w:rPr>
      </w:pPr>
      <w:r>
        <w:rPr>
          <w:rFonts w:hint="eastAsia" w:cs="宋体"/>
          <w:color w:val="auto"/>
          <w:sz w:val="21"/>
        </w:rPr>
        <w:t>▲6.招标文件提供期限届满后，获取招标文件的潜在投标人不足3家的，本机构将顺延提供期限，并在省级以上财政部门指定的政府采购信息发布媒体及本机构网站上发布变更公告。</w:t>
      </w:r>
    </w:p>
    <w:p w14:paraId="06C0B46F">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（八）询问、质疑和投诉</w:t>
      </w:r>
    </w:p>
    <w:p w14:paraId="4F55D494">
      <w:pPr>
        <w:pStyle w:val="30"/>
        <w:spacing w:line="360" w:lineRule="exact"/>
        <w:ind w:firstLine="420" w:firstLineChars="200"/>
        <w:rPr>
          <w:rFonts w:hint="eastAsia"/>
          <w:bCs/>
          <w:color w:val="auto"/>
          <w:sz w:val="21"/>
        </w:rPr>
      </w:pPr>
      <w:r>
        <w:rPr>
          <w:rFonts w:hint="eastAsia"/>
          <w:bCs/>
          <w:color w:val="auto"/>
          <w:sz w:val="21"/>
        </w:rPr>
        <w:t>1.投标人对政府采购活动事项有疑问的，可以向采购人、采购代理机构提出询问。</w:t>
      </w:r>
    </w:p>
    <w:p w14:paraId="65F454D8">
      <w:pPr>
        <w:pStyle w:val="30"/>
        <w:spacing w:line="360" w:lineRule="exact"/>
        <w:ind w:firstLine="420" w:firstLineChars="200"/>
        <w:rPr>
          <w:rFonts w:hint="eastAsia"/>
          <w:bCs/>
          <w:color w:val="auto"/>
          <w:sz w:val="21"/>
        </w:rPr>
      </w:pPr>
      <w:r>
        <w:rPr>
          <w:rFonts w:hint="eastAsia"/>
          <w:bCs/>
          <w:color w:val="auto"/>
          <w:sz w:val="21"/>
        </w:rPr>
        <w:t>2.投标人认为招标文件、招标过程或中标结果使自己的合法权益受到损害的，应当在知道或者应知其权益受到损害之日起七个工作日内，以书面形式向采购人、采购代理机构提出质疑。具体计算时间如下：</w:t>
      </w:r>
    </w:p>
    <w:p w14:paraId="6CFD3D2F">
      <w:pPr>
        <w:pStyle w:val="30"/>
        <w:spacing w:line="360" w:lineRule="exact"/>
        <w:ind w:firstLine="422" w:firstLineChars="200"/>
        <w:rPr>
          <w:b/>
          <w:bCs/>
          <w:color w:val="auto"/>
          <w:sz w:val="21"/>
        </w:rPr>
      </w:pPr>
      <w:r>
        <w:rPr>
          <w:b/>
          <w:bCs/>
          <w:color w:val="auto"/>
          <w:sz w:val="21"/>
        </w:rPr>
        <w:t>（一）对可以质疑的</w:t>
      </w:r>
      <w:r>
        <w:rPr>
          <w:rFonts w:hint="eastAsia"/>
          <w:b/>
          <w:bCs/>
          <w:color w:val="auto"/>
          <w:sz w:val="21"/>
        </w:rPr>
        <w:t>招标采购</w:t>
      </w:r>
      <w:r>
        <w:rPr>
          <w:b/>
          <w:bCs/>
          <w:color w:val="auto"/>
          <w:sz w:val="21"/>
        </w:rPr>
        <w:t>文件提出质疑的，为收到采购文件之日；</w:t>
      </w:r>
    </w:p>
    <w:p w14:paraId="29434E99">
      <w:pPr>
        <w:pStyle w:val="30"/>
        <w:spacing w:line="360" w:lineRule="exact"/>
        <w:ind w:firstLine="422" w:firstLineChars="200"/>
        <w:rPr>
          <w:rFonts w:hint="eastAsia"/>
          <w:b/>
          <w:bCs/>
          <w:color w:val="auto"/>
          <w:sz w:val="21"/>
        </w:rPr>
      </w:pPr>
      <w:r>
        <w:rPr>
          <w:b/>
          <w:bCs/>
          <w:color w:val="auto"/>
          <w:sz w:val="21"/>
        </w:rPr>
        <w:t>（二）对</w:t>
      </w:r>
      <w:r>
        <w:rPr>
          <w:rFonts w:hint="eastAsia"/>
          <w:b/>
          <w:bCs/>
          <w:color w:val="auto"/>
          <w:sz w:val="21"/>
        </w:rPr>
        <w:t>招标采购</w:t>
      </w:r>
      <w:r>
        <w:rPr>
          <w:b/>
          <w:bCs/>
          <w:color w:val="auto"/>
          <w:sz w:val="21"/>
        </w:rPr>
        <w:t>过程提出质疑的，为各采购程序环节结束之日；</w:t>
      </w:r>
    </w:p>
    <w:p w14:paraId="0EB7D841">
      <w:pPr>
        <w:pStyle w:val="30"/>
        <w:spacing w:line="360" w:lineRule="exact"/>
        <w:ind w:firstLine="422" w:firstLineChars="200"/>
        <w:rPr>
          <w:rFonts w:hint="eastAsia"/>
          <w:b/>
          <w:bCs/>
          <w:color w:val="auto"/>
          <w:sz w:val="21"/>
        </w:rPr>
      </w:pPr>
      <w:r>
        <w:rPr>
          <w:b/>
          <w:bCs/>
          <w:color w:val="auto"/>
          <w:sz w:val="21"/>
        </w:rPr>
        <w:t>（三）对中标结果提出质疑的，为中标结果公告期限届满之日。</w:t>
      </w:r>
      <w:r>
        <w:rPr>
          <w:rFonts w:hint="eastAsia"/>
          <w:b/>
          <w:bCs/>
          <w:color w:val="auto"/>
          <w:sz w:val="21"/>
        </w:rPr>
        <w:t>投标人对招标采购单位的质疑答复不满意或者招标采购单位未在规定时间内作出答复的，可以在答复期满后十五个工作日内向同级采购监管部门投诉。</w:t>
      </w:r>
    </w:p>
    <w:p w14:paraId="59B5897B">
      <w:pPr>
        <w:pStyle w:val="30"/>
        <w:spacing w:line="360" w:lineRule="exact"/>
        <w:ind w:firstLine="420" w:firstLineChars="200"/>
        <w:rPr>
          <w:rFonts w:hint="eastAsia"/>
          <w:bCs/>
          <w:color w:val="auto"/>
          <w:sz w:val="21"/>
        </w:rPr>
      </w:pPr>
      <w:r>
        <w:rPr>
          <w:rFonts w:hint="eastAsia"/>
          <w:bCs/>
          <w:color w:val="auto"/>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3DFF37AF">
      <w:pPr>
        <w:pStyle w:val="30"/>
        <w:spacing w:line="360" w:lineRule="exact"/>
        <w:ind w:firstLine="420" w:firstLineChars="200"/>
        <w:rPr>
          <w:rFonts w:ascii="Times New Roman" w:hAnsi="Times New Roman"/>
          <w:bCs/>
          <w:color w:val="auto"/>
          <w:sz w:val="21"/>
        </w:rPr>
      </w:pPr>
      <w:r>
        <w:rPr>
          <w:rFonts w:hint="eastAsia"/>
          <w:bCs/>
          <w:color w:val="auto"/>
          <w:sz w:val="21"/>
        </w:rPr>
        <w:t>①质疑联系部门及电话：</w:t>
      </w:r>
      <w:r>
        <w:rPr>
          <w:rFonts w:hint="eastAsia"/>
          <w:bCs/>
          <w:color w:val="auto"/>
          <w:sz w:val="21"/>
          <w:lang w:eastAsia="zh-CN"/>
        </w:rPr>
        <w:t>广西腾锦工程项目管理有限公司</w:t>
      </w:r>
      <w:r>
        <w:rPr>
          <w:rFonts w:ascii="Times New Roman" w:hAnsi="Times New Roman"/>
          <w:bCs/>
          <w:color w:val="auto"/>
          <w:sz w:val="21"/>
        </w:rPr>
        <w:t xml:space="preserve">    </w:t>
      </w:r>
      <w:r>
        <w:rPr>
          <w:rFonts w:hint="eastAsia" w:ascii="Times New Roman" w:hAnsi="Times New Roman"/>
          <w:bCs/>
          <w:color w:val="auto"/>
          <w:sz w:val="21"/>
        </w:rPr>
        <w:t xml:space="preserve"> </w:t>
      </w:r>
      <w:r>
        <w:rPr>
          <w:rFonts w:hint="eastAsia" w:ascii="Times New Roman" w:hAnsi="Times New Roman"/>
          <w:bCs/>
          <w:color w:val="auto"/>
          <w:sz w:val="21"/>
          <w:lang w:eastAsia="zh-CN"/>
        </w:rPr>
        <w:t>0779-3833815</w:t>
      </w:r>
      <w:r>
        <w:rPr>
          <w:rFonts w:ascii="Times New Roman" w:hAnsi="Times New Roman"/>
          <w:bCs/>
          <w:color w:val="auto"/>
          <w:sz w:val="21"/>
        </w:rPr>
        <w:t>；</w:t>
      </w:r>
    </w:p>
    <w:p w14:paraId="3BC2966E">
      <w:pPr>
        <w:pStyle w:val="30"/>
        <w:spacing w:line="360" w:lineRule="exact"/>
        <w:ind w:firstLine="420" w:firstLineChars="200"/>
        <w:rPr>
          <w:rFonts w:ascii="Times New Roman" w:hAnsi="Times New Roman"/>
          <w:bCs/>
          <w:color w:val="auto"/>
          <w:sz w:val="21"/>
        </w:rPr>
      </w:pPr>
      <w:r>
        <w:rPr>
          <w:rFonts w:hint="eastAsia"/>
          <w:bCs/>
          <w:color w:val="auto"/>
          <w:sz w:val="21"/>
        </w:rPr>
        <w:t>②投诉联系部门及电话：北海市铁山港区财政局</w:t>
      </w:r>
      <w:r>
        <w:rPr>
          <w:rFonts w:hint="eastAsia" w:ascii="Times New Roman" w:hAnsi="Times New Roman"/>
          <w:bCs/>
          <w:color w:val="auto"/>
          <w:sz w:val="21"/>
        </w:rPr>
        <w:t xml:space="preserve">     </w:t>
      </w:r>
      <w:r>
        <w:rPr>
          <w:rFonts w:hint="eastAsia" w:ascii="Times New Roman" w:hAnsi="Times New Roman"/>
          <w:bCs/>
          <w:color w:val="auto"/>
          <w:sz w:val="21"/>
          <w:lang w:val="en-US" w:eastAsia="zh-CN"/>
        </w:rPr>
        <w:t xml:space="preserve">        </w:t>
      </w:r>
      <w:r>
        <w:rPr>
          <w:rFonts w:hint="eastAsia" w:ascii="Times New Roman" w:hAnsi="Times New Roman"/>
          <w:bCs/>
          <w:color w:val="auto"/>
          <w:sz w:val="21"/>
        </w:rPr>
        <w:t>0779-8610552。</w:t>
      </w:r>
    </w:p>
    <w:p w14:paraId="26965D99">
      <w:pPr>
        <w:pStyle w:val="30"/>
        <w:adjustRightInd w:val="0"/>
        <w:snapToGrid w:val="0"/>
        <w:spacing w:line="360" w:lineRule="exact"/>
        <w:ind w:firstLine="643" w:firstLineChars="200"/>
        <w:outlineLvl w:val="1"/>
        <w:rPr>
          <w:rFonts w:ascii="黑体" w:hAnsi="黑体" w:eastAsia="黑体"/>
          <w:b/>
          <w:color w:val="auto"/>
          <w:sz w:val="32"/>
          <w:szCs w:val="24"/>
        </w:rPr>
      </w:pPr>
      <w:r>
        <w:rPr>
          <w:rFonts w:hint="eastAsia" w:ascii="黑体" w:hAnsi="黑体" w:eastAsia="黑体"/>
          <w:b/>
          <w:color w:val="auto"/>
          <w:sz w:val="32"/>
          <w:szCs w:val="24"/>
        </w:rPr>
        <w:t>二、招标文件</w:t>
      </w:r>
    </w:p>
    <w:p w14:paraId="13C1D20A">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（一）招标文件的构成。</w:t>
      </w:r>
    </w:p>
    <w:p w14:paraId="21022A6F">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1.公开招标公告；</w:t>
      </w:r>
    </w:p>
    <w:p w14:paraId="5A7DE466">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2.投标人须知；</w:t>
      </w:r>
    </w:p>
    <w:p w14:paraId="0FDAF673">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3.招标项目采购需求；</w:t>
      </w:r>
    </w:p>
    <w:p w14:paraId="1B9FCCE9">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4.政府采购合同主要条款；</w:t>
      </w:r>
    </w:p>
    <w:p w14:paraId="6E35D6EE">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5.投标文件格式；</w:t>
      </w:r>
    </w:p>
    <w:p w14:paraId="3BB7487D">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6.评标办法及评分标准；</w:t>
      </w:r>
    </w:p>
    <w:p w14:paraId="18D37345">
      <w:pPr>
        <w:adjustRightInd w:val="0"/>
        <w:snapToGrid w:val="0"/>
        <w:spacing w:line="360" w:lineRule="exact"/>
        <w:ind w:firstLine="422" w:firstLineChars="200"/>
        <w:jc w:val="left"/>
        <w:outlineLvl w:val="2"/>
        <w:rPr>
          <w:rFonts w:ascii="宋体" w:hAnsi="宋体"/>
          <w:color w:val="auto"/>
          <w:szCs w:val="21"/>
        </w:rPr>
      </w:pPr>
      <w:r>
        <w:rPr>
          <w:rFonts w:hint="eastAsia" w:ascii="宋体" w:hAnsi="宋体"/>
          <w:b/>
          <w:color w:val="auto"/>
          <w:szCs w:val="21"/>
        </w:rPr>
        <w:t>（二）投标人的风险</w:t>
      </w:r>
    </w:p>
    <w:p w14:paraId="7F7AB505">
      <w:pPr>
        <w:tabs>
          <w:tab w:val="left" w:pos="180"/>
          <w:tab w:val="left" w:pos="1620"/>
        </w:tabs>
        <w:spacing w:line="400" w:lineRule="exact"/>
        <w:ind w:firstLine="420" w:firstLineChars="200"/>
        <w:rPr>
          <w:rFonts w:hint="eastAsia" w:ascii="宋体" w:hAnsi="宋体" w:cs="Courier New"/>
          <w:color w:val="auto"/>
          <w:szCs w:val="21"/>
        </w:rPr>
      </w:pPr>
      <w:r>
        <w:rPr>
          <w:rFonts w:hint="eastAsia" w:ascii="宋体" w:hAnsi="宋体" w:cs="Courier New"/>
          <w:color w:val="auto"/>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rPr>
        <w:cr/>
      </w:r>
      <w:r>
        <w:rPr>
          <w:rFonts w:hint="eastAsia" w:ascii="宋体" w:hAnsi="宋体" w:cs="Courier New"/>
          <w:color w:val="auto"/>
          <w:szCs w:val="21"/>
        </w:rPr>
        <w:t xml:space="preserve">   2.对招标文件提出的实质性要求和条件作出响应是指投标人必须对招标文件中涉及招标项目的价格、采购服务的服务要求及其它要求、合同主要条款等内容作出响应。    </w:t>
      </w:r>
    </w:p>
    <w:p w14:paraId="185689AF">
      <w:pPr>
        <w:pStyle w:val="15"/>
        <w:widowControl w:val="0"/>
        <w:tabs>
          <w:tab w:val="clear" w:pos="454"/>
        </w:tabs>
        <w:adjustRightInd w:val="0"/>
        <w:snapToGrid w:val="0"/>
        <w:spacing w:after="156" w:line="360" w:lineRule="exact"/>
        <w:ind w:left="0" w:firstLine="422" w:firstLineChars="200"/>
        <w:outlineLvl w:val="2"/>
        <w:rPr>
          <w:rFonts w:ascii="宋体" w:hAnsi="宋体" w:cs="Courier New"/>
          <w:b/>
          <w:color w:val="auto"/>
          <w:kern w:val="2"/>
          <w:sz w:val="21"/>
          <w:szCs w:val="21"/>
        </w:rPr>
      </w:pPr>
      <w:r>
        <w:rPr>
          <w:rFonts w:hint="eastAsia" w:ascii="宋体" w:hAnsi="宋体" w:cs="Courier New"/>
          <w:b/>
          <w:color w:val="auto"/>
          <w:kern w:val="2"/>
          <w:sz w:val="21"/>
          <w:szCs w:val="21"/>
        </w:rPr>
        <w:t xml:space="preserve">（三）招标文件的澄清与修改 </w:t>
      </w:r>
    </w:p>
    <w:p w14:paraId="590D0F43">
      <w:pPr>
        <w:pStyle w:val="30"/>
        <w:adjustRightInd w:val="0"/>
        <w:snapToGrid w:val="0"/>
        <w:spacing w:line="360" w:lineRule="exact"/>
        <w:ind w:firstLine="420" w:firstLineChars="200"/>
        <w:rPr>
          <w:color w:val="auto"/>
          <w:kern w:val="2"/>
          <w:sz w:val="21"/>
        </w:rPr>
      </w:pPr>
      <w:r>
        <w:rPr>
          <w:rFonts w:hint="eastAsia"/>
          <w:color w:val="auto"/>
          <w:kern w:val="2"/>
          <w:sz w:val="21"/>
        </w:rPr>
        <w:t>1. 采购人或者本机构可以对已发出的招标文件进行必要的澄清或者修改。澄清或者修改的内容可能影响投标文件编制的，采购人或者本机构应当在投标截止时间至少十五日前，以书面形式通知所有获取招标文件的潜在投标人；不足十五日的，顺延至15日。澄清或者修改的内容为招标文件的组成部分。</w:t>
      </w:r>
    </w:p>
    <w:p w14:paraId="71EA9B86">
      <w:pPr>
        <w:pStyle w:val="30"/>
        <w:adjustRightInd w:val="0"/>
        <w:snapToGrid w:val="0"/>
        <w:spacing w:line="360" w:lineRule="exact"/>
        <w:ind w:firstLine="420" w:firstLineChars="200"/>
        <w:rPr>
          <w:rFonts w:hint="eastAsia"/>
          <w:color w:val="auto"/>
          <w:kern w:val="2"/>
          <w:sz w:val="21"/>
        </w:rPr>
      </w:pPr>
      <w:r>
        <w:rPr>
          <w:rFonts w:hint="eastAsia"/>
          <w:color w:val="auto"/>
          <w:kern w:val="2"/>
          <w:sz w:val="21"/>
        </w:rPr>
        <w:t>2.本机构必须以书面形式答复投标人要求澄清的问题，并将不包含问题来源的答复书面通知所有报名登记的投标人；除书面答复以外的其他澄清方式及澄清内容均无效。</w:t>
      </w:r>
    </w:p>
    <w:p w14:paraId="5C267789">
      <w:pPr>
        <w:pStyle w:val="30"/>
        <w:adjustRightInd w:val="0"/>
        <w:snapToGrid w:val="0"/>
        <w:spacing w:line="360" w:lineRule="exact"/>
        <w:ind w:firstLine="420" w:firstLineChars="200"/>
        <w:rPr>
          <w:rFonts w:hint="eastAsia"/>
          <w:color w:val="auto"/>
          <w:kern w:val="2"/>
          <w:sz w:val="21"/>
        </w:rPr>
      </w:pPr>
      <w:r>
        <w:rPr>
          <w:rFonts w:hint="eastAsia"/>
          <w:color w:val="auto"/>
          <w:kern w:val="2"/>
          <w:sz w:val="21"/>
        </w:rPr>
        <w:t>3.招标文件的答疑、澄清、修改、补充的内容为招标文件的组成部分。当招标文件与招标文件的答疑、澄清、修改、补充通知就同一内容的表述不一致时，以最后发出的书面文件为准。</w:t>
      </w:r>
    </w:p>
    <w:p w14:paraId="73D3CA07">
      <w:pPr>
        <w:pStyle w:val="30"/>
        <w:adjustRightInd w:val="0"/>
        <w:snapToGrid w:val="0"/>
        <w:spacing w:line="360" w:lineRule="exact"/>
        <w:ind w:firstLine="420" w:firstLineChars="200"/>
        <w:rPr>
          <w:rFonts w:hint="eastAsia"/>
          <w:color w:val="auto"/>
          <w:kern w:val="2"/>
          <w:sz w:val="21"/>
        </w:rPr>
      </w:pPr>
      <w:r>
        <w:rPr>
          <w:rFonts w:hint="eastAsia"/>
          <w:color w:val="auto"/>
          <w:kern w:val="2"/>
          <w:sz w:val="21"/>
        </w:rPr>
        <w:t>4.招标文件的答疑、澄清、修改、补充都应该通过本机构以法定形式发布，采购人非通过本机构，不得擅自答疑、澄清、修改、补充招标文件。</w:t>
      </w:r>
    </w:p>
    <w:p w14:paraId="166DE3AF">
      <w:pPr>
        <w:pStyle w:val="30"/>
        <w:adjustRightInd w:val="0"/>
        <w:snapToGrid w:val="0"/>
        <w:spacing w:line="360" w:lineRule="exact"/>
        <w:ind w:firstLine="420" w:firstLineChars="200"/>
        <w:rPr>
          <w:rFonts w:hint="eastAsia"/>
          <w:color w:val="auto"/>
          <w:kern w:val="2"/>
          <w:sz w:val="21"/>
        </w:rPr>
      </w:pPr>
      <w:r>
        <w:rPr>
          <w:rFonts w:hint="eastAsia"/>
          <w:color w:val="auto"/>
          <w:kern w:val="2"/>
          <w:sz w:val="21"/>
        </w:rPr>
        <w:t>5.本机构可以视采购具体情况，延长招标文件或者资格预审文件提供期限，并在省级以上财政部门指定的政府采购信息发布媒体及本机构网站上发布公告。</w:t>
      </w:r>
    </w:p>
    <w:p w14:paraId="582DF051">
      <w:pPr>
        <w:pStyle w:val="30"/>
        <w:adjustRightInd w:val="0"/>
        <w:snapToGrid w:val="0"/>
        <w:spacing w:line="360" w:lineRule="exact"/>
        <w:ind w:firstLine="643" w:firstLineChars="200"/>
        <w:outlineLvl w:val="1"/>
        <w:rPr>
          <w:rFonts w:ascii="黑体" w:hAnsi="黑体" w:eastAsia="黑体"/>
          <w:b/>
          <w:color w:val="auto"/>
          <w:sz w:val="32"/>
          <w:szCs w:val="24"/>
        </w:rPr>
      </w:pPr>
      <w:r>
        <w:rPr>
          <w:rFonts w:hint="eastAsia" w:ascii="黑体" w:hAnsi="黑体" w:eastAsia="黑体"/>
          <w:b/>
          <w:color w:val="auto"/>
          <w:sz w:val="32"/>
          <w:szCs w:val="24"/>
        </w:rPr>
        <w:t>三、投标文件的编制</w:t>
      </w:r>
    </w:p>
    <w:p w14:paraId="1706ABF8">
      <w:pPr>
        <w:adjustRightInd w:val="0"/>
        <w:snapToGrid w:val="0"/>
        <w:spacing w:line="360" w:lineRule="exact"/>
        <w:ind w:firstLine="207" w:firstLineChars="98"/>
        <w:jc w:val="left"/>
        <w:rPr>
          <w:rFonts w:ascii="宋体" w:hAnsi="宋体"/>
          <w:b/>
          <w:color w:val="auto"/>
          <w:szCs w:val="21"/>
        </w:rPr>
      </w:pPr>
      <w:r>
        <w:rPr>
          <w:rFonts w:hint="eastAsia" w:ascii="宋体" w:hAnsi="宋体"/>
          <w:b/>
          <w:color w:val="auto"/>
          <w:szCs w:val="21"/>
        </w:rPr>
        <w:t>（一）投标文件的组成</w:t>
      </w:r>
    </w:p>
    <w:p w14:paraId="63B5A399">
      <w:pPr>
        <w:snapToGrid w:val="0"/>
        <w:spacing w:line="360" w:lineRule="exact"/>
        <w:ind w:firstLine="420" w:firstLineChars="200"/>
        <w:jc w:val="left"/>
        <w:rPr>
          <w:rFonts w:hint="eastAsia" w:ascii="宋体"/>
          <w:color w:val="auto"/>
          <w:szCs w:val="21"/>
        </w:rPr>
      </w:pPr>
      <w:r>
        <w:rPr>
          <w:rFonts w:hint="eastAsia" w:ascii="宋体"/>
          <w:color w:val="auto"/>
          <w:szCs w:val="21"/>
        </w:rPr>
        <w:t>1. 投标文件编制基本要求</w:t>
      </w:r>
    </w:p>
    <w:p w14:paraId="5602F5B7">
      <w:pPr>
        <w:snapToGrid w:val="0"/>
        <w:spacing w:line="360" w:lineRule="exact"/>
        <w:ind w:firstLine="420" w:firstLineChars="200"/>
        <w:jc w:val="left"/>
        <w:rPr>
          <w:rFonts w:hint="eastAsia" w:ascii="宋体"/>
          <w:color w:val="auto"/>
          <w:szCs w:val="21"/>
        </w:rPr>
      </w:pPr>
      <w:r>
        <w:rPr>
          <w:rFonts w:hint="eastAsia" w:ascii="宋体"/>
          <w:color w:val="auto"/>
          <w:szCs w:val="21"/>
        </w:rPr>
        <w:t>1.1本项目实行电子投标，供应商应准备</w:t>
      </w:r>
      <w:r>
        <w:rPr>
          <w:rFonts w:hint="eastAsia" w:ascii="宋体" w:hAnsi="宋体"/>
          <w:b/>
          <w:color w:val="auto"/>
          <w:szCs w:val="21"/>
        </w:rPr>
        <w:t>电子投标文件、以介质存储的数据电文形式的电子备份投标文件两类</w:t>
      </w:r>
      <w:r>
        <w:rPr>
          <w:rFonts w:hint="eastAsia" w:ascii="宋体"/>
          <w:color w:val="auto"/>
          <w:szCs w:val="21"/>
        </w:rPr>
        <w:t>：</w:t>
      </w:r>
    </w:p>
    <w:p w14:paraId="60B4BDE2">
      <w:pPr>
        <w:snapToGrid w:val="0"/>
        <w:spacing w:line="360" w:lineRule="exact"/>
        <w:ind w:firstLine="420" w:firstLineChars="200"/>
        <w:jc w:val="left"/>
        <w:rPr>
          <w:rFonts w:hint="eastAsia" w:ascii="宋体"/>
          <w:color w:val="auto"/>
          <w:szCs w:val="21"/>
        </w:rPr>
      </w:pPr>
      <w:r>
        <w:rPr>
          <w:rFonts w:hint="eastAsia" w:ascii="宋体"/>
          <w:color w:val="auto"/>
          <w:szCs w:val="21"/>
        </w:rPr>
        <w:t>1.1.1电子投标文件按</w:t>
      </w:r>
      <w:r>
        <w:rPr>
          <w:rFonts w:hint="eastAsia" w:ascii="宋体"/>
          <w:color w:val="auto"/>
          <w:szCs w:val="21"/>
          <w:lang w:eastAsia="zh-CN"/>
        </w:rPr>
        <w:t>广西政府采购云平台</w:t>
      </w:r>
      <w:r>
        <w:rPr>
          <w:rFonts w:hint="eastAsia" w:ascii="宋体"/>
          <w:color w:val="auto"/>
          <w:szCs w:val="21"/>
        </w:rPr>
        <w:t>要求及本招标文件要求制作、加密并递交。具体操作流程可参考《政府采购项目电子交易管理操作指南-供应商》，指南可在“</w:t>
      </w:r>
      <w:r>
        <w:rPr>
          <w:rFonts w:hint="eastAsia" w:ascii="宋体"/>
          <w:color w:val="auto"/>
          <w:szCs w:val="21"/>
          <w:lang w:eastAsia="zh-CN"/>
        </w:rPr>
        <w:t>广西壮族自治区政府采购网</w:t>
      </w:r>
      <w:r>
        <w:rPr>
          <w:rFonts w:hint="eastAsia" w:ascii="宋体"/>
          <w:color w:val="auto"/>
          <w:szCs w:val="21"/>
        </w:rPr>
        <w:t>-办事指南-政府采购项目电子交易管理操作指南”下载。</w:t>
      </w:r>
    </w:p>
    <w:p w14:paraId="1BBF911B">
      <w:pPr>
        <w:snapToGrid w:val="0"/>
        <w:spacing w:line="360" w:lineRule="exact"/>
        <w:ind w:firstLine="420" w:firstLineChars="200"/>
        <w:jc w:val="left"/>
        <w:rPr>
          <w:rFonts w:hint="eastAsia" w:ascii="宋体"/>
          <w:color w:val="auto"/>
          <w:szCs w:val="21"/>
        </w:rPr>
      </w:pPr>
      <w:r>
        <w:rPr>
          <w:rFonts w:hint="eastAsia" w:ascii="宋体"/>
          <w:color w:val="auto"/>
          <w:szCs w:val="21"/>
        </w:rPr>
        <w:t>1.1.2 电子备份投标文件系上传</w:t>
      </w:r>
      <w:r>
        <w:rPr>
          <w:rFonts w:hint="eastAsia" w:ascii="宋体"/>
          <w:color w:val="auto"/>
          <w:szCs w:val="21"/>
          <w:lang w:eastAsia="zh-CN"/>
        </w:rPr>
        <w:t>广西政府采购云平台</w:t>
      </w:r>
      <w:r>
        <w:rPr>
          <w:rFonts w:hint="eastAsia" w:ascii="宋体"/>
          <w:color w:val="auto"/>
          <w:szCs w:val="21"/>
        </w:rPr>
        <w:t>的投标文件电子版，按照本招标文件要求制作。</w:t>
      </w:r>
    </w:p>
    <w:p w14:paraId="4356AB08">
      <w:pPr>
        <w:pStyle w:val="30"/>
        <w:snapToGrid w:val="0"/>
        <w:spacing w:line="398" w:lineRule="exact"/>
        <w:ind w:firstLine="420" w:firstLineChars="200"/>
        <w:rPr>
          <w:rFonts w:hint="eastAsia" w:hAnsi="Times New Roman"/>
          <w:color w:val="auto"/>
          <w:kern w:val="2"/>
          <w:sz w:val="21"/>
        </w:rPr>
      </w:pPr>
      <w:r>
        <w:rPr>
          <w:rFonts w:hint="eastAsia" w:hAnsi="Times New Roman"/>
          <w:color w:val="auto"/>
          <w:kern w:val="2"/>
          <w:sz w:val="21"/>
        </w:rPr>
        <w:t>▲1.1.3投标文件启用顺序和效力：投标文件的启用，按先后顺位分别为电子投标文件、以介质存储的数据电文形式的电子备份投标文件。全部投标供应商的电子投标文件均已按时解密的，以介质存储的数据电文形式的电子备份投标文件自动失效。如果某位投标供应商的电子投标文件无法按时解密的，其电子投标文件为无效，启用以介质存储的数据电文形式的电子备份投标文件。投标供应商仅递交电子备份投标文件的，投标无效。</w:t>
      </w:r>
    </w:p>
    <w:p w14:paraId="63CD555E">
      <w:pPr>
        <w:pStyle w:val="30"/>
        <w:snapToGrid w:val="0"/>
        <w:spacing w:line="398" w:lineRule="exact"/>
        <w:ind w:firstLine="420" w:firstLineChars="200"/>
        <w:rPr>
          <w:rFonts w:hint="eastAsia" w:hAnsi="Times New Roman"/>
          <w:color w:val="auto"/>
          <w:kern w:val="2"/>
          <w:sz w:val="21"/>
        </w:rPr>
      </w:pPr>
      <w:r>
        <w:rPr>
          <w:rFonts w:hint="eastAsia" w:hAnsi="Times New Roman"/>
          <w:color w:val="auto"/>
          <w:kern w:val="2"/>
          <w:sz w:val="21"/>
        </w:rPr>
        <w:t>5.2供应商提交的投标文件以及供应商与本机构和采购人就有关投标的所有来往函电均应使用中文。供应商提交的支持文件和印刷的文献可以使用别的语言，但其相应内容必须附有中文翻译文本，在解释投标文件时以翻译文本为主。</w:t>
      </w:r>
    </w:p>
    <w:p w14:paraId="0736BE83">
      <w:pPr>
        <w:pStyle w:val="30"/>
        <w:snapToGrid w:val="0"/>
        <w:spacing w:line="398" w:lineRule="exact"/>
        <w:ind w:firstLine="420" w:firstLineChars="200"/>
        <w:rPr>
          <w:rFonts w:hint="eastAsia" w:hAnsi="Times New Roman"/>
          <w:color w:val="auto"/>
          <w:kern w:val="2"/>
          <w:sz w:val="21"/>
        </w:rPr>
      </w:pPr>
      <w:r>
        <w:rPr>
          <w:rFonts w:hint="eastAsia" w:hAnsi="Times New Roman"/>
          <w:color w:val="auto"/>
          <w:kern w:val="2"/>
          <w:sz w:val="21"/>
        </w:rPr>
        <w:t>5.3供应商应认真阅读、并充分理解本文件的全部内容（包括所有的澄清、更改、补充、答疑等内容），承诺并履行本文件中各项条款规定及要求。</w:t>
      </w:r>
    </w:p>
    <w:p w14:paraId="12B0BB6E">
      <w:pPr>
        <w:pStyle w:val="30"/>
        <w:snapToGrid w:val="0"/>
        <w:spacing w:line="398" w:lineRule="exact"/>
        <w:ind w:firstLine="420" w:firstLineChars="200"/>
        <w:rPr>
          <w:rFonts w:hint="eastAsia" w:hAnsi="Times New Roman"/>
          <w:color w:val="auto"/>
          <w:kern w:val="2"/>
          <w:sz w:val="21"/>
        </w:rPr>
      </w:pPr>
      <w:r>
        <w:rPr>
          <w:rFonts w:hint="eastAsia" w:hAnsi="Times New Roman"/>
          <w:color w:val="auto"/>
          <w:kern w:val="2"/>
          <w:sz w:val="21"/>
        </w:rPr>
        <w:t>5.4投标文件必须按本文件的全部内容，包括所有的澄清、更改、补充、答疑等内容及附件进行编制。</w:t>
      </w:r>
    </w:p>
    <w:p w14:paraId="023D6A48">
      <w:pPr>
        <w:pStyle w:val="30"/>
        <w:snapToGrid w:val="0"/>
        <w:spacing w:line="398" w:lineRule="exact"/>
        <w:ind w:firstLine="420" w:firstLineChars="200"/>
        <w:rPr>
          <w:rFonts w:hint="eastAsia" w:hAnsi="Times New Roman"/>
          <w:color w:val="auto"/>
          <w:kern w:val="2"/>
          <w:sz w:val="21"/>
        </w:rPr>
      </w:pPr>
      <w:r>
        <w:rPr>
          <w:rFonts w:hint="eastAsia" w:hAnsi="Times New Roman"/>
          <w:color w:val="auto"/>
          <w:kern w:val="2"/>
          <w:sz w:val="21"/>
        </w:rPr>
        <w:t>5.5如因供应商只填写和提供了本文件要求的部分内容和附件，而给评标委员会评审造成困难，其可能导致的结果和责任由供应商自行承担。</w:t>
      </w:r>
    </w:p>
    <w:p w14:paraId="7F107699">
      <w:pPr>
        <w:snapToGrid w:val="0"/>
        <w:spacing w:line="360" w:lineRule="exact"/>
        <w:ind w:firstLine="422" w:firstLineChars="200"/>
        <w:jc w:val="left"/>
        <w:rPr>
          <w:rFonts w:hint="eastAsia" w:ascii="宋体" w:hAnsi="宋体"/>
          <w:color w:val="auto"/>
          <w:szCs w:val="21"/>
        </w:rPr>
      </w:pPr>
      <w:r>
        <w:rPr>
          <w:rFonts w:hint="eastAsia" w:ascii="宋体"/>
          <w:b/>
          <w:color w:val="auto"/>
          <w:szCs w:val="21"/>
        </w:rPr>
        <w:t>5.6投标文件的组成：投标文件应分为资格文件、资信及商务文件商务、技术文件、报价文件四个部分组成。供应商应仔细阅读投标采购文件的所有内容，按招标文件的要求，详细编制投标文件（包含电子投标文件和电子备份投标文件）。【特别提示：如有要求提供资料原件的，原件另行包装，并与投标文件一起提交，投标截止时间后所有原件不予接收。资料原件也可以用与原件相符的公证原件替代】</w:t>
      </w:r>
    </w:p>
    <w:p w14:paraId="49C9F836">
      <w:pPr>
        <w:snapToGrid w:val="0"/>
        <w:spacing w:line="360" w:lineRule="exact"/>
        <w:ind w:firstLine="422" w:firstLineChars="200"/>
        <w:jc w:val="left"/>
        <w:outlineLvl w:val="2"/>
        <w:rPr>
          <w:rFonts w:hint="eastAsia" w:ascii="宋体" w:hAnsi="宋体"/>
          <w:b/>
          <w:color w:val="auto"/>
          <w:szCs w:val="21"/>
        </w:rPr>
      </w:pPr>
      <w:r>
        <w:rPr>
          <w:rFonts w:hint="eastAsia" w:ascii="宋体" w:hAnsi="宋体"/>
          <w:b/>
          <w:color w:val="auto"/>
          <w:szCs w:val="21"/>
        </w:rPr>
        <w:t>1.资格文件：</w:t>
      </w:r>
    </w:p>
    <w:p w14:paraId="3E51B700">
      <w:pPr>
        <w:adjustRightInd w:val="0"/>
        <w:snapToGrid w:val="0"/>
        <w:spacing w:line="360" w:lineRule="exact"/>
        <w:ind w:firstLine="420" w:firstLineChars="200"/>
        <w:jc w:val="left"/>
        <w:outlineLvl w:val="3"/>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投标人具备有效的《食品经营许可证》或《食品生产许可证》证明文件扫描件</w:t>
      </w:r>
      <w:r>
        <w:rPr>
          <w:rFonts w:hint="eastAsia" w:ascii="宋体" w:hAnsi="宋体"/>
          <w:bCs/>
          <w:color w:val="auto"/>
          <w:szCs w:val="21"/>
        </w:rPr>
        <w:t>；</w:t>
      </w:r>
      <w:r>
        <w:rPr>
          <w:rFonts w:hint="eastAsia" w:ascii="宋体" w:hAnsi="宋体"/>
          <w:b/>
          <w:color w:val="auto"/>
          <w:szCs w:val="21"/>
        </w:rPr>
        <w:t>（必须提供）</w:t>
      </w:r>
    </w:p>
    <w:p w14:paraId="05E7A617">
      <w:pPr>
        <w:snapToGrid w:val="0"/>
        <w:spacing w:line="360" w:lineRule="exact"/>
        <w:ind w:firstLine="420" w:firstLineChars="200"/>
        <w:jc w:val="left"/>
        <w:rPr>
          <w:rFonts w:hint="eastAsia" w:ascii="宋体" w:hAnsi="宋体" w:cs="宋体"/>
          <w:b/>
          <w:color w:val="auto"/>
          <w:kern w:val="0"/>
          <w:szCs w:val="21"/>
        </w:rPr>
      </w:pPr>
      <w:r>
        <w:rPr>
          <w:rFonts w:hint="eastAsia" w:ascii="宋体" w:hAnsi="宋体"/>
          <w:color w:val="auto"/>
          <w:szCs w:val="21"/>
        </w:rPr>
        <w:t>▲</w:t>
      </w:r>
      <w:r>
        <w:rPr>
          <w:rFonts w:hint="eastAsia" w:ascii="宋体" w:hAnsi="宋体" w:cs="宋体"/>
          <w:bCs/>
          <w:color w:val="auto"/>
          <w:kern w:val="0"/>
          <w:szCs w:val="21"/>
        </w:rPr>
        <w:t>（</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w:t>
      </w:r>
      <w:r>
        <w:rPr>
          <w:rFonts w:hint="eastAsia" w:ascii="宋体" w:hAnsi="宋体"/>
          <w:color w:val="auto"/>
          <w:szCs w:val="21"/>
          <w:lang w:eastAsia="zh-CN"/>
        </w:rPr>
        <w:t>中小企业声明函</w:t>
      </w:r>
      <w:r>
        <w:rPr>
          <w:rFonts w:hint="eastAsia" w:ascii="宋体" w:hAnsi="宋体"/>
          <w:color w:val="auto"/>
          <w:szCs w:val="21"/>
        </w:rPr>
        <w:t>；</w:t>
      </w:r>
      <w:r>
        <w:rPr>
          <w:rFonts w:hint="eastAsia" w:ascii="宋体" w:hAnsi="宋体"/>
          <w:b/>
          <w:color w:val="auto"/>
          <w:szCs w:val="21"/>
        </w:rPr>
        <w:t>（格式见第五章，必须提供）</w:t>
      </w:r>
    </w:p>
    <w:p w14:paraId="03D0F267">
      <w:pPr>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s="宋体"/>
          <w:bCs/>
          <w:color w:val="auto"/>
          <w:kern w:val="0"/>
          <w:szCs w:val="21"/>
        </w:rPr>
        <w:t>（</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w:t>
      </w:r>
      <w:r>
        <w:rPr>
          <w:rFonts w:hint="eastAsia" w:ascii="宋体" w:hAnsi="宋体"/>
          <w:color w:val="auto"/>
          <w:szCs w:val="21"/>
        </w:rPr>
        <w:t>北海市政府采购供应商信用承诺函；</w:t>
      </w:r>
      <w:r>
        <w:rPr>
          <w:rFonts w:hint="eastAsia" w:ascii="宋体" w:hAnsi="宋体"/>
          <w:b/>
          <w:color w:val="auto"/>
          <w:szCs w:val="21"/>
        </w:rPr>
        <w:t>（格式见第五章，必须提供）</w:t>
      </w:r>
    </w:p>
    <w:p w14:paraId="0960AB12">
      <w:pPr>
        <w:snapToGrid w:val="0"/>
        <w:spacing w:line="36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szCs w:val="21"/>
        </w:rPr>
        <w:t>除招标文件规定必须提供以外，投标人认为需要提供的其他证明材料</w:t>
      </w:r>
      <w:r>
        <w:rPr>
          <w:rFonts w:hint="eastAsia" w:ascii="宋体" w:hAnsi="宋体" w:cs="宋体"/>
          <w:color w:val="auto"/>
          <w:kern w:val="0"/>
          <w:szCs w:val="21"/>
        </w:rPr>
        <w:t>。</w:t>
      </w:r>
    </w:p>
    <w:p w14:paraId="2FE83984">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2.资信及商务文件：</w:t>
      </w:r>
    </w:p>
    <w:p w14:paraId="5197E23F">
      <w:pPr>
        <w:snapToGrid w:val="0"/>
        <w:spacing w:line="360" w:lineRule="exact"/>
        <w:ind w:firstLine="420" w:firstLineChars="200"/>
        <w:jc w:val="left"/>
        <w:rPr>
          <w:rFonts w:ascii="宋体" w:hAnsi="宋体"/>
          <w:b/>
          <w:color w:val="auto"/>
          <w:szCs w:val="21"/>
        </w:rPr>
      </w:pPr>
      <w:r>
        <w:rPr>
          <w:rFonts w:hint="eastAsia" w:ascii="宋体" w:hAnsi="宋体"/>
          <w:color w:val="auto"/>
        </w:rPr>
        <w:t>▲</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）承诺函 ；</w:t>
      </w:r>
      <w:r>
        <w:rPr>
          <w:rFonts w:hint="eastAsia" w:ascii="宋体" w:hAnsi="宋体"/>
          <w:b/>
          <w:color w:val="auto"/>
          <w:szCs w:val="21"/>
        </w:rPr>
        <w:t>（格式见第五章，必须提供）</w:t>
      </w:r>
    </w:p>
    <w:p w14:paraId="2D859A56">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）法定代表人（负责人）授权委托书、委托代理人身份证复印件和法定代表人（负责人）身份证明书</w:t>
      </w:r>
      <w:r>
        <w:rPr>
          <w:rFonts w:hint="eastAsia" w:ascii="宋体" w:hAnsi="宋体"/>
          <w:b/>
          <w:color w:val="auto"/>
          <w:szCs w:val="21"/>
        </w:rPr>
        <w:t>（必须提供，格式见第五章）</w:t>
      </w:r>
      <w:r>
        <w:rPr>
          <w:rFonts w:hint="eastAsia" w:ascii="宋体" w:hAnsi="宋体"/>
          <w:color w:val="auto"/>
          <w:szCs w:val="21"/>
        </w:rPr>
        <w:t>；法定代表人（负责人）参加投标时，提供法定代表人（负责人）身份证明书和身份证复印件</w:t>
      </w:r>
      <w:r>
        <w:rPr>
          <w:rFonts w:hint="eastAsia" w:ascii="宋体" w:hAnsi="宋体"/>
          <w:b/>
          <w:color w:val="auto"/>
          <w:szCs w:val="21"/>
        </w:rPr>
        <w:t>（必须提供，格式见第五章）</w:t>
      </w:r>
      <w:r>
        <w:rPr>
          <w:rFonts w:ascii="宋体" w:hAnsi="宋体" w:cs="Arial"/>
          <w:b/>
          <w:color w:val="auto"/>
          <w:szCs w:val="21"/>
        </w:rPr>
        <w:t>；</w:t>
      </w:r>
    </w:p>
    <w:p w14:paraId="778AE9C5">
      <w:pPr>
        <w:adjustRightInd w:val="0"/>
        <w:snapToGrid w:val="0"/>
        <w:spacing w:line="360" w:lineRule="exact"/>
        <w:ind w:firstLine="420" w:firstLineChars="200"/>
        <w:jc w:val="left"/>
        <w:outlineLvl w:val="3"/>
        <w:rPr>
          <w:rFonts w:hint="eastAsia" w:ascii="宋体" w:hAnsi="宋体"/>
          <w:color w:val="auto"/>
          <w:szCs w:val="21"/>
        </w:rPr>
      </w:pPr>
      <w:r>
        <w:rPr>
          <w:rFonts w:hint="eastAsia" w:ascii="宋体" w:hAnsi="宋体"/>
          <w:color w:val="auto"/>
        </w:rPr>
        <w:t>▲</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）商务响应表。</w:t>
      </w:r>
      <w:r>
        <w:rPr>
          <w:rFonts w:hint="eastAsia" w:ascii="宋体" w:hAnsi="宋体"/>
          <w:b/>
          <w:color w:val="auto"/>
          <w:szCs w:val="21"/>
        </w:rPr>
        <w:t>（格式见第五章，必须提供）</w:t>
      </w:r>
    </w:p>
    <w:p w14:paraId="2A67A9A1">
      <w:pPr>
        <w:adjustRightInd w:val="0"/>
        <w:snapToGrid w:val="0"/>
        <w:spacing w:line="360" w:lineRule="exact"/>
        <w:ind w:firstLine="422" w:firstLineChars="200"/>
        <w:jc w:val="left"/>
        <w:rPr>
          <w:rFonts w:hint="eastAsia" w:ascii="宋体" w:hAnsi="宋体"/>
          <w:b/>
          <w:bCs/>
          <w:color w:val="auto"/>
          <w:szCs w:val="21"/>
        </w:rPr>
      </w:pPr>
      <w:r>
        <w:rPr>
          <w:rFonts w:hint="eastAsia" w:ascii="宋体" w:hAnsi="宋体"/>
          <w:b/>
          <w:bCs/>
          <w:color w:val="auto"/>
          <w:szCs w:val="21"/>
        </w:rPr>
        <w:t>可作为投标人资信评分的证明材料（可选）</w:t>
      </w:r>
    </w:p>
    <w:p w14:paraId="5D157C8F">
      <w:pPr>
        <w:adjustRightInd w:val="0"/>
        <w:snapToGrid w:val="0"/>
        <w:spacing w:line="360" w:lineRule="exact"/>
        <w:ind w:firstLine="630" w:firstLineChars="300"/>
        <w:jc w:val="left"/>
        <w:outlineLvl w:val="3"/>
        <w:rPr>
          <w:rFonts w:hint="eastAsia" w:ascii="宋体" w:hAnsi="宋体"/>
          <w:color w:val="auto"/>
          <w:szCs w:val="21"/>
        </w:rPr>
      </w:pPr>
      <w:r>
        <w:rPr>
          <w:rFonts w:hint="eastAsia" w:ascii="宋体" w:hAnsi="宋体"/>
          <w:color w:val="auto"/>
          <w:szCs w:val="21"/>
        </w:rPr>
        <w:t>（4）</w:t>
      </w:r>
      <w:r>
        <w:rPr>
          <w:rFonts w:hint="eastAsia" w:ascii="宋体"/>
          <w:color w:val="auto"/>
          <w:kern w:val="0"/>
          <w:lang w:eastAsia="zh-CN"/>
        </w:rPr>
        <w:t>投标人2022年1月1日以来提供与采购内容相关的业绩项目业绩复印件</w:t>
      </w:r>
      <w:r>
        <w:rPr>
          <w:rFonts w:hint="eastAsia" w:ascii="宋体"/>
          <w:color w:val="auto"/>
          <w:kern w:val="0"/>
        </w:rPr>
        <w:t>；</w:t>
      </w:r>
    </w:p>
    <w:p w14:paraId="06B5664F">
      <w:pPr>
        <w:adjustRightInd w:val="0"/>
        <w:snapToGrid w:val="0"/>
        <w:spacing w:line="360" w:lineRule="exact"/>
        <w:ind w:left="630"/>
        <w:jc w:val="left"/>
        <w:outlineLvl w:val="3"/>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）投标人情况介绍；</w:t>
      </w:r>
    </w:p>
    <w:p w14:paraId="119A7FAA">
      <w:pPr>
        <w:adjustRightInd w:val="0"/>
        <w:snapToGrid w:val="0"/>
        <w:spacing w:line="360" w:lineRule="exact"/>
        <w:ind w:left="630"/>
        <w:jc w:val="left"/>
        <w:outlineLvl w:val="3"/>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）投标人认为需要提供的其他证明材料。</w:t>
      </w:r>
    </w:p>
    <w:p w14:paraId="7DDB7471">
      <w:pPr>
        <w:snapToGrid w:val="0"/>
        <w:spacing w:line="360" w:lineRule="exact"/>
        <w:ind w:firstLine="422" w:firstLineChars="200"/>
        <w:jc w:val="left"/>
        <w:rPr>
          <w:rFonts w:ascii="宋体" w:hAnsi="宋体"/>
          <w:b/>
          <w:bCs/>
          <w:color w:val="auto"/>
          <w:szCs w:val="21"/>
        </w:rPr>
      </w:pPr>
      <w:r>
        <w:rPr>
          <w:rFonts w:hint="eastAsia" w:ascii="宋体" w:hAnsi="宋体"/>
          <w:b/>
          <w:bCs/>
          <w:color w:val="auto"/>
          <w:szCs w:val="21"/>
        </w:rPr>
        <w:t>3.技术文件</w:t>
      </w:r>
    </w:p>
    <w:p w14:paraId="7E952E36">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（1）</w:t>
      </w:r>
      <w:r>
        <w:rPr>
          <w:rFonts w:hint="eastAsia" w:ascii="宋体" w:hAnsi="宋体"/>
          <w:color w:val="auto"/>
          <w:szCs w:val="21"/>
          <w:lang w:eastAsia="zh-CN"/>
        </w:rPr>
        <w:t>技术（服务）响应表</w:t>
      </w:r>
      <w:r>
        <w:rPr>
          <w:rFonts w:hint="eastAsia" w:ascii="宋体" w:hAnsi="宋体"/>
          <w:color w:val="auto"/>
          <w:szCs w:val="21"/>
        </w:rPr>
        <w:t>；</w:t>
      </w:r>
      <w:r>
        <w:rPr>
          <w:rFonts w:hint="eastAsia" w:ascii="宋体" w:hAnsi="宋体"/>
          <w:b/>
          <w:color w:val="auto"/>
          <w:szCs w:val="21"/>
        </w:rPr>
        <w:t>（格式见第五章，必须提供）</w:t>
      </w:r>
    </w:p>
    <w:p w14:paraId="0FFC50DE">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（2）</w:t>
      </w:r>
      <w:r>
        <w:rPr>
          <w:rFonts w:hint="eastAsia" w:ascii="宋体" w:hAnsi="宋体"/>
          <w:color w:val="auto"/>
        </w:rPr>
        <w:t>服务方案</w:t>
      </w:r>
      <w:r>
        <w:rPr>
          <w:rFonts w:hint="eastAsia" w:ascii="宋体" w:hAnsi="宋体"/>
          <w:color w:val="auto"/>
          <w:szCs w:val="21"/>
        </w:rPr>
        <w:t>；</w:t>
      </w:r>
      <w:r>
        <w:rPr>
          <w:rFonts w:hint="eastAsia" w:ascii="宋体" w:hAnsi="宋体"/>
          <w:b/>
          <w:color w:val="auto"/>
          <w:szCs w:val="21"/>
        </w:rPr>
        <w:t>（格式自拟，必须提供）</w:t>
      </w:r>
    </w:p>
    <w:p w14:paraId="0AEE5F33">
      <w:pPr>
        <w:adjustRightInd w:val="0"/>
        <w:snapToGrid w:val="0"/>
        <w:spacing w:line="360" w:lineRule="exact"/>
        <w:ind w:firstLine="420" w:firstLineChars="200"/>
        <w:jc w:val="left"/>
        <w:outlineLvl w:val="3"/>
        <w:rPr>
          <w:rFonts w:ascii="宋体" w:hAnsi="宋体"/>
          <w:b/>
          <w:bCs/>
          <w:color w:val="auto"/>
          <w:szCs w:val="21"/>
        </w:rPr>
      </w:pPr>
      <w:r>
        <w:rPr>
          <w:rFonts w:hint="eastAsia" w:ascii="宋体" w:hAnsi="宋体"/>
          <w:color w:val="auto"/>
          <w:szCs w:val="21"/>
        </w:rPr>
        <w:t>▲（3）</w:t>
      </w:r>
      <w:r>
        <w:rPr>
          <w:rFonts w:hint="eastAsia" w:ascii="宋体" w:hAnsi="宋体"/>
          <w:color w:val="auto"/>
          <w:szCs w:val="21"/>
          <w:lang w:eastAsia="zh-CN"/>
        </w:rPr>
        <w:t>投标人拟投入本项目人员及车辆一览表</w:t>
      </w:r>
      <w:r>
        <w:rPr>
          <w:rFonts w:hint="eastAsia" w:ascii="宋体" w:hAnsi="宋体"/>
          <w:color w:val="auto"/>
          <w:szCs w:val="21"/>
        </w:rPr>
        <w:t>；</w:t>
      </w:r>
      <w:r>
        <w:rPr>
          <w:rFonts w:hint="eastAsia" w:ascii="宋体" w:hAnsi="宋体"/>
          <w:b/>
          <w:color w:val="auto"/>
          <w:szCs w:val="21"/>
        </w:rPr>
        <w:t>（格式自拟，必须提供）</w:t>
      </w:r>
      <w:r>
        <w:rPr>
          <w:rFonts w:hint="eastAsia" w:ascii="宋体" w:hAnsi="宋体"/>
          <w:b/>
          <w:bCs/>
          <w:color w:val="auto"/>
          <w:szCs w:val="21"/>
          <w:lang w:eastAsia="zh-CN"/>
        </w:rPr>
        <w:t>（</w:t>
      </w:r>
      <w:r>
        <w:rPr>
          <w:rFonts w:hint="eastAsia" w:ascii="宋体" w:hAnsi="宋体" w:cs="宋体"/>
          <w:b/>
          <w:bCs/>
          <w:color w:val="auto"/>
          <w:szCs w:val="21"/>
          <w:lang w:eastAsia="zh-CN"/>
        </w:rPr>
        <w:t>包括但不限于人员身份证，参与配送人员的健康证，</w:t>
      </w:r>
      <w:r>
        <w:rPr>
          <w:rFonts w:hint="default" w:ascii="Times New Roman" w:hAnsi="Times New Roman" w:eastAsia="宋体" w:cs="Times New Roman"/>
          <w:b/>
          <w:bCs/>
          <w:color w:val="000000" w:themeColor="text1"/>
          <w:szCs w:val="21"/>
          <w:highlight w:val="none"/>
          <w14:textFill>
            <w14:solidFill>
              <w14:schemeClr w14:val="tx1"/>
            </w14:solidFill>
          </w14:textFill>
        </w:rPr>
        <w:t>投入车辆要求是供应商公司或其法定代表人名下登记的自有配送车辆或</w:t>
      </w:r>
      <w:r>
        <w:rPr>
          <w:rFonts w:hint="default" w:ascii="Times New Roman" w:hAnsi="Times New Roman" w:cs="Times New Roman"/>
          <w:b/>
          <w:bCs/>
          <w:color w:val="000000" w:themeColor="text1"/>
          <w:szCs w:val="21"/>
          <w:highlight w:val="none"/>
          <w:lang w:eastAsia="zh-CN"/>
          <w14:textFill>
            <w14:solidFill>
              <w14:schemeClr w14:val="tx1"/>
            </w14:solidFill>
          </w14:textFill>
        </w:rPr>
        <w:t>投标供应商</w:t>
      </w:r>
      <w:r>
        <w:rPr>
          <w:rFonts w:hint="default" w:ascii="Times New Roman" w:hAnsi="Times New Roman" w:eastAsia="宋体" w:cs="Times New Roman"/>
          <w:b/>
          <w:bCs/>
          <w:color w:val="000000" w:themeColor="text1"/>
          <w:szCs w:val="21"/>
          <w:highlight w:val="none"/>
          <w14:textFill>
            <w14:solidFill>
              <w14:schemeClr w14:val="tx1"/>
            </w14:solidFill>
          </w14:textFill>
        </w:rPr>
        <w:t>签有长期租赁协议（</w:t>
      </w:r>
      <w:r>
        <w:rPr>
          <w:rFonts w:hint="eastAsia" w:cs="Times New Roman"/>
          <w:b/>
          <w:bCs/>
          <w:color w:val="000000" w:themeColor="text1"/>
          <w:szCs w:val="21"/>
          <w:highlight w:val="none"/>
          <w:lang w:eastAsia="zh-CN"/>
          <w14:textFill>
            <w14:solidFill>
              <w14:schemeClr w14:val="tx1"/>
            </w14:solidFill>
          </w14:textFill>
        </w:rPr>
        <w:t>租赁协议有效期要求不得短于本项目服务期限，并且租赁期包含自开标之日起90天</w:t>
      </w:r>
      <w:r>
        <w:rPr>
          <w:rFonts w:hint="default" w:ascii="Times New Roman" w:hAnsi="Times New Roman" w:eastAsia="宋体" w:cs="Times New Roman"/>
          <w:b/>
          <w:bCs/>
          <w:color w:val="000000" w:themeColor="text1"/>
          <w:szCs w:val="21"/>
          <w:highlight w:val="none"/>
          <w14:textFill>
            <w14:solidFill>
              <w14:schemeClr w14:val="tx1"/>
            </w14:solidFill>
          </w14:textFill>
        </w:rPr>
        <w:t>）的租赁车辆。投标文件中提供车辆行驶证或机动车登记证复印件，</w:t>
      </w:r>
      <w:r>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t>车辆外观照片，车牌号需和车辆行驶证一致，</w:t>
      </w:r>
      <w:r>
        <w:rPr>
          <w:rFonts w:hint="default" w:ascii="Times New Roman" w:hAnsi="Times New Roman" w:eastAsia="宋体" w:cs="Times New Roman"/>
          <w:b/>
          <w:bCs/>
          <w:color w:val="000000" w:themeColor="text1"/>
          <w:szCs w:val="21"/>
          <w:highlight w:val="none"/>
          <w14:textFill>
            <w14:solidFill>
              <w14:schemeClr w14:val="tx1"/>
            </w14:solidFill>
          </w14:textFill>
        </w:rPr>
        <w:t>如为租赁车辆，还需提供租赁合同复印件，复印件均须加盖投标单位公章</w:t>
      </w:r>
      <w:r>
        <w:rPr>
          <w:rFonts w:hint="eastAsia" w:ascii="宋体" w:hAnsi="宋体" w:cs="宋体"/>
          <w:b/>
          <w:bCs/>
          <w:color w:val="auto"/>
          <w:szCs w:val="21"/>
          <w:lang w:eastAsia="zh-CN"/>
        </w:rPr>
        <w:t>）</w:t>
      </w:r>
      <w:r>
        <w:rPr>
          <w:rFonts w:ascii="宋体" w:hAnsi="宋体"/>
          <w:b/>
          <w:bCs/>
          <w:color w:val="auto"/>
          <w:szCs w:val="21"/>
        </w:rPr>
        <w:t xml:space="preserve"> </w:t>
      </w:r>
    </w:p>
    <w:p w14:paraId="23D6452A">
      <w:pPr>
        <w:adjustRightInd w:val="0"/>
        <w:snapToGrid w:val="0"/>
        <w:spacing w:line="360" w:lineRule="exact"/>
        <w:ind w:firstLine="630" w:firstLineChars="300"/>
        <w:jc w:val="left"/>
        <w:rPr>
          <w:rFonts w:ascii="宋体" w:hAnsi="宋体"/>
          <w:color w:val="auto"/>
          <w:szCs w:val="21"/>
        </w:rPr>
      </w:pPr>
      <w:r>
        <w:rPr>
          <w:rFonts w:hint="eastAsia" w:ascii="宋体" w:hAnsi="宋体"/>
          <w:color w:val="auto"/>
          <w:szCs w:val="21"/>
        </w:rPr>
        <w:t>（4）投标人对本项目的合理化建议和改进措施；</w:t>
      </w:r>
    </w:p>
    <w:p w14:paraId="3522DB58">
      <w:pPr>
        <w:adjustRightInd w:val="0"/>
        <w:snapToGrid w:val="0"/>
        <w:spacing w:line="360" w:lineRule="exact"/>
        <w:ind w:firstLine="630" w:firstLineChars="300"/>
        <w:jc w:val="left"/>
        <w:rPr>
          <w:rFonts w:ascii="宋体" w:hAnsi="宋体"/>
          <w:color w:val="auto"/>
          <w:szCs w:val="21"/>
        </w:rPr>
      </w:pPr>
      <w:r>
        <w:rPr>
          <w:rFonts w:hint="eastAsia" w:ascii="宋体" w:hAnsi="宋体"/>
          <w:color w:val="auto"/>
          <w:szCs w:val="21"/>
        </w:rPr>
        <w:t>（5）投标人需要说明的其他文件和说明；</w:t>
      </w:r>
    </w:p>
    <w:p w14:paraId="4FB631A7">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4.报价文件：</w:t>
      </w:r>
    </w:p>
    <w:p w14:paraId="0550DB80">
      <w:pPr>
        <w:tabs>
          <w:tab w:val="left" w:pos="3870"/>
          <w:tab w:val="left" w:pos="4085"/>
        </w:tabs>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（1）投标函；</w:t>
      </w:r>
      <w:r>
        <w:rPr>
          <w:rFonts w:hint="eastAsia" w:ascii="宋体" w:hAnsi="宋体"/>
          <w:b/>
          <w:color w:val="auto"/>
          <w:szCs w:val="21"/>
        </w:rPr>
        <w:t>（格式见第五章，必须提供）</w:t>
      </w:r>
    </w:p>
    <w:p w14:paraId="084210DB">
      <w:pPr>
        <w:tabs>
          <w:tab w:val="left" w:pos="3870"/>
          <w:tab w:val="left" w:pos="4085"/>
        </w:tabs>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（2）投标报价明细表；</w:t>
      </w:r>
      <w:r>
        <w:rPr>
          <w:rFonts w:hint="eastAsia" w:ascii="宋体" w:hAnsi="宋体"/>
          <w:b/>
          <w:color w:val="auto"/>
          <w:szCs w:val="21"/>
        </w:rPr>
        <w:t>（格式见第五章，必须提供）</w:t>
      </w:r>
    </w:p>
    <w:p w14:paraId="185472B8">
      <w:pPr>
        <w:tabs>
          <w:tab w:val="left" w:pos="3870"/>
          <w:tab w:val="left" w:pos="4085"/>
        </w:tabs>
        <w:adjustRightInd w:val="0"/>
        <w:snapToGrid w:val="0"/>
        <w:spacing w:line="360" w:lineRule="exact"/>
        <w:ind w:firstLine="630" w:firstLineChars="300"/>
        <w:jc w:val="left"/>
        <w:rPr>
          <w:rFonts w:ascii="宋体" w:hAnsi="宋体"/>
          <w:color w:val="auto"/>
          <w:szCs w:val="21"/>
        </w:rPr>
      </w:pPr>
      <w:r>
        <w:rPr>
          <w:rFonts w:hint="eastAsia" w:ascii="宋体" w:hAnsi="宋体"/>
          <w:color w:val="auto"/>
          <w:szCs w:val="21"/>
        </w:rPr>
        <w:t>（3）投标人针对报价需要说明的其他文件和说明；（格式自拟）</w:t>
      </w:r>
    </w:p>
    <w:p w14:paraId="53ADE038">
      <w:pPr>
        <w:tabs>
          <w:tab w:val="left" w:pos="3870"/>
          <w:tab w:val="left" w:pos="4085"/>
        </w:tabs>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▲（4）开标一览表。</w:t>
      </w:r>
      <w:r>
        <w:rPr>
          <w:rFonts w:hint="eastAsia" w:ascii="宋体" w:hAnsi="宋体"/>
          <w:b/>
          <w:color w:val="auto"/>
          <w:szCs w:val="21"/>
        </w:rPr>
        <w:t>（格式见第五章，必须提供）</w:t>
      </w:r>
    </w:p>
    <w:p w14:paraId="68640709">
      <w:pPr>
        <w:pStyle w:val="49"/>
        <w:spacing w:line="360" w:lineRule="exact"/>
        <w:ind w:firstLine="422" w:firstLineChars="200"/>
        <w:rPr>
          <w:rFonts w:hint="eastAsia" w:ascii="宋体" w:hAnsi="宋体"/>
          <w:b/>
          <w:bCs/>
          <w:color w:val="auto"/>
          <w:sz w:val="21"/>
          <w:szCs w:val="21"/>
        </w:rPr>
      </w:pPr>
      <w:r>
        <w:rPr>
          <w:rFonts w:hint="eastAsia" w:ascii="宋体" w:hAnsi="宋体"/>
          <w:b/>
          <w:bCs/>
          <w:color w:val="auto"/>
          <w:sz w:val="21"/>
          <w:szCs w:val="21"/>
        </w:rPr>
        <w:t>特别说明：</w:t>
      </w:r>
    </w:p>
    <w:p w14:paraId="6E05F8D7">
      <w:pPr>
        <w:pStyle w:val="49"/>
        <w:spacing w:line="360" w:lineRule="exact"/>
        <w:ind w:firstLine="422" w:firstLineChars="200"/>
        <w:rPr>
          <w:rFonts w:hint="eastAsia" w:ascii="宋体" w:hAnsi="宋体"/>
          <w:b/>
          <w:bCs/>
          <w:color w:val="auto"/>
          <w:sz w:val="21"/>
          <w:szCs w:val="21"/>
        </w:rPr>
      </w:pPr>
      <w:r>
        <w:rPr>
          <w:rFonts w:hint="eastAsia" w:ascii="宋体" w:hAnsi="宋体"/>
          <w:b/>
          <w:bCs/>
          <w:color w:val="auto"/>
          <w:sz w:val="21"/>
          <w:szCs w:val="21"/>
        </w:rPr>
        <w:t>（1）法定代表人（负责人）授权委托书必须由法定代表人（负责人）和委托代理人签名（或盖章）并加盖单位公章；承诺函、投标函、开标一览表必须由法定代表人（负责人）或委托代理人签名（或盖章）并加盖单位公章。电子投标文件须加盖公章部分均采用CA签章。</w:t>
      </w:r>
    </w:p>
    <w:p w14:paraId="1692F15C">
      <w:pPr>
        <w:pStyle w:val="49"/>
        <w:spacing w:line="360" w:lineRule="exact"/>
        <w:ind w:firstLine="422" w:firstLineChars="200"/>
        <w:rPr>
          <w:rFonts w:hint="eastAsia" w:ascii="宋体" w:hAnsi="宋体"/>
          <w:b/>
          <w:color w:val="auto"/>
          <w:sz w:val="21"/>
          <w:szCs w:val="21"/>
        </w:rPr>
      </w:pPr>
      <w:r>
        <w:rPr>
          <w:rFonts w:hint="eastAsia" w:ascii="宋体" w:hAnsi="宋体"/>
          <w:b/>
          <w:color w:val="auto"/>
          <w:sz w:val="21"/>
          <w:szCs w:val="21"/>
        </w:rPr>
        <w:t>（2）投标文件（包含电子投标文件电子、备份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7BBE87FE">
      <w:pPr>
        <w:adjustRightInd w:val="0"/>
        <w:snapToGrid w:val="0"/>
        <w:spacing w:line="360" w:lineRule="exact"/>
        <w:ind w:firstLine="422" w:firstLineChars="200"/>
        <w:jc w:val="left"/>
        <w:rPr>
          <w:rFonts w:ascii="宋体" w:hAnsi="宋体"/>
          <w:b/>
          <w:color w:val="auto"/>
          <w:szCs w:val="21"/>
        </w:rPr>
      </w:pPr>
      <w:r>
        <w:rPr>
          <w:rFonts w:hint="eastAsia" w:ascii="宋体" w:hAnsi="宋体"/>
          <w:b/>
          <w:color w:val="auto"/>
          <w:szCs w:val="21"/>
        </w:rPr>
        <w:t>（二）投标文件的语言及计量</w:t>
      </w:r>
    </w:p>
    <w:p w14:paraId="1F7A4423">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▲1投标文件以及投标方与招标方就有关投标事宜的所有来往函电，均应以中文汉语书写。除签字、盖章、专用名称等特殊情形外，以中文汉语以外的文字表述的投标文件视同未提供。</w:t>
      </w:r>
    </w:p>
    <w:p w14:paraId="06421456">
      <w:pPr>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▲2投标计量单位，招标文件已有明确规定的，使用招标文件规定的计量单位；招标文件没有规定的，应采用中华人民共和国法定计量单位（货币单位：人民币元），否则视同未响应。</w:t>
      </w:r>
    </w:p>
    <w:p w14:paraId="7CF75CAB">
      <w:pPr>
        <w:adjustRightInd w:val="0"/>
        <w:snapToGrid w:val="0"/>
        <w:spacing w:line="360" w:lineRule="exact"/>
        <w:ind w:firstLine="422" w:firstLineChars="200"/>
        <w:jc w:val="left"/>
        <w:rPr>
          <w:rFonts w:ascii="宋体" w:hAnsi="宋体"/>
          <w:b/>
          <w:color w:val="auto"/>
          <w:szCs w:val="21"/>
        </w:rPr>
      </w:pPr>
      <w:r>
        <w:rPr>
          <w:rFonts w:hint="eastAsia" w:ascii="宋体" w:hAnsi="宋体"/>
          <w:b/>
          <w:color w:val="auto"/>
          <w:szCs w:val="21"/>
        </w:rPr>
        <w:t>（三）投标报价</w:t>
      </w:r>
    </w:p>
    <w:p w14:paraId="40952153">
      <w:pPr>
        <w:pStyle w:val="30"/>
        <w:adjustRightInd w:val="0"/>
        <w:snapToGrid w:val="0"/>
        <w:spacing w:line="360" w:lineRule="exact"/>
        <w:ind w:firstLine="420" w:firstLineChars="200"/>
        <w:jc w:val="left"/>
        <w:rPr>
          <w:color w:val="auto"/>
          <w:kern w:val="2"/>
          <w:sz w:val="21"/>
        </w:rPr>
      </w:pPr>
      <w:r>
        <w:rPr>
          <w:rFonts w:hint="eastAsia"/>
          <w:color w:val="auto"/>
          <w:kern w:val="2"/>
          <w:sz w:val="21"/>
        </w:rPr>
        <w:t>1.投标报价应按招标文件中相关附表格式填写。投标人必须就《项目采购需求》中的服务内容作完整唯一报价。</w:t>
      </w:r>
    </w:p>
    <w:p w14:paraId="598915BE">
      <w:pPr>
        <w:pStyle w:val="30"/>
        <w:adjustRightInd w:val="0"/>
        <w:snapToGrid w:val="0"/>
        <w:spacing w:line="360" w:lineRule="exact"/>
        <w:ind w:firstLine="420" w:firstLineChars="200"/>
        <w:jc w:val="left"/>
        <w:rPr>
          <w:color w:val="auto"/>
          <w:kern w:val="2"/>
          <w:sz w:val="21"/>
        </w:rPr>
      </w:pPr>
      <w:r>
        <w:rPr>
          <w:rFonts w:hint="eastAsia"/>
          <w:color w:val="auto"/>
          <w:kern w:val="2"/>
          <w:sz w:val="21"/>
        </w:rPr>
        <w:t>2.投标报价是履行合同的最终价格。</w:t>
      </w:r>
    </w:p>
    <w:p w14:paraId="03127F9B">
      <w:pPr>
        <w:tabs>
          <w:tab w:val="left" w:pos="525"/>
        </w:tabs>
        <w:adjustRightInd w:val="0"/>
        <w:snapToGrid w:val="0"/>
        <w:spacing w:line="360" w:lineRule="exact"/>
        <w:ind w:firstLine="210" w:firstLineChars="100"/>
        <w:jc w:val="left"/>
        <w:rPr>
          <w:rFonts w:ascii="宋体" w:hAnsi="宋体"/>
          <w:color w:val="auto"/>
          <w:szCs w:val="21"/>
        </w:rPr>
      </w:pPr>
      <w:r>
        <w:rPr>
          <w:rFonts w:hint="eastAsia" w:ascii="宋体" w:hAnsi="宋体"/>
          <w:color w:val="auto"/>
          <w:szCs w:val="21"/>
        </w:rPr>
        <w:t>▲3.投标文件只允许有一个报价，有选择的或有条件的报价将不予接受。</w:t>
      </w:r>
    </w:p>
    <w:p w14:paraId="5E41C4FC">
      <w:pPr>
        <w:pStyle w:val="15"/>
        <w:widowControl w:val="0"/>
        <w:tabs>
          <w:tab w:val="clear" w:pos="454"/>
        </w:tabs>
        <w:adjustRightInd w:val="0"/>
        <w:snapToGrid w:val="0"/>
        <w:spacing w:after="156" w:line="360" w:lineRule="exact"/>
        <w:ind w:left="0" w:firstLine="422" w:firstLineChars="200"/>
        <w:rPr>
          <w:rFonts w:ascii="宋体" w:hAnsi="宋体"/>
          <w:b/>
          <w:color w:val="auto"/>
          <w:sz w:val="21"/>
          <w:szCs w:val="21"/>
        </w:rPr>
      </w:pPr>
      <w:r>
        <w:rPr>
          <w:rFonts w:hint="eastAsia" w:ascii="宋体" w:hAnsi="宋体"/>
          <w:b/>
          <w:color w:val="auto"/>
          <w:sz w:val="21"/>
          <w:szCs w:val="21"/>
        </w:rPr>
        <w:t>（四）投标文件的有效期</w:t>
      </w:r>
    </w:p>
    <w:p w14:paraId="33F093BA">
      <w:pPr>
        <w:pStyle w:val="30"/>
        <w:adjustRightInd w:val="0"/>
        <w:snapToGrid w:val="0"/>
        <w:spacing w:line="360" w:lineRule="exact"/>
        <w:ind w:firstLine="420" w:firstLineChars="200"/>
        <w:jc w:val="left"/>
        <w:rPr>
          <w:rFonts w:hint="eastAsia"/>
          <w:color w:val="auto"/>
          <w:kern w:val="2"/>
          <w:sz w:val="21"/>
        </w:rPr>
      </w:pPr>
      <w:r>
        <w:rPr>
          <w:rFonts w:hint="eastAsia"/>
          <w:color w:val="auto"/>
          <w:kern w:val="2"/>
          <w:sz w:val="21"/>
        </w:rPr>
        <w:t>1.自投标截止日起60日（日历日）投标文件应保持有效。有效期不足的投标文件将被拒绝。</w:t>
      </w:r>
    </w:p>
    <w:p w14:paraId="6E59C88A">
      <w:pPr>
        <w:pStyle w:val="30"/>
        <w:adjustRightInd w:val="0"/>
        <w:snapToGrid w:val="0"/>
        <w:spacing w:line="360" w:lineRule="exact"/>
        <w:ind w:firstLine="420" w:firstLineChars="200"/>
        <w:jc w:val="left"/>
        <w:rPr>
          <w:rFonts w:hint="eastAsia"/>
          <w:color w:val="auto"/>
          <w:kern w:val="2"/>
          <w:sz w:val="21"/>
        </w:rPr>
      </w:pPr>
      <w:r>
        <w:rPr>
          <w:rFonts w:hint="eastAsia"/>
          <w:color w:val="auto"/>
          <w:kern w:val="2"/>
          <w:sz w:val="21"/>
        </w:rPr>
        <w:t>2.在特殊情况下，招标人可与投标人协商延长投标书的有效期，这种要求和答复均以书面形式进行。</w:t>
      </w:r>
    </w:p>
    <w:p w14:paraId="73FE9D90">
      <w:pPr>
        <w:pStyle w:val="30"/>
        <w:adjustRightInd w:val="0"/>
        <w:snapToGrid w:val="0"/>
        <w:spacing w:line="360" w:lineRule="exact"/>
        <w:ind w:firstLine="420" w:firstLineChars="200"/>
        <w:jc w:val="left"/>
        <w:rPr>
          <w:rFonts w:hint="eastAsia"/>
          <w:color w:val="auto"/>
          <w:kern w:val="2"/>
          <w:sz w:val="21"/>
        </w:rPr>
      </w:pPr>
      <w:bookmarkStart w:id="31" w:name="_Toc254970540"/>
      <w:bookmarkStart w:id="32" w:name="_Toc254970681"/>
      <w:r>
        <w:rPr>
          <w:color w:val="auto"/>
          <w:kern w:val="2"/>
          <w:sz w:val="21"/>
        </w:rPr>
        <w:t>3</w:t>
      </w:r>
      <w:r>
        <w:rPr>
          <w:rFonts w:hint="eastAsia"/>
          <w:color w:val="auto"/>
          <w:kern w:val="2"/>
          <w:sz w:val="21"/>
        </w:rPr>
        <w:t>.中标供应商的投标文件自开标之日起至合同履行完毕止均应保持有效。</w:t>
      </w:r>
      <w:bookmarkEnd w:id="31"/>
      <w:bookmarkEnd w:id="32"/>
    </w:p>
    <w:p w14:paraId="62711FBB">
      <w:pPr>
        <w:adjustRightInd w:val="0"/>
        <w:snapToGrid w:val="0"/>
        <w:spacing w:line="360" w:lineRule="exact"/>
        <w:ind w:firstLine="422" w:firstLineChars="200"/>
        <w:jc w:val="left"/>
        <w:rPr>
          <w:rFonts w:ascii="宋体" w:hAnsi="宋体"/>
          <w:b/>
          <w:color w:val="auto"/>
          <w:szCs w:val="21"/>
        </w:rPr>
      </w:pPr>
      <w:r>
        <w:rPr>
          <w:rFonts w:hint="eastAsia" w:ascii="宋体" w:hAnsi="宋体"/>
          <w:b/>
          <w:color w:val="auto"/>
          <w:szCs w:val="21"/>
        </w:rPr>
        <w:t>（五）投标保证金</w:t>
      </w:r>
    </w:p>
    <w:p w14:paraId="7739833D">
      <w:pPr>
        <w:autoSpaceDE w:val="0"/>
        <w:autoSpaceDN w:val="0"/>
        <w:spacing w:line="360" w:lineRule="exact"/>
        <w:ind w:firstLine="420" w:firstLineChars="200"/>
        <w:rPr>
          <w:rFonts w:hint="eastAsia" w:ascii="宋体" w:hAnsi="宋体"/>
          <w:color w:val="auto"/>
          <w:szCs w:val="21"/>
        </w:rPr>
      </w:pPr>
      <w:r>
        <w:rPr>
          <w:rFonts w:hint="eastAsia" w:ascii="宋体" w:hAnsi="宋体"/>
          <w:color w:val="auto"/>
          <w:szCs w:val="21"/>
        </w:rPr>
        <w:t>本项目</w:t>
      </w:r>
      <w:r>
        <w:rPr>
          <w:rFonts w:ascii="宋体" w:hAnsi="宋体"/>
          <w:color w:val="auto"/>
          <w:szCs w:val="21"/>
        </w:rPr>
        <w:t>不收取投标保证金。</w:t>
      </w:r>
    </w:p>
    <w:p w14:paraId="5132AC2D">
      <w:pPr>
        <w:adjustRightInd w:val="0"/>
        <w:snapToGrid w:val="0"/>
        <w:spacing w:line="360" w:lineRule="exact"/>
        <w:ind w:firstLine="422" w:firstLineChars="200"/>
        <w:rPr>
          <w:rFonts w:ascii="宋体" w:hAnsi="宋体"/>
          <w:color w:val="auto"/>
        </w:rPr>
      </w:pPr>
      <w:r>
        <w:rPr>
          <w:rFonts w:hint="eastAsia" w:ascii="宋体" w:hAnsi="宋体"/>
          <w:b/>
          <w:color w:val="auto"/>
          <w:szCs w:val="21"/>
        </w:rPr>
        <w:t>（六）投标文件的签署</w:t>
      </w:r>
    </w:p>
    <w:p w14:paraId="09799B7F">
      <w:pPr>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1.</w:t>
      </w:r>
      <w:r>
        <w:rPr>
          <w:rFonts w:hint="eastAsia"/>
          <w:color w:val="auto"/>
        </w:rPr>
        <w:t xml:space="preserve"> </w:t>
      </w:r>
      <w:r>
        <w:rPr>
          <w:rFonts w:hint="eastAsia" w:ascii="宋体"/>
          <w:color w:val="auto"/>
          <w:szCs w:val="21"/>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149A7ED6">
      <w:pPr>
        <w:snapToGrid w:val="0"/>
        <w:spacing w:line="360" w:lineRule="exact"/>
        <w:ind w:firstLine="422" w:firstLineChars="200"/>
        <w:jc w:val="left"/>
        <w:rPr>
          <w:rFonts w:hint="eastAsia" w:ascii="宋体" w:hAnsi="宋体"/>
          <w:b/>
          <w:color w:val="auto"/>
          <w:szCs w:val="21"/>
        </w:rPr>
      </w:pPr>
      <w:r>
        <w:rPr>
          <w:rFonts w:hint="eastAsia" w:ascii="宋体" w:hAnsi="宋体"/>
          <w:b/>
          <w:color w:val="auto"/>
          <w:szCs w:val="21"/>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1541DA8D">
      <w:pPr>
        <w:snapToGrid w:val="0"/>
        <w:spacing w:line="360" w:lineRule="exact"/>
        <w:ind w:firstLine="422" w:firstLineChars="200"/>
        <w:jc w:val="left"/>
        <w:rPr>
          <w:rFonts w:hint="eastAsia" w:ascii="宋体" w:hAnsi="宋体"/>
          <w:color w:val="auto"/>
          <w:szCs w:val="21"/>
        </w:rPr>
      </w:pPr>
      <w:r>
        <w:rPr>
          <w:rFonts w:hint="eastAsia" w:ascii="宋体" w:hAnsi="宋体"/>
          <w:b/>
          <w:color w:val="auto"/>
          <w:szCs w:val="21"/>
        </w:rPr>
        <w:t>3.CA 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3F0A21F3">
      <w:pPr>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4.投标文件不得涂改，若有修改错漏处，须加盖单位公章或者法定代表人（负责人）或授权委托人签字或盖章。投标文件因字迹潦草或表达不清所引起的后果由供应商负责。</w:t>
      </w:r>
    </w:p>
    <w:p w14:paraId="49EB642D">
      <w:pPr>
        <w:adjustRightInd w:val="0"/>
        <w:snapToGrid w:val="0"/>
        <w:spacing w:line="360" w:lineRule="exact"/>
        <w:ind w:firstLine="422" w:firstLineChars="200"/>
        <w:jc w:val="left"/>
        <w:rPr>
          <w:rFonts w:ascii="宋体" w:hAnsi="宋体"/>
          <w:color w:val="auto"/>
          <w:szCs w:val="21"/>
        </w:rPr>
      </w:pPr>
      <w:r>
        <w:rPr>
          <w:rFonts w:hint="eastAsia" w:ascii="宋体" w:hAnsi="宋体"/>
          <w:b/>
          <w:color w:val="auto"/>
          <w:szCs w:val="21"/>
        </w:rPr>
        <w:t>（七）投标文件的包装、递交、修改和撤回</w:t>
      </w:r>
    </w:p>
    <w:p w14:paraId="0A1DC640">
      <w:pPr>
        <w:snapToGrid w:val="0"/>
        <w:spacing w:line="360" w:lineRule="exact"/>
        <w:ind w:firstLine="420"/>
        <w:jc w:val="left"/>
        <w:rPr>
          <w:rFonts w:hint="eastAsia" w:ascii="宋体" w:hAnsi="宋体"/>
          <w:color w:val="auto"/>
          <w:szCs w:val="21"/>
        </w:rPr>
      </w:pPr>
      <w:r>
        <w:rPr>
          <w:rFonts w:hint="eastAsia" w:ascii="宋体" w:hAnsi="宋体"/>
          <w:color w:val="auto"/>
          <w:szCs w:val="21"/>
        </w:rPr>
        <w:t xml:space="preserve">1. </w:t>
      </w:r>
      <w:r>
        <w:rPr>
          <w:rFonts w:hint="eastAsia" w:ascii="宋体"/>
          <w:color w:val="auto"/>
          <w:szCs w:val="21"/>
        </w:rPr>
        <w:t>投标人应将电子备份投标文件</w:t>
      </w:r>
      <w:r>
        <w:rPr>
          <w:rFonts w:hint="eastAsia"/>
          <w:color w:val="auto"/>
        </w:rPr>
        <w:t>装入到一个投标文件袋内加以密封</w:t>
      </w:r>
      <w:r>
        <w:rPr>
          <w:rFonts w:hint="eastAsia" w:ascii="宋体"/>
          <w:color w:val="auto"/>
          <w:szCs w:val="21"/>
        </w:rPr>
        <w:t>（要求文件袋无明显缝隙露出袋内文件）</w:t>
      </w:r>
      <w:r>
        <w:rPr>
          <w:rFonts w:hint="eastAsia"/>
          <w:color w:val="auto"/>
        </w:rPr>
        <w:t>；</w:t>
      </w:r>
      <w:r>
        <w:rPr>
          <w:rFonts w:hint="eastAsia" w:ascii="宋体"/>
          <w:color w:val="auto"/>
          <w:szCs w:val="21"/>
        </w:rPr>
        <w:t>电子备份投标文件袋在每一封贴处密封签章【公章、密封章、法定代表人（负责人）、委托代理人签字等均可】。</w:t>
      </w:r>
    </w:p>
    <w:p w14:paraId="6D491FB3">
      <w:pPr>
        <w:snapToGrid w:val="0"/>
        <w:spacing w:line="360" w:lineRule="exact"/>
        <w:ind w:firstLine="420"/>
        <w:jc w:val="left"/>
        <w:rPr>
          <w:rFonts w:hint="eastAsia" w:ascii="宋体" w:hAnsi="宋体"/>
          <w:color w:val="auto"/>
          <w:szCs w:val="21"/>
        </w:rPr>
      </w:pPr>
      <w:r>
        <w:rPr>
          <w:rFonts w:hint="eastAsia" w:ascii="宋体"/>
          <w:color w:val="auto"/>
          <w:szCs w:val="21"/>
        </w:rPr>
        <w:t>电子备份</w:t>
      </w:r>
      <w:r>
        <w:rPr>
          <w:rFonts w:hint="eastAsia" w:ascii="宋体" w:hAnsi="宋体"/>
          <w:color w:val="auto"/>
          <w:szCs w:val="21"/>
        </w:rPr>
        <w:t>投标</w:t>
      </w:r>
      <w:r>
        <w:rPr>
          <w:rFonts w:hint="eastAsia" w:ascii="宋体"/>
          <w:color w:val="auto"/>
          <w:szCs w:val="21"/>
        </w:rPr>
        <w:t>文件袋</w:t>
      </w:r>
      <w:r>
        <w:rPr>
          <w:rFonts w:hint="eastAsia" w:ascii="宋体" w:hAnsi="宋体"/>
          <w:color w:val="auto"/>
          <w:szCs w:val="21"/>
        </w:rPr>
        <w:t>的包装封面上应注明投标人名称、投标人地址、投标文件名称（</w:t>
      </w:r>
      <w:r>
        <w:rPr>
          <w:rFonts w:hint="eastAsia" w:ascii="宋体"/>
          <w:color w:val="auto"/>
          <w:szCs w:val="21"/>
        </w:rPr>
        <w:t>电子备份</w:t>
      </w:r>
      <w:r>
        <w:rPr>
          <w:rFonts w:hint="eastAsia" w:ascii="宋体" w:hAnsi="宋体"/>
          <w:color w:val="auto"/>
          <w:szCs w:val="21"/>
        </w:rPr>
        <w:t>投标</w:t>
      </w:r>
      <w:r>
        <w:rPr>
          <w:rFonts w:hint="eastAsia" w:ascii="宋体"/>
          <w:color w:val="auto"/>
          <w:szCs w:val="21"/>
        </w:rPr>
        <w:t>文件</w:t>
      </w:r>
      <w:r>
        <w:rPr>
          <w:rFonts w:hint="eastAsia" w:ascii="宋体" w:hAnsi="宋体"/>
          <w:color w:val="auto"/>
          <w:szCs w:val="21"/>
        </w:rPr>
        <w:t>）、投标项目名称、项目编号、并加盖投标人公章，并</w:t>
      </w:r>
      <w:r>
        <w:rPr>
          <w:rFonts w:hint="eastAsia" w:hAnsi="宋体"/>
          <w:color w:val="auto"/>
        </w:rPr>
        <w:t>注明“开标时才能启封”。</w:t>
      </w:r>
    </w:p>
    <w:p w14:paraId="20237993">
      <w:pPr>
        <w:snapToGrid w:val="0"/>
        <w:spacing w:line="360" w:lineRule="exact"/>
        <w:ind w:firstLine="420"/>
        <w:jc w:val="left"/>
        <w:rPr>
          <w:rFonts w:hint="eastAsia" w:ascii="宋体" w:hAnsi="宋体"/>
          <w:color w:val="auto"/>
          <w:szCs w:val="21"/>
        </w:rPr>
      </w:pPr>
      <w:r>
        <w:rPr>
          <w:rFonts w:hint="eastAsia" w:ascii="宋体" w:hAnsi="宋体"/>
          <w:color w:val="auto"/>
          <w:szCs w:val="21"/>
        </w:rPr>
        <w:t>2.</w:t>
      </w:r>
      <w:r>
        <w:rPr>
          <w:rFonts w:hint="eastAsia"/>
          <w:color w:val="auto"/>
        </w:rPr>
        <w:t>逾期送达或者未按照招标文件要求密封的</w:t>
      </w:r>
      <w:r>
        <w:rPr>
          <w:rFonts w:hint="eastAsia" w:ascii="宋体"/>
          <w:color w:val="auto"/>
          <w:szCs w:val="21"/>
        </w:rPr>
        <w:t>电子备份</w:t>
      </w:r>
      <w:r>
        <w:rPr>
          <w:rFonts w:hint="eastAsia"/>
          <w:color w:val="auto"/>
        </w:rPr>
        <w:t>投标文件将被拒绝，由此造成</w:t>
      </w:r>
      <w:r>
        <w:rPr>
          <w:rFonts w:hint="eastAsia" w:ascii="宋体"/>
          <w:color w:val="auto"/>
          <w:szCs w:val="21"/>
        </w:rPr>
        <w:t>电子备份</w:t>
      </w:r>
      <w:r>
        <w:rPr>
          <w:rFonts w:hint="eastAsia"/>
          <w:color w:val="auto"/>
        </w:rPr>
        <w:t>投标文件被误投或提前拆封的风险由投标人承担。</w:t>
      </w:r>
    </w:p>
    <w:p w14:paraId="63E0B73E">
      <w:pPr>
        <w:snapToGrid w:val="0"/>
        <w:spacing w:line="360" w:lineRule="exact"/>
        <w:ind w:firstLine="42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.投标人在投标截止时间之前，可以对已提交的</w:t>
      </w:r>
      <w:r>
        <w:rPr>
          <w:rFonts w:hint="eastAsia" w:ascii="宋体"/>
          <w:color w:val="auto"/>
          <w:szCs w:val="21"/>
        </w:rPr>
        <w:t>电子备份</w:t>
      </w:r>
      <w:r>
        <w:rPr>
          <w:rFonts w:hint="eastAsia" w:ascii="宋体" w:hAnsi="宋体"/>
          <w:color w:val="auto"/>
          <w:szCs w:val="21"/>
        </w:rPr>
        <w:t>投标文件进行修改或撤回，并书面通知采购人；投标截止时间后，投标人不得撤回、修改</w:t>
      </w:r>
      <w:r>
        <w:rPr>
          <w:rFonts w:hint="eastAsia" w:ascii="宋体"/>
          <w:color w:val="auto"/>
          <w:szCs w:val="21"/>
        </w:rPr>
        <w:t>电子备份</w:t>
      </w:r>
      <w:r>
        <w:rPr>
          <w:rFonts w:hint="eastAsia" w:ascii="宋体" w:hAnsi="宋体"/>
          <w:color w:val="auto"/>
          <w:szCs w:val="21"/>
        </w:rPr>
        <w:t>投标文件。</w:t>
      </w:r>
    </w:p>
    <w:p w14:paraId="5D9D7C40">
      <w:pPr>
        <w:snapToGrid w:val="0"/>
        <w:spacing w:line="360" w:lineRule="exact"/>
        <w:ind w:firstLine="420"/>
        <w:jc w:val="left"/>
        <w:rPr>
          <w:rFonts w:hint="eastAsia" w:ascii="宋体" w:hAnsi="宋体"/>
          <w:color w:val="auto"/>
          <w:szCs w:val="21"/>
        </w:rPr>
      </w:pPr>
      <w:r>
        <w:rPr>
          <w:rFonts w:hint="eastAsia" w:ascii="宋体" w:hAnsi="宋体"/>
          <w:color w:val="auto"/>
          <w:szCs w:val="21"/>
        </w:rPr>
        <w:t>修改后重新递交的</w:t>
      </w:r>
      <w:r>
        <w:rPr>
          <w:rFonts w:hint="eastAsia" w:ascii="宋体"/>
          <w:color w:val="auto"/>
          <w:szCs w:val="21"/>
        </w:rPr>
        <w:t>电子备份</w:t>
      </w:r>
      <w:r>
        <w:rPr>
          <w:rFonts w:hint="eastAsia" w:ascii="宋体" w:hAnsi="宋体"/>
          <w:color w:val="auto"/>
          <w:szCs w:val="21"/>
        </w:rPr>
        <w:t>投标文件应当按本招标文件的要求签署、盖章和密封。</w:t>
      </w:r>
    </w:p>
    <w:p w14:paraId="20D8DCE1">
      <w:pPr>
        <w:snapToGrid w:val="0"/>
        <w:spacing w:line="360" w:lineRule="exact"/>
        <w:ind w:firstLine="420"/>
        <w:jc w:val="left"/>
        <w:rPr>
          <w:rFonts w:hint="eastAsia" w:ascii="宋体" w:hAnsi="宋体"/>
          <w:color w:val="auto"/>
          <w:szCs w:val="21"/>
        </w:rPr>
      </w:pPr>
      <w:bookmarkStart w:id="33" w:name="_Toc254970543"/>
      <w:bookmarkStart w:id="34" w:name="_Toc254970684"/>
      <w:r>
        <w:rPr>
          <w:rFonts w:ascii="宋体" w:hAnsi="宋体"/>
          <w:color w:val="auto"/>
          <w:szCs w:val="21"/>
        </w:rPr>
        <w:t>4</w:t>
      </w:r>
      <w:r>
        <w:rPr>
          <w:rFonts w:hint="eastAsia" w:ascii="宋体" w:hAnsi="宋体"/>
          <w:color w:val="auto"/>
          <w:szCs w:val="21"/>
        </w:rPr>
        <w:t>.投标人已经被推荐为第一中标候选供应商后撤回投标或放弃中标的，给</w:t>
      </w:r>
      <w:r>
        <w:rPr>
          <w:rFonts w:ascii="宋体" w:hAnsi="宋体"/>
          <w:color w:val="auto"/>
          <w:szCs w:val="21"/>
        </w:rPr>
        <w:t>采购人造成损失的，应当赔偿损失，并作为不良行为记录在案。</w:t>
      </w:r>
    </w:p>
    <w:p w14:paraId="6F3DFC8C">
      <w:pPr>
        <w:snapToGrid w:val="0"/>
        <w:spacing w:line="360" w:lineRule="exact"/>
        <w:ind w:firstLine="420"/>
        <w:jc w:val="left"/>
        <w:rPr>
          <w:rFonts w:hint="eastAsia" w:ascii="宋体" w:hAnsi="宋体"/>
          <w:b/>
          <w:color w:val="auto"/>
          <w:szCs w:val="21"/>
        </w:rPr>
      </w:pPr>
      <w:r>
        <w:rPr>
          <w:rFonts w:hint="eastAsia" w:ascii="宋体" w:hAnsi="宋体"/>
          <w:b/>
          <w:color w:val="auto"/>
          <w:szCs w:val="21"/>
        </w:rPr>
        <w:t>5.投标文件的递交</w:t>
      </w:r>
    </w:p>
    <w:p w14:paraId="7DCADE86">
      <w:pPr>
        <w:snapToGrid w:val="0"/>
        <w:spacing w:line="360" w:lineRule="exact"/>
        <w:ind w:firstLine="420"/>
        <w:jc w:val="left"/>
        <w:rPr>
          <w:rFonts w:hint="eastAsia" w:ascii="宋体" w:hAnsi="宋体"/>
          <w:b/>
          <w:color w:val="auto"/>
          <w:szCs w:val="21"/>
        </w:rPr>
      </w:pPr>
      <w:r>
        <w:rPr>
          <w:rFonts w:hint="eastAsia" w:ascii="宋体" w:hAnsi="宋体"/>
          <w:b/>
          <w:color w:val="auto"/>
          <w:szCs w:val="21"/>
        </w:rPr>
        <w:t>5.1所有投标文件应于招标文件中规定的时间上传递交至</w:t>
      </w:r>
      <w:r>
        <w:rPr>
          <w:rFonts w:hint="eastAsia" w:ascii="宋体" w:hAnsi="宋体"/>
          <w:b/>
          <w:color w:val="auto"/>
          <w:szCs w:val="21"/>
          <w:lang w:eastAsia="zh-CN"/>
        </w:rPr>
        <w:t>广西政府采购云平台</w:t>
      </w:r>
      <w:r>
        <w:rPr>
          <w:rFonts w:hint="eastAsia" w:ascii="宋体" w:hAnsi="宋体"/>
          <w:b/>
          <w:color w:val="auto"/>
          <w:szCs w:val="21"/>
        </w:rPr>
        <w:t>。还提供电子备份投标文件的，应当在投标截止时间前按要求密封并送达</w:t>
      </w:r>
      <w:r>
        <w:rPr>
          <w:rFonts w:hint="eastAsia" w:ascii="宋体" w:hAnsi="宋体"/>
          <w:b/>
          <w:color w:val="auto"/>
          <w:szCs w:val="21"/>
          <w:lang w:val="en-US" w:eastAsia="zh-CN"/>
        </w:rPr>
        <w:t>北海市四川路62号北海文邦国际大厦1216号</w:t>
      </w:r>
      <w:r>
        <w:rPr>
          <w:rFonts w:hint="eastAsia" w:ascii="宋体" w:hAnsi="宋体"/>
          <w:b/>
          <w:color w:val="auto"/>
          <w:szCs w:val="21"/>
        </w:rPr>
        <w:t>（</w:t>
      </w:r>
      <w:r>
        <w:rPr>
          <w:rFonts w:hint="eastAsia" w:ascii="宋体" w:hAnsi="宋体"/>
          <w:b/>
          <w:color w:val="auto"/>
          <w:szCs w:val="21"/>
          <w:lang w:eastAsia="zh-CN"/>
        </w:rPr>
        <w:t>广西腾锦工程项目管理有限公司</w:t>
      </w:r>
      <w:r>
        <w:rPr>
          <w:rFonts w:hint="eastAsia" w:ascii="宋体" w:hAnsi="宋体"/>
          <w:b/>
          <w:color w:val="auto"/>
          <w:szCs w:val="21"/>
        </w:rPr>
        <w:t>），逾期送达或未按要求密封将被拒收。</w:t>
      </w:r>
    </w:p>
    <w:p w14:paraId="5F1A5EAC">
      <w:pPr>
        <w:snapToGrid w:val="0"/>
        <w:spacing w:line="360" w:lineRule="exact"/>
        <w:ind w:firstLine="420"/>
        <w:jc w:val="left"/>
        <w:rPr>
          <w:rFonts w:hint="eastAsia" w:ascii="宋体" w:hAnsi="宋体"/>
          <w:b/>
          <w:color w:val="auto"/>
          <w:szCs w:val="21"/>
        </w:rPr>
      </w:pPr>
      <w:r>
        <w:rPr>
          <w:rFonts w:hint="eastAsia" w:ascii="宋体" w:hAnsi="宋体"/>
          <w:b/>
          <w:color w:val="auto"/>
          <w:szCs w:val="21"/>
        </w:rPr>
        <w:t>邮寄地址：</w:t>
      </w:r>
      <w:r>
        <w:rPr>
          <w:rFonts w:hint="eastAsia" w:ascii="宋体" w:hAnsi="宋体"/>
          <w:b/>
          <w:color w:val="auto"/>
          <w:szCs w:val="21"/>
          <w:lang w:val="en-US" w:eastAsia="zh-CN"/>
        </w:rPr>
        <w:t>北海市四川路62号北海文邦国际大厦1216号</w:t>
      </w:r>
      <w:r>
        <w:rPr>
          <w:rFonts w:hint="eastAsia" w:ascii="宋体" w:hAnsi="宋体"/>
          <w:b/>
          <w:color w:val="auto"/>
          <w:szCs w:val="21"/>
        </w:rPr>
        <w:t>（</w:t>
      </w:r>
      <w:r>
        <w:rPr>
          <w:rFonts w:hint="eastAsia" w:ascii="宋体" w:hAnsi="宋体"/>
          <w:b/>
          <w:color w:val="auto"/>
          <w:szCs w:val="21"/>
          <w:lang w:eastAsia="zh-CN"/>
        </w:rPr>
        <w:t>广西腾锦工程项目管理有限公司</w:t>
      </w:r>
      <w:r>
        <w:rPr>
          <w:rFonts w:hint="eastAsia" w:ascii="宋体" w:hAnsi="宋体"/>
          <w:b/>
          <w:color w:val="auto"/>
          <w:szCs w:val="21"/>
        </w:rPr>
        <w:t>），联系人：</w:t>
      </w:r>
      <w:r>
        <w:rPr>
          <w:rFonts w:hint="eastAsia" w:ascii="宋体" w:hAnsi="宋体"/>
          <w:b/>
          <w:color w:val="auto"/>
          <w:szCs w:val="21"/>
          <w:lang w:eastAsia="zh-CN"/>
        </w:rPr>
        <w:t>黄</w:t>
      </w:r>
      <w:r>
        <w:rPr>
          <w:rFonts w:hint="eastAsia" w:ascii="宋体" w:hAnsi="宋体"/>
          <w:b/>
          <w:color w:val="auto"/>
          <w:szCs w:val="21"/>
        </w:rPr>
        <w:t xml:space="preserve"> 工，电话：</w:t>
      </w:r>
      <w:r>
        <w:rPr>
          <w:rFonts w:hint="eastAsia" w:ascii="宋体" w:hAnsi="宋体"/>
          <w:b/>
          <w:color w:val="auto"/>
          <w:szCs w:val="21"/>
          <w:lang w:eastAsia="zh-CN"/>
        </w:rPr>
        <w:t>0779-3833815</w:t>
      </w:r>
      <w:r>
        <w:rPr>
          <w:rFonts w:hint="eastAsia" w:ascii="宋体" w:hAnsi="宋体"/>
          <w:b/>
          <w:color w:val="auto"/>
          <w:szCs w:val="21"/>
        </w:rPr>
        <w:t>。</w:t>
      </w:r>
    </w:p>
    <w:p w14:paraId="4994FED3">
      <w:pPr>
        <w:snapToGrid w:val="0"/>
        <w:spacing w:line="360" w:lineRule="exact"/>
        <w:ind w:firstLine="420"/>
        <w:jc w:val="left"/>
        <w:rPr>
          <w:rFonts w:hint="eastAsia" w:ascii="宋体" w:hAnsi="宋体"/>
          <w:b/>
          <w:color w:val="auto"/>
          <w:szCs w:val="21"/>
        </w:rPr>
      </w:pPr>
      <w:r>
        <w:rPr>
          <w:rFonts w:hint="eastAsia" w:ascii="宋体" w:hAnsi="宋体"/>
          <w:b/>
          <w:color w:val="auto"/>
          <w:szCs w:val="21"/>
        </w:rPr>
        <w:t>本机构拒收到付邮件，通过邮寄方式送达的，请合理安排邮寄时间，因邮寄原因未能在规定时间内送达的后果由投标供应商自行承担。</w:t>
      </w:r>
    </w:p>
    <w:p w14:paraId="59D238BC">
      <w:pPr>
        <w:snapToGrid w:val="0"/>
        <w:spacing w:line="360" w:lineRule="exact"/>
        <w:ind w:firstLine="420"/>
        <w:jc w:val="left"/>
        <w:rPr>
          <w:rFonts w:hint="eastAsia" w:ascii="宋体" w:hAnsi="宋体"/>
          <w:b/>
          <w:color w:val="auto"/>
          <w:szCs w:val="21"/>
        </w:rPr>
      </w:pPr>
      <w:r>
        <w:rPr>
          <w:rFonts w:hint="eastAsia" w:ascii="宋体" w:hAnsi="宋体"/>
          <w:b/>
          <w:color w:val="auto"/>
          <w:szCs w:val="21"/>
        </w:rPr>
        <w:t>5.2电子投标文件的相关说明</w:t>
      </w:r>
    </w:p>
    <w:p w14:paraId="4796F578">
      <w:pPr>
        <w:snapToGrid w:val="0"/>
        <w:spacing w:line="360" w:lineRule="exact"/>
        <w:ind w:firstLine="420"/>
        <w:jc w:val="left"/>
        <w:rPr>
          <w:rFonts w:hint="eastAsia" w:ascii="宋体" w:hAnsi="宋体"/>
          <w:b/>
          <w:color w:val="auto"/>
          <w:szCs w:val="21"/>
        </w:rPr>
      </w:pPr>
      <w:r>
        <w:rPr>
          <w:rFonts w:hint="eastAsia" w:ascii="宋体" w:hAnsi="宋体"/>
          <w:b/>
          <w:color w:val="auto"/>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23D57B">
      <w:pPr>
        <w:snapToGrid w:val="0"/>
        <w:spacing w:line="360" w:lineRule="exact"/>
        <w:ind w:firstLine="420"/>
        <w:jc w:val="left"/>
        <w:rPr>
          <w:rFonts w:hint="eastAsia" w:ascii="宋体" w:hAnsi="宋体"/>
          <w:b/>
          <w:color w:val="auto"/>
          <w:szCs w:val="21"/>
        </w:rPr>
      </w:pPr>
      <w:r>
        <w:rPr>
          <w:rFonts w:hint="eastAsia" w:ascii="宋体" w:hAnsi="宋体"/>
          <w:b/>
          <w:color w:val="auto"/>
          <w:szCs w:val="21"/>
        </w:rPr>
        <w:t>（2）供应商在电子交易平台传输递交投标文件后，还可以在投标截止时间前提交</w:t>
      </w:r>
      <w:r>
        <w:rPr>
          <w:rFonts w:hint="eastAsia" w:hAnsi="宋体" w:cs="宋体"/>
          <w:b/>
          <w:color w:val="auto"/>
          <w:szCs w:val="21"/>
        </w:rPr>
        <w:t>电子备份投标文件</w:t>
      </w:r>
      <w:r>
        <w:rPr>
          <w:rFonts w:hint="eastAsia" w:ascii="宋体" w:hAnsi="宋体"/>
          <w:b/>
          <w:color w:val="auto"/>
          <w:szCs w:val="21"/>
        </w:rPr>
        <w:t>，若供应商未提交</w:t>
      </w:r>
      <w:r>
        <w:rPr>
          <w:rFonts w:hint="eastAsia" w:hAnsi="宋体" w:cs="宋体"/>
          <w:b/>
          <w:color w:val="auto"/>
          <w:szCs w:val="21"/>
        </w:rPr>
        <w:t>电子备份投标文件</w:t>
      </w:r>
      <w:r>
        <w:rPr>
          <w:rFonts w:hint="eastAsia" w:ascii="宋体" w:hAnsi="宋体"/>
          <w:b/>
          <w:color w:val="auto"/>
          <w:szCs w:val="21"/>
        </w:rPr>
        <w:t>，其后果由供应商自行承担。</w:t>
      </w:r>
    </w:p>
    <w:p w14:paraId="7400571A">
      <w:pPr>
        <w:snapToGrid w:val="0"/>
        <w:spacing w:line="360" w:lineRule="exact"/>
        <w:ind w:firstLine="420"/>
        <w:jc w:val="left"/>
        <w:rPr>
          <w:rFonts w:hint="eastAsia" w:ascii="宋体" w:hAnsi="宋体"/>
          <w:b/>
          <w:color w:val="auto"/>
          <w:szCs w:val="21"/>
        </w:rPr>
      </w:pPr>
      <w:r>
        <w:rPr>
          <w:rFonts w:hint="eastAsia" w:ascii="宋体" w:hAnsi="宋体"/>
          <w:b/>
          <w:color w:val="auto"/>
          <w:szCs w:val="21"/>
        </w:rPr>
        <w:t>（3）如有特殊情况，本机构延长截止时间和开标时间，本机构和供应商的权利和义务将受到新的截止时间和开标时间的约束。</w:t>
      </w:r>
    </w:p>
    <w:bookmarkEnd w:id="33"/>
    <w:bookmarkEnd w:id="34"/>
    <w:p w14:paraId="21AA055A">
      <w:pPr>
        <w:snapToGrid w:val="0"/>
        <w:spacing w:line="360" w:lineRule="exact"/>
        <w:ind w:firstLine="420"/>
        <w:jc w:val="left"/>
        <w:rPr>
          <w:rFonts w:hint="eastAsia" w:ascii="宋体" w:hAnsi="宋体"/>
          <w:b/>
          <w:color w:val="auto"/>
          <w:szCs w:val="21"/>
        </w:rPr>
      </w:pPr>
      <w:r>
        <w:rPr>
          <w:rFonts w:hint="eastAsia" w:ascii="宋体" w:hAnsi="宋体"/>
          <w:b/>
          <w:color w:val="auto"/>
          <w:szCs w:val="21"/>
        </w:rPr>
        <w:t>（八）投标无效的情形</w:t>
      </w:r>
    </w:p>
    <w:p w14:paraId="3AA05569">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4E5D94C">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 xml:space="preserve"> 1.在符合性审查和资格性审查时，如发现下列情形之一的，投标文件将被视为无效：</w:t>
      </w:r>
    </w:p>
    <w:p w14:paraId="63DA1839">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（1）超越了按照法律法规规定必须获得行政许可或者行政审批的经营范围的；</w:t>
      </w:r>
    </w:p>
    <w:p w14:paraId="3B40D8E9">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（2）资格证明文件不全的，或者不符合招标文件标明的资格要求的；</w:t>
      </w:r>
    </w:p>
    <w:p w14:paraId="67B0C85A">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（3）投标文件无法定代表人（负责人）或其授权委托代理人签字，或未提供法定代表人（负责人）授权委托书、承诺函或者填写项目不齐全的；</w:t>
      </w:r>
    </w:p>
    <w:p w14:paraId="7CB4A3D2">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（4）投标代表人未能出具身份证明或与法定代表人（负责人）授权委托人身份不符的；</w:t>
      </w:r>
    </w:p>
    <w:p w14:paraId="4EADDD16">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（5）项目不齐全或者内容虚假的；</w:t>
      </w:r>
    </w:p>
    <w:p w14:paraId="24BDE3C3">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（6）投标文件的实质性内容未使用中文表述、意思表述不明确、前后矛盾或者使用计量单位不符合投标文件要求的（经评标委员会认定并允许其当场更正的笔误除外）；</w:t>
      </w:r>
    </w:p>
    <w:p w14:paraId="28B95A23">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（7）投标有效期、交付使用时间、质保期等商务条款不能满足招标文件要求的；</w:t>
      </w:r>
    </w:p>
    <w:p w14:paraId="282F06A8">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（8）未实质性响应招标文件要求或者投标文件有招标方不能接受的附加条件的；</w:t>
      </w:r>
    </w:p>
    <w:p w14:paraId="738C5B06">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 xml:space="preserve"> 2.在技术评审时，如发现下列情形之一的，投标文件将被视为无效：</w:t>
      </w:r>
    </w:p>
    <w:p w14:paraId="7F599759">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（1）未提供或未如实提供投标货物的技术参数，或者投标文件标明的响应或偏离与事实不符或虚假投标的；</w:t>
      </w:r>
    </w:p>
    <w:p w14:paraId="74493804">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（2）明显不符合招标文件要求的规格型号、质量标准，或者与招标文件中的技术指标、主要功能项目发生实质性偏离的；</w:t>
      </w:r>
    </w:p>
    <w:p w14:paraId="33FCF56B">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（3）标明星号“★”的技术、性能指标发生负偏离达1项（含）以上的；</w:t>
      </w:r>
    </w:p>
    <w:p w14:paraId="1CBC6E76">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（4）投标技术方案不明确，存在一个或一个以上备选（替换）投标方案的；</w:t>
      </w:r>
    </w:p>
    <w:p w14:paraId="75C5003C">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（5）与其他参加本次投标供应商的投标文件（技术文件）的文字表述内容差错相同二处以上的。</w:t>
      </w:r>
    </w:p>
    <w:p w14:paraId="346741BB">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 xml:space="preserve"> 3.在报价评审时，如发现下列情形之一的，投标文件将被视为无效：</w:t>
      </w:r>
    </w:p>
    <w:p w14:paraId="016B8C81">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（1）未采用人民币报价或者未按照招标文件标明的币种报价的；</w:t>
      </w:r>
    </w:p>
    <w:p w14:paraId="44D7AC88">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（2）报价超出最高限价，或者超出采购预算金额，采购人不能支付的；</w:t>
      </w:r>
    </w:p>
    <w:p w14:paraId="787C13A7">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（3）投标报价具有选择性，或者开标价格与投标文件承诺的优惠（折扣）价格不一致的。</w:t>
      </w:r>
    </w:p>
    <w:p w14:paraId="1E0B1598">
      <w:pPr>
        <w:pStyle w:val="19"/>
        <w:snapToGrid w:val="0"/>
        <w:spacing w:line="360" w:lineRule="exact"/>
        <w:ind w:firstLine="0" w:firstLineChars="0"/>
        <w:rPr>
          <w:rFonts w:hint="eastAsia" w:ascii="宋体" w:hAnsi="宋体" w:eastAsia="宋体"/>
          <w:color w:val="auto"/>
          <w:sz w:val="21"/>
          <w:szCs w:val="21"/>
        </w:rPr>
      </w:pPr>
      <w:r>
        <w:rPr>
          <w:rFonts w:hint="eastAsia" w:ascii="宋体" w:hAnsi="宋体" w:eastAsia="宋体"/>
          <w:color w:val="auto"/>
          <w:sz w:val="21"/>
          <w:szCs w:val="21"/>
        </w:rPr>
        <w:t xml:space="preserve">   （4）</w:t>
      </w:r>
      <w:r>
        <w:rPr>
          <w:rFonts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olor w:val="auto"/>
          <w:sz w:val="21"/>
          <w:szCs w:val="21"/>
        </w:rPr>
        <w:t>。</w:t>
      </w:r>
    </w:p>
    <w:p w14:paraId="1D4F1128">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4.有下列情形之一的视为投标人相互串通投标，投标文件将被视为无效:</w:t>
      </w:r>
    </w:p>
    <w:p w14:paraId="37AB4807">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（1）不同投标人的投标文件由同一单位或者个人编制；或不同投标人报名的IP地址一致的；</w:t>
      </w:r>
    </w:p>
    <w:p w14:paraId="29440C80">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（2）不同投标人委托同一单位或者个人办理投标事宜；</w:t>
      </w:r>
    </w:p>
    <w:p w14:paraId="01DD2F52">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（3）不同投标人的投标文件载明的项目管理成员或者联系人员为同一人；</w:t>
      </w:r>
    </w:p>
    <w:p w14:paraId="52F9902C">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（4）不同投标人的投标文件异常一致或投标报价呈规律性差异；</w:t>
      </w:r>
    </w:p>
    <w:p w14:paraId="6A9EDE14">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（5）不同投标人的投标文件相互混装；</w:t>
      </w:r>
    </w:p>
    <w:p w14:paraId="4670F8E8">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5.有下列情形之一的视为关联供应商参加同一合同项下政府采购活动，投标文件将被视为无效:</w:t>
      </w:r>
    </w:p>
    <w:p w14:paraId="19C15F1D">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（1）单位负责人为同一人或者存在直接控股、管理关系的不同供应商，参加同一合同项下的政府采购活动；</w:t>
      </w:r>
    </w:p>
    <w:p w14:paraId="700DB9BF">
      <w:pPr>
        <w:pStyle w:val="19"/>
        <w:snapToGrid w:val="0"/>
        <w:spacing w:line="36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（2）生产厂商授权给供应商后又参加同一合同项下的政府采购活动。</w:t>
      </w:r>
    </w:p>
    <w:p w14:paraId="069EDECD">
      <w:pPr>
        <w:pStyle w:val="19"/>
        <w:snapToGrid w:val="0"/>
        <w:spacing w:line="360" w:lineRule="exact"/>
        <w:ind w:firstLine="411" w:firstLineChars="196"/>
        <w:rPr>
          <w:rFonts w:ascii="宋体" w:hAnsi="宋体" w:eastAsia="宋体"/>
          <w:color w:val="auto"/>
          <w:sz w:val="21"/>
          <w:szCs w:val="21"/>
        </w:rPr>
      </w:pPr>
      <w:r>
        <w:rPr>
          <w:rFonts w:hint="eastAsia" w:ascii="宋体" w:hAnsi="宋体" w:eastAsia="宋体"/>
          <w:color w:val="auto"/>
          <w:sz w:val="21"/>
          <w:szCs w:val="21"/>
        </w:rPr>
        <w:t>6.被拒绝的投标文件为无效。</w:t>
      </w:r>
    </w:p>
    <w:p w14:paraId="675B977D">
      <w:pPr>
        <w:adjustRightInd w:val="0"/>
        <w:snapToGrid w:val="0"/>
        <w:spacing w:line="360" w:lineRule="exact"/>
        <w:ind w:firstLine="422" w:firstLineChars="200"/>
        <w:rPr>
          <w:rFonts w:hint="eastAsia" w:ascii="宋体" w:hAnsi="宋体"/>
          <w:b/>
          <w:color w:val="auto"/>
          <w:szCs w:val="21"/>
        </w:rPr>
      </w:pPr>
      <w:r>
        <w:rPr>
          <w:rFonts w:hint="eastAsia" w:ascii="宋体" w:hAnsi="宋体"/>
          <w:b/>
          <w:color w:val="auto"/>
          <w:szCs w:val="21"/>
        </w:rPr>
        <w:t>（九）供应商有下列情形之一的，属于恶意串通行为：</w:t>
      </w:r>
    </w:p>
    <w:p w14:paraId="59956E8C">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1.供应商直接或者间接从采购人或者采购代理机构处获得其他供应商的相关信息并修改其投标文件或者响应文件;</w:t>
      </w:r>
    </w:p>
    <w:p w14:paraId="58C44120">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2.供应商按照采购人或者采购代理机构的授意撤换、修改投标文件或者响应文件;</w:t>
      </w:r>
    </w:p>
    <w:p w14:paraId="72441D94">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3.供应商之间协商报价、技术方案等投标文件或者响应文件的实质性内容;</w:t>
      </w:r>
    </w:p>
    <w:p w14:paraId="69BEA6A4">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4.属于同一集团、协会、商会等组织成员的供应商按照该组织要求协同参加政府采购活动;</w:t>
      </w:r>
    </w:p>
    <w:p w14:paraId="50199269">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5.供应商之间事先约定一致抬高或者压低投标报价,或者在招标项目中事先约定轮流以高价位或者低价位中标,或者事先约定由某一特定供应商中标,然后再参加投标;</w:t>
      </w:r>
    </w:p>
    <w:p w14:paraId="1BEB2310">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6.供应商之间商定部分供应商放弃参加政府采购活动或者放弃中标;</w:t>
      </w:r>
    </w:p>
    <w:p w14:paraId="3AA99EBA">
      <w:pPr>
        <w:adjustRightInd w:val="0"/>
        <w:snapToGrid w:val="0"/>
        <w:spacing w:line="360" w:lineRule="exact"/>
        <w:ind w:firstLine="525" w:firstLineChars="250"/>
        <w:rPr>
          <w:rFonts w:hint="eastAsia" w:ascii="宋体" w:hAnsi="宋体"/>
          <w:color w:val="auto"/>
          <w:szCs w:val="21"/>
        </w:rPr>
      </w:pPr>
      <w:r>
        <w:rPr>
          <w:rFonts w:hint="eastAsia" w:ascii="宋体" w:hAnsi="宋体"/>
          <w:color w:val="auto"/>
          <w:szCs w:val="21"/>
        </w:rPr>
        <w:t>7.供应商与采购人或者采购代理机构之间、供应商相互之间，为谋求特定供应商中标或者排斥其他供应商的其他串通行为。</w:t>
      </w:r>
    </w:p>
    <w:p w14:paraId="70BA8BDE">
      <w:pPr>
        <w:adjustRightInd w:val="0"/>
        <w:snapToGrid w:val="0"/>
        <w:spacing w:line="360" w:lineRule="exact"/>
        <w:ind w:firstLine="420" w:firstLineChars="200"/>
        <w:rPr>
          <w:rFonts w:hint="eastAsia" w:ascii="宋体" w:hAnsi="宋体"/>
          <w:color w:val="auto"/>
          <w:szCs w:val="21"/>
        </w:rPr>
      </w:pPr>
      <w:r>
        <w:rPr>
          <w:rFonts w:hint="eastAsia" w:ascii="宋体" w:hAnsi="宋体"/>
          <w:color w:val="auto"/>
          <w:szCs w:val="21"/>
        </w:rPr>
        <w:t>供应商存在以上恶意串通情形的，根据《中华人民共和国政府采购法》第七十二条及《中华人民共和国政府采购法实施条例》第七十四条规定进行处理。</w:t>
      </w:r>
    </w:p>
    <w:p w14:paraId="099D5CB3">
      <w:pPr>
        <w:pStyle w:val="30"/>
        <w:adjustRightInd w:val="0"/>
        <w:snapToGrid w:val="0"/>
        <w:spacing w:line="360" w:lineRule="exact"/>
        <w:ind w:firstLine="422" w:firstLineChars="200"/>
        <w:rPr>
          <w:rFonts w:hint="eastAsia"/>
          <w:b/>
          <w:color w:val="auto"/>
          <w:sz w:val="21"/>
        </w:rPr>
      </w:pPr>
      <w:r>
        <w:rPr>
          <w:rFonts w:hint="eastAsia"/>
          <w:b/>
          <w:color w:val="auto"/>
          <w:sz w:val="21"/>
        </w:rPr>
        <w:t>（十）废标</w:t>
      </w:r>
    </w:p>
    <w:p w14:paraId="2078EFD0">
      <w:pPr>
        <w:pStyle w:val="30"/>
        <w:adjustRightInd w:val="0"/>
        <w:snapToGrid w:val="0"/>
        <w:spacing w:line="360" w:lineRule="exact"/>
        <w:ind w:firstLine="422" w:firstLineChars="200"/>
        <w:rPr>
          <w:rFonts w:hint="eastAsia"/>
          <w:b/>
          <w:color w:val="auto"/>
          <w:sz w:val="21"/>
        </w:rPr>
      </w:pPr>
      <w:r>
        <w:rPr>
          <w:rFonts w:hint="eastAsia"/>
          <w:b/>
          <w:color w:val="auto"/>
          <w:sz w:val="21"/>
        </w:rPr>
        <w:t>1.</w:t>
      </w:r>
      <w:r>
        <w:rPr>
          <w:b/>
          <w:color w:val="auto"/>
          <w:sz w:val="21"/>
        </w:rPr>
        <w:t>招标采购</w:t>
      </w:r>
      <w:r>
        <w:rPr>
          <w:rFonts w:hint="eastAsia"/>
          <w:b/>
          <w:color w:val="auto"/>
          <w:sz w:val="21"/>
        </w:rPr>
        <w:t>项目</w:t>
      </w:r>
      <w:r>
        <w:rPr>
          <w:b/>
          <w:color w:val="auto"/>
          <w:sz w:val="21"/>
        </w:rPr>
        <w:t>出现下列情形之一的，</w:t>
      </w:r>
      <w:r>
        <w:rPr>
          <w:rFonts w:hint="eastAsia"/>
          <w:b/>
          <w:color w:val="auto"/>
          <w:sz w:val="21"/>
        </w:rPr>
        <w:t>将</w:t>
      </w:r>
      <w:r>
        <w:rPr>
          <w:b/>
          <w:color w:val="auto"/>
          <w:sz w:val="21"/>
        </w:rPr>
        <w:t>予废标：</w:t>
      </w:r>
    </w:p>
    <w:p w14:paraId="57F1B929">
      <w:pPr>
        <w:widowControl/>
        <w:adjustRightInd w:val="0"/>
        <w:snapToGrid w:val="0"/>
        <w:spacing w:line="360" w:lineRule="exact"/>
        <w:ind w:firstLine="514" w:firstLineChars="245"/>
        <w:jc w:val="left"/>
        <w:rPr>
          <w:rFonts w:hint="eastAsia" w:ascii="宋体" w:hAnsi="宋体"/>
          <w:color w:val="auto"/>
          <w:szCs w:val="21"/>
        </w:rPr>
      </w:pPr>
      <w:r>
        <w:rPr>
          <w:rFonts w:hint="eastAsia" w:ascii="宋体" w:hAnsi="宋体"/>
          <w:color w:val="auto"/>
          <w:szCs w:val="21"/>
        </w:rPr>
        <w:t>（1）截标后整个招标项目的投标人不足三家的或实质性响应不足法定三家的；</w:t>
      </w:r>
    </w:p>
    <w:p w14:paraId="26E74E6F">
      <w:pPr>
        <w:widowControl/>
        <w:adjustRightInd w:val="0"/>
        <w:snapToGrid w:val="0"/>
        <w:spacing w:line="360" w:lineRule="exact"/>
        <w:ind w:firstLine="514" w:firstLineChars="245"/>
        <w:jc w:val="left"/>
        <w:rPr>
          <w:rFonts w:hint="eastAsia" w:ascii="宋体" w:hAnsi="宋体"/>
          <w:bCs/>
          <w:color w:val="auto"/>
          <w:szCs w:val="21"/>
        </w:rPr>
      </w:pPr>
      <w:r>
        <w:rPr>
          <w:rFonts w:hint="eastAsia" w:ascii="宋体" w:hAnsi="宋体"/>
          <w:color w:val="auto"/>
          <w:szCs w:val="21"/>
        </w:rPr>
        <w:t>（2）</w:t>
      </w:r>
      <w:r>
        <w:rPr>
          <w:rFonts w:ascii="宋体" w:hAnsi="宋体"/>
          <w:color w:val="auto"/>
          <w:szCs w:val="21"/>
        </w:rPr>
        <w:t>出现影响采购公正的违法、违规行为的；</w:t>
      </w:r>
    </w:p>
    <w:p w14:paraId="4DCBBD5A">
      <w:pPr>
        <w:widowControl/>
        <w:adjustRightInd w:val="0"/>
        <w:snapToGrid w:val="0"/>
        <w:spacing w:line="360" w:lineRule="exact"/>
        <w:ind w:firstLine="514" w:firstLineChars="245"/>
        <w:jc w:val="left"/>
        <w:rPr>
          <w:rFonts w:hint="eastAsia" w:ascii="宋体" w:hAnsi="宋体"/>
          <w:color w:val="auto"/>
          <w:szCs w:val="21"/>
        </w:rPr>
      </w:pPr>
      <w:r>
        <w:rPr>
          <w:rFonts w:hint="eastAsia" w:ascii="宋体" w:hAnsi="宋体"/>
          <w:color w:val="auto"/>
          <w:szCs w:val="21"/>
        </w:rPr>
        <w:t>（3）</w:t>
      </w:r>
      <w:r>
        <w:rPr>
          <w:rFonts w:ascii="宋体" w:hAnsi="宋体"/>
          <w:color w:val="auto"/>
          <w:szCs w:val="21"/>
        </w:rPr>
        <w:t>投标人的报价均超过了采购预算，采购人不能支付的；</w:t>
      </w:r>
    </w:p>
    <w:p w14:paraId="0BC74FB0">
      <w:pPr>
        <w:widowControl/>
        <w:adjustRightInd w:val="0"/>
        <w:snapToGrid w:val="0"/>
        <w:spacing w:line="360" w:lineRule="exact"/>
        <w:ind w:firstLine="514" w:firstLineChars="245"/>
        <w:jc w:val="left"/>
        <w:rPr>
          <w:rFonts w:ascii="宋体" w:hAnsi="宋体"/>
          <w:bCs/>
          <w:color w:val="auto"/>
          <w:szCs w:val="21"/>
        </w:rPr>
      </w:pPr>
      <w:r>
        <w:rPr>
          <w:rFonts w:hint="eastAsia" w:ascii="宋体" w:hAnsi="宋体"/>
          <w:bCs/>
          <w:color w:val="auto"/>
          <w:szCs w:val="21"/>
        </w:rPr>
        <w:t>（4）</w:t>
      </w:r>
      <w:r>
        <w:rPr>
          <w:rFonts w:ascii="宋体" w:hAnsi="宋体"/>
          <w:bCs/>
          <w:color w:val="auto"/>
          <w:szCs w:val="21"/>
        </w:rPr>
        <w:t>因重大变故，采购任务取消的。</w:t>
      </w:r>
    </w:p>
    <w:p w14:paraId="3B05E9B6">
      <w:pPr>
        <w:pStyle w:val="19"/>
        <w:adjustRightInd w:val="0"/>
        <w:snapToGrid w:val="0"/>
        <w:spacing w:line="360" w:lineRule="exact"/>
        <w:ind w:firstLine="422" w:firstLineChars="200"/>
        <w:rPr>
          <w:rFonts w:hint="eastAsia" w:ascii="宋体" w:hAnsi="宋体" w:eastAsia="宋体"/>
          <w:b/>
          <w:bCs/>
          <w:color w:val="auto"/>
          <w:kern w:val="2"/>
          <w:sz w:val="21"/>
          <w:szCs w:val="21"/>
        </w:rPr>
      </w:pPr>
      <w:r>
        <w:rPr>
          <w:rFonts w:hint="eastAsia" w:ascii="宋体" w:hAnsi="宋体" w:eastAsia="宋体"/>
          <w:b/>
          <w:bCs/>
          <w:color w:val="auto"/>
          <w:kern w:val="2"/>
          <w:sz w:val="21"/>
          <w:szCs w:val="21"/>
        </w:rPr>
        <w:t>2.</w:t>
      </w:r>
      <w:r>
        <w:rPr>
          <w:rFonts w:ascii="宋体" w:hAnsi="宋体" w:eastAsia="宋体"/>
          <w:b/>
          <w:bCs/>
          <w:color w:val="auto"/>
          <w:kern w:val="2"/>
          <w:sz w:val="21"/>
          <w:szCs w:val="21"/>
        </w:rPr>
        <w:t>废标后，</w:t>
      </w:r>
      <w:r>
        <w:rPr>
          <w:rFonts w:hint="eastAsia" w:ascii="宋体" w:hAnsi="宋体" w:eastAsia="宋体"/>
          <w:b/>
          <w:bCs/>
          <w:color w:val="auto"/>
          <w:kern w:val="2"/>
          <w:sz w:val="21"/>
          <w:szCs w:val="21"/>
        </w:rPr>
        <w:t>本机构</w:t>
      </w:r>
      <w:r>
        <w:rPr>
          <w:rFonts w:ascii="宋体" w:hAnsi="宋体" w:eastAsia="宋体"/>
          <w:b/>
          <w:bCs/>
          <w:color w:val="auto"/>
          <w:kern w:val="2"/>
          <w:sz w:val="21"/>
          <w:szCs w:val="21"/>
        </w:rPr>
        <w:t>将</w:t>
      </w:r>
      <w:r>
        <w:rPr>
          <w:rFonts w:hint="eastAsia" w:ascii="宋体" w:hAnsi="宋体" w:eastAsia="宋体"/>
          <w:b/>
          <w:bCs/>
          <w:color w:val="auto"/>
          <w:kern w:val="2"/>
          <w:sz w:val="21"/>
          <w:szCs w:val="21"/>
        </w:rPr>
        <w:t>把</w:t>
      </w:r>
      <w:r>
        <w:rPr>
          <w:rFonts w:ascii="宋体" w:hAnsi="宋体" w:eastAsia="宋体"/>
          <w:b/>
          <w:bCs/>
          <w:color w:val="auto"/>
          <w:kern w:val="2"/>
          <w:sz w:val="21"/>
          <w:szCs w:val="21"/>
        </w:rPr>
        <w:t>废标理由通知所有投标人</w:t>
      </w:r>
      <w:r>
        <w:rPr>
          <w:rFonts w:hint="eastAsia" w:ascii="宋体" w:hAnsi="宋体" w:eastAsia="宋体"/>
          <w:b/>
          <w:bCs/>
          <w:color w:val="auto"/>
          <w:kern w:val="2"/>
          <w:sz w:val="21"/>
          <w:szCs w:val="21"/>
        </w:rPr>
        <w:t>。</w:t>
      </w:r>
    </w:p>
    <w:p w14:paraId="77FCBF87">
      <w:pPr>
        <w:pStyle w:val="30"/>
        <w:adjustRightInd w:val="0"/>
        <w:snapToGrid w:val="0"/>
        <w:spacing w:line="360" w:lineRule="exact"/>
        <w:ind w:firstLine="643" w:firstLineChars="200"/>
        <w:outlineLvl w:val="9"/>
        <w:rPr>
          <w:rFonts w:hint="eastAsia" w:ascii="黑体" w:hAnsi="黑体" w:eastAsia="黑体"/>
          <w:b/>
          <w:color w:val="auto"/>
          <w:sz w:val="32"/>
          <w:szCs w:val="24"/>
        </w:rPr>
      </w:pPr>
      <w:bookmarkStart w:id="35" w:name="_Toc254970685"/>
      <w:bookmarkStart w:id="36" w:name="_Toc254970544"/>
    </w:p>
    <w:p w14:paraId="2CCCB3C2">
      <w:pPr>
        <w:pStyle w:val="30"/>
        <w:adjustRightInd w:val="0"/>
        <w:snapToGrid w:val="0"/>
        <w:spacing w:line="360" w:lineRule="exact"/>
        <w:ind w:firstLine="643" w:firstLineChars="200"/>
        <w:outlineLvl w:val="1"/>
        <w:rPr>
          <w:rFonts w:hint="eastAsia" w:ascii="黑体" w:hAnsi="黑体" w:eastAsia="黑体"/>
          <w:b/>
          <w:color w:val="auto"/>
          <w:sz w:val="32"/>
          <w:szCs w:val="24"/>
        </w:rPr>
      </w:pPr>
      <w:r>
        <w:rPr>
          <w:rFonts w:hint="eastAsia" w:ascii="黑体" w:hAnsi="黑体" w:eastAsia="黑体"/>
          <w:b/>
          <w:color w:val="auto"/>
          <w:sz w:val="32"/>
          <w:szCs w:val="24"/>
        </w:rPr>
        <w:t>四、开标</w:t>
      </w:r>
      <w:bookmarkEnd w:id="35"/>
      <w:bookmarkEnd w:id="36"/>
    </w:p>
    <w:p w14:paraId="3F03B2B8">
      <w:pPr>
        <w:pStyle w:val="30"/>
        <w:snapToGrid w:val="0"/>
        <w:spacing w:line="360" w:lineRule="exact"/>
        <w:ind w:firstLine="413" w:firstLineChars="196"/>
        <w:outlineLvl w:val="2"/>
        <w:rPr>
          <w:rFonts w:hint="eastAsia"/>
          <w:b/>
          <w:color w:val="auto"/>
          <w:sz w:val="21"/>
        </w:rPr>
      </w:pPr>
      <w:r>
        <w:rPr>
          <w:rFonts w:hint="eastAsia"/>
          <w:b/>
          <w:color w:val="auto"/>
          <w:sz w:val="21"/>
        </w:rPr>
        <w:t>（一）开标准备</w:t>
      </w:r>
    </w:p>
    <w:p w14:paraId="074E3AC6">
      <w:pPr>
        <w:pStyle w:val="30"/>
        <w:snapToGrid w:val="0"/>
        <w:spacing w:line="360" w:lineRule="exact"/>
        <w:ind w:firstLine="420" w:firstLineChars="200"/>
        <w:rPr>
          <w:rFonts w:hint="eastAsia"/>
          <w:color w:val="auto"/>
          <w:sz w:val="21"/>
        </w:rPr>
      </w:pPr>
      <w:r>
        <w:rPr>
          <w:rFonts w:hint="eastAsia"/>
          <w:color w:val="auto"/>
          <w:sz w:val="21"/>
        </w:rPr>
        <w:t>1.开标的准备工作由本机构负责落实；</w:t>
      </w:r>
    </w:p>
    <w:p w14:paraId="5A29E6B7">
      <w:pPr>
        <w:pStyle w:val="30"/>
        <w:snapToGrid w:val="0"/>
        <w:spacing w:line="360" w:lineRule="exact"/>
        <w:ind w:firstLine="420" w:firstLineChars="200"/>
        <w:rPr>
          <w:rFonts w:hint="eastAsia"/>
          <w:color w:val="auto"/>
          <w:sz w:val="21"/>
        </w:rPr>
      </w:pPr>
      <w:r>
        <w:rPr>
          <w:rFonts w:hint="eastAsia"/>
          <w:color w:val="auto"/>
          <w:sz w:val="21"/>
        </w:rPr>
        <w:t>2.本机构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6513C6E2">
      <w:pPr>
        <w:pStyle w:val="30"/>
        <w:snapToGrid w:val="0"/>
        <w:spacing w:line="360" w:lineRule="exact"/>
        <w:ind w:firstLine="413" w:firstLineChars="196"/>
        <w:outlineLvl w:val="2"/>
        <w:rPr>
          <w:rFonts w:hint="eastAsia"/>
          <w:b/>
          <w:color w:val="auto"/>
          <w:sz w:val="21"/>
        </w:rPr>
      </w:pPr>
      <w:r>
        <w:rPr>
          <w:rFonts w:hint="eastAsia"/>
          <w:b/>
          <w:color w:val="auto"/>
          <w:sz w:val="21"/>
        </w:rPr>
        <w:t>（二） 开标程序</w:t>
      </w:r>
    </w:p>
    <w:p w14:paraId="2B893DEA">
      <w:pPr>
        <w:pStyle w:val="30"/>
        <w:snapToGrid w:val="0"/>
        <w:spacing w:line="360" w:lineRule="exact"/>
        <w:ind w:firstLine="422" w:firstLineChars="200"/>
        <w:rPr>
          <w:rFonts w:hint="eastAsia"/>
          <w:b/>
          <w:color w:val="auto"/>
          <w:sz w:val="21"/>
        </w:rPr>
      </w:pPr>
      <w:bookmarkStart w:id="37" w:name="_Toc254970686"/>
      <w:bookmarkStart w:id="38" w:name="_Toc254970545"/>
      <w:r>
        <w:rPr>
          <w:rFonts w:hint="eastAsia"/>
          <w:b/>
          <w:color w:val="auto"/>
          <w:sz w:val="21"/>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3A0B1F74">
      <w:pPr>
        <w:pStyle w:val="30"/>
        <w:snapToGrid w:val="0"/>
        <w:spacing w:line="360" w:lineRule="exact"/>
        <w:ind w:firstLine="422" w:firstLineChars="200"/>
        <w:rPr>
          <w:rFonts w:hint="eastAsia"/>
          <w:b/>
          <w:color w:val="auto"/>
          <w:sz w:val="21"/>
        </w:rPr>
      </w:pPr>
      <w:r>
        <w:rPr>
          <w:rFonts w:hint="eastAsia"/>
          <w:b/>
          <w:color w:val="auto"/>
          <w:sz w:val="21"/>
        </w:rPr>
        <w:t>2.投标文件解密结束后，开标活动组织人员在线开启投标文件。</w:t>
      </w:r>
    </w:p>
    <w:p w14:paraId="05FDFC45">
      <w:pPr>
        <w:pStyle w:val="30"/>
        <w:snapToGrid w:val="0"/>
        <w:spacing w:line="360" w:lineRule="exact"/>
        <w:ind w:firstLine="422" w:firstLineChars="200"/>
        <w:rPr>
          <w:rFonts w:hint="eastAsia"/>
          <w:b/>
          <w:color w:val="auto"/>
          <w:sz w:val="21"/>
        </w:rPr>
      </w:pPr>
      <w:r>
        <w:rPr>
          <w:rFonts w:hint="eastAsia"/>
          <w:b/>
          <w:color w:val="auto"/>
          <w:sz w:val="21"/>
        </w:rPr>
        <w:t>3.开启投标人报价文件，开标活动组织人员宣读开标（报价）一览表有关内容，投标人代表如果认为宣读有误，可以当场提出异议。</w:t>
      </w:r>
    </w:p>
    <w:p w14:paraId="7D2F7DA9">
      <w:pPr>
        <w:pStyle w:val="30"/>
        <w:snapToGrid w:val="0"/>
        <w:spacing w:line="360" w:lineRule="exact"/>
        <w:ind w:firstLine="422" w:firstLineChars="200"/>
        <w:rPr>
          <w:rFonts w:hint="eastAsia"/>
          <w:b/>
          <w:color w:val="auto"/>
          <w:sz w:val="21"/>
        </w:rPr>
      </w:pPr>
      <w:r>
        <w:rPr>
          <w:rFonts w:hint="eastAsia"/>
          <w:b/>
          <w:color w:val="auto"/>
          <w:sz w:val="21"/>
        </w:rPr>
        <w:t>开标结束后，如发现开标结果与报价文件不一致者，由评标委员会根据报价文件内容进行修正。</w:t>
      </w:r>
    </w:p>
    <w:p w14:paraId="228041C5">
      <w:pPr>
        <w:pStyle w:val="30"/>
        <w:snapToGrid w:val="0"/>
        <w:spacing w:line="360" w:lineRule="exact"/>
        <w:ind w:firstLine="422" w:firstLineChars="200"/>
        <w:rPr>
          <w:rFonts w:hint="eastAsia"/>
          <w:color w:val="auto"/>
          <w:sz w:val="21"/>
        </w:rPr>
      </w:pPr>
      <w:r>
        <w:rPr>
          <w:rFonts w:hint="eastAsia"/>
          <w:b/>
          <w:color w:val="auto"/>
          <w:sz w:val="21"/>
        </w:rPr>
        <w:t>特别说明：如遇“政府采购云平台”电子化开标或评审程序调整的，按调整后程序执行。</w:t>
      </w:r>
    </w:p>
    <w:p w14:paraId="571CAF16">
      <w:pPr>
        <w:pStyle w:val="30"/>
        <w:adjustRightInd w:val="0"/>
        <w:snapToGrid w:val="0"/>
        <w:spacing w:line="360" w:lineRule="exact"/>
        <w:ind w:firstLine="643" w:firstLineChars="200"/>
        <w:outlineLvl w:val="9"/>
        <w:rPr>
          <w:rFonts w:hint="eastAsia" w:ascii="黑体" w:hAnsi="黑体" w:eastAsia="黑体"/>
          <w:b/>
          <w:color w:val="auto"/>
          <w:sz w:val="32"/>
          <w:szCs w:val="24"/>
        </w:rPr>
      </w:pPr>
    </w:p>
    <w:p w14:paraId="56066273">
      <w:pPr>
        <w:pStyle w:val="30"/>
        <w:adjustRightInd w:val="0"/>
        <w:snapToGrid w:val="0"/>
        <w:spacing w:line="360" w:lineRule="exact"/>
        <w:ind w:firstLine="643" w:firstLineChars="200"/>
        <w:outlineLvl w:val="1"/>
        <w:rPr>
          <w:rFonts w:hint="eastAsia" w:ascii="黑体" w:hAnsi="黑体" w:eastAsia="黑体"/>
          <w:b/>
          <w:color w:val="auto"/>
          <w:sz w:val="32"/>
          <w:szCs w:val="24"/>
        </w:rPr>
      </w:pPr>
      <w:r>
        <w:rPr>
          <w:rFonts w:hint="eastAsia" w:ascii="黑体" w:hAnsi="黑体" w:eastAsia="黑体"/>
          <w:b/>
          <w:color w:val="auto"/>
          <w:sz w:val="32"/>
          <w:szCs w:val="24"/>
        </w:rPr>
        <w:t>五、评标</w:t>
      </w:r>
      <w:bookmarkEnd w:id="37"/>
      <w:bookmarkEnd w:id="38"/>
    </w:p>
    <w:p w14:paraId="7700A735">
      <w:pPr>
        <w:pStyle w:val="30"/>
        <w:snapToGrid w:val="0"/>
        <w:spacing w:line="360" w:lineRule="exact"/>
        <w:ind w:left="690" w:leftChars="228" w:hanging="211" w:hangingChars="100"/>
        <w:rPr>
          <w:rFonts w:hint="eastAsia"/>
          <w:b/>
          <w:color w:val="auto"/>
          <w:sz w:val="21"/>
        </w:rPr>
      </w:pPr>
      <w:r>
        <w:rPr>
          <w:rFonts w:hint="eastAsia"/>
          <w:b/>
          <w:color w:val="auto"/>
          <w:sz w:val="21"/>
        </w:rPr>
        <w:t>（一）组建评标委员会</w:t>
      </w:r>
    </w:p>
    <w:p w14:paraId="6B346095">
      <w:pPr>
        <w:pStyle w:val="30"/>
        <w:snapToGrid w:val="0"/>
        <w:spacing w:line="360" w:lineRule="exact"/>
        <w:ind w:firstLine="420" w:firstLineChars="200"/>
        <w:rPr>
          <w:rFonts w:hint="eastAsia"/>
          <w:color w:val="auto"/>
          <w:sz w:val="21"/>
        </w:rPr>
      </w:pPr>
      <w:r>
        <w:rPr>
          <w:rFonts w:hint="eastAsia"/>
          <w:bCs/>
          <w:color w:val="auto"/>
          <w:sz w:val="21"/>
        </w:rPr>
        <w:t>本招标采购项目的评标委员会由采购人代表和有关技术、经济等方面的专家组成，成员人数应当为五人以上单数。其中，技术、经济等方面的专家不得少于成员总数的三分之二</w:t>
      </w:r>
      <w:r>
        <w:rPr>
          <w:rFonts w:hint="eastAsia"/>
          <w:color w:val="auto"/>
          <w:sz w:val="21"/>
        </w:rPr>
        <w:t>。</w:t>
      </w:r>
    </w:p>
    <w:p w14:paraId="0FFA38D1">
      <w:pPr>
        <w:pStyle w:val="30"/>
        <w:snapToGrid w:val="0"/>
        <w:spacing w:line="360" w:lineRule="exact"/>
        <w:ind w:left="690" w:leftChars="228" w:hanging="211" w:hangingChars="100"/>
        <w:rPr>
          <w:rFonts w:hint="eastAsia"/>
          <w:b/>
          <w:color w:val="auto"/>
          <w:sz w:val="21"/>
        </w:rPr>
      </w:pPr>
      <w:r>
        <w:rPr>
          <w:rFonts w:hint="eastAsia"/>
          <w:b/>
          <w:color w:val="auto"/>
          <w:sz w:val="21"/>
        </w:rPr>
        <w:t>（二）评标的方式</w:t>
      </w:r>
    </w:p>
    <w:p w14:paraId="61CD775B">
      <w:pPr>
        <w:pStyle w:val="30"/>
        <w:snapToGrid w:val="0"/>
        <w:spacing w:line="360" w:lineRule="exact"/>
        <w:ind w:left="689" w:leftChars="228" w:hanging="210" w:hangingChars="100"/>
        <w:rPr>
          <w:rFonts w:hint="eastAsia"/>
          <w:color w:val="auto"/>
          <w:sz w:val="21"/>
        </w:rPr>
      </w:pPr>
      <w:r>
        <w:rPr>
          <w:rFonts w:hint="eastAsia"/>
          <w:color w:val="auto"/>
          <w:sz w:val="21"/>
        </w:rPr>
        <w:t>本项目采用不公开方式评标，评标的依据为招标文件和投标文件。</w:t>
      </w:r>
    </w:p>
    <w:p w14:paraId="1072F597">
      <w:pPr>
        <w:pStyle w:val="30"/>
        <w:snapToGrid w:val="0"/>
        <w:spacing w:line="360" w:lineRule="exact"/>
        <w:ind w:left="690" w:leftChars="228" w:hanging="211" w:hangingChars="100"/>
        <w:rPr>
          <w:rFonts w:hint="eastAsia"/>
          <w:b/>
          <w:color w:val="auto"/>
          <w:sz w:val="21"/>
        </w:rPr>
      </w:pPr>
      <w:r>
        <w:rPr>
          <w:rFonts w:hint="eastAsia"/>
          <w:b/>
          <w:color w:val="auto"/>
          <w:sz w:val="21"/>
        </w:rPr>
        <w:t>（三）</w:t>
      </w:r>
      <w:r>
        <w:rPr>
          <w:rFonts w:hint="eastAsia"/>
          <w:b/>
          <w:bCs/>
          <w:color w:val="auto"/>
          <w:sz w:val="21"/>
        </w:rPr>
        <w:t>评标程序</w:t>
      </w:r>
    </w:p>
    <w:p w14:paraId="42F6006B">
      <w:pPr>
        <w:snapToGrid w:val="0"/>
        <w:spacing w:line="360" w:lineRule="exact"/>
        <w:ind w:firstLine="413" w:firstLineChars="196"/>
        <w:rPr>
          <w:rFonts w:hint="eastAsia" w:ascii="宋体" w:hAnsi="宋体"/>
          <w:b/>
          <w:bCs/>
          <w:color w:val="auto"/>
          <w:szCs w:val="21"/>
        </w:rPr>
      </w:pPr>
      <w:r>
        <w:rPr>
          <w:rFonts w:hint="eastAsia" w:ascii="宋体" w:hAnsi="宋体"/>
          <w:b/>
          <w:bCs/>
          <w:color w:val="auto"/>
          <w:szCs w:val="21"/>
        </w:rPr>
        <w:t>1.形式审查</w:t>
      </w:r>
    </w:p>
    <w:p w14:paraId="7E37AE00">
      <w:pPr>
        <w:snapToGrid w:val="0"/>
        <w:spacing w:line="360" w:lineRule="exact"/>
        <w:ind w:firstLine="420" w:firstLineChars="200"/>
        <w:rPr>
          <w:rFonts w:hint="eastAsia" w:ascii="宋体" w:hAnsi="宋体"/>
          <w:b/>
          <w:color w:val="auto"/>
          <w:szCs w:val="21"/>
        </w:rPr>
      </w:pPr>
      <w:r>
        <w:rPr>
          <w:rFonts w:hint="eastAsia" w:ascii="宋体" w:hAnsi="宋体"/>
          <w:color w:val="auto"/>
          <w:szCs w:val="21"/>
        </w:rPr>
        <w:t>采购人依法对投标人的资格进行审查。合格投标人不足3家的，不得评标。</w:t>
      </w:r>
    </w:p>
    <w:p w14:paraId="4E29B266">
      <w:pPr>
        <w:snapToGrid w:val="0"/>
        <w:spacing w:line="360" w:lineRule="exact"/>
        <w:ind w:firstLine="413" w:firstLineChars="196"/>
        <w:rPr>
          <w:rFonts w:hint="eastAsia" w:ascii="宋体" w:hAnsi="宋体"/>
          <w:b/>
          <w:bCs/>
          <w:color w:val="auto"/>
          <w:szCs w:val="21"/>
        </w:rPr>
      </w:pPr>
      <w:r>
        <w:rPr>
          <w:rFonts w:hint="eastAsia" w:ascii="宋体" w:hAnsi="宋体"/>
          <w:b/>
          <w:bCs/>
          <w:color w:val="auto"/>
          <w:szCs w:val="21"/>
        </w:rPr>
        <w:t>2.实质审查与比较</w:t>
      </w:r>
    </w:p>
    <w:p w14:paraId="7475C3E7">
      <w:pPr>
        <w:snapToGrid w:val="0"/>
        <w:spacing w:line="360" w:lineRule="exact"/>
        <w:ind w:firstLine="420" w:firstLineChars="200"/>
        <w:rPr>
          <w:rFonts w:hint="eastAsia" w:ascii="宋体" w:hAnsi="宋体"/>
          <w:color w:val="auto"/>
          <w:szCs w:val="21"/>
        </w:rPr>
      </w:pPr>
      <w:r>
        <w:rPr>
          <w:rFonts w:hint="eastAsia" w:ascii="宋体" w:hAnsi="宋体"/>
          <w:color w:val="auto"/>
          <w:szCs w:val="21"/>
        </w:rPr>
        <w:t>（1）评标委员会审查、评价投标文件是否符合招标文件的商务、技术等实质性要求。</w:t>
      </w:r>
    </w:p>
    <w:p w14:paraId="722C9DB5">
      <w:pPr>
        <w:snapToGrid w:val="0"/>
        <w:spacing w:line="360" w:lineRule="exact"/>
        <w:ind w:firstLine="420" w:firstLineChars="200"/>
        <w:rPr>
          <w:rFonts w:hint="eastAsia" w:ascii="宋体" w:hAnsi="宋体"/>
          <w:color w:val="auto"/>
          <w:szCs w:val="21"/>
        </w:rPr>
      </w:pPr>
      <w:r>
        <w:rPr>
          <w:rFonts w:hint="eastAsia" w:ascii="宋体" w:hAnsi="宋体"/>
          <w:color w:val="auto"/>
          <w:szCs w:val="21"/>
        </w:rPr>
        <w:t>（2）评标委员会对投标文件进行比较和评价,如有疑问,将要求投标人对投标文件有关事项作出澄清或者说明。投标人向评标委员会澄清或者说明有关问题,并最终以书面形式进行答复。</w:t>
      </w:r>
    </w:p>
    <w:p w14:paraId="335BDB66">
      <w:pPr>
        <w:snapToGrid w:val="0"/>
        <w:spacing w:line="360" w:lineRule="exact"/>
        <w:ind w:firstLine="420" w:firstLineChars="200"/>
        <w:rPr>
          <w:rFonts w:hint="eastAsia" w:ascii="宋体" w:hAnsi="宋体"/>
          <w:color w:val="auto"/>
          <w:szCs w:val="21"/>
        </w:rPr>
      </w:pPr>
      <w:r>
        <w:rPr>
          <w:rFonts w:hint="eastAsia" w:ascii="宋体" w:hAnsi="宋体"/>
          <w:color w:val="auto"/>
          <w:szCs w:val="21"/>
        </w:rPr>
        <w:t>投标人代表未到场或者拒绝澄清或者澄清的内容改变了投标文件的实质性内容的，评标委员会有权视该投标文件无效。</w:t>
      </w:r>
    </w:p>
    <w:p w14:paraId="78FEE887">
      <w:pPr>
        <w:snapToGrid w:val="0"/>
        <w:spacing w:line="360" w:lineRule="exact"/>
        <w:ind w:firstLine="420" w:firstLineChars="200"/>
        <w:rPr>
          <w:rFonts w:hint="eastAsia" w:ascii="宋体" w:hAnsi="宋体"/>
          <w:color w:val="auto"/>
          <w:szCs w:val="21"/>
        </w:rPr>
      </w:pPr>
      <w:r>
        <w:rPr>
          <w:rFonts w:hint="eastAsia" w:ascii="宋体" w:hAnsi="宋体"/>
          <w:color w:val="auto"/>
          <w:szCs w:val="21"/>
        </w:rPr>
        <w:t>（3）各投标人的技术得分为所有评委的有效评分的算术平均数，由指定专人进行计算复核。</w:t>
      </w:r>
    </w:p>
    <w:p w14:paraId="68685073">
      <w:pPr>
        <w:snapToGrid w:val="0"/>
        <w:spacing w:line="360" w:lineRule="exact"/>
        <w:ind w:firstLine="420" w:firstLineChars="200"/>
        <w:rPr>
          <w:rFonts w:hint="eastAsia" w:ascii="宋体" w:hAnsi="宋体"/>
          <w:color w:val="auto"/>
          <w:szCs w:val="21"/>
        </w:rPr>
      </w:pPr>
      <w:r>
        <w:rPr>
          <w:rFonts w:hint="eastAsia" w:ascii="宋体" w:hAnsi="宋体"/>
          <w:color w:val="auto"/>
          <w:szCs w:val="21"/>
        </w:rPr>
        <w:t>（4）本机构工作人员协助评标委员会根据本项目的评分标准计算各投标人的商务报价得分。</w:t>
      </w:r>
    </w:p>
    <w:p w14:paraId="64CAC69B">
      <w:pPr>
        <w:snapToGrid w:val="0"/>
        <w:spacing w:line="360" w:lineRule="exact"/>
        <w:ind w:firstLine="420" w:firstLineChars="200"/>
        <w:rPr>
          <w:rFonts w:hint="eastAsia" w:ascii="宋体" w:hAnsi="宋体"/>
          <w:color w:val="auto"/>
          <w:szCs w:val="21"/>
        </w:rPr>
      </w:pPr>
      <w:r>
        <w:rPr>
          <w:rFonts w:hint="eastAsia" w:ascii="宋体" w:hAnsi="宋体"/>
          <w:color w:val="auto"/>
          <w:szCs w:val="21"/>
        </w:rPr>
        <w:t>（5）评标委员会完成评标后,评委对各部分得分汇总,计算出本项目最终得分、评标价等。评标委员会按评标原则推荐中标候选人同时起草评标报告。</w:t>
      </w:r>
    </w:p>
    <w:p w14:paraId="17A00127">
      <w:pPr>
        <w:snapToGrid w:val="0"/>
        <w:spacing w:line="360" w:lineRule="exact"/>
        <w:ind w:firstLine="422" w:firstLineChars="200"/>
        <w:rPr>
          <w:rFonts w:hint="eastAsia" w:ascii="宋体" w:hAnsi="宋体"/>
          <w:b/>
          <w:color w:val="auto"/>
          <w:szCs w:val="21"/>
        </w:rPr>
      </w:pPr>
      <w:r>
        <w:rPr>
          <w:rFonts w:hint="eastAsia" w:ascii="宋体" w:hAnsi="宋体"/>
          <w:b/>
          <w:color w:val="auto"/>
          <w:szCs w:val="21"/>
        </w:rPr>
        <w:t>（四）澄清问题的形式</w:t>
      </w:r>
    </w:p>
    <w:p w14:paraId="2AC55EB5">
      <w:pPr>
        <w:snapToGrid w:val="0"/>
        <w:spacing w:line="360" w:lineRule="exact"/>
        <w:ind w:firstLine="420" w:firstLineChars="200"/>
        <w:rPr>
          <w:rFonts w:hint="eastAsia" w:ascii="宋体" w:hAnsi="宋体"/>
          <w:color w:val="auto"/>
          <w:szCs w:val="21"/>
        </w:rPr>
      </w:pPr>
      <w:r>
        <w:rPr>
          <w:rFonts w:hint="eastAsia" w:ascii="宋体" w:hAnsi="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BC7D408">
      <w:pPr>
        <w:pStyle w:val="30"/>
        <w:snapToGrid w:val="0"/>
        <w:spacing w:line="360" w:lineRule="exact"/>
        <w:ind w:left="690" w:leftChars="228" w:hanging="211" w:hangingChars="100"/>
        <w:rPr>
          <w:rFonts w:hint="eastAsia"/>
          <w:b/>
          <w:color w:val="auto"/>
          <w:sz w:val="21"/>
        </w:rPr>
      </w:pPr>
      <w:r>
        <w:rPr>
          <w:rFonts w:hint="eastAsia"/>
          <w:b/>
          <w:color w:val="auto"/>
          <w:sz w:val="21"/>
        </w:rPr>
        <w:t>（五）错误修正</w:t>
      </w:r>
    </w:p>
    <w:p w14:paraId="1DA5D01B">
      <w:pPr>
        <w:pStyle w:val="30"/>
        <w:snapToGrid w:val="0"/>
        <w:spacing w:line="360" w:lineRule="exact"/>
        <w:ind w:left="689" w:leftChars="228" w:hanging="210" w:hangingChars="100"/>
        <w:rPr>
          <w:rFonts w:hint="eastAsia"/>
          <w:color w:val="auto"/>
          <w:sz w:val="21"/>
        </w:rPr>
      </w:pPr>
      <w:r>
        <w:rPr>
          <w:rFonts w:hint="eastAsia"/>
          <w:color w:val="auto"/>
          <w:sz w:val="21"/>
        </w:rPr>
        <w:t>投标文件如果出现计算或表达上的错误，修正错误的原则如下：</w:t>
      </w:r>
    </w:p>
    <w:p w14:paraId="033485BC">
      <w:pPr>
        <w:pStyle w:val="30"/>
        <w:snapToGrid w:val="0"/>
        <w:spacing w:line="360" w:lineRule="exact"/>
        <w:ind w:firstLine="420" w:firstLineChars="200"/>
        <w:rPr>
          <w:color w:val="auto"/>
          <w:sz w:val="21"/>
        </w:rPr>
      </w:pPr>
      <w:r>
        <w:rPr>
          <w:rFonts w:hint="eastAsia"/>
          <w:color w:val="auto"/>
          <w:sz w:val="21"/>
        </w:rPr>
        <w:t>1.投标文件中开标一览表（报价表）内容与投标文件中相应内容不一致的，以开标一览表（报价表）为准；</w:t>
      </w:r>
    </w:p>
    <w:p w14:paraId="28477515">
      <w:pPr>
        <w:pStyle w:val="30"/>
        <w:snapToGrid w:val="0"/>
        <w:spacing w:line="360" w:lineRule="exact"/>
        <w:ind w:firstLine="420" w:firstLineChars="200"/>
        <w:rPr>
          <w:color w:val="auto"/>
          <w:sz w:val="21"/>
        </w:rPr>
      </w:pPr>
      <w:r>
        <w:rPr>
          <w:rFonts w:hint="eastAsia"/>
          <w:color w:val="auto"/>
          <w:sz w:val="21"/>
        </w:rPr>
        <w:t>2.大写金额和小写金额不一致的，以大写金额为准；</w:t>
      </w:r>
    </w:p>
    <w:p w14:paraId="5F69ADCE">
      <w:pPr>
        <w:pStyle w:val="30"/>
        <w:snapToGrid w:val="0"/>
        <w:spacing w:line="360" w:lineRule="exact"/>
        <w:ind w:firstLine="420" w:firstLineChars="200"/>
        <w:rPr>
          <w:color w:val="auto"/>
          <w:sz w:val="21"/>
        </w:rPr>
      </w:pPr>
      <w:r>
        <w:rPr>
          <w:rFonts w:hint="eastAsia"/>
          <w:color w:val="auto"/>
          <w:sz w:val="21"/>
        </w:rPr>
        <w:t>3.单价金额小数点或者百分比有明显错位的，以开标一览表的总价为准，并修改单价；</w:t>
      </w:r>
    </w:p>
    <w:p w14:paraId="3346350A">
      <w:pPr>
        <w:pStyle w:val="30"/>
        <w:snapToGrid w:val="0"/>
        <w:spacing w:line="360" w:lineRule="exact"/>
        <w:ind w:firstLine="420" w:firstLineChars="200"/>
        <w:rPr>
          <w:color w:val="auto"/>
          <w:sz w:val="21"/>
        </w:rPr>
      </w:pPr>
      <w:r>
        <w:rPr>
          <w:rFonts w:hint="eastAsia"/>
          <w:color w:val="auto"/>
          <w:sz w:val="21"/>
        </w:rPr>
        <w:t>4.总价金额与按单价汇总金额不一致的，以单价金额计算结果为准。</w:t>
      </w:r>
    </w:p>
    <w:p w14:paraId="3A0D34B5">
      <w:pPr>
        <w:pStyle w:val="30"/>
        <w:snapToGrid w:val="0"/>
        <w:spacing w:line="360" w:lineRule="exact"/>
        <w:ind w:firstLine="420" w:firstLineChars="200"/>
        <w:rPr>
          <w:color w:val="auto"/>
          <w:sz w:val="21"/>
        </w:rPr>
      </w:pPr>
      <w:r>
        <w:rPr>
          <w:rFonts w:hint="eastAsia"/>
          <w:color w:val="auto"/>
          <w:sz w:val="21"/>
        </w:rPr>
        <w:t>5.对不同文字文本投标文件的解释发生异议的，以中文文本为准。</w:t>
      </w:r>
    </w:p>
    <w:p w14:paraId="76D058AE">
      <w:pPr>
        <w:pStyle w:val="30"/>
        <w:snapToGrid w:val="0"/>
        <w:spacing w:line="360" w:lineRule="exact"/>
        <w:ind w:firstLine="420" w:firstLineChars="200"/>
        <w:rPr>
          <w:rFonts w:hint="eastAsia"/>
          <w:color w:val="auto"/>
          <w:sz w:val="21"/>
        </w:rPr>
      </w:pPr>
      <w:r>
        <w:rPr>
          <w:rFonts w:hint="eastAsia"/>
          <w:color w:val="auto"/>
          <w:sz w:val="21"/>
        </w:rPr>
        <w:t>同时出现两种以上不一致的，按照前款规定的顺序修正。</w:t>
      </w:r>
    </w:p>
    <w:p w14:paraId="3C3F01FC">
      <w:pPr>
        <w:pStyle w:val="30"/>
        <w:snapToGrid w:val="0"/>
        <w:spacing w:line="360" w:lineRule="exact"/>
        <w:ind w:firstLine="422" w:firstLineChars="200"/>
        <w:rPr>
          <w:rFonts w:hint="eastAsia"/>
          <w:b/>
          <w:bCs/>
          <w:color w:val="auto"/>
          <w:sz w:val="21"/>
        </w:rPr>
      </w:pPr>
      <w:r>
        <w:rPr>
          <w:rFonts w:hint="eastAsia"/>
          <w:b/>
          <w:bCs/>
          <w:color w:val="auto"/>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403386C9">
      <w:pPr>
        <w:pStyle w:val="30"/>
        <w:tabs>
          <w:tab w:val="left" w:pos="630"/>
        </w:tabs>
        <w:snapToGrid w:val="0"/>
        <w:spacing w:line="360" w:lineRule="exact"/>
        <w:rPr>
          <w:rFonts w:hint="eastAsia"/>
          <w:b/>
          <w:color w:val="auto"/>
          <w:sz w:val="21"/>
        </w:rPr>
      </w:pPr>
      <w:r>
        <w:rPr>
          <w:rFonts w:hint="eastAsia"/>
          <w:b/>
          <w:color w:val="auto"/>
          <w:sz w:val="21"/>
        </w:rPr>
        <w:t xml:space="preserve">    （六）评标原则和评标办法</w:t>
      </w:r>
    </w:p>
    <w:p w14:paraId="501168B4">
      <w:pPr>
        <w:pStyle w:val="30"/>
        <w:snapToGrid w:val="0"/>
        <w:spacing w:line="360" w:lineRule="exact"/>
        <w:ind w:firstLine="420" w:firstLineChars="200"/>
        <w:rPr>
          <w:rFonts w:hint="eastAsia"/>
          <w:color w:val="auto"/>
          <w:sz w:val="21"/>
        </w:rPr>
      </w:pPr>
      <w:r>
        <w:rPr>
          <w:rFonts w:hint="eastAsia"/>
          <w:color w:val="auto"/>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7D9185">
      <w:pPr>
        <w:pStyle w:val="30"/>
        <w:snapToGrid w:val="0"/>
        <w:spacing w:line="360" w:lineRule="exact"/>
        <w:ind w:firstLine="420" w:firstLineChars="200"/>
        <w:rPr>
          <w:rFonts w:hint="eastAsia"/>
          <w:color w:val="auto"/>
          <w:sz w:val="21"/>
        </w:rPr>
      </w:pPr>
      <w:r>
        <w:rPr>
          <w:rFonts w:hint="eastAsia"/>
          <w:color w:val="auto"/>
          <w:sz w:val="21"/>
        </w:rPr>
        <w:t>2.评标办法。本项目评标办法是综合评分法，具体评标内容及评分标准等详见第六章：评标方法及评定标准。</w:t>
      </w:r>
    </w:p>
    <w:p w14:paraId="4507627A">
      <w:pPr>
        <w:pStyle w:val="30"/>
        <w:snapToGrid w:val="0"/>
        <w:spacing w:line="360" w:lineRule="exact"/>
        <w:rPr>
          <w:rFonts w:hint="eastAsia"/>
          <w:b/>
          <w:color w:val="auto"/>
          <w:sz w:val="21"/>
        </w:rPr>
      </w:pPr>
      <w:r>
        <w:rPr>
          <w:rFonts w:hint="eastAsia"/>
          <w:b/>
          <w:color w:val="auto"/>
          <w:sz w:val="21"/>
        </w:rPr>
        <w:t xml:space="preserve">  （七）评标过程中出现争议时处理办法</w:t>
      </w:r>
    </w:p>
    <w:p w14:paraId="21740D87">
      <w:pPr>
        <w:pStyle w:val="30"/>
        <w:snapToGrid w:val="0"/>
        <w:spacing w:line="360" w:lineRule="exact"/>
        <w:ind w:firstLine="420" w:firstLineChars="200"/>
        <w:rPr>
          <w:rFonts w:hint="eastAsia"/>
          <w:color w:val="auto"/>
          <w:sz w:val="21"/>
        </w:rPr>
      </w:pPr>
      <w:r>
        <w:rPr>
          <w:color w:val="auto"/>
          <w:sz w:val="21"/>
        </w:rPr>
        <w:t>评标委员会成员对需要共同认定的事项存在争议的，应当按照少数服从多数的原则作出结论。持不同意见的评标委员会成员应当在评标报告上签署不同意见及理由，否则视为同意评标报告。</w:t>
      </w:r>
    </w:p>
    <w:p w14:paraId="1D2CA571">
      <w:pPr>
        <w:pStyle w:val="30"/>
        <w:snapToGrid w:val="0"/>
        <w:spacing w:line="360" w:lineRule="exact"/>
        <w:rPr>
          <w:rFonts w:hint="eastAsia"/>
          <w:b/>
          <w:color w:val="auto"/>
          <w:sz w:val="21"/>
        </w:rPr>
      </w:pPr>
      <w:r>
        <w:rPr>
          <w:rFonts w:hint="eastAsia"/>
          <w:b/>
          <w:color w:val="auto"/>
          <w:sz w:val="21"/>
        </w:rPr>
        <w:t xml:space="preserve">  （八）评标过程的监控</w:t>
      </w:r>
    </w:p>
    <w:p w14:paraId="60B99008">
      <w:pPr>
        <w:pStyle w:val="30"/>
        <w:snapToGrid w:val="0"/>
        <w:spacing w:line="360" w:lineRule="exact"/>
        <w:ind w:firstLine="420" w:firstLineChars="200"/>
        <w:rPr>
          <w:rFonts w:hint="eastAsia"/>
          <w:color w:val="auto"/>
          <w:sz w:val="21"/>
        </w:rPr>
      </w:pPr>
      <w:r>
        <w:rPr>
          <w:rFonts w:hint="eastAsia"/>
          <w:color w:val="auto"/>
          <w:sz w:val="21"/>
        </w:rPr>
        <w:t>本项目评标过程实行全程录音、录像监控，投标人在评标过程中所进行的试图影响评标结果的不公正活动，可能导致其投标被拒绝。</w:t>
      </w:r>
    </w:p>
    <w:p w14:paraId="571823AD">
      <w:pPr>
        <w:pStyle w:val="30"/>
        <w:snapToGrid w:val="0"/>
        <w:spacing w:line="360" w:lineRule="exact"/>
        <w:outlineLvl w:val="9"/>
        <w:rPr>
          <w:rFonts w:hint="eastAsia" w:ascii="黑体" w:hAnsi="黑体" w:eastAsia="黑体"/>
          <w:color w:val="auto"/>
          <w:sz w:val="32"/>
          <w:szCs w:val="24"/>
        </w:rPr>
      </w:pPr>
      <w:bookmarkStart w:id="39" w:name="_Toc254970687"/>
      <w:bookmarkStart w:id="40" w:name="_Toc254970546"/>
    </w:p>
    <w:p w14:paraId="6BAADD48">
      <w:pPr>
        <w:pStyle w:val="30"/>
        <w:snapToGrid w:val="0"/>
        <w:spacing w:line="360" w:lineRule="exact"/>
        <w:ind w:firstLine="630" w:firstLineChars="196"/>
        <w:outlineLvl w:val="1"/>
        <w:rPr>
          <w:rFonts w:hint="eastAsia" w:ascii="黑体" w:hAnsi="黑体" w:eastAsia="黑体"/>
          <w:b/>
          <w:color w:val="auto"/>
          <w:sz w:val="32"/>
          <w:szCs w:val="24"/>
        </w:rPr>
      </w:pPr>
      <w:r>
        <w:rPr>
          <w:rFonts w:hint="eastAsia" w:ascii="黑体" w:hAnsi="黑体" w:eastAsia="黑体"/>
          <w:b/>
          <w:color w:val="auto"/>
          <w:sz w:val="32"/>
          <w:szCs w:val="24"/>
        </w:rPr>
        <w:t>六、评标结果</w:t>
      </w:r>
      <w:bookmarkEnd w:id="39"/>
      <w:bookmarkEnd w:id="40"/>
    </w:p>
    <w:p w14:paraId="04FC125B">
      <w:pPr>
        <w:pStyle w:val="30"/>
        <w:spacing w:line="360" w:lineRule="exact"/>
        <w:ind w:firstLine="420"/>
        <w:rPr>
          <w:rFonts w:hint="eastAsia"/>
          <w:color w:val="auto"/>
          <w:sz w:val="21"/>
        </w:rPr>
      </w:pPr>
      <w:r>
        <w:rPr>
          <w:rFonts w:hint="eastAsia"/>
          <w:b/>
          <w:bCs/>
          <w:color w:val="auto"/>
          <w:sz w:val="21"/>
        </w:rPr>
        <w:t>（一）</w:t>
      </w:r>
      <w:r>
        <w:rPr>
          <w:rFonts w:hint="eastAsia"/>
          <w:color w:val="auto"/>
          <w:sz w:val="21"/>
        </w:rPr>
        <w:t>本机构将在评标结束后2个工作日内将评标报告送采购人，采购人在五个工作日内按照评标报告中推荐的中标候选供应商顺序确定中标供应商。采购人也可以事先授权评标委员会直接确定中标供应商。</w:t>
      </w:r>
    </w:p>
    <w:p w14:paraId="5C7E94C6">
      <w:pPr>
        <w:pStyle w:val="30"/>
        <w:keepNext w:val="0"/>
        <w:keepLines w:val="0"/>
        <w:pageBreakBefore w:val="0"/>
        <w:widowControl w:val="0"/>
        <w:kinsoku w:val="0"/>
        <w:wordWrap/>
        <w:overflowPunct w:val="0"/>
        <w:topLinePunct w:val="0"/>
        <w:autoSpaceDE/>
        <w:autoSpaceDN/>
        <w:bidi w:val="0"/>
        <w:adjustRightInd/>
        <w:snapToGrid/>
        <w:spacing w:line="360" w:lineRule="exact"/>
        <w:ind w:firstLine="420"/>
        <w:textAlignment w:val="auto"/>
        <w:rPr>
          <w:rFonts w:hint="eastAsia"/>
          <w:color w:val="auto"/>
          <w:sz w:val="21"/>
        </w:rPr>
      </w:pPr>
      <w:r>
        <w:rPr>
          <w:rFonts w:hint="eastAsia"/>
          <w:color w:val="auto"/>
          <w:sz w:val="21"/>
        </w:rPr>
        <w:t>（二）中标供应商确定后，本机构在中国政府采购网(www.ccgp.gov.cn)、广西壮族自治区政府采购网（http://zfcg.gxzf.gov.cn/）、全国公共资源交易平台(广西·北海)（http://ggzy.jgswj.gxzf.gov.cn/bhggzy/)发布中标公告。</w:t>
      </w:r>
    </w:p>
    <w:p w14:paraId="2646B670">
      <w:pPr>
        <w:pStyle w:val="30"/>
        <w:spacing w:line="360" w:lineRule="exact"/>
        <w:ind w:firstLine="420"/>
        <w:rPr>
          <w:rFonts w:hint="eastAsia"/>
          <w:color w:val="auto"/>
          <w:sz w:val="21"/>
        </w:rPr>
      </w:pPr>
      <w:r>
        <w:rPr>
          <w:rFonts w:hint="eastAsia"/>
          <w:color w:val="auto"/>
          <w:sz w:val="21"/>
        </w:rPr>
        <w:t>（三）在发布中标公告的同时，本机构向中标供应商发出中标通知书。对未通过资格审查的投标人，本机构告知其未通过的原因；采用综合评分法评审的，本机构告知未中标供应商本人的评审得分与排序。</w:t>
      </w:r>
    </w:p>
    <w:p w14:paraId="1340575C">
      <w:pPr>
        <w:pStyle w:val="30"/>
        <w:spacing w:line="360" w:lineRule="exact"/>
        <w:ind w:firstLine="420" w:firstLineChars="200"/>
        <w:rPr>
          <w:rFonts w:hint="eastAsia"/>
          <w:bCs/>
          <w:color w:val="auto"/>
          <w:sz w:val="21"/>
        </w:rPr>
      </w:pPr>
      <w:r>
        <w:rPr>
          <w:rFonts w:hint="eastAsia"/>
          <w:color w:val="auto"/>
          <w:sz w:val="21"/>
        </w:rPr>
        <w:t>（四）</w:t>
      </w:r>
      <w:r>
        <w:rPr>
          <w:rFonts w:hint="eastAsia"/>
          <w:bCs/>
          <w:color w:val="auto"/>
          <w:sz w:val="21"/>
        </w:rPr>
        <w:t>投标人认为招标文件、招标过程和中标结果使自己的权益受到损害的，可以在知道或者应知其权益受到损害之日起七个工作日内，以书面形式向本机构提出质疑，并及时索要书面回执。</w:t>
      </w:r>
    </w:p>
    <w:p w14:paraId="01D328B2">
      <w:pPr>
        <w:pStyle w:val="30"/>
        <w:spacing w:line="360" w:lineRule="exact"/>
        <w:ind w:firstLine="420"/>
        <w:rPr>
          <w:rFonts w:hint="eastAsia"/>
          <w:color w:val="auto"/>
          <w:sz w:val="21"/>
        </w:rPr>
      </w:pPr>
      <w:r>
        <w:rPr>
          <w:rFonts w:hint="eastAsia"/>
          <w:color w:val="auto"/>
          <w:sz w:val="21"/>
        </w:rPr>
        <w:t>（五）</w:t>
      </w:r>
      <w:r>
        <w:rPr>
          <w:rFonts w:hint="eastAsia"/>
          <w:bCs/>
          <w:color w:val="auto"/>
          <w:sz w:val="21"/>
        </w:rPr>
        <w:t>本机构应当按照有关规定就采购人委托授权范围内的事项在收到投标人的书面质疑后七个工作日内做出答复，但答复的内容不得涉及商业秘密。</w:t>
      </w:r>
    </w:p>
    <w:p w14:paraId="6CDBF4C8">
      <w:pPr>
        <w:pStyle w:val="30"/>
        <w:adjustRightInd w:val="0"/>
        <w:snapToGrid w:val="0"/>
        <w:spacing w:line="360" w:lineRule="exact"/>
        <w:ind w:firstLine="643" w:firstLineChars="200"/>
        <w:outlineLvl w:val="9"/>
        <w:rPr>
          <w:rFonts w:hint="eastAsia" w:ascii="黑体" w:hAnsi="黑体" w:eastAsia="黑体"/>
          <w:b/>
          <w:color w:val="auto"/>
          <w:sz w:val="32"/>
          <w:szCs w:val="24"/>
        </w:rPr>
      </w:pPr>
    </w:p>
    <w:p w14:paraId="4EA12D52">
      <w:pPr>
        <w:pStyle w:val="30"/>
        <w:adjustRightInd w:val="0"/>
        <w:snapToGrid w:val="0"/>
        <w:spacing w:line="360" w:lineRule="exact"/>
        <w:ind w:firstLine="643" w:firstLineChars="200"/>
        <w:outlineLvl w:val="1"/>
        <w:rPr>
          <w:rFonts w:hint="eastAsia" w:ascii="黑体" w:hAnsi="黑体" w:eastAsia="黑体"/>
          <w:b/>
          <w:color w:val="auto"/>
          <w:sz w:val="32"/>
          <w:szCs w:val="24"/>
        </w:rPr>
      </w:pPr>
      <w:r>
        <w:rPr>
          <w:rFonts w:hint="eastAsia" w:ascii="黑体" w:hAnsi="黑体" w:eastAsia="黑体"/>
          <w:b/>
          <w:color w:val="auto"/>
          <w:sz w:val="32"/>
          <w:szCs w:val="24"/>
        </w:rPr>
        <w:t>七 、签订合同</w:t>
      </w:r>
    </w:p>
    <w:p w14:paraId="71984DCD">
      <w:pPr>
        <w:adjustRightInd w:val="0"/>
        <w:snapToGrid w:val="0"/>
        <w:spacing w:line="360" w:lineRule="exact"/>
        <w:ind w:firstLine="310" w:firstLineChars="147"/>
        <w:rPr>
          <w:rFonts w:hint="eastAsia" w:ascii="黑体" w:hAnsi="黑体" w:eastAsia="黑体"/>
          <w:b/>
          <w:bCs/>
          <w:color w:val="auto"/>
          <w:szCs w:val="21"/>
        </w:rPr>
      </w:pPr>
      <w:r>
        <w:rPr>
          <w:rFonts w:hint="eastAsia" w:ascii="宋体" w:hAnsi="宋体"/>
          <w:b/>
          <w:color w:val="auto"/>
          <w:kern w:val="0"/>
          <w:szCs w:val="21"/>
        </w:rPr>
        <w:t>（一）合同授予标准</w:t>
      </w:r>
    </w:p>
    <w:p w14:paraId="473C52BF">
      <w:pPr>
        <w:spacing w:line="440" w:lineRule="exact"/>
        <w:ind w:firstLine="420"/>
        <w:rPr>
          <w:rFonts w:hint="eastAsia" w:ascii="宋体" w:hAnsi="宋体" w:cs="Courier New"/>
          <w:color w:val="auto"/>
          <w:kern w:val="0"/>
          <w:szCs w:val="21"/>
        </w:rPr>
      </w:pPr>
      <w:r>
        <w:rPr>
          <w:rFonts w:hint="eastAsia" w:ascii="宋体" w:hAnsi="宋体" w:cs="Courier New"/>
          <w:color w:val="auto"/>
          <w:kern w:val="0"/>
          <w:szCs w:val="21"/>
        </w:rPr>
        <w:t>合同将授予被确定投标文件满足招标文件全部实质性要求，具备履行合同能力，评审得分最高，综合评分排名第一的供应商。</w:t>
      </w:r>
    </w:p>
    <w:p w14:paraId="3BB1EBDF">
      <w:pPr>
        <w:spacing w:line="360" w:lineRule="exact"/>
        <w:ind w:firstLine="211" w:firstLineChars="100"/>
        <w:rPr>
          <w:rFonts w:hint="eastAsia" w:ascii="宋体" w:hAnsi="宋体" w:cs="Courier New"/>
          <w:color w:val="auto"/>
          <w:kern w:val="0"/>
          <w:szCs w:val="21"/>
        </w:rPr>
      </w:pPr>
      <w:r>
        <w:rPr>
          <w:rFonts w:hint="eastAsia" w:ascii="宋体" w:hAnsi="宋体" w:cs="Courier New"/>
          <w:b/>
          <w:color w:val="auto"/>
          <w:kern w:val="0"/>
          <w:szCs w:val="21"/>
        </w:rPr>
        <w:t>（二）签订合同</w:t>
      </w:r>
    </w:p>
    <w:p w14:paraId="3E54BF2D">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1.中标通知书发出后，采购人不得违法改变中标结果，中标人无正当理由不得放弃中标。</w:t>
      </w:r>
    </w:p>
    <w:p w14:paraId="21EF190C">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应当赔偿损失，并作为不良行为记录在案。</w:t>
      </w:r>
    </w:p>
    <w:p w14:paraId="78DFEFA0">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3.采购人应当自中标通知书发出之日起</w:t>
      </w:r>
      <w:r>
        <w:rPr>
          <w:rFonts w:hint="eastAsia" w:ascii="宋体" w:hAnsi="宋体" w:cs="Courier New"/>
          <w:color w:val="auto"/>
          <w:kern w:val="0"/>
          <w:szCs w:val="21"/>
          <w:lang w:val="en-US" w:eastAsia="zh-CN"/>
        </w:rPr>
        <w:t>25</w:t>
      </w:r>
      <w:r>
        <w:rPr>
          <w:rFonts w:ascii="宋体" w:hAnsi="宋体" w:cs="Courier New"/>
          <w:color w:val="auto"/>
          <w:kern w:val="0"/>
          <w:szCs w:val="21"/>
        </w:rPr>
        <w:t>日</w:t>
      </w:r>
      <w:r>
        <w:rPr>
          <w:rFonts w:hint="eastAsia" w:ascii="宋体" w:hAnsi="宋体" w:cs="Courier New"/>
          <w:color w:val="auto"/>
          <w:kern w:val="0"/>
          <w:szCs w:val="21"/>
        </w:rPr>
        <w:t>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4BF1D3E">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4.政府采购合同应当包括采购人与中标人的名称和住所、标的、数量、质量、价款或者报酬、履行期限及地点和方式、验收要求、违约责任、解决争议的方法等内容。政府采购合同签订之日起1个工作日内，将政府采购合同送本机构备案。</w:t>
      </w:r>
    </w:p>
    <w:p w14:paraId="0D7B28C5">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5.采购人与中标人应当根据合同的约定依法履行合同义务。政府采购合同的履行、违约责任和解决争议的方法等适用《中华人民共和国民法典》。</w:t>
      </w:r>
    </w:p>
    <w:p w14:paraId="763C57AC">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6.采购人应当及时对采购项目进行验收。采购人可以邀请参加本项目的其他投标人或者第三方机构参与验收。参与验收的投标人或者第三方机构的意见作为验收书的参考资料一并存档。</w:t>
      </w:r>
    </w:p>
    <w:p w14:paraId="23ADD07F">
      <w:pPr>
        <w:spacing w:line="3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7.采购人应当加强对中标人的履约管理，并按照采购合同约定，及时向中标人支付采购资金。对于中标人违反采购合同约定的行为，采购人应当及时处理，依法追究其违约责任。</w:t>
      </w:r>
    </w:p>
    <w:p w14:paraId="21C07045">
      <w:pPr>
        <w:spacing w:line="360" w:lineRule="exact"/>
        <w:ind w:firstLine="316" w:firstLineChars="150"/>
        <w:rPr>
          <w:rFonts w:hint="eastAsia" w:ascii="宋体" w:hAnsi="宋体" w:cs="Courier New"/>
          <w:b/>
          <w:color w:val="auto"/>
          <w:kern w:val="0"/>
          <w:szCs w:val="21"/>
        </w:rPr>
      </w:pPr>
      <w:r>
        <w:rPr>
          <w:rFonts w:hint="eastAsia" w:ascii="宋体" w:hAnsi="宋体" w:cs="Courier New"/>
          <w:b/>
          <w:color w:val="auto"/>
          <w:kern w:val="0"/>
          <w:szCs w:val="21"/>
        </w:rPr>
        <w:t>（三）补充合同</w:t>
      </w:r>
    </w:p>
    <w:p w14:paraId="744AC3AF">
      <w:pPr>
        <w:ind w:firstLine="420" w:firstLineChars="200"/>
        <w:rPr>
          <w:rFonts w:hint="eastAsia" w:ascii="宋体" w:hAnsi="宋体"/>
          <w:color w:val="auto"/>
          <w:kern w:val="0"/>
          <w:szCs w:val="21"/>
        </w:rPr>
      </w:pPr>
      <w:r>
        <w:rPr>
          <w:rFonts w:hint="eastAsia" w:ascii="宋体" w:hAnsi="宋体"/>
          <w:color w:val="auto"/>
          <w:kern w:val="0"/>
          <w:szCs w:val="21"/>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6831CCD">
      <w:pPr>
        <w:ind w:firstLine="316" w:firstLineChars="150"/>
        <w:rPr>
          <w:rFonts w:hint="eastAsia" w:ascii="宋体" w:hAnsi="宋体"/>
          <w:b/>
          <w:color w:val="auto"/>
          <w:kern w:val="0"/>
          <w:szCs w:val="21"/>
        </w:rPr>
      </w:pPr>
      <w:r>
        <w:rPr>
          <w:rFonts w:hint="eastAsia" w:hAnsi="宋体"/>
          <w:b/>
          <w:color w:val="auto"/>
        </w:rPr>
        <w:t>（四）</w:t>
      </w:r>
      <w:r>
        <w:rPr>
          <w:rFonts w:hint="eastAsia" w:ascii="宋体" w:hAnsi="宋体"/>
          <w:b/>
          <w:color w:val="auto"/>
          <w:kern w:val="0"/>
          <w:szCs w:val="21"/>
        </w:rPr>
        <w:t>合同公告</w:t>
      </w:r>
    </w:p>
    <w:p w14:paraId="1B18ABF0">
      <w:pPr>
        <w:pStyle w:val="30"/>
        <w:spacing w:line="360" w:lineRule="exact"/>
        <w:ind w:firstLine="420" w:firstLineChars="200"/>
        <w:rPr>
          <w:rFonts w:hint="eastAsia" w:ascii="黑体" w:hAnsi="黑体" w:eastAsia="黑体"/>
          <w:b/>
          <w:color w:val="auto"/>
          <w:sz w:val="32"/>
          <w:szCs w:val="24"/>
        </w:rPr>
      </w:pPr>
      <w:r>
        <w:rPr>
          <w:rFonts w:hint="eastAsia" w:ascii="Times New Roman"/>
          <w:color w:val="auto"/>
          <w:kern w:val="2"/>
          <w:sz w:val="21"/>
          <w:szCs w:val="24"/>
        </w:rPr>
        <w:t>采购人应当自政府采购合同签订（双方当事人均已签字盖章）之日起</w:t>
      </w:r>
      <w:r>
        <w:rPr>
          <w:rFonts w:ascii="Times New Roman"/>
          <w:color w:val="auto"/>
          <w:kern w:val="2"/>
          <w:sz w:val="21"/>
          <w:szCs w:val="24"/>
        </w:rPr>
        <w:t>1</w:t>
      </w:r>
      <w:r>
        <w:rPr>
          <w:rFonts w:hint="eastAsia" w:ascii="Times New Roman"/>
          <w:color w:val="auto"/>
          <w:kern w:val="2"/>
          <w:sz w:val="21"/>
          <w:szCs w:val="24"/>
        </w:rPr>
        <w:t>个工作日内，将政府采购合同在省级以上人民政府财政部门指定的媒体上公告（广西壮族自治区政府采购网），但政府采购合同中涉及国家秘密、商业秘密的内容除外。</w:t>
      </w:r>
    </w:p>
    <w:p w14:paraId="2DE42C82">
      <w:pPr>
        <w:pStyle w:val="30"/>
        <w:adjustRightInd w:val="0"/>
        <w:snapToGrid w:val="0"/>
        <w:spacing w:line="360" w:lineRule="exact"/>
        <w:ind w:firstLine="643" w:firstLineChars="200"/>
        <w:outlineLvl w:val="1"/>
        <w:rPr>
          <w:rFonts w:ascii="黑体" w:hAnsi="黑体" w:eastAsia="黑体"/>
          <w:b/>
          <w:color w:val="auto"/>
          <w:sz w:val="32"/>
          <w:szCs w:val="24"/>
        </w:rPr>
      </w:pPr>
      <w:r>
        <w:rPr>
          <w:rFonts w:hint="eastAsia" w:ascii="黑体" w:hAnsi="黑体" w:eastAsia="黑体"/>
          <w:b/>
          <w:color w:val="auto"/>
          <w:sz w:val="32"/>
          <w:szCs w:val="24"/>
        </w:rPr>
        <w:t>八、履约保证金</w:t>
      </w:r>
    </w:p>
    <w:p w14:paraId="396967DD">
      <w:pPr>
        <w:pStyle w:val="30"/>
        <w:adjustRightInd w:val="0"/>
        <w:snapToGrid w:val="0"/>
        <w:spacing w:line="360" w:lineRule="exact"/>
        <w:ind w:firstLine="420" w:firstLineChars="200"/>
        <w:outlineLvl w:val="1"/>
        <w:rPr>
          <w:rFonts w:hint="eastAsia" w:ascii="黑体" w:hAnsi="黑体"/>
          <w:b/>
          <w:color w:val="auto"/>
          <w:sz w:val="32"/>
          <w:szCs w:val="24"/>
        </w:rPr>
      </w:pPr>
      <w:r>
        <w:rPr>
          <w:rFonts w:hint="eastAsia" w:ascii="Times New Roman"/>
          <w:color w:val="auto"/>
          <w:kern w:val="2"/>
          <w:sz w:val="21"/>
          <w:szCs w:val="24"/>
        </w:rPr>
        <w:t>本项目采购人不收取履约保证金。</w:t>
      </w:r>
    </w:p>
    <w:p w14:paraId="05298674">
      <w:pPr>
        <w:pStyle w:val="30"/>
        <w:adjustRightInd w:val="0"/>
        <w:snapToGrid w:val="0"/>
        <w:spacing w:line="360" w:lineRule="exact"/>
        <w:ind w:firstLine="643" w:firstLineChars="200"/>
        <w:outlineLvl w:val="1"/>
        <w:rPr>
          <w:rFonts w:ascii="黑体" w:hAnsi="黑体" w:eastAsia="黑体"/>
          <w:b/>
          <w:color w:val="auto"/>
          <w:sz w:val="32"/>
          <w:szCs w:val="24"/>
        </w:rPr>
      </w:pPr>
      <w:r>
        <w:rPr>
          <w:rFonts w:hint="eastAsia" w:ascii="黑体" w:hAnsi="黑体" w:eastAsia="黑体"/>
          <w:b/>
          <w:color w:val="auto"/>
          <w:sz w:val="32"/>
          <w:szCs w:val="24"/>
        </w:rPr>
        <w:t>九、其他事项</w:t>
      </w:r>
    </w:p>
    <w:p w14:paraId="6E3183E5">
      <w:pPr>
        <w:pStyle w:val="30"/>
        <w:adjustRightInd w:val="0"/>
        <w:snapToGrid w:val="0"/>
        <w:spacing w:line="360" w:lineRule="exact"/>
        <w:ind w:firstLine="422" w:firstLineChars="200"/>
        <w:rPr>
          <w:rFonts w:hint="eastAsia"/>
          <w:b/>
          <w:color w:val="auto"/>
          <w:kern w:val="2"/>
          <w:sz w:val="21"/>
        </w:rPr>
      </w:pPr>
      <w:r>
        <w:rPr>
          <w:rFonts w:hint="eastAsia"/>
          <w:b/>
          <w:color w:val="auto"/>
          <w:kern w:val="2"/>
          <w:sz w:val="21"/>
        </w:rPr>
        <w:t>1.解释权</w:t>
      </w:r>
    </w:p>
    <w:p w14:paraId="62331A11">
      <w:pPr>
        <w:pStyle w:val="30"/>
        <w:adjustRightInd w:val="0"/>
        <w:snapToGrid w:val="0"/>
        <w:spacing w:line="360" w:lineRule="exact"/>
        <w:ind w:firstLine="420" w:firstLineChars="200"/>
        <w:rPr>
          <w:b/>
          <w:color w:val="auto"/>
          <w:kern w:val="2"/>
          <w:sz w:val="21"/>
        </w:rPr>
      </w:pPr>
      <w:r>
        <w:rPr>
          <w:rFonts w:hint="eastAsia"/>
          <w:color w:val="auto"/>
          <w:kern w:val="2"/>
          <w:sz w:val="21"/>
        </w:rPr>
        <w:t>本招标文件解释权属采购人或本机构</w:t>
      </w:r>
      <w:r>
        <w:rPr>
          <w:rFonts w:hint="eastAsia"/>
          <w:bCs/>
          <w:color w:val="auto"/>
          <w:kern w:val="2"/>
          <w:sz w:val="21"/>
        </w:rPr>
        <w:t>。</w:t>
      </w:r>
    </w:p>
    <w:p w14:paraId="4CD7222A">
      <w:pPr>
        <w:pStyle w:val="30"/>
        <w:adjustRightInd w:val="0"/>
        <w:snapToGrid w:val="0"/>
        <w:spacing w:line="360" w:lineRule="exact"/>
        <w:ind w:firstLine="422" w:firstLineChars="200"/>
        <w:rPr>
          <w:rFonts w:hint="eastAsia"/>
          <w:b/>
          <w:color w:val="auto"/>
          <w:kern w:val="2"/>
          <w:sz w:val="21"/>
        </w:rPr>
      </w:pPr>
      <w:r>
        <w:rPr>
          <w:rFonts w:hint="eastAsia"/>
          <w:b/>
          <w:color w:val="auto"/>
          <w:kern w:val="2"/>
          <w:sz w:val="21"/>
        </w:rPr>
        <w:t>2.招标代理服务费</w:t>
      </w:r>
    </w:p>
    <w:p w14:paraId="085FEA5F">
      <w:pPr>
        <w:pStyle w:val="30"/>
        <w:adjustRightInd w:val="0"/>
        <w:snapToGrid w:val="0"/>
        <w:spacing w:line="360" w:lineRule="exact"/>
        <w:ind w:firstLine="420" w:firstLineChars="200"/>
        <w:rPr>
          <w:rFonts w:hint="eastAsia"/>
          <w:bCs/>
          <w:color w:val="auto"/>
          <w:kern w:val="2"/>
          <w:sz w:val="21"/>
          <w:lang w:val="en-US" w:eastAsia="zh-CN"/>
        </w:rPr>
      </w:pPr>
      <w:r>
        <w:rPr>
          <w:rFonts w:hint="eastAsia"/>
          <w:bCs/>
          <w:color w:val="auto"/>
          <w:kern w:val="2"/>
          <w:sz w:val="21"/>
        </w:rPr>
        <w:t>领取中标（成交）通知书前，中标（成交）人应向采购代理机构一次性付清中标（成交）服务费，否则，采购代理机构将视之为违约，中标（成交）服务费</w:t>
      </w:r>
      <w:r>
        <w:rPr>
          <w:rFonts w:hint="eastAsia"/>
          <w:bCs/>
          <w:color w:val="auto"/>
          <w:kern w:val="2"/>
          <w:sz w:val="21"/>
          <w:lang w:val="en-US" w:eastAsia="zh-CN"/>
        </w:rPr>
        <w:t>按照</w:t>
      </w:r>
      <w:r>
        <w:rPr>
          <w:rFonts w:hint="eastAsia"/>
          <w:bCs/>
          <w:color w:val="auto"/>
          <w:kern w:val="2"/>
          <w:sz w:val="21"/>
        </w:rPr>
        <w:t>《国家计委关于印发《招标代理服务收费管理暂行办法》的通知》(计价格〔2002〕1980号)标准及国家发改价格〔2015〕299号文件规定，实行市场调节价</w:t>
      </w:r>
      <w:r>
        <w:rPr>
          <w:rFonts w:hint="eastAsia"/>
          <w:bCs/>
          <w:color w:val="auto"/>
          <w:kern w:val="2"/>
          <w:sz w:val="21"/>
          <w:lang w:val="en-US" w:eastAsia="zh-CN"/>
        </w:rPr>
        <w:t>。</w:t>
      </w:r>
    </w:p>
    <w:p w14:paraId="1BE77E48">
      <w:pPr>
        <w:pStyle w:val="30"/>
        <w:adjustRightInd w:val="0"/>
        <w:snapToGrid w:val="0"/>
        <w:spacing w:line="360" w:lineRule="exact"/>
        <w:ind w:firstLine="420" w:firstLineChars="200"/>
        <w:rPr>
          <w:rFonts w:hint="eastAsia"/>
          <w:bCs/>
          <w:color w:val="auto"/>
          <w:kern w:val="2"/>
          <w:sz w:val="21"/>
          <w:lang w:val="en-US" w:eastAsia="zh-CN"/>
        </w:rPr>
      </w:pPr>
    </w:p>
    <w:p w14:paraId="31CA6263">
      <w:pPr>
        <w:pStyle w:val="30"/>
        <w:adjustRightInd w:val="0"/>
        <w:snapToGrid w:val="0"/>
        <w:spacing w:line="360" w:lineRule="exact"/>
        <w:ind w:firstLine="420" w:firstLineChars="200"/>
        <w:rPr>
          <w:rFonts w:hint="default" w:eastAsia="宋体"/>
          <w:bCs/>
          <w:color w:val="auto"/>
          <w:kern w:val="2"/>
          <w:sz w:val="21"/>
          <w:lang w:val="en-US" w:eastAsia="zh-CN"/>
        </w:rPr>
      </w:pPr>
      <w:r>
        <w:rPr>
          <w:rFonts w:hint="eastAsia"/>
          <w:bCs/>
          <w:color w:val="auto"/>
          <w:kern w:val="2"/>
          <w:sz w:val="21"/>
          <w:lang w:val="en-US" w:eastAsia="zh-CN"/>
        </w:rPr>
        <w:br w:type="textWrapping"/>
      </w:r>
    </w:p>
    <w:tbl>
      <w:tblPr>
        <w:tblStyle w:val="5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660"/>
        <w:gridCol w:w="1416"/>
      </w:tblGrid>
      <w:tr w14:paraId="41C3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 w:type="dxa"/>
            <w:vAlign w:val="center"/>
          </w:tcPr>
          <w:p w14:paraId="2140CB9A">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分标号</w:t>
            </w:r>
          </w:p>
        </w:tc>
        <w:tc>
          <w:tcPr>
            <w:tcW w:w="7660" w:type="dxa"/>
            <w:vAlign w:val="center"/>
          </w:tcPr>
          <w:p w14:paraId="1D6777A8">
            <w:pPr>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分标名称</w:t>
            </w:r>
          </w:p>
        </w:tc>
        <w:tc>
          <w:tcPr>
            <w:tcW w:w="1416" w:type="dxa"/>
            <w:vAlign w:val="center"/>
          </w:tcPr>
          <w:p w14:paraId="22FFA446">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代理服务费</w:t>
            </w:r>
          </w:p>
        </w:tc>
      </w:tr>
      <w:tr w14:paraId="3966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 w:type="dxa"/>
            <w:vAlign w:val="center"/>
          </w:tcPr>
          <w:p w14:paraId="2C0648E3">
            <w:pPr>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7660" w:type="dxa"/>
            <w:vAlign w:val="center"/>
          </w:tcPr>
          <w:p w14:paraId="77BCD1E4">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北海市铁山港区营盘中学、北海市铁山港区营盘镇初级中学学生营养改善计划学校食材食品采购</w:t>
            </w:r>
          </w:p>
        </w:tc>
        <w:tc>
          <w:tcPr>
            <w:tcW w:w="1416" w:type="dxa"/>
            <w:vAlign w:val="center"/>
          </w:tcPr>
          <w:p w14:paraId="166033D5">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16045.00</w:t>
            </w:r>
            <w:r>
              <w:rPr>
                <w:rFonts w:hint="eastAsia" w:ascii="宋体" w:hAnsi="宋体" w:cs="宋体"/>
                <w:color w:val="auto"/>
                <w:szCs w:val="21"/>
                <w:highlight w:val="none"/>
              </w:rPr>
              <w:t>元</w:t>
            </w:r>
          </w:p>
        </w:tc>
      </w:tr>
      <w:tr w14:paraId="6053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 w:type="dxa"/>
            <w:vAlign w:val="center"/>
          </w:tcPr>
          <w:p w14:paraId="409EDBD4">
            <w:pPr>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7660" w:type="dxa"/>
            <w:vAlign w:val="center"/>
          </w:tcPr>
          <w:p w14:paraId="602AAAB5">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北海市铁山港区南康镇第一中学、北海市铁山港区营盘镇黄稍中学学生营养改善计划学校食材食品采购</w:t>
            </w:r>
          </w:p>
        </w:tc>
        <w:tc>
          <w:tcPr>
            <w:tcW w:w="1416" w:type="dxa"/>
            <w:vAlign w:val="center"/>
          </w:tcPr>
          <w:p w14:paraId="0F2B3596">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19498.00</w:t>
            </w:r>
            <w:r>
              <w:rPr>
                <w:rFonts w:hint="eastAsia" w:ascii="宋体" w:hAnsi="宋体" w:cs="宋体"/>
                <w:color w:val="auto"/>
                <w:szCs w:val="21"/>
                <w:highlight w:val="none"/>
              </w:rPr>
              <w:t>元</w:t>
            </w:r>
          </w:p>
        </w:tc>
      </w:tr>
      <w:tr w14:paraId="1318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 w:type="dxa"/>
            <w:vAlign w:val="center"/>
          </w:tcPr>
          <w:p w14:paraId="2018E853">
            <w:pPr>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7660" w:type="dxa"/>
            <w:vAlign w:val="center"/>
          </w:tcPr>
          <w:p w14:paraId="7889AB9D">
            <w:pPr>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北海市铁山港区南康镇小学、兴港镇小学学生营养改善计划学校食材食品采购</w:t>
            </w:r>
          </w:p>
        </w:tc>
        <w:tc>
          <w:tcPr>
            <w:tcW w:w="1416" w:type="dxa"/>
            <w:vAlign w:val="center"/>
          </w:tcPr>
          <w:p w14:paraId="39AFAEAF">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39995</w:t>
            </w:r>
            <w:r>
              <w:rPr>
                <w:rFonts w:hint="eastAsia" w:ascii="宋体" w:hAnsi="宋体" w:cs="宋体"/>
                <w:color w:val="auto"/>
                <w:szCs w:val="21"/>
                <w:highlight w:val="none"/>
              </w:rPr>
              <w:t>.00元</w:t>
            </w:r>
          </w:p>
        </w:tc>
      </w:tr>
      <w:tr w14:paraId="3516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 w:type="dxa"/>
            <w:vAlign w:val="center"/>
          </w:tcPr>
          <w:p w14:paraId="3C5ADD1E">
            <w:pPr>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660" w:type="dxa"/>
            <w:vAlign w:val="center"/>
          </w:tcPr>
          <w:p w14:paraId="038C06BD">
            <w:pPr>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北海市铁山港区营盘镇小学学生营养改善计划学校食材食品采购</w:t>
            </w:r>
          </w:p>
        </w:tc>
        <w:tc>
          <w:tcPr>
            <w:tcW w:w="1416" w:type="dxa"/>
            <w:vAlign w:val="center"/>
          </w:tcPr>
          <w:p w14:paraId="1263FE4B">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32851.00</w:t>
            </w:r>
            <w:r>
              <w:rPr>
                <w:rFonts w:hint="eastAsia" w:ascii="宋体" w:hAnsi="宋体" w:cs="宋体"/>
                <w:color w:val="auto"/>
                <w:szCs w:val="21"/>
                <w:highlight w:val="none"/>
              </w:rPr>
              <w:t>元</w:t>
            </w:r>
          </w:p>
        </w:tc>
      </w:tr>
    </w:tbl>
    <w:p w14:paraId="65785042">
      <w:pPr>
        <w:pStyle w:val="30"/>
        <w:adjustRightInd w:val="0"/>
        <w:snapToGrid w:val="0"/>
        <w:spacing w:line="360" w:lineRule="exact"/>
        <w:ind w:firstLine="420" w:firstLineChars="200"/>
        <w:rPr>
          <w:rFonts w:hint="default" w:eastAsia="宋体"/>
          <w:bCs/>
          <w:color w:val="auto"/>
          <w:kern w:val="2"/>
          <w:sz w:val="21"/>
          <w:lang w:val="en-US" w:eastAsia="zh-CN"/>
        </w:rPr>
      </w:pPr>
    </w:p>
    <w:p w14:paraId="7C1B0062">
      <w:pPr>
        <w:pStyle w:val="2"/>
        <w:keepNext w:val="0"/>
        <w:keepLines w:val="0"/>
        <w:spacing w:before="0" w:after="0" w:line="340" w:lineRule="exact"/>
        <w:ind w:firstLine="422" w:firstLineChars="200"/>
        <w:jc w:val="left"/>
        <w:rPr>
          <w:rFonts w:hint="eastAsia" w:ascii="宋体" w:hAnsi="宋体" w:cs="宋体"/>
          <w:color w:val="auto"/>
          <w:sz w:val="21"/>
          <w:szCs w:val="21"/>
        </w:rPr>
      </w:pPr>
      <w:bookmarkStart w:id="41" w:name="_Toc20048"/>
      <w:r>
        <w:rPr>
          <w:rFonts w:hint="eastAsia" w:ascii="宋体" w:hAnsi="宋体" w:cs="宋体"/>
          <w:color w:val="auto"/>
          <w:sz w:val="21"/>
          <w:szCs w:val="21"/>
        </w:rPr>
        <w:t>费用缴纳信息：</w:t>
      </w:r>
      <w:bookmarkEnd w:id="41"/>
    </w:p>
    <w:p w14:paraId="3FEBB8FC">
      <w:pPr>
        <w:pStyle w:val="30"/>
        <w:adjustRightInd w:val="0"/>
        <w:snapToGrid w:val="0"/>
        <w:spacing w:line="360" w:lineRule="exact"/>
        <w:ind w:firstLine="420" w:firstLineChars="200"/>
        <w:rPr>
          <w:rFonts w:hint="eastAsia" w:ascii="Times New Roman" w:hAnsi="Times New Roman" w:eastAsia="宋体"/>
          <w:bCs/>
          <w:color w:val="auto"/>
          <w:kern w:val="2"/>
          <w:sz w:val="21"/>
          <w:lang w:eastAsia="zh-CN"/>
        </w:rPr>
      </w:pPr>
      <w:r>
        <w:rPr>
          <w:rFonts w:hint="eastAsia" w:ascii="Times New Roman" w:hAnsi="Times New Roman"/>
          <w:bCs/>
          <w:color w:val="auto"/>
          <w:kern w:val="2"/>
          <w:sz w:val="21"/>
        </w:rPr>
        <w:t>名   称：</w:t>
      </w:r>
      <w:r>
        <w:rPr>
          <w:rFonts w:hint="eastAsia" w:ascii="Times New Roman" w:hAnsi="Times New Roman"/>
          <w:bCs/>
          <w:color w:val="auto"/>
          <w:kern w:val="2"/>
          <w:sz w:val="21"/>
          <w:lang w:eastAsia="zh-CN"/>
        </w:rPr>
        <w:t>广西腾锦工程项目管理有限公司</w:t>
      </w:r>
    </w:p>
    <w:p w14:paraId="7738542E">
      <w:pPr>
        <w:pStyle w:val="30"/>
        <w:adjustRightInd w:val="0"/>
        <w:snapToGrid w:val="0"/>
        <w:spacing w:line="360" w:lineRule="exact"/>
        <w:ind w:firstLine="420" w:firstLineChars="200"/>
        <w:rPr>
          <w:rFonts w:hint="eastAsia" w:ascii="Times New Roman" w:hAnsi="Times New Roman"/>
          <w:bCs/>
          <w:color w:val="auto"/>
          <w:kern w:val="2"/>
          <w:sz w:val="21"/>
        </w:rPr>
      </w:pPr>
      <w:r>
        <w:rPr>
          <w:rFonts w:hint="eastAsia" w:ascii="Times New Roman" w:hAnsi="Times New Roman"/>
          <w:bCs/>
          <w:color w:val="auto"/>
          <w:kern w:val="2"/>
          <w:sz w:val="21"/>
        </w:rPr>
        <w:t>开户行：</w:t>
      </w:r>
      <w:r>
        <w:rPr>
          <w:rFonts w:hint="eastAsia" w:ascii="Times New Roman" w:hAnsi="Times New Roman"/>
          <w:bCs/>
          <w:color w:val="auto"/>
          <w:kern w:val="2"/>
          <w:sz w:val="21"/>
          <w:lang w:eastAsia="zh-CN"/>
        </w:rPr>
        <w:t>中国建设银行股份有限公司北海大道支行</w:t>
      </w:r>
    </w:p>
    <w:p w14:paraId="2A2D265E">
      <w:pPr>
        <w:pStyle w:val="30"/>
        <w:adjustRightInd w:val="0"/>
        <w:snapToGrid w:val="0"/>
        <w:spacing w:line="360" w:lineRule="exact"/>
        <w:ind w:firstLine="420" w:firstLineChars="200"/>
        <w:rPr>
          <w:rFonts w:hint="eastAsia"/>
          <w:bCs/>
          <w:color w:val="auto"/>
          <w:kern w:val="2"/>
          <w:sz w:val="21"/>
        </w:rPr>
      </w:pPr>
      <w:r>
        <w:rPr>
          <w:rFonts w:hint="eastAsia"/>
          <w:bCs/>
          <w:color w:val="auto"/>
          <w:kern w:val="2"/>
          <w:sz w:val="21"/>
        </w:rPr>
        <w:t>账   号：</w:t>
      </w:r>
      <w:r>
        <w:rPr>
          <w:rFonts w:hint="eastAsia"/>
          <w:bCs/>
          <w:color w:val="auto"/>
          <w:kern w:val="2"/>
          <w:sz w:val="21"/>
          <w:lang w:eastAsia="zh-CN"/>
        </w:rPr>
        <w:t>4505 0165 5113 0000 0631</w:t>
      </w:r>
    </w:p>
    <w:p w14:paraId="1695582A">
      <w:pPr>
        <w:pStyle w:val="30"/>
        <w:adjustRightInd w:val="0"/>
        <w:snapToGrid w:val="0"/>
        <w:spacing w:line="360" w:lineRule="exact"/>
        <w:ind w:firstLine="422" w:firstLineChars="200"/>
        <w:rPr>
          <w:b/>
          <w:color w:val="auto"/>
          <w:kern w:val="2"/>
          <w:sz w:val="21"/>
        </w:rPr>
      </w:pPr>
      <w:r>
        <w:rPr>
          <w:rFonts w:hint="eastAsia"/>
          <w:b/>
          <w:color w:val="auto"/>
          <w:kern w:val="2"/>
          <w:sz w:val="21"/>
        </w:rPr>
        <w:t>3.有关事宜</w:t>
      </w:r>
    </w:p>
    <w:p w14:paraId="516EC55E">
      <w:pPr>
        <w:pStyle w:val="30"/>
        <w:adjustRightInd w:val="0"/>
        <w:snapToGrid w:val="0"/>
        <w:spacing w:line="360" w:lineRule="exact"/>
        <w:ind w:firstLine="420" w:firstLineChars="200"/>
        <w:rPr>
          <w:color w:val="auto"/>
          <w:kern w:val="2"/>
          <w:sz w:val="21"/>
        </w:rPr>
      </w:pPr>
      <w:r>
        <w:rPr>
          <w:rFonts w:hint="eastAsia"/>
          <w:color w:val="auto"/>
          <w:kern w:val="2"/>
          <w:sz w:val="21"/>
        </w:rPr>
        <w:t>所有与本招标文件有关的函件请按下列通讯地址联系：</w:t>
      </w:r>
    </w:p>
    <w:p w14:paraId="4070A13C">
      <w:pPr>
        <w:pStyle w:val="30"/>
        <w:tabs>
          <w:tab w:val="left" w:pos="1990"/>
        </w:tabs>
        <w:adjustRightInd w:val="0"/>
        <w:snapToGrid w:val="0"/>
        <w:spacing w:line="360" w:lineRule="exact"/>
        <w:ind w:firstLine="420" w:firstLineChars="200"/>
        <w:rPr>
          <w:rFonts w:hint="eastAsia"/>
          <w:color w:val="auto"/>
          <w:kern w:val="2"/>
          <w:sz w:val="21"/>
          <w:lang w:eastAsia="zh-CN"/>
        </w:rPr>
      </w:pPr>
      <w:r>
        <w:rPr>
          <w:rFonts w:hint="eastAsia"/>
          <w:color w:val="auto"/>
          <w:kern w:val="2"/>
          <w:sz w:val="21"/>
          <w:lang w:eastAsia="zh-CN"/>
        </w:rPr>
        <w:t>广西腾锦工程项目管理有限公司</w:t>
      </w:r>
    </w:p>
    <w:p w14:paraId="0D073162">
      <w:pPr>
        <w:pStyle w:val="30"/>
        <w:tabs>
          <w:tab w:val="left" w:pos="1990"/>
        </w:tabs>
        <w:adjustRightInd w:val="0"/>
        <w:snapToGrid w:val="0"/>
        <w:spacing w:line="360" w:lineRule="exact"/>
        <w:ind w:firstLine="420" w:firstLineChars="200"/>
        <w:rPr>
          <w:color w:val="auto"/>
          <w:kern w:val="2"/>
          <w:sz w:val="21"/>
        </w:rPr>
      </w:pPr>
      <w:r>
        <w:rPr>
          <w:rFonts w:hint="eastAsia"/>
          <w:color w:val="auto"/>
          <w:kern w:val="2"/>
          <w:sz w:val="21"/>
        </w:rPr>
        <w:t>邮政编码：536000</w:t>
      </w:r>
    </w:p>
    <w:p w14:paraId="0095882B">
      <w:pPr>
        <w:pStyle w:val="30"/>
        <w:tabs>
          <w:tab w:val="left" w:pos="1990"/>
        </w:tabs>
        <w:adjustRightInd w:val="0"/>
        <w:snapToGrid w:val="0"/>
        <w:spacing w:line="360" w:lineRule="exact"/>
        <w:ind w:firstLine="420" w:firstLineChars="200"/>
        <w:rPr>
          <w:color w:val="auto"/>
          <w:kern w:val="2"/>
          <w:sz w:val="21"/>
        </w:rPr>
      </w:pPr>
      <w:r>
        <w:rPr>
          <w:rFonts w:hint="eastAsia"/>
          <w:color w:val="auto"/>
          <w:kern w:val="2"/>
          <w:sz w:val="21"/>
        </w:rPr>
        <w:t>通讯地址：</w:t>
      </w:r>
      <w:r>
        <w:rPr>
          <w:rFonts w:hint="eastAsia"/>
          <w:color w:val="auto"/>
          <w:kern w:val="2"/>
          <w:sz w:val="21"/>
          <w:lang w:val="en-US" w:eastAsia="zh-CN"/>
        </w:rPr>
        <w:t>北海市四川路62号北海文邦国际大厦1216号</w:t>
      </w:r>
      <w:r>
        <w:rPr>
          <w:rFonts w:hint="eastAsia"/>
          <w:color w:val="auto"/>
          <w:kern w:val="2"/>
          <w:sz w:val="21"/>
        </w:rPr>
        <w:t>。</w:t>
      </w:r>
    </w:p>
    <w:p w14:paraId="76DA54F8">
      <w:pPr>
        <w:pStyle w:val="30"/>
        <w:adjustRightInd w:val="0"/>
        <w:snapToGrid w:val="0"/>
        <w:spacing w:line="360" w:lineRule="exact"/>
        <w:ind w:firstLine="420" w:firstLineChars="200"/>
        <w:rPr>
          <w:rFonts w:hint="eastAsia" w:eastAsia="宋体"/>
          <w:color w:val="auto"/>
          <w:kern w:val="2"/>
          <w:sz w:val="21"/>
          <w:lang w:eastAsia="zh-CN"/>
        </w:rPr>
      </w:pPr>
      <w:r>
        <w:rPr>
          <w:rFonts w:hint="eastAsia"/>
          <w:color w:val="auto"/>
          <w:kern w:val="2"/>
          <w:sz w:val="21"/>
        </w:rPr>
        <w:t>联系人及联系电话：</w:t>
      </w:r>
      <w:r>
        <w:rPr>
          <w:rFonts w:hint="eastAsia"/>
          <w:color w:val="auto"/>
          <w:kern w:val="2"/>
          <w:sz w:val="21"/>
          <w:lang w:eastAsia="zh-CN"/>
        </w:rPr>
        <w:t>黄</w:t>
      </w:r>
      <w:r>
        <w:rPr>
          <w:rFonts w:hint="eastAsia"/>
          <w:color w:val="auto"/>
          <w:kern w:val="2"/>
          <w:sz w:val="21"/>
        </w:rPr>
        <w:t xml:space="preserve"> 工   </w:t>
      </w:r>
      <w:r>
        <w:rPr>
          <w:rFonts w:hint="eastAsia"/>
          <w:color w:val="auto"/>
          <w:kern w:val="2"/>
          <w:sz w:val="21"/>
          <w:lang w:eastAsia="zh-CN"/>
        </w:rPr>
        <w:t>0779-3833815</w:t>
      </w:r>
    </w:p>
    <w:p w14:paraId="4C0C1498">
      <w:pPr>
        <w:rPr>
          <w:rFonts w:ascii="宋体" w:hAnsi="宋体"/>
          <w:color w:val="auto"/>
        </w:rPr>
        <w:sectPr>
          <w:headerReference r:id="rId6" w:type="first"/>
          <w:pgSz w:w="11906" w:h="16838"/>
          <w:pgMar w:top="1247" w:right="849" w:bottom="1247" w:left="1418" w:header="851" w:footer="992" w:gutter="0"/>
          <w:cols w:space="720" w:num="1"/>
          <w:docGrid w:type="lines" w:linePitch="312" w:charSpace="0"/>
        </w:sectPr>
      </w:pPr>
      <w:bookmarkStart w:id="42" w:name="_Toc463706301"/>
    </w:p>
    <w:p w14:paraId="4F0DEAFB">
      <w:pPr>
        <w:pStyle w:val="2"/>
        <w:spacing w:before="0" w:after="0" w:line="400" w:lineRule="exact"/>
        <w:outlineLvl w:val="9"/>
        <w:rPr>
          <w:rFonts w:hint="eastAsia" w:ascii="宋体" w:hAnsi="宋体"/>
          <w:color w:val="auto"/>
        </w:rPr>
      </w:pPr>
      <w:bookmarkStart w:id="43" w:name="_Toc524429900"/>
    </w:p>
    <w:p w14:paraId="59EF5336">
      <w:pPr>
        <w:rPr>
          <w:rFonts w:hint="eastAsia"/>
          <w:color w:val="auto"/>
        </w:rPr>
      </w:pPr>
    </w:p>
    <w:p w14:paraId="22597FDF">
      <w:pPr>
        <w:rPr>
          <w:rFonts w:hint="eastAsia"/>
          <w:color w:val="auto"/>
        </w:rPr>
      </w:pPr>
    </w:p>
    <w:p w14:paraId="75D531CA">
      <w:pPr>
        <w:rPr>
          <w:rFonts w:hint="eastAsia"/>
          <w:color w:val="auto"/>
        </w:rPr>
      </w:pPr>
    </w:p>
    <w:p w14:paraId="41BD2521">
      <w:pPr>
        <w:rPr>
          <w:rFonts w:hint="eastAsia"/>
          <w:color w:val="auto"/>
        </w:rPr>
      </w:pPr>
    </w:p>
    <w:p w14:paraId="61611404">
      <w:pPr>
        <w:rPr>
          <w:rFonts w:hint="eastAsia"/>
          <w:color w:val="auto"/>
        </w:rPr>
      </w:pPr>
    </w:p>
    <w:p w14:paraId="2C2021E0">
      <w:pPr>
        <w:rPr>
          <w:rFonts w:hint="eastAsia"/>
          <w:color w:val="auto"/>
        </w:rPr>
      </w:pPr>
    </w:p>
    <w:p w14:paraId="2F6D4462">
      <w:pPr>
        <w:rPr>
          <w:rFonts w:hint="eastAsia"/>
          <w:color w:val="auto"/>
        </w:rPr>
      </w:pPr>
    </w:p>
    <w:p w14:paraId="23665EC6">
      <w:pPr>
        <w:rPr>
          <w:rFonts w:hint="eastAsia"/>
          <w:color w:val="auto"/>
        </w:rPr>
      </w:pPr>
    </w:p>
    <w:p w14:paraId="39ED7913">
      <w:pPr>
        <w:rPr>
          <w:rFonts w:hint="eastAsia"/>
          <w:color w:val="auto"/>
        </w:rPr>
      </w:pPr>
    </w:p>
    <w:p w14:paraId="69D530A3">
      <w:pPr>
        <w:rPr>
          <w:rFonts w:hint="eastAsia"/>
          <w:color w:val="auto"/>
        </w:rPr>
      </w:pPr>
    </w:p>
    <w:p w14:paraId="7EF4F5C7">
      <w:pPr>
        <w:rPr>
          <w:rFonts w:hint="eastAsia"/>
          <w:color w:val="auto"/>
        </w:rPr>
      </w:pPr>
    </w:p>
    <w:p w14:paraId="66EADA2A">
      <w:pPr>
        <w:rPr>
          <w:rFonts w:hint="eastAsia"/>
          <w:color w:val="auto"/>
        </w:rPr>
      </w:pPr>
    </w:p>
    <w:p w14:paraId="264294BC">
      <w:pPr>
        <w:rPr>
          <w:rFonts w:hint="eastAsia"/>
          <w:color w:val="auto"/>
        </w:rPr>
      </w:pPr>
    </w:p>
    <w:p w14:paraId="7C5A3F1D">
      <w:pPr>
        <w:rPr>
          <w:rFonts w:hint="eastAsia"/>
          <w:color w:val="auto"/>
        </w:rPr>
      </w:pPr>
    </w:p>
    <w:p w14:paraId="477C79D9">
      <w:pPr>
        <w:rPr>
          <w:rFonts w:hint="eastAsia"/>
          <w:color w:val="auto"/>
        </w:rPr>
      </w:pPr>
    </w:p>
    <w:p w14:paraId="6E5695F5">
      <w:pPr>
        <w:rPr>
          <w:rFonts w:hint="eastAsia"/>
          <w:color w:val="auto"/>
        </w:rPr>
      </w:pPr>
    </w:p>
    <w:p w14:paraId="5C59AA6D">
      <w:pPr>
        <w:pStyle w:val="2"/>
        <w:jc w:val="center"/>
        <w:outlineLvl w:val="9"/>
        <w:rPr>
          <w:rFonts w:hint="eastAsia" w:ascii="宋体" w:hAnsi="宋体"/>
          <w:color w:val="auto"/>
        </w:rPr>
      </w:pPr>
    </w:p>
    <w:p w14:paraId="357B66FC">
      <w:pPr>
        <w:pStyle w:val="2"/>
        <w:jc w:val="center"/>
        <w:outlineLvl w:val="0"/>
        <w:rPr>
          <w:rFonts w:ascii="宋体" w:hAnsi="宋体"/>
          <w:color w:val="auto"/>
        </w:rPr>
      </w:pPr>
      <w:bookmarkStart w:id="44" w:name="_Toc24184"/>
      <w:r>
        <w:rPr>
          <w:rFonts w:hint="eastAsia" w:ascii="宋体" w:hAnsi="宋体"/>
          <w:color w:val="auto"/>
        </w:rPr>
        <w:t>第三章  招标项目采购需求</w:t>
      </w:r>
      <w:bookmarkEnd w:id="42"/>
      <w:bookmarkEnd w:id="43"/>
      <w:bookmarkEnd w:id="44"/>
    </w:p>
    <w:p w14:paraId="4170D426">
      <w:pPr>
        <w:adjustRightInd w:val="0"/>
        <w:snapToGrid w:val="0"/>
        <w:spacing w:line="400" w:lineRule="exact"/>
        <w:jc w:val="center"/>
        <w:rPr>
          <w:rFonts w:ascii="宋体" w:hAnsi="宋体"/>
          <w:b/>
          <w:bCs/>
          <w:color w:val="auto"/>
          <w:sz w:val="28"/>
          <w:szCs w:val="28"/>
        </w:rPr>
        <w:sectPr>
          <w:pgSz w:w="11906" w:h="16838"/>
          <w:pgMar w:top="1247" w:right="849" w:bottom="1247" w:left="1418" w:header="851" w:footer="992" w:gutter="0"/>
          <w:cols w:space="720" w:num="1"/>
          <w:docGrid w:type="lines" w:linePitch="312" w:charSpace="0"/>
        </w:sectPr>
      </w:pPr>
    </w:p>
    <w:p w14:paraId="7E65F1CD">
      <w:pPr>
        <w:adjustRightInd w:val="0"/>
        <w:snapToGrid w:val="0"/>
        <w:spacing w:line="400" w:lineRule="exact"/>
        <w:jc w:val="center"/>
        <w:rPr>
          <w:rFonts w:hint="eastAsia" w:ascii="宋体" w:hAnsi="宋体"/>
          <w:b/>
          <w:bCs/>
          <w:color w:val="auto"/>
          <w:sz w:val="28"/>
          <w:szCs w:val="28"/>
        </w:rPr>
      </w:pPr>
    </w:p>
    <w:p w14:paraId="4C185325">
      <w:pPr>
        <w:adjustRightInd w:val="0"/>
        <w:snapToGrid w:val="0"/>
        <w:spacing w:line="400" w:lineRule="exact"/>
        <w:jc w:val="center"/>
        <w:rPr>
          <w:b w:val="0"/>
          <w:bCs w:val="0"/>
          <w:color w:val="auto"/>
          <w:sz w:val="28"/>
          <w:szCs w:val="28"/>
        </w:rPr>
      </w:pPr>
      <w:r>
        <w:rPr>
          <w:rFonts w:hint="eastAsia" w:ascii="宋体" w:hAnsi="宋体"/>
          <w:b w:val="0"/>
          <w:bCs w:val="0"/>
          <w:color w:val="auto"/>
          <w:sz w:val="32"/>
          <w:szCs w:val="28"/>
        </w:rPr>
        <w:t>采购需求</w:t>
      </w:r>
    </w:p>
    <w:p w14:paraId="293CFEB0">
      <w:pP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rPr>
        <w:t>说明：</w:t>
      </w:r>
    </w:p>
    <w:p w14:paraId="47FE9664">
      <w:pPr>
        <w:spacing w:line="400" w:lineRule="exact"/>
        <w:ind w:firstLine="420" w:firstLineChars="200"/>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1.招标文件中带</w:t>
      </w:r>
      <w:r>
        <w:rPr>
          <w:rFonts w:hint="eastAsia" w:ascii="宋体" w:hAnsi="宋体" w:cs="宋体"/>
          <w:b w:val="0"/>
          <w:bCs w:val="0"/>
          <w:color w:val="auto"/>
          <w:szCs w:val="21"/>
          <w:lang w:eastAsia="zh-CN"/>
        </w:rPr>
        <w:t>（如有）</w:t>
      </w:r>
      <w:r>
        <w:rPr>
          <w:rFonts w:hint="eastAsia" w:ascii="宋体" w:hAnsi="宋体" w:eastAsia="宋体" w:cs="宋体"/>
          <w:b w:val="0"/>
          <w:bCs w:val="0"/>
          <w:color w:val="auto"/>
          <w:szCs w:val="21"/>
        </w:rPr>
        <w:t>“▲”的条款为本次采购的实质性（关键性）的商务、技术或服务要求，投标人须满足或响应，若无法完全满足，将会被认定为无效投标。</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注：</w:t>
      </w:r>
      <w:r>
        <w:rPr>
          <w:rFonts w:hint="eastAsia" w:ascii="宋体" w:hAnsi="宋体" w:cs="宋体"/>
          <w:b w:val="0"/>
          <w:bCs w:val="0"/>
          <w:color w:val="auto"/>
          <w:szCs w:val="21"/>
          <w:lang w:eastAsia="zh-CN"/>
        </w:rPr>
        <w:t>本项目不允许负偏离）</w:t>
      </w:r>
    </w:p>
    <w:p w14:paraId="1E6D74C0">
      <w:pPr>
        <w:spacing w:line="400" w:lineRule="exact"/>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2.投标人应承诺投标文件中提供的证明材料和资质文件真实，如出现虚假应标情况，投标人除了应接受有关部门的处罚外，还应依据《中华人民共和国民法典》的相关条款来确定赔偿金额。</w:t>
      </w:r>
    </w:p>
    <w:p w14:paraId="5CD7F063">
      <w:pPr>
        <w:spacing w:line="400" w:lineRule="exact"/>
        <w:ind w:firstLine="420" w:firstLineChars="200"/>
        <w:rPr>
          <w:rFonts w:hint="eastAsia" w:ascii="宋体" w:hAnsi="宋体" w:eastAsia="宋体" w:cs="宋体"/>
          <w:b w:val="0"/>
          <w:bCs/>
          <w:color w:val="auto"/>
          <w:szCs w:val="21"/>
          <w:lang w:eastAsia="zh-CN"/>
        </w:rPr>
      </w:pPr>
      <w:bookmarkStart w:id="45" w:name="_Toc5689"/>
      <w:bookmarkStart w:id="46" w:name="_Toc31915"/>
      <w:bookmarkStart w:id="47" w:name="_Toc20816"/>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.根据《关于印发中小企业划型标准规定的通知》（工信部联企业〔2011〕300号）规定的划分标准，本项目采购所有标的对应的中小企业划分标准所属行业为：</w:t>
      </w:r>
      <w:r>
        <w:rPr>
          <w:rFonts w:hint="eastAsia" w:ascii="宋体" w:hAnsi="宋体" w:eastAsia="宋体" w:cs="宋体"/>
          <w:b/>
          <w:bCs w:val="0"/>
          <w:color w:val="auto"/>
          <w:szCs w:val="21"/>
          <w:lang w:eastAsia="zh-CN"/>
        </w:rPr>
        <w:t>批发业</w:t>
      </w:r>
      <w:r>
        <w:rPr>
          <w:rFonts w:hint="eastAsia" w:ascii="宋体" w:hAnsi="宋体" w:eastAsia="宋体" w:cs="宋体"/>
          <w:b/>
          <w:bCs w:val="0"/>
          <w:color w:val="auto"/>
          <w:szCs w:val="21"/>
        </w:rPr>
        <w:t>。</w:t>
      </w:r>
      <w:bookmarkEnd w:id="45"/>
      <w:bookmarkEnd w:id="46"/>
      <w:bookmarkEnd w:id="47"/>
    </w:p>
    <w:p w14:paraId="36AE28E9">
      <w:pPr>
        <w:spacing w:line="400" w:lineRule="exact"/>
        <w:ind w:left="420" w:leftChars="200" w:firstLine="0" w:firstLineChars="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4.报价：本项目投标采用投标下浮率报价（生鲜食材主副食品），营养餐部分为固定5元/人。</w:t>
      </w:r>
      <w:r>
        <w:rPr>
          <w:rFonts w:hint="eastAsia" w:ascii="宋体" w:hAnsi="宋体" w:eastAsia="宋体" w:cs="宋体"/>
          <w:b/>
          <w:color w:val="auto"/>
          <w:szCs w:val="21"/>
          <w:highlight w:val="none"/>
          <w:lang w:val="en-US" w:eastAsia="zh-CN"/>
        </w:rPr>
        <w:br w:type="textWrapping"/>
      </w:r>
      <w:r>
        <w:rPr>
          <w:rFonts w:hint="eastAsia" w:ascii="宋体" w:hAnsi="宋体" w:cs="宋体"/>
          <w:b/>
          <w:color w:val="FF0000"/>
          <w:szCs w:val="21"/>
          <w:highlight w:val="none"/>
          <w:lang w:val="en-US" w:eastAsia="zh-CN"/>
        </w:rPr>
        <w:t>5.允许投标人对所有分标进行投标，每个投标人最多只能成为两个分标的中标人。</w:t>
      </w:r>
    </w:p>
    <w:p w14:paraId="2FD009CC">
      <w:pPr>
        <w:spacing w:line="400" w:lineRule="exact"/>
        <w:ind w:firstLine="420" w:firstLineChars="200"/>
        <w:rPr>
          <w:rFonts w:ascii="宋体" w:hAnsi="宋体" w:eastAsia="宋体" w:cs="宋体"/>
          <w:b w:val="0"/>
          <w:bCs/>
          <w:color w:val="auto"/>
          <w:szCs w:val="21"/>
        </w:rPr>
      </w:pP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.采购需求一览表</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标项1、2、3、4</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rPr>
        <w:t>：</w:t>
      </w:r>
    </w:p>
    <w:tbl>
      <w:tblPr>
        <w:tblStyle w:val="5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965"/>
        <w:gridCol w:w="7602"/>
      </w:tblGrid>
      <w:tr w14:paraId="7A78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207" w:type="dxa"/>
            <w:gridSpan w:val="3"/>
            <w:noWrap w:val="0"/>
            <w:vAlign w:val="center"/>
          </w:tcPr>
          <w:p w14:paraId="1DFFAF99">
            <w:pPr>
              <w:keepNext w:val="0"/>
              <w:keepLines w:val="0"/>
              <w:pageBreakBefore w:val="0"/>
              <w:widowControl/>
              <w:kinsoku/>
              <w:wordWrap/>
              <w:overflowPunct/>
              <w:topLinePunct w:val="0"/>
              <w:bidi w:val="0"/>
              <w:adjustRightInd/>
              <w:snapToGrid/>
              <w:spacing w:line="400" w:lineRule="exact"/>
              <w:jc w:val="left"/>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标项1</w:t>
            </w:r>
          </w:p>
          <w:p w14:paraId="6DC893AC">
            <w:pPr>
              <w:keepNext w:val="0"/>
              <w:keepLines w:val="0"/>
              <w:pageBreakBefore w:val="0"/>
              <w:widowControl/>
              <w:kinsoku/>
              <w:wordWrap/>
              <w:overflowPunct/>
              <w:topLinePunct w:val="0"/>
              <w:bidi w:val="0"/>
              <w:adjustRightInd/>
              <w:snapToGrid/>
              <w:spacing w:line="400" w:lineRule="exact"/>
              <w:jc w:val="left"/>
              <w:textAlignment w:val="center"/>
              <w:rPr>
                <w:rFonts w:hint="eastAsia"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项目名称:北海市铁山港区营盘中学、北海市铁山港区营盘镇初级中学学生营养改善计划学校食材食品采购</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标项目概况：为北海市铁山港区营盘中学、北海市铁山港区营盘镇初级中学等2所学校食品食材进行配送服务、共计约1268人、供应商在指定时间将食品食材配送至采购人指定地点，</w:t>
            </w:r>
            <w:r>
              <w:rPr>
                <w:rFonts w:hint="eastAsia" w:ascii="宋体" w:hAnsi="宋体" w:eastAsia="宋体" w:cs="宋体"/>
                <w:b w:val="0"/>
                <w:bCs w:val="0"/>
                <w:color w:val="auto"/>
                <w:sz w:val="21"/>
                <w:szCs w:val="21"/>
                <w:highlight w:val="none"/>
                <w:lang w:val="en-US" w:eastAsia="zh-CN"/>
              </w:rPr>
              <w:t>具体数量和品种需根据当天或每月的实际发生数确定</w:t>
            </w:r>
            <w:r>
              <w:rPr>
                <w:rFonts w:hint="eastAsia" w:ascii="宋体" w:hAnsi="宋体" w:cs="宋体"/>
                <w:b w:val="0"/>
                <w:bCs w:val="0"/>
                <w:color w:val="auto"/>
                <w:sz w:val="21"/>
                <w:szCs w:val="21"/>
                <w:highlight w:val="none"/>
                <w:lang w:val="en-US" w:eastAsia="zh-CN"/>
              </w:rPr>
              <w:t>,采购期为1年(计195天)。</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分标金额：1236300元</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bCs/>
                <w:color w:val="auto"/>
                <w:sz w:val="21"/>
                <w:szCs w:val="21"/>
                <w:highlight w:val="none"/>
                <w:lang w:val="en-US" w:eastAsia="zh-CN"/>
              </w:rPr>
              <w:t>标项2</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项目名称:北海市铁山港区南康镇第一中学、北海市铁山港区营盘镇黄稍中学学生营养改善计划学校食材食品采购</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标项目概况：北海市铁山港区南康镇第一中学、北海市铁山港区营盘镇黄稍中学等2所学校食品食材进行配送服务、共计约1734人、供应商在指定时间将食品食材配送至采购人指定地点，</w:t>
            </w:r>
            <w:r>
              <w:rPr>
                <w:rFonts w:hint="eastAsia" w:ascii="宋体" w:hAnsi="宋体" w:eastAsia="宋体" w:cs="宋体"/>
                <w:b w:val="0"/>
                <w:bCs w:val="0"/>
                <w:color w:val="auto"/>
                <w:sz w:val="21"/>
                <w:szCs w:val="21"/>
                <w:highlight w:val="none"/>
                <w:lang w:val="en-US" w:eastAsia="zh-CN"/>
              </w:rPr>
              <w:t>具体数量和品种需根据当天或每月的实际发生数确定</w:t>
            </w:r>
            <w:r>
              <w:rPr>
                <w:rFonts w:hint="eastAsia" w:ascii="宋体" w:hAnsi="宋体" w:cs="宋体"/>
                <w:b w:val="0"/>
                <w:bCs w:val="0"/>
                <w:color w:val="auto"/>
                <w:sz w:val="21"/>
                <w:szCs w:val="21"/>
                <w:highlight w:val="none"/>
                <w:lang w:val="en-US" w:eastAsia="zh-CN"/>
              </w:rPr>
              <w:t>,采购期为1年(计195天)。</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分标金额：1690650元</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bCs/>
                <w:color w:val="auto"/>
                <w:sz w:val="21"/>
                <w:szCs w:val="21"/>
                <w:highlight w:val="none"/>
                <w:lang w:val="en-US" w:eastAsia="zh-CN"/>
              </w:rPr>
              <w:t>标项3</w:t>
            </w:r>
          </w:p>
          <w:p w14:paraId="5724228C">
            <w:pPr>
              <w:keepNext w:val="0"/>
              <w:keepLines w:val="0"/>
              <w:pageBreakBefore w:val="0"/>
              <w:widowControl/>
              <w:kinsoku/>
              <w:wordWrap/>
              <w:overflowPunct/>
              <w:topLinePunct w:val="0"/>
              <w:bidi w:val="0"/>
              <w:adjustRightInd/>
              <w:snapToGrid/>
              <w:spacing w:line="400" w:lineRule="exact"/>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项目名称:北海市铁山港区南康镇小学、兴港镇小学学生营养改善计划学校食材食品采购</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标项目概况：为</w:t>
            </w:r>
            <w:r>
              <w:rPr>
                <w:rStyle w:val="381"/>
                <w:rFonts w:hint="eastAsia" w:ascii="宋体" w:hAnsi="宋体" w:eastAsia="宋体" w:cs="宋体"/>
                <w:color w:val="auto"/>
                <w:sz w:val="21"/>
                <w:szCs w:val="21"/>
                <w:highlight w:val="none"/>
                <w:lang w:val="en-US" w:eastAsia="zh-CN" w:bidi="ar"/>
              </w:rPr>
              <w:t>北海市铁山港区南康镇陂塘小学</w:t>
            </w:r>
            <w:r>
              <w:rPr>
                <w:rFonts w:hint="eastAsia" w:ascii="宋体" w:hAnsi="宋体" w:cs="宋体"/>
                <w:b w:val="0"/>
                <w:bCs w:val="0"/>
                <w:color w:val="auto"/>
                <w:sz w:val="21"/>
                <w:szCs w:val="21"/>
                <w:highlight w:val="none"/>
                <w:lang w:val="en-US" w:eastAsia="zh-CN"/>
              </w:rPr>
              <w:t>、</w:t>
            </w:r>
            <w:r>
              <w:rPr>
                <w:rStyle w:val="381"/>
                <w:rFonts w:hint="eastAsia" w:ascii="宋体" w:hAnsi="宋体" w:eastAsia="宋体" w:cs="宋体"/>
                <w:color w:val="auto"/>
                <w:sz w:val="21"/>
                <w:szCs w:val="21"/>
                <w:highlight w:val="none"/>
                <w:lang w:val="en-US" w:eastAsia="zh-CN" w:bidi="ar"/>
              </w:rPr>
              <w:t>北海市铁山港区南康镇大塘小学</w:t>
            </w:r>
            <w:r>
              <w:rPr>
                <w:rFonts w:hint="eastAsia" w:ascii="宋体" w:hAnsi="宋体" w:cs="宋体"/>
                <w:b w:val="0"/>
                <w:bCs w:val="0"/>
                <w:color w:val="auto"/>
                <w:sz w:val="21"/>
                <w:szCs w:val="21"/>
                <w:highlight w:val="none"/>
                <w:lang w:val="en-US" w:eastAsia="zh-CN"/>
              </w:rPr>
              <w:t>、北海市铁山港区南康镇高田小学、北海市铁山港区南康镇黄丽窝小学、北海市铁山港区南康镇火甲小学、北海市铁山港区南康镇居塘小学、北海市铁山港区南康镇雷田小学、北海市铁山港区南康镇里头塘小学、北海市铁山港区南康镇龙门小学、北海市铁山港区南康镇秋风塘小学、北海市铁山港区南康镇鹊鸪塘小学、北海市铁山港区南康镇三塘小学、北海市铁山港区南康镇扫管龙小学、北海市铁山港区南康镇社内小学等14所学校（南康镇）及北海市铁山港区兴港镇斑鸠埇小学、北海市铁山港区兴港镇陂头小学、北海市铁山港区兴港镇彬池小学、北海市铁山港区兴港镇赤江小学、北海市铁山港区兴港镇川江小学、北海市铁山港区兴港镇富屋小学、北海市铁山港区兴港镇石头埠小学、北海市铁山港区兴港镇粟山小学、北海市铁山港区兴港镇小马头小学、北海市铁山港区兴港镇谢家小学、北海市铁山港区兴港镇新居营小学、北海市铁山港区兴港镇中心小学等12所学校（兴港镇）食品食材进行配送服务、共计约4500（1250+3250）人、供应商在指定时间将食品食材配送至采购人指定地点，</w:t>
            </w:r>
            <w:r>
              <w:rPr>
                <w:rFonts w:hint="eastAsia" w:ascii="宋体" w:hAnsi="宋体" w:eastAsia="宋体" w:cs="宋体"/>
                <w:b w:val="0"/>
                <w:bCs w:val="0"/>
                <w:color w:val="auto"/>
                <w:sz w:val="21"/>
                <w:szCs w:val="21"/>
                <w:highlight w:val="none"/>
                <w:lang w:val="en-US" w:eastAsia="zh-CN"/>
              </w:rPr>
              <w:t>具体数量和品种需根据当天或每月的实际发生数确定</w:t>
            </w:r>
            <w:r>
              <w:rPr>
                <w:rFonts w:hint="eastAsia" w:ascii="宋体" w:hAnsi="宋体" w:cs="宋体"/>
                <w:b w:val="0"/>
                <w:bCs w:val="0"/>
                <w:color w:val="auto"/>
                <w:sz w:val="21"/>
                <w:szCs w:val="21"/>
                <w:highlight w:val="none"/>
                <w:lang w:val="en-US" w:eastAsia="zh-CN"/>
              </w:rPr>
              <w:t>,采购期为1年(计195天)</w:t>
            </w:r>
          </w:p>
          <w:p w14:paraId="103879B5">
            <w:pPr>
              <w:keepNext w:val="0"/>
              <w:keepLines w:val="0"/>
              <w:pageBreakBefore w:val="0"/>
              <w:widowControl/>
              <w:kinsoku/>
              <w:wordWrap/>
              <w:overflowPunct/>
              <w:topLinePunct w:val="0"/>
              <w:bidi w:val="0"/>
              <w:adjustRightInd/>
              <w:snapToGrid/>
              <w:spacing w:line="400" w:lineRule="exact"/>
              <w:jc w:val="left"/>
              <w:textAlignment w:val="center"/>
              <w:rPr>
                <w:rFonts w:hint="eastAsia"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分标金额：4387500元</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bCs/>
                <w:color w:val="auto"/>
                <w:sz w:val="21"/>
                <w:szCs w:val="21"/>
                <w:highlight w:val="none"/>
                <w:lang w:val="en-US" w:eastAsia="zh-CN"/>
              </w:rPr>
              <w:t>标项4</w:t>
            </w:r>
          </w:p>
          <w:p w14:paraId="652DB69C">
            <w:pPr>
              <w:keepNext w:val="0"/>
              <w:keepLines w:val="0"/>
              <w:pageBreakBefore w:val="0"/>
              <w:widowControl/>
              <w:kinsoku/>
              <w:wordWrap/>
              <w:overflowPunct/>
              <w:topLinePunct w:val="0"/>
              <w:bidi w:val="0"/>
              <w:adjustRightInd/>
              <w:snapToGrid/>
              <w:spacing w:line="400" w:lineRule="exact"/>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项目名称:北海市铁山港区营盘镇小学学生营养改善计划学校食材食品采购</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标项目概况：为北海市铁山港区营营盘镇石村小学、北海市铁山港区营盘镇白东小学、北海市铁山港区营盘镇白龙小学、北海市铁山港区营盘镇彬畔小学、北海市铁山港区营盘镇彬塘小学、北海市铁山港区营盘镇黄稍小学、北海市铁山港区营盘镇火禄小学、北海市铁山港区营盘镇鹿塘小学、北海市铁山港区营盘镇能村小学、北海市铁山港区营盘镇塘西小学、北海市铁山港区营盘镇塘仔小学、北海市铁山港区营盘镇盐灶小学、北海市铁山港区营盘镇中心小学等13所学校食品食材进行配送服务、共计约3536人、供应商在指定时间将食品配送指采购人指定学校地点到采购人指定地点，</w:t>
            </w:r>
            <w:r>
              <w:rPr>
                <w:rFonts w:hint="eastAsia" w:ascii="宋体" w:hAnsi="宋体" w:eastAsia="宋体" w:cs="宋体"/>
                <w:b w:val="0"/>
                <w:bCs w:val="0"/>
                <w:color w:val="auto"/>
                <w:sz w:val="21"/>
                <w:szCs w:val="21"/>
                <w:highlight w:val="none"/>
                <w:lang w:val="en-US" w:eastAsia="zh-CN"/>
              </w:rPr>
              <w:t>具体数量和品种需根据当天或每月的实际发生数确定</w:t>
            </w:r>
            <w:r>
              <w:rPr>
                <w:rFonts w:hint="eastAsia" w:ascii="宋体" w:hAnsi="宋体" w:cs="宋体"/>
                <w:b w:val="0"/>
                <w:bCs w:val="0"/>
                <w:color w:val="auto"/>
                <w:sz w:val="21"/>
                <w:szCs w:val="21"/>
                <w:highlight w:val="none"/>
                <w:lang w:val="en-US" w:eastAsia="zh-CN"/>
              </w:rPr>
              <w:t>,采购期为1年(计195天)。</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分标金额：3447600元</w:t>
            </w:r>
          </w:p>
        </w:tc>
      </w:tr>
      <w:tr w14:paraId="5543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noWrap w:val="0"/>
            <w:vAlign w:val="center"/>
          </w:tcPr>
          <w:p w14:paraId="78692D91">
            <w:pPr>
              <w:keepNext w:val="0"/>
              <w:keepLines w:val="0"/>
              <w:pageBreakBefore w:val="0"/>
              <w:widowControl/>
              <w:kinsoku/>
              <w:wordWrap/>
              <w:overflowPunct/>
              <w:topLinePunct w:val="0"/>
              <w:bidi w:val="0"/>
              <w:adjustRightInd/>
              <w:snapToGrid/>
              <w:spacing w:line="40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技术（服务）要求</w:t>
            </w:r>
          </w:p>
        </w:tc>
      </w:tr>
      <w:tr w14:paraId="74C3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3A693E3A">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rPr>
              <w:t>序号</w:t>
            </w:r>
          </w:p>
        </w:tc>
        <w:tc>
          <w:tcPr>
            <w:tcW w:w="1965" w:type="dxa"/>
            <w:noWrap w:val="0"/>
            <w:vAlign w:val="center"/>
          </w:tcPr>
          <w:p w14:paraId="1FDF5A2B">
            <w:pPr>
              <w:keepNext w:val="0"/>
              <w:keepLines w:val="0"/>
              <w:pageBreakBefore w:val="0"/>
              <w:widowControl/>
              <w:kinsoku/>
              <w:wordWrap/>
              <w:overflowPunct/>
              <w:topLinePunct w:val="0"/>
              <w:bidi w:val="0"/>
              <w:adjustRightInd/>
              <w:snapToGrid/>
              <w:spacing w:line="400" w:lineRule="exact"/>
              <w:jc w:val="center"/>
              <w:textAlignment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7602" w:type="dxa"/>
            <w:noWrap w:val="0"/>
            <w:vAlign w:val="center"/>
          </w:tcPr>
          <w:p w14:paraId="1B673633">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质量要求</w:t>
            </w:r>
          </w:p>
        </w:tc>
      </w:tr>
      <w:tr w14:paraId="09A2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noWrap w:val="0"/>
            <w:vAlign w:val="center"/>
          </w:tcPr>
          <w:p w14:paraId="2753F1E8">
            <w:pPr>
              <w:keepNext w:val="0"/>
              <w:keepLines w:val="0"/>
              <w:pageBreakBefore w:val="0"/>
              <w:widowControl/>
              <w:kinsoku/>
              <w:wordWrap/>
              <w:overflowPunct/>
              <w:topLinePunct w:val="0"/>
              <w:bidi w:val="0"/>
              <w:adjustRightInd/>
              <w:snapToGrid/>
              <w:spacing w:line="40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营养餐部分</w:t>
            </w:r>
          </w:p>
        </w:tc>
      </w:tr>
      <w:tr w14:paraId="3AA2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445C713C">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w:t>
            </w:r>
          </w:p>
        </w:tc>
        <w:tc>
          <w:tcPr>
            <w:tcW w:w="1965" w:type="dxa"/>
            <w:noWrap w:val="0"/>
            <w:vAlign w:val="center"/>
          </w:tcPr>
          <w:p w14:paraId="2CBE80C8">
            <w:pPr>
              <w:jc w:val="center"/>
              <w:rPr>
                <w:rFonts w:hint="eastAsia" w:ascii="宋体" w:hAnsi="宋体" w:cs="宋体"/>
                <w:color w:val="auto"/>
                <w:szCs w:val="21"/>
                <w:highlight w:val="none"/>
              </w:rPr>
            </w:pPr>
            <w:r>
              <w:rPr>
                <w:rFonts w:hint="eastAsia" w:ascii="宋体" w:hAnsi="宋体" w:eastAsia="宋体" w:cs="宋体"/>
                <w:color w:val="auto"/>
                <w:kern w:val="0"/>
                <w:sz w:val="21"/>
                <w:szCs w:val="21"/>
                <w:highlight w:val="none"/>
              </w:rPr>
              <w:t>学生牛奶</w:t>
            </w:r>
          </w:p>
        </w:tc>
        <w:tc>
          <w:tcPr>
            <w:tcW w:w="7602" w:type="dxa"/>
            <w:noWrap w:val="0"/>
            <w:vAlign w:val="center"/>
          </w:tcPr>
          <w:p w14:paraId="67B2DA13">
            <w:pPr>
              <w:keepNext w:val="0"/>
              <w:keepLines w:val="0"/>
              <w:suppressLineNumbers w:val="0"/>
              <w:adjustRightInd w:val="0"/>
              <w:spacing w:before="0" w:beforeAutospacing="0" w:after="0" w:afterAutospacing="0" w:line="380" w:lineRule="exact"/>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要求符合国家相关标准和强制性规定，牛奶生产企业获得“中国学生饮用奶”标志。</w:t>
            </w:r>
          </w:p>
          <w:p w14:paraId="4127EBAF">
            <w:pPr>
              <w:keepNext w:val="0"/>
              <w:keepLines w:val="0"/>
              <w:suppressLineNumbers w:val="0"/>
              <w:adjustRightInd w:val="0"/>
              <w:snapToGrid w:val="0"/>
              <w:spacing w:before="0" w:beforeAutospacing="0" w:after="0" w:afterAutospacing="0" w:line="380" w:lineRule="exact"/>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奶质为纯牛奶。</w:t>
            </w:r>
          </w:p>
          <w:p w14:paraId="3C6D1CB7">
            <w:pPr>
              <w:keepNext w:val="0"/>
              <w:keepLines w:val="0"/>
              <w:suppressLineNumbers w:val="0"/>
              <w:adjustRightInd w:val="0"/>
              <w:spacing w:before="0" w:beforeAutospacing="0" w:after="0" w:afterAutospacing="0" w:line="380" w:lineRule="exact"/>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纯牛奶要求：每盒≥200ml，蛋白质含量每100ml≥3.0克，脂肪含量每100ml≥3.2克，要求符合GB25190-2010《灭菌乳》标准要求。</w:t>
            </w:r>
          </w:p>
          <w:p w14:paraId="2B2E61BD">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原料要求：不使用复原乳,生鲜牛乳收购执行GB19301标准，不添加任何防腐剂，可常温保存，保质期≥90天，到达学校时的质保期不少于60天，采用真空无菌包装。</w:t>
            </w:r>
          </w:p>
        </w:tc>
      </w:tr>
      <w:tr w14:paraId="7DAD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47496BB1">
            <w:pPr>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p>
        </w:tc>
        <w:tc>
          <w:tcPr>
            <w:tcW w:w="1965" w:type="dxa"/>
            <w:noWrap w:val="0"/>
            <w:vAlign w:val="center"/>
          </w:tcPr>
          <w:p w14:paraId="3E35DE0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糕点、面包类</w:t>
            </w:r>
          </w:p>
        </w:tc>
        <w:tc>
          <w:tcPr>
            <w:tcW w:w="7602" w:type="dxa"/>
            <w:noWrap w:val="0"/>
            <w:vAlign w:val="center"/>
          </w:tcPr>
          <w:p w14:paraId="4FB3D6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（1）糕点：具有产品应有的正常色泽、气味、滋味，无异味，无霉变、无生虫及其他正常视力可见的外来异物，产品符合国家质量标准，标准代号：GB/T20981-2021、GB 5009.286-2022</w:t>
            </w:r>
            <w:r>
              <w:rPr>
                <w:rFonts w:hint="eastAsia" w:ascii="宋体" w:hAnsi="宋体" w:eastAsia="宋体" w:cs="宋体"/>
                <w:color w:val="auto"/>
                <w:kern w:val="0"/>
                <w:sz w:val="21"/>
                <w:szCs w:val="21"/>
                <w:highlight w:val="none"/>
              </w:rPr>
              <w:t>。</w:t>
            </w:r>
          </w:p>
          <w:p w14:paraId="5DB99D2D">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包：形态完整、丰满、无黑泡或明显焦斑、形状应与品种造型相符；表面色泽金黄色、淡棕色或棕灰色，色泽均匀、正常。组织细腻、有弹性、气孔均匀、纹理清晰，呈海棉状；滋味与口感具有品种应有的滋味与口感，无异味。正常视力无可见的外来异物，产品符合国家质量标准，标准代号：GB/T 20981-2021、GB 5009.286-2022</w:t>
            </w:r>
            <w:r>
              <w:rPr>
                <w:rFonts w:hint="eastAsia" w:ascii="宋体" w:hAnsi="宋体" w:eastAsia="宋体" w:cs="宋体"/>
                <w:color w:val="auto"/>
                <w:kern w:val="0"/>
                <w:sz w:val="21"/>
                <w:szCs w:val="21"/>
                <w:highlight w:val="none"/>
              </w:rPr>
              <w:t>。</w:t>
            </w:r>
          </w:p>
          <w:p w14:paraId="1AD21E92">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（3）蒸点类：产品符合国家质量标准，标准代号：GB/T 21126-2007</w:t>
            </w:r>
            <w:r>
              <w:rPr>
                <w:rFonts w:hint="eastAsia" w:ascii="宋体" w:hAnsi="宋体" w:eastAsia="宋体" w:cs="宋体"/>
                <w:color w:val="auto"/>
                <w:kern w:val="0"/>
                <w:sz w:val="21"/>
                <w:szCs w:val="21"/>
                <w:highlight w:val="none"/>
              </w:rPr>
              <w:t>。</w:t>
            </w:r>
          </w:p>
          <w:p w14:paraId="057ABE5D">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（4）提供的食材必须符合国家相关食品安全卫生标准和要求，执行标准 GB/T 20977-2007 糕点通则经过“SC”食品质量认证标志，包装完整，注明有生产厂家、生产地址、联系电话、生产日期、保质期等。</w:t>
            </w:r>
          </w:p>
        </w:tc>
      </w:tr>
      <w:tr w14:paraId="0126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120A602F">
            <w:pPr>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1965" w:type="dxa"/>
            <w:noWrap w:val="0"/>
            <w:vAlign w:val="center"/>
          </w:tcPr>
          <w:p w14:paraId="3D8D7D61">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学生鸡蛋（熟鸡蛋）</w:t>
            </w:r>
          </w:p>
        </w:tc>
        <w:tc>
          <w:tcPr>
            <w:tcW w:w="7602" w:type="dxa"/>
            <w:noWrap w:val="0"/>
            <w:vAlign w:val="center"/>
          </w:tcPr>
          <w:p w14:paraId="0F34D2DE">
            <w:pPr>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水煮蛋：每枚鸡蛋重量≥55 g（即中蛋），鸡蛋必须是当天煮的熟鸡蛋，蛋壳清洁完整，从出锅到分发不能超过 4 个小时。</w:t>
            </w:r>
          </w:p>
        </w:tc>
      </w:tr>
      <w:tr w14:paraId="13FC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33A25578">
            <w:pPr>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w:t>
            </w:r>
          </w:p>
        </w:tc>
        <w:tc>
          <w:tcPr>
            <w:tcW w:w="1965" w:type="dxa"/>
            <w:noWrap w:val="0"/>
            <w:vAlign w:val="center"/>
          </w:tcPr>
          <w:p w14:paraId="5E1538B4">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水果类</w:t>
            </w:r>
          </w:p>
        </w:tc>
        <w:tc>
          <w:tcPr>
            <w:tcW w:w="7602" w:type="dxa"/>
            <w:noWrap w:val="0"/>
            <w:vAlign w:val="center"/>
          </w:tcPr>
          <w:p w14:paraId="262E03F4">
            <w:pPr>
              <w:spacing w:line="400" w:lineRule="exact"/>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外观：果实结实、有弹性，汁多肉甜味足，手掂重量合理，未失水干缩，柄叶新鲜，果形完整，个体均匀，带本色香味，表皮颜色自然有光泽，无疤痕、变色或受挤压变形、压伤，无虫眼或虫啃咬过的痕迹，无过熟、腐烂现象。</w:t>
            </w:r>
          </w:p>
          <w:p w14:paraId="32A95CD3">
            <w:pPr>
              <w:spacing w:line="400" w:lineRule="exact"/>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（2）必须符合国家相关食品安全卫生标准和要求，执行标准GB/T20769-2008。</w:t>
            </w:r>
          </w:p>
        </w:tc>
      </w:tr>
      <w:tr w14:paraId="31F4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6D0C73A9">
            <w:pPr>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p>
        </w:tc>
        <w:tc>
          <w:tcPr>
            <w:tcW w:w="1965" w:type="dxa"/>
            <w:noWrap w:val="0"/>
            <w:vAlign w:val="center"/>
          </w:tcPr>
          <w:p w14:paraId="45A6518C">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干果类</w:t>
            </w:r>
          </w:p>
        </w:tc>
        <w:tc>
          <w:tcPr>
            <w:tcW w:w="7602" w:type="dxa"/>
            <w:noWrap w:val="0"/>
            <w:vAlign w:val="center"/>
          </w:tcPr>
          <w:p w14:paraId="65F45CB6">
            <w:pPr>
              <w:spacing w:line="400" w:lineRule="exact"/>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（1）主要为核桃、板栗、葡萄、杏核、扁核桃(巴旦木)、山核桃(含碧根果)、开心果、香榧、夏威夷果、松籽、榛子、椰子干等坚果类食品，符合GB/T22165-2022食品安全国家标准坚果与籽类食品通则。</w:t>
            </w:r>
          </w:p>
          <w:p w14:paraId="361F31DB">
            <w:pPr>
              <w:spacing w:line="400" w:lineRule="exact"/>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）真空包装、充氮包装、避光隔氧包装并带有脱氧剂的坚果与籽类食品。包装材料应清洁、干燥、无毒、无异味，符合相应国家卫生标准的要求。</w:t>
            </w:r>
          </w:p>
        </w:tc>
      </w:tr>
      <w:tr w14:paraId="7BB4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noWrap w:val="0"/>
            <w:vAlign w:val="center"/>
          </w:tcPr>
          <w:p w14:paraId="710D639A">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生鲜食材主副食品部分</w:t>
            </w:r>
          </w:p>
        </w:tc>
      </w:tr>
      <w:tr w14:paraId="2E1E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71335BD1">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w:t>
            </w:r>
          </w:p>
        </w:tc>
        <w:tc>
          <w:tcPr>
            <w:tcW w:w="1965" w:type="dxa"/>
            <w:noWrap w:val="0"/>
            <w:vAlign w:val="center"/>
          </w:tcPr>
          <w:p w14:paraId="4A8A5485">
            <w:pPr>
              <w:jc w:val="center"/>
              <w:rPr>
                <w:rFonts w:hint="eastAsia" w:ascii="宋体" w:hAnsi="宋体" w:eastAsia="宋体" w:cs="宋体"/>
                <w:b/>
                <w:bCs/>
                <w:color w:val="auto"/>
                <w:szCs w:val="21"/>
                <w:highlight w:val="none"/>
              </w:rPr>
            </w:pPr>
            <w:r>
              <w:rPr>
                <w:rFonts w:hint="eastAsia" w:ascii="宋体" w:hAnsi="宋体" w:cs="宋体"/>
                <w:color w:val="auto"/>
                <w:szCs w:val="21"/>
                <w:highlight w:val="none"/>
              </w:rPr>
              <w:t>鲜肉类</w:t>
            </w:r>
          </w:p>
        </w:tc>
        <w:tc>
          <w:tcPr>
            <w:tcW w:w="7602" w:type="dxa"/>
            <w:noWrap w:val="0"/>
            <w:vAlign w:val="center"/>
          </w:tcPr>
          <w:p w14:paraId="214238EA">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要求必须是当天屠宰的生鲜放心肉</w:t>
            </w:r>
            <w:r>
              <w:rPr>
                <w:rFonts w:hint="default" w:ascii="Times New Roman" w:hAnsi="Times New Roman" w:eastAsia="宋体" w:cs="Times New Roman"/>
                <w:color w:val="auto"/>
                <w:szCs w:val="21"/>
                <w:highlight w:val="none"/>
              </w:rPr>
              <w:t>，交货时需配有动物卫生检疫</w:t>
            </w:r>
            <w:r>
              <w:rPr>
                <w:rFonts w:hint="eastAsia" w:cs="Times New Roman"/>
                <w:color w:val="auto"/>
                <w:szCs w:val="21"/>
                <w:highlight w:val="none"/>
                <w:lang w:eastAsia="zh-CN"/>
              </w:rPr>
              <w:t>证明</w:t>
            </w:r>
            <w:r>
              <w:rPr>
                <w:rFonts w:hint="default" w:ascii="Times New Roman" w:hAnsi="Times New Roman" w:eastAsia="宋体" w:cs="Times New Roman"/>
                <w:color w:val="auto"/>
                <w:szCs w:val="21"/>
                <w:highlight w:val="none"/>
              </w:rPr>
              <w:t>，去除筋、杂物，肉质鲜嫩，不注水，符合食品卫生要求；对于鲜猪手脚等，必须去除一切杂毛污物，无异味，交货以干净、新鲜、大小适中为标准</w:t>
            </w:r>
            <w:r>
              <w:rPr>
                <w:rFonts w:hint="eastAsia" w:ascii="宋体" w:hAnsi="宋体" w:eastAsia="宋体" w:cs="宋体"/>
                <w:b w:val="0"/>
                <w:bCs w:val="0"/>
                <w:color w:val="auto"/>
                <w:szCs w:val="21"/>
                <w:highlight w:val="none"/>
              </w:rPr>
              <w:t>。</w:t>
            </w:r>
          </w:p>
        </w:tc>
      </w:tr>
      <w:tr w14:paraId="2534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5D5348D7">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p>
        </w:tc>
        <w:tc>
          <w:tcPr>
            <w:tcW w:w="1965" w:type="dxa"/>
            <w:noWrap w:val="0"/>
            <w:vAlign w:val="center"/>
          </w:tcPr>
          <w:p w14:paraId="04E653F6">
            <w:pPr>
              <w:jc w:val="center"/>
              <w:rPr>
                <w:rFonts w:hint="eastAsia" w:ascii="宋体" w:hAnsi="宋体" w:eastAsia="宋体" w:cs="宋体"/>
                <w:b/>
                <w:bCs/>
                <w:color w:val="auto"/>
                <w:szCs w:val="21"/>
                <w:highlight w:val="none"/>
              </w:rPr>
            </w:pPr>
            <w:r>
              <w:rPr>
                <w:rFonts w:hint="eastAsia" w:ascii="宋体" w:hAnsi="宋体" w:cs="宋体"/>
                <w:color w:val="auto"/>
                <w:szCs w:val="21"/>
                <w:highlight w:val="none"/>
              </w:rPr>
              <w:t>水产类</w:t>
            </w:r>
          </w:p>
        </w:tc>
        <w:tc>
          <w:tcPr>
            <w:tcW w:w="7602" w:type="dxa"/>
            <w:noWrap w:val="0"/>
            <w:vAlign w:val="center"/>
          </w:tcPr>
          <w:p w14:paraId="48611BD7">
            <w:pPr>
              <w:spacing w:line="400" w:lineRule="exact"/>
              <w:jc w:val="both"/>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新鲜鱼类来源安全可靠，活体，鲜活，眼球明亮，无大腹，无畸形。去腹脏鱼体，气味正常，无血之外污物，弹性好，无离刺现象，符合国家食品安全标准。</w:t>
            </w:r>
          </w:p>
        </w:tc>
      </w:tr>
      <w:tr w14:paraId="1415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24C5895A">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1965" w:type="dxa"/>
            <w:noWrap w:val="0"/>
            <w:vAlign w:val="center"/>
          </w:tcPr>
          <w:p w14:paraId="76DBDA91">
            <w:pPr>
              <w:jc w:val="center"/>
              <w:rPr>
                <w:rFonts w:hint="eastAsia" w:ascii="宋体" w:hAnsi="宋体" w:eastAsia="宋体" w:cs="宋体"/>
                <w:b/>
                <w:bCs/>
                <w:color w:val="auto"/>
                <w:szCs w:val="21"/>
                <w:highlight w:val="none"/>
              </w:rPr>
            </w:pPr>
            <w:r>
              <w:rPr>
                <w:rFonts w:hint="eastAsia" w:ascii="宋体" w:hAnsi="宋体" w:cs="宋体"/>
                <w:color w:val="auto"/>
                <w:szCs w:val="21"/>
                <w:highlight w:val="none"/>
              </w:rPr>
              <w:t>三鸟类</w:t>
            </w:r>
          </w:p>
        </w:tc>
        <w:tc>
          <w:tcPr>
            <w:tcW w:w="7602" w:type="dxa"/>
            <w:noWrap w:val="0"/>
            <w:vAlign w:val="center"/>
          </w:tcPr>
          <w:p w14:paraId="489E159E">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提供的家禽严禁打水，须皮面光滑、无毛，膛内清理干净，不留板油、肺以及喉管、气管等杂物，须当天宰杀当天送货，运输过程要求进行冷藏保鲜；严禁提供由死、病宰杀的家禽；供货时提供动物检疫合格证明。</w:t>
            </w:r>
          </w:p>
        </w:tc>
      </w:tr>
      <w:tr w14:paraId="6DA0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2626FB34">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4</w:t>
            </w:r>
          </w:p>
        </w:tc>
        <w:tc>
          <w:tcPr>
            <w:tcW w:w="1965" w:type="dxa"/>
            <w:noWrap w:val="0"/>
            <w:vAlign w:val="center"/>
          </w:tcPr>
          <w:p w14:paraId="047EDD4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蛋品类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生鸡蛋</w:t>
            </w:r>
            <w:r>
              <w:rPr>
                <w:rFonts w:hint="eastAsia" w:ascii="宋体" w:hAnsi="宋体" w:cs="宋体"/>
                <w:color w:val="auto"/>
                <w:szCs w:val="21"/>
                <w:highlight w:val="none"/>
                <w:lang w:eastAsia="zh-CN"/>
              </w:rPr>
              <w:t>）</w:t>
            </w:r>
          </w:p>
        </w:tc>
        <w:tc>
          <w:tcPr>
            <w:tcW w:w="7602" w:type="dxa"/>
            <w:noWrap w:val="0"/>
            <w:vAlign w:val="center"/>
          </w:tcPr>
          <w:p w14:paraId="6B740613">
            <w:pPr>
              <w:spacing w:line="400" w:lineRule="exact"/>
              <w:jc w:val="both"/>
              <w:rPr>
                <w:rFonts w:hint="eastAsia" w:ascii="宋体" w:hAnsi="宋体" w:eastAsia="宋体" w:cs="宋体"/>
                <w:b/>
                <w:bCs/>
                <w:color w:val="auto"/>
                <w:szCs w:val="21"/>
                <w:highlight w:val="none"/>
                <w:lang w:eastAsia="zh-CN"/>
              </w:rPr>
            </w:pPr>
            <w:r>
              <w:rPr>
                <w:rFonts w:hint="eastAsia" w:ascii="宋体" w:hAnsi="宋体" w:cs="宋体"/>
                <w:color w:val="auto"/>
                <w:sz w:val="21"/>
                <w:szCs w:val="21"/>
                <w:highlight w:val="none"/>
                <w:lang w:eastAsia="zh-CN"/>
              </w:rPr>
              <w:t>生鸡蛋：</w:t>
            </w:r>
            <w:r>
              <w:rPr>
                <w:rFonts w:hint="eastAsia" w:ascii="宋体" w:hAnsi="宋体" w:eastAsia="宋体" w:cs="宋体"/>
                <w:color w:val="auto"/>
                <w:sz w:val="21"/>
                <w:szCs w:val="21"/>
                <w:highlight w:val="none"/>
              </w:rPr>
              <w:t>蛋类个体均匀，蛋壳清洁完整，色泽鲜明，无破损、裂纹，无霉斑，灯光透视时，整个蛋呈桔黄色至橙红色，蛋黄不见或略见阴影，没有霉味、酸味，臭味等不良气味，打开后蛋黄凸起、完整、有韧性，蛋白澄清、透明、稀稠分明，无异味。</w:t>
            </w:r>
          </w:p>
        </w:tc>
      </w:tr>
      <w:tr w14:paraId="7830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2D8631CE">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p>
        </w:tc>
        <w:tc>
          <w:tcPr>
            <w:tcW w:w="1965" w:type="dxa"/>
            <w:noWrap w:val="0"/>
            <w:vAlign w:val="center"/>
          </w:tcPr>
          <w:p w14:paraId="57A50B1E">
            <w:pPr>
              <w:jc w:val="center"/>
              <w:rPr>
                <w:rFonts w:hint="eastAsia" w:ascii="宋体" w:hAnsi="宋体" w:cs="宋体"/>
                <w:color w:val="auto"/>
                <w:szCs w:val="21"/>
                <w:highlight w:val="none"/>
              </w:rPr>
            </w:pPr>
            <w:r>
              <w:rPr>
                <w:rFonts w:hint="eastAsia" w:ascii="宋体" w:hAnsi="宋体" w:cs="宋体"/>
                <w:color w:val="auto"/>
                <w:szCs w:val="21"/>
                <w:highlight w:val="none"/>
              </w:rPr>
              <w:t>冷冻品类</w:t>
            </w:r>
          </w:p>
        </w:tc>
        <w:tc>
          <w:tcPr>
            <w:tcW w:w="7602" w:type="dxa"/>
            <w:noWrap w:val="0"/>
            <w:vAlign w:val="center"/>
          </w:tcPr>
          <w:p w14:paraId="12C0566A">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符合鲜（冻）畜、禽卫生标准GB 2707-2016、GB 16869-2005，不含动物内脏；须提供全程冷链运输，冷链运输须符合国标GB/T 28843-2012</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色泽：肌肉有光泽，颜色均匀，脂肪乳白色。组织状态：干冻，无注水，纤维清晰，有坚韧性，指压后凹陷立即恢复，肉质紧密，有坚韧性。粘度：外表湿润，不粘手，切面有渗出液，不粘手。气味：具有肉类固有的气味，无异味，无霉烂变质</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冷冻禽类食品解冻后净重量不少于92%以上，冷冻肉类食品解冻后净重量不少于95%，冷冻水产品解冻后净重量不少于90%，解冻时间为4小时以内(室温20度)所有冷冻食品均清晰列出产品品牌、规格、类型、包装方式、包装净重、含冰量等相关参数，且包装箱上必须贴有QS标志，食品安全可追溯</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包装标明加工厂名称、品名、生产日期、保质期或保存期，供货时的剩余保质期不少于三分之二，产品标准号等内容</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所供每批次产品必须有《动物检疫合格证》和《产品合格证》，供现场查验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严禁采购进口冷冻食品。</w:t>
            </w:r>
          </w:p>
        </w:tc>
      </w:tr>
      <w:tr w14:paraId="385F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4DCC13D5">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6</w:t>
            </w:r>
          </w:p>
        </w:tc>
        <w:tc>
          <w:tcPr>
            <w:tcW w:w="1965" w:type="dxa"/>
            <w:noWrap w:val="0"/>
            <w:vAlign w:val="center"/>
          </w:tcPr>
          <w:p w14:paraId="788B4ADC">
            <w:pPr>
              <w:jc w:val="center"/>
              <w:rPr>
                <w:rFonts w:hint="eastAsia" w:ascii="宋体" w:hAnsi="宋体" w:cs="宋体"/>
                <w:color w:val="auto"/>
                <w:szCs w:val="21"/>
                <w:highlight w:val="none"/>
              </w:rPr>
            </w:pPr>
            <w:r>
              <w:rPr>
                <w:rFonts w:hint="eastAsia" w:ascii="宋体" w:hAnsi="宋体" w:cs="宋体"/>
                <w:color w:val="auto"/>
                <w:szCs w:val="21"/>
                <w:highlight w:val="none"/>
              </w:rPr>
              <w:t>新鲜蔬菜瓜果类</w:t>
            </w:r>
          </w:p>
        </w:tc>
        <w:tc>
          <w:tcPr>
            <w:tcW w:w="7602" w:type="dxa"/>
            <w:noWrap w:val="0"/>
            <w:vAlign w:val="center"/>
          </w:tcPr>
          <w:p w14:paraId="13469FD0">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瓜、果、蔬菜必须是优质货品，不得含有残留农药或污染物，供应商必须保证所供应的蔬菜符合食品安全国家标准，同时承担因所供蔬菜问题引起的一切事故后果。</w:t>
            </w:r>
          </w:p>
          <w:p w14:paraId="4806723A">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叶菜类：大白菜、小白菜、菠菜、甘蓝、荠菜、空心菜、茼蒿、苋菜、芹菜等绿叶菜类。菜质鲜嫩形态好，色泽正常，茎基部削平，无枯黄叶、病叶、泥土，无明显机械伤和病虫害伤，无烧心焦边、腐烂等现象，无抽苔（菜心除外），无畸形、异味，结球叶菜要结球适度，花椰菜应新鲜洁白，不带叶麸，无畸形花。</w:t>
            </w:r>
          </w:p>
          <w:p w14:paraId="5E438B82">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2.茄果类：番茄、茄子、甜椒、辣椒等。果实整洁，成熟度适中，番茄花蒂不明显，无裂果及空洞现象，茄果不能有裂蒂及果皮变硬现象，无腐烂、畸</w:t>
            </w:r>
          </w:p>
          <w:p w14:paraId="1B507D5A">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形、异味，无明显机械伤。</w:t>
            </w:r>
          </w:p>
          <w:p w14:paraId="2E41A45D">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3.瓜果类：黄瓜、冬瓜、丝瓜、苦瓜、南瓜、毛节瓜等。形状、色泽一致，瓜条均匀，无疤点，无断裂，无腐烂、畸形、异味、明显机械伤，不带泥土。</w:t>
            </w:r>
          </w:p>
          <w:p w14:paraId="0E2D119B">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4.根菜类：萝卜、胡萝卜等。皮细光滑，大小均匀，肉质脆嫩致密新鲜，</w:t>
            </w:r>
          </w:p>
          <w:p w14:paraId="7ED4E7BE">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无腐烂、畸形、裂痕、异味，不带泥沙，不带茎叶和须根。</w:t>
            </w:r>
          </w:p>
          <w:p w14:paraId="22043308">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5.薯芋类：马铃薯、芋、姜等。色泽一致，不带泥沙，不带须根、茎叶，不干瘪，无腐烂、畸形、异味、明显机械伤、病虫害斑，马铃薯无发芽，皮不变绿。</w:t>
            </w:r>
          </w:p>
          <w:p w14:paraId="7A92F84B">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6.葱蒜类：葱、蒜、韭菜、洋葱等。允许葱、青蒜类保留干净须根，葱、蒜、韭菜不带老叶，蒜头、洋葱去根，可食部分新鲜幼嫩，无腐烂、畸形、异味。</w:t>
            </w:r>
          </w:p>
          <w:p w14:paraId="7F31E1B6">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7.豆类：扁豆、豌豆、毛豆等。形态完整，成熟度适中，无腐烂、畸形、异味，豆荚类新鲜、幼嫩、均匀，豆仁类籽粒饱满，较均匀，无发芽，不带泥土杂质。</w:t>
            </w:r>
          </w:p>
          <w:p w14:paraId="7A2D216F">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8.水生菜类：藕、慈菇、菱白、马蹄、菱等。肉质嫩，成熟度适中，无腐烂、畸形、异味，无明显机械伤，不带泥土和杂质，不干瘪，菱白不黑心。</w:t>
            </w:r>
          </w:p>
          <w:p w14:paraId="0D3C02CF">
            <w:pPr>
              <w:spacing w:line="400" w:lineRule="exact"/>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9.食用菌类：蘑菇、草菇、香菇、木耳等。蘑菇、草菇菌盖圆整略展开，柄粗壮，菌膜紧，菇柄切削平整，不浸泡水（蘑菇允许浸盐水保鲜），新鲜，无杂质，无畸形菇，无腐烂、异味。</w:t>
            </w:r>
          </w:p>
          <w:p w14:paraId="66F65BF2">
            <w:pPr>
              <w:spacing w:line="400" w:lineRule="exact"/>
              <w:jc w:val="both"/>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10.芽苗类：绿豆芽、黄豆芽等。芽苗幼嫩，不带豆壳杂质，新鲜，不浸水，无腐烂、异味。</w:t>
            </w:r>
          </w:p>
        </w:tc>
      </w:tr>
      <w:tr w14:paraId="2C60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5D3A45EB">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w:t>
            </w:r>
          </w:p>
        </w:tc>
        <w:tc>
          <w:tcPr>
            <w:tcW w:w="1965" w:type="dxa"/>
            <w:noWrap w:val="0"/>
            <w:vAlign w:val="center"/>
          </w:tcPr>
          <w:p w14:paraId="0818FC84">
            <w:pPr>
              <w:jc w:val="center"/>
              <w:rPr>
                <w:rFonts w:hint="eastAsia" w:ascii="宋体" w:hAnsi="宋体" w:cs="宋体"/>
                <w:color w:val="auto"/>
                <w:szCs w:val="21"/>
                <w:highlight w:val="none"/>
              </w:rPr>
            </w:pPr>
            <w:r>
              <w:rPr>
                <w:rFonts w:hint="eastAsia" w:ascii="宋体" w:hAnsi="宋体" w:cs="宋体"/>
                <w:color w:val="auto"/>
                <w:szCs w:val="21"/>
                <w:highlight w:val="none"/>
              </w:rPr>
              <w:t>干货</w:t>
            </w:r>
          </w:p>
        </w:tc>
        <w:tc>
          <w:tcPr>
            <w:tcW w:w="7602" w:type="dxa"/>
            <w:noWrap w:val="0"/>
            <w:vAlign w:val="center"/>
          </w:tcPr>
          <w:p w14:paraId="6A10275F">
            <w:pPr>
              <w:spacing w:line="400" w:lineRule="exact"/>
              <w:jc w:val="both"/>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干货制品的质量须符合国家相关行业标准，绿色安全、干爽易存放、不霉烂、整齐、均匀、完整，无虫蛀、无杂质，保持应有的色泽，保存期不少于原有质保期的三分之二。产品从加工、包装、运输、贮存到销售全部符合国家规定标准，尤其是二氧化硫残留量、总砷含量不超过国家卫生标准，木耳类的水分含量不能超过国家标准要求。供应商须保证产品质量的稳定性，采购人可根据实际情况对需要的干货制品进行品质抽检，对质量未达到国家标准的干货制品，采购人有权拒绝接受。</w:t>
            </w:r>
          </w:p>
        </w:tc>
      </w:tr>
      <w:tr w14:paraId="1F13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3BFC2A0B">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8</w:t>
            </w:r>
          </w:p>
        </w:tc>
        <w:tc>
          <w:tcPr>
            <w:tcW w:w="1965" w:type="dxa"/>
            <w:noWrap w:val="0"/>
            <w:vAlign w:val="center"/>
          </w:tcPr>
          <w:p w14:paraId="4B99F2C5">
            <w:pPr>
              <w:jc w:val="center"/>
              <w:rPr>
                <w:rFonts w:hint="eastAsia" w:ascii="宋体" w:hAnsi="宋体" w:cs="宋体"/>
                <w:color w:val="auto"/>
                <w:szCs w:val="21"/>
                <w:highlight w:val="none"/>
              </w:rPr>
            </w:pPr>
            <w:r>
              <w:rPr>
                <w:rFonts w:hint="eastAsia" w:ascii="宋体" w:hAnsi="宋体" w:cs="宋体"/>
                <w:color w:val="auto"/>
                <w:szCs w:val="21"/>
                <w:highlight w:val="none"/>
              </w:rPr>
              <w:t>粮油豆类</w:t>
            </w:r>
          </w:p>
        </w:tc>
        <w:tc>
          <w:tcPr>
            <w:tcW w:w="7602" w:type="dxa"/>
            <w:noWrap w:val="0"/>
            <w:vAlign w:val="center"/>
          </w:tcPr>
          <w:p w14:paraId="116DB1E9">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米</w:t>
            </w:r>
            <w:r>
              <w:rPr>
                <w:rFonts w:hint="eastAsia" w:ascii="宋体" w:hAnsi="宋体" w:cs="宋体"/>
                <w:b w:val="0"/>
                <w:bCs w:val="0"/>
                <w:color w:val="auto"/>
                <w:szCs w:val="21"/>
                <w:highlight w:val="none"/>
                <w:lang w:eastAsia="zh-CN"/>
              </w:rPr>
              <w:t>：符合粳米一级国标GB/T 1354-2018、GB 2715-2016，包装标明加工厂名称、品名、生产日期、保质期或保存期，供货时的剩余保质期不少于三分之二，质量等级、产品标准号等内容，具有固有色泽和香味，无污染、无虫害，色泽、气味、口味正常，无异味或霉味（霉变），无虫蛀结块挂丝或杂质异物等，所供每批次产品必须出具《产品合格证》。</w:t>
            </w:r>
          </w:p>
          <w:p w14:paraId="29BB96D9">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2.油类：（1）油类必须符合卫生，不得有腐烂、变质、油脂酸败、霉变、生虫、污秽不洁、混有异物或者其他感官性状异常，并可能对人体健康有害的物质。</w:t>
            </w:r>
          </w:p>
          <w:p w14:paraId="4E912C22">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油类应色泽良好，无异味、无霉变，有正规生产厂家合格证书、国家机关发出的产品检验合格证书。包装箱完整，同时包装箱要印有注册商标、生产厂家名称、厂址、生产日期、产品合格证、保质期限、供货时的剩余保质期不少于三分之二，产品成分、厂家电话号码等。</w:t>
            </w:r>
          </w:p>
          <w:p w14:paraId="569419C5">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根据用户需求的食用油等级保质保量完成供货。要求提供的食用油生产厂家信誉良好，有明确的物品标签，有生产日期、保质期、质量等级，并标明初制油的加工工艺(即用浸出法生产，还是用压榨法生产的)和是否用转基因油料生产，不许以次充好、以假充真。如将毛油当一级或二级油进行销售，将低价位的植物油掺入髙价位植物油中进行销售，牟取暴利，一经查处，供应商将承担全部责任。</w:t>
            </w:r>
          </w:p>
          <w:p w14:paraId="66D983E5">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油类执行标准：</w:t>
            </w:r>
          </w:p>
          <w:p w14:paraId="47BA2CFC">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色拉油：GB/T 1535-2017一级大豆色拉油         </w:t>
            </w:r>
          </w:p>
          <w:p w14:paraId="12FF4FDC">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花生油：GB/T 1534-2017</w:t>
            </w:r>
          </w:p>
          <w:p w14:paraId="535EC979">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大豆油：GB/T 1535-2017 </w:t>
            </w:r>
          </w:p>
          <w:p w14:paraId="690896C2">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葵花籽油：GB/T 10464-2017</w:t>
            </w:r>
          </w:p>
          <w:p w14:paraId="4523BA55">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食用调和油：GB/T 40851-2021</w:t>
            </w:r>
          </w:p>
          <w:p w14:paraId="32F9E4BE">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油类质量标准：</w:t>
            </w:r>
          </w:p>
          <w:p w14:paraId="34A5B597">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霉变粒不得超过2%；真菌毒素：黄曲霉素B1(5ug/kg-20ug/kg)、脱氧雪腐镰刀菌烯醇(≤1000ug/kg)、玉米赤霉烯酮(≤60ug/kg)；重金属污染物：铅≤0.2mg/kg、镉(0.1mg/kg-0.2mg/kg)、汞(0.02mg/kg)、无机砷(0.1mg/kg-0.2mg/kg)；农药：对磷化物、马拉硫磷等140余种农药规定了最大残留限量。食用油卫生标准必须符合：GB 2716-2018。</w:t>
            </w:r>
          </w:p>
          <w:p w14:paraId="3A96223E">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3.面粉类：</w:t>
            </w:r>
          </w:p>
          <w:p w14:paraId="4CA66A94">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（1）高筋粉：颜色较深，本身较有活性且光滑，手抓不易成团状；</w:t>
            </w:r>
          </w:p>
          <w:p w14:paraId="0A44B07A">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（2）中筋粉：颜色乳白，介于高、低粉之间，体质半松散；</w:t>
            </w:r>
          </w:p>
          <w:p w14:paraId="7AB2C74C">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（3）低筋粉：颜色较白，用手抓易成团；低筋面粉的蛋白质含量平均在8.5%左右，蛋白质含量低。</w:t>
            </w:r>
          </w:p>
          <w:p w14:paraId="2FDA681B">
            <w:pPr>
              <w:spacing w:line="400" w:lineRule="exact"/>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面分类执行标准为GB13122-1991、GB1355—1986《小麦粉》、GB/T8607—1988《高筋小麦粉》、GB/T8608—1988《低筋小麦粉》、《专用小麦粉》LS/T3201～3208-1993。</w:t>
            </w:r>
          </w:p>
          <w:p w14:paraId="4BA19C6D">
            <w:pPr>
              <w:spacing w:line="400" w:lineRule="exact"/>
              <w:jc w:val="both"/>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4.豆类：散装豆类供货时提供生产厂家营业执照、卫生许可证、国家机关发出的产品检验合格证书。</w:t>
            </w:r>
          </w:p>
        </w:tc>
      </w:tr>
      <w:tr w14:paraId="2130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0"/>
            <w:vAlign w:val="center"/>
          </w:tcPr>
          <w:p w14:paraId="38925F99">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9</w:t>
            </w:r>
          </w:p>
        </w:tc>
        <w:tc>
          <w:tcPr>
            <w:tcW w:w="1965" w:type="dxa"/>
            <w:noWrap w:val="0"/>
            <w:vAlign w:val="center"/>
          </w:tcPr>
          <w:p w14:paraId="3748BC75">
            <w:pPr>
              <w:jc w:val="left"/>
              <w:rPr>
                <w:rFonts w:hint="eastAsia" w:ascii="宋体" w:hAnsi="宋体" w:cs="宋体"/>
                <w:color w:val="auto"/>
                <w:szCs w:val="21"/>
                <w:highlight w:val="none"/>
              </w:rPr>
            </w:pPr>
            <w:r>
              <w:rPr>
                <w:rFonts w:hint="eastAsia" w:ascii="宋体" w:hAnsi="宋体" w:cs="宋体"/>
                <w:color w:val="auto"/>
                <w:szCs w:val="21"/>
                <w:highlight w:val="none"/>
              </w:rPr>
              <w:t>汁酱调味品等副食品物</w:t>
            </w:r>
          </w:p>
        </w:tc>
        <w:tc>
          <w:tcPr>
            <w:tcW w:w="7602" w:type="dxa"/>
            <w:noWrap w:val="0"/>
            <w:vAlign w:val="center"/>
          </w:tcPr>
          <w:p w14:paraId="70BEDABD">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（1）生抽：产品符合国家质量标准，产品标准号：GB 18186-2000，具有“SC”认证，质量等级：一级，氨基酸态氮含量≥0.70g/100ml，必须符合国家行业生产及经营标准，均能提供相应批次的合格检验证明。</w:t>
            </w:r>
          </w:p>
          <w:p w14:paraId="53C8B1C0">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（2）老抽：产品符合国家质量标准，产品标准号：GB 18186-2000，具有“SC”认证，质量等级：一级，氨基酸态氮含量≥0.70g/100ml，必须符合国家行业生产及经营标准，均能提供相应批次的合格检验证明。</w:t>
            </w:r>
          </w:p>
          <w:p w14:paraId="156B3563">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（3）盐：产品符合国家食品安全要求：GB/T5461-2016 并具有“SC”食品质量认证标志，产品白色，味咸，无异味，无明显的与盐无关的外来异物，必须符合国家行业生产及经营标准，均能提供相应批次的合格检验证明。</w:t>
            </w:r>
          </w:p>
          <w:p w14:paraId="263B8A9B">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（4）醋：产品符合国家质量标准，具有“SC”认证，配料：酿造食醋（水、食用酒精、糯米），食品添加剂：冰乙酸、山梨酸钾，总酸含量不低于≥3.5g/100ml，符合：GB 2719-2018《食品安全国家标准食醋》要求；</w:t>
            </w:r>
          </w:p>
          <w:p w14:paraId="79FF179C">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eastAsia="zh-CN"/>
              </w:rPr>
              <w:t>）白砂糖：产品符合国家质量标准，执行标准号：GB/T317-2018 并具有“SC”认证，级别：一级，证照齐全；</w:t>
            </w:r>
          </w:p>
          <w:p w14:paraId="02B3ADB8">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eastAsia="zh-CN"/>
              </w:rPr>
              <w:t>）赤砂糖：产品符合国家质量标准，证照齐全；产品标准号：GB/T35884-2018 并具有“SC”认证，级别：一级，感观要求：赤砂糖呈棕红色或黄褐色，甜而略带糖蜜味，无明显黑点；</w:t>
            </w:r>
          </w:p>
          <w:p w14:paraId="6B31EE15">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lang w:eastAsia="zh-CN"/>
              </w:rPr>
              <w:t>）红糖：产品符合国家质量标准，必须符合国家行业生产及经营标准，均能提供相应批次的合格检验证明。产品标准号：GB/T35885-2018 并具有“SC”认证，级别：一级，感观要求：糖呈棕红色或黄褐色，甜而略带糖蜜味，无明显黑点；</w:t>
            </w:r>
          </w:p>
          <w:p w14:paraId="60859B6B">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lang w:eastAsia="zh-CN"/>
              </w:rPr>
              <w:t>）辛辣料主要原料有八角、花椒、胡椒、桂皮、小茴香、大茴香、辣椒、孜然等。辛辣料呈干燥状，具有该种香料植物所特有的色、香、味，没有不纯正的气味和味道，无发霉味或其他异味。</w:t>
            </w:r>
          </w:p>
          <w:p w14:paraId="68BF675F">
            <w:pPr>
              <w:spacing w:line="400" w:lineRule="exact"/>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lang w:eastAsia="zh-CN"/>
              </w:rPr>
              <w:t>）其它调味品根据市场情况调整；</w:t>
            </w:r>
          </w:p>
          <w:p w14:paraId="21CA9FEF">
            <w:pPr>
              <w:spacing w:line="400" w:lineRule="exact"/>
              <w:jc w:val="both"/>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（1</w:t>
            </w:r>
            <w:r>
              <w:rPr>
                <w:rFonts w:hint="eastAsia" w:ascii="宋体" w:hAnsi="宋体" w:cs="宋体"/>
                <w:b w:val="0"/>
                <w:bCs w:val="0"/>
                <w:color w:val="auto"/>
                <w:szCs w:val="21"/>
                <w:highlight w:val="none"/>
                <w:lang w:val="en-US" w:eastAsia="zh-CN"/>
              </w:rPr>
              <w:t>0</w:t>
            </w:r>
            <w:r>
              <w:rPr>
                <w:rFonts w:hint="eastAsia" w:ascii="宋体" w:hAnsi="宋体" w:eastAsia="宋体" w:cs="宋体"/>
                <w:b w:val="0"/>
                <w:bCs w:val="0"/>
                <w:color w:val="auto"/>
                <w:szCs w:val="21"/>
                <w:highlight w:val="none"/>
                <w:lang w:eastAsia="zh-CN"/>
              </w:rPr>
              <w:t>）提供的食材必须符合国家相关食品安全卫生标准和要求，必须具有“SC”食品质量认证标志；配送时每批次剩余的质保时间应不少于全部质保期的四分之三。</w:t>
            </w:r>
          </w:p>
        </w:tc>
      </w:tr>
      <w:tr w14:paraId="790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noWrap w:val="0"/>
            <w:vAlign w:val="center"/>
          </w:tcPr>
          <w:p w14:paraId="4D4286B7">
            <w:pPr>
              <w:spacing w:line="400" w:lineRule="exact"/>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 w:val="21"/>
                <w:szCs w:val="21"/>
                <w:highlight w:val="none"/>
                <w:lang w:val="en-US" w:eastAsia="zh-CN"/>
              </w:rPr>
              <w:t>商务部分要求</w:t>
            </w:r>
          </w:p>
        </w:tc>
      </w:tr>
      <w:tr w14:paraId="7DAC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62CB2F32">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合同履约期限</w:t>
            </w:r>
          </w:p>
        </w:tc>
        <w:tc>
          <w:tcPr>
            <w:tcW w:w="7602" w:type="dxa"/>
            <w:noWrap w:val="0"/>
            <w:vAlign w:val="center"/>
          </w:tcPr>
          <w:p w14:paraId="258BFEC1">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自202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年秋季学期(开学)至202</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年春季学期(</w:t>
            </w:r>
            <w:r>
              <w:rPr>
                <w:rFonts w:hint="eastAsia" w:ascii="宋体" w:hAnsi="宋体" w:cs="宋体"/>
                <w:color w:val="auto"/>
                <w:kern w:val="0"/>
                <w:szCs w:val="21"/>
                <w:highlight w:val="none"/>
                <w:lang w:eastAsia="zh-CN"/>
              </w:rPr>
              <w:t>结束），具体开始时间按采购人通知，按采购单位要求分批次配送。</w:t>
            </w:r>
          </w:p>
        </w:tc>
      </w:tr>
      <w:tr w14:paraId="2739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52A731FF">
            <w:pPr>
              <w:jc w:val="center"/>
              <w:rPr>
                <w:rFonts w:hint="eastAsia" w:ascii="宋体" w:hAnsi="宋体" w:cs="宋体"/>
                <w:color w:val="auto"/>
                <w:szCs w:val="21"/>
                <w:highlight w:val="none"/>
              </w:rPr>
            </w:pPr>
            <w:r>
              <w:rPr>
                <w:rFonts w:hint="eastAsia" w:ascii="宋体" w:hAnsi="宋体" w:cs="宋体"/>
                <w:color w:val="auto"/>
                <w:szCs w:val="21"/>
                <w:highlight w:val="none"/>
              </w:rPr>
              <w:t>付款时间和方式</w:t>
            </w:r>
          </w:p>
        </w:tc>
        <w:tc>
          <w:tcPr>
            <w:tcW w:w="7602" w:type="dxa"/>
            <w:noWrap w:val="0"/>
            <w:vAlign w:val="center"/>
          </w:tcPr>
          <w:p w14:paraId="707DA75A">
            <w:pPr>
              <w:widowControl/>
              <w:adjustRightInd w:val="0"/>
              <w:snapToGrid w:val="0"/>
              <w:spacing w:line="360" w:lineRule="auto"/>
              <w:jc w:val="left"/>
              <w:rPr>
                <w:rFonts w:hint="eastAsia" w:ascii="宋体" w:hAnsi="宋体" w:eastAsia="宋体" w:cs="宋体"/>
                <w:b w:val="0"/>
                <w:bCs w:val="0"/>
                <w:color w:val="auto"/>
                <w:szCs w:val="21"/>
                <w:highlight w:val="none"/>
                <w:lang w:eastAsia="zh-CN"/>
              </w:rPr>
            </w:pPr>
            <w:r>
              <w:rPr>
                <w:rFonts w:hint="eastAsia" w:ascii="宋体" w:hAnsi="宋体" w:cs="宋体"/>
                <w:color w:val="auto"/>
                <w:kern w:val="0"/>
                <w:szCs w:val="21"/>
                <w:highlight w:val="none"/>
              </w:rPr>
              <w:t>本项目无预付款，结算方式为月结，每月10号之前，成交供应商应依据采购人审定的相应配送期间执行的《食材报价表》、双方签字盖章确认的《食材配送单》向采购人提交上一月的结算价款书面请款申请，经采购人确认后成交供应商于15号前向采购人提供等额增值税普通发票:若双方无未决争议、成交供应商无违约行为的，采购人在 20号前将上一个月的结算价款支付至成交供应商指定收款账户，成交供应商开具的发票必须真实、合法、有效，如成交供应商提供虚假发票由此引发的一切责任由成交供应商负责。</w:t>
            </w:r>
          </w:p>
        </w:tc>
      </w:tr>
      <w:tr w14:paraId="439A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478F449C">
            <w:pPr>
              <w:jc w:val="center"/>
              <w:rPr>
                <w:rFonts w:hint="eastAsia" w:ascii="宋体" w:hAnsi="宋体" w:cs="宋体"/>
                <w:color w:val="auto"/>
                <w:szCs w:val="21"/>
                <w:highlight w:val="none"/>
              </w:rPr>
            </w:pPr>
            <w:r>
              <w:rPr>
                <w:rFonts w:hint="eastAsia" w:ascii="宋体" w:hAnsi="宋体" w:cs="宋体"/>
                <w:color w:val="auto"/>
                <w:szCs w:val="21"/>
                <w:highlight w:val="none"/>
              </w:rPr>
              <w:t>定价核定方式</w:t>
            </w:r>
          </w:p>
        </w:tc>
        <w:tc>
          <w:tcPr>
            <w:tcW w:w="7602" w:type="dxa"/>
            <w:noWrap w:val="0"/>
            <w:vAlign w:val="center"/>
          </w:tcPr>
          <w:p w14:paraId="50BFF0CC">
            <w:pPr>
              <w:widowControl/>
              <w:adjustRightInd w:val="0"/>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1.配送的</w:t>
            </w:r>
            <w:r>
              <w:rPr>
                <w:rFonts w:hint="eastAsia" w:ascii="宋体" w:hAnsi="宋体" w:cs="宋体"/>
                <w:color w:val="auto"/>
                <w:sz w:val="21"/>
                <w:szCs w:val="21"/>
                <w:highlight w:val="none"/>
                <w:lang w:val="en-US" w:eastAsia="zh-CN"/>
              </w:rPr>
              <w:t>生鲜食材主副食品</w:t>
            </w:r>
            <w:r>
              <w:rPr>
                <w:rFonts w:hint="eastAsia" w:ascii="宋体" w:hAnsi="宋体" w:cs="宋体"/>
                <w:color w:val="auto"/>
                <w:kern w:val="0"/>
                <w:szCs w:val="21"/>
                <w:highlight w:val="none"/>
              </w:rPr>
              <w:t>价格必须按照“随行就市、保本微利”的原则。每个月食材基准价按照北海市发展和改革委员会官方每月最后一次发布的《城区主要居民生活必需品价格监测表》及《广西海产品市场价格监测表》中所公布的商品种类的市场均价作为下个月基准价；而报表中未公布的商品种类，由双方相关人员一同前往北海市</w:t>
            </w:r>
            <w:r>
              <w:rPr>
                <w:rFonts w:hint="eastAsia" w:ascii="宋体" w:hAnsi="宋体" w:cs="宋体"/>
                <w:color w:val="auto"/>
                <w:kern w:val="0"/>
                <w:szCs w:val="21"/>
                <w:highlight w:val="none"/>
                <w:lang w:val="en-US" w:eastAsia="zh-CN"/>
              </w:rPr>
              <w:t>铁山港区各大农贸市场或超市</w:t>
            </w:r>
            <w:r>
              <w:rPr>
                <w:rFonts w:hint="eastAsia" w:ascii="宋体" w:hAnsi="宋体" w:cs="宋体"/>
                <w:color w:val="auto"/>
                <w:kern w:val="0"/>
                <w:szCs w:val="21"/>
                <w:highlight w:val="none"/>
              </w:rPr>
              <w:t>进行实地询价</w:t>
            </w:r>
            <w:r>
              <w:rPr>
                <w:rFonts w:hint="eastAsia" w:ascii="宋体" w:hAnsi="宋体" w:cs="宋体"/>
                <w:color w:val="auto"/>
                <w:kern w:val="0"/>
                <w:szCs w:val="21"/>
                <w:highlight w:val="none"/>
                <w:lang w:val="en-US" w:eastAsia="zh-CN"/>
              </w:rPr>
              <w:t>并且双方签字确认</w:t>
            </w:r>
            <w:r>
              <w:rPr>
                <w:rFonts w:hint="eastAsia" w:ascii="宋体" w:hAnsi="宋体" w:cs="宋体"/>
                <w:color w:val="auto"/>
                <w:kern w:val="0"/>
                <w:szCs w:val="21"/>
                <w:highlight w:val="none"/>
              </w:rPr>
              <w:t>，实地询价结果即为下月食材基准价。</w:t>
            </w:r>
          </w:p>
          <w:p w14:paraId="70C7981A">
            <w:pPr>
              <w:widowControl/>
              <w:adjustRightInd w:val="0"/>
              <w:snapToGrid w:val="0"/>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2.合同履行期限内，无论中标人货物的来源何地均按成交下浮率结算，中标人不得以市场价格变化等理由拒绝供货或擅自改动下浮率。</w:t>
            </w:r>
          </w:p>
          <w:p w14:paraId="78EE7B80">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.若在配送服务期限内，因个别食品原材料的市场价格涨跌幅过大(超过原双方审定价格的 10%)，则由双方根据市场实际情况重新调整基准价。</w:t>
            </w:r>
          </w:p>
          <w:p w14:paraId="353DC806">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.成交供应商应每月定期向采购人提供《食材报价表》，《食材报价表》作为结算的依据之一。</w:t>
            </w:r>
          </w:p>
          <w:p w14:paraId="4C18DA9B">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.结算要求：①按月结算，双方根据当月供货清单于次月进行结算。</w:t>
            </w:r>
          </w:p>
          <w:p w14:paraId="3756A7CD">
            <w:pPr>
              <w:widowControl/>
              <w:adjustRightInd w:val="0"/>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②结算金额=基准价×（1-报价下浮率）×实际供货量</w:t>
            </w:r>
            <w:r>
              <w:rPr>
                <w:rFonts w:hint="eastAsia" w:ascii="宋体" w:hAnsi="宋体" w:cs="宋体"/>
                <w:color w:val="auto"/>
                <w:kern w:val="0"/>
                <w:szCs w:val="21"/>
                <w:highlight w:val="none"/>
                <w:lang w:eastAsia="zh-CN"/>
              </w:rPr>
              <w:t>（</w:t>
            </w:r>
            <w:r>
              <w:rPr>
                <w:rFonts w:hint="eastAsia" w:ascii="宋体" w:hAnsi="宋体" w:cs="宋体"/>
                <w:color w:val="auto"/>
                <w:sz w:val="21"/>
                <w:szCs w:val="21"/>
                <w:highlight w:val="none"/>
                <w:lang w:val="en-US" w:eastAsia="zh-CN"/>
              </w:rPr>
              <w:t>生鲜食材主副食品部分</w:t>
            </w:r>
            <w:r>
              <w:rPr>
                <w:rFonts w:hint="eastAsia" w:ascii="宋体" w:hAnsi="宋体" w:cs="宋体"/>
                <w:color w:val="auto"/>
                <w:kern w:val="0"/>
                <w:szCs w:val="21"/>
                <w:highlight w:val="none"/>
                <w:lang w:eastAsia="zh-CN"/>
              </w:rPr>
              <w:t>）</w:t>
            </w:r>
          </w:p>
          <w:p w14:paraId="1273F8E3">
            <w:pPr>
              <w:widowControl/>
              <w:adjustRightInd w:val="0"/>
              <w:snapToGrid w:val="0"/>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cs="宋体"/>
                <w:color w:val="auto"/>
                <w:kern w:val="0"/>
                <w:szCs w:val="21"/>
                <w:highlight w:val="none"/>
                <w:lang w:val="en-US" w:eastAsia="zh-CN"/>
              </w:rPr>
              <w:t>③营养餐部分则按实际人数结算。</w:t>
            </w:r>
          </w:p>
        </w:tc>
      </w:tr>
      <w:tr w14:paraId="6B27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5491BE6A">
            <w:pPr>
              <w:jc w:val="center"/>
              <w:rPr>
                <w:rFonts w:hint="eastAsia" w:ascii="宋体" w:hAnsi="宋体" w:cs="宋体"/>
                <w:color w:val="auto"/>
                <w:szCs w:val="21"/>
                <w:highlight w:val="none"/>
              </w:rPr>
            </w:pPr>
            <w:r>
              <w:rPr>
                <w:rFonts w:hint="eastAsia" w:ascii="宋体" w:hAnsi="宋体" w:cs="宋体"/>
                <w:color w:val="auto"/>
                <w:szCs w:val="21"/>
                <w:highlight w:val="none"/>
              </w:rPr>
              <w:t>基本要求</w:t>
            </w:r>
          </w:p>
        </w:tc>
        <w:tc>
          <w:tcPr>
            <w:tcW w:w="7602" w:type="dxa"/>
            <w:noWrap w:val="0"/>
            <w:vAlign w:val="center"/>
          </w:tcPr>
          <w:p w14:paraId="18E198F1">
            <w:pPr>
              <w:spacing w:line="360" w:lineRule="auto"/>
              <w:rPr>
                <w:rFonts w:hint="eastAsia" w:ascii="宋体" w:hAnsi="宋体" w:cs="宋体"/>
                <w:b/>
                <w:color w:val="auto"/>
                <w:szCs w:val="21"/>
                <w:highlight w:val="none"/>
              </w:rPr>
            </w:pPr>
            <w:r>
              <w:rPr>
                <w:rFonts w:hint="eastAsia" w:ascii="宋体" w:hAnsi="宋体" w:cs="宋体"/>
                <w:color w:val="auto"/>
                <w:kern w:val="0"/>
                <w:szCs w:val="21"/>
                <w:highlight w:val="none"/>
              </w:rPr>
              <w:t>1.所供商品必须符合国家行业生产及经营标准，</w:t>
            </w:r>
            <w:r>
              <w:rPr>
                <w:rFonts w:hint="eastAsia" w:ascii="宋体" w:hAnsi="宋体" w:cs="宋体"/>
                <w:color w:val="auto"/>
                <w:kern w:val="0"/>
                <w:szCs w:val="21"/>
                <w:highlight w:val="none"/>
                <w:lang w:eastAsia="zh-CN"/>
              </w:rPr>
              <w:t>如为</w:t>
            </w:r>
            <w:r>
              <w:rPr>
                <w:rFonts w:hint="eastAsia" w:ascii="宋体" w:hAnsi="宋体" w:cs="宋体"/>
                <w:color w:val="auto"/>
                <w:kern w:val="0"/>
                <w:szCs w:val="21"/>
                <w:highlight w:val="none"/>
              </w:rPr>
              <w:t>预包装食品</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商品包装标签应符合《食品安全国家标准预包装食品标签通则》(GB7718)要求，包括食品名称、配料表、净含量、规格、生产者(或)经销者的名称、地址和联系方式、生产日期和保质期、贮存条件、食品生产许可证编号、产品标准代号等内容，标签上附有产地、食品安全等溯源信息。</w:t>
            </w:r>
          </w:p>
          <w:p w14:paraId="5BBAD1A3">
            <w:pPr>
              <w:spacing w:line="360" w:lineRule="auto"/>
              <w:rPr>
                <w:rFonts w:hint="eastAsia" w:ascii="宋体" w:hAnsi="宋体" w:cs="宋体"/>
                <w:b/>
                <w:color w:val="auto"/>
                <w:szCs w:val="21"/>
                <w:highlight w:val="none"/>
              </w:rPr>
            </w:pPr>
            <w:r>
              <w:rPr>
                <w:rFonts w:hint="eastAsia" w:ascii="宋体" w:hAnsi="宋体" w:cs="宋体"/>
                <w:color w:val="auto"/>
                <w:kern w:val="0"/>
                <w:szCs w:val="21"/>
                <w:highlight w:val="none"/>
              </w:rPr>
              <w:t>2.配送商须接受月度考核，考核基本分为100分，由采购人对食品配送质量、服务、价格等进行督导评议。投标人对评议结果有异议，可提出申诉并提供证据。对确有不合格之处，投标人应积极沟通、妥善解决、按期整改。累计三月均低于80分或累计两月均低于60分，采购人有权解除合同。</w:t>
            </w:r>
          </w:p>
          <w:p w14:paraId="489B9A10">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3.食材原料具体需求量以实际供应前一天采购人要求为准。采购金额以实际结算价为准。采购人在任何情况下不保证配送商在采购周期内金额具体多少，投标人须自行承担由此带来的任何风险。</w:t>
            </w:r>
          </w:p>
          <w:p w14:paraId="20365F3D">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4.投标人应做好配送人员的教育工作，遵守采购人相关规章制度，服从采购人管理，配送定人定点。</w:t>
            </w:r>
          </w:p>
          <w:p w14:paraId="587D7BEB">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人要实行专业化规模化运作。投标人除不可抗力，不得因其他任何理由延迟送货。采购人如遇特殊情况需推迟送货，应提前通知投标人。因投标人原因延误交货日期的(采购人要求推迟的除外)，采购人有权自行采购，并由投标人承担由此产生的一切损失和费用。</w:t>
            </w:r>
          </w:p>
          <w:p w14:paraId="333E3815">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6.投标人不得变更供应商品，应严格按招标要求(含商标、名称、产地、规格和重量等)供应，否则，采购人有权拒收。如因市场流通问题确实需要变更的，应书面向采购人申请。</w:t>
            </w:r>
          </w:p>
          <w:p w14:paraId="1F5F5893">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采购人按需求对商品进行认真验收，对不符合规格要求的商品，投标人必须无条件退货；投标人未能履行招标文件和合同所定事项，或供应不合格的、假冒伪劣、以次充好的商品，采购人退货后将记录在案，并对投标人予以处罚，除要承担因此产生的一切损失和费用外，情节严重的可取消其供应资格。</w:t>
            </w:r>
          </w:p>
          <w:p w14:paraId="0A8865EE">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中标后，采购人将进行实地考察，确保投标人所提供的相应条件、资质或资料的真实性，若发现不具备相应条件的且提供虚假材料谋取中标的，按中华人民共和国政府采购法第七十七条供应商提供虚假材料，谋取中标、成交的，其中标、成交无效。</w:t>
            </w:r>
          </w:p>
          <w:p w14:paraId="5F3E8384">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9.包装、品种要求</w:t>
            </w:r>
            <w:r>
              <w:rPr>
                <w:rFonts w:hint="eastAsia" w:ascii="宋体" w:hAnsi="宋体" w:cs="宋体"/>
                <w:color w:val="auto"/>
                <w:kern w:val="0"/>
                <w:szCs w:val="21"/>
                <w:highlight w:val="none"/>
                <w:lang w:eastAsia="zh-CN"/>
              </w:rPr>
              <w:t>（如有包装的）</w:t>
            </w:r>
            <w:r>
              <w:rPr>
                <w:rFonts w:hint="eastAsia" w:ascii="宋体" w:hAnsi="宋体" w:cs="宋体"/>
                <w:color w:val="auto"/>
                <w:kern w:val="0"/>
                <w:szCs w:val="21"/>
                <w:highlight w:val="none"/>
              </w:rPr>
              <w:t>：货物包装应完好无破漏，无腐败霉变或影响使用的情况，不存在危及人身、财产安全的不合理危险。货物应当具备其应当具备的使用性能，应当符合国家或行业标准，并应出示质量检测书及来源。有保质期限的商品剩余保存期不得少于原有保质期的三分之二。</w:t>
            </w:r>
          </w:p>
          <w:p w14:paraId="25F5C095">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食品溯源要求，必须保证所有食品的来源清晰明确，必须来源于受到地方政府部门监管的大型自有农地、商品菜基地或蔬菜专业流通市场，严禁收购散户农民的蔬菜供应，有农产品质量追溯系统，并实行产品溯源管理。</w:t>
            </w:r>
          </w:p>
          <w:p w14:paraId="3F240C37">
            <w:pPr>
              <w:widowControl/>
              <w:adjustRightInd w:val="0"/>
              <w:snapToGrid w:val="0"/>
              <w:spacing w:line="360" w:lineRule="auto"/>
              <w:jc w:val="left"/>
              <w:rPr>
                <w:rFonts w:hint="default" w:ascii="宋体" w:hAnsi="宋体" w:eastAsia="宋体" w:cs="宋体"/>
                <w:b w:val="0"/>
                <w:bCs w:val="0"/>
                <w:color w:val="auto"/>
                <w:szCs w:val="21"/>
                <w:highlight w:val="none"/>
                <w:lang w:val="en-US" w:eastAsia="zh-CN"/>
              </w:rPr>
            </w:pPr>
            <w:r>
              <w:rPr>
                <w:rFonts w:hint="eastAsia" w:ascii="宋体" w:hAnsi="宋体" w:cs="宋体"/>
                <w:color w:val="auto"/>
                <w:kern w:val="0"/>
                <w:szCs w:val="21"/>
                <w:highlight w:val="none"/>
              </w:rPr>
              <w:t>11.投标人应当为本项目配备</w:t>
            </w:r>
            <w:r>
              <w:rPr>
                <w:rFonts w:hint="eastAsia" w:ascii="宋体" w:hAnsi="宋体" w:cs="宋体"/>
                <w:b w:val="0"/>
                <w:bCs/>
                <w:color w:val="auto"/>
                <w:kern w:val="0"/>
                <w:szCs w:val="21"/>
                <w:highlight w:val="none"/>
              </w:rPr>
              <w:t>专用配送车</w:t>
            </w:r>
            <w:r>
              <w:rPr>
                <w:rFonts w:hint="eastAsia" w:ascii="宋体" w:hAnsi="宋体" w:cs="宋体"/>
                <w:color w:val="auto"/>
                <w:kern w:val="0"/>
                <w:szCs w:val="21"/>
                <w:highlight w:val="none"/>
              </w:rPr>
              <w:t>，专用配送车在配送日不得参与本项目外其他配送项目。投标人应当严格按照承诺人数安排专人负责配送项目，如有人员更换，必须提前报采购人批准，否则，采购人有权拒收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参与配送的相关人员必须持有健康证，并且无犯罪记录。</w:t>
            </w:r>
          </w:p>
        </w:tc>
      </w:tr>
      <w:tr w14:paraId="6B3E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6F3B01FD">
            <w:pPr>
              <w:jc w:val="center"/>
              <w:rPr>
                <w:rFonts w:hint="eastAsia" w:ascii="宋体" w:hAnsi="宋体" w:cs="宋体"/>
                <w:color w:val="auto"/>
                <w:szCs w:val="21"/>
                <w:highlight w:val="none"/>
              </w:rPr>
            </w:pPr>
            <w:r>
              <w:rPr>
                <w:rFonts w:hint="eastAsia" w:ascii="宋体" w:hAnsi="宋体" w:cs="宋体"/>
                <w:b/>
                <w:color w:val="auto"/>
                <w:kern w:val="0"/>
                <w:szCs w:val="21"/>
                <w:highlight w:val="none"/>
              </w:rPr>
              <w:t>交货配送要求</w:t>
            </w:r>
          </w:p>
        </w:tc>
        <w:tc>
          <w:tcPr>
            <w:tcW w:w="7602" w:type="dxa"/>
            <w:noWrap w:val="0"/>
            <w:vAlign w:val="center"/>
          </w:tcPr>
          <w:p w14:paraId="75C74C5D">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1.送货方式:</w:t>
            </w:r>
          </w:p>
          <w:p w14:paraId="32188C82">
            <w:pPr>
              <w:widowControl/>
              <w:adjustRightInd w:val="0"/>
              <w:snapToGrid w:val="0"/>
              <w:spacing w:line="360" w:lineRule="auto"/>
              <w:ind w:firstLine="424" w:firstLineChars="202"/>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采购人按需求制定食材原料采购计划，于前一日1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00前将次日食材原料计划通过书面订单、电话(需做好记录)、微信或其他方式通知投标人。若采购计划没有即时送达或出现错误时，投标人有义务主动提醒或通知采购人。投标人根据采购人每天提供的食材原料采购计划，及时组织物资筹措和加工，确保按规定的品种、数量质量供应。如需要更换供应品种时，须经采购人同意方可施行。投标人送货时需提供注明货品名称、单位、数量、售价及总金额的商品送货清单交于采购人管理员验收无误后签字确认，作为双方验收凭证，同时投标人每月应当根据采购人需要提供采购的动、植物食品检验检疫报告</w:t>
            </w:r>
            <w:r>
              <w:rPr>
                <w:rFonts w:hint="eastAsia" w:ascii="宋体" w:hAnsi="宋体" w:cs="宋体"/>
                <w:color w:val="auto"/>
                <w:kern w:val="0"/>
                <w:szCs w:val="21"/>
                <w:highlight w:val="none"/>
                <w:lang w:val="en-US" w:eastAsia="zh-CN"/>
              </w:rPr>
              <w:t>(如采购人有需要)</w:t>
            </w:r>
            <w:r>
              <w:rPr>
                <w:rFonts w:hint="eastAsia" w:ascii="宋体" w:hAnsi="宋体" w:cs="宋体"/>
                <w:color w:val="auto"/>
                <w:kern w:val="0"/>
                <w:szCs w:val="21"/>
                <w:highlight w:val="none"/>
              </w:rPr>
              <w:t>。</w:t>
            </w:r>
          </w:p>
          <w:p w14:paraId="4CD7E754">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2.交货时间地点</w:t>
            </w:r>
          </w:p>
          <w:p w14:paraId="5A06B8AC">
            <w:pPr>
              <w:widowControl/>
              <w:adjustRightInd w:val="0"/>
              <w:snapToGrid w:val="0"/>
              <w:spacing w:line="360" w:lineRule="auto"/>
              <w:ind w:firstLine="424" w:firstLineChars="202"/>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投标人按照采购人订购的品种、规格、数量备齐实物，</w:t>
            </w:r>
            <w:r>
              <w:rPr>
                <w:rFonts w:hint="eastAsia" w:ascii="宋体" w:hAnsi="宋体" w:cs="宋体"/>
                <w:color w:val="auto"/>
                <w:kern w:val="0"/>
                <w:szCs w:val="21"/>
                <w:highlight w:val="none"/>
                <w:lang w:val="en-US" w:eastAsia="zh-CN"/>
              </w:rPr>
              <w:t>营养餐（包装食品）</w:t>
            </w:r>
            <w:r>
              <w:rPr>
                <w:rFonts w:hint="eastAsia" w:ascii="宋体" w:hAnsi="宋体" w:cs="宋体"/>
                <w:color w:val="auto"/>
                <w:kern w:val="0"/>
                <w:szCs w:val="21"/>
                <w:highlight w:val="none"/>
              </w:rPr>
              <w:t>于每天上午</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前送达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生鲜食材主副食品</w:t>
            </w:r>
            <w:r>
              <w:rPr>
                <w:rFonts w:hint="eastAsia" w:ascii="宋体" w:hAnsi="宋体" w:cs="宋体"/>
                <w:color w:val="auto"/>
                <w:kern w:val="0"/>
                <w:szCs w:val="21"/>
                <w:highlight w:val="none"/>
              </w:rPr>
              <w:t>每天上午</w:t>
            </w:r>
            <w:r>
              <w:rPr>
                <w:rFonts w:hint="eastAsia" w:ascii="宋体" w:hAnsi="宋体" w:cs="宋体"/>
                <w:color w:val="auto"/>
                <w:kern w:val="0"/>
                <w:szCs w:val="21"/>
                <w:highlight w:val="none"/>
                <w:lang w:val="en-US" w:eastAsia="zh-CN"/>
              </w:rPr>
              <w:t>08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前送达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人必须按时送达采购人的食品，特殊情况下(天气、交通事故等非人为因素)可推迟0.5小时。遇采购人有特殊情况时，需要提前开饭或临时增加食材原料品种和数量，采购人应提前2小时将订单通知投标人，投标人应及时调整送货时间，并确保在收到通知后2个小时左右送达。</w:t>
            </w:r>
            <w:r>
              <w:rPr>
                <w:rFonts w:hint="eastAsia" w:ascii="宋体" w:hAnsi="宋体" w:cs="宋体"/>
                <w:b/>
                <w:color w:val="auto"/>
                <w:kern w:val="0"/>
                <w:szCs w:val="21"/>
                <w:highlight w:val="none"/>
              </w:rPr>
              <w:t>采购人需要临时增加配送点时，投标人应当全力配合，确保满足采购人的食材原料配送需求。</w:t>
            </w:r>
            <w:r>
              <w:rPr>
                <w:rFonts w:hint="eastAsia" w:ascii="宋体" w:hAnsi="宋体" w:cs="宋体"/>
                <w:color w:val="auto"/>
                <w:kern w:val="0"/>
                <w:szCs w:val="21"/>
                <w:highlight w:val="none"/>
              </w:rPr>
              <w:t>如遇不可抗力货物不能按时送达，需与采购人管理人员沟通解决。针对实际情况，投标人可拟定应急方案与采购人管理人员协商对接。</w:t>
            </w:r>
          </w:p>
          <w:p w14:paraId="7EDF3BCE">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3.运输要求</w:t>
            </w:r>
          </w:p>
          <w:p w14:paraId="7E62D3EF">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(1)所提供的物品运输应由投标人负责，必须采用符合卫生标准的外包装和运载工具，并且要保持清洁和定期消毒。运输车厢的内仓应使用抗腐蚀、防潮、易清洁消毒的材料。车厢内无不良气味、异味。</w:t>
            </w:r>
          </w:p>
          <w:p w14:paraId="708BB674">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运输途中严防日晒、雨淋，注意通风散热；蔬菜应小心轻卸，严防机械损伤。</w:t>
            </w:r>
          </w:p>
          <w:p w14:paraId="2D089CE6">
            <w:pPr>
              <w:widowControl/>
              <w:adjustRightInd w:val="0"/>
              <w:snapToGrid w:val="0"/>
              <w:spacing w:line="360" w:lineRule="auto"/>
              <w:ind w:firstLine="424" w:firstLineChars="202"/>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(3)关于冷冻食品配送，保证冷冻肉中心温度控制在-2℃-7℃的范围之内，保证运输过程冷链不中断。物品到达目的地时外包装箱干爽，无软化现象。海鲜运输方式应当为充氧运输，保证海鲜运到后海鲜的鲜活。</w:t>
            </w:r>
          </w:p>
          <w:p w14:paraId="19D01AA0">
            <w:pPr>
              <w:widowControl/>
              <w:adjustRightInd w:val="0"/>
              <w:snapToGrid w:val="0"/>
              <w:spacing w:line="360" w:lineRule="auto"/>
              <w:ind w:firstLine="424" w:firstLineChars="202"/>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4）密封包装类食材必须为未拆封的正规正品，在外包装上必须清晰印制生产厂家名称、成分、生产日期、保质期等信息，内外包装完好无损，食材的有效食用期（即收货日至食品保质期到期日的时间跨度）必须大于食材保质期的1/3”，以确保食品安全。</w:t>
            </w:r>
          </w:p>
          <w:p w14:paraId="70D06ABA">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w:t>
            </w:r>
          </w:p>
          <w:p w14:paraId="3BF3C99D">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)投标人承担运输途中的风险与责任。</w:t>
            </w:r>
          </w:p>
        </w:tc>
      </w:tr>
      <w:tr w14:paraId="056D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6B0D8374">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验收要求</w:t>
            </w:r>
          </w:p>
        </w:tc>
        <w:tc>
          <w:tcPr>
            <w:tcW w:w="7602" w:type="dxa"/>
            <w:noWrap w:val="0"/>
            <w:vAlign w:val="center"/>
          </w:tcPr>
          <w:p w14:paraId="1F9B7D7D">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1.验收流程</w:t>
            </w:r>
          </w:p>
          <w:p w14:paraId="7F6CB82F">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做好卸货前的检查。双方验收人员卸货前应对场地和验收设备做好准备，并对物品的外观质量进行初步了解。食品运输必须采用符合卫生标准的外包装和运输工具，保持清洁和定期消毒，车厢内无不良气味、异味。食品应清洁，无损伤、腐烂现象，外包装完整，无寄生虫或已受虫害现象。</w:t>
            </w:r>
          </w:p>
          <w:p w14:paraId="77ED372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(2)采取现场验收的方式，双方验收人员应认真检查物资的质量，按</w:t>
            </w:r>
            <w:r>
              <w:rPr>
                <w:rFonts w:hint="eastAsia" w:ascii="宋体" w:hAnsi="宋体" w:cs="宋体"/>
                <w:b/>
                <w:color w:val="auto"/>
                <w:kern w:val="0"/>
                <w:szCs w:val="21"/>
                <w:highlight w:val="none"/>
              </w:rPr>
              <w:t>索票--验证--普查--计数--入库</w:t>
            </w:r>
            <w:r>
              <w:rPr>
                <w:rFonts w:hint="eastAsia" w:ascii="宋体" w:hAnsi="宋体" w:cs="宋体"/>
                <w:color w:val="auto"/>
                <w:kern w:val="0"/>
                <w:szCs w:val="21"/>
                <w:highlight w:val="none"/>
              </w:rPr>
              <w:t>的程序完成验收，投标人可提供原件的留原件，原件只有一份而无法提供给采购人的查验原件后，索取复印件留存。</w:t>
            </w:r>
          </w:p>
          <w:p w14:paraId="3B7E88BC">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(3)每批次每种货物均抽查验收，对数量在三十箱以上(含五十箱)的抽查率为10%，三十箱以下的抽查率为15%。</w:t>
            </w:r>
          </w:p>
          <w:p w14:paraId="6877A59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验收人员应按招标文件产品质量要求对货物质量进行抽查，比较相关文件，以确保货物品种符合要求。如确定有所差异，应即刻通知送货人员。如发现物品有损坏的情况，应在相关单据上记录所有损坏情况。建议对物品损坏情况进行拍照并存档。对于物品验收的全部信息数据，采购人使用单位验收人员应和投标人送货人员一起确认，并保留双方签字单据。</w:t>
            </w:r>
          </w:p>
          <w:p w14:paraId="3005332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(5)抽查发现物品安全质量问题的处理：</w:t>
            </w:r>
          </w:p>
          <w:p w14:paraId="2AE22CB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对危及人身安全的物品质量问题采取零容忍措施，一经发现，当日所送同批次产品全部退货。</w:t>
            </w:r>
          </w:p>
          <w:p w14:paraId="483EB52E">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若抽查未发现问题，而在加工食用前发现部分物品质量问题，应立即通知配送商，将</w:t>
            </w:r>
            <w:r>
              <w:rPr>
                <w:rFonts w:hint="eastAsia" w:ascii="宋体" w:hAnsi="宋体" w:cs="宋体"/>
                <w:color w:val="auto"/>
                <w:kern w:val="0"/>
                <w:szCs w:val="21"/>
                <w:highlight w:val="none"/>
                <w:lang w:val="en-US" w:eastAsia="zh-CN"/>
              </w:rPr>
              <w:t>全部</w:t>
            </w:r>
            <w:r>
              <w:rPr>
                <w:rFonts w:hint="eastAsia" w:ascii="宋体" w:hAnsi="宋体" w:cs="宋体"/>
                <w:color w:val="auto"/>
                <w:kern w:val="0"/>
                <w:szCs w:val="21"/>
                <w:highlight w:val="none"/>
              </w:rPr>
              <w:t>产品</w:t>
            </w:r>
            <w:r>
              <w:rPr>
                <w:rFonts w:hint="eastAsia" w:ascii="宋体" w:hAnsi="宋体" w:cs="宋体"/>
                <w:color w:val="auto"/>
                <w:kern w:val="0"/>
                <w:szCs w:val="21"/>
                <w:highlight w:val="none"/>
                <w:lang w:val="en-US" w:eastAsia="zh-CN"/>
              </w:rPr>
              <w:t>在当天进行</w:t>
            </w:r>
            <w:r>
              <w:rPr>
                <w:rFonts w:hint="eastAsia" w:ascii="宋体" w:hAnsi="宋体" w:cs="宋体"/>
                <w:color w:val="auto"/>
                <w:kern w:val="0"/>
                <w:szCs w:val="21"/>
                <w:highlight w:val="none"/>
              </w:rPr>
              <w:t>退货处理。</w:t>
            </w:r>
          </w:p>
          <w:p w14:paraId="76AE32A2">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2.退(补)货流程</w:t>
            </w:r>
          </w:p>
          <w:p w14:paraId="2239BAB4">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不符合质量要求的货物由采购人验收人员提出清退，如双方对质量或重量有争议的可送具有检验资质的部门检测，同时留样备检，对数量不足或部分退货的，责成投标人以不影响物品供应为前提尽快补送。在退货过程中，对有碍公共卫生安全的食品，应按国家有关规定处理或进行协议销毁，不退货给投标人。</w:t>
            </w:r>
          </w:p>
          <w:p w14:paraId="6526DAE7">
            <w:pPr>
              <w:widowControl/>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3.验收记录</w:t>
            </w:r>
          </w:p>
          <w:p w14:paraId="1AF5159B">
            <w:pPr>
              <w:widowControl/>
              <w:adjustRightInd w:val="0"/>
              <w:snapToGrid w:val="0"/>
              <w:spacing w:line="360" w:lineRule="auto"/>
              <w:ind w:firstLine="426" w:firstLineChars="202"/>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每天随货提供物品配送单，对每次验收的物品均记录货物名称、数量、验收情况等事项，并由双方验收人员签名确认。</w:t>
            </w:r>
          </w:p>
          <w:p w14:paraId="788077A2">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 xml:space="preserve">4.验收条款 </w:t>
            </w:r>
          </w:p>
          <w:p w14:paraId="197CF053">
            <w:pPr>
              <w:widowControl/>
              <w:adjustRightInd w:val="0"/>
              <w:snapToGrid w:val="0"/>
              <w:spacing w:line="360" w:lineRule="auto"/>
              <w:ind w:firstLine="424" w:firstLineChars="202"/>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(1)投标人所提供的物品必须符合《中华人民共和国食品卫生法》、《中华人民共和国食品安全法》要求。</w:t>
            </w:r>
          </w:p>
          <w:p w14:paraId="232287CF">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(2)投标人所提供的物品必须符合国家行业生产及经营标准，货真价实，均能提供相应批次的合格检验证明。</w:t>
            </w:r>
          </w:p>
          <w:p w14:paraId="76FC9B6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(3)投标人所提供的物品必须各项技术指标完全符合国家强制性标准，符合国家有关质量检测、环保标准及产品出厂标准。</w:t>
            </w:r>
          </w:p>
          <w:p w14:paraId="66AAF7D7">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(4)投标人必须负责中标货物的运输、质量检测等工作，所产生的费用由配送商负责。</w:t>
            </w:r>
          </w:p>
          <w:p w14:paraId="299A5BB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人配送货物必须按时按量按质送到指定地点，并当面核实数量，验收完毕后，双方必须在货物收货清单(格式自定，但必须包括货物单价、数量、重量、合价等内容)上签名确认，货物收货清单作为采购人支付货款的依据之一。</w:t>
            </w:r>
          </w:p>
        </w:tc>
      </w:tr>
      <w:tr w14:paraId="67F6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68B5DEE4">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保密条款</w:t>
            </w:r>
          </w:p>
        </w:tc>
        <w:tc>
          <w:tcPr>
            <w:tcW w:w="7602" w:type="dxa"/>
            <w:noWrap w:val="0"/>
            <w:vAlign w:val="center"/>
          </w:tcPr>
          <w:p w14:paraId="79462522">
            <w:pPr>
              <w:widowControl/>
              <w:adjustRightInd w:val="0"/>
              <w:snapToGrid w:val="0"/>
              <w:spacing w:line="360" w:lineRule="auto"/>
              <w:ind w:firstLine="424" w:firstLineChars="202"/>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投标人在实施货物供货期间，不得将供货的实际数量及供货地点泄露给其他企业或者个人，投标人必须指派相对固定的人员完成货物配送服务，并需将配送人员的详细资料报采购人备案，货物配送人员必须遵纪守法、品行良好。如需要更换配送人员，必须事先通知采购人管理人员并将其个人资料送采购人审批，审批合格者才能更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参与配送的相关人员必须持有健康证，并且无犯罪记录。</w:t>
            </w:r>
          </w:p>
        </w:tc>
      </w:tr>
      <w:tr w14:paraId="77A4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1588F4D5">
            <w:pPr>
              <w:jc w:val="center"/>
              <w:rPr>
                <w:rFonts w:hint="eastAsia" w:ascii="宋体" w:hAnsi="宋体" w:cs="宋体"/>
                <w:b/>
                <w:color w:val="auto"/>
                <w:kern w:val="0"/>
                <w:szCs w:val="21"/>
                <w:highlight w:val="none"/>
              </w:rPr>
            </w:pPr>
            <w:r>
              <w:rPr>
                <w:rFonts w:hint="eastAsia" w:ascii="宋体" w:hAnsi="宋体" w:cs="宋体"/>
                <w:b/>
                <w:color w:val="auto"/>
                <w:szCs w:val="21"/>
                <w:highlight w:val="none"/>
              </w:rPr>
              <w:t>服务质量考核</w:t>
            </w:r>
          </w:p>
        </w:tc>
        <w:tc>
          <w:tcPr>
            <w:tcW w:w="7602" w:type="dxa"/>
            <w:noWrap w:val="0"/>
            <w:vAlign w:val="center"/>
          </w:tcPr>
          <w:p w14:paraId="3FF030CE">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rPr>
              <w:t>1.当日送达菜品非采购人原因而出现质量不达标、缺斤少两、配送错误等问题，由投标人负责60分钟之内补换货，包换或包退，并承担因此而产生的一切费用。</w:t>
            </w:r>
          </w:p>
          <w:p w14:paraId="2FA2C4F9">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2.要求安排固定专人及配送员与采购人专职人员对接，及时处理解决如下单、加订、提前、延后、质量不符合、缺斤短两等实际问题。</w:t>
            </w:r>
          </w:p>
          <w:p w14:paraId="7BD8E023">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3.需粗加工的菜品(如去皮、砍斩等)，按采购人需求应当提前处理好或自带工具现场处理。</w:t>
            </w:r>
          </w:p>
          <w:p w14:paraId="6CB03E6A">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4.投标人在供应过程中，如果发生出现质量问题或造成食物中毒，如变质等情况，经查实后确属投标人责任，投标人应承担全部责任。</w:t>
            </w:r>
          </w:p>
          <w:p w14:paraId="186A72A2">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5.质保期内，非采购人的人为原因而出现产品质量问题，由投标人负责包换或包退，并承担因此而产生的一切费用。</w:t>
            </w:r>
          </w:p>
          <w:p w14:paraId="2DC18504">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6.自觉接受采购人对食品配送质量、服务、价格等进行督导评议，认真履行本合同的各项义务，妥善处理各方意见，定期回访，把服务工作做好。</w:t>
            </w:r>
          </w:p>
          <w:p w14:paraId="60E843CB">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7.投标人须按服务质量考核表的要求接受采购人的考核，采购人根据投标人确认无误后的考核结果决定是否继续配送。</w:t>
            </w:r>
          </w:p>
        </w:tc>
      </w:tr>
      <w:tr w14:paraId="71D2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gridSpan w:val="2"/>
            <w:noWrap w:val="0"/>
            <w:vAlign w:val="center"/>
          </w:tcPr>
          <w:p w14:paraId="5548F630">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其他要求</w:t>
            </w:r>
          </w:p>
        </w:tc>
        <w:tc>
          <w:tcPr>
            <w:tcW w:w="7602" w:type="dxa"/>
            <w:noWrap w:val="0"/>
            <w:vAlign w:val="center"/>
          </w:tcPr>
          <w:p w14:paraId="7FE02041">
            <w:pPr>
              <w:widowControl/>
              <w:adjustRightInd w:val="0"/>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如有需求，</w:t>
            </w:r>
            <w:r>
              <w:rPr>
                <w:rFonts w:hint="eastAsia" w:ascii="宋体" w:hAnsi="宋体" w:cs="宋体"/>
                <w:color w:val="auto"/>
                <w:kern w:val="0"/>
                <w:szCs w:val="21"/>
                <w:highlight w:val="none"/>
                <w:lang w:eastAsia="zh-CN"/>
              </w:rPr>
              <w:t>中标</w:t>
            </w:r>
            <w:r>
              <w:rPr>
                <w:rFonts w:hint="eastAsia" w:ascii="宋体" w:hAnsi="宋体" w:cs="宋体"/>
                <w:color w:val="auto"/>
                <w:kern w:val="0"/>
                <w:szCs w:val="21"/>
                <w:highlight w:val="none"/>
              </w:rPr>
              <w:t>供应商必须依法接受质量技术监督、工商、卫生、食品药品监督等职能部门的监督管理，并接受、配合相关职能部门的检测。因产品卫生和质量不合格而发生安全事故，成交供应商无条件承担全部责任，有关职能部门依法追究其责任，并取消</w:t>
            </w:r>
            <w:r>
              <w:rPr>
                <w:rFonts w:hint="eastAsia" w:ascii="宋体" w:hAnsi="宋体" w:cs="宋体"/>
                <w:color w:val="auto"/>
                <w:kern w:val="0"/>
                <w:szCs w:val="21"/>
                <w:highlight w:val="none"/>
                <w:lang w:eastAsia="zh-CN"/>
              </w:rPr>
              <w:t>中标</w:t>
            </w:r>
            <w:r>
              <w:rPr>
                <w:rFonts w:hint="eastAsia" w:ascii="宋体" w:hAnsi="宋体" w:cs="宋体"/>
                <w:color w:val="auto"/>
                <w:kern w:val="0"/>
                <w:szCs w:val="21"/>
                <w:highlight w:val="none"/>
              </w:rPr>
              <w:t>资格。</w:t>
            </w:r>
          </w:p>
        </w:tc>
      </w:tr>
    </w:tbl>
    <w:p w14:paraId="2448B110">
      <w:pPr>
        <w:rPr>
          <w:rFonts w:hint="eastAsia" w:ascii="宋体" w:hAnsi="宋体" w:cs="微软雅黑"/>
          <w:b w:val="0"/>
          <w:bCs w:val="0"/>
          <w:color w:val="auto"/>
          <w:sz w:val="21"/>
          <w:szCs w:val="21"/>
          <w:lang w:val="en-US" w:eastAsia="zh-CN"/>
        </w:rPr>
      </w:pPr>
    </w:p>
    <w:p w14:paraId="2A0D6A02">
      <w:pPr>
        <w:rPr>
          <w:rFonts w:hint="default" w:ascii="宋体" w:hAnsi="宋体" w:cs="仿宋_GB2312"/>
          <w:b/>
          <w:color w:val="auto"/>
          <w:szCs w:val="21"/>
          <w:lang w:val="en-US" w:eastAsia="zh-CN"/>
        </w:rPr>
      </w:pPr>
      <w:r>
        <w:rPr>
          <w:rFonts w:hint="eastAsia" w:ascii="宋体" w:hAnsi="宋体" w:cs="微软雅黑"/>
          <w:b w:val="0"/>
          <w:bCs w:val="0"/>
          <w:color w:val="auto"/>
          <w:sz w:val="21"/>
          <w:szCs w:val="21"/>
          <w:lang w:val="en-US" w:eastAsia="zh-CN"/>
        </w:rPr>
        <w:t>附1：</w:t>
      </w:r>
      <w:r>
        <w:rPr>
          <w:rFonts w:hint="eastAsia" w:ascii="宋体" w:hAnsi="宋体" w:cs="仿宋_GB2312"/>
          <w:b w:val="0"/>
          <w:bCs w:val="0"/>
          <w:color w:val="auto"/>
          <w:sz w:val="21"/>
          <w:szCs w:val="21"/>
        </w:rPr>
        <w:t>服务质量考核细则表</w:t>
      </w:r>
    </w:p>
    <w:tbl>
      <w:tblPr>
        <w:tblStyle w:val="58"/>
        <w:tblW w:w="9384" w:type="dxa"/>
        <w:tblInd w:w="0" w:type="dxa"/>
        <w:tblLayout w:type="fixed"/>
        <w:tblCellMar>
          <w:top w:w="15" w:type="dxa"/>
          <w:left w:w="15" w:type="dxa"/>
          <w:bottom w:w="15" w:type="dxa"/>
          <w:right w:w="15" w:type="dxa"/>
        </w:tblCellMar>
      </w:tblPr>
      <w:tblGrid>
        <w:gridCol w:w="698"/>
        <w:gridCol w:w="8686"/>
      </w:tblGrid>
      <w:tr w14:paraId="58CAA5D2">
        <w:tblPrEx>
          <w:tblCellMar>
            <w:top w:w="15" w:type="dxa"/>
            <w:left w:w="15" w:type="dxa"/>
            <w:bottom w:w="15" w:type="dxa"/>
            <w:right w:w="15" w:type="dxa"/>
          </w:tblCellMar>
        </w:tblPrEx>
        <w:trPr>
          <w:trHeight w:val="660" w:hRule="atLeast"/>
        </w:trPr>
        <w:tc>
          <w:tcPr>
            <w:tcW w:w="9384" w:type="dxa"/>
            <w:gridSpan w:val="2"/>
            <w:noWrap w:val="0"/>
            <w:vAlign w:val="center"/>
          </w:tcPr>
          <w:p w14:paraId="3FB883FA">
            <w:pPr>
              <w:spacing w:after="240" w:line="600" w:lineRule="exact"/>
              <w:jc w:val="center"/>
              <w:rPr>
                <w:rFonts w:hint="eastAsia" w:ascii="宋体" w:hAnsi="宋体" w:cs="仿宋_GB2312"/>
                <w:b/>
                <w:color w:val="auto"/>
                <w:szCs w:val="21"/>
              </w:rPr>
            </w:pPr>
            <w:r>
              <w:rPr>
                <w:rFonts w:hint="eastAsia" w:ascii="宋体" w:hAnsi="宋体" w:cs="仿宋_GB2312"/>
                <w:b/>
                <w:color w:val="auto"/>
                <w:szCs w:val="21"/>
              </w:rPr>
              <w:t>服务质量考核细则表</w:t>
            </w:r>
          </w:p>
        </w:tc>
      </w:tr>
      <w:tr w14:paraId="0FD7E83C">
        <w:tblPrEx>
          <w:tblCellMar>
            <w:top w:w="15" w:type="dxa"/>
            <w:left w:w="15" w:type="dxa"/>
            <w:bottom w:w="15" w:type="dxa"/>
            <w:right w:w="15" w:type="dxa"/>
          </w:tblCellMar>
        </w:tblPrEx>
        <w:trPr>
          <w:trHeight w:val="41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F869A88">
            <w:pPr>
              <w:spacing w:line="600" w:lineRule="exact"/>
              <w:jc w:val="center"/>
              <w:rPr>
                <w:rFonts w:ascii="宋体" w:hAnsi="宋体" w:cs="仿宋_GB2312"/>
                <w:color w:val="auto"/>
                <w:szCs w:val="21"/>
              </w:rPr>
            </w:pPr>
            <w:r>
              <w:rPr>
                <w:rFonts w:hint="eastAsia" w:ascii="宋体" w:hAnsi="宋体" w:cs="仿宋_GB2312"/>
                <w:color w:val="auto"/>
                <w:szCs w:val="21"/>
              </w:rPr>
              <w:t>序号</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661A7789">
            <w:pPr>
              <w:spacing w:line="600" w:lineRule="exact"/>
              <w:jc w:val="center"/>
              <w:rPr>
                <w:rFonts w:hint="eastAsia" w:ascii="宋体" w:hAnsi="宋体" w:cs="仿宋_GB2312"/>
                <w:color w:val="auto"/>
                <w:szCs w:val="21"/>
              </w:rPr>
            </w:pPr>
            <w:r>
              <w:rPr>
                <w:rFonts w:hint="eastAsia" w:ascii="宋体" w:hAnsi="宋体" w:cs="仿宋_GB2312"/>
                <w:color w:val="auto"/>
                <w:szCs w:val="21"/>
              </w:rPr>
              <w:t>内  容</w:t>
            </w:r>
          </w:p>
        </w:tc>
      </w:tr>
      <w:tr w14:paraId="3D1A9E9E">
        <w:tblPrEx>
          <w:tblCellMar>
            <w:top w:w="15" w:type="dxa"/>
            <w:left w:w="15" w:type="dxa"/>
            <w:bottom w:w="15" w:type="dxa"/>
            <w:right w:w="15" w:type="dxa"/>
          </w:tblCellMar>
        </w:tblPrEx>
        <w:trPr>
          <w:trHeight w:val="9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7A0557D">
            <w:pPr>
              <w:spacing w:line="600" w:lineRule="exact"/>
              <w:jc w:val="center"/>
              <w:rPr>
                <w:rFonts w:ascii="宋体" w:hAnsi="宋体" w:cs="仿宋_GB2312"/>
                <w:color w:val="auto"/>
                <w:szCs w:val="21"/>
              </w:rPr>
            </w:pPr>
            <w:r>
              <w:rPr>
                <w:rFonts w:hint="eastAsia" w:ascii="宋体" w:hAnsi="宋体" w:cs="仿宋_GB2312"/>
                <w:color w:val="auto"/>
                <w:szCs w:val="21"/>
              </w:rPr>
              <w:t>1</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6F7117A0">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当日送达菜品非采购人原因而出现质量不达标、缺斤少两等问题，每次扣5分；60分钟之内未能及时调货合格的，加扣1分。</w:t>
            </w:r>
          </w:p>
        </w:tc>
      </w:tr>
      <w:tr w14:paraId="4C1CAB4D">
        <w:tblPrEx>
          <w:tblCellMar>
            <w:top w:w="15" w:type="dxa"/>
            <w:left w:w="15" w:type="dxa"/>
            <w:bottom w:w="15" w:type="dxa"/>
            <w:right w:w="15" w:type="dxa"/>
          </w:tblCellMar>
        </w:tblPrEx>
        <w:trPr>
          <w:trHeight w:val="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D5A4B2C">
            <w:pPr>
              <w:spacing w:line="600" w:lineRule="exact"/>
              <w:jc w:val="center"/>
              <w:rPr>
                <w:rFonts w:hint="eastAsia" w:ascii="宋体" w:hAnsi="宋体" w:cs="仿宋_GB2312"/>
                <w:color w:val="auto"/>
                <w:szCs w:val="21"/>
              </w:rPr>
            </w:pPr>
            <w:r>
              <w:rPr>
                <w:rFonts w:hint="eastAsia" w:ascii="宋体" w:hAnsi="宋体" w:cs="仿宋_GB2312"/>
                <w:color w:val="auto"/>
                <w:szCs w:val="21"/>
              </w:rPr>
              <w:t>2</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2BD80BDC">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供应商擅自更改货物品牌、规格等，每次扣</w:t>
            </w:r>
            <w:r>
              <w:rPr>
                <w:rFonts w:hint="eastAsia" w:ascii="宋体" w:hAnsi="宋体" w:cs="仿宋_GB2312"/>
                <w:color w:val="auto"/>
                <w:szCs w:val="21"/>
                <w:lang w:val="en-US" w:eastAsia="zh-CN"/>
              </w:rPr>
              <w:t>20</w:t>
            </w:r>
            <w:r>
              <w:rPr>
                <w:rFonts w:hint="eastAsia" w:ascii="宋体" w:hAnsi="宋体" w:cs="仿宋_GB2312"/>
                <w:color w:val="auto"/>
                <w:szCs w:val="21"/>
              </w:rPr>
              <w:t>分；</w:t>
            </w:r>
          </w:p>
        </w:tc>
      </w:tr>
      <w:tr w14:paraId="119611F6">
        <w:tblPrEx>
          <w:tblCellMar>
            <w:top w:w="15" w:type="dxa"/>
            <w:left w:w="15" w:type="dxa"/>
            <w:bottom w:w="15" w:type="dxa"/>
            <w:right w:w="15" w:type="dxa"/>
          </w:tblCellMar>
        </w:tblPrEx>
        <w:trPr>
          <w:trHeight w:val="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78A8A42">
            <w:pPr>
              <w:spacing w:line="600" w:lineRule="exact"/>
              <w:jc w:val="center"/>
              <w:rPr>
                <w:rFonts w:hint="eastAsia" w:ascii="宋体" w:hAnsi="宋体" w:cs="仿宋_GB2312"/>
                <w:color w:val="auto"/>
                <w:szCs w:val="21"/>
              </w:rPr>
            </w:pPr>
            <w:r>
              <w:rPr>
                <w:rFonts w:hint="eastAsia" w:ascii="宋体" w:hAnsi="宋体" w:cs="仿宋_GB2312"/>
                <w:color w:val="auto"/>
                <w:szCs w:val="21"/>
              </w:rPr>
              <w:t>3</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66488E01">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供应商未按采购人规定时间供货的，每次扣2分。</w:t>
            </w:r>
          </w:p>
        </w:tc>
      </w:tr>
      <w:tr w14:paraId="3EABA070">
        <w:tblPrEx>
          <w:tblCellMar>
            <w:top w:w="15" w:type="dxa"/>
            <w:left w:w="15" w:type="dxa"/>
            <w:bottom w:w="15" w:type="dxa"/>
            <w:right w:w="15" w:type="dxa"/>
          </w:tblCellMar>
        </w:tblPrEx>
        <w:trPr>
          <w:trHeight w:val="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372DFE8">
            <w:pPr>
              <w:spacing w:line="600" w:lineRule="exact"/>
              <w:jc w:val="center"/>
              <w:rPr>
                <w:rFonts w:hint="eastAsia" w:ascii="宋体" w:hAnsi="宋体" w:cs="仿宋_GB2312"/>
                <w:color w:val="auto"/>
                <w:szCs w:val="21"/>
              </w:rPr>
            </w:pPr>
            <w:r>
              <w:rPr>
                <w:rFonts w:hint="eastAsia" w:ascii="宋体" w:hAnsi="宋体" w:cs="仿宋_GB2312"/>
                <w:color w:val="auto"/>
                <w:szCs w:val="21"/>
              </w:rPr>
              <w:t>4</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67D626CE">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供应商未按要求随货提供物品配送单每次扣2分，提供虚假配送单的，每次扣20分。</w:t>
            </w:r>
          </w:p>
        </w:tc>
      </w:tr>
      <w:tr w14:paraId="48895ADC">
        <w:tblPrEx>
          <w:tblCellMar>
            <w:top w:w="15" w:type="dxa"/>
            <w:left w:w="15" w:type="dxa"/>
            <w:bottom w:w="15" w:type="dxa"/>
            <w:right w:w="15" w:type="dxa"/>
          </w:tblCellMar>
        </w:tblPrEx>
        <w:trPr>
          <w:trHeight w:val="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B5122E4">
            <w:pPr>
              <w:spacing w:line="600" w:lineRule="exact"/>
              <w:jc w:val="center"/>
              <w:rPr>
                <w:rFonts w:hint="eastAsia" w:ascii="宋体" w:hAnsi="宋体" w:cs="仿宋_GB2312"/>
                <w:color w:val="auto"/>
                <w:szCs w:val="21"/>
              </w:rPr>
            </w:pPr>
            <w:r>
              <w:rPr>
                <w:rFonts w:hint="eastAsia" w:ascii="宋体" w:hAnsi="宋体" w:cs="仿宋_GB2312"/>
                <w:color w:val="auto"/>
                <w:szCs w:val="21"/>
              </w:rPr>
              <w:t>5</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4BE3EADE">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因发生退换货情况，补货不及时造成采购人无法按时供应伙食，</w:t>
            </w:r>
            <w:r>
              <w:rPr>
                <w:rFonts w:hint="eastAsia" w:ascii="宋体" w:hAnsi="宋体" w:cs="仿宋_GB2312"/>
                <w:color w:val="auto"/>
                <w:szCs w:val="21"/>
                <w:lang w:val="en-US" w:eastAsia="zh-CN"/>
              </w:rPr>
              <w:t>将根据实际情况</w:t>
            </w:r>
            <w:r>
              <w:rPr>
                <w:rFonts w:hint="eastAsia" w:ascii="宋体" w:hAnsi="宋体" w:cs="仿宋_GB2312"/>
                <w:color w:val="auto"/>
                <w:szCs w:val="21"/>
                <w:lang w:eastAsia="zh-CN"/>
              </w:rPr>
              <w:t>，</w:t>
            </w:r>
            <w:r>
              <w:rPr>
                <w:rFonts w:hint="eastAsia" w:ascii="宋体" w:hAnsi="宋体" w:cs="仿宋_GB2312"/>
                <w:color w:val="auto"/>
                <w:szCs w:val="21"/>
              </w:rPr>
              <w:t>每次扣</w:t>
            </w:r>
            <w:r>
              <w:rPr>
                <w:rFonts w:hint="eastAsia" w:ascii="宋体" w:hAnsi="宋体" w:cs="仿宋_GB2312"/>
                <w:color w:val="auto"/>
                <w:szCs w:val="21"/>
                <w:lang w:val="en-US" w:eastAsia="zh-CN"/>
              </w:rPr>
              <w:t>5-20</w:t>
            </w:r>
            <w:r>
              <w:rPr>
                <w:rFonts w:hint="eastAsia" w:ascii="宋体" w:hAnsi="宋体" w:cs="仿宋_GB2312"/>
                <w:color w:val="auto"/>
                <w:szCs w:val="21"/>
              </w:rPr>
              <w:t>分。</w:t>
            </w:r>
          </w:p>
        </w:tc>
      </w:tr>
      <w:tr w14:paraId="5F7F2448">
        <w:tblPrEx>
          <w:tblCellMar>
            <w:top w:w="15" w:type="dxa"/>
            <w:left w:w="15" w:type="dxa"/>
            <w:bottom w:w="15" w:type="dxa"/>
            <w:right w:w="15" w:type="dxa"/>
          </w:tblCellMar>
        </w:tblPrEx>
        <w:trPr>
          <w:trHeight w:val="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B0C44F6">
            <w:pPr>
              <w:spacing w:line="600" w:lineRule="exact"/>
              <w:jc w:val="center"/>
              <w:rPr>
                <w:rFonts w:hint="eastAsia" w:ascii="宋体" w:hAnsi="宋体" w:cs="仿宋_GB2312"/>
                <w:color w:val="auto"/>
                <w:szCs w:val="21"/>
              </w:rPr>
            </w:pPr>
            <w:r>
              <w:rPr>
                <w:rFonts w:hint="eastAsia" w:ascii="宋体" w:hAnsi="宋体" w:cs="仿宋_GB2312"/>
                <w:color w:val="auto"/>
                <w:szCs w:val="21"/>
              </w:rPr>
              <w:t>6</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4FCC5CA9">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供应商把验收不合格退货的货物重新配送的，每发现一次扣</w:t>
            </w:r>
            <w:r>
              <w:rPr>
                <w:rFonts w:hint="eastAsia" w:ascii="宋体" w:hAnsi="宋体" w:cs="仿宋_GB2312"/>
                <w:color w:val="auto"/>
                <w:szCs w:val="21"/>
                <w:lang w:val="en-US" w:eastAsia="zh-CN"/>
              </w:rPr>
              <w:t>2</w:t>
            </w:r>
            <w:r>
              <w:rPr>
                <w:rFonts w:hint="eastAsia" w:ascii="宋体" w:hAnsi="宋体" w:cs="仿宋_GB2312"/>
                <w:color w:val="auto"/>
                <w:szCs w:val="21"/>
              </w:rPr>
              <w:t>0分。</w:t>
            </w:r>
          </w:p>
        </w:tc>
      </w:tr>
      <w:tr w14:paraId="302782A3">
        <w:tblPrEx>
          <w:tblCellMar>
            <w:top w:w="15" w:type="dxa"/>
            <w:left w:w="15" w:type="dxa"/>
            <w:bottom w:w="15" w:type="dxa"/>
            <w:right w:w="15" w:type="dxa"/>
          </w:tblCellMar>
        </w:tblPrEx>
        <w:trPr>
          <w:trHeight w:val="134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A65F8A8">
            <w:pPr>
              <w:spacing w:line="600" w:lineRule="exact"/>
              <w:jc w:val="center"/>
              <w:rPr>
                <w:rFonts w:hint="eastAsia" w:ascii="宋体" w:hAnsi="宋体" w:cs="仿宋_GB2312"/>
                <w:color w:val="auto"/>
                <w:szCs w:val="21"/>
              </w:rPr>
            </w:pPr>
            <w:r>
              <w:rPr>
                <w:rFonts w:hint="eastAsia" w:ascii="宋体" w:hAnsi="宋体" w:cs="仿宋_GB2312"/>
                <w:color w:val="auto"/>
                <w:szCs w:val="21"/>
              </w:rPr>
              <w:t>7</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7CB0813A">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供应商服务配合度，即应变配合采购能力、特殊需求配合程度。货物出现问题积极配合查找原因的，不及时反馈处理结果的，每次扣2分</w:t>
            </w:r>
          </w:p>
        </w:tc>
      </w:tr>
      <w:tr w14:paraId="3DC84436">
        <w:tblPrEx>
          <w:tblCellMar>
            <w:top w:w="15" w:type="dxa"/>
            <w:left w:w="15" w:type="dxa"/>
            <w:bottom w:w="15" w:type="dxa"/>
            <w:right w:w="15" w:type="dxa"/>
          </w:tblCellMar>
        </w:tblPrEx>
        <w:trPr>
          <w:trHeight w:val="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CD2AE82">
            <w:pPr>
              <w:spacing w:line="600" w:lineRule="exact"/>
              <w:jc w:val="center"/>
              <w:rPr>
                <w:rFonts w:hint="eastAsia" w:ascii="宋体" w:hAnsi="宋体" w:cs="仿宋_GB2312"/>
                <w:color w:val="auto"/>
                <w:szCs w:val="21"/>
              </w:rPr>
            </w:pPr>
            <w:r>
              <w:rPr>
                <w:rFonts w:hint="eastAsia" w:ascii="宋体" w:hAnsi="宋体" w:cs="仿宋_GB2312"/>
                <w:color w:val="auto"/>
                <w:szCs w:val="21"/>
              </w:rPr>
              <w:t>8</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08B580C0">
            <w:pPr>
              <w:spacing w:line="600" w:lineRule="exact"/>
              <w:ind w:firstLine="420" w:firstLineChars="200"/>
              <w:jc w:val="both"/>
              <w:rPr>
                <w:rFonts w:hint="eastAsia" w:ascii="宋体" w:hAnsi="宋体" w:cs="仿宋_GB2312"/>
                <w:color w:val="auto"/>
                <w:szCs w:val="21"/>
              </w:rPr>
            </w:pPr>
            <w:r>
              <w:rPr>
                <w:rFonts w:hint="eastAsia" w:ascii="宋体" w:hAnsi="宋体" w:cs="仿宋_GB2312"/>
                <w:color w:val="auto"/>
                <w:szCs w:val="21"/>
              </w:rPr>
              <w:t>供应商不遵守采购方各项管理规定或泄露采购人内部情况，每次扣5分</w:t>
            </w:r>
          </w:p>
        </w:tc>
      </w:tr>
      <w:tr w14:paraId="0669D85C">
        <w:tblPrEx>
          <w:tblCellMar>
            <w:top w:w="15" w:type="dxa"/>
            <w:left w:w="15" w:type="dxa"/>
            <w:bottom w:w="15" w:type="dxa"/>
            <w:right w:w="15" w:type="dxa"/>
          </w:tblCellMar>
        </w:tblPrEx>
        <w:trPr>
          <w:trHeight w:val="124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096C298">
            <w:pPr>
              <w:spacing w:line="600" w:lineRule="exact"/>
              <w:jc w:val="center"/>
              <w:rPr>
                <w:rFonts w:hint="eastAsia" w:ascii="宋体" w:hAnsi="宋体" w:cs="仿宋_GB2312"/>
                <w:color w:val="auto"/>
                <w:szCs w:val="21"/>
              </w:rPr>
            </w:pPr>
            <w:r>
              <w:rPr>
                <w:rFonts w:hint="eastAsia" w:ascii="宋体" w:hAnsi="宋体" w:cs="仿宋_GB2312"/>
                <w:color w:val="auto"/>
                <w:szCs w:val="21"/>
              </w:rPr>
              <w:t>9</w:t>
            </w:r>
          </w:p>
        </w:tc>
        <w:tc>
          <w:tcPr>
            <w:tcW w:w="8686" w:type="dxa"/>
            <w:tcBorders>
              <w:top w:val="single" w:color="000000" w:sz="4" w:space="0"/>
              <w:left w:val="single" w:color="000000" w:sz="4" w:space="0"/>
              <w:bottom w:val="single" w:color="000000" w:sz="4" w:space="0"/>
              <w:right w:val="single" w:color="000000" w:sz="4" w:space="0"/>
            </w:tcBorders>
            <w:noWrap w:val="0"/>
            <w:vAlign w:val="center"/>
          </w:tcPr>
          <w:p w14:paraId="428A65DD">
            <w:pPr>
              <w:spacing w:line="600" w:lineRule="exact"/>
              <w:ind w:firstLine="420" w:firstLineChars="200"/>
              <w:jc w:val="both"/>
              <w:rPr>
                <w:rFonts w:ascii="宋体" w:hAnsi="宋体" w:cs="仿宋_GB2312"/>
                <w:color w:val="auto"/>
                <w:szCs w:val="21"/>
              </w:rPr>
            </w:pPr>
            <w:r>
              <w:rPr>
                <w:rFonts w:hint="eastAsia" w:ascii="宋体" w:hAnsi="宋体" w:cs="仿宋_GB2312"/>
                <w:color w:val="auto"/>
                <w:szCs w:val="21"/>
              </w:rPr>
              <w:t>供应商在评标时所承诺事项（人员、车辆等事项）未按要求落实的，除不可抗力因素外，每次扣5分。</w:t>
            </w:r>
          </w:p>
        </w:tc>
      </w:tr>
      <w:tr w14:paraId="643233E8">
        <w:tblPrEx>
          <w:tblCellMar>
            <w:top w:w="15" w:type="dxa"/>
            <w:left w:w="15" w:type="dxa"/>
            <w:bottom w:w="15" w:type="dxa"/>
            <w:right w:w="15" w:type="dxa"/>
          </w:tblCellMar>
        </w:tblPrEx>
        <w:trPr>
          <w:trHeight w:val="1476" w:hRule="atLeast"/>
        </w:trPr>
        <w:tc>
          <w:tcPr>
            <w:tcW w:w="9384" w:type="dxa"/>
            <w:gridSpan w:val="2"/>
            <w:tcBorders>
              <w:top w:val="single" w:color="000000" w:sz="4" w:space="0"/>
              <w:left w:val="single" w:color="000000" w:sz="4" w:space="0"/>
              <w:bottom w:val="single" w:color="000000" w:sz="4" w:space="0"/>
              <w:right w:val="single" w:color="000000" w:sz="4" w:space="0"/>
            </w:tcBorders>
            <w:noWrap w:val="0"/>
            <w:vAlign w:val="center"/>
          </w:tcPr>
          <w:p w14:paraId="3709A066">
            <w:pPr>
              <w:spacing w:line="600" w:lineRule="exact"/>
              <w:jc w:val="left"/>
              <w:rPr>
                <w:rFonts w:hint="eastAsia" w:ascii="宋体" w:hAnsi="宋体" w:cs="仿宋_GB2312"/>
                <w:color w:val="auto"/>
                <w:szCs w:val="21"/>
              </w:rPr>
            </w:pPr>
            <w:r>
              <w:rPr>
                <w:rFonts w:hint="eastAsia" w:ascii="宋体" w:hAnsi="宋体" w:cs="宋体"/>
                <w:color w:val="auto"/>
                <w:kern w:val="0"/>
                <w:szCs w:val="21"/>
              </w:rPr>
              <w:t>月度考核，考核基本分为100分，由采购人对食品配送质量、服务、价格等进行督导评议。投标人对评议结果有异议，可提出申诉并提供证据。对确有不合格之处，投标人应积极沟通、妥善解决、按期整改。累计三月均低于80分或累计两月均低于60分，采购人有权解除合同。</w:t>
            </w:r>
          </w:p>
        </w:tc>
      </w:tr>
    </w:tbl>
    <w:p w14:paraId="2947599A">
      <w:pPr>
        <w:rPr>
          <w:rFonts w:hint="eastAsia" w:ascii="宋体" w:hAnsi="宋体" w:cs="微软雅黑"/>
          <w:color w:val="auto"/>
          <w:sz w:val="24"/>
        </w:rPr>
      </w:pPr>
    </w:p>
    <w:p w14:paraId="7AC8716F">
      <w:pPr>
        <w:rPr>
          <w:rFonts w:hint="eastAsia" w:ascii="宋体" w:hAnsi="宋体" w:cs="微软雅黑"/>
          <w:color w:val="auto"/>
          <w:sz w:val="24"/>
        </w:rPr>
        <w:sectPr>
          <w:pgSz w:w="11906" w:h="16838"/>
          <w:pgMar w:top="1247" w:right="849" w:bottom="1247" w:left="1418" w:header="851" w:footer="992" w:gutter="0"/>
          <w:cols w:space="720" w:num="1"/>
          <w:docGrid w:type="lines" w:linePitch="312" w:charSpace="0"/>
        </w:sectPr>
      </w:pPr>
    </w:p>
    <w:p w14:paraId="340AE787">
      <w:pPr>
        <w:pStyle w:val="69"/>
        <w:rPr>
          <w:rFonts w:hint="eastAsia"/>
          <w:color w:val="auto"/>
        </w:rPr>
      </w:pPr>
    </w:p>
    <w:p w14:paraId="7E5AA672">
      <w:pPr>
        <w:rPr>
          <w:rFonts w:hint="eastAsia" w:ascii="宋体" w:hAnsi="宋体" w:cs="微软雅黑"/>
          <w:color w:val="auto"/>
          <w:sz w:val="24"/>
        </w:rPr>
      </w:pPr>
    </w:p>
    <w:p w14:paraId="4C0324C2">
      <w:pPr>
        <w:rPr>
          <w:rFonts w:hint="eastAsia" w:ascii="宋体" w:hAnsi="宋体" w:cs="微软雅黑"/>
          <w:color w:val="auto"/>
          <w:sz w:val="24"/>
        </w:rPr>
      </w:pPr>
    </w:p>
    <w:p w14:paraId="62F79648">
      <w:pPr>
        <w:rPr>
          <w:rFonts w:hint="eastAsia" w:ascii="宋体" w:hAnsi="宋体" w:cs="微软雅黑"/>
          <w:color w:val="auto"/>
          <w:sz w:val="24"/>
        </w:rPr>
      </w:pPr>
    </w:p>
    <w:p w14:paraId="54E87EF0">
      <w:pPr>
        <w:rPr>
          <w:rFonts w:hint="eastAsia" w:ascii="宋体" w:hAnsi="宋体" w:cs="微软雅黑"/>
          <w:color w:val="auto"/>
          <w:sz w:val="24"/>
        </w:rPr>
      </w:pPr>
    </w:p>
    <w:p w14:paraId="24177807">
      <w:pPr>
        <w:rPr>
          <w:rFonts w:hint="eastAsia" w:ascii="宋体" w:hAnsi="宋体" w:cs="微软雅黑"/>
          <w:color w:val="auto"/>
          <w:sz w:val="24"/>
        </w:rPr>
      </w:pPr>
    </w:p>
    <w:p w14:paraId="597C51F1">
      <w:pPr>
        <w:rPr>
          <w:rFonts w:hint="eastAsia" w:ascii="宋体" w:hAnsi="宋体" w:cs="微软雅黑"/>
          <w:color w:val="auto"/>
          <w:sz w:val="24"/>
        </w:rPr>
      </w:pPr>
    </w:p>
    <w:p w14:paraId="6C473283">
      <w:pPr>
        <w:rPr>
          <w:rFonts w:hint="eastAsia" w:ascii="宋体" w:hAnsi="宋体" w:cs="微软雅黑"/>
          <w:color w:val="auto"/>
          <w:sz w:val="24"/>
        </w:rPr>
      </w:pPr>
    </w:p>
    <w:p w14:paraId="00DAC965">
      <w:pPr>
        <w:rPr>
          <w:rFonts w:hint="eastAsia" w:ascii="宋体" w:hAnsi="宋体" w:cs="微软雅黑"/>
          <w:color w:val="auto"/>
          <w:sz w:val="24"/>
        </w:rPr>
      </w:pPr>
    </w:p>
    <w:p w14:paraId="0CA83430">
      <w:pPr>
        <w:rPr>
          <w:rFonts w:hint="eastAsia" w:ascii="宋体" w:hAnsi="宋体" w:cs="微软雅黑"/>
          <w:color w:val="auto"/>
          <w:sz w:val="24"/>
        </w:rPr>
      </w:pPr>
    </w:p>
    <w:p w14:paraId="2188039D">
      <w:pPr>
        <w:rPr>
          <w:rFonts w:hint="eastAsia" w:ascii="宋体" w:hAnsi="宋体" w:cs="微软雅黑"/>
          <w:color w:val="auto"/>
          <w:sz w:val="24"/>
        </w:rPr>
      </w:pPr>
    </w:p>
    <w:p w14:paraId="238B77E1">
      <w:pPr>
        <w:rPr>
          <w:rFonts w:hint="eastAsia" w:ascii="宋体" w:hAnsi="宋体" w:cs="微软雅黑"/>
          <w:color w:val="auto"/>
          <w:sz w:val="24"/>
        </w:rPr>
      </w:pPr>
    </w:p>
    <w:p w14:paraId="1E0C3405">
      <w:pPr>
        <w:rPr>
          <w:rFonts w:hint="eastAsia" w:ascii="宋体" w:hAnsi="宋体" w:cs="微软雅黑"/>
          <w:color w:val="auto"/>
          <w:sz w:val="24"/>
        </w:rPr>
      </w:pPr>
    </w:p>
    <w:p w14:paraId="23C62031">
      <w:pPr>
        <w:rPr>
          <w:rFonts w:hint="eastAsia" w:ascii="宋体" w:hAnsi="宋体"/>
          <w:color w:val="auto"/>
          <w:szCs w:val="21"/>
        </w:rPr>
      </w:pPr>
    </w:p>
    <w:p w14:paraId="3673CA7A">
      <w:pPr>
        <w:pStyle w:val="2"/>
        <w:jc w:val="center"/>
        <w:outlineLvl w:val="9"/>
        <w:rPr>
          <w:rFonts w:hint="eastAsia" w:ascii="宋体" w:hAnsi="宋体"/>
          <w:color w:val="auto"/>
        </w:rPr>
      </w:pPr>
      <w:bookmarkStart w:id="48" w:name="_Toc524429901"/>
      <w:bookmarkStart w:id="49" w:name="_Toc463706302"/>
    </w:p>
    <w:p w14:paraId="6F97F5EA">
      <w:pPr>
        <w:pStyle w:val="2"/>
        <w:jc w:val="center"/>
        <w:outlineLvl w:val="9"/>
        <w:rPr>
          <w:rFonts w:hint="eastAsia" w:ascii="宋体" w:hAnsi="宋体"/>
          <w:color w:val="auto"/>
        </w:rPr>
      </w:pPr>
    </w:p>
    <w:p w14:paraId="003C8AAE">
      <w:pPr>
        <w:pStyle w:val="2"/>
        <w:jc w:val="center"/>
        <w:outlineLvl w:val="0"/>
        <w:rPr>
          <w:rFonts w:ascii="宋体" w:hAnsi="宋体"/>
          <w:color w:val="auto"/>
        </w:rPr>
      </w:pPr>
      <w:bookmarkStart w:id="50" w:name="_Toc24434"/>
      <w:r>
        <w:rPr>
          <w:rFonts w:hint="eastAsia" w:ascii="宋体" w:hAnsi="宋体"/>
          <w:color w:val="auto"/>
        </w:rPr>
        <w:t>第四章  合同主要条款</w:t>
      </w:r>
      <w:bookmarkEnd w:id="48"/>
      <w:bookmarkEnd w:id="49"/>
      <w:bookmarkEnd w:id="50"/>
    </w:p>
    <w:p w14:paraId="4737B7D7">
      <w:pPr>
        <w:spacing w:line="780" w:lineRule="exact"/>
        <w:jc w:val="center"/>
        <w:rPr>
          <w:rFonts w:hint="eastAsia" w:ascii="宋体" w:hAnsi="宋体"/>
          <w:color w:val="auto"/>
          <w:sz w:val="72"/>
          <w:szCs w:val="72"/>
        </w:rPr>
      </w:pPr>
    </w:p>
    <w:p w14:paraId="39A942E8">
      <w:pPr>
        <w:spacing w:line="780" w:lineRule="exact"/>
        <w:jc w:val="center"/>
        <w:rPr>
          <w:rFonts w:hint="eastAsia" w:ascii="宋体" w:hAnsi="宋体"/>
          <w:b/>
          <w:color w:val="auto"/>
          <w:sz w:val="52"/>
          <w:szCs w:val="52"/>
        </w:rPr>
      </w:pPr>
      <w:r>
        <w:rPr>
          <w:rFonts w:hint="eastAsia" w:ascii="宋体" w:hAnsi="宋体"/>
          <w:b/>
          <w:color w:val="auto"/>
          <w:sz w:val="52"/>
          <w:szCs w:val="52"/>
        </w:rPr>
        <w:br w:type="page"/>
      </w:r>
    </w:p>
    <w:p w14:paraId="1DECDDC0">
      <w:pPr>
        <w:spacing w:line="780" w:lineRule="exact"/>
        <w:jc w:val="center"/>
        <w:rPr>
          <w:rFonts w:ascii="宋体" w:hAnsi="宋体" w:eastAsia="宋体" w:cs="Times New Roman"/>
          <w:b/>
          <w:color w:val="auto"/>
          <w:sz w:val="52"/>
          <w:szCs w:val="52"/>
        </w:rPr>
      </w:pPr>
      <w:r>
        <w:rPr>
          <w:rFonts w:hint="eastAsia" w:ascii="宋体" w:hAnsi="宋体" w:eastAsia="宋体" w:cs="Times New Roman"/>
          <w:b/>
          <w:color w:val="auto"/>
          <w:sz w:val="52"/>
          <w:szCs w:val="52"/>
        </w:rPr>
        <w:t>北海市政府采购合同</w:t>
      </w:r>
    </w:p>
    <w:p w14:paraId="307D415E">
      <w:pPr>
        <w:rPr>
          <w:rFonts w:ascii="Times New Roman" w:hAnsi="宋体" w:eastAsia="宋体" w:cs="Times New Roman"/>
          <w:color w:val="auto"/>
          <w:szCs w:val="20"/>
        </w:rPr>
      </w:pPr>
    </w:p>
    <w:p w14:paraId="09AC78C0">
      <w:pPr>
        <w:rPr>
          <w:rFonts w:ascii="Times New Roman" w:hAnsi="宋体" w:eastAsia="宋体" w:cs="Times New Roman"/>
          <w:color w:val="auto"/>
          <w:szCs w:val="20"/>
        </w:rPr>
      </w:pPr>
    </w:p>
    <w:p w14:paraId="3EC3A2D1">
      <w:pPr>
        <w:rPr>
          <w:rFonts w:ascii="Times New Roman" w:hAnsi="宋体" w:eastAsia="宋体" w:cs="Times New Roman"/>
          <w:color w:val="auto"/>
          <w:szCs w:val="20"/>
        </w:rPr>
      </w:pPr>
    </w:p>
    <w:p w14:paraId="3971A81D">
      <w:pPr>
        <w:rPr>
          <w:rFonts w:ascii="Times New Roman" w:hAnsi="宋体" w:eastAsia="宋体" w:cs="Times New Roman"/>
          <w:color w:val="auto"/>
          <w:szCs w:val="20"/>
        </w:rPr>
      </w:pPr>
    </w:p>
    <w:p w14:paraId="5D084747">
      <w:pPr>
        <w:pStyle w:val="69"/>
      </w:pPr>
    </w:p>
    <w:p w14:paraId="6447979F">
      <w:pPr>
        <w:rPr>
          <w:rFonts w:ascii="Times New Roman" w:hAnsi="宋体" w:eastAsia="宋体" w:cs="Times New Roman"/>
          <w:color w:val="auto"/>
          <w:szCs w:val="20"/>
        </w:rPr>
      </w:pPr>
    </w:p>
    <w:p w14:paraId="7E6D7610">
      <w:pPr>
        <w:ind w:left="319" w:leftChars="152" w:firstLine="0" w:firstLineChars="0"/>
        <w:rPr>
          <w:rFonts w:hint="default" w:ascii="宋体" w:hAnsi="宋体" w:eastAsia="宋体" w:cs="Times New Roman"/>
          <w:b/>
          <w:color w:val="auto"/>
          <w:sz w:val="32"/>
          <w:szCs w:val="32"/>
          <w:lang w:val="en-US" w:eastAsia="zh-CN"/>
        </w:rPr>
      </w:pPr>
      <w:r>
        <w:rPr>
          <w:rFonts w:hint="eastAsia" w:ascii="宋体" w:hAnsi="宋体" w:eastAsia="宋体" w:cs="Times New Roman"/>
          <w:b/>
          <w:color w:val="auto"/>
          <w:sz w:val="32"/>
          <w:szCs w:val="32"/>
        </w:rPr>
        <w:t>合同</w:t>
      </w:r>
      <w:r>
        <w:rPr>
          <w:rFonts w:ascii="宋体" w:hAnsi="宋体" w:eastAsia="宋体" w:cs="Times New Roman"/>
          <w:b/>
          <w:color w:val="auto"/>
          <w:sz w:val="32"/>
          <w:szCs w:val="32"/>
        </w:rPr>
        <w:t>名称：</w:t>
      </w:r>
      <w:r>
        <w:rPr>
          <w:rFonts w:hint="eastAsia" w:ascii="宋体" w:hAnsi="宋体" w:eastAsia="宋体" w:cs="Times New Roman"/>
          <w:b/>
          <w:color w:val="auto"/>
          <w:sz w:val="32"/>
          <w:szCs w:val="32"/>
        </w:rPr>
        <w:t>铁山港区农村义务教育学生营养改善计划学校食材食品采购项目</w:t>
      </w:r>
      <w:r>
        <w:rPr>
          <w:rFonts w:ascii="宋体" w:hAnsi="宋体" w:eastAsia="宋体" w:cs="Times New Roman"/>
          <w:b/>
          <w:color w:val="auto"/>
          <w:sz w:val="32"/>
          <w:szCs w:val="32"/>
        </w:rPr>
        <w:br w:type="textWrapping"/>
      </w:r>
      <w:r>
        <w:rPr>
          <w:rFonts w:hint="eastAsia" w:ascii="宋体" w:hAnsi="宋体" w:cs="Times New Roman"/>
          <w:b/>
          <w:color w:val="auto"/>
          <w:sz w:val="32"/>
          <w:szCs w:val="32"/>
          <w:lang w:val="en-US" w:eastAsia="zh-CN"/>
        </w:rPr>
        <w:t>分标号：</w:t>
      </w:r>
      <w:r>
        <w:rPr>
          <w:rFonts w:ascii="宋体" w:hAnsi="宋体" w:eastAsia="宋体" w:cs="Times New Roman"/>
          <w:b/>
          <w:color w:val="auto"/>
          <w:sz w:val="32"/>
          <w:szCs w:val="32"/>
        </w:rPr>
        <w:t xml:space="preserve"> </w:t>
      </w:r>
      <w:r>
        <w:rPr>
          <w:rFonts w:ascii="宋体" w:hAnsi="宋体" w:eastAsia="宋体" w:cs="Times New Roman"/>
          <w:b/>
          <w:color w:val="auto"/>
          <w:sz w:val="32"/>
          <w:szCs w:val="32"/>
        </w:rPr>
        <w:br w:type="textWrapping"/>
      </w:r>
      <w:r>
        <w:rPr>
          <w:rFonts w:hint="eastAsia" w:ascii="宋体" w:hAnsi="宋体" w:cs="Times New Roman"/>
          <w:b/>
          <w:color w:val="auto"/>
          <w:sz w:val="32"/>
          <w:szCs w:val="32"/>
          <w:lang w:val="en-US" w:eastAsia="zh-CN"/>
        </w:rPr>
        <w:t>分标名称：</w:t>
      </w:r>
    </w:p>
    <w:p w14:paraId="74583D9E">
      <w:pPr>
        <w:ind w:firstLine="321" w:firstLineChars="100"/>
        <w:rPr>
          <w:rFonts w:ascii="宋体" w:hAnsi="宋体" w:eastAsia="宋体" w:cs="Times New Roman"/>
          <w:b/>
          <w:color w:val="auto"/>
          <w:sz w:val="32"/>
          <w:szCs w:val="32"/>
        </w:rPr>
      </w:pPr>
      <w:r>
        <w:rPr>
          <w:rFonts w:hint="eastAsia" w:ascii="宋体" w:hAnsi="宋体" w:eastAsia="宋体" w:cs="Times New Roman"/>
          <w:b/>
          <w:color w:val="auto"/>
          <w:sz w:val="32"/>
          <w:szCs w:val="32"/>
        </w:rPr>
        <w:t>合同编号：</w:t>
      </w:r>
    </w:p>
    <w:p w14:paraId="381117CA">
      <w:pPr>
        <w:ind w:firstLine="482" w:firstLineChars="150"/>
        <w:rPr>
          <w:rFonts w:ascii="宋体" w:hAnsi="宋体" w:eastAsia="宋体" w:cs="Times New Roman"/>
          <w:b/>
          <w:color w:val="auto"/>
          <w:sz w:val="32"/>
          <w:szCs w:val="32"/>
        </w:rPr>
      </w:pPr>
    </w:p>
    <w:p w14:paraId="784DB320">
      <w:pPr>
        <w:ind w:firstLine="482" w:firstLineChars="150"/>
        <w:rPr>
          <w:rFonts w:ascii="宋体" w:hAnsi="宋体" w:eastAsia="宋体" w:cs="Times New Roman"/>
          <w:b/>
          <w:color w:val="auto"/>
          <w:sz w:val="32"/>
          <w:szCs w:val="32"/>
        </w:rPr>
      </w:pPr>
    </w:p>
    <w:p w14:paraId="016AFBF3">
      <w:pPr>
        <w:ind w:firstLine="482" w:firstLineChars="150"/>
        <w:rPr>
          <w:rFonts w:ascii="宋体" w:hAnsi="宋体" w:eastAsia="宋体" w:cs="Times New Roman"/>
          <w:b/>
          <w:color w:val="auto"/>
          <w:sz w:val="32"/>
          <w:szCs w:val="32"/>
        </w:rPr>
      </w:pPr>
    </w:p>
    <w:p w14:paraId="5A1CA79E">
      <w:pPr>
        <w:ind w:firstLine="803" w:firstLineChars="250"/>
        <w:rPr>
          <w:rFonts w:ascii="宋体" w:hAnsi="宋体" w:eastAsia="宋体" w:cs="Times New Roman"/>
          <w:b/>
          <w:color w:val="auto"/>
          <w:sz w:val="32"/>
          <w:szCs w:val="32"/>
        </w:rPr>
      </w:pPr>
      <w:r>
        <w:rPr>
          <w:rFonts w:ascii="宋体" w:hAnsi="宋体" w:eastAsia="宋体" w:cs="Times New Roman"/>
          <w:b/>
          <w:color w:val="auto"/>
          <w:sz w:val="32"/>
          <w:szCs w:val="32"/>
        </w:rPr>
        <w:t>委托方</w:t>
      </w:r>
      <w:r>
        <w:rPr>
          <w:rFonts w:hint="eastAsia" w:ascii="宋体" w:hAnsi="宋体" w:eastAsia="宋体" w:cs="Times New Roman"/>
          <w:b/>
          <w:color w:val="auto"/>
          <w:sz w:val="32"/>
          <w:szCs w:val="32"/>
        </w:rPr>
        <w:t>（甲方）</w:t>
      </w:r>
      <w:r>
        <w:rPr>
          <w:rFonts w:ascii="宋体" w:hAnsi="宋体" w:eastAsia="宋体" w:cs="Times New Roman"/>
          <w:b/>
          <w:color w:val="auto"/>
          <w:sz w:val="32"/>
          <w:szCs w:val="32"/>
        </w:rPr>
        <w:t>：</w:t>
      </w:r>
      <w:r>
        <w:rPr>
          <w:rFonts w:hint="eastAsia" w:ascii="宋体" w:hAnsi="宋体" w:cs="Times New Roman"/>
          <w:b/>
          <w:color w:val="auto"/>
          <w:sz w:val="32"/>
          <w:szCs w:val="32"/>
          <w:lang w:eastAsia="zh-CN"/>
        </w:rPr>
        <w:t>北海市铁山港区教育局</w:t>
      </w:r>
      <w:r>
        <w:rPr>
          <w:rFonts w:hint="eastAsia" w:ascii="宋体" w:hAnsi="宋体" w:eastAsia="宋体" w:cs="Times New Roman"/>
          <w:b/>
          <w:color w:val="auto"/>
          <w:sz w:val="32"/>
          <w:szCs w:val="32"/>
        </w:rPr>
        <w:t xml:space="preserve"> </w:t>
      </w:r>
    </w:p>
    <w:p w14:paraId="3783FF73">
      <w:pPr>
        <w:ind w:firstLine="803" w:firstLineChars="250"/>
        <w:rPr>
          <w:rFonts w:ascii="宋体" w:hAnsi="宋体" w:eastAsia="宋体" w:cs="Times New Roman"/>
          <w:b/>
          <w:color w:val="auto"/>
          <w:sz w:val="32"/>
          <w:szCs w:val="32"/>
        </w:rPr>
      </w:pPr>
      <w:r>
        <w:rPr>
          <w:rFonts w:hint="eastAsia" w:ascii="宋体" w:hAnsi="宋体" w:eastAsia="宋体" w:cs="Times New Roman"/>
          <w:b/>
          <w:color w:val="auto"/>
          <w:sz w:val="32"/>
          <w:szCs w:val="32"/>
        </w:rPr>
        <w:t>供应商（乙方）</w:t>
      </w:r>
      <w:r>
        <w:rPr>
          <w:rFonts w:ascii="宋体" w:hAnsi="宋体" w:eastAsia="宋体" w:cs="Times New Roman"/>
          <w:b/>
          <w:color w:val="auto"/>
          <w:sz w:val="32"/>
          <w:szCs w:val="32"/>
        </w:rPr>
        <w:t>：</w:t>
      </w:r>
      <w:r>
        <w:rPr>
          <w:rFonts w:hint="eastAsia" w:ascii="宋体" w:hAnsi="宋体" w:eastAsia="宋体" w:cs="Times New Roman"/>
          <w:b/>
          <w:color w:val="auto"/>
          <w:sz w:val="32"/>
          <w:szCs w:val="32"/>
        </w:rPr>
        <w:t xml:space="preserve"> </w:t>
      </w:r>
    </w:p>
    <w:p w14:paraId="1B6D668A">
      <w:pPr>
        <w:ind w:firstLine="482" w:firstLineChars="150"/>
        <w:rPr>
          <w:rFonts w:ascii="宋体" w:hAnsi="宋体" w:eastAsia="宋体" w:cs="Times New Roman"/>
          <w:b/>
          <w:color w:val="auto"/>
          <w:sz w:val="32"/>
          <w:szCs w:val="32"/>
        </w:rPr>
      </w:pPr>
    </w:p>
    <w:p w14:paraId="1FFE9983">
      <w:pPr>
        <w:ind w:firstLine="482" w:firstLineChars="150"/>
        <w:rPr>
          <w:rFonts w:ascii="宋体" w:hAnsi="宋体" w:eastAsia="宋体" w:cs="Times New Roman"/>
          <w:b/>
          <w:color w:val="auto"/>
          <w:sz w:val="32"/>
          <w:szCs w:val="32"/>
        </w:rPr>
      </w:pPr>
    </w:p>
    <w:p w14:paraId="5CD38EC4">
      <w:pPr>
        <w:ind w:firstLine="482" w:firstLineChars="150"/>
        <w:rPr>
          <w:rFonts w:ascii="宋体" w:hAnsi="宋体" w:eastAsia="宋体" w:cs="Times New Roman"/>
          <w:b/>
          <w:color w:val="auto"/>
          <w:sz w:val="32"/>
          <w:szCs w:val="32"/>
        </w:rPr>
      </w:pPr>
    </w:p>
    <w:p w14:paraId="52B25C43">
      <w:pPr>
        <w:ind w:firstLine="803" w:firstLineChars="250"/>
        <w:rPr>
          <w:rFonts w:ascii="宋体" w:hAnsi="宋体" w:eastAsia="宋体" w:cs="Times New Roman"/>
          <w:b/>
          <w:color w:val="auto"/>
          <w:sz w:val="32"/>
          <w:szCs w:val="32"/>
        </w:rPr>
      </w:pPr>
      <w:r>
        <w:rPr>
          <w:rFonts w:ascii="宋体" w:hAnsi="宋体" w:eastAsia="宋体" w:cs="Times New Roman"/>
          <w:b/>
          <w:color w:val="auto"/>
          <w:sz w:val="32"/>
          <w:szCs w:val="32"/>
        </w:rPr>
        <w:t>签订</w:t>
      </w:r>
      <w:r>
        <w:rPr>
          <w:rFonts w:hint="eastAsia" w:ascii="宋体" w:hAnsi="宋体" w:eastAsia="宋体" w:cs="Times New Roman"/>
          <w:b/>
          <w:color w:val="auto"/>
          <w:sz w:val="32"/>
          <w:szCs w:val="32"/>
        </w:rPr>
        <w:t>合同地点</w:t>
      </w:r>
      <w:r>
        <w:rPr>
          <w:rFonts w:ascii="宋体" w:hAnsi="宋体" w:eastAsia="宋体" w:cs="Times New Roman"/>
          <w:b/>
          <w:color w:val="auto"/>
          <w:sz w:val="32"/>
          <w:szCs w:val="32"/>
        </w:rPr>
        <w:t>：</w:t>
      </w:r>
      <w:r>
        <w:rPr>
          <w:rFonts w:hint="eastAsia" w:ascii="宋体" w:hAnsi="宋体" w:eastAsia="宋体" w:cs="Times New Roman"/>
          <w:b/>
          <w:color w:val="auto"/>
          <w:sz w:val="32"/>
          <w:szCs w:val="32"/>
          <w:u w:val="single"/>
        </w:rPr>
        <w:t xml:space="preserve">                                </w:t>
      </w:r>
    </w:p>
    <w:p w14:paraId="326BC640">
      <w:pPr>
        <w:ind w:firstLine="803" w:firstLineChars="250"/>
        <w:rPr>
          <w:rFonts w:ascii="宋体" w:hAnsi="宋体" w:eastAsia="宋体" w:cs="Times New Roman"/>
          <w:b/>
          <w:color w:val="auto"/>
          <w:sz w:val="32"/>
          <w:szCs w:val="32"/>
        </w:rPr>
      </w:pPr>
      <w:r>
        <w:rPr>
          <w:rFonts w:hint="eastAsia" w:ascii="宋体" w:hAnsi="宋体" w:eastAsia="宋体" w:cs="Times New Roman"/>
          <w:b/>
          <w:color w:val="auto"/>
          <w:sz w:val="32"/>
          <w:szCs w:val="32"/>
        </w:rPr>
        <w:t>签订合同时间：</w:t>
      </w:r>
      <w:r>
        <w:rPr>
          <w:rFonts w:hint="eastAsia" w:ascii="宋体" w:hAnsi="宋体" w:eastAsia="宋体" w:cs="Times New Roman"/>
          <w:b/>
          <w:color w:val="auto"/>
          <w:sz w:val="32"/>
          <w:szCs w:val="32"/>
          <w:u w:val="single"/>
        </w:rPr>
        <w:t xml:space="preserve">                                </w:t>
      </w:r>
    </w:p>
    <w:p w14:paraId="523B12A6">
      <w:pPr>
        <w:snapToGrid w:val="0"/>
        <w:spacing w:line="400" w:lineRule="exact"/>
        <w:rPr>
          <w:rFonts w:ascii="Times New Roman" w:hAnsi="宋体" w:eastAsia="宋体" w:cs="Times New Roman"/>
          <w:b/>
          <w:bCs/>
          <w:color w:val="auto"/>
          <w:szCs w:val="21"/>
        </w:rPr>
      </w:pPr>
    </w:p>
    <w:p w14:paraId="69723635">
      <w:pPr>
        <w:snapToGrid w:val="0"/>
        <w:spacing w:line="400" w:lineRule="exact"/>
        <w:jc w:val="center"/>
        <w:rPr>
          <w:rFonts w:ascii="Times New Roman" w:hAnsi="宋体" w:eastAsia="宋体" w:cs="Times New Roman"/>
          <w:b/>
          <w:color w:val="auto"/>
          <w:kern w:val="0"/>
          <w:sz w:val="32"/>
          <w:szCs w:val="32"/>
        </w:rPr>
      </w:pPr>
    </w:p>
    <w:p w14:paraId="11E5D7A1">
      <w:pPr>
        <w:snapToGrid w:val="0"/>
        <w:spacing w:line="400" w:lineRule="exact"/>
        <w:jc w:val="center"/>
        <w:rPr>
          <w:rFonts w:ascii="Times New Roman" w:hAnsi="宋体" w:eastAsia="宋体" w:cs="Times New Roman"/>
          <w:b/>
          <w:color w:val="auto"/>
          <w:kern w:val="0"/>
          <w:sz w:val="32"/>
          <w:szCs w:val="32"/>
        </w:rPr>
      </w:pPr>
    </w:p>
    <w:p w14:paraId="446F50D6">
      <w:pPr>
        <w:pStyle w:val="69"/>
        <w:rPr>
          <w:rFonts w:ascii="宋体" w:hAnsi="宋体" w:eastAsia="宋体" w:cs="Times New Roman"/>
          <w:b/>
          <w:color w:val="auto"/>
          <w:kern w:val="0"/>
          <w:sz w:val="32"/>
          <w:szCs w:val="32"/>
        </w:rPr>
      </w:pPr>
    </w:p>
    <w:p w14:paraId="43D8B8B7">
      <w:pPr>
        <w:spacing w:line="300" w:lineRule="auto"/>
        <w:ind w:left="420" w:hanging="420"/>
        <w:jc w:val="center"/>
        <w:rPr>
          <w:rFonts w:ascii="宋体" w:hAnsi="宋体" w:eastAsia="宋体" w:cs="Times New Roman"/>
          <w:b/>
          <w:color w:val="auto"/>
          <w:kern w:val="0"/>
          <w:sz w:val="32"/>
          <w:szCs w:val="32"/>
        </w:rPr>
      </w:pPr>
      <w:r>
        <w:rPr>
          <w:rFonts w:hint="eastAsia" w:ascii="宋体" w:hAnsi="宋体" w:eastAsia="宋体" w:cs="Times New Roman"/>
          <w:b/>
          <w:color w:val="auto"/>
          <w:kern w:val="0"/>
          <w:sz w:val="32"/>
          <w:szCs w:val="32"/>
        </w:rPr>
        <w:t>采购合同文本</w:t>
      </w:r>
    </w:p>
    <w:p w14:paraId="34276F13">
      <w:pPr>
        <w:snapToGrid w:val="0"/>
        <w:spacing w:line="400" w:lineRule="exact"/>
        <w:ind w:right="480" w:firstLine="5040" w:firstLineChars="2400"/>
        <w:rPr>
          <w:rFonts w:ascii="宋体" w:hAnsi="宋体" w:eastAsia="宋体" w:cs="Times New Roman"/>
          <w:bCs/>
          <w:color w:val="auto"/>
          <w:szCs w:val="21"/>
        </w:rPr>
      </w:pPr>
    </w:p>
    <w:p w14:paraId="062637C7">
      <w:pPr>
        <w:snapToGrid w:val="0"/>
        <w:spacing w:line="400" w:lineRule="exact"/>
        <w:ind w:right="480" w:firstLine="5040" w:firstLineChars="2400"/>
        <w:rPr>
          <w:rFonts w:ascii="宋体" w:hAnsi="宋体" w:eastAsia="宋体" w:cs="Times New Roman"/>
          <w:bCs/>
          <w:color w:val="auto"/>
          <w:szCs w:val="21"/>
          <w:u w:val="single"/>
        </w:rPr>
      </w:pPr>
      <w:r>
        <w:rPr>
          <w:rFonts w:hint="eastAsia" w:ascii="宋体" w:hAnsi="宋体" w:eastAsia="宋体" w:cs="Times New Roman"/>
          <w:bCs/>
          <w:color w:val="auto"/>
          <w:szCs w:val="21"/>
        </w:rPr>
        <w:t>合同编号：</w:t>
      </w:r>
    </w:p>
    <w:p w14:paraId="43A9CAF3">
      <w:pPr>
        <w:snapToGrid w:val="0"/>
        <w:spacing w:line="400" w:lineRule="exact"/>
        <w:rPr>
          <w:rFonts w:ascii="宋体" w:hAnsi="宋体" w:eastAsia="宋体" w:cs="Times New Roman"/>
          <w:color w:val="auto"/>
          <w:szCs w:val="21"/>
        </w:rPr>
      </w:pPr>
    </w:p>
    <w:p w14:paraId="06A324C4">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采购人（甲方）：</w:t>
      </w:r>
      <w:r>
        <w:rPr>
          <w:rFonts w:hint="eastAsia" w:ascii="宋体" w:hAnsi="宋体" w:cs="Times New Roman"/>
          <w:color w:val="auto"/>
          <w:szCs w:val="21"/>
          <w:u w:val="single"/>
          <w:lang w:eastAsia="zh-CN"/>
        </w:rPr>
        <w:t>北海市铁山港区教育局</w:t>
      </w:r>
      <w:r>
        <w:rPr>
          <w:rFonts w:hint="eastAsia" w:ascii="宋体" w:hAnsi="宋体" w:eastAsia="宋体" w:cs="Times New Roman"/>
          <w:color w:val="auto"/>
          <w:szCs w:val="21"/>
        </w:rPr>
        <w:t xml:space="preserve">    </w:t>
      </w:r>
    </w:p>
    <w:p w14:paraId="6857CE23">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供 应 商（乙方）：</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p>
    <w:p w14:paraId="71677EAE">
      <w:pPr>
        <w:snapToGrid w:val="0"/>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项目名称：</w:t>
      </w:r>
    </w:p>
    <w:p w14:paraId="245BEE2F">
      <w:pPr>
        <w:snapToGrid w:val="0"/>
        <w:spacing w:line="400" w:lineRule="exact"/>
        <w:rPr>
          <w:rFonts w:hint="eastAsia" w:ascii="宋体" w:hAnsi="宋体" w:eastAsia="宋体" w:cs="Times New Roman"/>
          <w:color w:val="auto"/>
          <w:szCs w:val="21"/>
          <w:u w:val="none"/>
        </w:rPr>
      </w:pPr>
      <w:r>
        <w:rPr>
          <w:rFonts w:hint="eastAsia" w:ascii="宋体" w:hAnsi="宋体" w:eastAsia="宋体" w:cs="Times New Roman"/>
          <w:color w:val="auto"/>
          <w:szCs w:val="21"/>
          <w:u w:val="none"/>
        </w:rPr>
        <w:t>项目编号：</w:t>
      </w:r>
      <w:r>
        <w:rPr>
          <w:rFonts w:hint="eastAsia" w:ascii="宋体" w:hAnsi="宋体" w:eastAsia="宋体" w:cs="Times New Roman"/>
          <w:color w:val="auto"/>
          <w:szCs w:val="21"/>
          <w:u w:val="none"/>
        </w:rPr>
        <w:br w:type="textWrapping"/>
      </w:r>
      <w:r>
        <w:rPr>
          <w:rFonts w:hint="eastAsia" w:ascii="宋体" w:hAnsi="宋体" w:eastAsia="宋体" w:cs="Times New Roman"/>
          <w:color w:val="auto"/>
          <w:szCs w:val="21"/>
          <w:u w:val="none"/>
        </w:rPr>
        <w:t xml:space="preserve">分标号： </w:t>
      </w:r>
    </w:p>
    <w:p w14:paraId="17079064">
      <w:pPr>
        <w:snapToGrid w:val="0"/>
        <w:spacing w:line="400" w:lineRule="exact"/>
        <w:rPr>
          <w:rFonts w:ascii="宋体" w:hAnsi="宋体" w:eastAsia="宋体" w:cs="Times New Roman"/>
          <w:color w:val="auto"/>
          <w:szCs w:val="21"/>
          <w:u w:val="single"/>
        </w:rPr>
      </w:pPr>
      <w:r>
        <w:rPr>
          <w:rFonts w:hint="eastAsia" w:ascii="宋体" w:hAnsi="宋体" w:eastAsia="宋体" w:cs="Times New Roman"/>
          <w:color w:val="auto"/>
          <w:szCs w:val="21"/>
          <w:u w:val="none"/>
        </w:rPr>
        <w:t>分标名称：</w:t>
      </w:r>
    </w:p>
    <w:p w14:paraId="74000558">
      <w:pPr>
        <w:snapToGrid w:val="0"/>
        <w:spacing w:line="400" w:lineRule="exact"/>
        <w:rPr>
          <w:rFonts w:ascii="宋体" w:hAnsi="宋体" w:eastAsia="宋体" w:cs="Times New Roman"/>
          <w:color w:val="auto"/>
          <w:szCs w:val="21"/>
          <w:u w:val="single"/>
        </w:rPr>
      </w:pPr>
      <w:r>
        <w:rPr>
          <w:rFonts w:hint="eastAsia" w:ascii="宋体" w:hAnsi="宋体" w:eastAsia="宋体" w:cs="Times New Roman"/>
          <w:color w:val="auto"/>
          <w:szCs w:val="21"/>
        </w:rPr>
        <w:t xml:space="preserve">签  订  地  点： </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签 订 时 间：</w:t>
      </w:r>
      <w:r>
        <w:rPr>
          <w:rFonts w:hint="eastAsia" w:ascii="宋体" w:hAnsi="宋体" w:eastAsia="宋体" w:cs="Times New Roman"/>
          <w:color w:val="auto"/>
          <w:szCs w:val="21"/>
          <w:u w:val="single"/>
        </w:rPr>
        <w:t xml:space="preserve">                    </w:t>
      </w:r>
    </w:p>
    <w:p w14:paraId="4B3044F9">
      <w:pPr>
        <w:snapToGrid w:val="0"/>
        <w:spacing w:line="400" w:lineRule="exact"/>
        <w:ind w:firstLine="420" w:firstLineChars="200"/>
        <w:rPr>
          <w:rFonts w:ascii="宋体" w:hAnsi="宋体" w:eastAsia="宋体" w:cs="Times New Roman"/>
          <w:color w:val="auto"/>
          <w:szCs w:val="21"/>
        </w:rPr>
      </w:pPr>
    </w:p>
    <w:p w14:paraId="64D50A06">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根据《中华人民共和国民法典》、《中华人民共和国政府采购法》等法律、法规规定，按照公开招标采购文件（以下简称“招标文件”）规定条款和乙方投标文件（以下简称“投标文件”）及其承诺，甲乙双方签订本合同。</w:t>
      </w:r>
    </w:p>
    <w:p w14:paraId="610FA622">
      <w:pPr>
        <w:snapToGrid w:val="0"/>
        <w:spacing w:line="40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第一条　合同标的</w:t>
      </w:r>
    </w:p>
    <w:p w14:paraId="0E694BE9">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1、服务一览表</w:t>
      </w:r>
    </w:p>
    <w:tbl>
      <w:tblPr>
        <w:tblStyle w:val="58"/>
        <w:tblW w:w="965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566"/>
        <w:gridCol w:w="587"/>
        <w:gridCol w:w="504"/>
        <w:gridCol w:w="2077"/>
        <w:gridCol w:w="2444"/>
      </w:tblGrid>
      <w:tr w14:paraId="62B2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80" w:type="dxa"/>
            <w:noWrap w:val="0"/>
            <w:vAlign w:val="center"/>
          </w:tcPr>
          <w:p w14:paraId="63DE34BF">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3566" w:type="dxa"/>
            <w:noWrap w:val="0"/>
            <w:vAlign w:val="center"/>
          </w:tcPr>
          <w:p w14:paraId="25EAD423">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服务内容</w:t>
            </w:r>
          </w:p>
        </w:tc>
        <w:tc>
          <w:tcPr>
            <w:tcW w:w="587" w:type="dxa"/>
            <w:noWrap w:val="0"/>
            <w:vAlign w:val="center"/>
          </w:tcPr>
          <w:p w14:paraId="7C9D0606">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数  量</w:t>
            </w:r>
          </w:p>
        </w:tc>
        <w:tc>
          <w:tcPr>
            <w:tcW w:w="504" w:type="dxa"/>
            <w:noWrap w:val="0"/>
            <w:vAlign w:val="center"/>
          </w:tcPr>
          <w:p w14:paraId="28D76DED">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单位</w:t>
            </w:r>
          </w:p>
        </w:tc>
        <w:tc>
          <w:tcPr>
            <w:tcW w:w="2077" w:type="dxa"/>
            <w:noWrap w:val="0"/>
            <w:vAlign w:val="center"/>
          </w:tcPr>
          <w:p w14:paraId="0702D77C">
            <w:pPr>
              <w:snapToGrid w:val="0"/>
              <w:spacing w:line="400" w:lineRule="exact"/>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下浮率（%）</w:t>
            </w:r>
          </w:p>
        </w:tc>
        <w:tc>
          <w:tcPr>
            <w:tcW w:w="2444" w:type="dxa"/>
            <w:noWrap w:val="0"/>
            <w:vAlign w:val="center"/>
          </w:tcPr>
          <w:p w14:paraId="0051C0A4">
            <w:pPr>
              <w:snapToGrid w:val="0"/>
              <w:spacing w:line="40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备注</w:t>
            </w:r>
          </w:p>
        </w:tc>
      </w:tr>
      <w:tr w14:paraId="0E04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80" w:type="dxa"/>
            <w:noWrap w:val="0"/>
            <w:vAlign w:val="center"/>
          </w:tcPr>
          <w:p w14:paraId="1A7DFB5C">
            <w:pPr>
              <w:snapToGrid w:val="0"/>
              <w:spacing w:line="400" w:lineRule="exact"/>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1</w:t>
            </w:r>
          </w:p>
        </w:tc>
        <w:tc>
          <w:tcPr>
            <w:tcW w:w="3566" w:type="dxa"/>
            <w:noWrap w:val="0"/>
            <w:vAlign w:val="center"/>
          </w:tcPr>
          <w:p w14:paraId="58B9F4AD">
            <w:pPr>
              <w:snapToGrid w:val="0"/>
              <w:spacing w:line="400" w:lineRule="exact"/>
              <w:jc w:val="center"/>
              <w:rPr>
                <w:rFonts w:ascii="宋体" w:hAnsi="宋体" w:eastAsia="宋体" w:cs="Times New Roman"/>
                <w:color w:val="auto"/>
                <w:szCs w:val="21"/>
              </w:rPr>
            </w:pPr>
          </w:p>
        </w:tc>
        <w:tc>
          <w:tcPr>
            <w:tcW w:w="587" w:type="dxa"/>
            <w:noWrap w:val="0"/>
            <w:vAlign w:val="center"/>
          </w:tcPr>
          <w:p w14:paraId="6B8E9AFC">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504" w:type="dxa"/>
            <w:noWrap w:val="0"/>
            <w:vAlign w:val="center"/>
          </w:tcPr>
          <w:p w14:paraId="48F95202">
            <w:pPr>
              <w:snapToGrid w:val="0"/>
              <w:spacing w:line="400" w:lineRule="exact"/>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项</w:t>
            </w:r>
          </w:p>
        </w:tc>
        <w:tc>
          <w:tcPr>
            <w:tcW w:w="2077" w:type="dxa"/>
            <w:noWrap w:val="0"/>
            <w:vAlign w:val="center"/>
          </w:tcPr>
          <w:p w14:paraId="612B7F7D">
            <w:pPr>
              <w:snapToGrid w:val="0"/>
              <w:spacing w:line="400" w:lineRule="exact"/>
              <w:jc w:val="center"/>
              <w:rPr>
                <w:rFonts w:ascii="宋体" w:hAnsi="宋体" w:eastAsia="宋体" w:cs="Times New Roman"/>
                <w:color w:val="auto"/>
                <w:szCs w:val="21"/>
              </w:rPr>
            </w:pPr>
          </w:p>
        </w:tc>
        <w:tc>
          <w:tcPr>
            <w:tcW w:w="2444" w:type="dxa"/>
            <w:vMerge w:val="restart"/>
            <w:noWrap w:val="0"/>
            <w:vAlign w:val="center"/>
          </w:tcPr>
          <w:p w14:paraId="6DD058C6">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投标采用投标下浮率报价（生鲜食材主副食品），营养餐部分为固定5元/人</w:t>
            </w:r>
          </w:p>
        </w:tc>
      </w:tr>
      <w:tr w14:paraId="6C4E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14" w:type="dxa"/>
            <w:gridSpan w:val="5"/>
            <w:noWrap w:val="0"/>
            <w:vAlign w:val="center"/>
          </w:tcPr>
          <w:p w14:paraId="14DEE3C0">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详细内容见报价表附件</w:t>
            </w:r>
          </w:p>
        </w:tc>
        <w:tc>
          <w:tcPr>
            <w:tcW w:w="2444" w:type="dxa"/>
            <w:vMerge w:val="continue"/>
            <w:noWrap w:val="0"/>
            <w:vAlign w:val="center"/>
          </w:tcPr>
          <w:p w14:paraId="15E207BE">
            <w:pPr>
              <w:snapToGrid w:val="0"/>
              <w:spacing w:line="400" w:lineRule="exact"/>
              <w:jc w:val="center"/>
              <w:rPr>
                <w:rFonts w:hint="eastAsia" w:ascii="宋体" w:hAnsi="宋体" w:eastAsia="宋体" w:cs="Times New Roman"/>
                <w:color w:val="auto"/>
                <w:szCs w:val="21"/>
              </w:rPr>
            </w:pPr>
          </w:p>
        </w:tc>
      </w:tr>
      <w:tr w14:paraId="6E4B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658" w:type="dxa"/>
            <w:gridSpan w:val="6"/>
            <w:noWrap w:val="0"/>
            <w:vAlign w:val="center"/>
          </w:tcPr>
          <w:p w14:paraId="36AF0D40">
            <w:pPr>
              <w:snapToGrid w:val="0"/>
              <w:spacing w:line="400" w:lineRule="exact"/>
              <w:rPr>
                <w:rFonts w:hint="eastAsia" w:ascii="宋体" w:hAnsi="宋体" w:cs="Times New Roman"/>
                <w:color w:val="auto"/>
                <w:szCs w:val="21"/>
                <w:lang w:eastAsia="zh-CN"/>
              </w:rPr>
            </w:pPr>
            <w:r>
              <w:rPr>
                <w:rFonts w:hint="eastAsia" w:ascii="宋体" w:hAnsi="宋体" w:cs="Times New Roman"/>
                <w:color w:val="auto"/>
                <w:szCs w:val="21"/>
                <w:lang w:eastAsia="zh-CN"/>
              </w:rPr>
              <w:t>下浮率</w:t>
            </w:r>
            <w:r>
              <w:rPr>
                <w:rFonts w:hint="eastAsia" w:ascii="宋体" w:hAnsi="宋体" w:eastAsia="宋体" w:cs="Times New Roman"/>
                <w:color w:val="auto"/>
                <w:szCs w:val="21"/>
              </w:rPr>
              <w:t xml:space="preserve">（大写）：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小写：</w:t>
            </w:r>
          </w:p>
        </w:tc>
      </w:tr>
    </w:tbl>
    <w:p w14:paraId="5CE483A4">
      <w:pPr>
        <w:snapToGrid w:val="0"/>
        <w:spacing w:line="400" w:lineRule="exact"/>
        <w:ind w:right="420" w:firstLine="422" w:firstLineChars="200"/>
        <w:rPr>
          <w:rFonts w:ascii="宋体" w:hAnsi="宋体" w:eastAsia="宋体" w:cs="Times New Roman"/>
          <w:color w:val="auto"/>
          <w:szCs w:val="21"/>
        </w:rPr>
      </w:pPr>
      <w:r>
        <w:rPr>
          <w:rFonts w:hint="eastAsia" w:ascii="宋体" w:hAnsi="宋体"/>
          <w:b/>
          <w:color w:val="auto"/>
          <w:szCs w:val="21"/>
        </w:rPr>
        <w:t>报价应包含但不限于食品原材料成本、生产、检验检测、包装、运输、仓储、配送、服务、人工、保险、培训、利润、税金等完成本项目服务所需的一切费用</w:t>
      </w:r>
      <w:r>
        <w:rPr>
          <w:rFonts w:hint="eastAsia" w:ascii="宋体" w:hAnsi="宋体" w:eastAsia="宋体" w:cs="Times New Roman"/>
          <w:color w:val="auto"/>
          <w:szCs w:val="21"/>
        </w:rPr>
        <w:t>。</w:t>
      </w:r>
    </w:p>
    <w:p w14:paraId="14CD7397">
      <w:pPr>
        <w:snapToGrid w:val="0"/>
        <w:spacing w:line="400" w:lineRule="exact"/>
        <w:ind w:firstLine="422" w:firstLineChars="200"/>
        <w:rPr>
          <w:rFonts w:ascii="宋体" w:hAnsi="宋体" w:eastAsia="宋体" w:cs="Times New Roman"/>
          <w:color w:val="auto"/>
          <w:szCs w:val="21"/>
        </w:rPr>
      </w:pPr>
      <w:r>
        <w:rPr>
          <w:rFonts w:hint="eastAsia" w:ascii="宋体" w:hAnsi="宋体" w:eastAsia="宋体" w:cs="Times New Roman"/>
          <w:b/>
          <w:color w:val="auto"/>
          <w:szCs w:val="21"/>
        </w:rPr>
        <w:t>第二条　质量保证</w:t>
      </w:r>
    </w:p>
    <w:p w14:paraId="2F559FCC">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乙方所提供的服务质量必须与招标文件、投标文件和承诺相一致。</w:t>
      </w:r>
    </w:p>
    <w:p w14:paraId="250A1020">
      <w:pPr>
        <w:snapToGrid w:val="0"/>
        <w:spacing w:line="40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第三条　交付和验收</w:t>
      </w:r>
    </w:p>
    <w:p w14:paraId="2A0A5016">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1.服务开始时间：</w:t>
      </w:r>
      <w:r>
        <w:rPr>
          <w:rFonts w:hint="eastAsia" w:ascii="宋体" w:hAnsi="宋体" w:eastAsia="宋体" w:cs="Times New Roman"/>
          <w:color w:val="auto"/>
          <w:szCs w:val="21"/>
          <w:u w:val="single"/>
        </w:rPr>
        <w:t>采购期为1年(计195天)，自202</w:t>
      </w:r>
      <w:r>
        <w:rPr>
          <w:rFonts w:hint="eastAsia" w:ascii="宋体" w:hAnsi="宋体" w:cs="Times New Roman"/>
          <w:color w:val="auto"/>
          <w:szCs w:val="21"/>
          <w:u w:val="single"/>
          <w:lang w:val="en-US" w:eastAsia="zh-CN"/>
        </w:rPr>
        <w:t>5</w:t>
      </w:r>
      <w:r>
        <w:rPr>
          <w:rFonts w:hint="eastAsia" w:ascii="宋体" w:hAnsi="宋体" w:eastAsia="宋体" w:cs="Times New Roman"/>
          <w:color w:val="auto"/>
          <w:szCs w:val="21"/>
          <w:u w:val="single"/>
        </w:rPr>
        <w:t>年秋季学期(开学)至202</w:t>
      </w:r>
      <w:r>
        <w:rPr>
          <w:rFonts w:hint="eastAsia" w:ascii="宋体" w:hAnsi="宋体" w:cs="Times New Roman"/>
          <w:color w:val="auto"/>
          <w:szCs w:val="21"/>
          <w:u w:val="single"/>
          <w:lang w:val="en-US" w:eastAsia="zh-CN"/>
        </w:rPr>
        <w:t>6</w:t>
      </w:r>
      <w:r>
        <w:rPr>
          <w:rFonts w:hint="eastAsia" w:ascii="宋体" w:hAnsi="宋体" w:eastAsia="宋体" w:cs="Times New Roman"/>
          <w:color w:val="auto"/>
          <w:szCs w:val="21"/>
          <w:u w:val="single"/>
        </w:rPr>
        <w:t>年春季学期(结束），具体开始时间按采购人通知，按采购单位要求分批次配送。</w:t>
      </w:r>
    </w:p>
    <w:p w14:paraId="4C198277">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2.服务地点：</w:t>
      </w:r>
      <w:r>
        <w:rPr>
          <w:rFonts w:hint="eastAsia" w:ascii="宋体" w:hAnsi="宋体" w:eastAsia="宋体" w:cs="Times New Roman"/>
          <w:color w:val="auto"/>
          <w:szCs w:val="21"/>
          <w:u w:val="single"/>
        </w:rPr>
        <w:t>业主指定地点。</w:t>
      </w:r>
    </w:p>
    <w:p w14:paraId="3C251E23">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3.合同履行期限：</w:t>
      </w:r>
      <w:r>
        <w:rPr>
          <w:rFonts w:hint="eastAsia" w:ascii="宋体" w:hAnsi="宋体" w:eastAsia="宋体" w:cs="Times New Roman"/>
          <w:color w:val="auto"/>
          <w:szCs w:val="21"/>
          <w:u w:val="single"/>
        </w:rPr>
        <w:t>自合同签订之日起1年。</w:t>
      </w:r>
    </w:p>
    <w:p w14:paraId="4D9B1BC8">
      <w:pPr>
        <w:widowControl w:val="0"/>
        <w:spacing w:line="380" w:lineRule="exact"/>
        <w:ind w:firstLine="420"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4.验收方式：</w:t>
      </w:r>
    </w:p>
    <w:p w14:paraId="7414D1C1">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1</w:t>
      </w:r>
      <w:r>
        <w:rPr>
          <w:rFonts w:hint="eastAsia" w:ascii="宋体" w:hAnsi="宋体" w:cs="宋体"/>
          <w:color w:val="auto"/>
          <w:kern w:val="0"/>
          <w:szCs w:val="21"/>
        </w:rPr>
        <w:t>验收流程</w:t>
      </w:r>
    </w:p>
    <w:p w14:paraId="6A5B7EAD">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(1)做好卸货前的检查。双方验收人员卸货前应对场地和验收设备做好准备，并对物品的外观质量进行初步了解。食品运输必须采用符合卫生标准的外包装和运输工具，保持清洁和定期消毒，车厢内无不良气味、异味。食品应清洁，无损伤、腐烂现象，外包装完整，无寄生虫或已受虫害现象。</w:t>
      </w:r>
    </w:p>
    <w:p w14:paraId="2706A511">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(2)采取现场验收的方式，双方验收人员应认真检查物资的质量，按</w:t>
      </w:r>
      <w:r>
        <w:rPr>
          <w:rFonts w:hint="eastAsia" w:ascii="宋体" w:hAnsi="宋体" w:cs="宋体"/>
          <w:b w:val="0"/>
          <w:bCs/>
          <w:color w:val="auto"/>
          <w:kern w:val="0"/>
          <w:szCs w:val="21"/>
        </w:rPr>
        <w:t>索票--验证--普查--计数--入库</w:t>
      </w:r>
      <w:r>
        <w:rPr>
          <w:rFonts w:hint="eastAsia" w:ascii="宋体" w:hAnsi="宋体" w:cs="宋体"/>
          <w:color w:val="auto"/>
          <w:kern w:val="0"/>
          <w:szCs w:val="21"/>
        </w:rPr>
        <w:t>的程序完成验收，投标人可提供原件的留原件，原件只有一份而无法提供给采购人的查验原件后，索取复印件留存。</w:t>
      </w:r>
    </w:p>
    <w:p w14:paraId="66255D69">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(3)每批次每种货物均抽查验收，对数量在三十箱以上(含五十箱)的抽查率为10%，三十箱以下的抽查率为15%。</w:t>
      </w:r>
    </w:p>
    <w:p w14:paraId="29E35228">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(4)验收人员应按招标文件产品质量要求对货物质量进行抽查，比较相关文件，以确保货物品种符合要求。如确定有所差异，应即刻通知送货人员。如发现物品有损坏的情况，应在相关单据上记录所有损坏情况。建议对物品损坏情况进行拍照并存档。对于物品验收的全部信息数据，采购人使用单位验收人员应和投标人送货人员一起确认，并保留双方签字单据。</w:t>
      </w:r>
    </w:p>
    <w:p w14:paraId="13C6BD08">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(5)抽查发现物品安全质量问题的处理：</w:t>
      </w:r>
    </w:p>
    <w:p w14:paraId="02B8CFA1">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对危及人身安全的物品质量问题采取零容忍措施，一经发现，当日所送同批次产品全部退货。</w:t>
      </w:r>
    </w:p>
    <w:p w14:paraId="00B8C153">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若抽查未发现问题，而在加工食用前发现部分物品质量问题，应立即通知配送商，将</w:t>
      </w:r>
      <w:r>
        <w:rPr>
          <w:rFonts w:hint="eastAsia" w:ascii="宋体" w:hAnsi="宋体" w:cs="宋体"/>
          <w:color w:val="auto"/>
          <w:kern w:val="0"/>
          <w:szCs w:val="21"/>
          <w:lang w:val="en-US" w:eastAsia="zh-CN"/>
        </w:rPr>
        <w:t>全部</w:t>
      </w:r>
      <w:r>
        <w:rPr>
          <w:rFonts w:hint="eastAsia" w:ascii="宋体" w:hAnsi="宋体" w:cs="宋体"/>
          <w:color w:val="auto"/>
          <w:kern w:val="0"/>
          <w:szCs w:val="21"/>
        </w:rPr>
        <w:t>产品</w:t>
      </w:r>
      <w:r>
        <w:rPr>
          <w:rFonts w:hint="eastAsia" w:ascii="宋体" w:hAnsi="宋体" w:cs="宋体"/>
          <w:color w:val="auto"/>
          <w:kern w:val="0"/>
          <w:szCs w:val="21"/>
          <w:lang w:val="en-US" w:eastAsia="zh-CN"/>
        </w:rPr>
        <w:t>在当天进行</w:t>
      </w:r>
      <w:r>
        <w:rPr>
          <w:rFonts w:hint="eastAsia" w:ascii="宋体" w:hAnsi="宋体" w:cs="宋体"/>
          <w:color w:val="auto"/>
          <w:kern w:val="0"/>
          <w:szCs w:val="21"/>
        </w:rPr>
        <w:t>退货处理。</w:t>
      </w:r>
    </w:p>
    <w:p w14:paraId="29FECA00">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2退(补)货流程</w:t>
      </w:r>
    </w:p>
    <w:p w14:paraId="3B4C7AAC">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对不符合质量要求的货物由采购人验收人员提出清退，如双方对质量或重量有争议的可送具有检验资质的部门检测，同时留样备检，对数量不足或部分退货的，责成投标人以不影响物品供应为前提尽快补送。在退货过程中，对有碍公共卫生安全的食品，应按国家有关规定处理或进行协议销毁，不退货给投标人。</w:t>
      </w:r>
    </w:p>
    <w:p w14:paraId="594D516B">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4.3</w:t>
      </w:r>
      <w:r>
        <w:rPr>
          <w:rFonts w:hint="eastAsia" w:ascii="宋体" w:hAnsi="宋体" w:cs="宋体"/>
          <w:color w:val="auto"/>
          <w:kern w:val="0"/>
          <w:szCs w:val="21"/>
        </w:rPr>
        <w:t>验收记录</w:t>
      </w:r>
    </w:p>
    <w:p w14:paraId="2B10B4BE">
      <w:pPr>
        <w:widowControl/>
        <w:adjustRightInd w:val="0"/>
        <w:snapToGrid w:val="0"/>
        <w:spacing w:line="360" w:lineRule="auto"/>
        <w:ind w:firstLine="426" w:firstLineChars="202"/>
        <w:jc w:val="left"/>
        <w:rPr>
          <w:rFonts w:hint="eastAsia" w:ascii="宋体" w:hAnsi="宋体" w:cs="宋体"/>
          <w:b/>
          <w:color w:val="auto"/>
          <w:kern w:val="0"/>
          <w:szCs w:val="21"/>
        </w:rPr>
      </w:pPr>
      <w:r>
        <w:rPr>
          <w:rFonts w:hint="eastAsia" w:ascii="宋体" w:hAnsi="宋体" w:cs="宋体"/>
          <w:b/>
          <w:color w:val="auto"/>
          <w:kern w:val="0"/>
          <w:szCs w:val="21"/>
        </w:rPr>
        <w:t>每天随货提供物品配送单，对每次验收的物品均记录货物名称、数量、验收情况等事项，并由双方验收人员签名确认。</w:t>
      </w:r>
    </w:p>
    <w:p w14:paraId="0C656A8B">
      <w:pPr>
        <w:widowControl/>
        <w:adjustRightInd w:val="0"/>
        <w:snapToGrid w:val="0"/>
        <w:spacing w:line="360" w:lineRule="auto"/>
        <w:ind w:firstLine="420" w:firstLineChars="200"/>
        <w:jc w:val="left"/>
        <w:rPr>
          <w:rFonts w:hint="eastAsia" w:ascii="宋体" w:hAnsi="宋体" w:cs="宋体"/>
          <w:b/>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4</w:t>
      </w:r>
      <w:r>
        <w:rPr>
          <w:rFonts w:hint="eastAsia" w:ascii="宋体" w:hAnsi="宋体" w:cs="宋体"/>
          <w:color w:val="auto"/>
          <w:kern w:val="0"/>
          <w:szCs w:val="21"/>
        </w:rPr>
        <w:t xml:space="preserve">验收条款 </w:t>
      </w:r>
    </w:p>
    <w:p w14:paraId="67FC75D1">
      <w:pPr>
        <w:widowControl/>
        <w:adjustRightInd w:val="0"/>
        <w:snapToGrid w:val="0"/>
        <w:spacing w:line="360" w:lineRule="auto"/>
        <w:ind w:firstLine="424" w:firstLineChars="202"/>
        <w:jc w:val="left"/>
        <w:rPr>
          <w:rFonts w:hint="eastAsia" w:ascii="宋体" w:hAnsi="宋体" w:cs="宋体"/>
          <w:b/>
          <w:color w:val="auto"/>
          <w:kern w:val="0"/>
          <w:szCs w:val="21"/>
        </w:rPr>
      </w:pPr>
      <w:r>
        <w:rPr>
          <w:rFonts w:hint="eastAsia" w:ascii="宋体" w:hAnsi="宋体" w:cs="宋体"/>
          <w:color w:val="auto"/>
          <w:kern w:val="0"/>
          <w:szCs w:val="21"/>
        </w:rPr>
        <w:t>(1)</w:t>
      </w:r>
      <w:r>
        <w:rPr>
          <w:rFonts w:hint="eastAsia" w:ascii="宋体" w:hAnsi="宋体" w:eastAsia="宋体" w:cs="Times New Roman"/>
          <w:color w:val="auto"/>
          <w:szCs w:val="21"/>
        </w:rPr>
        <w:t>乙方</w:t>
      </w:r>
      <w:r>
        <w:rPr>
          <w:rFonts w:hint="eastAsia" w:ascii="宋体" w:hAnsi="宋体" w:cs="宋体"/>
          <w:color w:val="auto"/>
          <w:kern w:val="0"/>
          <w:szCs w:val="21"/>
        </w:rPr>
        <w:t>所提供的物品必须符合《中华人民共和国食品卫生法》、《中华人民共和国食品安全法》要求。</w:t>
      </w:r>
    </w:p>
    <w:p w14:paraId="18E36D0A">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eastAsia="宋体" w:cs="Times New Roman"/>
          <w:color w:val="auto"/>
          <w:szCs w:val="21"/>
        </w:rPr>
        <w:t>乙方</w:t>
      </w:r>
      <w:r>
        <w:rPr>
          <w:rFonts w:hint="eastAsia" w:ascii="宋体" w:hAnsi="宋体" w:cs="宋体"/>
          <w:color w:val="auto"/>
          <w:kern w:val="0"/>
          <w:szCs w:val="21"/>
        </w:rPr>
        <w:t>所提供的物品必须符合国家行业生产及经营标准，货真价实，均能提供相应批次的合格检验证明。</w:t>
      </w:r>
    </w:p>
    <w:p w14:paraId="3DFD0D7F">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eastAsia="宋体" w:cs="Times New Roman"/>
          <w:color w:val="auto"/>
          <w:szCs w:val="21"/>
        </w:rPr>
        <w:t>乙方</w:t>
      </w:r>
      <w:r>
        <w:rPr>
          <w:rFonts w:hint="eastAsia" w:ascii="宋体" w:hAnsi="宋体" w:cs="宋体"/>
          <w:color w:val="auto"/>
          <w:kern w:val="0"/>
          <w:szCs w:val="21"/>
        </w:rPr>
        <w:t>所提供的物品必须各项技术指标完全符合国家强制性标准，符合国家有关质量检测、环保标准及产品出厂标准。</w:t>
      </w:r>
    </w:p>
    <w:p w14:paraId="3BA2721E">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eastAsia="宋体" w:cs="Times New Roman"/>
          <w:color w:val="auto"/>
          <w:szCs w:val="21"/>
        </w:rPr>
        <w:t>乙方</w:t>
      </w:r>
      <w:r>
        <w:rPr>
          <w:rFonts w:hint="eastAsia" w:ascii="宋体" w:hAnsi="宋体" w:cs="宋体"/>
          <w:color w:val="auto"/>
          <w:kern w:val="0"/>
          <w:szCs w:val="21"/>
        </w:rPr>
        <w:t>必须负责中标货物的运输、质量检测等工作，所产生的费用由配送商负责。</w:t>
      </w:r>
    </w:p>
    <w:p w14:paraId="60E01B96">
      <w:pPr>
        <w:widowControl w:val="0"/>
        <w:spacing w:line="360" w:lineRule="auto"/>
        <w:ind w:firstLine="420" w:firstLineChars="200"/>
        <w:jc w:val="both"/>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Cs w:val="21"/>
        </w:rPr>
        <w:t>(5)</w:t>
      </w:r>
      <w:r>
        <w:rPr>
          <w:rFonts w:hint="eastAsia" w:ascii="宋体" w:hAnsi="宋体" w:eastAsia="宋体" w:cs="Times New Roman"/>
          <w:color w:val="auto"/>
          <w:szCs w:val="21"/>
        </w:rPr>
        <w:t>乙方</w:t>
      </w:r>
      <w:r>
        <w:rPr>
          <w:rFonts w:hint="eastAsia" w:ascii="宋体" w:hAnsi="宋体" w:cs="宋体"/>
          <w:color w:val="auto"/>
          <w:kern w:val="0"/>
          <w:szCs w:val="21"/>
        </w:rPr>
        <w:t>配送货物必须按时按量按质送到指定地点，并当面核实数量，验收完毕后，双方必须在货物收货清单(格式自定，但必须包括货物单价、数量、重量、合价等内容)上签名确认，货物收货清单作为采购人支付货款的依据之一</w:t>
      </w:r>
      <w:r>
        <w:rPr>
          <w:rFonts w:hint="eastAsia" w:ascii="宋体" w:hAnsi="宋体" w:eastAsia="宋体" w:cs="Times New Roman"/>
          <w:color w:val="auto"/>
          <w:kern w:val="2"/>
          <w:sz w:val="21"/>
          <w:szCs w:val="21"/>
          <w:lang w:val="en-US" w:eastAsia="zh-CN" w:bidi="ar-SA"/>
        </w:rPr>
        <w:t>。</w:t>
      </w:r>
    </w:p>
    <w:p w14:paraId="1305884A">
      <w:pPr>
        <w:snapToGrid w:val="0"/>
        <w:spacing w:line="40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第四条  付款方式</w:t>
      </w:r>
    </w:p>
    <w:p w14:paraId="15EDDF19">
      <w:pPr>
        <w:snapToGrid w:val="0"/>
        <w:spacing w:line="400" w:lineRule="exact"/>
        <w:ind w:firstLine="420" w:firstLineChars="200"/>
        <w:rPr>
          <w:rFonts w:ascii="宋体" w:hAnsi="宋体" w:eastAsia="宋体" w:cs="Times New Roman"/>
          <w:color w:val="auto"/>
          <w:szCs w:val="21"/>
          <w:u w:val="single"/>
        </w:rPr>
      </w:pP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资金性质：</w:t>
      </w:r>
      <w:r>
        <w:rPr>
          <w:rFonts w:hint="eastAsia" w:ascii="宋体" w:hAnsi="宋体" w:eastAsia="宋体" w:cs="Times New Roman"/>
          <w:color w:val="auto"/>
          <w:szCs w:val="21"/>
          <w:u w:val="single"/>
        </w:rPr>
        <w:t xml:space="preserve"> 财政资金。</w:t>
      </w:r>
    </w:p>
    <w:p w14:paraId="50CF3E48">
      <w:pPr>
        <w:snapToGrid w:val="0"/>
        <w:spacing w:line="400" w:lineRule="exact"/>
        <w:ind w:right="33"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付款</w:t>
      </w:r>
      <w:r>
        <w:rPr>
          <w:rFonts w:hint="eastAsia" w:ascii="宋体" w:hAnsi="宋体" w:cs="Times New Roman"/>
          <w:color w:val="auto"/>
          <w:szCs w:val="21"/>
          <w:lang w:val="en-US" w:eastAsia="zh-CN"/>
        </w:rPr>
        <w:t>时间和</w:t>
      </w:r>
      <w:r>
        <w:rPr>
          <w:rFonts w:hint="eastAsia" w:ascii="宋体" w:hAnsi="宋体" w:eastAsia="宋体" w:cs="Times New Roman"/>
          <w:color w:val="auto"/>
          <w:szCs w:val="21"/>
        </w:rPr>
        <w:t>方式：</w:t>
      </w:r>
    </w:p>
    <w:p w14:paraId="2FE30323">
      <w:pPr>
        <w:tabs>
          <w:tab w:val="right" w:pos="9639"/>
        </w:tabs>
        <w:snapToGrid w:val="0"/>
        <w:spacing w:line="400" w:lineRule="exact"/>
        <w:ind w:firstLine="420" w:firstLineChars="200"/>
        <w:rPr>
          <w:rFonts w:hint="eastAsia" w:ascii="宋体" w:hAnsi="宋体" w:eastAsia="宋体" w:cs="Times New Roman"/>
          <w:color w:val="auto"/>
          <w:szCs w:val="21"/>
          <w:u w:val="single"/>
        </w:rPr>
      </w:pPr>
      <w:r>
        <w:rPr>
          <w:rFonts w:hint="eastAsia" w:ascii="宋体" w:hAnsi="宋体" w:cs="宋体"/>
          <w:color w:val="auto"/>
          <w:kern w:val="0"/>
          <w:szCs w:val="21"/>
        </w:rPr>
        <w:t>本项目无预付款，结算方式为月结，每月10号之前，成交供应商应依据采购人审定的相应配送期间执行的《食材报价表》、双方签字盖章确认的《食材配送单》向采购人提交上一月的结算价款书面请款申请，经采购人确认后成交供应商于15号前向采购人提供等额增值税普通发票:若双方无未决争议、成交供应商无违约行为的，采购人在 20号前将上一个月的结算价款支付至成交供应商指定收款账户，成交供应商开具的发票必须真实、合法、有效，如成交供应商提供虚假发票由此引发的一切责任由成交供应商负责</w:t>
      </w:r>
      <w:r>
        <w:rPr>
          <w:rFonts w:hint="eastAsia" w:ascii="宋体" w:hAnsi="宋体" w:eastAsia="宋体" w:cs="Times New Roman"/>
          <w:color w:val="auto"/>
          <w:szCs w:val="21"/>
          <w:u w:val="single"/>
        </w:rPr>
        <w:t>。</w:t>
      </w:r>
    </w:p>
    <w:p w14:paraId="1B8B3156">
      <w:pPr>
        <w:tabs>
          <w:tab w:val="right" w:pos="9639"/>
        </w:tabs>
        <w:snapToGrid w:val="0"/>
        <w:spacing w:line="40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第五条　履约保证金</w:t>
      </w:r>
      <w:r>
        <w:rPr>
          <w:rFonts w:ascii="宋体" w:hAnsi="宋体" w:eastAsia="宋体" w:cs="Times New Roman"/>
          <w:b/>
          <w:color w:val="auto"/>
          <w:szCs w:val="21"/>
        </w:rPr>
        <w:tab/>
      </w:r>
    </w:p>
    <w:p w14:paraId="1AC1E7C6">
      <w:pPr>
        <w:widowControl w:val="0"/>
        <w:adjustRightInd w:val="0"/>
        <w:snapToGrid w:val="0"/>
        <w:spacing w:line="360" w:lineRule="exact"/>
        <w:ind w:firstLine="420" w:firstLineChars="200"/>
        <w:jc w:val="both"/>
        <w:outlineLvl w:val="1"/>
        <w:rPr>
          <w:rFonts w:ascii="宋体" w:hAnsi="Times New Roman" w:eastAsia="宋体" w:cs="Times New Roman"/>
          <w:color w:val="auto"/>
          <w:kern w:val="2"/>
          <w:sz w:val="21"/>
          <w:szCs w:val="21"/>
          <w:lang w:val="en-US" w:eastAsia="zh-CN" w:bidi="ar-SA"/>
        </w:rPr>
      </w:pPr>
      <w:r>
        <w:rPr>
          <w:rFonts w:hint="eastAsia" w:ascii="宋体" w:hAnsi="Times New Roman" w:eastAsia="宋体" w:cs="Times New Roman"/>
          <w:color w:val="auto"/>
          <w:kern w:val="2"/>
          <w:sz w:val="21"/>
          <w:szCs w:val="21"/>
          <w:lang w:val="en-US" w:eastAsia="zh-CN" w:bidi="ar-SA"/>
        </w:rPr>
        <w:t>甲方不收取履约保证金。</w:t>
      </w:r>
    </w:p>
    <w:p w14:paraId="353C5175">
      <w:pPr>
        <w:snapToGrid w:val="0"/>
        <w:spacing w:line="400" w:lineRule="exact"/>
        <w:ind w:firstLine="422" w:firstLineChars="200"/>
        <w:rPr>
          <w:rFonts w:ascii="宋体" w:hAnsi="宋体" w:eastAsia="宋体" w:cs="Times New Roman"/>
          <w:b/>
          <w:bCs/>
          <w:color w:val="auto"/>
          <w:szCs w:val="21"/>
        </w:rPr>
      </w:pPr>
      <w:r>
        <w:rPr>
          <w:rFonts w:hint="eastAsia" w:ascii="宋体" w:hAnsi="宋体" w:eastAsia="宋体" w:cs="Times New Roman"/>
          <w:b/>
          <w:color w:val="auto"/>
          <w:szCs w:val="21"/>
        </w:rPr>
        <w:t xml:space="preserve">第六条 税费 </w:t>
      </w:r>
      <w:r>
        <w:rPr>
          <w:rFonts w:hint="eastAsia" w:ascii="宋体" w:hAnsi="宋体" w:eastAsia="宋体" w:cs="Times New Roman"/>
          <w:color w:val="auto"/>
          <w:szCs w:val="21"/>
        </w:rPr>
        <w:t xml:space="preserve"> 本合同执行中相关的一切税费由双方按法律规定各自承担。</w:t>
      </w:r>
    </w:p>
    <w:p w14:paraId="6BA10C27">
      <w:pPr>
        <w:widowControl w:val="0"/>
        <w:snapToGrid w:val="0"/>
        <w:spacing w:before="120" w:after="120" w:line="400" w:lineRule="exact"/>
        <w:ind w:firstLine="413" w:firstLineChars="196"/>
        <w:jc w:val="both"/>
        <w:rPr>
          <w:rFonts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第七条　违约责任</w:t>
      </w:r>
    </w:p>
    <w:p w14:paraId="328E8E2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5%违约金并赔偿损失。                                       </w:t>
      </w:r>
    </w:p>
    <w:p w14:paraId="7EF088A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2.乙方逾期提交服务成果的，每天向</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方偿付违约服务成果款额3‰违约金，超过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方有权解除合同，</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方承担因此给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造成经济损失；甲方逾期付服务成果款的，每天向乙方偿付逾期服务成果款额</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en-US" w:eastAsia="zh-CN"/>
        </w:rPr>
        <w:t>违约金，但违约金累计不得超过延期货款额5%。</w:t>
      </w:r>
    </w:p>
    <w:p w14:paraId="28F4817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3.乙方未按本合同和</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中规定的服务承诺提供售后服务的，乙方应按本合同合计金额</w:t>
      </w:r>
      <w:r>
        <w:rPr>
          <w:rFonts w:hint="eastAsia" w:ascii="宋体" w:hAnsi="宋体" w:eastAsia="宋体" w:cs="宋体"/>
          <w:color w:val="auto"/>
          <w:szCs w:val="21"/>
          <w:highlight w:val="none"/>
          <w:u w:val="single"/>
        </w:rPr>
        <w:t xml:space="preserve"> 5%</w:t>
      </w:r>
      <w:r>
        <w:rPr>
          <w:rFonts w:hint="eastAsia" w:ascii="宋体" w:hAnsi="宋体" w:eastAsia="宋体" w:cs="宋体"/>
          <w:color w:val="auto"/>
          <w:szCs w:val="21"/>
          <w:highlight w:val="none"/>
        </w:rPr>
        <w:t>向甲方支付违约金，并赔偿甲方由此造成的损失。</w:t>
      </w:r>
    </w:p>
    <w:p w14:paraId="246E2FF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4.乙方提供的服务成果在质量保证期内，因</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和其它质量原因造成的问题，由乙方负责，费用结合项目情况赔付，不足另补。</w:t>
      </w:r>
    </w:p>
    <w:p w14:paraId="1F85621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其它违约行为按违约服务成果款额5%收取违约金</w:t>
      </w:r>
      <w:r>
        <w:rPr>
          <w:rFonts w:hint="eastAsia" w:ascii="宋体" w:hAnsi="宋体" w:eastAsia="宋体" w:cs="宋体"/>
          <w:color w:val="auto"/>
          <w:szCs w:val="21"/>
          <w:highlight w:val="none"/>
          <w:lang w:val="en-US" w:eastAsia="zh-CN"/>
        </w:rPr>
        <w:t>并赔偿甲方损失</w:t>
      </w:r>
      <w:r>
        <w:rPr>
          <w:rFonts w:hint="eastAsia" w:ascii="宋体" w:hAnsi="宋体" w:eastAsia="宋体" w:cs="宋体"/>
          <w:color w:val="auto"/>
          <w:szCs w:val="21"/>
          <w:highlight w:val="none"/>
        </w:rPr>
        <w:t>。</w:t>
      </w:r>
    </w:p>
    <w:p w14:paraId="6CFA19D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6.乙方支付的违约金不足以弥补甲方损失的，还应承担赔偿责任。</w:t>
      </w:r>
    </w:p>
    <w:p w14:paraId="1D016247">
      <w:pPr>
        <w:widowControl w:val="0"/>
        <w:snapToGrid w:val="0"/>
        <w:spacing w:before="120" w:after="120" w:line="400" w:lineRule="exact"/>
        <w:ind w:firstLine="411" w:firstLineChars="196"/>
        <w:jc w:val="both"/>
        <w:rPr>
          <w:rFonts w:ascii="宋体" w:hAnsi="宋体" w:eastAsia="宋体" w:cs="Times New Roman"/>
          <w:color w:val="auto"/>
          <w:sz w:val="21"/>
          <w:szCs w:val="21"/>
          <w:lang w:val="en-US" w:eastAsia="zh-CN" w:bidi="ar-SA"/>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.甲方为维护权益向乙方追偿的一切费用（包括但不限于律师费、诉讼费、保全费、担保费、交通费、差旅费、鉴定费等等）均由乙方承担。</w:t>
      </w:r>
    </w:p>
    <w:p w14:paraId="2861B084">
      <w:pPr>
        <w:widowControl w:val="0"/>
        <w:snapToGrid w:val="0"/>
        <w:spacing w:before="120" w:after="120" w:line="400" w:lineRule="exact"/>
        <w:ind w:firstLine="413" w:firstLineChars="196"/>
        <w:jc w:val="both"/>
        <w:rPr>
          <w:rFonts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第八条 不可抗力事件处理</w:t>
      </w:r>
    </w:p>
    <w:p w14:paraId="329C6AC6">
      <w:pPr>
        <w:widowControl w:val="0"/>
        <w:snapToGrid w:val="0"/>
        <w:spacing w:before="120" w:after="120" w:line="400" w:lineRule="exact"/>
        <w:ind w:firstLine="420" w:firstLineChars="200"/>
        <w:jc w:val="both"/>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 在合同有效期内，任何一方因不可抗力事件导致不能履行合同，则合同履行期可延长，其延长期与不可抗力影响期相同。</w:t>
      </w:r>
    </w:p>
    <w:p w14:paraId="4F86CBA2">
      <w:pPr>
        <w:widowControl w:val="0"/>
        <w:snapToGrid w:val="0"/>
        <w:spacing w:before="120" w:after="120" w:line="400" w:lineRule="exact"/>
        <w:ind w:firstLine="420" w:firstLineChars="200"/>
        <w:jc w:val="both"/>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 不可抗力事件发生后，应立即通知对方，并寄送有关权威机构出具的证明。</w:t>
      </w:r>
    </w:p>
    <w:p w14:paraId="6E527541">
      <w:pPr>
        <w:widowControl w:val="0"/>
        <w:snapToGrid w:val="0"/>
        <w:spacing w:before="120" w:after="120" w:line="400" w:lineRule="exact"/>
        <w:ind w:firstLine="420" w:firstLineChars="200"/>
        <w:jc w:val="both"/>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 不可抗力事件延续一百二十天以上，双方应通过友好协商，确定是否继续履行合同。若双方协商解除合同，采</w:t>
      </w:r>
      <w:r>
        <w:rPr>
          <w:rFonts w:hint="eastAsia" w:ascii="宋体" w:hAnsi="宋体" w:eastAsia="宋体" w:cs="Times New Roman"/>
          <w:color w:val="auto"/>
          <w:sz w:val="21"/>
          <w:szCs w:val="21"/>
          <w:lang w:val="en-US" w:eastAsia="zh-CN" w:bidi="ar-SA"/>
        </w:rPr>
        <w:t>购人还应按供应商实际完成的工作量支付对应的价款。</w:t>
      </w:r>
    </w:p>
    <w:p w14:paraId="73A59403">
      <w:pPr>
        <w:snapToGrid w:val="0"/>
        <w:spacing w:line="400" w:lineRule="exact"/>
        <w:ind w:firstLine="422" w:firstLineChars="200"/>
        <w:rPr>
          <w:rFonts w:ascii="宋体" w:hAnsi="宋体" w:eastAsia="宋体" w:cs="Times New Roman"/>
          <w:color w:val="auto"/>
          <w:szCs w:val="21"/>
        </w:rPr>
      </w:pPr>
      <w:r>
        <w:rPr>
          <w:rFonts w:hint="eastAsia" w:ascii="宋体" w:hAnsi="宋体" w:eastAsia="宋体" w:cs="Times New Roman"/>
          <w:b/>
          <w:color w:val="auto"/>
          <w:szCs w:val="21"/>
        </w:rPr>
        <w:t>第</w:t>
      </w:r>
      <w:r>
        <w:rPr>
          <w:rFonts w:hint="eastAsia" w:ascii="宋体" w:hAnsi="宋体" w:eastAsia="宋体" w:cs="Times New Roman"/>
          <w:b/>
          <w:color w:val="auto"/>
          <w:szCs w:val="21"/>
          <w:lang w:val="en-US" w:eastAsia="zh-CN"/>
        </w:rPr>
        <w:t>九</w:t>
      </w:r>
      <w:r>
        <w:rPr>
          <w:rFonts w:hint="eastAsia" w:ascii="宋体" w:hAnsi="宋体" w:eastAsia="宋体" w:cs="Times New Roman"/>
          <w:b/>
          <w:color w:val="auto"/>
          <w:szCs w:val="21"/>
        </w:rPr>
        <w:t>条  合同争议解决</w:t>
      </w:r>
    </w:p>
    <w:p w14:paraId="4FF025BC">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1.因服务质量问题发生争议的，应邀请国家认可的质量检测机构（具体由甲方选定）对服务质量进行鉴定，鉴定费由乙方承担。</w:t>
      </w:r>
    </w:p>
    <w:p w14:paraId="7F3F5CD5">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2.因履行本合同引起的或与本合同有关的争议，甲乙双方应首先通过友好协商解决，如果协商不能解决，可向项目所在地人民法院提起诉讼。</w:t>
      </w:r>
    </w:p>
    <w:p w14:paraId="5570DAF8">
      <w:pPr>
        <w:widowControl w:val="0"/>
        <w:snapToGrid w:val="0"/>
        <w:spacing w:before="120" w:after="120" w:line="400" w:lineRule="exact"/>
        <w:ind w:firstLine="413" w:firstLineChars="196"/>
        <w:jc w:val="both"/>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第十条 合同生效及其它</w:t>
      </w:r>
    </w:p>
    <w:p w14:paraId="025C15EA">
      <w:pPr>
        <w:widowControl w:val="0"/>
        <w:snapToGrid w:val="0"/>
        <w:spacing w:before="120" w:after="120" w:line="400" w:lineRule="exact"/>
        <w:ind w:firstLine="420" w:firstLineChars="200"/>
        <w:jc w:val="both"/>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1．合同经双方法定代表人（负责人）或授权代表（委托代理人）签字并加盖单位公章后生效。</w:t>
      </w:r>
    </w:p>
    <w:p w14:paraId="605B929B">
      <w:pPr>
        <w:widowControl w:val="0"/>
        <w:snapToGrid w:val="0"/>
        <w:spacing w:before="120" w:after="120" w:line="400" w:lineRule="exact"/>
        <w:ind w:firstLine="420" w:firstLineChars="200"/>
        <w:jc w:val="both"/>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2．合同执行中涉及采购资金和采购内容修改或补充的，须经北海市政府采购监督管理科审批，并签书面补充协议报北海市财政局政府采购监督管理科备案，方可作为主合同不可分割的一部分。</w:t>
      </w:r>
    </w:p>
    <w:p w14:paraId="2D2C354D">
      <w:pPr>
        <w:widowControl w:val="0"/>
        <w:snapToGrid w:val="0"/>
        <w:spacing w:before="120" w:after="120" w:line="400" w:lineRule="exact"/>
        <w:ind w:firstLine="420" w:firstLineChars="200"/>
        <w:jc w:val="both"/>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3．本合同未尽事宜，按</w:t>
      </w:r>
      <w:r>
        <w:rPr>
          <w:rFonts w:ascii="Times New Roman" w:hAnsi="Times New Roman" w:eastAsia="宋体" w:cs="Times New Roman"/>
          <w:color w:val="auto"/>
          <w:sz w:val="21"/>
          <w:szCs w:val="21"/>
          <w:lang w:val="en-US" w:eastAsia="zh-CN" w:bidi="ar-SA"/>
        </w:rPr>
        <w:t>本合同第十二条的合同依据履行。若招标文件及投标文件中未约定的，</w:t>
      </w:r>
      <w:r>
        <w:rPr>
          <w:rFonts w:ascii="Times New Roman" w:hAnsi="Times New Roman" w:eastAsia="宋体" w:cs="Times New Roman"/>
          <w:color w:val="auto"/>
          <w:kern w:val="2"/>
          <w:sz w:val="21"/>
          <w:szCs w:val="21"/>
          <w:lang w:val="en-US" w:eastAsia="zh-CN" w:bidi="ar-SA"/>
        </w:rPr>
        <w:t>遵照《中华人民共和国民法典》有关条文执行。</w:t>
      </w:r>
    </w:p>
    <w:p w14:paraId="36F570B6">
      <w:pPr>
        <w:widowControl w:val="0"/>
        <w:tabs>
          <w:tab w:val="center" w:pos="4153"/>
          <w:tab w:val="right" w:pos="8306"/>
        </w:tabs>
        <w:snapToGrid w:val="0"/>
        <w:spacing w:line="360" w:lineRule="exact"/>
        <w:ind w:firstLine="420" w:firstLineChars="200"/>
        <w:rPr>
          <w:rFonts w:ascii="Times New Roman" w:hAnsi="Times New Roman" w:eastAsia="宋体" w:cs="Times New Roman"/>
          <w:color w:val="auto"/>
          <w:kern w:val="2"/>
          <w:sz w:val="21"/>
          <w:szCs w:val="18"/>
          <w:lang w:val="en-US" w:eastAsia="zh-CN" w:bidi="ar-SA"/>
        </w:rPr>
      </w:pPr>
      <w:r>
        <w:rPr>
          <w:rFonts w:ascii="Times New Roman" w:hAnsi="Times New Roman" w:eastAsia="宋体" w:cs="Times New Roman"/>
          <w:color w:val="auto"/>
          <w:sz w:val="21"/>
          <w:szCs w:val="21"/>
          <w:lang w:val="en-US" w:eastAsia="zh-CN" w:bidi="ar-SA"/>
        </w:rPr>
        <w:t>4</w:t>
      </w:r>
      <w:r>
        <w:rPr>
          <w:rFonts w:ascii="Times New Roman" w:hAnsi="Times New Roman" w:eastAsia="宋体" w:cs="Times New Roman"/>
          <w:color w:val="auto"/>
          <w:kern w:val="2"/>
          <w:sz w:val="21"/>
          <w:szCs w:val="18"/>
          <w:lang w:val="en-US" w:eastAsia="zh-CN" w:bidi="ar-SA"/>
        </w:rPr>
        <w:t>．</w:t>
      </w:r>
      <w:r>
        <w:rPr>
          <w:rFonts w:ascii="Times New Roman" w:hAnsi="Times New Roman" w:eastAsia="宋体" w:cs="Times New Roman"/>
          <w:color w:val="auto"/>
          <w:sz w:val="21"/>
          <w:szCs w:val="21"/>
          <w:lang w:val="en-US" w:eastAsia="zh-CN" w:bidi="ar-SA"/>
        </w:rPr>
        <w:t>合同正文后载明的甲乙双方地址、电话、传真为双方确认的往来送达地址和通讯方式，凡本合同项下的有关文件文书以及相关法律、诉讼文书的送达地址均以此为准。双方在通讯及联系方式发生变更时，应及时书面通知对方，否则按合同载明的通讯方式和地址送达的文件均为有效送达。如因合同地址或通讯方式不准确，导致合同往来文件及法律文书被拒绝签收等情形，以邮寄方式送达的，文书退回之日即视为送达之日；以电子邮件方式送达的，以发出之日视为送达之日。</w:t>
      </w:r>
    </w:p>
    <w:p w14:paraId="7F42A044">
      <w:pPr>
        <w:widowControl w:val="0"/>
        <w:snapToGrid w:val="0"/>
        <w:spacing w:before="120" w:after="120" w:line="400" w:lineRule="exact"/>
        <w:ind w:firstLine="413" w:firstLineChars="196"/>
        <w:jc w:val="both"/>
        <w:rPr>
          <w:rFonts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第十一条　合同的变更、终止与转让</w:t>
      </w:r>
    </w:p>
    <w:p w14:paraId="3FCB21C2">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1.除《中华人民共和国政府采购法》第五十条规定的情形外，本合同一经签订，甲乙双方不得擅自变更、中止或终止。</w:t>
      </w:r>
    </w:p>
    <w:p w14:paraId="033D2C29">
      <w:pPr>
        <w:widowControl w:val="0"/>
        <w:snapToGrid w:val="0"/>
        <w:spacing w:before="120" w:after="120" w:line="400" w:lineRule="exact"/>
        <w:ind w:firstLine="411" w:firstLineChars="196"/>
        <w:jc w:val="both"/>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2.乙方不得擅自转让其应履行的合同义务。</w:t>
      </w:r>
    </w:p>
    <w:p w14:paraId="4A47EBD4">
      <w:pPr>
        <w:snapToGrid w:val="0"/>
        <w:spacing w:line="40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第十</w:t>
      </w:r>
      <w:r>
        <w:rPr>
          <w:rFonts w:hint="eastAsia" w:ascii="宋体" w:hAnsi="宋体" w:eastAsia="宋体" w:cs="Times New Roman"/>
          <w:b/>
          <w:color w:val="auto"/>
          <w:szCs w:val="21"/>
          <w:lang w:eastAsia="zh-CN"/>
        </w:rPr>
        <w:t>三</w:t>
      </w:r>
      <w:r>
        <w:rPr>
          <w:rFonts w:hint="eastAsia" w:ascii="宋体" w:hAnsi="宋体" w:eastAsia="宋体" w:cs="Times New Roman"/>
          <w:b/>
          <w:color w:val="auto"/>
          <w:szCs w:val="21"/>
        </w:rPr>
        <w:t>条　签订本合同依据</w:t>
      </w:r>
    </w:p>
    <w:p w14:paraId="7194A3EB">
      <w:pPr>
        <w:adjustRightInd w:val="0"/>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1.政府采购招标文件；</w:t>
      </w:r>
    </w:p>
    <w:p w14:paraId="468C482F">
      <w:pPr>
        <w:adjustRightInd w:val="0"/>
        <w:snapToGrid w:val="0"/>
        <w:spacing w:line="400" w:lineRule="exact"/>
        <w:ind w:left="420" w:leftChars="200" w:firstLine="0" w:firstLineChars="0"/>
        <w:rPr>
          <w:rFonts w:hint="eastAsia" w:ascii="宋体" w:hAnsi="宋体" w:eastAsia="宋体" w:cs="Times New Roman"/>
          <w:color w:val="auto"/>
          <w:szCs w:val="21"/>
          <w:lang w:eastAsia="zh-CN"/>
        </w:rPr>
      </w:pPr>
      <w:r>
        <w:rPr>
          <w:rFonts w:hint="eastAsia" w:ascii="宋体" w:hAnsi="宋体" w:eastAsia="宋体" w:cs="Times New Roman"/>
          <w:color w:val="auto"/>
          <w:szCs w:val="21"/>
        </w:rPr>
        <w:t>2.乙方提供的投标文件；</w:t>
      </w:r>
    </w:p>
    <w:p w14:paraId="6A3F8132">
      <w:pPr>
        <w:adjustRightInd w:val="0"/>
        <w:snapToGrid w:val="0"/>
        <w:spacing w:line="400" w:lineRule="exact"/>
        <w:ind w:left="420" w:leftChars="200" w:firstLine="0" w:firstLineChars="0"/>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3.</w:t>
      </w:r>
      <w:r>
        <w:rPr>
          <w:rFonts w:hint="eastAsia" w:ascii="宋体" w:hAnsi="宋体" w:eastAsia="宋体" w:cs="Times New Roman"/>
          <w:color w:val="auto"/>
          <w:szCs w:val="21"/>
        </w:rPr>
        <w:t>乙方</w:t>
      </w:r>
      <w:r>
        <w:rPr>
          <w:rFonts w:hint="eastAsia" w:ascii="宋体" w:hAnsi="宋体"/>
          <w:color w:val="auto"/>
          <w:szCs w:val="21"/>
        </w:rPr>
        <w:t>技术</w:t>
      </w:r>
      <w:r>
        <w:rPr>
          <w:rFonts w:hint="eastAsia" w:ascii="宋体" w:hAnsi="宋体"/>
          <w:color w:val="auto"/>
          <w:szCs w:val="21"/>
          <w:lang w:eastAsia="zh-CN"/>
        </w:rPr>
        <w:t>（服务）</w:t>
      </w:r>
      <w:r>
        <w:rPr>
          <w:rFonts w:hint="eastAsia" w:ascii="宋体" w:hAnsi="宋体"/>
          <w:color w:val="auto"/>
          <w:szCs w:val="21"/>
        </w:rPr>
        <w:t>响应表</w:t>
      </w:r>
      <w:r>
        <w:rPr>
          <w:rFonts w:hint="eastAsia" w:ascii="宋体" w:hAnsi="宋体"/>
          <w:color w:val="auto"/>
          <w:szCs w:val="21"/>
          <w:lang w:eastAsia="zh-CN"/>
        </w:rPr>
        <w:t>、商务响应表</w:t>
      </w:r>
      <w:r>
        <w:rPr>
          <w:rFonts w:hint="eastAsia" w:ascii="宋体" w:hAnsi="宋体" w:eastAsia="宋体" w:cs="Times New Roman"/>
          <w:color w:val="auto"/>
          <w:szCs w:val="21"/>
        </w:rPr>
        <w:t>；</w:t>
      </w:r>
    </w:p>
    <w:p w14:paraId="5BAF31E5">
      <w:pPr>
        <w:adjustRightInd w:val="0"/>
        <w:snapToGrid w:val="0"/>
        <w:spacing w:line="400" w:lineRule="exact"/>
        <w:ind w:firstLine="420" w:firstLineChars="200"/>
        <w:rPr>
          <w:rFonts w:ascii="宋体" w:hAnsi="宋体" w:eastAsia="宋体" w:cs="Times New Roman"/>
          <w:color w:val="auto"/>
          <w:szCs w:val="21"/>
        </w:rPr>
      </w:pPr>
      <w:r>
        <w:rPr>
          <w:rFonts w:hint="eastAsia" w:ascii="宋体" w:hAnsi="宋体" w:cs="Times New Roman"/>
          <w:color w:val="auto"/>
          <w:szCs w:val="21"/>
          <w:lang w:val="en-US" w:eastAsia="zh-CN"/>
        </w:rPr>
        <w:t>4</w:t>
      </w:r>
      <w:r>
        <w:rPr>
          <w:rFonts w:hint="eastAsia" w:ascii="宋体" w:hAnsi="宋体" w:eastAsia="宋体" w:cs="Times New Roman"/>
          <w:color w:val="auto"/>
          <w:szCs w:val="21"/>
        </w:rPr>
        <w:t>.投标承诺书；</w:t>
      </w:r>
    </w:p>
    <w:p w14:paraId="1C48CBF2">
      <w:pPr>
        <w:adjustRightInd w:val="0"/>
        <w:snapToGrid w:val="0"/>
        <w:spacing w:line="400" w:lineRule="exact"/>
        <w:ind w:firstLine="420" w:firstLineChars="200"/>
        <w:rPr>
          <w:rFonts w:ascii="宋体" w:hAnsi="宋体" w:eastAsia="宋体" w:cs="Times New Roman"/>
          <w:color w:val="auto"/>
          <w:szCs w:val="21"/>
          <w:u w:val="single"/>
        </w:rPr>
      </w:pPr>
      <w:r>
        <w:rPr>
          <w:rFonts w:hint="eastAsia" w:ascii="宋体" w:hAnsi="宋体" w:cs="Times New Roman"/>
          <w:color w:val="auto"/>
          <w:szCs w:val="21"/>
          <w:lang w:val="en-US" w:eastAsia="zh-CN"/>
        </w:rPr>
        <w:t>5</w:t>
      </w:r>
      <w:r>
        <w:rPr>
          <w:rFonts w:hint="eastAsia" w:ascii="宋体" w:hAnsi="宋体" w:eastAsia="宋体" w:cs="Times New Roman"/>
          <w:color w:val="auto"/>
          <w:szCs w:val="21"/>
        </w:rPr>
        <w:t>.中标通知书。</w:t>
      </w:r>
    </w:p>
    <w:p w14:paraId="6D6011C4">
      <w:pPr>
        <w:snapToGrid w:val="0"/>
        <w:spacing w:line="400" w:lineRule="exact"/>
        <w:ind w:firstLine="422" w:firstLineChars="200"/>
        <w:rPr>
          <w:rFonts w:ascii="宋体" w:hAnsi="宋体" w:eastAsia="宋体" w:cs="Times New Roman"/>
          <w:color w:val="auto"/>
          <w:szCs w:val="21"/>
        </w:rPr>
      </w:pPr>
      <w:r>
        <w:rPr>
          <w:rFonts w:hint="eastAsia" w:ascii="宋体" w:hAnsi="宋体" w:eastAsia="宋体" w:cs="Times New Roman"/>
          <w:b/>
          <w:color w:val="auto"/>
          <w:szCs w:val="21"/>
        </w:rPr>
        <w:t>第十</w:t>
      </w:r>
      <w:r>
        <w:rPr>
          <w:rFonts w:hint="eastAsia" w:ascii="宋体" w:hAnsi="宋体" w:eastAsia="宋体" w:cs="Times New Roman"/>
          <w:b/>
          <w:color w:val="auto"/>
          <w:szCs w:val="21"/>
          <w:lang w:eastAsia="zh-CN"/>
        </w:rPr>
        <w:t>四</w:t>
      </w:r>
      <w:r>
        <w:rPr>
          <w:rFonts w:hint="eastAsia" w:ascii="宋体" w:hAnsi="宋体" w:eastAsia="宋体" w:cs="Times New Roman"/>
          <w:b/>
          <w:color w:val="auto"/>
          <w:szCs w:val="21"/>
        </w:rPr>
        <w:t>条　</w:t>
      </w:r>
      <w:r>
        <w:rPr>
          <w:rFonts w:hint="eastAsia" w:ascii="宋体" w:hAnsi="宋体" w:eastAsia="宋体" w:cs="Times New Roman"/>
          <w:color w:val="auto"/>
          <w:szCs w:val="21"/>
        </w:rPr>
        <w:t>本合同一式玖份，具有同等法律效力，采购代理机构执壹份，甲乙双方各执肆份（可根据需要另增加）。</w:t>
      </w:r>
    </w:p>
    <w:p w14:paraId="44E670B6">
      <w:pPr>
        <w:snapToGrid w:val="0"/>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本合同甲乙双方签字（或盖章）并盖单位公章（或合同专用章）后生效，自签订之日起25日内，采购人或采购代理机构应当将合同副本报相关主管部门或监管（政采）平台备案。</w:t>
      </w:r>
    </w:p>
    <w:p w14:paraId="5EFA9774">
      <w:pPr>
        <w:snapToGrid w:val="0"/>
        <w:spacing w:line="400" w:lineRule="exact"/>
        <w:ind w:firstLine="420" w:firstLineChars="200"/>
        <w:rPr>
          <w:rFonts w:ascii="宋体" w:hAnsi="宋体" w:eastAsia="宋体" w:cs="Times New Roman"/>
          <w:color w:val="auto"/>
          <w:szCs w:val="21"/>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935"/>
      </w:tblGrid>
      <w:tr w14:paraId="1C06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28" w:type="dxa"/>
            <w:noWrap w:val="0"/>
            <w:vAlign w:val="center"/>
          </w:tcPr>
          <w:p w14:paraId="748BA8EA">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甲方（章）</w:t>
            </w:r>
            <w:r>
              <w:rPr>
                <w:rFonts w:hint="eastAsia" w:cs="Times New Roman"/>
                <w:color w:val="auto"/>
                <w:szCs w:val="21"/>
                <w:lang w:eastAsia="zh-CN" w:bidi="ar"/>
              </w:rPr>
              <w:t>北海市铁山港区教育局</w:t>
            </w:r>
            <w:r>
              <w:rPr>
                <w:rFonts w:hint="eastAsia" w:ascii="宋体" w:hAnsi="宋体" w:eastAsia="宋体" w:cs="Times New Roman"/>
                <w:color w:val="auto"/>
                <w:szCs w:val="21"/>
              </w:rPr>
              <w:t xml:space="preserve">           </w:t>
            </w:r>
          </w:p>
          <w:p w14:paraId="355B57B4">
            <w:pPr>
              <w:snapToGrid w:val="0"/>
              <w:spacing w:line="400" w:lineRule="exact"/>
              <w:rPr>
                <w:rFonts w:ascii="宋体" w:hAnsi="宋体" w:eastAsia="宋体" w:cs="Times New Roman"/>
                <w:color w:val="auto"/>
                <w:szCs w:val="21"/>
              </w:rPr>
            </w:pPr>
          </w:p>
          <w:p w14:paraId="549FF488">
            <w:pPr>
              <w:snapToGrid w:val="0"/>
              <w:spacing w:line="400" w:lineRule="exact"/>
              <w:ind w:right="210" w:firstLine="945" w:firstLineChars="450"/>
              <w:jc w:val="right"/>
              <w:rPr>
                <w:rFonts w:ascii="宋体" w:hAnsi="宋体" w:eastAsia="宋体" w:cs="Times New Roman"/>
                <w:color w:val="auto"/>
                <w:szCs w:val="21"/>
              </w:rPr>
            </w:pPr>
            <w:r>
              <w:rPr>
                <w:rFonts w:hint="eastAsia" w:ascii="宋体" w:hAnsi="宋体" w:eastAsia="宋体" w:cs="Times New Roman"/>
                <w:color w:val="auto"/>
                <w:szCs w:val="21"/>
              </w:rPr>
              <w:t>年   月   日</w:t>
            </w:r>
          </w:p>
        </w:tc>
        <w:tc>
          <w:tcPr>
            <w:tcW w:w="4935" w:type="dxa"/>
            <w:noWrap w:val="0"/>
            <w:vAlign w:val="center"/>
          </w:tcPr>
          <w:p w14:paraId="7A270A59">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 xml:space="preserve">乙方（章）              </w:t>
            </w:r>
          </w:p>
          <w:p w14:paraId="2E40AD1E">
            <w:pPr>
              <w:snapToGrid w:val="0"/>
              <w:spacing w:line="400" w:lineRule="exact"/>
              <w:rPr>
                <w:rFonts w:ascii="宋体" w:hAnsi="宋体" w:eastAsia="宋体" w:cs="Times New Roman"/>
                <w:color w:val="auto"/>
                <w:szCs w:val="21"/>
              </w:rPr>
            </w:pPr>
          </w:p>
          <w:p w14:paraId="570F5FC8">
            <w:pPr>
              <w:snapToGrid w:val="0"/>
              <w:spacing w:line="400" w:lineRule="exact"/>
              <w:jc w:val="right"/>
              <w:rPr>
                <w:rFonts w:ascii="宋体" w:hAnsi="宋体" w:eastAsia="宋体" w:cs="Times New Roman"/>
                <w:color w:val="auto"/>
                <w:szCs w:val="21"/>
              </w:rPr>
            </w:pPr>
            <w:r>
              <w:rPr>
                <w:rFonts w:hint="eastAsia" w:ascii="宋体" w:hAnsi="宋体" w:eastAsia="宋体" w:cs="Times New Roman"/>
                <w:color w:val="auto"/>
                <w:szCs w:val="21"/>
              </w:rPr>
              <w:t xml:space="preserve"> 年   月   日</w:t>
            </w:r>
          </w:p>
        </w:tc>
      </w:tr>
      <w:tr w14:paraId="7C2B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4728" w:type="dxa"/>
            <w:noWrap w:val="0"/>
            <w:vAlign w:val="center"/>
          </w:tcPr>
          <w:p w14:paraId="31AE5DEC">
            <w:pPr>
              <w:snapToGrid w:val="0"/>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单位地址：</w:t>
            </w:r>
            <w:r>
              <w:rPr>
                <w:rFonts w:hint="eastAsia" w:cs="Times New Roman"/>
                <w:color w:val="auto"/>
                <w:szCs w:val="21"/>
                <w:lang w:eastAsia="zh-CN" w:bidi="ar"/>
              </w:rPr>
              <w:t>北海市铁山港区银丰东路55号</w:t>
            </w:r>
          </w:p>
        </w:tc>
        <w:tc>
          <w:tcPr>
            <w:tcW w:w="4935" w:type="dxa"/>
            <w:noWrap w:val="0"/>
            <w:vAlign w:val="center"/>
          </w:tcPr>
          <w:p w14:paraId="1B603EB1">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单位地址：</w:t>
            </w:r>
          </w:p>
        </w:tc>
      </w:tr>
      <w:tr w14:paraId="4A5A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728" w:type="dxa"/>
            <w:noWrap w:val="0"/>
            <w:vAlign w:val="center"/>
          </w:tcPr>
          <w:p w14:paraId="1025106E">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法定代表人（负责人）：</w:t>
            </w:r>
          </w:p>
        </w:tc>
        <w:tc>
          <w:tcPr>
            <w:tcW w:w="4935" w:type="dxa"/>
            <w:noWrap w:val="0"/>
            <w:vAlign w:val="center"/>
          </w:tcPr>
          <w:p w14:paraId="2352E46A">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法定代表人（负责人）：</w:t>
            </w:r>
          </w:p>
        </w:tc>
      </w:tr>
      <w:tr w14:paraId="5D22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4728" w:type="dxa"/>
            <w:noWrap w:val="0"/>
            <w:vAlign w:val="center"/>
          </w:tcPr>
          <w:p w14:paraId="481A1C7A">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委托代理人：</w:t>
            </w:r>
          </w:p>
        </w:tc>
        <w:tc>
          <w:tcPr>
            <w:tcW w:w="4935" w:type="dxa"/>
            <w:noWrap w:val="0"/>
            <w:vAlign w:val="center"/>
          </w:tcPr>
          <w:p w14:paraId="4F3EABBF">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委托代理人</w:t>
            </w:r>
          </w:p>
        </w:tc>
      </w:tr>
      <w:tr w14:paraId="3B9B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4728" w:type="dxa"/>
            <w:noWrap w:val="0"/>
            <w:vAlign w:val="center"/>
          </w:tcPr>
          <w:p w14:paraId="1CB6D779">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电话：</w:t>
            </w:r>
          </w:p>
        </w:tc>
        <w:tc>
          <w:tcPr>
            <w:tcW w:w="4935" w:type="dxa"/>
            <w:noWrap w:val="0"/>
            <w:vAlign w:val="center"/>
          </w:tcPr>
          <w:p w14:paraId="49264626">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电话：</w:t>
            </w:r>
          </w:p>
        </w:tc>
      </w:tr>
      <w:tr w14:paraId="662A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4728" w:type="dxa"/>
            <w:noWrap w:val="0"/>
            <w:vAlign w:val="center"/>
          </w:tcPr>
          <w:p w14:paraId="13A2D04E">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电子邮箱：</w:t>
            </w:r>
          </w:p>
        </w:tc>
        <w:tc>
          <w:tcPr>
            <w:tcW w:w="4935" w:type="dxa"/>
            <w:noWrap w:val="0"/>
            <w:vAlign w:val="center"/>
          </w:tcPr>
          <w:p w14:paraId="47A8D1A9">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电子邮箱：</w:t>
            </w:r>
          </w:p>
        </w:tc>
      </w:tr>
      <w:tr w14:paraId="083B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28" w:type="dxa"/>
            <w:noWrap w:val="0"/>
            <w:vAlign w:val="center"/>
          </w:tcPr>
          <w:p w14:paraId="63843187">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开户银行：</w:t>
            </w:r>
          </w:p>
        </w:tc>
        <w:tc>
          <w:tcPr>
            <w:tcW w:w="4935" w:type="dxa"/>
            <w:noWrap w:val="0"/>
            <w:vAlign w:val="center"/>
          </w:tcPr>
          <w:p w14:paraId="2D29BF81">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开户银行：</w:t>
            </w:r>
          </w:p>
        </w:tc>
      </w:tr>
      <w:tr w14:paraId="51DB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4728" w:type="dxa"/>
            <w:noWrap w:val="0"/>
            <w:vAlign w:val="center"/>
          </w:tcPr>
          <w:p w14:paraId="1A6093AC">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账号：</w:t>
            </w:r>
          </w:p>
        </w:tc>
        <w:tc>
          <w:tcPr>
            <w:tcW w:w="4935" w:type="dxa"/>
            <w:noWrap w:val="0"/>
            <w:vAlign w:val="center"/>
          </w:tcPr>
          <w:p w14:paraId="14E63372">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账号：</w:t>
            </w:r>
          </w:p>
        </w:tc>
      </w:tr>
      <w:tr w14:paraId="2CF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4728" w:type="dxa"/>
            <w:noWrap w:val="0"/>
            <w:vAlign w:val="center"/>
          </w:tcPr>
          <w:p w14:paraId="72CDE838">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邮政编码：</w:t>
            </w:r>
          </w:p>
        </w:tc>
        <w:tc>
          <w:tcPr>
            <w:tcW w:w="4935" w:type="dxa"/>
            <w:noWrap w:val="0"/>
            <w:vAlign w:val="center"/>
          </w:tcPr>
          <w:p w14:paraId="6013010F">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邮政编码：</w:t>
            </w:r>
          </w:p>
        </w:tc>
      </w:tr>
      <w:tr w14:paraId="3008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9663" w:type="dxa"/>
            <w:gridSpan w:val="2"/>
            <w:noWrap w:val="0"/>
            <w:vAlign w:val="top"/>
          </w:tcPr>
          <w:p w14:paraId="3D4DFA1F">
            <w:pPr>
              <w:snapToGrid w:val="0"/>
              <w:spacing w:line="400" w:lineRule="exact"/>
              <w:rPr>
                <w:rFonts w:ascii="宋体" w:hAnsi="宋体" w:eastAsia="宋体" w:cs="Times New Roman"/>
                <w:color w:val="auto"/>
                <w:szCs w:val="21"/>
              </w:rPr>
            </w:pPr>
          </w:p>
          <w:p w14:paraId="2C4EAE9C">
            <w:pPr>
              <w:snapToGrid w:val="0"/>
              <w:spacing w:line="400" w:lineRule="exact"/>
              <w:rPr>
                <w:rFonts w:ascii="宋体" w:hAnsi="宋体" w:eastAsia="宋体" w:cs="Times New Roman"/>
                <w:color w:val="auto"/>
                <w:szCs w:val="21"/>
              </w:rPr>
            </w:pPr>
            <w:r>
              <w:rPr>
                <w:rFonts w:hint="eastAsia" w:ascii="宋体" w:hAnsi="宋体" w:eastAsia="宋体" w:cs="Times New Roman"/>
                <w:color w:val="auto"/>
                <w:szCs w:val="21"/>
              </w:rPr>
              <w:t>经办人：</w:t>
            </w:r>
          </w:p>
          <w:p w14:paraId="558B6FC8">
            <w:pPr>
              <w:snapToGrid w:val="0"/>
              <w:spacing w:line="400" w:lineRule="exact"/>
              <w:ind w:firstLine="630" w:firstLineChars="300"/>
              <w:jc w:val="right"/>
              <w:rPr>
                <w:rFonts w:ascii="宋体" w:hAnsi="宋体" w:eastAsia="宋体" w:cs="Times New Roman"/>
                <w:color w:val="auto"/>
                <w:szCs w:val="21"/>
              </w:rPr>
            </w:pPr>
          </w:p>
          <w:p w14:paraId="4A208D30">
            <w:pPr>
              <w:snapToGrid w:val="0"/>
              <w:spacing w:line="400" w:lineRule="exact"/>
              <w:ind w:firstLine="630" w:firstLineChars="300"/>
              <w:jc w:val="right"/>
              <w:rPr>
                <w:rFonts w:ascii="宋体" w:hAnsi="宋体" w:eastAsia="宋体" w:cs="Times New Roman"/>
                <w:color w:val="auto"/>
                <w:szCs w:val="21"/>
              </w:rPr>
            </w:pPr>
            <w:r>
              <w:rPr>
                <w:rFonts w:hint="eastAsia" w:ascii="宋体" w:hAnsi="宋体" w:eastAsia="宋体" w:cs="Times New Roman"/>
                <w:color w:val="auto"/>
                <w:szCs w:val="21"/>
              </w:rPr>
              <w:t>年    月    日</w:t>
            </w:r>
          </w:p>
        </w:tc>
      </w:tr>
    </w:tbl>
    <w:p w14:paraId="7D7DDA24">
      <w:pPr>
        <w:snapToGrid w:val="0"/>
        <w:spacing w:line="360" w:lineRule="auto"/>
        <w:jc w:val="left"/>
        <w:rPr>
          <w:rFonts w:ascii="宋体" w:hAnsi="宋体" w:eastAsia="宋体" w:cs="Times New Roman"/>
          <w:b/>
          <w:color w:val="auto"/>
          <w:sz w:val="28"/>
          <w:szCs w:val="21"/>
        </w:rPr>
      </w:pPr>
    </w:p>
    <w:p w14:paraId="1E8F60A7">
      <w:pPr>
        <w:snapToGrid w:val="0"/>
        <w:spacing w:line="360" w:lineRule="auto"/>
        <w:jc w:val="left"/>
        <w:rPr>
          <w:rFonts w:hint="eastAsia" w:ascii="宋体" w:hAnsi="宋体" w:eastAsia="宋体" w:cs="Times New Roman"/>
          <w:b/>
          <w:color w:val="auto"/>
          <w:sz w:val="28"/>
          <w:szCs w:val="21"/>
        </w:rPr>
      </w:pPr>
    </w:p>
    <w:p w14:paraId="4A6302BB">
      <w:pPr>
        <w:snapToGrid w:val="0"/>
        <w:spacing w:line="360" w:lineRule="auto"/>
        <w:jc w:val="left"/>
        <w:rPr>
          <w:rFonts w:hint="eastAsia" w:ascii="宋体" w:hAnsi="宋体" w:eastAsia="宋体" w:cs="Times New Roman"/>
          <w:b/>
          <w:color w:val="auto"/>
          <w:sz w:val="28"/>
          <w:szCs w:val="21"/>
        </w:rPr>
      </w:pPr>
    </w:p>
    <w:p w14:paraId="4CD84E1B">
      <w:pPr>
        <w:snapToGrid w:val="0"/>
        <w:spacing w:line="360" w:lineRule="auto"/>
        <w:jc w:val="left"/>
        <w:rPr>
          <w:rFonts w:hint="eastAsia" w:ascii="宋体" w:hAnsi="宋体" w:eastAsia="宋体" w:cs="Times New Roman"/>
          <w:b/>
          <w:color w:val="auto"/>
          <w:sz w:val="28"/>
          <w:szCs w:val="21"/>
        </w:rPr>
      </w:pPr>
    </w:p>
    <w:p w14:paraId="46E19E71">
      <w:pPr>
        <w:snapToGrid w:val="0"/>
        <w:spacing w:line="360" w:lineRule="auto"/>
        <w:jc w:val="left"/>
        <w:rPr>
          <w:rFonts w:hint="eastAsia" w:ascii="宋体" w:hAnsi="宋体" w:eastAsia="宋体" w:cs="Times New Roman"/>
          <w:b/>
          <w:color w:val="auto"/>
          <w:sz w:val="28"/>
          <w:szCs w:val="21"/>
        </w:rPr>
      </w:pPr>
    </w:p>
    <w:p w14:paraId="0775C2AD">
      <w:pPr>
        <w:pStyle w:val="30"/>
        <w:snapToGrid w:val="0"/>
        <w:spacing w:line="600" w:lineRule="exact"/>
        <w:jc w:val="center"/>
        <w:rPr>
          <w:color w:val="auto"/>
          <w:sz w:val="36"/>
          <w:szCs w:val="36"/>
        </w:rPr>
        <w:sectPr>
          <w:pgSz w:w="11906" w:h="16838"/>
          <w:pgMar w:top="1247" w:right="849" w:bottom="1247" w:left="1418" w:header="851" w:footer="992" w:gutter="0"/>
          <w:cols w:space="720" w:num="1"/>
          <w:docGrid w:type="lines" w:linePitch="312" w:charSpace="0"/>
        </w:sectPr>
      </w:pPr>
    </w:p>
    <w:p w14:paraId="0CC30B6B">
      <w:pPr>
        <w:pStyle w:val="30"/>
        <w:snapToGrid w:val="0"/>
        <w:spacing w:line="600" w:lineRule="exact"/>
        <w:jc w:val="center"/>
        <w:rPr>
          <w:rFonts w:hint="eastAsia"/>
          <w:color w:val="auto"/>
          <w:sz w:val="36"/>
          <w:szCs w:val="36"/>
        </w:rPr>
      </w:pPr>
    </w:p>
    <w:p w14:paraId="70A7979B">
      <w:pPr>
        <w:pStyle w:val="30"/>
        <w:snapToGrid w:val="0"/>
        <w:spacing w:line="600" w:lineRule="exact"/>
        <w:jc w:val="left"/>
        <w:rPr>
          <w:rFonts w:hint="eastAsia"/>
          <w:color w:val="auto"/>
          <w:sz w:val="21"/>
        </w:rPr>
      </w:pPr>
    </w:p>
    <w:p w14:paraId="34B09523">
      <w:pPr>
        <w:pStyle w:val="30"/>
        <w:snapToGrid w:val="0"/>
        <w:spacing w:line="600" w:lineRule="exact"/>
        <w:jc w:val="left"/>
        <w:rPr>
          <w:rFonts w:hint="eastAsia"/>
          <w:color w:val="auto"/>
          <w:sz w:val="21"/>
        </w:rPr>
      </w:pPr>
    </w:p>
    <w:p w14:paraId="50A3261D">
      <w:pPr>
        <w:pStyle w:val="30"/>
        <w:snapToGrid w:val="0"/>
        <w:spacing w:line="600" w:lineRule="exact"/>
        <w:jc w:val="left"/>
        <w:rPr>
          <w:rFonts w:hint="eastAsia"/>
          <w:color w:val="auto"/>
          <w:sz w:val="21"/>
        </w:rPr>
      </w:pPr>
    </w:p>
    <w:p w14:paraId="49637D01">
      <w:pPr>
        <w:pStyle w:val="30"/>
        <w:snapToGrid w:val="0"/>
        <w:spacing w:line="600" w:lineRule="exact"/>
        <w:jc w:val="left"/>
        <w:rPr>
          <w:rFonts w:hint="eastAsia"/>
          <w:color w:val="auto"/>
          <w:sz w:val="21"/>
        </w:rPr>
      </w:pPr>
    </w:p>
    <w:p w14:paraId="4EE6C2EE">
      <w:pPr>
        <w:pStyle w:val="30"/>
        <w:snapToGrid w:val="0"/>
        <w:spacing w:line="600" w:lineRule="exact"/>
        <w:jc w:val="left"/>
        <w:rPr>
          <w:rFonts w:hint="eastAsia"/>
          <w:color w:val="auto"/>
          <w:sz w:val="21"/>
        </w:rPr>
      </w:pPr>
    </w:p>
    <w:p w14:paraId="7E16DBDE">
      <w:pPr>
        <w:pStyle w:val="30"/>
        <w:snapToGrid w:val="0"/>
        <w:spacing w:line="600" w:lineRule="exact"/>
        <w:jc w:val="left"/>
        <w:rPr>
          <w:rFonts w:hint="eastAsia"/>
          <w:color w:val="auto"/>
          <w:sz w:val="21"/>
        </w:rPr>
      </w:pPr>
    </w:p>
    <w:p w14:paraId="4F3B84F2">
      <w:pPr>
        <w:pStyle w:val="30"/>
        <w:snapToGrid w:val="0"/>
        <w:spacing w:line="600" w:lineRule="exact"/>
        <w:jc w:val="left"/>
        <w:rPr>
          <w:rFonts w:hint="eastAsia"/>
          <w:color w:val="auto"/>
          <w:sz w:val="21"/>
        </w:rPr>
      </w:pPr>
    </w:p>
    <w:p w14:paraId="783EB776">
      <w:pPr>
        <w:pStyle w:val="2"/>
        <w:jc w:val="center"/>
        <w:outlineLvl w:val="9"/>
        <w:rPr>
          <w:rFonts w:hint="eastAsia" w:ascii="宋体" w:hAnsi="宋体"/>
          <w:color w:val="auto"/>
        </w:rPr>
      </w:pPr>
      <w:bookmarkStart w:id="51" w:name="_Toc463706303"/>
      <w:bookmarkStart w:id="52" w:name="_Toc524429902"/>
    </w:p>
    <w:p w14:paraId="29B8A57A">
      <w:pPr>
        <w:pStyle w:val="2"/>
        <w:jc w:val="center"/>
        <w:outlineLvl w:val="0"/>
        <w:rPr>
          <w:rFonts w:ascii="宋体" w:hAnsi="宋体"/>
          <w:color w:val="auto"/>
        </w:rPr>
      </w:pPr>
      <w:bookmarkStart w:id="53" w:name="_Toc29031"/>
      <w:r>
        <w:rPr>
          <w:rFonts w:hint="eastAsia" w:ascii="宋体" w:hAnsi="宋体"/>
          <w:color w:val="auto"/>
        </w:rPr>
        <w:t>第五章　 投标文件格式</w:t>
      </w:r>
      <w:bookmarkEnd w:id="51"/>
      <w:bookmarkEnd w:id="52"/>
      <w:bookmarkEnd w:id="53"/>
    </w:p>
    <w:p w14:paraId="15D6F3B3">
      <w:pPr>
        <w:snapToGrid w:val="0"/>
        <w:spacing w:line="360" w:lineRule="exact"/>
        <w:rPr>
          <w:rFonts w:ascii="宋体" w:hAnsi="宋体"/>
          <w:b/>
          <w:bCs/>
          <w:color w:val="auto"/>
          <w:sz w:val="36"/>
          <w:szCs w:val="36"/>
        </w:rPr>
      </w:pPr>
    </w:p>
    <w:p w14:paraId="4E65BEA8">
      <w:pPr>
        <w:snapToGrid w:val="0"/>
        <w:spacing w:line="460" w:lineRule="exact"/>
        <w:ind w:firstLine="723" w:firstLineChars="200"/>
        <w:rPr>
          <w:rFonts w:hint="eastAsia" w:ascii="宋体" w:hAnsi="宋体"/>
          <w:b/>
          <w:bCs/>
          <w:color w:val="auto"/>
          <w:sz w:val="36"/>
          <w:szCs w:val="36"/>
        </w:rPr>
      </w:pPr>
    </w:p>
    <w:p w14:paraId="2E578B02">
      <w:pPr>
        <w:snapToGrid w:val="0"/>
        <w:spacing w:line="460" w:lineRule="exact"/>
        <w:ind w:firstLine="422" w:firstLineChars="200"/>
        <w:rPr>
          <w:rFonts w:hint="eastAsia" w:ascii="宋体" w:hAnsi="宋体"/>
          <w:b/>
          <w:bCs/>
          <w:color w:val="auto"/>
          <w:szCs w:val="21"/>
        </w:rPr>
      </w:pPr>
    </w:p>
    <w:p w14:paraId="579C10A1">
      <w:pPr>
        <w:snapToGrid w:val="0"/>
        <w:spacing w:line="460" w:lineRule="exact"/>
        <w:ind w:firstLine="422" w:firstLineChars="200"/>
        <w:rPr>
          <w:rFonts w:hint="eastAsia" w:ascii="宋体" w:hAnsi="宋体"/>
          <w:b/>
          <w:bCs/>
          <w:color w:val="auto"/>
          <w:szCs w:val="21"/>
        </w:rPr>
      </w:pPr>
    </w:p>
    <w:p w14:paraId="4819F94B">
      <w:pPr>
        <w:snapToGrid w:val="0"/>
        <w:spacing w:line="460" w:lineRule="exact"/>
        <w:ind w:firstLine="422" w:firstLineChars="200"/>
        <w:rPr>
          <w:rFonts w:hint="eastAsia" w:ascii="宋体" w:hAnsi="宋体"/>
          <w:b/>
          <w:bCs/>
          <w:color w:val="auto"/>
          <w:szCs w:val="21"/>
        </w:rPr>
      </w:pPr>
    </w:p>
    <w:p w14:paraId="425E0F5E">
      <w:pPr>
        <w:snapToGrid w:val="0"/>
        <w:spacing w:line="460" w:lineRule="exact"/>
        <w:ind w:firstLine="422" w:firstLineChars="200"/>
        <w:rPr>
          <w:rFonts w:hint="eastAsia" w:ascii="宋体" w:hAnsi="宋体"/>
          <w:b/>
          <w:bCs/>
          <w:color w:val="auto"/>
          <w:szCs w:val="21"/>
        </w:rPr>
      </w:pPr>
    </w:p>
    <w:p w14:paraId="5793289B">
      <w:pPr>
        <w:snapToGrid w:val="0"/>
        <w:spacing w:line="460" w:lineRule="exact"/>
        <w:ind w:firstLine="422" w:firstLineChars="200"/>
        <w:rPr>
          <w:rFonts w:hint="eastAsia" w:ascii="宋体" w:hAnsi="宋体"/>
          <w:b/>
          <w:bCs/>
          <w:color w:val="auto"/>
          <w:szCs w:val="21"/>
        </w:rPr>
      </w:pPr>
    </w:p>
    <w:p w14:paraId="71877917">
      <w:pPr>
        <w:snapToGrid w:val="0"/>
        <w:spacing w:line="460" w:lineRule="exact"/>
        <w:ind w:firstLine="422" w:firstLineChars="200"/>
        <w:rPr>
          <w:rFonts w:hint="eastAsia" w:ascii="宋体" w:hAnsi="宋体"/>
          <w:b/>
          <w:bCs/>
          <w:color w:val="auto"/>
          <w:szCs w:val="21"/>
        </w:rPr>
      </w:pPr>
    </w:p>
    <w:p w14:paraId="564E4E98">
      <w:pPr>
        <w:snapToGrid w:val="0"/>
        <w:spacing w:line="460" w:lineRule="exact"/>
        <w:ind w:firstLine="422" w:firstLineChars="200"/>
        <w:rPr>
          <w:rFonts w:hint="eastAsia" w:ascii="宋体" w:hAnsi="宋体"/>
          <w:b/>
          <w:bCs/>
          <w:color w:val="auto"/>
          <w:szCs w:val="21"/>
        </w:rPr>
      </w:pPr>
    </w:p>
    <w:p w14:paraId="2DEEA285">
      <w:pPr>
        <w:snapToGrid w:val="0"/>
        <w:spacing w:line="460" w:lineRule="exact"/>
        <w:ind w:firstLine="422" w:firstLineChars="200"/>
        <w:rPr>
          <w:rFonts w:hint="eastAsia" w:ascii="宋体" w:hAnsi="宋体"/>
          <w:b/>
          <w:bCs/>
          <w:color w:val="auto"/>
          <w:szCs w:val="21"/>
        </w:rPr>
      </w:pPr>
    </w:p>
    <w:p w14:paraId="48DE48EE">
      <w:pPr>
        <w:snapToGrid w:val="0"/>
        <w:spacing w:line="460" w:lineRule="exact"/>
        <w:ind w:firstLine="422" w:firstLineChars="200"/>
        <w:rPr>
          <w:rFonts w:hint="eastAsia" w:ascii="宋体" w:hAnsi="宋体"/>
          <w:b/>
          <w:bCs/>
          <w:color w:val="auto"/>
          <w:szCs w:val="21"/>
        </w:rPr>
      </w:pPr>
    </w:p>
    <w:p w14:paraId="3EC84BC2">
      <w:pPr>
        <w:snapToGrid w:val="0"/>
        <w:spacing w:line="460" w:lineRule="exact"/>
        <w:ind w:firstLine="422" w:firstLineChars="200"/>
        <w:rPr>
          <w:rFonts w:hint="eastAsia" w:ascii="宋体" w:hAnsi="宋体"/>
          <w:b/>
          <w:bCs/>
          <w:color w:val="auto"/>
          <w:szCs w:val="21"/>
        </w:rPr>
      </w:pPr>
    </w:p>
    <w:p w14:paraId="7CEE9C6D">
      <w:pPr>
        <w:snapToGrid w:val="0"/>
        <w:spacing w:before="156" w:beforeLines="50" w:after="50" w:line="360" w:lineRule="exact"/>
        <w:outlineLvl w:val="9"/>
        <w:rPr>
          <w:rFonts w:hint="eastAsia" w:ascii="宋体" w:hAnsi="宋体"/>
          <w:bCs/>
          <w:color w:val="auto"/>
          <w:sz w:val="32"/>
          <w:szCs w:val="32"/>
        </w:rPr>
      </w:pPr>
    </w:p>
    <w:p w14:paraId="2B3EDE82">
      <w:pPr>
        <w:snapToGrid w:val="0"/>
        <w:spacing w:before="156" w:beforeLines="50" w:after="50" w:line="360" w:lineRule="exact"/>
        <w:jc w:val="center"/>
        <w:outlineLvl w:val="9"/>
        <w:rPr>
          <w:rFonts w:hint="eastAsia" w:ascii="宋体" w:hAnsi="宋体"/>
          <w:b/>
          <w:bCs/>
          <w:color w:val="auto"/>
          <w:sz w:val="32"/>
          <w:szCs w:val="32"/>
        </w:rPr>
      </w:pPr>
    </w:p>
    <w:p w14:paraId="4033E690">
      <w:pPr>
        <w:snapToGrid w:val="0"/>
        <w:spacing w:before="156" w:beforeLines="50" w:after="50" w:line="360" w:lineRule="exact"/>
        <w:jc w:val="center"/>
        <w:outlineLvl w:val="9"/>
        <w:rPr>
          <w:rFonts w:hint="eastAsia" w:ascii="宋体" w:hAnsi="宋体"/>
          <w:b/>
          <w:bCs/>
          <w:color w:val="auto"/>
          <w:sz w:val="32"/>
          <w:szCs w:val="32"/>
        </w:rPr>
      </w:pPr>
    </w:p>
    <w:p w14:paraId="59D67B78">
      <w:pPr>
        <w:snapToGrid w:val="0"/>
        <w:spacing w:before="156" w:beforeLines="50" w:after="50" w:line="360" w:lineRule="exact"/>
        <w:jc w:val="center"/>
        <w:outlineLvl w:val="1"/>
        <w:rPr>
          <w:rFonts w:hint="eastAsia" w:ascii="宋体" w:hAnsi="宋体"/>
          <w:b/>
          <w:bCs/>
          <w:color w:val="auto"/>
          <w:sz w:val="32"/>
          <w:szCs w:val="32"/>
        </w:rPr>
      </w:pPr>
      <w:r>
        <w:rPr>
          <w:rFonts w:hint="eastAsia" w:ascii="宋体" w:hAnsi="宋体"/>
          <w:b/>
          <w:bCs/>
          <w:color w:val="auto"/>
          <w:sz w:val="32"/>
          <w:szCs w:val="32"/>
        </w:rPr>
        <w:t>一、电子备份投标文件外包装封面及投标文件封面格式</w:t>
      </w:r>
    </w:p>
    <w:p w14:paraId="7B49E17C">
      <w:pPr>
        <w:snapToGrid w:val="0"/>
        <w:spacing w:before="156" w:beforeLines="50" w:after="50" w:line="360" w:lineRule="exact"/>
        <w:rPr>
          <w:rFonts w:hint="eastAsia" w:ascii="宋体" w:hAnsi="宋体"/>
          <w:b/>
          <w:color w:val="auto"/>
          <w:szCs w:val="21"/>
        </w:rPr>
      </w:pPr>
    </w:p>
    <w:p w14:paraId="50ECF809">
      <w:pPr>
        <w:snapToGrid w:val="0"/>
        <w:spacing w:before="156" w:beforeLines="50" w:after="50" w:line="360" w:lineRule="exact"/>
        <w:rPr>
          <w:rFonts w:hint="eastAsia" w:ascii="宋体" w:hAnsi="宋体"/>
          <w:color w:val="auto"/>
          <w:szCs w:val="21"/>
        </w:rPr>
      </w:pPr>
      <w:r>
        <w:rPr>
          <w:rFonts w:hint="eastAsia" w:ascii="宋体" w:hAnsi="宋体"/>
          <w:b/>
          <w:color w:val="auto"/>
          <w:szCs w:val="21"/>
        </w:rPr>
        <w:t>一）投标文件的外包装封面格式：</w:t>
      </w:r>
      <w:r>
        <w:rPr>
          <w:rFonts w:hint="eastAsia" w:ascii="宋体" w:hAnsi="宋体"/>
          <w:color w:val="auto"/>
          <w:szCs w:val="21"/>
        </w:rPr>
        <w:t xml:space="preserve"> </w:t>
      </w:r>
    </w:p>
    <w:p w14:paraId="322FF9BF">
      <w:pPr>
        <w:snapToGrid w:val="0"/>
        <w:spacing w:before="156" w:beforeLines="50" w:after="50" w:line="360" w:lineRule="exact"/>
        <w:ind w:firstLine="3518" w:firstLineChars="1095"/>
        <w:rPr>
          <w:rFonts w:hint="eastAsia" w:ascii="宋体" w:hAnsi="宋体"/>
          <w:b/>
          <w:bCs/>
          <w:color w:val="auto"/>
          <w:sz w:val="32"/>
          <w:szCs w:val="32"/>
        </w:rPr>
      </w:pPr>
    </w:p>
    <w:p w14:paraId="250E8425">
      <w:pPr>
        <w:snapToGrid w:val="0"/>
        <w:spacing w:before="156" w:beforeLines="50" w:after="50" w:line="360" w:lineRule="exact"/>
        <w:rPr>
          <w:rFonts w:hint="eastAsia" w:ascii="宋体" w:hAnsi="宋体"/>
          <w:color w:val="auto"/>
          <w:szCs w:val="21"/>
        </w:rPr>
      </w:pPr>
      <w:r>
        <w:rPr>
          <w:rFonts w:hint="eastAsia" w:ascii="宋体" w:hAnsi="宋体"/>
          <w:b/>
          <w:bCs/>
          <w:color w:val="auto"/>
          <w:sz w:val="28"/>
          <w:szCs w:val="32"/>
        </w:rPr>
        <w:t xml:space="preserve">电子备份投标文件外包装封面   </w:t>
      </w:r>
      <w:r>
        <w:rPr>
          <w:rFonts w:hint="eastAsia" w:ascii="宋体" w:hAnsi="宋体"/>
          <w:b/>
          <w:bCs/>
          <w:color w:val="auto"/>
          <w:szCs w:val="21"/>
        </w:rPr>
        <w:t xml:space="preserve">    </w:t>
      </w:r>
    </w:p>
    <w:p w14:paraId="0F9EB3AA">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 xml:space="preserve">采购项目名称： </w:t>
      </w:r>
    </w:p>
    <w:p w14:paraId="68111979">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采购项目编号：</w:t>
      </w:r>
      <w:r>
        <w:rPr>
          <w:rFonts w:hint="eastAsia" w:ascii="宋体" w:hAnsi="宋体"/>
          <w:bCs/>
          <w:color w:val="auto"/>
          <w:sz w:val="24"/>
        </w:rPr>
        <w:br w:type="textWrapping"/>
      </w:r>
      <w:r>
        <w:rPr>
          <w:rFonts w:hint="eastAsia" w:ascii="宋体" w:hAnsi="宋体"/>
          <w:bCs/>
          <w:color w:val="auto"/>
          <w:sz w:val="24"/>
        </w:rPr>
        <w:t xml:space="preserve">分标号： </w:t>
      </w:r>
    </w:p>
    <w:p w14:paraId="2B2F98E4">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分标名称：</w:t>
      </w:r>
    </w:p>
    <w:p w14:paraId="77DFAB57">
      <w:pPr>
        <w:pStyle w:val="7"/>
        <w:snapToGrid w:val="0"/>
        <w:spacing w:before="50" w:after="50" w:line="440" w:lineRule="exact"/>
        <w:ind w:firstLine="0"/>
        <w:rPr>
          <w:rFonts w:hint="eastAsia" w:ascii="宋体" w:hAnsi="宋体"/>
          <w:b/>
          <w:bCs/>
          <w:color w:val="auto"/>
          <w:sz w:val="24"/>
          <w:szCs w:val="24"/>
        </w:rPr>
      </w:pPr>
      <w:r>
        <w:rPr>
          <w:rFonts w:hint="eastAsia" w:ascii="宋体" w:hAnsi="宋体"/>
          <w:b/>
          <w:bCs/>
          <w:color w:val="auto"/>
          <w:sz w:val="24"/>
          <w:szCs w:val="24"/>
        </w:rPr>
        <w:t>投标文件名称：电子备份投标文件</w:t>
      </w:r>
    </w:p>
    <w:p w14:paraId="0119F85B">
      <w:pPr>
        <w:pStyle w:val="7"/>
        <w:snapToGrid w:val="0"/>
        <w:spacing w:before="50" w:after="50" w:line="440" w:lineRule="exact"/>
        <w:ind w:firstLine="0"/>
        <w:rPr>
          <w:rFonts w:hint="eastAsia" w:ascii="宋体" w:hAnsi="宋体"/>
          <w:bCs/>
          <w:color w:val="auto"/>
          <w:sz w:val="24"/>
          <w:szCs w:val="24"/>
        </w:rPr>
      </w:pPr>
      <w:r>
        <w:rPr>
          <w:rFonts w:hint="eastAsia" w:ascii="宋体" w:hAnsi="宋体"/>
          <w:bCs/>
          <w:color w:val="auto"/>
          <w:sz w:val="24"/>
          <w:szCs w:val="24"/>
        </w:rPr>
        <w:t>投标人名称：（盖章）</w:t>
      </w:r>
    </w:p>
    <w:p w14:paraId="5582E4ED">
      <w:pPr>
        <w:pStyle w:val="7"/>
        <w:snapToGrid w:val="0"/>
        <w:spacing w:before="50" w:after="50" w:line="440" w:lineRule="exact"/>
        <w:ind w:firstLine="0"/>
        <w:rPr>
          <w:rFonts w:hint="eastAsia" w:ascii="宋体" w:hAnsi="宋体"/>
          <w:bCs/>
          <w:color w:val="auto"/>
          <w:sz w:val="24"/>
          <w:szCs w:val="24"/>
        </w:rPr>
      </w:pPr>
      <w:r>
        <w:rPr>
          <w:rFonts w:hint="eastAsia" w:ascii="宋体" w:hAnsi="宋体"/>
          <w:bCs/>
          <w:color w:val="auto"/>
          <w:sz w:val="24"/>
          <w:szCs w:val="24"/>
        </w:rPr>
        <w:t>投标人地址：</w:t>
      </w:r>
    </w:p>
    <w:p w14:paraId="0680F46B">
      <w:pPr>
        <w:pStyle w:val="7"/>
        <w:snapToGrid w:val="0"/>
        <w:spacing w:before="50" w:after="50" w:line="360" w:lineRule="exact"/>
        <w:ind w:firstLine="0"/>
        <w:rPr>
          <w:rFonts w:hint="eastAsia" w:ascii="宋体" w:hAnsi="宋体"/>
          <w:bCs/>
          <w:color w:val="auto"/>
          <w:sz w:val="24"/>
          <w:szCs w:val="24"/>
        </w:rPr>
      </w:pPr>
      <w:r>
        <w:rPr>
          <w:rFonts w:hint="eastAsia" w:ascii="宋体" w:hAnsi="宋体"/>
          <w:bCs/>
          <w:color w:val="auto"/>
          <w:sz w:val="24"/>
          <w:szCs w:val="24"/>
        </w:rPr>
        <w:t xml:space="preserve">在  </w:t>
      </w:r>
      <w:r>
        <w:rPr>
          <w:rFonts w:hint="eastAsia" w:ascii="宋体" w:hAnsi="宋体"/>
          <w:color w:val="auto"/>
          <w:sz w:val="24"/>
          <w:szCs w:val="24"/>
        </w:rPr>
        <w:t>×年×月×日×时×分前</w:t>
      </w:r>
      <w:r>
        <w:rPr>
          <w:rFonts w:hint="eastAsia" w:ascii="宋体" w:hAnsi="宋体"/>
          <w:bCs/>
          <w:color w:val="auto"/>
          <w:sz w:val="24"/>
          <w:szCs w:val="24"/>
        </w:rPr>
        <w:t>不得启封（开标时才能启封）</w:t>
      </w:r>
    </w:p>
    <w:p w14:paraId="294AF3AF">
      <w:pPr>
        <w:snapToGrid w:val="0"/>
        <w:spacing w:before="156" w:beforeLines="50" w:after="50" w:line="360" w:lineRule="exact"/>
        <w:rPr>
          <w:rFonts w:hint="eastAsia" w:ascii="宋体" w:hAnsi="宋体"/>
          <w:bCs/>
          <w:color w:val="auto"/>
          <w:sz w:val="32"/>
          <w:szCs w:val="32"/>
        </w:rPr>
      </w:pPr>
    </w:p>
    <w:p w14:paraId="032DFC37">
      <w:pPr>
        <w:snapToGrid w:val="0"/>
        <w:spacing w:before="156" w:beforeLines="50" w:after="50" w:line="360" w:lineRule="exact"/>
        <w:outlineLvl w:val="9"/>
        <w:rPr>
          <w:rFonts w:hint="eastAsia" w:ascii="宋体" w:hAnsi="宋体"/>
          <w:bCs/>
          <w:color w:val="auto"/>
          <w:sz w:val="32"/>
          <w:szCs w:val="32"/>
        </w:rPr>
      </w:pPr>
    </w:p>
    <w:p w14:paraId="1C00A5A7">
      <w:pPr>
        <w:snapToGrid w:val="0"/>
        <w:spacing w:before="156" w:beforeLines="50" w:after="50" w:line="360" w:lineRule="exact"/>
        <w:rPr>
          <w:rFonts w:hint="eastAsia" w:ascii="黑体" w:hAnsi="宋体" w:eastAsia="黑体"/>
          <w:bCs/>
          <w:color w:val="auto"/>
          <w:sz w:val="32"/>
          <w:szCs w:val="32"/>
        </w:rPr>
      </w:pPr>
    </w:p>
    <w:p w14:paraId="5A720D94">
      <w:pPr>
        <w:snapToGrid w:val="0"/>
        <w:spacing w:before="156" w:beforeLines="50" w:after="50" w:line="360" w:lineRule="exact"/>
        <w:ind w:firstLine="3500" w:firstLineChars="1245"/>
        <w:rPr>
          <w:rFonts w:hint="eastAsia" w:ascii="宋体" w:hAnsi="宋体"/>
          <w:b/>
          <w:bCs/>
          <w:color w:val="auto"/>
          <w:sz w:val="28"/>
          <w:szCs w:val="32"/>
        </w:rPr>
      </w:pPr>
      <w:r>
        <w:rPr>
          <w:rFonts w:hint="eastAsia" w:ascii="宋体" w:hAnsi="宋体"/>
          <w:b/>
          <w:bCs/>
          <w:color w:val="auto"/>
          <w:sz w:val="28"/>
          <w:szCs w:val="32"/>
        </w:rPr>
        <w:t xml:space="preserve">投 标 文 件              </w:t>
      </w:r>
    </w:p>
    <w:p w14:paraId="04EF8368">
      <w:pPr>
        <w:snapToGrid w:val="0"/>
        <w:spacing w:before="156" w:beforeLines="50" w:after="50" w:line="360" w:lineRule="exact"/>
        <w:ind w:firstLine="720" w:firstLineChars="300"/>
        <w:rPr>
          <w:rFonts w:hint="eastAsia" w:ascii="宋体" w:hAnsi="宋体"/>
          <w:bCs/>
          <w:color w:val="auto"/>
          <w:sz w:val="24"/>
        </w:rPr>
      </w:pPr>
    </w:p>
    <w:p w14:paraId="5663225D">
      <w:pPr>
        <w:snapToGrid w:val="0"/>
        <w:spacing w:before="156" w:beforeLines="50" w:after="50" w:line="360" w:lineRule="exact"/>
        <w:ind w:firstLine="720" w:firstLineChars="300"/>
        <w:rPr>
          <w:rFonts w:hint="eastAsia" w:ascii="宋体" w:hAnsi="宋体"/>
          <w:bCs/>
          <w:color w:val="auto"/>
          <w:sz w:val="24"/>
        </w:rPr>
      </w:pPr>
      <w:r>
        <w:rPr>
          <w:rFonts w:hint="eastAsia" w:ascii="宋体" w:hAnsi="宋体"/>
          <w:bCs/>
          <w:color w:val="auto"/>
          <w:sz w:val="24"/>
        </w:rPr>
        <w:t xml:space="preserve">采购项目名称： </w:t>
      </w:r>
    </w:p>
    <w:p w14:paraId="507FF2EE">
      <w:pPr>
        <w:snapToGrid w:val="0"/>
        <w:spacing w:before="156" w:beforeLines="50" w:after="50" w:line="360" w:lineRule="exact"/>
        <w:ind w:firstLine="720" w:firstLineChars="300"/>
        <w:rPr>
          <w:rFonts w:hint="eastAsia" w:ascii="宋体" w:hAnsi="宋体"/>
          <w:bCs/>
          <w:color w:val="auto"/>
          <w:sz w:val="24"/>
        </w:rPr>
      </w:pPr>
      <w:r>
        <w:rPr>
          <w:rFonts w:hint="eastAsia" w:ascii="宋体" w:hAnsi="宋体"/>
          <w:bCs/>
          <w:color w:val="auto"/>
          <w:sz w:val="24"/>
        </w:rPr>
        <w:t>采购项目编号：</w:t>
      </w:r>
    </w:p>
    <w:p w14:paraId="3C21C00F">
      <w:pPr>
        <w:pStyle w:val="7"/>
        <w:snapToGrid w:val="0"/>
        <w:spacing w:before="50" w:after="50" w:line="440" w:lineRule="exact"/>
        <w:ind w:left="718" w:leftChars="342" w:firstLine="0" w:firstLineChars="0"/>
        <w:rPr>
          <w:rFonts w:hint="eastAsia" w:ascii="宋体" w:hAnsi="宋体"/>
          <w:bCs/>
          <w:color w:val="auto"/>
          <w:sz w:val="24"/>
          <w:szCs w:val="24"/>
        </w:rPr>
      </w:pPr>
      <w:r>
        <w:rPr>
          <w:rFonts w:hint="eastAsia" w:ascii="宋体" w:hAnsi="宋体"/>
          <w:bCs/>
          <w:color w:val="auto"/>
          <w:sz w:val="24"/>
          <w:szCs w:val="24"/>
        </w:rPr>
        <w:t xml:space="preserve">分标号： </w:t>
      </w:r>
    </w:p>
    <w:p w14:paraId="78C2E18C">
      <w:pPr>
        <w:pStyle w:val="7"/>
        <w:snapToGrid w:val="0"/>
        <w:spacing w:before="50" w:after="50" w:line="440" w:lineRule="exact"/>
        <w:ind w:left="718" w:leftChars="342" w:firstLine="0" w:firstLineChars="0"/>
        <w:rPr>
          <w:rFonts w:hint="eastAsia" w:ascii="宋体" w:hAnsi="宋体"/>
          <w:b/>
          <w:bCs/>
          <w:color w:val="auto"/>
          <w:sz w:val="24"/>
          <w:szCs w:val="24"/>
        </w:rPr>
      </w:pPr>
      <w:r>
        <w:rPr>
          <w:rFonts w:hint="eastAsia" w:ascii="宋体" w:hAnsi="宋体"/>
          <w:bCs/>
          <w:color w:val="auto"/>
          <w:sz w:val="24"/>
          <w:szCs w:val="24"/>
        </w:rPr>
        <w:t>分标名称：</w:t>
      </w:r>
      <w:r>
        <w:rPr>
          <w:rFonts w:hint="eastAsia" w:ascii="宋体" w:hAnsi="宋体"/>
          <w:bCs/>
          <w:color w:val="auto"/>
          <w:sz w:val="24"/>
          <w:szCs w:val="24"/>
        </w:rPr>
        <w:br w:type="textWrapping"/>
      </w:r>
      <w:r>
        <w:rPr>
          <w:rFonts w:hint="eastAsia" w:ascii="宋体" w:hAnsi="宋体"/>
          <w:bCs/>
          <w:color w:val="auto"/>
          <w:sz w:val="24"/>
          <w:szCs w:val="24"/>
        </w:rPr>
        <w:t>投标文件名称：</w:t>
      </w:r>
      <w:r>
        <w:rPr>
          <w:rFonts w:hint="eastAsia" w:ascii="宋体" w:hAnsi="宋体"/>
          <w:b/>
          <w:bCs/>
          <w:color w:val="auto"/>
          <w:sz w:val="24"/>
          <w:szCs w:val="24"/>
        </w:rPr>
        <w:t>资格文件、资信及商务文件、技术文件、报价文件</w:t>
      </w:r>
    </w:p>
    <w:p w14:paraId="748CEFBF">
      <w:pPr>
        <w:snapToGrid w:val="0"/>
        <w:spacing w:before="156" w:beforeLines="50" w:after="50" w:line="360" w:lineRule="exact"/>
        <w:ind w:firstLine="720" w:firstLineChars="300"/>
        <w:rPr>
          <w:rFonts w:hint="eastAsia" w:ascii="宋体" w:hAnsi="宋体"/>
          <w:bCs/>
          <w:color w:val="auto"/>
          <w:sz w:val="24"/>
        </w:rPr>
      </w:pPr>
      <w:r>
        <w:rPr>
          <w:rFonts w:hint="eastAsia" w:ascii="宋体" w:hAnsi="宋体"/>
          <w:bCs/>
          <w:color w:val="auto"/>
          <w:sz w:val="24"/>
        </w:rPr>
        <w:t>投标人名称：（盖章）</w:t>
      </w:r>
    </w:p>
    <w:p w14:paraId="1A0FD6E2">
      <w:pPr>
        <w:snapToGrid w:val="0"/>
        <w:spacing w:before="156" w:beforeLines="50" w:after="50" w:line="360" w:lineRule="exact"/>
        <w:ind w:firstLine="720" w:firstLineChars="300"/>
        <w:rPr>
          <w:rFonts w:hint="eastAsia" w:ascii="宋体" w:hAnsi="宋体"/>
          <w:bCs/>
          <w:color w:val="auto"/>
          <w:sz w:val="24"/>
        </w:rPr>
      </w:pPr>
      <w:r>
        <w:rPr>
          <w:rFonts w:hint="eastAsia" w:ascii="宋体" w:hAnsi="宋体"/>
          <w:bCs/>
          <w:color w:val="auto"/>
          <w:sz w:val="24"/>
        </w:rPr>
        <w:t>投标人地址：</w:t>
      </w:r>
    </w:p>
    <w:p w14:paraId="34338F7B">
      <w:pPr>
        <w:snapToGrid w:val="0"/>
        <w:spacing w:before="156" w:beforeLines="50" w:after="50" w:line="360" w:lineRule="exact"/>
        <w:outlineLvl w:val="9"/>
        <w:rPr>
          <w:rFonts w:hint="eastAsia" w:ascii="宋体" w:hAnsi="宋体"/>
          <w:bCs/>
          <w:color w:val="auto"/>
          <w:sz w:val="32"/>
          <w:szCs w:val="32"/>
        </w:rPr>
      </w:pPr>
    </w:p>
    <w:p w14:paraId="317E13F8">
      <w:pPr>
        <w:snapToGrid w:val="0"/>
        <w:spacing w:before="156" w:beforeLines="50" w:after="50" w:line="360" w:lineRule="exact"/>
        <w:outlineLvl w:val="9"/>
        <w:rPr>
          <w:rFonts w:hint="eastAsia" w:ascii="宋体" w:hAnsi="宋体"/>
          <w:bCs/>
          <w:color w:val="auto"/>
          <w:sz w:val="32"/>
          <w:szCs w:val="32"/>
        </w:rPr>
      </w:pPr>
    </w:p>
    <w:p w14:paraId="15934A24">
      <w:pPr>
        <w:snapToGrid w:val="0"/>
        <w:spacing w:before="156" w:beforeLines="50" w:after="50" w:line="360" w:lineRule="exact"/>
        <w:jc w:val="center"/>
        <w:outlineLvl w:val="1"/>
        <w:rPr>
          <w:rFonts w:hint="eastAsia" w:ascii="宋体" w:hAnsi="宋体"/>
          <w:b/>
          <w:bCs/>
          <w:color w:val="auto"/>
          <w:sz w:val="32"/>
          <w:szCs w:val="32"/>
        </w:rPr>
      </w:pPr>
      <w:r>
        <w:rPr>
          <w:rFonts w:hint="eastAsia" w:ascii="宋体" w:hAnsi="宋体"/>
          <w:bCs/>
          <w:color w:val="auto"/>
          <w:sz w:val="32"/>
          <w:szCs w:val="32"/>
        </w:rPr>
        <w:br w:type="page"/>
      </w:r>
      <w:r>
        <w:rPr>
          <w:rFonts w:hint="eastAsia" w:ascii="宋体" w:hAnsi="宋体"/>
          <w:b/>
          <w:bCs/>
          <w:color w:val="auto"/>
          <w:sz w:val="32"/>
          <w:szCs w:val="32"/>
        </w:rPr>
        <w:t>二、投标文件目录</w:t>
      </w:r>
    </w:p>
    <w:p w14:paraId="09923F64">
      <w:pPr>
        <w:snapToGrid w:val="0"/>
        <w:spacing w:line="360" w:lineRule="exact"/>
        <w:ind w:firstLine="422" w:firstLineChars="200"/>
        <w:jc w:val="left"/>
        <w:outlineLvl w:val="2"/>
        <w:rPr>
          <w:rFonts w:hint="eastAsia" w:ascii="宋体" w:hAnsi="宋体"/>
          <w:b/>
          <w:color w:val="auto"/>
          <w:szCs w:val="21"/>
        </w:rPr>
      </w:pPr>
      <w:r>
        <w:rPr>
          <w:rFonts w:hint="eastAsia" w:ascii="宋体" w:hAnsi="宋体"/>
          <w:b/>
          <w:color w:val="auto"/>
          <w:szCs w:val="21"/>
        </w:rPr>
        <w:t>1.资格文件：</w:t>
      </w:r>
    </w:p>
    <w:p w14:paraId="0755D81F">
      <w:pPr>
        <w:adjustRightInd w:val="0"/>
        <w:snapToGrid w:val="0"/>
        <w:spacing w:line="360" w:lineRule="exact"/>
        <w:ind w:firstLine="420" w:firstLineChars="200"/>
        <w:jc w:val="left"/>
        <w:outlineLvl w:val="3"/>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投标人具备有效的《食品经营许可证》或《食品生产许可证》证明文件扫描件</w:t>
      </w:r>
      <w:r>
        <w:rPr>
          <w:rFonts w:hint="eastAsia" w:ascii="宋体" w:hAnsi="宋体"/>
          <w:bCs/>
          <w:color w:val="auto"/>
          <w:szCs w:val="21"/>
        </w:rPr>
        <w:t>；</w:t>
      </w:r>
      <w:r>
        <w:rPr>
          <w:rFonts w:hint="eastAsia" w:ascii="宋体" w:hAnsi="宋体"/>
          <w:color w:val="auto"/>
          <w:szCs w:val="21"/>
        </w:rPr>
        <w:t>（</w:t>
      </w:r>
      <w:r>
        <w:rPr>
          <w:rFonts w:hint="eastAsia" w:ascii="宋体" w:hAnsi="宋体"/>
          <w:b/>
          <w:color w:val="auto"/>
          <w:szCs w:val="21"/>
        </w:rPr>
        <w:t>必须提供</w:t>
      </w:r>
      <w:r>
        <w:rPr>
          <w:rFonts w:hint="eastAsia" w:ascii="宋体" w:hAnsi="宋体"/>
          <w:color w:val="auto"/>
          <w:szCs w:val="21"/>
        </w:rPr>
        <w:t>）</w:t>
      </w:r>
    </w:p>
    <w:p w14:paraId="52A92073">
      <w:pPr>
        <w:adjustRightInd w:val="0"/>
        <w:snapToGrid w:val="0"/>
        <w:spacing w:line="360" w:lineRule="exact"/>
        <w:ind w:firstLine="420" w:firstLineChars="200"/>
        <w:jc w:val="left"/>
        <w:outlineLvl w:val="3"/>
        <w:rPr>
          <w:rFonts w:hint="eastAsia" w:ascii="宋体" w:hAnsi="宋体" w:cs="宋体"/>
          <w:b/>
          <w:color w:val="auto"/>
          <w:kern w:val="0"/>
          <w:szCs w:val="21"/>
        </w:rPr>
      </w:pPr>
      <w:r>
        <w:rPr>
          <w:rFonts w:hint="eastAsia" w:ascii="宋体" w:hAnsi="宋体"/>
          <w:color w:val="auto"/>
          <w:szCs w:val="21"/>
        </w:rPr>
        <w:t>▲</w:t>
      </w:r>
      <w:r>
        <w:rPr>
          <w:rFonts w:hint="eastAsia" w:ascii="宋体" w:hAnsi="宋体" w:cs="宋体"/>
          <w:bCs/>
          <w:color w:val="auto"/>
          <w:kern w:val="0"/>
          <w:szCs w:val="21"/>
        </w:rPr>
        <w:t>（</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w:t>
      </w:r>
      <w:r>
        <w:rPr>
          <w:rFonts w:hint="eastAsia" w:ascii="宋体" w:hAnsi="宋体"/>
          <w:color w:val="auto"/>
          <w:szCs w:val="21"/>
          <w:lang w:eastAsia="zh-CN"/>
        </w:rPr>
        <w:t>中小企业声明函</w:t>
      </w:r>
      <w:r>
        <w:rPr>
          <w:rFonts w:hint="eastAsia" w:ascii="宋体" w:hAnsi="宋体"/>
          <w:color w:val="auto"/>
          <w:szCs w:val="21"/>
        </w:rPr>
        <w:t>；</w:t>
      </w:r>
      <w:r>
        <w:rPr>
          <w:rFonts w:hint="eastAsia" w:ascii="宋体" w:hAnsi="宋体"/>
          <w:b/>
          <w:color w:val="auto"/>
          <w:szCs w:val="21"/>
        </w:rPr>
        <w:t>（格式见第五章，必须提供）</w:t>
      </w:r>
    </w:p>
    <w:p w14:paraId="42BC40BA">
      <w:pPr>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s="宋体"/>
          <w:bCs/>
          <w:color w:val="auto"/>
          <w:kern w:val="0"/>
          <w:szCs w:val="21"/>
        </w:rPr>
        <w:t>（</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w:t>
      </w:r>
      <w:r>
        <w:rPr>
          <w:rFonts w:hint="eastAsia" w:ascii="宋体" w:hAnsi="宋体"/>
          <w:color w:val="auto"/>
          <w:szCs w:val="21"/>
        </w:rPr>
        <w:t>北海市政府采购供应商信用承诺函；</w:t>
      </w:r>
      <w:r>
        <w:rPr>
          <w:rFonts w:hint="eastAsia" w:ascii="宋体" w:hAnsi="宋体"/>
          <w:b/>
          <w:color w:val="auto"/>
          <w:szCs w:val="21"/>
        </w:rPr>
        <w:t>（格式见第五章，必须提供）</w:t>
      </w:r>
    </w:p>
    <w:p w14:paraId="41BB0EB8">
      <w:pPr>
        <w:snapToGrid w:val="0"/>
        <w:spacing w:line="360" w:lineRule="exact"/>
        <w:ind w:firstLine="630" w:firstLineChars="3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szCs w:val="21"/>
        </w:rPr>
        <w:t>除招标文件规定必须提供以外，投标人认为需要提供的其他证明材料</w:t>
      </w:r>
      <w:r>
        <w:rPr>
          <w:rFonts w:hint="eastAsia" w:ascii="宋体" w:hAnsi="宋体" w:cs="宋体"/>
          <w:color w:val="auto"/>
          <w:kern w:val="0"/>
          <w:szCs w:val="21"/>
        </w:rPr>
        <w:t>。</w:t>
      </w:r>
    </w:p>
    <w:p w14:paraId="1A9771B0">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2.资信及商务文件：</w:t>
      </w:r>
    </w:p>
    <w:p w14:paraId="14A0CAFC">
      <w:pPr>
        <w:snapToGrid w:val="0"/>
        <w:spacing w:line="360" w:lineRule="exact"/>
        <w:ind w:firstLine="420" w:firstLineChars="200"/>
        <w:jc w:val="left"/>
        <w:rPr>
          <w:rFonts w:ascii="宋体" w:hAnsi="宋体"/>
          <w:b/>
          <w:color w:val="auto"/>
          <w:szCs w:val="21"/>
        </w:rPr>
      </w:pPr>
      <w:r>
        <w:rPr>
          <w:rFonts w:hint="eastAsia" w:ascii="宋体" w:hAnsi="宋体"/>
          <w:color w:val="auto"/>
        </w:rPr>
        <w:t>▲</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 xml:space="preserve">）承诺函； </w:t>
      </w:r>
      <w:r>
        <w:rPr>
          <w:rFonts w:hint="eastAsia" w:ascii="宋体" w:hAnsi="宋体"/>
          <w:b/>
          <w:color w:val="auto"/>
          <w:szCs w:val="21"/>
        </w:rPr>
        <w:t>（格式见第五章，必须提供）</w:t>
      </w:r>
    </w:p>
    <w:p w14:paraId="29681279">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）法定代表人（负责人）授权委托书、委托代理人身份证复印件和法定代表人（负责人）身份证明书</w:t>
      </w:r>
      <w:r>
        <w:rPr>
          <w:rFonts w:hint="eastAsia" w:ascii="宋体" w:hAnsi="宋体"/>
          <w:b/>
          <w:color w:val="auto"/>
          <w:szCs w:val="21"/>
        </w:rPr>
        <w:t>（必须提供，格式见第五章）</w:t>
      </w:r>
      <w:r>
        <w:rPr>
          <w:rFonts w:hint="eastAsia" w:ascii="宋体" w:hAnsi="宋体"/>
          <w:color w:val="auto"/>
          <w:szCs w:val="21"/>
        </w:rPr>
        <w:t>；法定代表人（负责人）参加投标时，提供法定代表人（负责人）身份证明书和身份证复印件</w:t>
      </w:r>
      <w:r>
        <w:rPr>
          <w:rFonts w:hint="eastAsia" w:ascii="宋体" w:hAnsi="宋体"/>
          <w:b/>
          <w:color w:val="auto"/>
          <w:szCs w:val="21"/>
        </w:rPr>
        <w:t>（必须提供，格式见第五章）</w:t>
      </w:r>
      <w:r>
        <w:rPr>
          <w:rFonts w:ascii="宋体" w:hAnsi="宋体" w:cs="Arial"/>
          <w:b/>
          <w:color w:val="auto"/>
          <w:szCs w:val="21"/>
        </w:rPr>
        <w:t>；</w:t>
      </w:r>
    </w:p>
    <w:p w14:paraId="624A0971">
      <w:pPr>
        <w:adjustRightInd w:val="0"/>
        <w:snapToGrid w:val="0"/>
        <w:spacing w:line="360" w:lineRule="exact"/>
        <w:ind w:firstLine="420" w:firstLineChars="200"/>
        <w:jc w:val="left"/>
        <w:outlineLvl w:val="3"/>
        <w:rPr>
          <w:rFonts w:hint="eastAsia" w:ascii="宋体" w:hAnsi="宋体"/>
          <w:color w:val="auto"/>
          <w:szCs w:val="21"/>
        </w:rPr>
      </w:pPr>
      <w:r>
        <w:rPr>
          <w:rFonts w:hint="eastAsia" w:ascii="宋体" w:hAnsi="宋体"/>
          <w:color w:val="auto"/>
        </w:rPr>
        <w:t>▲</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）商务响应表。</w:t>
      </w:r>
      <w:r>
        <w:rPr>
          <w:rFonts w:hint="eastAsia" w:ascii="宋体" w:hAnsi="宋体"/>
          <w:b/>
          <w:color w:val="auto"/>
          <w:szCs w:val="21"/>
        </w:rPr>
        <w:t>（格式见第五章，必须提供）</w:t>
      </w:r>
    </w:p>
    <w:p w14:paraId="24AC0369">
      <w:pPr>
        <w:adjustRightInd w:val="0"/>
        <w:snapToGrid w:val="0"/>
        <w:spacing w:line="360" w:lineRule="exact"/>
        <w:ind w:firstLine="422" w:firstLineChars="200"/>
        <w:jc w:val="left"/>
        <w:rPr>
          <w:rFonts w:hint="eastAsia" w:ascii="宋体" w:hAnsi="宋体"/>
          <w:b/>
          <w:bCs/>
          <w:color w:val="auto"/>
          <w:szCs w:val="21"/>
        </w:rPr>
      </w:pPr>
      <w:r>
        <w:rPr>
          <w:rFonts w:hint="eastAsia" w:ascii="宋体" w:hAnsi="宋体"/>
          <w:b/>
          <w:bCs/>
          <w:color w:val="auto"/>
          <w:szCs w:val="21"/>
        </w:rPr>
        <w:t>可作为投标人资信评分的资质证明材料（可选）</w:t>
      </w:r>
    </w:p>
    <w:p w14:paraId="567F3137">
      <w:pPr>
        <w:adjustRightInd w:val="0"/>
        <w:snapToGrid w:val="0"/>
        <w:spacing w:line="360" w:lineRule="exact"/>
        <w:ind w:firstLine="630" w:firstLineChars="300"/>
        <w:jc w:val="left"/>
        <w:outlineLvl w:val="3"/>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投标人2022年1月1日以来提供与采购内容相关的业绩项目业绩复印件</w:t>
      </w:r>
      <w:r>
        <w:rPr>
          <w:rFonts w:hint="eastAsia" w:ascii="宋体" w:hAnsi="宋体"/>
          <w:color w:val="auto"/>
          <w:szCs w:val="21"/>
        </w:rPr>
        <w:t>；</w:t>
      </w:r>
    </w:p>
    <w:p w14:paraId="11713842">
      <w:pPr>
        <w:adjustRightInd w:val="0"/>
        <w:snapToGrid w:val="0"/>
        <w:spacing w:line="360" w:lineRule="exact"/>
        <w:ind w:left="630"/>
        <w:jc w:val="left"/>
        <w:outlineLvl w:val="3"/>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）投标人情况介绍；</w:t>
      </w:r>
    </w:p>
    <w:p w14:paraId="162DA0D8">
      <w:pPr>
        <w:adjustRightInd w:val="0"/>
        <w:snapToGrid w:val="0"/>
        <w:spacing w:line="360" w:lineRule="exact"/>
        <w:ind w:left="630"/>
        <w:jc w:val="left"/>
        <w:outlineLvl w:val="3"/>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）投标人认为需要提供的其他证明材料。</w:t>
      </w:r>
    </w:p>
    <w:p w14:paraId="1428ABB9">
      <w:pPr>
        <w:snapToGrid w:val="0"/>
        <w:spacing w:line="360" w:lineRule="exact"/>
        <w:ind w:firstLine="422" w:firstLineChars="200"/>
        <w:jc w:val="left"/>
        <w:rPr>
          <w:rFonts w:ascii="宋体" w:hAnsi="宋体"/>
          <w:b/>
          <w:bCs/>
          <w:color w:val="auto"/>
          <w:szCs w:val="21"/>
        </w:rPr>
      </w:pPr>
      <w:r>
        <w:rPr>
          <w:rFonts w:hint="eastAsia" w:ascii="宋体" w:hAnsi="宋体"/>
          <w:b/>
          <w:bCs/>
          <w:color w:val="auto"/>
          <w:szCs w:val="21"/>
        </w:rPr>
        <w:t>3.技术文件</w:t>
      </w:r>
    </w:p>
    <w:p w14:paraId="6633A41E">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（1）</w:t>
      </w:r>
      <w:r>
        <w:rPr>
          <w:rFonts w:hint="eastAsia" w:ascii="宋体" w:hAnsi="宋体"/>
          <w:color w:val="auto"/>
          <w:szCs w:val="21"/>
          <w:lang w:eastAsia="zh-CN"/>
        </w:rPr>
        <w:t>技术（服务）响应表</w:t>
      </w:r>
      <w:r>
        <w:rPr>
          <w:rFonts w:hint="eastAsia" w:ascii="宋体" w:hAnsi="宋体"/>
          <w:color w:val="auto"/>
          <w:szCs w:val="21"/>
        </w:rPr>
        <w:t>；</w:t>
      </w:r>
      <w:r>
        <w:rPr>
          <w:rFonts w:hint="eastAsia" w:ascii="宋体" w:hAnsi="宋体"/>
          <w:b/>
          <w:color w:val="auto"/>
          <w:szCs w:val="21"/>
        </w:rPr>
        <w:t>（格式见第五章，必须提供）</w:t>
      </w:r>
    </w:p>
    <w:p w14:paraId="17E96AD8">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（2）</w:t>
      </w:r>
      <w:r>
        <w:rPr>
          <w:rFonts w:hint="eastAsia" w:ascii="宋体" w:hAnsi="宋体"/>
          <w:color w:val="auto"/>
        </w:rPr>
        <w:t>服务方案</w:t>
      </w:r>
      <w:r>
        <w:rPr>
          <w:rFonts w:hint="eastAsia" w:ascii="宋体" w:hAnsi="宋体"/>
          <w:color w:val="auto"/>
          <w:szCs w:val="21"/>
        </w:rPr>
        <w:t>；</w:t>
      </w:r>
      <w:r>
        <w:rPr>
          <w:rFonts w:hint="eastAsia" w:ascii="宋体" w:hAnsi="宋体"/>
          <w:b/>
          <w:color w:val="auto"/>
          <w:szCs w:val="21"/>
        </w:rPr>
        <w:t>（格式自拟，必须提供）</w:t>
      </w:r>
    </w:p>
    <w:p w14:paraId="58B61F2C">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投标人拟投入本项目人员及车辆一览表</w:t>
      </w:r>
      <w:r>
        <w:rPr>
          <w:rFonts w:hint="eastAsia" w:ascii="宋体" w:hAnsi="宋体"/>
          <w:b/>
          <w:bCs w:val="0"/>
          <w:color w:val="auto"/>
          <w:szCs w:val="21"/>
        </w:rPr>
        <w:t>；</w:t>
      </w:r>
      <w:r>
        <w:rPr>
          <w:rFonts w:ascii="宋体" w:hAnsi="宋体"/>
          <w:b/>
          <w:bCs w:val="0"/>
          <w:color w:val="auto"/>
          <w:szCs w:val="21"/>
        </w:rPr>
        <w:t xml:space="preserve"> </w:t>
      </w:r>
      <w:r>
        <w:rPr>
          <w:rFonts w:hint="eastAsia" w:ascii="宋体" w:hAnsi="宋体"/>
          <w:b/>
          <w:bCs w:val="0"/>
          <w:color w:val="auto"/>
          <w:szCs w:val="21"/>
        </w:rPr>
        <w:t>（格式自拟，必须提供）</w:t>
      </w:r>
      <w:r>
        <w:rPr>
          <w:rFonts w:hint="eastAsia" w:ascii="宋体" w:hAnsi="宋体"/>
          <w:b/>
          <w:bCs/>
          <w:color w:val="auto"/>
          <w:szCs w:val="21"/>
          <w:lang w:eastAsia="zh-CN"/>
        </w:rPr>
        <w:t>（</w:t>
      </w:r>
      <w:r>
        <w:rPr>
          <w:rFonts w:hint="eastAsia" w:ascii="宋体" w:hAnsi="宋体" w:cs="宋体"/>
          <w:b/>
          <w:bCs/>
          <w:color w:val="auto"/>
          <w:szCs w:val="21"/>
          <w:lang w:eastAsia="zh-CN"/>
        </w:rPr>
        <w:t>包括但不限于人员身份证，参与配送人员的健康证，</w:t>
      </w:r>
      <w:r>
        <w:rPr>
          <w:rFonts w:hint="default" w:ascii="Times New Roman" w:hAnsi="Times New Roman" w:eastAsia="宋体" w:cs="Times New Roman"/>
          <w:b/>
          <w:bCs/>
          <w:color w:val="000000" w:themeColor="text1"/>
          <w:szCs w:val="21"/>
          <w:highlight w:val="none"/>
          <w14:textFill>
            <w14:solidFill>
              <w14:schemeClr w14:val="tx1"/>
            </w14:solidFill>
          </w14:textFill>
        </w:rPr>
        <w:t>投入车辆要求是供应商公司或其法定代表人名下登记的自有配送车辆或</w:t>
      </w:r>
      <w:r>
        <w:rPr>
          <w:rFonts w:hint="default" w:ascii="Times New Roman" w:hAnsi="Times New Roman" w:cs="Times New Roman"/>
          <w:b/>
          <w:bCs/>
          <w:color w:val="000000" w:themeColor="text1"/>
          <w:szCs w:val="21"/>
          <w:highlight w:val="none"/>
          <w:lang w:eastAsia="zh-CN"/>
          <w14:textFill>
            <w14:solidFill>
              <w14:schemeClr w14:val="tx1"/>
            </w14:solidFill>
          </w14:textFill>
        </w:rPr>
        <w:t>投标供应商</w:t>
      </w:r>
      <w:r>
        <w:rPr>
          <w:rFonts w:hint="default" w:ascii="Times New Roman" w:hAnsi="Times New Roman" w:eastAsia="宋体" w:cs="Times New Roman"/>
          <w:b/>
          <w:bCs/>
          <w:color w:val="000000" w:themeColor="text1"/>
          <w:szCs w:val="21"/>
          <w:highlight w:val="none"/>
          <w14:textFill>
            <w14:solidFill>
              <w14:schemeClr w14:val="tx1"/>
            </w14:solidFill>
          </w14:textFill>
        </w:rPr>
        <w:t>签有长期租赁协议（</w:t>
      </w:r>
      <w:r>
        <w:rPr>
          <w:rFonts w:hint="eastAsia" w:cs="Times New Roman"/>
          <w:b/>
          <w:bCs/>
          <w:color w:val="000000" w:themeColor="text1"/>
          <w:szCs w:val="21"/>
          <w:highlight w:val="none"/>
          <w:lang w:eastAsia="zh-CN"/>
          <w14:textFill>
            <w14:solidFill>
              <w14:schemeClr w14:val="tx1"/>
            </w14:solidFill>
          </w14:textFill>
        </w:rPr>
        <w:t>租赁协议有效期要求不得短于本项目服务期限，并且租赁期包含自开标之日起90天</w:t>
      </w:r>
      <w:r>
        <w:rPr>
          <w:rFonts w:hint="default" w:ascii="Times New Roman" w:hAnsi="Times New Roman" w:eastAsia="宋体" w:cs="Times New Roman"/>
          <w:b/>
          <w:bCs/>
          <w:color w:val="000000" w:themeColor="text1"/>
          <w:szCs w:val="21"/>
          <w:highlight w:val="none"/>
          <w14:textFill>
            <w14:solidFill>
              <w14:schemeClr w14:val="tx1"/>
            </w14:solidFill>
          </w14:textFill>
        </w:rPr>
        <w:t>）的租赁车辆。投标文件中提供车辆行驶证或机动车登记证复印件，</w:t>
      </w:r>
      <w:r>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t>车辆外观照片，车牌号需和车辆行驶证一致，</w:t>
      </w:r>
      <w:r>
        <w:rPr>
          <w:rFonts w:hint="default" w:ascii="Times New Roman" w:hAnsi="Times New Roman" w:eastAsia="宋体" w:cs="Times New Roman"/>
          <w:b/>
          <w:bCs/>
          <w:color w:val="000000" w:themeColor="text1"/>
          <w:szCs w:val="21"/>
          <w:highlight w:val="none"/>
          <w14:textFill>
            <w14:solidFill>
              <w14:schemeClr w14:val="tx1"/>
            </w14:solidFill>
          </w14:textFill>
        </w:rPr>
        <w:t>如为租赁车辆，还需提供租赁合同复印件，复印件均须加盖投标单位公章</w:t>
      </w:r>
      <w:r>
        <w:rPr>
          <w:rFonts w:hint="eastAsia" w:ascii="宋体" w:hAnsi="宋体" w:cs="宋体"/>
          <w:b/>
          <w:bCs/>
          <w:color w:val="auto"/>
          <w:szCs w:val="21"/>
          <w:lang w:eastAsia="zh-CN"/>
        </w:rPr>
        <w:t>）</w:t>
      </w:r>
      <w:r>
        <w:rPr>
          <w:rFonts w:ascii="宋体" w:hAnsi="宋体"/>
          <w:b/>
          <w:bCs w:val="0"/>
          <w:color w:val="auto"/>
          <w:szCs w:val="21"/>
        </w:rPr>
        <w:t xml:space="preserve"> </w:t>
      </w:r>
    </w:p>
    <w:p w14:paraId="344CC8EE">
      <w:pPr>
        <w:adjustRightInd w:val="0"/>
        <w:snapToGrid w:val="0"/>
        <w:spacing w:line="360" w:lineRule="exact"/>
        <w:ind w:firstLine="630" w:firstLineChars="300"/>
        <w:jc w:val="left"/>
        <w:rPr>
          <w:rFonts w:ascii="宋体" w:hAnsi="宋体"/>
          <w:color w:val="auto"/>
          <w:szCs w:val="21"/>
        </w:rPr>
      </w:pPr>
      <w:r>
        <w:rPr>
          <w:rFonts w:hint="eastAsia" w:ascii="宋体" w:hAnsi="宋体"/>
          <w:color w:val="auto"/>
          <w:szCs w:val="21"/>
        </w:rPr>
        <w:t>（4）投标人对本项目的合理化建议和改进措施；</w:t>
      </w:r>
    </w:p>
    <w:p w14:paraId="45A0DC95">
      <w:pPr>
        <w:adjustRightInd w:val="0"/>
        <w:snapToGrid w:val="0"/>
        <w:spacing w:line="360" w:lineRule="exact"/>
        <w:ind w:firstLine="630" w:firstLineChars="300"/>
        <w:jc w:val="left"/>
        <w:rPr>
          <w:rFonts w:ascii="宋体" w:hAnsi="宋体"/>
          <w:color w:val="auto"/>
          <w:szCs w:val="21"/>
        </w:rPr>
      </w:pPr>
      <w:r>
        <w:rPr>
          <w:rFonts w:hint="eastAsia" w:ascii="宋体" w:hAnsi="宋体"/>
          <w:color w:val="auto"/>
          <w:szCs w:val="21"/>
        </w:rPr>
        <w:t>（5）投标人需要说明的其他文件和说明；</w:t>
      </w:r>
    </w:p>
    <w:p w14:paraId="31AECE73">
      <w:pPr>
        <w:adjustRightInd w:val="0"/>
        <w:snapToGrid w:val="0"/>
        <w:spacing w:line="360" w:lineRule="exact"/>
        <w:ind w:firstLine="422" w:firstLineChars="200"/>
        <w:jc w:val="left"/>
        <w:outlineLvl w:val="2"/>
        <w:rPr>
          <w:rFonts w:ascii="宋体" w:hAnsi="宋体"/>
          <w:b/>
          <w:color w:val="auto"/>
          <w:szCs w:val="21"/>
        </w:rPr>
      </w:pPr>
      <w:r>
        <w:rPr>
          <w:rFonts w:hint="eastAsia" w:ascii="宋体" w:hAnsi="宋体"/>
          <w:b/>
          <w:color w:val="auto"/>
          <w:szCs w:val="21"/>
        </w:rPr>
        <w:t>4.报价文件：</w:t>
      </w:r>
    </w:p>
    <w:p w14:paraId="27DC8D5D">
      <w:pPr>
        <w:tabs>
          <w:tab w:val="left" w:pos="3870"/>
          <w:tab w:val="left" w:pos="4085"/>
        </w:tabs>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（1）投标函；</w:t>
      </w:r>
      <w:r>
        <w:rPr>
          <w:rFonts w:hint="eastAsia" w:ascii="宋体" w:hAnsi="宋体"/>
          <w:b/>
          <w:color w:val="auto"/>
          <w:szCs w:val="21"/>
        </w:rPr>
        <w:t>（格式见第五章，必须提供）</w:t>
      </w:r>
    </w:p>
    <w:p w14:paraId="0675A057">
      <w:pPr>
        <w:tabs>
          <w:tab w:val="left" w:pos="3870"/>
          <w:tab w:val="left" w:pos="4085"/>
        </w:tabs>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rPr>
        <w:t>▲</w:t>
      </w:r>
      <w:r>
        <w:rPr>
          <w:rFonts w:hint="eastAsia" w:ascii="宋体" w:hAnsi="宋体"/>
          <w:color w:val="auto"/>
          <w:szCs w:val="21"/>
        </w:rPr>
        <w:t>（2）投标报价明细表；</w:t>
      </w:r>
      <w:r>
        <w:rPr>
          <w:rFonts w:hint="eastAsia" w:ascii="宋体" w:hAnsi="宋体"/>
          <w:b/>
          <w:color w:val="auto"/>
          <w:szCs w:val="21"/>
        </w:rPr>
        <w:t>（格式见第五章，必须提供）</w:t>
      </w:r>
    </w:p>
    <w:p w14:paraId="19096ED1">
      <w:pPr>
        <w:tabs>
          <w:tab w:val="left" w:pos="3870"/>
          <w:tab w:val="left" w:pos="4085"/>
        </w:tabs>
        <w:adjustRightInd w:val="0"/>
        <w:snapToGrid w:val="0"/>
        <w:spacing w:line="360" w:lineRule="exact"/>
        <w:ind w:firstLine="630" w:firstLineChars="300"/>
        <w:jc w:val="left"/>
        <w:rPr>
          <w:rFonts w:ascii="宋体" w:hAnsi="宋体"/>
          <w:color w:val="auto"/>
          <w:szCs w:val="21"/>
        </w:rPr>
      </w:pPr>
      <w:r>
        <w:rPr>
          <w:rFonts w:hint="eastAsia" w:ascii="宋体" w:hAnsi="宋体"/>
          <w:color w:val="auto"/>
          <w:szCs w:val="21"/>
        </w:rPr>
        <w:t>（3）投标人针对报价需要说明的其他文件和说明；（格式自拟）</w:t>
      </w:r>
    </w:p>
    <w:p w14:paraId="6E0AC448">
      <w:pPr>
        <w:tabs>
          <w:tab w:val="left" w:pos="3870"/>
          <w:tab w:val="left" w:pos="4085"/>
        </w:tabs>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▲（4）开标一览表。</w:t>
      </w:r>
      <w:r>
        <w:rPr>
          <w:rFonts w:hint="eastAsia" w:ascii="宋体" w:hAnsi="宋体"/>
          <w:b/>
          <w:color w:val="auto"/>
          <w:szCs w:val="21"/>
        </w:rPr>
        <w:t>（格式见第五章,必须提供）</w:t>
      </w:r>
    </w:p>
    <w:p w14:paraId="6226F218">
      <w:pPr>
        <w:pStyle w:val="49"/>
        <w:adjustRightInd w:val="0"/>
        <w:snapToGrid w:val="0"/>
        <w:spacing w:after="0" w:line="360" w:lineRule="exact"/>
        <w:ind w:firstLine="402" w:firstLineChars="200"/>
        <w:rPr>
          <w:rFonts w:hint="eastAsia" w:ascii="宋体" w:hAnsi="宋体"/>
          <w:b/>
          <w:bCs/>
          <w:color w:val="auto"/>
          <w:kern w:val="2"/>
          <w:sz w:val="21"/>
          <w:szCs w:val="21"/>
        </w:rPr>
      </w:pPr>
      <w:r>
        <w:rPr>
          <w:rFonts w:hint="eastAsia" w:ascii="宋体" w:hAnsi="宋体"/>
          <w:b/>
          <w:color w:val="auto"/>
          <w:szCs w:val="21"/>
        </w:rPr>
        <w:t>▲</w:t>
      </w:r>
      <w:r>
        <w:rPr>
          <w:rFonts w:hint="eastAsia" w:ascii="宋体" w:hAnsi="宋体"/>
          <w:b/>
          <w:bCs/>
          <w:color w:val="auto"/>
          <w:kern w:val="2"/>
          <w:sz w:val="21"/>
          <w:szCs w:val="21"/>
        </w:rPr>
        <w:t>注：法定代表人（负责人）授权委托书必须由法定代表人（负责人）签字（或盖章）并加盖单位公章；承诺函、投标函、开标一览表必须由法定代表人（负责人）或委托代理人签字（或盖章）并加盖单位公章。</w:t>
      </w:r>
    </w:p>
    <w:p w14:paraId="5DD1F862">
      <w:pPr>
        <w:pStyle w:val="49"/>
        <w:adjustRightInd w:val="0"/>
        <w:snapToGrid w:val="0"/>
        <w:spacing w:after="0" w:line="360" w:lineRule="exact"/>
        <w:rPr>
          <w:rFonts w:hint="eastAsia" w:ascii="宋体" w:hAnsi="宋体"/>
          <w:bCs/>
          <w:color w:val="auto"/>
          <w:sz w:val="32"/>
          <w:szCs w:val="32"/>
        </w:rPr>
      </w:pPr>
    </w:p>
    <w:p w14:paraId="0D6EE255">
      <w:pPr>
        <w:snapToGrid w:val="0"/>
        <w:spacing w:before="156" w:beforeLines="50" w:after="50" w:line="360" w:lineRule="exact"/>
        <w:jc w:val="center"/>
        <w:outlineLvl w:val="9"/>
        <w:rPr>
          <w:rFonts w:hint="eastAsia" w:ascii="宋体" w:hAnsi="宋体"/>
          <w:bCs/>
          <w:color w:val="auto"/>
          <w:sz w:val="32"/>
          <w:szCs w:val="32"/>
        </w:rPr>
      </w:pPr>
    </w:p>
    <w:p w14:paraId="2CFD5493">
      <w:pPr>
        <w:snapToGrid w:val="0"/>
        <w:spacing w:before="156" w:beforeLines="50" w:after="50" w:line="360" w:lineRule="exact"/>
        <w:jc w:val="center"/>
        <w:outlineLvl w:val="9"/>
        <w:rPr>
          <w:rFonts w:hint="eastAsia" w:ascii="宋体" w:hAnsi="宋体"/>
          <w:bCs/>
          <w:color w:val="auto"/>
          <w:sz w:val="32"/>
          <w:szCs w:val="32"/>
        </w:rPr>
      </w:pPr>
    </w:p>
    <w:p w14:paraId="0423B611">
      <w:pPr>
        <w:snapToGrid w:val="0"/>
        <w:spacing w:before="156" w:beforeLines="50" w:after="50" w:line="360" w:lineRule="exact"/>
        <w:jc w:val="center"/>
        <w:outlineLvl w:val="9"/>
        <w:rPr>
          <w:rFonts w:hint="eastAsia" w:ascii="宋体" w:hAnsi="宋体"/>
          <w:bCs/>
          <w:color w:val="auto"/>
          <w:sz w:val="32"/>
          <w:szCs w:val="32"/>
        </w:rPr>
      </w:pPr>
    </w:p>
    <w:p w14:paraId="29DC2105">
      <w:pPr>
        <w:snapToGrid w:val="0"/>
        <w:spacing w:before="156" w:beforeLines="50" w:after="50" w:line="360" w:lineRule="exact"/>
        <w:jc w:val="center"/>
        <w:outlineLvl w:val="9"/>
        <w:rPr>
          <w:rFonts w:hint="eastAsia" w:ascii="宋体" w:hAnsi="宋体"/>
          <w:bCs/>
          <w:color w:val="auto"/>
          <w:sz w:val="32"/>
          <w:szCs w:val="32"/>
        </w:rPr>
      </w:pPr>
    </w:p>
    <w:p w14:paraId="24C1020A">
      <w:pPr>
        <w:snapToGrid w:val="0"/>
        <w:spacing w:before="156" w:beforeLines="50" w:after="50" w:line="360" w:lineRule="exact"/>
        <w:jc w:val="center"/>
        <w:outlineLvl w:val="9"/>
        <w:rPr>
          <w:rFonts w:hint="eastAsia" w:ascii="宋体" w:hAnsi="宋体"/>
          <w:bCs/>
          <w:color w:val="auto"/>
          <w:sz w:val="32"/>
          <w:szCs w:val="32"/>
        </w:rPr>
      </w:pPr>
    </w:p>
    <w:p w14:paraId="0F034D4A">
      <w:pPr>
        <w:snapToGrid w:val="0"/>
        <w:spacing w:before="156" w:beforeLines="50" w:after="50" w:line="360" w:lineRule="exact"/>
        <w:jc w:val="center"/>
        <w:outlineLvl w:val="1"/>
        <w:rPr>
          <w:rFonts w:hint="eastAsia" w:ascii="宋体" w:hAnsi="宋体"/>
          <w:bCs/>
          <w:color w:val="auto"/>
          <w:sz w:val="32"/>
          <w:szCs w:val="32"/>
        </w:rPr>
      </w:pPr>
      <w:r>
        <w:rPr>
          <w:rFonts w:hint="eastAsia" w:ascii="宋体" w:hAnsi="宋体"/>
          <w:bCs/>
          <w:color w:val="auto"/>
          <w:sz w:val="32"/>
          <w:szCs w:val="32"/>
        </w:rPr>
        <w:t>三、投标文件格式</w:t>
      </w:r>
    </w:p>
    <w:p w14:paraId="6C76E5E3">
      <w:pPr>
        <w:adjustRightInd w:val="0"/>
        <w:snapToGrid w:val="0"/>
        <w:spacing w:line="360" w:lineRule="exact"/>
        <w:jc w:val="center"/>
        <w:rPr>
          <w:rFonts w:hint="eastAsia" w:ascii="宋体" w:hAnsi="宋体"/>
          <w:b/>
          <w:color w:val="auto"/>
          <w:sz w:val="30"/>
          <w:szCs w:val="30"/>
        </w:rPr>
      </w:pPr>
    </w:p>
    <w:p w14:paraId="53040532">
      <w:pPr>
        <w:snapToGrid w:val="0"/>
        <w:spacing w:line="360" w:lineRule="exact"/>
        <w:jc w:val="left"/>
        <w:rPr>
          <w:rFonts w:hint="eastAsia" w:hAnsi="宋体" w:eastAsia="宋体"/>
          <w:b/>
          <w:color w:val="auto"/>
          <w:lang w:eastAsia="zh-CN"/>
        </w:rPr>
      </w:pPr>
      <w:r>
        <w:rPr>
          <w:rFonts w:hint="eastAsia" w:ascii="宋体" w:hAnsi="宋体"/>
          <w:color w:val="auto"/>
          <w:szCs w:val="21"/>
          <w:lang w:val="en-US" w:eastAsia="zh-CN"/>
        </w:rPr>
        <w:t>1、</w:t>
      </w:r>
      <w:r>
        <w:rPr>
          <w:rFonts w:hint="eastAsia" w:ascii="宋体" w:hAnsi="宋体"/>
          <w:color w:val="auto"/>
          <w:szCs w:val="21"/>
        </w:rPr>
        <w:t>北海市政府采购供应商信用承诺函</w:t>
      </w:r>
      <w:r>
        <w:rPr>
          <w:rFonts w:hint="eastAsia" w:ascii="宋体" w:hAnsi="宋体"/>
          <w:color w:val="auto"/>
          <w:szCs w:val="21"/>
          <w:lang w:eastAsia="zh-CN"/>
        </w:rPr>
        <w:t>；</w:t>
      </w:r>
    </w:p>
    <w:p w14:paraId="09CFBD27">
      <w:pPr>
        <w:spacing w:line="300" w:lineRule="auto"/>
        <w:ind w:left="420" w:hanging="420"/>
        <w:jc w:val="center"/>
        <w:rPr>
          <w:rFonts w:hint="eastAsia" w:ascii="宋体" w:hAnsi="宋体" w:cs="宋体"/>
          <w:b/>
          <w:bCs/>
          <w:color w:val="auto"/>
          <w:sz w:val="30"/>
          <w:szCs w:val="30"/>
        </w:rPr>
      </w:pPr>
      <w:r>
        <w:rPr>
          <w:rFonts w:hint="eastAsia" w:ascii="宋体" w:hAnsi="宋体" w:cs="宋体"/>
          <w:b/>
          <w:bCs/>
          <w:color w:val="auto"/>
          <w:sz w:val="30"/>
          <w:szCs w:val="30"/>
        </w:rPr>
        <w:t>北海市政府采购供应商信用承诺函（格式）</w:t>
      </w:r>
    </w:p>
    <w:p w14:paraId="28397EAF">
      <w:pPr>
        <w:spacing w:line="300" w:lineRule="auto"/>
        <w:ind w:left="420" w:hanging="420"/>
        <w:jc w:val="left"/>
        <w:rPr>
          <w:rFonts w:hint="eastAsia" w:ascii="宋体" w:hAnsi="宋体" w:cs="宋体"/>
          <w:color w:val="auto"/>
          <w:szCs w:val="21"/>
        </w:rPr>
      </w:pPr>
      <w:r>
        <w:rPr>
          <w:rFonts w:hint="eastAsia" w:ascii="宋体" w:hAnsi="宋体" w:cs="宋体"/>
          <w:color w:val="auto"/>
          <w:szCs w:val="21"/>
        </w:rPr>
        <w:t>致（采购人或采购代理机构） ：</w:t>
      </w:r>
    </w:p>
    <w:p w14:paraId="7CE59742">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供应商名称：</w:t>
      </w:r>
    </w:p>
    <w:p w14:paraId="5AC4A0C2">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统一社会信用代码：</w:t>
      </w:r>
    </w:p>
    <w:p w14:paraId="3F0DF7BC">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供应商地址：</w:t>
      </w:r>
    </w:p>
    <w:p w14:paraId="0D3003D5">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我单位自愿参加本次政府采购活动，严格遵守《中华人民共和国政府采购法》及相关法律法规，依</w:t>
      </w:r>
    </w:p>
    <w:p w14:paraId="4FEA0A53">
      <w:pPr>
        <w:spacing w:line="300" w:lineRule="auto"/>
        <w:jc w:val="left"/>
        <w:rPr>
          <w:rFonts w:hint="eastAsia" w:ascii="宋体" w:hAnsi="宋体" w:cs="宋体"/>
          <w:color w:val="auto"/>
          <w:szCs w:val="21"/>
        </w:rPr>
      </w:pPr>
      <w:r>
        <w:rPr>
          <w:rFonts w:hint="eastAsia" w:ascii="宋体" w:hAnsi="宋体" w:cs="宋体"/>
          <w:color w:val="auto"/>
          <w:szCs w:val="21"/>
        </w:rPr>
        <w:t>法诚信经营，无条件遵守本次政府采购活动的各项规定。我单位郑重承诺，本单位符合《中华人民共和国政府采购法》第二十二条规定的条件：</w:t>
      </w:r>
    </w:p>
    <w:p w14:paraId="6B888817">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1.我单位具有符合采购文件资格要求独立承担民事责任的能力。</w:t>
      </w:r>
    </w:p>
    <w:p w14:paraId="099A3508">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2.我单位具有符合采购文件资格要求的财务状况报告。</w:t>
      </w:r>
    </w:p>
    <w:p w14:paraId="3EFF1C0D">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3.我单位具有符合采购文件资格要求的依法缴纳税收和社会保障记录的良好记录。</w:t>
      </w:r>
    </w:p>
    <w:p w14:paraId="1C4CAA18">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4.我单位具有符合采购文件资格要求履行合同所必需的设备和专业技术能力。</w:t>
      </w:r>
    </w:p>
    <w:p w14:paraId="77E9EB4B">
      <w:pPr>
        <w:spacing w:line="300" w:lineRule="auto"/>
        <w:ind w:left="470" w:leftChars="224"/>
        <w:jc w:val="left"/>
        <w:rPr>
          <w:rFonts w:hint="eastAsia" w:ascii="宋体" w:hAnsi="宋体" w:cs="宋体"/>
          <w:color w:val="auto"/>
          <w:szCs w:val="21"/>
        </w:rPr>
      </w:pPr>
      <w:r>
        <w:rPr>
          <w:rFonts w:hint="eastAsia" w:ascii="宋体" w:hAnsi="宋体" w:cs="宋体"/>
          <w:color w:val="auto"/>
          <w:szCs w:val="21"/>
        </w:rPr>
        <w:t>5.参加政府采购活动前三年内，在经营活动中没有重大违法记录。</w:t>
      </w:r>
    </w:p>
    <w:p w14:paraId="335481D0">
      <w:pPr>
        <w:spacing w:line="300" w:lineRule="auto"/>
        <w:ind w:left="420" w:leftChars="200"/>
        <w:jc w:val="left"/>
        <w:rPr>
          <w:rFonts w:hint="eastAsia" w:ascii="宋体" w:hAnsi="宋体" w:cs="宋体"/>
          <w:color w:val="auto"/>
          <w:szCs w:val="21"/>
        </w:rPr>
      </w:pPr>
      <w:r>
        <w:rPr>
          <w:rFonts w:hint="eastAsia" w:ascii="宋体" w:hAnsi="宋体" w:cs="宋体"/>
          <w:color w:val="auto"/>
          <w:szCs w:val="21"/>
        </w:rPr>
        <w:t>若我单位承诺不实，自愿承担提供虚假材料谋取中标、成交的法律责任。</w:t>
      </w:r>
    </w:p>
    <w:p w14:paraId="18C6A7A2">
      <w:pPr>
        <w:spacing w:line="300" w:lineRule="auto"/>
        <w:ind w:left="420" w:hanging="420"/>
        <w:jc w:val="left"/>
        <w:rPr>
          <w:rFonts w:hint="eastAsia" w:ascii="宋体" w:hAnsi="宋体" w:cs="宋体"/>
          <w:b/>
          <w:bCs/>
          <w:color w:val="auto"/>
          <w:szCs w:val="21"/>
        </w:rPr>
      </w:pPr>
    </w:p>
    <w:p w14:paraId="3040F958">
      <w:pPr>
        <w:spacing w:line="300" w:lineRule="auto"/>
        <w:ind w:left="420" w:hanging="420"/>
        <w:jc w:val="left"/>
        <w:rPr>
          <w:rFonts w:hint="eastAsia" w:ascii="宋体" w:hAnsi="宋体" w:cs="宋体"/>
          <w:b/>
          <w:bCs/>
          <w:color w:val="auto"/>
          <w:szCs w:val="21"/>
        </w:rPr>
      </w:pPr>
    </w:p>
    <w:p w14:paraId="6F65C5EF">
      <w:pPr>
        <w:spacing w:line="300" w:lineRule="auto"/>
        <w:ind w:left="420" w:hanging="420"/>
        <w:jc w:val="left"/>
        <w:rPr>
          <w:rFonts w:hint="eastAsia" w:ascii="宋体" w:hAnsi="宋体" w:cs="宋体"/>
          <w:b/>
          <w:bCs/>
          <w:color w:val="auto"/>
          <w:szCs w:val="21"/>
        </w:rPr>
      </w:pPr>
    </w:p>
    <w:p w14:paraId="4B69E5C2">
      <w:pPr>
        <w:spacing w:line="300" w:lineRule="auto"/>
        <w:ind w:left="420" w:hanging="420"/>
        <w:jc w:val="left"/>
        <w:rPr>
          <w:rFonts w:hint="eastAsia" w:ascii="宋体" w:hAnsi="宋体" w:cs="宋体"/>
          <w:b/>
          <w:bCs/>
          <w:color w:val="auto"/>
          <w:szCs w:val="21"/>
        </w:rPr>
      </w:pPr>
    </w:p>
    <w:p w14:paraId="5CDB8013">
      <w:pPr>
        <w:spacing w:line="300" w:lineRule="auto"/>
        <w:ind w:left="420" w:hanging="420"/>
        <w:jc w:val="center"/>
        <w:rPr>
          <w:rFonts w:hint="eastAsia" w:ascii="宋体" w:hAnsi="宋体" w:cs="宋体"/>
          <w:color w:val="auto"/>
          <w:szCs w:val="21"/>
        </w:rPr>
      </w:pPr>
      <w:r>
        <w:rPr>
          <w:rFonts w:hint="eastAsia" w:ascii="宋体" w:hAnsi="宋体" w:cs="宋体"/>
          <w:color w:val="auto"/>
          <w:szCs w:val="21"/>
        </w:rPr>
        <w:t>供应商名称（公 章）：</w:t>
      </w:r>
    </w:p>
    <w:p w14:paraId="3AC434BB">
      <w:pPr>
        <w:spacing w:line="300" w:lineRule="auto"/>
        <w:ind w:left="420" w:hanging="420"/>
        <w:jc w:val="center"/>
        <w:rPr>
          <w:rFonts w:hint="eastAsia" w:ascii="宋体" w:hAnsi="宋体" w:cs="宋体"/>
          <w:color w:val="auto"/>
          <w:szCs w:val="21"/>
        </w:rPr>
      </w:pPr>
      <w:r>
        <w:rPr>
          <w:rFonts w:hint="eastAsia" w:ascii="宋体" w:hAnsi="宋体" w:cs="宋体"/>
          <w:color w:val="auto"/>
          <w:szCs w:val="21"/>
        </w:rPr>
        <w:t>法定代表人或授权代表 (签名或盖章)：</w:t>
      </w:r>
    </w:p>
    <w:p w14:paraId="61FB7531">
      <w:pPr>
        <w:spacing w:line="300" w:lineRule="auto"/>
        <w:ind w:left="420" w:hanging="420"/>
        <w:jc w:val="center"/>
        <w:rPr>
          <w:rFonts w:hint="eastAsia" w:ascii="宋体" w:hAnsi="宋体" w:cs="宋体"/>
          <w:color w:val="auto"/>
          <w:szCs w:val="21"/>
        </w:rPr>
      </w:pPr>
      <w:r>
        <w:rPr>
          <w:rFonts w:hint="eastAsia" w:ascii="宋体" w:hAnsi="宋体" w:cs="宋体"/>
          <w:color w:val="auto"/>
          <w:szCs w:val="21"/>
        </w:rPr>
        <w:t>日 期： 年  月  日</w:t>
      </w:r>
    </w:p>
    <w:p w14:paraId="3F7C684B">
      <w:pPr>
        <w:autoSpaceDE w:val="0"/>
        <w:autoSpaceDN w:val="0"/>
        <w:spacing w:line="380" w:lineRule="exact"/>
        <w:rPr>
          <w:rFonts w:hint="eastAsia" w:ascii="宋体" w:hAnsi="宋体" w:cs="宋体"/>
          <w:b/>
          <w:bCs/>
          <w:color w:val="auto"/>
          <w:szCs w:val="21"/>
        </w:rPr>
      </w:pPr>
    </w:p>
    <w:p w14:paraId="7BF14BC7">
      <w:pPr>
        <w:rPr>
          <w:rFonts w:hint="eastAsia"/>
          <w:color w:val="auto"/>
        </w:rPr>
      </w:pPr>
    </w:p>
    <w:p w14:paraId="322C04D2">
      <w:pPr>
        <w:spacing w:line="300" w:lineRule="auto"/>
        <w:ind w:left="420" w:leftChars="200"/>
        <w:jc w:val="left"/>
        <w:rPr>
          <w:rFonts w:hint="eastAsia" w:ascii="宋体" w:hAnsi="宋体" w:cs="宋体"/>
          <w:color w:val="auto"/>
          <w:szCs w:val="21"/>
        </w:rPr>
      </w:pPr>
      <w:r>
        <w:rPr>
          <w:rFonts w:hint="eastAsia" w:ascii="宋体" w:hAnsi="宋体" w:cs="宋体"/>
          <w:color w:val="auto"/>
          <w:szCs w:val="21"/>
        </w:rPr>
        <w:t>注：1.供应商须在投标（响应）文件中按此模板提供承诺函 ，未提供视为未实质性响应招标（采</w:t>
      </w:r>
    </w:p>
    <w:p w14:paraId="399BD8C3">
      <w:pPr>
        <w:spacing w:line="300" w:lineRule="auto"/>
        <w:jc w:val="left"/>
        <w:rPr>
          <w:rFonts w:hint="eastAsia" w:ascii="宋体" w:hAnsi="宋体" w:cs="宋体"/>
          <w:color w:val="auto"/>
          <w:szCs w:val="21"/>
        </w:rPr>
      </w:pPr>
      <w:r>
        <w:rPr>
          <w:rFonts w:hint="eastAsia" w:ascii="宋体" w:hAnsi="宋体" w:cs="宋体"/>
          <w:color w:val="auto"/>
          <w:szCs w:val="21"/>
        </w:rPr>
        <w:t>购）文件要求 ，按无效投标（响应）处理 。</w:t>
      </w:r>
    </w:p>
    <w:p w14:paraId="38B60C8A">
      <w:pPr>
        <w:spacing w:line="30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2.供应商的法定代表人（其他组织的为负责人）或者授权代表的签名或盖章应真实、有效，如‛授权</w:t>
      </w:r>
    </w:p>
    <w:p w14:paraId="489619C7">
      <w:pPr>
        <w:adjustRightInd w:val="0"/>
        <w:snapToGrid w:val="0"/>
        <w:spacing w:line="360" w:lineRule="exact"/>
        <w:ind w:firstLine="420" w:firstLineChars="200"/>
        <w:jc w:val="left"/>
        <w:rPr>
          <w:rFonts w:hint="eastAsia" w:ascii="宋体" w:hAnsi="宋体"/>
          <w:b w:val="0"/>
          <w:bCs/>
          <w:color w:val="auto"/>
          <w:szCs w:val="21"/>
        </w:rPr>
      </w:pPr>
      <w:r>
        <w:rPr>
          <w:rFonts w:hint="eastAsia" w:ascii="宋体" w:hAnsi="宋体" w:cs="宋体"/>
          <w:color w:val="auto"/>
          <w:szCs w:val="21"/>
        </w:rPr>
        <w:t>代表签名或盖章的，应提供“法定代表人授权书”。</w:t>
      </w:r>
      <w:r>
        <w:rPr>
          <w:rFonts w:hint="eastAsia" w:ascii="宋体" w:hAnsi="宋体"/>
          <w:b/>
          <w:color w:val="auto"/>
          <w:szCs w:val="21"/>
        </w:rPr>
        <w:br w:type="page"/>
      </w:r>
      <w:r>
        <w:rPr>
          <w:rFonts w:hint="eastAsia" w:ascii="宋体" w:hAnsi="宋体"/>
          <w:b w:val="0"/>
          <w:bCs/>
          <w:color w:val="auto"/>
          <w:szCs w:val="21"/>
          <w:lang w:val="en-US" w:eastAsia="zh-CN"/>
        </w:rPr>
        <w:t>2、</w:t>
      </w:r>
      <w:r>
        <w:rPr>
          <w:rFonts w:hint="eastAsia" w:ascii="宋体" w:hAnsi="宋体"/>
          <w:b w:val="0"/>
          <w:bCs/>
          <w:color w:val="auto"/>
          <w:szCs w:val="21"/>
        </w:rPr>
        <w:t>承诺函格式</w:t>
      </w:r>
      <w:r>
        <w:rPr>
          <w:rFonts w:hint="eastAsia" w:ascii="宋体" w:hAnsi="宋体"/>
          <w:b w:val="0"/>
          <w:bCs/>
          <w:color w:val="auto"/>
          <w:szCs w:val="21"/>
          <w:lang w:eastAsia="zh-CN"/>
        </w:rPr>
        <w:t>；</w:t>
      </w:r>
    </w:p>
    <w:p w14:paraId="0DFA671F">
      <w:pPr>
        <w:snapToGrid w:val="0"/>
        <w:spacing w:before="156" w:beforeLines="50" w:after="50" w:line="360" w:lineRule="exact"/>
        <w:rPr>
          <w:rFonts w:hint="eastAsia" w:ascii="仿宋_GB2312" w:hAnsi="宋体" w:eastAsia="仿宋_GB2312"/>
          <w:b/>
          <w:color w:val="auto"/>
          <w:sz w:val="30"/>
          <w:szCs w:val="30"/>
        </w:rPr>
      </w:pPr>
    </w:p>
    <w:p w14:paraId="5188356C">
      <w:pPr>
        <w:ind w:firstLine="640" w:firstLineChars="200"/>
        <w:jc w:val="center"/>
        <w:rPr>
          <w:rFonts w:hint="eastAsia" w:ascii="黑体" w:hAnsi="黑体" w:eastAsia="黑体"/>
          <w:color w:val="auto"/>
          <w:kern w:val="0"/>
          <w:sz w:val="32"/>
          <w:szCs w:val="21"/>
        </w:rPr>
      </w:pPr>
      <w:r>
        <w:rPr>
          <w:rFonts w:hint="eastAsia" w:ascii="黑体" w:hAnsi="黑体" w:eastAsia="黑体"/>
          <w:color w:val="auto"/>
          <w:kern w:val="0"/>
          <w:sz w:val="32"/>
          <w:szCs w:val="21"/>
        </w:rPr>
        <w:t>承</w:t>
      </w:r>
      <w:r>
        <w:rPr>
          <w:rFonts w:hint="eastAsia" w:ascii="黑体" w:hAnsi="黑体" w:eastAsia="黑体"/>
          <w:color w:val="auto"/>
          <w:kern w:val="0"/>
          <w:sz w:val="32"/>
          <w:szCs w:val="21"/>
          <w:lang w:val="en-US" w:eastAsia="zh-CN"/>
        </w:rPr>
        <w:t xml:space="preserve"> </w:t>
      </w:r>
      <w:r>
        <w:rPr>
          <w:rFonts w:hint="eastAsia" w:ascii="黑体" w:hAnsi="黑体" w:eastAsia="黑体"/>
          <w:color w:val="auto"/>
          <w:kern w:val="0"/>
          <w:sz w:val="32"/>
          <w:szCs w:val="21"/>
        </w:rPr>
        <w:t>诺</w:t>
      </w:r>
      <w:r>
        <w:rPr>
          <w:rFonts w:hint="eastAsia" w:ascii="黑体" w:hAnsi="黑体" w:eastAsia="黑体"/>
          <w:color w:val="auto"/>
          <w:kern w:val="0"/>
          <w:sz w:val="32"/>
          <w:szCs w:val="21"/>
          <w:lang w:val="en-US" w:eastAsia="zh-CN"/>
        </w:rPr>
        <w:t xml:space="preserve"> </w:t>
      </w:r>
      <w:r>
        <w:rPr>
          <w:rFonts w:hint="eastAsia" w:ascii="黑体" w:hAnsi="黑体" w:eastAsia="黑体"/>
          <w:color w:val="auto"/>
          <w:kern w:val="0"/>
          <w:sz w:val="32"/>
          <w:szCs w:val="21"/>
        </w:rPr>
        <w:t>函</w:t>
      </w:r>
    </w:p>
    <w:p w14:paraId="37A954D8">
      <w:pPr>
        <w:widowControl/>
        <w:spacing w:line="400" w:lineRule="exact"/>
        <w:jc w:val="left"/>
        <w:outlineLvl w:val="1"/>
        <w:rPr>
          <w:rFonts w:ascii="宋体" w:hAnsi="宋体"/>
          <w:color w:val="auto"/>
          <w:kern w:val="0"/>
          <w:szCs w:val="21"/>
        </w:rPr>
      </w:pPr>
      <w:r>
        <w:rPr>
          <w:rFonts w:hint="eastAsia" w:ascii="宋体" w:hAnsi="宋体"/>
          <w:color w:val="auto"/>
          <w:kern w:val="0"/>
          <w:szCs w:val="21"/>
          <w:lang w:eastAsia="zh-CN"/>
        </w:rPr>
        <w:t>广西腾锦工程项目管理有限公司</w:t>
      </w:r>
      <w:r>
        <w:rPr>
          <w:rFonts w:hint="eastAsia" w:ascii="宋体" w:hAnsi="宋体"/>
          <w:color w:val="auto"/>
          <w:kern w:val="0"/>
          <w:szCs w:val="21"/>
        </w:rPr>
        <w:t>：</w:t>
      </w:r>
    </w:p>
    <w:p w14:paraId="1794655A">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我方作为本次采购项目的投标人，根据招标文件要求，现郑重承诺如下：</w:t>
      </w:r>
    </w:p>
    <w:p w14:paraId="223BAE58">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45B830FF">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二、参加本次招标采购活动，不存在与单位负责人为同一人或者存在直接控股、管理关系的其他供应商参与同一合同项下的政府采购活动的行为。</w:t>
      </w:r>
    </w:p>
    <w:p w14:paraId="2DE8CC9D">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三、为采购项目提供整体设计、规范编制或者项目管理、监理、检测等服务的供应商，不得再参加该采购项目的其他采购活动，我方承诺不属于此类禁止参加本项目的供应商。</w:t>
      </w:r>
    </w:p>
    <w:p w14:paraId="51D50908">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四、参加本次招标采购活动，不存在和其他供应商在同一合同项下的采购项目中，同时委托同一个自然人、同一家庭的人员、同一单位的人员作为代理人的行为。</w:t>
      </w:r>
    </w:p>
    <w:p w14:paraId="4D554E21">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五、投标文件中提供的能够给予我方带来优惠、好处的任何材料资料和技术、服务、商务、响应产品等响应承诺情况都是真实的、有效的、合法的。</w:t>
      </w:r>
    </w:p>
    <w:p w14:paraId="04C9777A">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26DCB80D">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七、国家或行业主管部门对采购产品的技术标准、质量标准和资格资质条件等有强制性规定的，我方承诺符合其要求。</w:t>
      </w:r>
    </w:p>
    <w:p w14:paraId="4EEAA582">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八、参加本次招标采购活动，我方完全同意招标文件第二章关于“投标费用”、“合同分包”、“合同转包”、“履约保证金”的实质性要求，并承诺严格按照招标文件要求履行。</w:t>
      </w:r>
    </w:p>
    <w:p w14:paraId="711D544E">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219499BC">
      <w:pPr>
        <w:widowControl/>
        <w:spacing w:line="400" w:lineRule="exact"/>
        <w:ind w:firstLine="420" w:firstLineChars="200"/>
        <w:jc w:val="left"/>
        <w:outlineLvl w:val="1"/>
        <w:rPr>
          <w:rFonts w:hint="eastAsia" w:ascii="宋体" w:hAnsi="宋体"/>
          <w:color w:val="auto"/>
          <w:kern w:val="0"/>
          <w:szCs w:val="21"/>
        </w:rPr>
      </w:pPr>
      <w:r>
        <w:rPr>
          <w:rFonts w:hint="eastAsia" w:ascii="宋体" w:hAnsi="宋体"/>
          <w:color w:val="auto"/>
          <w:kern w:val="0"/>
          <w:szCs w:val="21"/>
        </w:rPr>
        <w:t>我方对上述承诺的内容事项真实性负责。如经查实上述承诺的内容事项存在虚假，我方愿意接受以提供虚假材料谋取中标追究法律责任。</w:t>
      </w:r>
    </w:p>
    <w:p w14:paraId="343F939E">
      <w:pPr>
        <w:pStyle w:val="36"/>
        <w:rPr>
          <w:rFonts w:hint="eastAsia" w:ascii="宋体" w:hAnsi="宋体"/>
          <w:color w:val="auto"/>
          <w:szCs w:val="21"/>
        </w:rPr>
      </w:pPr>
    </w:p>
    <w:p w14:paraId="2D080968">
      <w:pPr>
        <w:widowControl/>
        <w:spacing w:line="400" w:lineRule="exact"/>
        <w:ind w:firstLine="7087" w:firstLineChars="3375"/>
        <w:jc w:val="left"/>
        <w:rPr>
          <w:rFonts w:ascii="宋体" w:hAnsi="宋体"/>
          <w:color w:val="auto"/>
          <w:kern w:val="0"/>
          <w:szCs w:val="21"/>
        </w:rPr>
      </w:pPr>
      <w:r>
        <w:rPr>
          <w:rFonts w:hint="eastAsia" w:ascii="宋体" w:hAnsi="宋体"/>
          <w:color w:val="auto"/>
          <w:kern w:val="0"/>
          <w:szCs w:val="21"/>
        </w:rPr>
        <w:t>投标人（公章）：</w:t>
      </w:r>
    </w:p>
    <w:p w14:paraId="7F6642F6">
      <w:pPr>
        <w:widowControl/>
        <w:spacing w:line="400" w:lineRule="exact"/>
        <w:ind w:firstLine="3162" w:firstLineChars="1500"/>
        <w:jc w:val="left"/>
        <w:rPr>
          <w:rFonts w:hint="eastAsia" w:ascii="宋体" w:hAnsi="宋体"/>
          <w:color w:val="auto"/>
          <w:kern w:val="0"/>
          <w:szCs w:val="21"/>
        </w:rPr>
      </w:pPr>
      <w:r>
        <w:rPr>
          <w:rFonts w:hint="eastAsia" w:ascii="宋体" w:hAnsi="宋体"/>
          <w:b/>
          <w:bCs/>
          <w:color w:val="auto"/>
          <w:szCs w:val="21"/>
        </w:rPr>
        <w:t>法定代表人（负责人）或委托代理人签字（或盖章）</w:t>
      </w:r>
      <w:r>
        <w:rPr>
          <w:rFonts w:hint="eastAsia" w:ascii="宋体" w:hAnsi="宋体"/>
          <w:color w:val="auto"/>
          <w:kern w:val="0"/>
          <w:szCs w:val="21"/>
        </w:rPr>
        <w:t>：</w:t>
      </w:r>
    </w:p>
    <w:p w14:paraId="19A98D3E">
      <w:pPr>
        <w:adjustRightInd w:val="0"/>
        <w:snapToGrid w:val="0"/>
        <w:spacing w:line="400" w:lineRule="exact"/>
        <w:ind w:right="1470" w:rightChars="700" w:firstLine="7560" w:firstLineChars="3600"/>
        <w:rPr>
          <w:rFonts w:hint="eastAsia" w:ascii="宋体" w:hAnsi="宋体"/>
          <w:color w:val="auto"/>
          <w:kern w:val="0"/>
          <w:szCs w:val="21"/>
        </w:rPr>
      </w:pPr>
      <w:r>
        <w:rPr>
          <w:rFonts w:hint="eastAsia" w:ascii="宋体" w:hAnsi="宋体"/>
          <w:color w:val="auto"/>
          <w:kern w:val="0"/>
          <w:szCs w:val="21"/>
        </w:rPr>
        <w:t>日期：</w:t>
      </w:r>
    </w:p>
    <w:p w14:paraId="7E1748E6">
      <w:pPr>
        <w:snapToGrid w:val="0"/>
        <w:spacing w:before="50" w:after="156" w:afterLines="50" w:line="340" w:lineRule="exact"/>
        <w:jc w:val="left"/>
        <w:rPr>
          <w:rFonts w:hint="eastAsia" w:ascii="宋体" w:hAnsi="宋体" w:eastAsia="宋体"/>
          <w:b/>
          <w:color w:val="auto"/>
          <w:szCs w:val="21"/>
          <w:lang w:eastAsia="zh-CN"/>
        </w:rPr>
      </w:pPr>
      <w:r>
        <w:rPr>
          <w:rFonts w:hint="eastAsia" w:ascii="宋体" w:hAnsi="宋体"/>
          <w:b/>
          <w:color w:val="auto"/>
          <w:szCs w:val="21"/>
        </w:rPr>
        <w:br w:type="page"/>
      </w:r>
      <w:r>
        <w:rPr>
          <w:rFonts w:hint="eastAsia" w:ascii="宋体" w:hAnsi="宋体"/>
          <w:b w:val="0"/>
          <w:bCs/>
          <w:color w:val="auto"/>
          <w:szCs w:val="21"/>
          <w:lang w:val="en-US" w:eastAsia="zh-CN"/>
        </w:rPr>
        <w:t>3、</w:t>
      </w:r>
      <w:r>
        <w:rPr>
          <w:rFonts w:hint="eastAsia" w:ascii="宋体" w:hAnsi="宋体"/>
          <w:b w:val="0"/>
          <w:bCs/>
          <w:color w:val="auto"/>
          <w:szCs w:val="21"/>
        </w:rPr>
        <w:t>法定代表人（负责人）授权委托书格式</w:t>
      </w:r>
      <w:r>
        <w:rPr>
          <w:rFonts w:hint="eastAsia" w:ascii="宋体" w:hAnsi="宋体"/>
          <w:b w:val="0"/>
          <w:bCs/>
          <w:color w:val="auto"/>
          <w:szCs w:val="21"/>
          <w:lang w:eastAsia="zh-CN"/>
        </w:rPr>
        <w:t>；</w:t>
      </w:r>
    </w:p>
    <w:p w14:paraId="7F917CC0">
      <w:pPr>
        <w:snapToGrid w:val="0"/>
        <w:spacing w:before="50" w:after="156" w:afterLines="50" w:line="340" w:lineRule="exact"/>
        <w:jc w:val="left"/>
        <w:rPr>
          <w:rFonts w:hint="eastAsia" w:ascii="宋体" w:hAnsi="宋体"/>
          <w:b/>
          <w:color w:val="auto"/>
          <w:szCs w:val="21"/>
        </w:rPr>
      </w:pPr>
    </w:p>
    <w:p w14:paraId="08955AC5">
      <w:pPr>
        <w:snapToGrid w:val="0"/>
        <w:spacing w:before="50" w:after="156" w:afterLines="50" w:line="340" w:lineRule="exact"/>
        <w:jc w:val="left"/>
        <w:rPr>
          <w:rFonts w:hint="eastAsia" w:ascii="宋体" w:hAnsi="宋体"/>
          <w:b/>
          <w:color w:val="auto"/>
          <w:szCs w:val="21"/>
        </w:rPr>
      </w:pPr>
    </w:p>
    <w:p w14:paraId="66113C94">
      <w:pPr>
        <w:snapToGrid w:val="0"/>
        <w:spacing w:before="156" w:beforeLines="50" w:after="50" w:line="340" w:lineRule="exact"/>
        <w:jc w:val="center"/>
        <w:rPr>
          <w:rFonts w:hint="eastAsia" w:ascii="宋体" w:hAnsi="宋体"/>
          <w:b/>
          <w:color w:val="auto"/>
          <w:sz w:val="30"/>
          <w:szCs w:val="30"/>
        </w:rPr>
      </w:pPr>
      <w:r>
        <w:rPr>
          <w:rFonts w:hint="eastAsia" w:ascii="宋体" w:hAnsi="宋体"/>
          <w:b/>
          <w:color w:val="auto"/>
          <w:sz w:val="30"/>
          <w:szCs w:val="30"/>
        </w:rPr>
        <w:t>法定代表人（负责人）授权委托书</w:t>
      </w:r>
    </w:p>
    <w:p w14:paraId="040159EF">
      <w:pPr>
        <w:snapToGrid w:val="0"/>
        <w:spacing w:before="156" w:beforeLines="50" w:after="50" w:line="340" w:lineRule="exact"/>
        <w:jc w:val="center"/>
        <w:rPr>
          <w:rFonts w:hint="eastAsia" w:ascii="宋体" w:hAnsi="宋体"/>
          <w:b/>
          <w:color w:val="auto"/>
          <w:sz w:val="30"/>
          <w:szCs w:val="30"/>
        </w:rPr>
      </w:pPr>
    </w:p>
    <w:p w14:paraId="224BB2ED">
      <w:pPr>
        <w:snapToGrid w:val="0"/>
        <w:spacing w:before="156" w:beforeLines="50" w:after="50" w:line="340" w:lineRule="exact"/>
        <w:ind w:firstLine="630" w:firstLineChars="300"/>
        <w:rPr>
          <w:rFonts w:hint="eastAsia" w:ascii="宋体" w:hAnsi="宋体"/>
          <w:color w:val="auto"/>
          <w:szCs w:val="21"/>
          <w:u w:val="single"/>
        </w:rPr>
      </w:pPr>
      <w:r>
        <w:rPr>
          <w:rFonts w:hint="eastAsia" w:ascii="宋体" w:hAnsi="宋体"/>
          <w:bCs/>
          <w:color w:val="auto"/>
          <w:szCs w:val="21"/>
        </w:rPr>
        <w:t>致：</w:t>
      </w:r>
      <w:r>
        <w:rPr>
          <w:rFonts w:hint="eastAsia" w:ascii="宋体" w:hAnsi="宋体"/>
          <w:color w:val="auto"/>
          <w:u w:val="single"/>
          <w:lang w:eastAsia="zh-CN"/>
        </w:rPr>
        <w:t>广西腾锦工程项目管理有限公司</w:t>
      </w: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 xml:space="preserve">（投标人名称）的法定代表人（负责人），现授权委托本单位在职职工 </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项目的投标活动，并代表我方全权办理针对上述项目的投标、开标、评标、签约等具体事务和签署相关文件。</w:t>
      </w:r>
    </w:p>
    <w:p w14:paraId="78C76ED6">
      <w:pPr>
        <w:snapToGrid w:val="0"/>
        <w:spacing w:before="156" w:beforeLines="50" w:after="50" w:line="340" w:lineRule="exact"/>
        <w:rPr>
          <w:rFonts w:hint="eastAsia" w:ascii="宋体" w:hAnsi="宋体"/>
          <w:color w:val="auto"/>
          <w:szCs w:val="21"/>
        </w:rPr>
      </w:pPr>
      <w:r>
        <w:rPr>
          <w:rFonts w:hint="eastAsia" w:ascii="宋体" w:hAnsi="宋体"/>
          <w:color w:val="auto"/>
          <w:szCs w:val="21"/>
        </w:rPr>
        <w:t xml:space="preserve">    我方对被授权人的签名事项负全部责任。</w:t>
      </w:r>
    </w:p>
    <w:p w14:paraId="6CD2C937">
      <w:pPr>
        <w:snapToGrid w:val="0"/>
        <w:spacing w:before="156" w:beforeLines="50" w:after="50" w:line="340" w:lineRule="exact"/>
        <w:ind w:firstLine="480"/>
        <w:rPr>
          <w:rFonts w:hint="eastAsia"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7B97A368">
      <w:pPr>
        <w:snapToGrid w:val="0"/>
        <w:spacing w:before="156" w:beforeLines="50" w:after="50" w:line="340" w:lineRule="exact"/>
        <w:ind w:firstLine="480"/>
        <w:rPr>
          <w:rFonts w:hint="eastAsia" w:ascii="宋体" w:hAnsi="宋体"/>
          <w:color w:val="auto"/>
          <w:szCs w:val="21"/>
        </w:rPr>
      </w:pPr>
      <w:r>
        <w:rPr>
          <w:rFonts w:hint="eastAsia" w:ascii="宋体" w:hAnsi="宋体"/>
          <w:color w:val="auto"/>
          <w:szCs w:val="21"/>
        </w:rPr>
        <w:t>被授权人无转委托权，特此委托。</w:t>
      </w:r>
    </w:p>
    <w:p w14:paraId="551295E3">
      <w:pPr>
        <w:snapToGrid w:val="0"/>
        <w:spacing w:before="156" w:beforeLines="50" w:after="50" w:line="340" w:lineRule="exact"/>
        <w:rPr>
          <w:rFonts w:hint="eastAsia"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法定代表人（负责人）签字（或盖章）：</w:t>
      </w:r>
      <w:r>
        <w:rPr>
          <w:rFonts w:hint="eastAsia" w:ascii="宋体" w:hAnsi="宋体"/>
          <w:color w:val="auto"/>
          <w:szCs w:val="21"/>
          <w:u w:val="single"/>
        </w:rPr>
        <w:t xml:space="preserve">          </w:t>
      </w:r>
    </w:p>
    <w:p w14:paraId="1127BAF7">
      <w:pPr>
        <w:snapToGrid w:val="0"/>
        <w:spacing w:before="156" w:beforeLines="50" w:after="50" w:line="340" w:lineRule="exact"/>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r>
        <w:rPr>
          <w:rFonts w:hint="eastAsia" w:ascii="宋体" w:hAnsi="宋体"/>
          <w:color w:val="auto"/>
          <w:szCs w:val="21"/>
        </w:rPr>
        <w:t xml:space="preserve">                          职务：</w:t>
      </w:r>
      <w:r>
        <w:rPr>
          <w:rFonts w:hint="eastAsia" w:ascii="宋体" w:hAnsi="宋体"/>
          <w:color w:val="auto"/>
          <w:szCs w:val="21"/>
          <w:u w:val="single"/>
        </w:rPr>
        <w:t xml:space="preserve">           </w:t>
      </w:r>
    </w:p>
    <w:p w14:paraId="135E54EB">
      <w:pPr>
        <w:snapToGrid w:val="0"/>
        <w:spacing w:before="156" w:beforeLines="50" w:after="50" w:line="340" w:lineRule="exact"/>
        <w:rPr>
          <w:rFonts w:hint="eastAsia"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r>
        <w:rPr>
          <w:rFonts w:hint="eastAsia" w:ascii="宋体" w:hAnsi="宋体"/>
          <w:color w:val="auto"/>
          <w:szCs w:val="21"/>
        </w:rPr>
        <w:t xml:space="preserve"> </w:t>
      </w:r>
    </w:p>
    <w:p w14:paraId="50080B44">
      <w:pPr>
        <w:snapToGrid w:val="0"/>
        <w:spacing w:before="156" w:beforeLines="50" w:after="50" w:line="340" w:lineRule="exact"/>
        <w:rPr>
          <w:rFonts w:hint="eastAsia" w:ascii="宋体" w:hAnsi="宋体"/>
          <w:color w:val="auto"/>
          <w:szCs w:val="21"/>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1AC6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24" w:type="dxa"/>
            <w:noWrap w:val="0"/>
            <w:vAlign w:val="top"/>
          </w:tcPr>
          <w:p w14:paraId="03247447">
            <w:pPr>
              <w:snapToGrid w:val="0"/>
              <w:spacing w:line="360" w:lineRule="exact"/>
              <w:rPr>
                <w:rFonts w:ascii="宋体" w:hAnsi="宋体"/>
                <w:color w:val="auto"/>
                <w:szCs w:val="21"/>
              </w:rPr>
            </w:pPr>
            <w:r>
              <w:rPr>
                <w:rFonts w:hint="eastAsia" w:ascii="宋体" w:hAnsi="宋体"/>
                <w:color w:val="auto"/>
                <w:szCs w:val="21"/>
              </w:rPr>
              <w:t>贴附“委托代理人身份证复印件”（正反两面）</w:t>
            </w:r>
          </w:p>
        </w:tc>
      </w:tr>
      <w:tr w14:paraId="4D56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9124" w:type="dxa"/>
            <w:noWrap w:val="0"/>
            <w:vAlign w:val="top"/>
          </w:tcPr>
          <w:p w14:paraId="787B8BF9">
            <w:pPr>
              <w:snapToGrid w:val="0"/>
              <w:spacing w:line="360" w:lineRule="exact"/>
              <w:rPr>
                <w:rFonts w:hint="eastAsia" w:ascii="宋体" w:hAnsi="宋体"/>
                <w:color w:val="auto"/>
                <w:szCs w:val="21"/>
              </w:rPr>
            </w:pPr>
          </w:p>
          <w:p w14:paraId="553545B1">
            <w:pPr>
              <w:snapToGrid w:val="0"/>
              <w:spacing w:line="360" w:lineRule="exact"/>
              <w:rPr>
                <w:rFonts w:hint="eastAsia" w:ascii="宋体" w:hAnsi="宋体"/>
                <w:color w:val="auto"/>
                <w:szCs w:val="21"/>
              </w:rPr>
            </w:pPr>
          </w:p>
          <w:p w14:paraId="06ED0FE3">
            <w:pPr>
              <w:snapToGrid w:val="0"/>
              <w:spacing w:line="360" w:lineRule="exact"/>
              <w:rPr>
                <w:rFonts w:hint="eastAsia" w:ascii="宋体" w:hAnsi="宋体"/>
                <w:color w:val="auto"/>
                <w:szCs w:val="21"/>
              </w:rPr>
            </w:pPr>
          </w:p>
        </w:tc>
      </w:tr>
    </w:tbl>
    <w:p w14:paraId="5663B2BA">
      <w:pPr>
        <w:snapToGrid w:val="0"/>
        <w:spacing w:before="156" w:beforeLines="50" w:after="50" w:line="340" w:lineRule="exact"/>
        <w:rPr>
          <w:rFonts w:hint="eastAsia" w:ascii="宋体" w:hAnsi="宋体"/>
          <w:color w:val="auto"/>
          <w:szCs w:val="21"/>
        </w:rPr>
      </w:pPr>
    </w:p>
    <w:p w14:paraId="3F34E806">
      <w:pPr>
        <w:snapToGrid w:val="0"/>
        <w:spacing w:before="156" w:beforeLines="50" w:after="50" w:line="340" w:lineRule="exact"/>
        <w:rPr>
          <w:rFonts w:hint="eastAsia" w:ascii="宋体" w:hAnsi="宋体"/>
          <w:color w:val="auto"/>
          <w:szCs w:val="21"/>
        </w:rPr>
      </w:pPr>
    </w:p>
    <w:p w14:paraId="0C355A8B">
      <w:pPr>
        <w:snapToGrid w:val="0"/>
        <w:spacing w:before="156" w:beforeLines="50" w:after="50" w:line="340" w:lineRule="exact"/>
        <w:ind w:firstLine="4620" w:firstLineChars="2200"/>
        <w:rPr>
          <w:rFonts w:hint="eastAsia" w:ascii="宋体" w:hAnsi="宋体"/>
          <w:color w:val="auto"/>
          <w:szCs w:val="21"/>
        </w:rPr>
      </w:pPr>
      <w:r>
        <w:rPr>
          <w:rFonts w:hint="eastAsia" w:ascii="宋体" w:hAnsi="宋体"/>
          <w:color w:val="auto"/>
          <w:szCs w:val="21"/>
        </w:rPr>
        <w:t xml:space="preserve">  投标人公章：</w:t>
      </w:r>
    </w:p>
    <w:p w14:paraId="0533201D">
      <w:pPr>
        <w:snapToGrid w:val="0"/>
        <w:spacing w:before="156" w:beforeLines="50" w:after="50" w:line="340" w:lineRule="exact"/>
        <w:jc w:val="center"/>
        <w:rPr>
          <w:rFonts w:hint="eastAsia" w:ascii="宋体" w:hAnsi="宋体"/>
          <w:color w:val="auto"/>
          <w:szCs w:val="21"/>
        </w:rPr>
      </w:pPr>
      <w:r>
        <w:rPr>
          <w:rFonts w:hint="eastAsia" w:ascii="宋体" w:hAnsi="宋体"/>
          <w:color w:val="auto"/>
          <w:szCs w:val="21"/>
        </w:rPr>
        <w:t xml:space="preserve">                                        年    月    日</w:t>
      </w:r>
    </w:p>
    <w:p w14:paraId="644026A7">
      <w:pPr>
        <w:adjustRightInd w:val="0"/>
        <w:snapToGrid w:val="0"/>
        <w:spacing w:line="276" w:lineRule="auto"/>
        <w:rPr>
          <w:rFonts w:hint="eastAsia" w:ascii="宋体" w:hAnsi="宋体"/>
          <w:b/>
          <w:color w:val="auto"/>
          <w:szCs w:val="21"/>
        </w:rPr>
      </w:pPr>
    </w:p>
    <w:p w14:paraId="20C7E431">
      <w:pPr>
        <w:pStyle w:val="23"/>
        <w:rPr>
          <w:rFonts w:hint="eastAsia"/>
          <w:color w:val="auto"/>
        </w:rPr>
      </w:pPr>
    </w:p>
    <w:p w14:paraId="36283B01">
      <w:pPr>
        <w:adjustRightInd w:val="0"/>
        <w:snapToGrid w:val="0"/>
        <w:spacing w:line="276" w:lineRule="auto"/>
        <w:rPr>
          <w:rFonts w:hint="eastAsia" w:ascii="宋体" w:hAnsi="宋体"/>
          <w:b/>
          <w:color w:val="auto"/>
          <w:szCs w:val="21"/>
        </w:rPr>
      </w:pPr>
    </w:p>
    <w:p w14:paraId="2340F818">
      <w:pPr>
        <w:adjustRightInd w:val="0"/>
        <w:snapToGrid w:val="0"/>
        <w:spacing w:line="276" w:lineRule="auto"/>
        <w:rPr>
          <w:rFonts w:hint="eastAsia" w:ascii="宋体" w:hAnsi="宋体"/>
          <w:b/>
          <w:color w:val="auto"/>
          <w:szCs w:val="21"/>
        </w:rPr>
      </w:pPr>
    </w:p>
    <w:p w14:paraId="381893CB">
      <w:pPr>
        <w:adjustRightInd w:val="0"/>
        <w:snapToGrid w:val="0"/>
        <w:spacing w:line="276" w:lineRule="auto"/>
        <w:rPr>
          <w:rFonts w:hint="eastAsia" w:ascii="宋体" w:hAnsi="宋体" w:eastAsia="宋体"/>
          <w:b w:val="0"/>
          <w:bCs/>
          <w:color w:val="auto"/>
          <w:sz w:val="32"/>
          <w:szCs w:val="32"/>
          <w:lang w:eastAsia="zh-CN"/>
        </w:rPr>
      </w:pPr>
      <w:r>
        <w:rPr>
          <w:rFonts w:hint="eastAsia" w:ascii="宋体" w:hAnsi="宋体"/>
          <w:b w:val="0"/>
          <w:bCs/>
          <w:color w:val="auto"/>
          <w:szCs w:val="21"/>
          <w:lang w:val="en-US" w:eastAsia="zh-CN"/>
        </w:rPr>
        <w:t>4、</w:t>
      </w:r>
      <w:r>
        <w:rPr>
          <w:rFonts w:hint="eastAsia" w:ascii="宋体" w:hAnsi="宋体"/>
          <w:b w:val="0"/>
          <w:bCs/>
          <w:color w:val="auto"/>
          <w:szCs w:val="21"/>
        </w:rPr>
        <w:t>法定代表人（负责人）身份证明书格式如下</w:t>
      </w:r>
      <w:r>
        <w:rPr>
          <w:rFonts w:hint="eastAsia" w:ascii="宋体" w:hAnsi="宋体"/>
          <w:b w:val="0"/>
          <w:bCs/>
          <w:color w:val="auto"/>
          <w:szCs w:val="21"/>
          <w:lang w:eastAsia="zh-CN"/>
        </w:rPr>
        <w:t>；</w:t>
      </w:r>
    </w:p>
    <w:p w14:paraId="270443E1">
      <w:pPr>
        <w:adjustRightInd w:val="0"/>
        <w:snapToGrid w:val="0"/>
        <w:spacing w:line="276" w:lineRule="auto"/>
        <w:rPr>
          <w:rFonts w:hint="eastAsia" w:ascii="宋体" w:hAnsi="宋体"/>
          <w:b/>
          <w:color w:val="auto"/>
          <w:sz w:val="32"/>
          <w:szCs w:val="32"/>
        </w:rPr>
      </w:pPr>
    </w:p>
    <w:p w14:paraId="326CAB40">
      <w:pPr>
        <w:adjustRightInd w:val="0"/>
        <w:snapToGrid w:val="0"/>
        <w:spacing w:line="276" w:lineRule="auto"/>
        <w:jc w:val="center"/>
        <w:rPr>
          <w:rFonts w:hint="eastAsia" w:ascii="宋体" w:hAnsi="宋体"/>
          <w:b/>
          <w:color w:val="auto"/>
          <w:sz w:val="32"/>
          <w:szCs w:val="32"/>
        </w:rPr>
      </w:pPr>
    </w:p>
    <w:p w14:paraId="73A54B6E">
      <w:pPr>
        <w:adjustRightInd w:val="0"/>
        <w:snapToGrid w:val="0"/>
        <w:spacing w:line="276" w:lineRule="auto"/>
        <w:jc w:val="center"/>
        <w:rPr>
          <w:rFonts w:hint="eastAsia" w:ascii="宋体" w:hAnsi="宋体"/>
          <w:b/>
          <w:color w:val="auto"/>
          <w:sz w:val="32"/>
          <w:szCs w:val="32"/>
        </w:rPr>
      </w:pPr>
      <w:r>
        <w:rPr>
          <w:rFonts w:hint="eastAsia" w:ascii="宋体" w:hAnsi="宋体"/>
          <w:b/>
          <w:color w:val="auto"/>
          <w:sz w:val="32"/>
          <w:szCs w:val="32"/>
        </w:rPr>
        <w:t>法定代表人（负责人）身份证明书</w:t>
      </w:r>
    </w:p>
    <w:p w14:paraId="741C2A0E">
      <w:pPr>
        <w:adjustRightInd w:val="0"/>
        <w:snapToGrid w:val="0"/>
        <w:spacing w:line="276" w:lineRule="auto"/>
        <w:ind w:firstLine="960" w:firstLineChars="400"/>
        <w:rPr>
          <w:rFonts w:hint="eastAsia" w:ascii="宋体" w:hAnsi="宋体"/>
          <w:color w:val="auto"/>
          <w:sz w:val="24"/>
          <w:u w:val="single"/>
        </w:rPr>
      </w:pPr>
    </w:p>
    <w:p w14:paraId="7A314DD3">
      <w:pPr>
        <w:adjustRightInd w:val="0"/>
        <w:snapToGrid w:val="0"/>
        <w:spacing w:line="720" w:lineRule="exact"/>
        <w:ind w:firstLine="840" w:firstLineChars="40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 xml:space="preserve"> 在我</w:t>
      </w:r>
      <w:r>
        <w:rPr>
          <w:rFonts w:hint="eastAsia" w:ascii="宋体" w:hAnsi="宋体"/>
          <w:color w:val="auto"/>
          <w:szCs w:val="21"/>
          <w:u w:val="single"/>
        </w:rPr>
        <w:t xml:space="preserve">       </w:t>
      </w:r>
      <w:r>
        <w:rPr>
          <w:rFonts w:hint="eastAsia" w:ascii="宋体" w:hAnsi="宋体"/>
          <w:color w:val="auto"/>
          <w:szCs w:val="21"/>
        </w:rPr>
        <w:t>任</w:t>
      </w:r>
      <w:r>
        <w:rPr>
          <w:rFonts w:hint="eastAsia" w:ascii="宋体" w:hAnsi="宋体"/>
          <w:color w:val="auto"/>
          <w:szCs w:val="21"/>
          <w:u w:val="single"/>
        </w:rPr>
        <w:t xml:space="preserve">          </w:t>
      </w:r>
      <w:r>
        <w:rPr>
          <w:rFonts w:hint="eastAsia" w:ascii="宋体" w:hAnsi="宋体"/>
          <w:color w:val="auto"/>
          <w:szCs w:val="21"/>
        </w:rPr>
        <w:t>职务，是我</w:t>
      </w:r>
      <w:r>
        <w:rPr>
          <w:rFonts w:hint="eastAsia" w:ascii="宋体" w:hAnsi="宋体"/>
          <w:color w:val="auto"/>
          <w:szCs w:val="21"/>
          <w:u w:val="single"/>
        </w:rPr>
        <w:t xml:space="preserve">                 </w:t>
      </w:r>
      <w:r>
        <w:rPr>
          <w:rFonts w:hint="eastAsia" w:ascii="宋体" w:hAnsi="宋体"/>
          <w:color w:val="auto"/>
          <w:szCs w:val="21"/>
        </w:rPr>
        <w:t>的法定代表人（负责人）。</w:t>
      </w:r>
    </w:p>
    <w:p w14:paraId="598D2EC9">
      <w:pPr>
        <w:adjustRightInd w:val="0"/>
        <w:snapToGrid w:val="0"/>
        <w:spacing w:line="720" w:lineRule="exact"/>
        <w:ind w:firstLine="735" w:firstLineChars="350"/>
        <w:rPr>
          <w:rFonts w:hint="eastAsia" w:ascii="宋体" w:hAnsi="宋体"/>
          <w:color w:val="auto"/>
          <w:szCs w:val="21"/>
        </w:rPr>
      </w:pPr>
      <w:r>
        <w:rPr>
          <w:rFonts w:hint="eastAsia" w:ascii="宋体" w:hAnsi="宋体"/>
          <w:color w:val="auto"/>
          <w:szCs w:val="21"/>
        </w:rPr>
        <w:t>特此证明。</w:t>
      </w:r>
    </w:p>
    <w:p w14:paraId="555625F4">
      <w:pPr>
        <w:adjustRightInd w:val="0"/>
        <w:snapToGrid w:val="0"/>
        <w:spacing w:line="276" w:lineRule="auto"/>
        <w:rPr>
          <w:rFonts w:hint="eastAsia" w:ascii="宋体" w:hAnsi="宋体"/>
          <w:color w:val="auto"/>
          <w:szCs w:val="21"/>
        </w:rPr>
      </w:pPr>
    </w:p>
    <w:p w14:paraId="2698D910">
      <w:pPr>
        <w:adjustRightInd w:val="0"/>
        <w:snapToGrid w:val="0"/>
        <w:spacing w:line="276" w:lineRule="auto"/>
        <w:ind w:firstLine="3885" w:firstLineChars="1850"/>
        <w:rPr>
          <w:rFonts w:hint="eastAsia" w:ascii="宋体" w:hAnsi="宋体"/>
          <w:color w:val="auto"/>
          <w:szCs w:val="21"/>
          <w:u w:val="single"/>
        </w:rPr>
      </w:pPr>
      <w:r>
        <w:rPr>
          <w:rFonts w:hint="eastAsia" w:ascii="宋体" w:hAnsi="宋体"/>
          <w:color w:val="auto"/>
          <w:szCs w:val="21"/>
        </w:rPr>
        <w:t>单位名称：</w:t>
      </w:r>
      <w:r>
        <w:rPr>
          <w:rFonts w:hint="eastAsia" w:ascii="宋体" w:hAnsi="宋体"/>
          <w:color w:val="auto"/>
          <w:szCs w:val="21"/>
          <w:u w:val="single"/>
        </w:rPr>
        <w:t xml:space="preserve">                              </w:t>
      </w:r>
    </w:p>
    <w:p w14:paraId="7E0F1F9D">
      <w:pPr>
        <w:adjustRightInd w:val="0"/>
        <w:snapToGrid w:val="0"/>
        <w:spacing w:line="276" w:lineRule="auto"/>
        <w:rPr>
          <w:rFonts w:hint="eastAsia" w:ascii="宋体" w:hAnsi="宋体"/>
          <w:color w:val="auto"/>
          <w:szCs w:val="21"/>
        </w:rPr>
      </w:pPr>
      <w:r>
        <w:rPr>
          <w:rFonts w:hint="eastAsia" w:ascii="宋体" w:hAnsi="宋体"/>
          <w:color w:val="auto"/>
          <w:szCs w:val="21"/>
        </w:rPr>
        <w:t xml:space="preserve">                                                          （单位公章）</w:t>
      </w:r>
    </w:p>
    <w:p w14:paraId="13737296">
      <w:pPr>
        <w:adjustRightInd w:val="0"/>
        <w:snapToGrid w:val="0"/>
        <w:spacing w:line="276" w:lineRule="auto"/>
        <w:rPr>
          <w:rFonts w:hint="eastAsia" w:ascii="宋体" w:hAnsi="宋体"/>
          <w:color w:val="auto"/>
          <w:szCs w:val="21"/>
        </w:rPr>
      </w:pPr>
    </w:p>
    <w:p w14:paraId="318352CC">
      <w:pPr>
        <w:adjustRightInd w:val="0"/>
        <w:snapToGrid w:val="0"/>
        <w:spacing w:line="276" w:lineRule="auto"/>
        <w:rPr>
          <w:rFonts w:hint="eastAsia" w:ascii="宋体" w:hAnsi="宋体"/>
          <w:color w:val="auto"/>
          <w:szCs w:val="21"/>
        </w:rPr>
      </w:pPr>
      <w:r>
        <w:rPr>
          <w:rFonts w:hint="eastAsia" w:ascii="宋体" w:hAnsi="宋体"/>
          <w:color w:val="auto"/>
          <w:szCs w:val="21"/>
        </w:rPr>
        <w:t xml:space="preserve">                                                            年     月    日</w:t>
      </w:r>
    </w:p>
    <w:p w14:paraId="593FB8DB">
      <w:pPr>
        <w:adjustRightInd w:val="0"/>
        <w:snapToGrid w:val="0"/>
        <w:spacing w:line="276" w:lineRule="auto"/>
        <w:rPr>
          <w:rFonts w:hint="eastAsia" w:ascii="宋体" w:hAnsi="宋体"/>
          <w:color w:val="auto"/>
          <w:szCs w:val="21"/>
        </w:rPr>
      </w:pPr>
    </w:p>
    <w:p w14:paraId="3752B9E9">
      <w:pPr>
        <w:pStyle w:val="30"/>
        <w:adjustRightInd w:val="0"/>
        <w:snapToGrid w:val="0"/>
        <w:spacing w:line="276" w:lineRule="auto"/>
        <w:rPr>
          <w:rFonts w:hint="eastAsia"/>
          <w:color w:val="auto"/>
          <w:sz w:val="21"/>
        </w:rPr>
      </w:pPr>
    </w:p>
    <w:p w14:paraId="4ECCD893">
      <w:pPr>
        <w:pStyle w:val="30"/>
        <w:adjustRightInd w:val="0"/>
        <w:snapToGrid w:val="0"/>
        <w:spacing w:line="276" w:lineRule="auto"/>
        <w:rPr>
          <w:rFonts w:hint="eastAsia"/>
          <w:color w:val="auto"/>
          <w:sz w:val="21"/>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15D8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noWrap w:val="0"/>
            <w:vAlign w:val="top"/>
          </w:tcPr>
          <w:p w14:paraId="601E704D">
            <w:pPr>
              <w:snapToGrid w:val="0"/>
              <w:spacing w:line="360" w:lineRule="exact"/>
              <w:rPr>
                <w:rFonts w:ascii="宋体" w:hAnsi="宋体"/>
                <w:color w:val="auto"/>
                <w:szCs w:val="21"/>
              </w:rPr>
            </w:pPr>
            <w:r>
              <w:rPr>
                <w:rFonts w:hint="eastAsia" w:ascii="宋体" w:hAnsi="宋体"/>
                <w:color w:val="auto"/>
                <w:szCs w:val="21"/>
              </w:rPr>
              <w:t>贴附“身份证复印件”（正反两面）</w:t>
            </w:r>
          </w:p>
        </w:tc>
      </w:tr>
      <w:tr w14:paraId="74E1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5" w:hRule="atLeast"/>
        </w:trPr>
        <w:tc>
          <w:tcPr>
            <w:tcW w:w="9124" w:type="dxa"/>
            <w:noWrap w:val="0"/>
            <w:vAlign w:val="top"/>
          </w:tcPr>
          <w:p w14:paraId="62369C64">
            <w:pPr>
              <w:snapToGrid w:val="0"/>
              <w:spacing w:line="360" w:lineRule="exact"/>
              <w:rPr>
                <w:rFonts w:hint="eastAsia" w:ascii="宋体" w:hAnsi="宋体"/>
                <w:color w:val="auto"/>
                <w:szCs w:val="21"/>
              </w:rPr>
            </w:pPr>
          </w:p>
          <w:p w14:paraId="3D06F60E">
            <w:pPr>
              <w:snapToGrid w:val="0"/>
              <w:spacing w:line="360" w:lineRule="exact"/>
              <w:rPr>
                <w:rFonts w:hint="eastAsia" w:ascii="宋体" w:hAnsi="宋体"/>
                <w:color w:val="auto"/>
                <w:szCs w:val="21"/>
              </w:rPr>
            </w:pPr>
          </w:p>
          <w:p w14:paraId="746A2E93">
            <w:pPr>
              <w:snapToGrid w:val="0"/>
              <w:spacing w:line="360" w:lineRule="exact"/>
              <w:rPr>
                <w:rFonts w:hint="eastAsia" w:ascii="宋体" w:hAnsi="宋体"/>
                <w:color w:val="auto"/>
                <w:szCs w:val="21"/>
              </w:rPr>
            </w:pPr>
          </w:p>
        </w:tc>
      </w:tr>
    </w:tbl>
    <w:p w14:paraId="419B2441">
      <w:pPr>
        <w:snapToGrid w:val="0"/>
        <w:spacing w:before="50" w:line="360" w:lineRule="exact"/>
        <w:jc w:val="left"/>
        <w:rPr>
          <w:rFonts w:hint="eastAsia" w:ascii="宋体" w:hAnsi="宋体"/>
          <w:color w:val="auto"/>
        </w:rPr>
      </w:pPr>
    </w:p>
    <w:p w14:paraId="66D9C9B3">
      <w:pPr>
        <w:snapToGrid w:val="0"/>
        <w:spacing w:before="50" w:line="360" w:lineRule="exact"/>
        <w:jc w:val="left"/>
        <w:rPr>
          <w:rFonts w:hint="eastAsia" w:ascii="宋体" w:hAnsi="宋体" w:eastAsia="宋体"/>
          <w:b/>
          <w:color w:val="auto"/>
          <w:szCs w:val="21"/>
          <w:lang w:eastAsia="zh-CN"/>
        </w:rPr>
      </w:pPr>
      <w:r>
        <w:rPr>
          <w:rFonts w:hint="eastAsia" w:ascii="宋体" w:hAnsi="宋体"/>
          <w:b/>
          <w:color w:val="auto"/>
          <w:szCs w:val="21"/>
        </w:rPr>
        <w:br w:type="page"/>
      </w:r>
      <w:r>
        <w:rPr>
          <w:rFonts w:hint="eastAsia" w:ascii="宋体" w:hAnsi="宋体"/>
          <w:b/>
          <w:color w:val="auto"/>
          <w:szCs w:val="21"/>
          <w:lang w:val="en-US" w:eastAsia="zh-CN"/>
        </w:rPr>
        <w:t>5、</w:t>
      </w:r>
      <w:r>
        <w:rPr>
          <w:rFonts w:hint="eastAsia" w:ascii="宋体" w:hAnsi="宋体"/>
          <w:b/>
          <w:color w:val="auto"/>
          <w:szCs w:val="21"/>
        </w:rPr>
        <w:t>商务响应表格式</w:t>
      </w:r>
      <w:r>
        <w:rPr>
          <w:rFonts w:hint="eastAsia" w:ascii="宋体" w:hAnsi="宋体"/>
          <w:b/>
          <w:color w:val="auto"/>
          <w:szCs w:val="21"/>
          <w:lang w:eastAsia="zh-CN"/>
        </w:rPr>
        <w:t>；</w:t>
      </w:r>
    </w:p>
    <w:p w14:paraId="28926294">
      <w:pPr>
        <w:snapToGrid w:val="0"/>
        <w:spacing w:before="50" w:line="360" w:lineRule="exact"/>
        <w:jc w:val="center"/>
        <w:rPr>
          <w:rFonts w:hint="eastAsia" w:ascii="宋体" w:hAnsi="宋体"/>
          <w:color w:val="auto"/>
          <w:szCs w:val="21"/>
          <w:u w:val="single"/>
        </w:rPr>
      </w:pPr>
      <w:r>
        <w:rPr>
          <w:rFonts w:hint="eastAsia" w:ascii="宋体" w:hAnsi="宋体"/>
          <w:b/>
          <w:color w:val="auto"/>
          <w:szCs w:val="21"/>
        </w:rPr>
        <w:t>商务响应表</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089"/>
        <w:gridCol w:w="1951"/>
        <w:gridCol w:w="2880"/>
      </w:tblGrid>
      <w:tr w14:paraId="6763F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CC8E3C2">
            <w:pPr>
              <w:pStyle w:val="30"/>
              <w:spacing w:line="400" w:lineRule="exact"/>
              <w:jc w:val="center"/>
              <w:rPr>
                <w:rFonts w:ascii="宋体" w:hAnsi="宋体"/>
                <w:color w:val="auto"/>
                <w:szCs w:val="21"/>
              </w:rPr>
            </w:pPr>
            <w:r>
              <w:rPr>
                <w:rFonts w:hint="eastAsia" w:cs="Courier New"/>
                <w:color w:val="auto"/>
                <w:kern w:val="2"/>
                <w:sz w:val="21"/>
              </w:rPr>
              <w:t>项号</w:t>
            </w:r>
          </w:p>
        </w:tc>
        <w:tc>
          <w:tcPr>
            <w:tcW w:w="3089" w:type="dxa"/>
            <w:tcBorders>
              <w:top w:val="single" w:color="auto" w:sz="4" w:space="0"/>
              <w:left w:val="single" w:color="auto" w:sz="4" w:space="0"/>
              <w:bottom w:val="single" w:color="auto" w:sz="4" w:space="0"/>
              <w:right w:val="single" w:color="auto" w:sz="4" w:space="0"/>
            </w:tcBorders>
            <w:noWrap w:val="0"/>
            <w:vAlign w:val="center"/>
          </w:tcPr>
          <w:p w14:paraId="3073EFB3">
            <w:pPr>
              <w:pStyle w:val="30"/>
              <w:spacing w:line="400" w:lineRule="exact"/>
              <w:jc w:val="center"/>
              <w:rPr>
                <w:rFonts w:ascii="宋体" w:hAnsi="宋体"/>
                <w:color w:val="auto"/>
                <w:szCs w:val="21"/>
              </w:rPr>
            </w:pPr>
            <w:r>
              <w:rPr>
                <w:rFonts w:cs="Courier New"/>
                <w:color w:val="auto"/>
                <w:kern w:val="2"/>
                <w:sz w:val="21"/>
              </w:rPr>
              <w:t>招标要求</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085F8581">
            <w:pPr>
              <w:pStyle w:val="30"/>
              <w:spacing w:line="400" w:lineRule="exact"/>
              <w:jc w:val="center"/>
              <w:rPr>
                <w:rFonts w:ascii="宋体" w:hAnsi="宋体"/>
                <w:color w:val="auto"/>
                <w:szCs w:val="21"/>
              </w:rPr>
            </w:pPr>
            <w:r>
              <w:rPr>
                <w:rFonts w:hint="eastAsia" w:cs="Courier New"/>
                <w:color w:val="auto"/>
                <w:kern w:val="2"/>
                <w:sz w:val="21"/>
              </w:rPr>
              <w:t>投</w:t>
            </w:r>
            <w:r>
              <w:rPr>
                <w:rFonts w:cs="Courier New"/>
                <w:color w:val="auto"/>
                <w:kern w:val="2"/>
                <w:sz w:val="21"/>
              </w:rPr>
              <w:t>标</w:t>
            </w:r>
            <w:r>
              <w:rPr>
                <w:rFonts w:hint="eastAsia" w:cs="Courier New"/>
                <w:color w:val="auto"/>
                <w:kern w:val="2"/>
                <w:sz w:val="21"/>
              </w:rPr>
              <w:t>具体响应</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0CB5B27">
            <w:pPr>
              <w:pStyle w:val="30"/>
              <w:spacing w:line="400" w:lineRule="exact"/>
              <w:jc w:val="center"/>
              <w:rPr>
                <w:rFonts w:ascii="宋体" w:hAnsi="宋体"/>
                <w:color w:val="auto"/>
                <w:szCs w:val="21"/>
              </w:rPr>
            </w:pPr>
            <w:r>
              <w:rPr>
                <w:rFonts w:cs="Courier New"/>
                <w:color w:val="auto"/>
                <w:kern w:val="2"/>
                <w:sz w:val="21"/>
              </w:rPr>
              <w:t>偏离说明</w:t>
            </w:r>
          </w:p>
        </w:tc>
      </w:tr>
      <w:tr w14:paraId="11F60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782BE60">
            <w:pPr>
              <w:snapToGrid w:val="0"/>
              <w:spacing w:before="156" w:beforeLines="50"/>
              <w:jc w:val="center"/>
              <w:rPr>
                <w:rFonts w:hint="eastAsia" w:ascii="宋体" w:hAnsi="宋体"/>
                <w:color w:val="auto"/>
                <w:szCs w:val="21"/>
              </w:rPr>
            </w:pPr>
          </w:p>
        </w:tc>
        <w:tc>
          <w:tcPr>
            <w:tcW w:w="3089" w:type="dxa"/>
            <w:tcBorders>
              <w:top w:val="single" w:color="auto" w:sz="4" w:space="0"/>
              <w:left w:val="single" w:color="auto" w:sz="4" w:space="0"/>
              <w:bottom w:val="single" w:color="auto" w:sz="4" w:space="0"/>
              <w:right w:val="single" w:color="auto" w:sz="4" w:space="0"/>
            </w:tcBorders>
            <w:noWrap w:val="0"/>
            <w:vAlign w:val="top"/>
          </w:tcPr>
          <w:p w14:paraId="743D4FD3">
            <w:pPr>
              <w:snapToGrid w:val="0"/>
              <w:spacing w:before="156" w:beforeLines="50" w:line="360" w:lineRule="exact"/>
              <w:rPr>
                <w:rFonts w:ascii="宋体" w:hAnsi="宋体"/>
                <w:color w:val="auto"/>
                <w:szCs w:val="21"/>
              </w:rPr>
            </w:pPr>
          </w:p>
        </w:tc>
        <w:tc>
          <w:tcPr>
            <w:tcW w:w="1951" w:type="dxa"/>
            <w:tcBorders>
              <w:top w:val="single" w:color="auto" w:sz="4" w:space="0"/>
              <w:left w:val="single" w:color="auto" w:sz="4" w:space="0"/>
              <w:bottom w:val="single" w:color="auto" w:sz="4" w:space="0"/>
              <w:right w:val="single" w:color="auto" w:sz="4" w:space="0"/>
            </w:tcBorders>
            <w:noWrap w:val="0"/>
            <w:vAlign w:val="top"/>
          </w:tcPr>
          <w:p w14:paraId="12765AB1">
            <w:pPr>
              <w:snapToGrid w:val="0"/>
              <w:spacing w:before="156" w:beforeLines="50" w:line="360" w:lineRule="exact"/>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E69D8F8">
            <w:pPr>
              <w:snapToGrid w:val="0"/>
              <w:spacing w:before="156" w:beforeLines="50" w:line="360" w:lineRule="exact"/>
              <w:rPr>
                <w:rFonts w:ascii="宋体" w:hAnsi="宋体"/>
                <w:color w:val="auto"/>
                <w:szCs w:val="21"/>
              </w:rPr>
            </w:pPr>
          </w:p>
        </w:tc>
      </w:tr>
      <w:tr w14:paraId="70D5E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AB0EB0">
            <w:pPr>
              <w:snapToGrid w:val="0"/>
              <w:spacing w:before="156" w:beforeLines="50"/>
              <w:jc w:val="center"/>
              <w:rPr>
                <w:rFonts w:ascii="宋体" w:hAnsi="宋体"/>
                <w:color w:val="auto"/>
                <w:szCs w:val="21"/>
              </w:rPr>
            </w:pPr>
          </w:p>
        </w:tc>
        <w:tc>
          <w:tcPr>
            <w:tcW w:w="3089" w:type="dxa"/>
            <w:tcBorders>
              <w:top w:val="single" w:color="auto" w:sz="4" w:space="0"/>
              <w:left w:val="single" w:color="auto" w:sz="4" w:space="0"/>
              <w:bottom w:val="single" w:color="auto" w:sz="4" w:space="0"/>
              <w:right w:val="single" w:color="auto" w:sz="4" w:space="0"/>
            </w:tcBorders>
            <w:noWrap w:val="0"/>
            <w:vAlign w:val="top"/>
          </w:tcPr>
          <w:p w14:paraId="098E3F98">
            <w:pPr>
              <w:snapToGrid w:val="0"/>
              <w:spacing w:before="156" w:beforeLines="50" w:line="360" w:lineRule="exact"/>
              <w:rPr>
                <w:rFonts w:ascii="宋体" w:hAnsi="宋体"/>
                <w:color w:val="auto"/>
                <w:szCs w:val="21"/>
              </w:rPr>
            </w:pPr>
          </w:p>
        </w:tc>
        <w:tc>
          <w:tcPr>
            <w:tcW w:w="1951" w:type="dxa"/>
            <w:tcBorders>
              <w:top w:val="single" w:color="auto" w:sz="4" w:space="0"/>
              <w:left w:val="single" w:color="auto" w:sz="4" w:space="0"/>
              <w:bottom w:val="single" w:color="auto" w:sz="4" w:space="0"/>
              <w:right w:val="single" w:color="auto" w:sz="4" w:space="0"/>
            </w:tcBorders>
            <w:noWrap w:val="0"/>
            <w:vAlign w:val="top"/>
          </w:tcPr>
          <w:p w14:paraId="24ACC7AA">
            <w:pPr>
              <w:snapToGrid w:val="0"/>
              <w:spacing w:before="156" w:beforeLines="50" w:line="360" w:lineRule="exact"/>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A0F85F8">
            <w:pPr>
              <w:snapToGrid w:val="0"/>
              <w:spacing w:before="156" w:beforeLines="50" w:line="360" w:lineRule="exact"/>
              <w:rPr>
                <w:rFonts w:ascii="宋体" w:hAnsi="宋体"/>
                <w:color w:val="auto"/>
                <w:szCs w:val="21"/>
              </w:rPr>
            </w:pPr>
          </w:p>
        </w:tc>
      </w:tr>
      <w:tr w14:paraId="46B2D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1718062">
            <w:pPr>
              <w:snapToGrid w:val="0"/>
              <w:spacing w:before="156" w:beforeLines="50"/>
              <w:jc w:val="center"/>
              <w:rPr>
                <w:rFonts w:ascii="宋体" w:hAnsi="宋体"/>
                <w:color w:val="auto"/>
                <w:szCs w:val="21"/>
              </w:rPr>
            </w:pPr>
          </w:p>
        </w:tc>
        <w:tc>
          <w:tcPr>
            <w:tcW w:w="3089" w:type="dxa"/>
            <w:tcBorders>
              <w:top w:val="single" w:color="auto" w:sz="4" w:space="0"/>
              <w:left w:val="single" w:color="auto" w:sz="4" w:space="0"/>
              <w:bottom w:val="single" w:color="auto" w:sz="4" w:space="0"/>
              <w:right w:val="single" w:color="auto" w:sz="4" w:space="0"/>
            </w:tcBorders>
            <w:noWrap w:val="0"/>
            <w:vAlign w:val="top"/>
          </w:tcPr>
          <w:p w14:paraId="7BB7DE2E">
            <w:pPr>
              <w:snapToGrid w:val="0"/>
              <w:spacing w:before="156" w:beforeLines="50" w:line="360" w:lineRule="exact"/>
              <w:rPr>
                <w:rFonts w:ascii="宋体" w:hAnsi="宋体"/>
                <w:color w:val="auto"/>
                <w:szCs w:val="21"/>
              </w:rPr>
            </w:pPr>
          </w:p>
        </w:tc>
        <w:tc>
          <w:tcPr>
            <w:tcW w:w="1951" w:type="dxa"/>
            <w:tcBorders>
              <w:top w:val="single" w:color="auto" w:sz="4" w:space="0"/>
              <w:left w:val="single" w:color="auto" w:sz="4" w:space="0"/>
              <w:bottom w:val="single" w:color="auto" w:sz="4" w:space="0"/>
              <w:right w:val="single" w:color="auto" w:sz="4" w:space="0"/>
            </w:tcBorders>
            <w:noWrap w:val="0"/>
            <w:vAlign w:val="top"/>
          </w:tcPr>
          <w:p w14:paraId="0DC175B2">
            <w:pPr>
              <w:snapToGrid w:val="0"/>
              <w:spacing w:before="156" w:beforeLines="50" w:line="360" w:lineRule="exact"/>
              <w:ind w:left="43"/>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CC8E196">
            <w:pPr>
              <w:snapToGrid w:val="0"/>
              <w:spacing w:before="156" w:beforeLines="50" w:line="360" w:lineRule="exact"/>
              <w:ind w:left="43"/>
              <w:rPr>
                <w:rFonts w:ascii="宋体" w:hAnsi="宋体"/>
                <w:color w:val="auto"/>
                <w:szCs w:val="21"/>
              </w:rPr>
            </w:pPr>
          </w:p>
        </w:tc>
      </w:tr>
      <w:tr w14:paraId="35C6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F1E2F34">
            <w:pPr>
              <w:snapToGrid w:val="0"/>
              <w:spacing w:before="156" w:beforeLines="50"/>
              <w:jc w:val="center"/>
              <w:rPr>
                <w:rFonts w:ascii="宋体" w:hAnsi="宋体"/>
                <w:color w:val="auto"/>
                <w:szCs w:val="21"/>
              </w:rPr>
            </w:pPr>
          </w:p>
        </w:tc>
        <w:tc>
          <w:tcPr>
            <w:tcW w:w="3089" w:type="dxa"/>
            <w:tcBorders>
              <w:top w:val="single" w:color="auto" w:sz="4" w:space="0"/>
              <w:left w:val="single" w:color="auto" w:sz="4" w:space="0"/>
              <w:bottom w:val="single" w:color="auto" w:sz="4" w:space="0"/>
              <w:right w:val="single" w:color="auto" w:sz="4" w:space="0"/>
            </w:tcBorders>
            <w:noWrap w:val="0"/>
            <w:vAlign w:val="top"/>
          </w:tcPr>
          <w:p w14:paraId="50CFAAA8">
            <w:pPr>
              <w:snapToGrid w:val="0"/>
              <w:spacing w:before="156" w:beforeLines="50" w:line="360" w:lineRule="exact"/>
              <w:ind w:left="105" w:hanging="105" w:hangingChars="50"/>
              <w:rPr>
                <w:rFonts w:ascii="宋体" w:hAnsi="宋体"/>
                <w:color w:val="auto"/>
                <w:szCs w:val="21"/>
              </w:rPr>
            </w:pPr>
          </w:p>
        </w:tc>
        <w:tc>
          <w:tcPr>
            <w:tcW w:w="1951" w:type="dxa"/>
            <w:tcBorders>
              <w:top w:val="single" w:color="auto" w:sz="4" w:space="0"/>
              <w:left w:val="single" w:color="auto" w:sz="4" w:space="0"/>
              <w:bottom w:val="single" w:color="auto" w:sz="4" w:space="0"/>
              <w:right w:val="single" w:color="auto" w:sz="4" w:space="0"/>
            </w:tcBorders>
            <w:noWrap w:val="0"/>
            <w:vAlign w:val="top"/>
          </w:tcPr>
          <w:p w14:paraId="748BCB18">
            <w:pPr>
              <w:snapToGrid w:val="0"/>
              <w:spacing w:before="156" w:beforeLines="50" w:line="360" w:lineRule="exact"/>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5891C60D">
            <w:pPr>
              <w:snapToGrid w:val="0"/>
              <w:spacing w:before="156" w:beforeLines="50" w:line="360" w:lineRule="exact"/>
              <w:rPr>
                <w:rFonts w:ascii="宋体" w:hAnsi="宋体"/>
                <w:color w:val="auto"/>
                <w:szCs w:val="21"/>
              </w:rPr>
            </w:pPr>
          </w:p>
        </w:tc>
      </w:tr>
      <w:tr w14:paraId="37733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14:paraId="16D19FD1">
            <w:pPr>
              <w:snapToGrid w:val="0"/>
              <w:spacing w:before="156" w:beforeLines="50"/>
              <w:jc w:val="center"/>
              <w:rPr>
                <w:rFonts w:ascii="宋体" w:hAnsi="宋体"/>
                <w:color w:val="auto"/>
                <w:szCs w:val="21"/>
              </w:rPr>
            </w:pPr>
          </w:p>
        </w:tc>
        <w:tc>
          <w:tcPr>
            <w:tcW w:w="3089" w:type="dxa"/>
            <w:tcBorders>
              <w:top w:val="single" w:color="auto" w:sz="4" w:space="0"/>
              <w:left w:val="single" w:color="auto" w:sz="4" w:space="0"/>
              <w:bottom w:val="single" w:color="auto" w:sz="4" w:space="0"/>
              <w:right w:val="single" w:color="auto" w:sz="4" w:space="0"/>
            </w:tcBorders>
            <w:noWrap w:val="0"/>
            <w:vAlign w:val="top"/>
          </w:tcPr>
          <w:p w14:paraId="58649F52">
            <w:pPr>
              <w:snapToGrid w:val="0"/>
              <w:spacing w:before="156" w:beforeLines="50" w:line="360" w:lineRule="exact"/>
              <w:rPr>
                <w:rFonts w:ascii="宋体" w:hAnsi="宋体"/>
                <w:color w:val="auto"/>
                <w:szCs w:val="21"/>
              </w:rPr>
            </w:pPr>
          </w:p>
        </w:tc>
        <w:tc>
          <w:tcPr>
            <w:tcW w:w="1951" w:type="dxa"/>
            <w:tcBorders>
              <w:top w:val="single" w:color="auto" w:sz="4" w:space="0"/>
              <w:left w:val="single" w:color="auto" w:sz="4" w:space="0"/>
              <w:bottom w:val="single" w:color="auto" w:sz="4" w:space="0"/>
              <w:right w:val="single" w:color="auto" w:sz="4" w:space="0"/>
            </w:tcBorders>
            <w:noWrap w:val="0"/>
            <w:vAlign w:val="top"/>
          </w:tcPr>
          <w:p w14:paraId="563D24B5">
            <w:pPr>
              <w:snapToGrid w:val="0"/>
              <w:spacing w:before="156" w:beforeLines="50" w:line="360" w:lineRule="exact"/>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52BA6F6">
            <w:pPr>
              <w:snapToGrid w:val="0"/>
              <w:spacing w:before="156" w:beforeLines="50" w:line="360" w:lineRule="exact"/>
              <w:rPr>
                <w:rFonts w:ascii="宋体" w:hAnsi="宋体"/>
                <w:color w:val="auto"/>
                <w:szCs w:val="21"/>
              </w:rPr>
            </w:pPr>
          </w:p>
        </w:tc>
      </w:tr>
      <w:tr w14:paraId="2D842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4FC0EB6">
            <w:pPr>
              <w:snapToGrid w:val="0"/>
              <w:spacing w:before="156" w:beforeLines="50" w:line="360" w:lineRule="exact"/>
              <w:jc w:val="center"/>
              <w:rPr>
                <w:rFonts w:ascii="宋体" w:hAnsi="宋体"/>
                <w:color w:val="auto"/>
                <w:szCs w:val="21"/>
              </w:rPr>
            </w:pPr>
            <w:r>
              <w:rPr>
                <w:rFonts w:hint="eastAsia" w:ascii="宋体" w:hAnsi="宋体"/>
                <w:color w:val="auto"/>
                <w:szCs w:val="21"/>
              </w:rPr>
              <w:t>…</w:t>
            </w:r>
          </w:p>
        </w:tc>
        <w:tc>
          <w:tcPr>
            <w:tcW w:w="3089" w:type="dxa"/>
            <w:tcBorders>
              <w:top w:val="single" w:color="auto" w:sz="4" w:space="0"/>
              <w:left w:val="single" w:color="auto" w:sz="4" w:space="0"/>
              <w:bottom w:val="single" w:color="auto" w:sz="4" w:space="0"/>
              <w:right w:val="single" w:color="auto" w:sz="4" w:space="0"/>
            </w:tcBorders>
            <w:noWrap w:val="0"/>
            <w:vAlign w:val="top"/>
          </w:tcPr>
          <w:p w14:paraId="1F734CCA">
            <w:pPr>
              <w:snapToGrid w:val="0"/>
              <w:spacing w:before="156" w:beforeLines="50" w:line="360" w:lineRule="exact"/>
              <w:rPr>
                <w:rFonts w:ascii="宋体" w:hAnsi="宋体"/>
                <w:color w:val="auto"/>
                <w:szCs w:val="21"/>
              </w:rPr>
            </w:pPr>
          </w:p>
        </w:tc>
        <w:tc>
          <w:tcPr>
            <w:tcW w:w="1951" w:type="dxa"/>
            <w:tcBorders>
              <w:top w:val="single" w:color="auto" w:sz="4" w:space="0"/>
              <w:left w:val="single" w:color="auto" w:sz="4" w:space="0"/>
              <w:bottom w:val="single" w:color="auto" w:sz="4" w:space="0"/>
              <w:right w:val="single" w:color="auto" w:sz="4" w:space="0"/>
            </w:tcBorders>
            <w:noWrap w:val="0"/>
            <w:vAlign w:val="top"/>
          </w:tcPr>
          <w:p w14:paraId="2F2C4E74">
            <w:pPr>
              <w:snapToGrid w:val="0"/>
              <w:spacing w:before="156" w:beforeLines="50" w:line="360" w:lineRule="exact"/>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0552EE54">
            <w:pPr>
              <w:snapToGrid w:val="0"/>
              <w:spacing w:before="156" w:beforeLines="50" w:line="360" w:lineRule="exact"/>
              <w:rPr>
                <w:rFonts w:ascii="宋体" w:hAnsi="宋体"/>
                <w:color w:val="auto"/>
                <w:szCs w:val="21"/>
              </w:rPr>
            </w:pPr>
          </w:p>
        </w:tc>
      </w:tr>
    </w:tbl>
    <w:p w14:paraId="0EF552CC">
      <w:pPr>
        <w:pStyle w:val="22"/>
        <w:spacing w:line="360" w:lineRule="exact"/>
        <w:ind w:firstLine="422" w:firstLineChars="200"/>
        <w:rPr>
          <w:rFonts w:ascii="宋体" w:hAnsi="宋体"/>
          <w:color w:val="auto"/>
          <w:szCs w:val="21"/>
        </w:rPr>
      </w:pPr>
      <w:r>
        <w:rPr>
          <w:rFonts w:hint="eastAsia" w:ascii="宋体" w:hAnsi="宋体"/>
          <w:color w:val="auto"/>
          <w:sz w:val="21"/>
          <w:szCs w:val="21"/>
        </w:rPr>
        <w:t>注：投标人应根据所提供的商务、对照招标文件“第三章  招标项目采购需求”的商务要求在商务响应表中详细列明招标要求及投标所提供的商务的响应情况，并填写“</w:t>
      </w:r>
      <w:r>
        <w:rPr>
          <w:rFonts w:ascii="宋体" w:hAnsi="宋体"/>
          <w:color w:val="auto"/>
          <w:sz w:val="21"/>
          <w:szCs w:val="21"/>
        </w:rPr>
        <w:t>偏离说明</w:t>
      </w:r>
      <w:r>
        <w:rPr>
          <w:rFonts w:hint="eastAsia" w:ascii="宋体" w:hAnsi="宋体"/>
          <w:color w:val="auto"/>
          <w:sz w:val="21"/>
          <w:szCs w:val="21"/>
        </w:rPr>
        <w:t>”。“偏离</w:t>
      </w:r>
      <w:r>
        <w:rPr>
          <w:rFonts w:ascii="宋体" w:hAnsi="宋体"/>
          <w:color w:val="auto"/>
          <w:sz w:val="21"/>
          <w:szCs w:val="21"/>
        </w:rPr>
        <w:t>说明</w:t>
      </w:r>
      <w:r>
        <w:rPr>
          <w:rFonts w:hint="eastAsia" w:ascii="宋体" w:hAnsi="宋体"/>
          <w:color w:val="auto"/>
          <w:sz w:val="21"/>
          <w:szCs w:val="21"/>
        </w:rPr>
        <w:t>”栏注明“正偏离”、“负偏离”或“无偏离”。投标所提供的商务与招标要求相同或符合招标要求的为无偏离，投标所提供的商务高于招标要求的为正偏离，低于招标要求的为负偏离。本表仅为模板，请根据招标项目采购需求商务条款填写。</w:t>
      </w:r>
    </w:p>
    <w:p w14:paraId="58608011">
      <w:pPr>
        <w:snapToGrid w:val="0"/>
        <w:spacing w:before="50" w:after="50" w:line="360" w:lineRule="exact"/>
        <w:ind w:firstLine="210" w:firstLineChars="100"/>
        <w:rPr>
          <w:rFonts w:ascii="宋体" w:hAnsi="宋体"/>
          <w:color w:val="auto"/>
          <w:szCs w:val="21"/>
          <w:u w:val="single"/>
        </w:rPr>
      </w:pPr>
      <w:r>
        <w:rPr>
          <w:rFonts w:hint="eastAsia" w:ascii="宋体" w:hAnsi="宋体"/>
          <w:color w:val="auto"/>
          <w:szCs w:val="21"/>
        </w:rPr>
        <w:t>法定代表人（负责人）或委托代理人签字（或盖章）：</w:t>
      </w:r>
      <w:r>
        <w:rPr>
          <w:rFonts w:hint="eastAsia" w:ascii="宋体" w:hAnsi="宋体"/>
          <w:color w:val="auto"/>
          <w:szCs w:val="21"/>
          <w:u w:val="single"/>
        </w:rPr>
        <w:t xml:space="preserve">                 </w:t>
      </w:r>
    </w:p>
    <w:p w14:paraId="1ECD5483">
      <w:pPr>
        <w:snapToGrid w:val="0"/>
        <w:spacing w:line="360" w:lineRule="exact"/>
        <w:ind w:firstLine="205" w:firstLineChars="98"/>
        <w:jc w:val="left"/>
        <w:rPr>
          <w:rFonts w:ascii="宋体" w:hAnsi="宋体"/>
          <w:b/>
          <w:color w:val="auto"/>
          <w:szCs w:val="21"/>
        </w:rPr>
      </w:pPr>
      <w:r>
        <w:rPr>
          <w:rFonts w:hint="eastAsia" w:ascii="宋体" w:hAnsi="宋体"/>
          <w:color w:val="auto"/>
          <w:szCs w:val="21"/>
        </w:rPr>
        <w:t>投标人盖章：</w:t>
      </w:r>
      <w:r>
        <w:rPr>
          <w:rFonts w:hint="eastAsia" w:ascii="宋体" w:hAnsi="宋体"/>
          <w:color w:val="auto"/>
          <w:szCs w:val="21"/>
          <w:u w:val="single"/>
        </w:rPr>
        <w:t xml:space="preserve">            </w:t>
      </w:r>
      <w:r>
        <w:rPr>
          <w:rFonts w:hint="eastAsia" w:ascii="宋体" w:hAnsi="宋体"/>
          <w:color w:val="auto"/>
          <w:szCs w:val="21"/>
        </w:rPr>
        <w:t xml:space="preserve">              日 期：</w:t>
      </w:r>
      <w:r>
        <w:rPr>
          <w:rFonts w:hint="eastAsia" w:ascii="宋体" w:hAnsi="宋体"/>
          <w:color w:val="auto"/>
          <w:szCs w:val="21"/>
          <w:u w:val="single"/>
        </w:rPr>
        <w:t xml:space="preserve">          </w:t>
      </w:r>
    </w:p>
    <w:p w14:paraId="154524D9">
      <w:pPr>
        <w:adjustRightInd w:val="0"/>
        <w:snapToGrid w:val="0"/>
        <w:spacing w:line="360" w:lineRule="exact"/>
        <w:jc w:val="left"/>
        <w:rPr>
          <w:rFonts w:hint="eastAsia" w:ascii="宋体" w:hAnsi="宋体"/>
          <w:color w:val="auto"/>
          <w:szCs w:val="21"/>
        </w:rPr>
      </w:pPr>
    </w:p>
    <w:p w14:paraId="6162491D">
      <w:pPr>
        <w:adjustRightInd w:val="0"/>
        <w:snapToGrid w:val="0"/>
        <w:spacing w:line="360" w:lineRule="exact"/>
        <w:jc w:val="left"/>
        <w:outlineLvl w:val="3"/>
        <w:rPr>
          <w:rFonts w:hint="eastAsia" w:ascii="宋体" w:hAnsi="宋体"/>
          <w:color w:val="auto"/>
          <w:szCs w:val="21"/>
        </w:rPr>
      </w:pPr>
    </w:p>
    <w:p w14:paraId="5EB66062">
      <w:pPr>
        <w:adjustRightInd w:val="0"/>
        <w:snapToGrid w:val="0"/>
        <w:spacing w:line="360" w:lineRule="exact"/>
        <w:jc w:val="left"/>
        <w:outlineLvl w:val="3"/>
        <w:rPr>
          <w:rFonts w:hint="eastAsia" w:ascii="宋体"/>
          <w:color w:val="auto"/>
          <w:kern w:val="0"/>
        </w:rPr>
      </w:pPr>
    </w:p>
    <w:p w14:paraId="068E21F2">
      <w:pPr>
        <w:adjustRightInd w:val="0"/>
        <w:snapToGrid w:val="0"/>
        <w:spacing w:line="360" w:lineRule="exact"/>
        <w:jc w:val="left"/>
        <w:outlineLvl w:val="3"/>
        <w:rPr>
          <w:rFonts w:hint="eastAsia" w:ascii="宋体"/>
          <w:color w:val="auto"/>
          <w:kern w:val="0"/>
        </w:rPr>
      </w:pPr>
    </w:p>
    <w:p w14:paraId="4682C079">
      <w:pPr>
        <w:adjustRightInd w:val="0"/>
        <w:snapToGrid w:val="0"/>
        <w:spacing w:line="360" w:lineRule="exact"/>
        <w:jc w:val="left"/>
        <w:outlineLvl w:val="3"/>
        <w:rPr>
          <w:rFonts w:hint="eastAsia" w:ascii="宋体"/>
          <w:color w:val="auto"/>
          <w:kern w:val="0"/>
        </w:rPr>
      </w:pPr>
    </w:p>
    <w:p w14:paraId="31C6B3FC">
      <w:pPr>
        <w:adjustRightInd w:val="0"/>
        <w:snapToGrid w:val="0"/>
        <w:spacing w:line="360" w:lineRule="exact"/>
        <w:jc w:val="left"/>
        <w:outlineLvl w:val="3"/>
        <w:rPr>
          <w:rFonts w:hint="eastAsia" w:ascii="宋体"/>
          <w:color w:val="auto"/>
          <w:kern w:val="0"/>
        </w:rPr>
      </w:pPr>
    </w:p>
    <w:p w14:paraId="631FF68C">
      <w:pPr>
        <w:adjustRightInd w:val="0"/>
        <w:snapToGrid w:val="0"/>
        <w:spacing w:line="360" w:lineRule="exact"/>
        <w:jc w:val="left"/>
        <w:outlineLvl w:val="3"/>
        <w:rPr>
          <w:rFonts w:hint="eastAsia" w:ascii="宋体"/>
          <w:color w:val="auto"/>
          <w:kern w:val="0"/>
        </w:rPr>
      </w:pPr>
    </w:p>
    <w:p w14:paraId="0E62A4BD">
      <w:pPr>
        <w:adjustRightInd w:val="0"/>
        <w:snapToGrid w:val="0"/>
        <w:spacing w:line="360" w:lineRule="exact"/>
        <w:jc w:val="left"/>
        <w:outlineLvl w:val="3"/>
        <w:rPr>
          <w:rFonts w:hint="eastAsia" w:ascii="宋体"/>
          <w:color w:val="auto"/>
          <w:kern w:val="0"/>
        </w:rPr>
      </w:pPr>
    </w:p>
    <w:p w14:paraId="4DC4F487">
      <w:pPr>
        <w:adjustRightInd w:val="0"/>
        <w:snapToGrid w:val="0"/>
        <w:spacing w:line="360" w:lineRule="exact"/>
        <w:jc w:val="left"/>
        <w:outlineLvl w:val="3"/>
        <w:rPr>
          <w:rFonts w:hint="eastAsia" w:ascii="宋体"/>
          <w:color w:val="auto"/>
          <w:kern w:val="0"/>
        </w:rPr>
      </w:pPr>
    </w:p>
    <w:p w14:paraId="58796334">
      <w:pPr>
        <w:adjustRightInd w:val="0"/>
        <w:snapToGrid w:val="0"/>
        <w:spacing w:line="360" w:lineRule="exact"/>
        <w:jc w:val="left"/>
        <w:outlineLvl w:val="3"/>
        <w:rPr>
          <w:rFonts w:hint="eastAsia" w:ascii="宋体"/>
          <w:color w:val="auto"/>
          <w:kern w:val="0"/>
        </w:rPr>
      </w:pPr>
    </w:p>
    <w:p w14:paraId="1CB3F70C">
      <w:pPr>
        <w:adjustRightInd w:val="0"/>
        <w:snapToGrid w:val="0"/>
        <w:spacing w:line="360" w:lineRule="exact"/>
        <w:jc w:val="left"/>
        <w:outlineLvl w:val="3"/>
        <w:rPr>
          <w:rFonts w:hint="eastAsia" w:ascii="宋体"/>
          <w:color w:val="auto"/>
          <w:kern w:val="0"/>
        </w:rPr>
      </w:pPr>
    </w:p>
    <w:p w14:paraId="3A43B37C">
      <w:pPr>
        <w:adjustRightInd w:val="0"/>
        <w:snapToGrid w:val="0"/>
        <w:spacing w:line="360" w:lineRule="exact"/>
        <w:jc w:val="left"/>
        <w:outlineLvl w:val="3"/>
        <w:rPr>
          <w:rFonts w:hint="eastAsia" w:ascii="宋体"/>
          <w:color w:val="auto"/>
          <w:kern w:val="0"/>
        </w:rPr>
      </w:pPr>
    </w:p>
    <w:p w14:paraId="69F3857B">
      <w:pPr>
        <w:adjustRightInd w:val="0"/>
        <w:snapToGrid w:val="0"/>
        <w:spacing w:line="360" w:lineRule="exact"/>
        <w:jc w:val="left"/>
        <w:outlineLvl w:val="3"/>
        <w:rPr>
          <w:rFonts w:hint="eastAsia" w:ascii="宋体"/>
          <w:color w:val="auto"/>
          <w:kern w:val="0"/>
        </w:rPr>
      </w:pPr>
    </w:p>
    <w:p w14:paraId="02B006C4">
      <w:pPr>
        <w:adjustRightInd w:val="0"/>
        <w:snapToGrid w:val="0"/>
        <w:spacing w:line="360" w:lineRule="exact"/>
        <w:jc w:val="left"/>
        <w:outlineLvl w:val="3"/>
        <w:rPr>
          <w:rFonts w:hint="eastAsia" w:ascii="宋体"/>
          <w:color w:val="auto"/>
          <w:kern w:val="0"/>
        </w:rPr>
      </w:pPr>
    </w:p>
    <w:p w14:paraId="3A03AA36">
      <w:pPr>
        <w:adjustRightInd w:val="0"/>
        <w:snapToGrid w:val="0"/>
        <w:spacing w:line="360" w:lineRule="exact"/>
        <w:jc w:val="left"/>
        <w:outlineLvl w:val="3"/>
        <w:rPr>
          <w:rFonts w:hint="eastAsia" w:ascii="宋体"/>
          <w:color w:val="auto"/>
          <w:kern w:val="0"/>
        </w:rPr>
      </w:pPr>
    </w:p>
    <w:p w14:paraId="56CD4DCA">
      <w:pPr>
        <w:adjustRightInd w:val="0"/>
        <w:snapToGrid w:val="0"/>
        <w:spacing w:line="360" w:lineRule="exact"/>
        <w:jc w:val="left"/>
        <w:outlineLvl w:val="3"/>
        <w:rPr>
          <w:rFonts w:hint="eastAsia" w:ascii="宋体"/>
          <w:color w:val="auto"/>
          <w:kern w:val="0"/>
        </w:rPr>
      </w:pPr>
    </w:p>
    <w:p w14:paraId="4AC5EC64">
      <w:pPr>
        <w:adjustRightInd w:val="0"/>
        <w:snapToGrid w:val="0"/>
        <w:spacing w:line="360" w:lineRule="exact"/>
        <w:jc w:val="left"/>
        <w:outlineLvl w:val="3"/>
        <w:rPr>
          <w:rFonts w:hint="eastAsia" w:ascii="宋体"/>
          <w:color w:val="auto"/>
          <w:kern w:val="0"/>
        </w:rPr>
      </w:pPr>
    </w:p>
    <w:p w14:paraId="2103DAA1">
      <w:pPr>
        <w:adjustRightInd w:val="0"/>
        <w:snapToGrid w:val="0"/>
        <w:spacing w:line="360" w:lineRule="exact"/>
        <w:jc w:val="left"/>
        <w:outlineLvl w:val="3"/>
        <w:rPr>
          <w:rFonts w:hint="eastAsia" w:ascii="宋体" w:hAnsi="宋体"/>
          <w:color w:val="auto"/>
          <w:szCs w:val="21"/>
        </w:rPr>
      </w:pPr>
      <w:r>
        <w:rPr>
          <w:rFonts w:hint="eastAsia" w:ascii="宋体"/>
          <w:color w:val="auto"/>
          <w:kern w:val="0"/>
          <w:lang w:val="en-US" w:eastAsia="zh-CN"/>
        </w:rPr>
        <w:t>6、</w:t>
      </w:r>
      <w:r>
        <w:rPr>
          <w:rFonts w:hint="eastAsia" w:ascii="宋体"/>
          <w:color w:val="auto"/>
          <w:kern w:val="0"/>
          <w:lang w:eastAsia="zh-CN"/>
        </w:rPr>
        <w:t>投标人2022年1月1日以来提供与采购内容相关的业绩项目业绩复印件</w:t>
      </w:r>
      <w:r>
        <w:rPr>
          <w:rFonts w:hint="eastAsia" w:ascii="宋体"/>
          <w:color w:val="auto"/>
          <w:kern w:val="0"/>
        </w:rPr>
        <w:t>；</w:t>
      </w:r>
    </w:p>
    <w:p w14:paraId="53FCBED2">
      <w:pPr>
        <w:adjustRightInd w:val="0"/>
        <w:snapToGrid w:val="0"/>
        <w:spacing w:line="360" w:lineRule="exact"/>
        <w:ind w:left="1350"/>
        <w:jc w:val="left"/>
        <w:outlineLvl w:val="9"/>
        <w:rPr>
          <w:rFonts w:hint="eastAsia" w:ascii="宋体" w:hAnsi="宋体"/>
          <w:color w:val="auto"/>
          <w:szCs w:val="21"/>
        </w:rPr>
      </w:pPr>
    </w:p>
    <w:p w14:paraId="7DDBF47D">
      <w:pPr>
        <w:pStyle w:val="41"/>
        <w:snapToGrid w:val="0"/>
        <w:spacing w:line="260" w:lineRule="exact"/>
        <w:ind w:left="97" w:leftChars="46" w:firstLine="1054" w:firstLineChars="500"/>
        <w:jc w:val="center"/>
        <w:rPr>
          <w:rFonts w:hint="eastAsia" w:ascii="宋体" w:hAnsi="宋体"/>
          <w:b/>
          <w:color w:val="auto"/>
          <w:sz w:val="21"/>
          <w:szCs w:val="21"/>
        </w:rPr>
      </w:pPr>
    </w:p>
    <w:p w14:paraId="3D897228">
      <w:pPr>
        <w:pStyle w:val="41"/>
        <w:snapToGrid w:val="0"/>
        <w:spacing w:line="260" w:lineRule="exact"/>
        <w:ind w:left="97" w:leftChars="46" w:firstLine="1054" w:firstLineChars="500"/>
        <w:jc w:val="center"/>
        <w:rPr>
          <w:rFonts w:hint="eastAsia" w:ascii="宋体" w:hAnsi="宋体"/>
          <w:b/>
          <w:color w:val="auto"/>
          <w:sz w:val="21"/>
          <w:szCs w:val="21"/>
        </w:rPr>
      </w:pPr>
      <w:r>
        <w:rPr>
          <w:rFonts w:hint="eastAsia" w:ascii="宋体" w:hAnsi="宋体"/>
          <w:b/>
          <w:color w:val="auto"/>
          <w:sz w:val="21"/>
          <w:szCs w:val="21"/>
        </w:rPr>
        <w:t>投标人业绩情况一览表格式：</w:t>
      </w:r>
    </w:p>
    <w:p w14:paraId="4B9CF94A">
      <w:pPr>
        <w:pStyle w:val="41"/>
        <w:snapToGrid w:val="0"/>
        <w:spacing w:line="260" w:lineRule="exact"/>
        <w:ind w:left="97" w:leftChars="46" w:firstLine="1050" w:firstLineChars="500"/>
        <w:jc w:val="center"/>
        <w:rPr>
          <w:rFonts w:ascii="宋体" w:hAnsi="宋体"/>
          <w:color w:val="auto"/>
          <w:sz w:val="21"/>
          <w:szCs w:val="21"/>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66"/>
        <w:gridCol w:w="1435"/>
        <w:gridCol w:w="1980"/>
        <w:gridCol w:w="1830"/>
      </w:tblGrid>
      <w:tr w14:paraId="428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4166" w:type="dxa"/>
            <w:vMerge w:val="restart"/>
            <w:tcBorders>
              <w:top w:val="single" w:color="auto" w:sz="4" w:space="0"/>
              <w:left w:val="single" w:color="auto" w:sz="4" w:space="0"/>
              <w:bottom w:val="single" w:color="auto" w:sz="4" w:space="0"/>
              <w:right w:val="single" w:color="auto" w:sz="4" w:space="0"/>
            </w:tcBorders>
            <w:noWrap w:val="0"/>
            <w:vAlign w:val="center"/>
          </w:tcPr>
          <w:p w14:paraId="0420D075">
            <w:pPr>
              <w:snapToGrid w:val="0"/>
              <w:spacing w:line="360" w:lineRule="exact"/>
              <w:jc w:val="center"/>
              <w:rPr>
                <w:rFonts w:ascii="宋体" w:hAnsi="宋体"/>
                <w:color w:val="auto"/>
                <w:szCs w:val="21"/>
              </w:rPr>
            </w:pPr>
            <w:r>
              <w:rPr>
                <w:rFonts w:hint="eastAsia" w:ascii="宋体" w:hAnsi="宋体"/>
                <w:color w:val="auto"/>
                <w:szCs w:val="21"/>
              </w:rPr>
              <w:t>采购单位名称</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14:paraId="4235C02A">
            <w:pPr>
              <w:snapToGrid w:val="0"/>
              <w:spacing w:line="360" w:lineRule="exact"/>
              <w:jc w:val="center"/>
              <w:rPr>
                <w:rFonts w:ascii="宋体" w:hAnsi="宋体"/>
                <w:color w:val="auto"/>
                <w:szCs w:val="21"/>
              </w:rPr>
            </w:pPr>
            <w:r>
              <w:rPr>
                <w:rFonts w:hint="eastAsia" w:ascii="宋体" w:hAnsi="宋体"/>
                <w:color w:val="auto"/>
                <w:szCs w:val="21"/>
              </w:rPr>
              <w:t>服务项目名称</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4F4A40ED">
            <w:pPr>
              <w:snapToGrid w:val="0"/>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采购单位联系人及电话</w:t>
            </w:r>
          </w:p>
        </w:tc>
        <w:tc>
          <w:tcPr>
            <w:tcW w:w="1830" w:type="dxa"/>
            <w:vMerge w:val="restart"/>
            <w:tcBorders>
              <w:top w:val="single" w:color="auto" w:sz="4" w:space="0"/>
              <w:left w:val="single" w:color="auto" w:sz="4" w:space="0"/>
              <w:bottom w:val="single" w:color="auto" w:sz="4" w:space="0"/>
              <w:right w:val="single" w:color="auto" w:sz="4" w:space="0"/>
            </w:tcBorders>
            <w:noWrap w:val="0"/>
            <w:vAlign w:val="center"/>
          </w:tcPr>
          <w:p w14:paraId="5541C1A4">
            <w:pPr>
              <w:snapToGrid w:val="0"/>
              <w:spacing w:line="360" w:lineRule="exact"/>
              <w:jc w:val="center"/>
              <w:rPr>
                <w:rFonts w:ascii="宋体" w:hAnsi="宋体"/>
                <w:color w:val="auto"/>
                <w:szCs w:val="21"/>
              </w:rPr>
            </w:pPr>
            <w:r>
              <w:rPr>
                <w:rFonts w:hint="eastAsia" w:ascii="宋体" w:hAnsi="宋体"/>
                <w:color w:val="auto"/>
                <w:szCs w:val="21"/>
              </w:rPr>
              <w:t>合同金额（万元）</w:t>
            </w:r>
          </w:p>
        </w:tc>
      </w:tr>
      <w:tr w14:paraId="6F603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4166" w:type="dxa"/>
            <w:vMerge w:val="continue"/>
            <w:tcBorders>
              <w:top w:val="single" w:color="auto" w:sz="4" w:space="0"/>
              <w:left w:val="single" w:color="auto" w:sz="4" w:space="0"/>
              <w:bottom w:val="single" w:color="auto" w:sz="4" w:space="0"/>
              <w:right w:val="single" w:color="auto" w:sz="4" w:space="0"/>
            </w:tcBorders>
            <w:noWrap w:val="0"/>
            <w:vAlign w:val="center"/>
          </w:tcPr>
          <w:p w14:paraId="120EACA8">
            <w:pPr>
              <w:widowControl/>
              <w:spacing w:line="360" w:lineRule="exact"/>
              <w:jc w:val="left"/>
              <w:rPr>
                <w:rFonts w:ascii="宋体" w:hAnsi="宋体"/>
                <w:color w:val="auto"/>
                <w:szCs w:val="21"/>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0DAE2F96">
            <w:pPr>
              <w:widowControl/>
              <w:spacing w:line="360" w:lineRule="exact"/>
              <w:jc w:val="left"/>
              <w:rPr>
                <w:rFonts w:ascii="宋体" w:hAnsi="宋体"/>
                <w:color w:val="auto"/>
                <w:szCs w:val="21"/>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160E48E1">
            <w:pPr>
              <w:widowControl/>
              <w:spacing w:line="360" w:lineRule="exact"/>
              <w:jc w:val="left"/>
              <w:rPr>
                <w:rFonts w:ascii="宋体" w:hAnsi="宋体"/>
                <w:color w:val="auto"/>
                <w:szCs w:val="21"/>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14:paraId="25E28B01">
            <w:pPr>
              <w:widowControl/>
              <w:spacing w:line="360" w:lineRule="exact"/>
              <w:jc w:val="left"/>
              <w:rPr>
                <w:rFonts w:ascii="宋体" w:hAnsi="宋体"/>
                <w:color w:val="auto"/>
                <w:szCs w:val="21"/>
              </w:rPr>
            </w:pPr>
          </w:p>
        </w:tc>
      </w:tr>
      <w:tr w14:paraId="20F4C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4166" w:type="dxa"/>
            <w:tcBorders>
              <w:top w:val="single" w:color="auto" w:sz="4" w:space="0"/>
              <w:left w:val="single" w:color="auto" w:sz="4" w:space="0"/>
              <w:bottom w:val="single" w:color="auto" w:sz="4" w:space="0"/>
              <w:right w:val="single" w:color="auto" w:sz="4" w:space="0"/>
            </w:tcBorders>
            <w:noWrap w:val="0"/>
            <w:vAlign w:val="top"/>
          </w:tcPr>
          <w:p w14:paraId="0E1BF1CA">
            <w:pPr>
              <w:snapToGrid w:val="0"/>
              <w:spacing w:line="360" w:lineRule="exact"/>
              <w:jc w:val="left"/>
              <w:rPr>
                <w:rFonts w:ascii="宋体" w:hAnsi="宋体"/>
                <w:color w:val="auto"/>
                <w:szCs w:val="21"/>
              </w:rPr>
            </w:pPr>
          </w:p>
        </w:tc>
        <w:tc>
          <w:tcPr>
            <w:tcW w:w="1435" w:type="dxa"/>
            <w:tcBorders>
              <w:top w:val="single" w:color="auto" w:sz="4" w:space="0"/>
              <w:left w:val="single" w:color="auto" w:sz="4" w:space="0"/>
              <w:bottom w:val="single" w:color="auto" w:sz="4" w:space="0"/>
              <w:right w:val="single" w:color="auto" w:sz="4" w:space="0"/>
            </w:tcBorders>
            <w:noWrap w:val="0"/>
            <w:vAlign w:val="top"/>
          </w:tcPr>
          <w:p w14:paraId="732C04C8">
            <w:pPr>
              <w:snapToGrid w:val="0"/>
              <w:spacing w:line="360" w:lineRule="exact"/>
              <w:jc w:val="left"/>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F4669E2">
            <w:pPr>
              <w:snapToGrid w:val="0"/>
              <w:spacing w:line="360" w:lineRule="exact"/>
              <w:jc w:val="left"/>
              <w:rPr>
                <w:rFonts w:ascii="宋体" w:hAnsi="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46FA1636">
            <w:pPr>
              <w:snapToGrid w:val="0"/>
              <w:spacing w:line="360" w:lineRule="exact"/>
              <w:jc w:val="left"/>
              <w:rPr>
                <w:rFonts w:ascii="宋体" w:hAnsi="宋体"/>
                <w:color w:val="auto"/>
                <w:szCs w:val="21"/>
              </w:rPr>
            </w:pPr>
          </w:p>
        </w:tc>
      </w:tr>
      <w:tr w14:paraId="334B6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4166" w:type="dxa"/>
            <w:tcBorders>
              <w:top w:val="single" w:color="auto" w:sz="4" w:space="0"/>
              <w:left w:val="single" w:color="auto" w:sz="4" w:space="0"/>
              <w:bottom w:val="single" w:color="auto" w:sz="4" w:space="0"/>
              <w:right w:val="single" w:color="auto" w:sz="4" w:space="0"/>
            </w:tcBorders>
            <w:noWrap w:val="0"/>
            <w:vAlign w:val="top"/>
          </w:tcPr>
          <w:p w14:paraId="30ECEAE8">
            <w:pPr>
              <w:snapToGrid w:val="0"/>
              <w:spacing w:before="50" w:after="156" w:afterLines="50" w:line="360" w:lineRule="exact"/>
              <w:jc w:val="left"/>
              <w:rPr>
                <w:rFonts w:ascii="宋体" w:hAnsi="宋体"/>
                <w:color w:val="auto"/>
                <w:szCs w:val="21"/>
              </w:rPr>
            </w:pPr>
          </w:p>
        </w:tc>
        <w:tc>
          <w:tcPr>
            <w:tcW w:w="1435" w:type="dxa"/>
            <w:tcBorders>
              <w:top w:val="single" w:color="auto" w:sz="4" w:space="0"/>
              <w:left w:val="single" w:color="auto" w:sz="4" w:space="0"/>
              <w:bottom w:val="single" w:color="auto" w:sz="4" w:space="0"/>
              <w:right w:val="single" w:color="auto" w:sz="4" w:space="0"/>
            </w:tcBorders>
            <w:noWrap w:val="0"/>
            <w:vAlign w:val="top"/>
          </w:tcPr>
          <w:p w14:paraId="3D1CDF01">
            <w:pPr>
              <w:snapToGrid w:val="0"/>
              <w:spacing w:before="50" w:after="156" w:afterLines="50" w:line="360" w:lineRule="exact"/>
              <w:jc w:val="left"/>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3A9290B">
            <w:pPr>
              <w:snapToGrid w:val="0"/>
              <w:spacing w:before="50" w:after="156" w:afterLines="50" w:line="360" w:lineRule="exact"/>
              <w:jc w:val="left"/>
              <w:rPr>
                <w:rFonts w:ascii="宋体" w:hAnsi="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287E8281">
            <w:pPr>
              <w:snapToGrid w:val="0"/>
              <w:spacing w:before="50" w:after="156" w:afterLines="50" w:line="360" w:lineRule="exact"/>
              <w:jc w:val="left"/>
              <w:rPr>
                <w:rFonts w:ascii="宋体" w:hAnsi="宋体"/>
                <w:color w:val="auto"/>
                <w:szCs w:val="21"/>
              </w:rPr>
            </w:pPr>
          </w:p>
        </w:tc>
      </w:tr>
      <w:tr w14:paraId="0D11A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4166" w:type="dxa"/>
            <w:tcBorders>
              <w:top w:val="single" w:color="auto" w:sz="4" w:space="0"/>
              <w:left w:val="single" w:color="auto" w:sz="4" w:space="0"/>
              <w:bottom w:val="single" w:color="auto" w:sz="4" w:space="0"/>
              <w:right w:val="single" w:color="auto" w:sz="4" w:space="0"/>
            </w:tcBorders>
            <w:noWrap w:val="0"/>
            <w:vAlign w:val="top"/>
          </w:tcPr>
          <w:p w14:paraId="58B2F8F2">
            <w:pPr>
              <w:snapToGrid w:val="0"/>
              <w:spacing w:before="50" w:after="156" w:afterLines="50" w:line="360" w:lineRule="exact"/>
              <w:jc w:val="left"/>
              <w:rPr>
                <w:rFonts w:ascii="宋体" w:hAnsi="宋体"/>
                <w:color w:val="auto"/>
                <w:szCs w:val="21"/>
              </w:rPr>
            </w:pPr>
          </w:p>
        </w:tc>
        <w:tc>
          <w:tcPr>
            <w:tcW w:w="1435" w:type="dxa"/>
            <w:tcBorders>
              <w:top w:val="single" w:color="auto" w:sz="4" w:space="0"/>
              <w:left w:val="single" w:color="auto" w:sz="4" w:space="0"/>
              <w:bottom w:val="single" w:color="auto" w:sz="4" w:space="0"/>
              <w:right w:val="single" w:color="auto" w:sz="4" w:space="0"/>
            </w:tcBorders>
            <w:noWrap w:val="0"/>
            <w:vAlign w:val="top"/>
          </w:tcPr>
          <w:p w14:paraId="34232E54">
            <w:pPr>
              <w:snapToGrid w:val="0"/>
              <w:spacing w:before="50" w:after="156" w:afterLines="50" w:line="360" w:lineRule="exact"/>
              <w:jc w:val="left"/>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4816FFE">
            <w:pPr>
              <w:snapToGrid w:val="0"/>
              <w:spacing w:before="50" w:after="156" w:afterLines="50" w:line="360" w:lineRule="exact"/>
              <w:jc w:val="left"/>
              <w:rPr>
                <w:rFonts w:ascii="宋体" w:hAnsi="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4C456143">
            <w:pPr>
              <w:snapToGrid w:val="0"/>
              <w:spacing w:before="50" w:after="156" w:afterLines="50" w:line="360" w:lineRule="exact"/>
              <w:jc w:val="left"/>
              <w:rPr>
                <w:rFonts w:ascii="宋体" w:hAnsi="宋体"/>
                <w:color w:val="auto"/>
                <w:szCs w:val="21"/>
              </w:rPr>
            </w:pPr>
          </w:p>
        </w:tc>
      </w:tr>
    </w:tbl>
    <w:p w14:paraId="77D60393">
      <w:pPr>
        <w:pStyle w:val="16"/>
        <w:snapToGrid w:val="0"/>
        <w:spacing w:before="0" w:after="0" w:line="360" w:lineRule="exact"/>
        <w:rPr>
          <w:rFonts w:ascii="宋体" w:hAnsi="宋体" w:eastAsia="宋体"/>
          <w:color w:val="auto"/>
          <w:sz w:val="21"/>
          <w:szCs w:val="21"/>
        </w:rPr>
      </w:pPr>
    </w:p>
    <w:p w14:paraId="1B844788">
      <w:pPr>
        <w:pStyle w:val="16"/>
        <w:snapToGrid w:val="0"/>
        <w:spacing w:line="360" w:lineRule="exact"/>
        <w:ind w:firstLine="420" w:firstLineChars="200"/>
        <w:rPr>
          <w:rFonts w:ascii="宋体" w:hAnsi="宋体" w:eastAsia="宋体"/>
          <w:color w:val="auto"/>
          <w:sz w:val="21"/>
          <w:szCs w:val="21"/>
          <w:u w:val="single"/>
        </w:rPr>
      </w:pPr>
      <w:r>
        <w:rPr>
          <w:rFonts w:hint="eastAsia" w:ascii="宋体" w:hAnsi="宋体" w:eastAsia="宋体"/>
          <w:bCs/>
          <w:color w:val="auto"/>
          <w:sz w:val="21"/>
          <w:szCs w:val="21"/>
        </w:rPr>
        <w:t>法定代表人（负责人）或委托代理人</w:t>
      </w:r>
      <w:r>
        <w:rPr>
          <w:rFonts w:hint="eastAsia" w:ascii="宋体" w:hAnsi="宋体" w:eastAsia="宋体"/>
          <w:color w:val="auto"/>
          <w:sz w:val="21"/>
          <w:szCs w:val="21"/>
        </w:rPr>
        <w:t>签字（或盖章）：</w:t>
      </w:r>
      <w:r>
        <w:rPr>
          <w:rFonts w:hint="eastAsia" w:ascii="宋体" w:hAnsi="宋体" w:eastAsia="宋体"/>
          <w:color w:val="auto"/>
          <w:sz w:val="21"/>
          <w:szCs w:val="21"/>
          <w:u w:val="single"/>
        </w:rPr>
        <w:t xml:space="preserve">　　          </w:t>
      </w:r>
    </w:p>
    <w:p w14:paraId="00ABC8C4">
      <w:pPr>
        <w:adjustRightInd w:val="0"/>
        <w:snapToGrid w:val="0"/>
        <w:spacing w:line="360" w:lineRule="exact"/>
        <w:ind w:firstLine="420" w:firstLineChars="200"/>
        <w:jc w:val="left"/>
        <w:outlineLvl w:val="3"/>
        <w:rPr>
          <w:rFonts w:ascii="宋体" w:hAnsi="宋体"/>
          <w:color w:val="auto"/>
          <w:szCs w:val="21"/>
        </w:rPr>
      </w:pPr>
      <w:r>
        <w:rPr>
          <w:rFonts w:hint="eastAsia" w:ascii="宋体" w:hAnsi="宋体"/>
          <w:color w:val="auto"/>
          <w:szCs w:val="21"/>
        </w:rPr>
        <w:t>投标人公章：</w:t>
      </w:r>
      <w:r>
        <w:rPr>
          <w:rFonts w:hint="eastAsia" w:ascii="宋体" w:hAnsi="宋体"/>
          <w:color w:val="auto"/>
          <w:szCs w:val="21"/>
          <w:u w:val="single"/>
        </w:rPr>
        <w:t xml:space="preserve">                 </w:t>
      </w:r>
      <w:r>
        <w:rPr>
          <w:rFonts w:hint="eastAsia" w:ascii="宋体" w:hAnsi="宋体"/>
          <w:color w:val="auto"/>
          <w:szCs w:val="21"/>
        </w:rPr>
        <w:t xml:space="preserve">                                  </w:t>
      </w:r>
    </w:p>
    <w:p w14:paraId="500D0B9B">
      <w:pPr>
        <w:snapToGrid w:val="0"/>
        <w:spacing w:before="50" w:line="360" w:lineRule="exact"/>
        <w:jc w:val="left"/>
        <w:rPr>
          <w:rFonts w:ascii="宋体" w:hAnsi="宋体"/>
          <w:color w:val="auto"/>
          <w:szCs w:val="21"/>
        </w:rPr>
      </w:pPr>
      <w:r>
        <w:rPr>
          <w:rFonts w:hint="eastAsia" w:ascii="宋体" w:hAnsi="宋体"/>
          <w:color w:val="auto"/>
          <w:szCs w:val="21"/>
        </w:rPr>
        <w:t xml:space="preserve">    年    月    日</w:t>
      </w:r>
    </w:p>
    <w:p w14:paraId="6DD07BAE">
      <w:pPr>
        <w:adjustRightInd w:val="0"/>
        <w:snapToGrid w:val="0"/>
        <w:spacing w:line="360" w:lineRule="exact"/>
        <w:ind w:firstLine="420" w:firstLineChars="200"/>
        <w:jc w:val="left"/>
        <w:rPr>
          <w:rFonts w:ascii="宋体" w:hAnsi="宋体"/>
          <w:color w:val="auto"/>
          <w:szCs w:val="21"/>
        </w:rPr>
      </w:pPr>
    </w:p>
    <w:p w14:paraId="42C3631E">
      <w:pPr>
        <w:snapToGrid w:val="0"/>
        <w:spacing w:line="360" w:lineRule="exact"/>
        <w:jc w:val="left"/>
        <w:rPr>
          <w:rFonts w:hint="eastAsia" w:ascii="宋体" w:hAnsi="宋体"/>
          <w:b/>
          <w:color w:val="auto"/>
          <w:szCs w:val="21"/>
        </w:rPr>
      </w:pPr>
    </w:p>
    <w:p w14:paraId="30E520E3">
      <w:pPr>
        <w:snapToGrid w:val="0"/>
        <w:spacing w:line="360" w:lineRule="exact"/>
        <w:jc w:val="left"/>
        <w:rPr>
          <w:rFonts w:hint="eastAsia" w:ascii="宋体" w:hAnsi="宋体"/>
          <w:b/>
          <w:color w:val="auto"/>
          <w:szCs w:val="21"/>
        </w:rPr>
      </w:pPr>
    </w:p>
    <w:p w14:paraId="18C4F91F">
      <w:pPr>
        <w:adjustRightInd w:val="0"/>
        <w:snapToGrid w:val="0"/>
        <w:spacing w:line="360" w:lineRule="exact"/>
        <w:ind w:firstLine="420" w:firstLineChars="200"/>
        <w:jc w:val="left"/>
        <w:rPr>
          <w:rFonts w:hint="eastAsia" w:ascii="宋体" w:hAnsi="宋体"/>
          <w:color w:val="auto"/>
          <w:szCs w:val="21"/>
        </w:rPr>
      </w:pPr>
    </w:p>
    <w:p w14:paraId="7F18AAEC">
      <w:pPr>
        <w:adjustRightInd w:val="0"/>
        <w:snapToGrid w:val="0"/>
        <w:spacing w:line="360" w:lineRule="exact"/>
        <w:ind w:firstLine="420" w:firstLineChars="200"/>
        <w:jc w:val="left"/>
        <w:rPr>
          <w:rFonts w:hint="eastAsia" w:ascii="宋体" w:hAnsi="宋体"/>
          <w:color w:val="auto"/>
          <w:szCs w:val="21"/>
        </w:rPr>
      </w:pPr>
    </w:p>
    <w:p w14:paraId="691991BD">
      <w:pPr>
        <w:pStyle w:val="36"/>
        <w:rPr>
          <w:rFonts w:hint="eastAsia" w:ascii="宋体" w:hAnsi="宋体"/>
          <w:color w:val="auto"/>
          <w:szCs w:val="21"/>
        </w:rPr>
      </w:pPr>
    </w:p>
    <w:p w14:paraId="3CDB969B">
      <w:pPr>
        <w:pStyle w:val="36"/>
        <w:rPr>
          <w:rFonts w:hint="eastAsia" w:ascii="宋体" w:hAnsi="宋体"/>
          <w:color w:val="auto"/>
          <w:szCs w:val="21"/>
        </w:rPr>
      </w:pPr>
    </w:p>
    <w:p w14:paraId="3C691893">
      <w:pPr>
        <w:adjustRightInd w:val="0"/>
        <w:snapToGrid w:val="0"/>
        <w:spacing w:line="360" w:lineRule="exact"/>
        <w:ind w:firstLine="420" w:firstLineChars="200"/>
        <w:jc w:val="left"/>
        <w:rPr>
          <w:rFonts w:hint="eastAsia" w:ascii="宋体" w:hAnsi="宋体"/>
          <w:color w:val="auto"/>
          <w:szCs w:val="21"/>
        </w:rPr>
      </w:pPr>
    </w:p>
    <w:p w14:paraId="3486CE76">
      <w:pPr>
        <w:adjustRightInd w:val="0"/>
        <w:snapToGrid w:val="0"/>
        <w:spacing w:line="360" w:lineRule="exact"/>
        <w:ind w:firstLine="420" w:firstLineChars="200"/>
        <w:jc w:val="left"/>
        <w:rPr>
          <w:rFonts w:hint="eastAsia" w:ascii="宋体" w:hAnsi="宋体"/>
          <w:color w:val="auto"/>
          <w:szCs w:val="21"/>
        </w:rPr>
      </w:pPr>
    </w:p>
    <w:p w14:paraId="17A71CC3">
      <w:pPr>
        <w:adjustRightInd w:val="0"/>
        <w:snapToGrid w:val="0"/>
        <w:spacing w:line="360" w:lineRule="exact"/>
        <w:ind w:firstLine="420" w:firstLineChars="200"/>
        <w:jc w:val="left"/>
        <w:rPr>
          <w:rFonts w:hint="eastAsia" w:ascii="宋体" w:hAnsi="宋体"/>
          <w:color w:val="auto"/>
          <w:szCs w:val="21"/>
        </w:rPr>
      </w:pPr>
    </w:p>
    <w:p w14:paraId="570CCC16">
      <w:pPr>
        <w:adjustRightInd w:val="0"/>
        <w:snapToGrid w:val="0"/>
        <w:spacing w:line="360" w:lineRule="exact"/>
        <w:ind w:firstLine="420" w:firstLineChars="200"/>
        <w:jc w:val="left"/>
        <w:rPr>
          <w:rFonts w:hint="eastAsia" w:ascii="宋体" w:hAnsi="宋体"/>
          <w:color w:val="auto"/>
          <w:szCs w:val="21"/>
        </w:rPr>
      </w:pPr>
    </w:p>
    <w:p w14:paraId="0364993B">
      <w:pPr>
        <w:adjustRightInd w:val="0"/>
        <w:snapToGrid w:val="0"/>
        <w:spacing w:line="360" w:lineRule="exact"/>
        <w:ind w:firstLine="420" w:firstLineChars="200"/>
        <w:jc w:val="left"/>
        <w:rPr>
          <w:rFonts w:hint="eastAsia" w:ascii="宋体" w:hAnsi="宋体"/>
          <w:color w:val="auto"/>
          <w:szCs w:val="21"/>
        </w:rPr>
      </w:pPr>
    </w:p>
    <w:p w14:paraId="52935ACD">
      <w:pPr>
        <w:adjustRightInd w:val="0"/>
        <w:snapToGrid w:val="0"/>
        <w:spacing w:line="360" w:lineRule="exact"/>
        <w:ind w:firstLine="420" w:firstLineChars="200"/>
        <w:jc w:val="left"/>
        <w:rPr>
          <w:rFonts w:hint="eastAsia" w:ascii="宋体" w:hAnsi="宋体"/>
          <w:color w:val="auto"/>
          <w:szCs w:val="21"/>
        </w:rPr>
      </w:pPr>
    </w:p>
    <w:p w14:paraId="3CC62D8C">
      <w:pPr>
        <w:adjustRightInd w:val="0"/>
        <w:snapToGrid w:val="0"/>
        <w:spacing w:line="360" w:lineRule="exact"/>
        <w:ind w:firstLine="420" w:firstLineChars="200"/>
        <w:jc w:val="left"/>
        <w:rPr>
          <w:rFonts w:hint="eastAsia" w:ascii="宋体" w:hAnsi="宋体"/>
          <w:color w:val="auto"/>
          <w:szCs w:val="21"/>
        </w:rPr>
      </w:pPr>
    </w:p>
    <w:p w14:paraId="04CA004F">
      <w:pPr>
        <w:adjustRightInd w:val="0"/>
        <w:snapToGrid w:val="0"/>
        <w:spacing w:line="360" w:lineRule="exact"/>
        <w:ind w:firstLine="420" w:firstLineChars="200"/>
        <w:jc w:val="left"/>
        <w:rPr>
          <w:rFonts w:hint="eastAsia" w:ascii="宋体" w:hAnsi="宋体"/>
          <w:color w:val="auto"/>
          <w:szCs w:val="21"/>
        </w:rPr>
      </w:pPr>
    </w:p>
    <w:p w14:paraId="21D0DB68">
      <w:pPr>
        <w:adjustRightInd w:val="0"/>
        <w:snapToGrid w:val="0"/>
        <w:spacing w:line="360" w:lineRule="exact"/>
        <w:ind w:firstLine="420" w:firstLineChars="200"/>
        <w:jc w:val="left"/>
        <w:rPr>
          <w:rFonts w:hint="eastAsia" w:ascii="宋体" w:hAnsi="宋体"/>
          <w:color w:val="auto"/>
          <w:szCs w:val="21"/>
        </w:rPr>
      </w:pPr>
    </w:p>
    <w:p w14:paraId="3F415124">
      <w:pPr>
        <w:adjustRightInd w:val="0"/>
        <w:snapToGrid w:val="0"/>
        <w:spacing w:line="360" w:lineRule="exact"/>
        <w:ind w:firstLine="420" w:firstLineChars="200"/>
        <w:jc w:val="left"/>
        <w:rPr>
          <w:rFonts w:hint="eastAsia" w:ascii="宋体" w:hAnsi="宋体"/>
          <w:color w:val="auto"/>
          <w:szCs w:val="21"/>
        </w:rPr>
      </w:pPr>
    </w:p>
    <w:p w14:paraId="78CE2FAD">
      <w:pPr>
        <w:adjustRightInd w:val="0"/>
        <w:snapToGrid w:val="0"/>
        <w:spacing w:line="360" w:lineRule="exact"/>
        <w:ind w:firstLine="420" w:firstLineChars="200"/>
        <w:jc w:val="left"/>
        <w:rPr>
          <w:rFonts w:hint="eastAsia" w:ascii="宋体" w:hAnsi="宋体"/>
          <w:color w:val="auto"/>
          <w:szCs w:val="21"/>
        </w:rPr>
      </w:pPr>
    </w:p>
    <w:p w14:paraId="79E8AD28">
      <w:pPr>
        <w:adjustRightInd w:val="0"/>
        <w:snapToGrid w:val="0"/>
        <w:spacing w:line="360" w:lineRule="exact"/>
        <w:ind w:firstLine="420" w:firstLineChars="200"/>
        <w:jc w:val="left"/>
        <w:rPr>
          <w:rFonts w:hint="eastAsia" w:ascii="宋体" w:hAnsi="宋体"/>
          <w:color w:val="auto"/>
          <w:szCs w:val="21"/>
        </w:rPr>
      </w:pPr>
    </w:p>
    <w:p w14:paraId="5BE7BC4C">
      <w:pPr>
        <w:adjustRightInd w:val="0"/>
        <w:snapToGrid w:val="0"/>
        <w:spacing w:line="360" w:lineRule="exact"/>
        <w:jc w:val="left"/>
        <w:rPr>
          <w:rFonts w:hint="eastAsia" w:ascii="宋体" w:hAnsi="宋体"/>
          <w:b/>
          <w:color w:val="auto"/>
          <w:szCs w:val="21"/>
        </w:rPr>
      </w:pPr>
      <w:r>
        <w:rPr>
          <w:rFonts w:hint="eastAsia" w:ascii="宋体"/>
          <w:color w:val="auto"/>
          <w:kern w:val="0"/>
          <w:lang w:val="en-US" w:eastAsia="zh-CN"/>
        </w:rPr>
        <w:t>7、</w:t>
      </w:r>
      <w:r>
        <w:rPr>
          <w:rFonts w:hint="eastAsia" w:ascii="宋体" w:hAnsi="宋体"/>
          <w:color w:val="auto"/>
          <w:szCs w:val="21"/>
        </w:rPr>
        <w:t>技术</w:t>
      </w:r>
      <w:r>
        <w:rPr>
          <w:rFonts w:hint="eastAsia" w:ascii="宋体" w:hAnsi="宋体"/>
          <w:color w:val="auto"/>
          <w:szCs w:val="21"/>
          <w:lang w:eastAsia="zh-CN"/>
        </w:rPr>
        <w:t>（服务）</w:t>
      </w:r>
      <w:r>
        <w:rPr>
          <w:rFonts w:hint="eastAsia" w:ascii="宋体" w:hAnsi="宋体"/>
          <w:color w:val="auto"/>
          <w:szCs w:val="21"/>
        </w:rPr>
        <w:t>响应表格式：</w:t>
      </w:r>
    </w:p>
    <w:p w14:paraId="0A6301E3">
      <w:pPr>
        <w:adjustRightInd w:val="0"/>
        <w:snapToGrid w:val="0"/>
        <w:spacing w:line="360" w:lineRule="exact"/>
        <w:ind w:firstLine="422" w:firstLineChars="200"/>
        <w:jc w:val="left"/>
        <w:rPr>
          <w:rFonts w:hint="eastAsia" w:ascii="宋体" w:hAnsi="宋体"/>
          <w:b/>
          <w:color w:val="auto"/>
          <w:szCs w:val="21"/>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6808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C33EFD8">
            <w:pPr>
              <w:pStyle w:val="30"/>
              <w:spacing w:line="400" w:lineRule="exact"/>
              <w:jc w:val="center"/>
              <w:rPr>
                <w:rFonts w:cs="Courier New"/>
                <w:color w:val="auto"/>
                <w:kern w:val="2"/>
                <w:sz w:val="21"/>
              </w:rPr>
            </w:pPr>
            <w:r>
              <w:rPr>
                <w:rFonts w:hint="eastAsia" w:cs="Courier New"/>
                <w:color w:val="auto"/>
                <w:kern w:val="2"/>
                <w:sz w:val="21"/>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937DF67">
            <w:pPr>
              <w:pStyle w:val="30"/>
              <w:spacing w:line="400" w:lineRule="exact"/>
              <w:jc w:val="center"/>
              <w:rPr>
                <w:rFonts w:cs="Courier New"/>
                <w:color w:val="auto"/>
                <w:kern w:val="2"/>
                <w:sz w:val="21"/>
              </w:rPr>
            </w:pPr>
            <w:r>
              <w:rPr>
                <w:rFonts w:cs="Courier New"/>
                <w:color w:val="auto"/>
                <w:kern w:val="2"/>
                <w:sz w:val="21"/>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DA49CF0">
            <w:pPr>
              <w:pStyle w:val="30"/>
              <w:spacing w:line="400" w:lineRule="exact"/>
              <w:jc w:val="center"/>
              <w:rPr>
                <w:rFonts w:cs="Courier New"/>
                <w:color w:val="auto"/>
                <w:kern w:val="2"/>
                <w:sz w:val="21"/>
              </w:rPr>
            </w:pPr>
            <w:r>
              <w:rPr>
                <w:rFonts w:hint="eastAsia" w:cs="Courier New"/>
                <w:color w:val="auto"/>
                <w:kern w:val="2"/>
                <w:sz w:val="21"/>
              </w:rPr>
              <w:t>投</w:t>
            </w:r>
            <w:r>
              <w:rPr>
                <w:rFonts w:cs="Courier New"/>
                <w:color w:val="auto"/>
                <w:kern w:val="2"/>
                <w:sz w:val="21"/>
              </w:rPr>
              <w:t>标</w:t>
            </w:r>
            <w:r>
              <w:rPr>
                <w:rFonts w:hint="eastAsia" w:cs="Courier New"/>
                <w:color w:val="auto"/>
                <w:kern w:val="2"/>
                <w:sz w:val="21"/>
              </w:rPr>
              <w:t>具体响应</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0F8E823">
            <w:pPr>
              <w:pStyle w:val="30"/>
              <w:spacing w:line="400" w:lineRule="exact"/>
              <w:jc w:val="center"/>
              <w:rPr>
                <w:rFonts w:cs="Courier New"/>
                <w:color w:val="auto"/>
                <w:kern w:val="2"/>
                <w:sz w:val="21"/>
              </w:rPr>
            </w:pPr>
            <w:r>
              <w:rPr>
                <w:rFonts w:cs="Courier New"/>
                <w:color w:val="auto"/>
                <w:kern w:val="2"/>
                <w:sz w:val="21"/>
              </w:rPr>
              <w:t>偏离说明</w:t>
            </w:r>
          </w:p>
        </w:tc>
      </w:tr>
      <w:tr w14:paraId="5549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720318B8">
            <w:pPr>
              <w:pStyle w:val="30"/>
              <w:spacing w:line="600" w:lineRule="exact"/>
              <w:ind w:left="5250"/>
              <w:jc w:val="center"/>
              <w:rPr>
                <w:rFonts w:cs="Courier New"/>
                <w:color w:val="auto"/>
                <w:kern w:val="2"/>
                <w:sz w:val="21"/>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35FD55D">
            <w:pPr>
              <w:pStyle w:val="30"/>
              <w:spacing w:line="600" w:lineRule="exact"/>
              <w:ind w:left="5250"/>
              <w:jc w:val="center"/>
              <w:rPr>
                <w:rFonts w:cs="Courier New"/>
                <w:color w:val="auto"/>
                <w:kern w:val="2"/>
                <w:sz w:val="21"/>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1DBDAB6">
            <w:pPr>
              <w:pStyle w:val="30"/>
              <w:spacing w:line="600" w:lineRule="exact"/>
              <w:ind w:left="5250"/>
              <w:jc w:val="center"/>
              <w:rPr>
                <w:rFonts w:cs="Courier New"/>
                <w:color w:val="auto"/>
                <w:kern w:val="2"/>
                <w:sz w:val="21"/>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DCC3ACF">
            <w:pPr>
              <w:pStyle w:val="30"/>
              <w:spacing w:line="600" w:lineRule="exact"/>
              <w:ind w:left="5250"/>
              <w:jc w:val="center"/>
              <w:rPr>
                <w:rFonts w:cs="Courier New"/>
                <w:color w:val="auto"/>
                <w:kern w:val="2"/>
                <w:sz w:val="21"/>
              </w:rPr>
            </w:pPr>
          </w:p>
        </w:tc>
      </w:tr>
      <w:tr w14:paraId="2F09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00DA3290">
            <w:pPr>
              <w:pStyle w:val="30"/>
              <w:spacing w:line="600" w:lineRule="exact"/>
              <w:ind w:left="5250"/>
              <w:rPr>
                <w:rFonts w:cs="Courier New"/>
                <w:color w:val="auto"/>
                <w:kern w:val="2"/>
                <w:sz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1A084E2D">
            <w:pPr>
              <w:pStyle w:val="30"/>
              <w:spacing w:line="600" w:lineRule="exact"/>
              <w:ind w:left="5250"/>
              <w:rPr>
                <w:rFonts w:cs="Courier New"/>
                <w:color w:val="auto"/>
                <w:kern w:val="2"/>
                <w:sz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3DA0613F">
            <w:pPr>
              <w:pStyle w:val="30"/>
              <w:spacing w:line="600" w:lineRule="exact"/>
              <w:ind w:left="5250"/>
              <w:rPr>
                <w:rFonts w:cs="Courier New"/>
                <w:color w:val="auto"/>
                <w:kern w:val="2"/>
                <w:sz w:val="21"/>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08B8FF38">
            <w:pPr>
              <w:pStyle w:val="30"/>
              <w:spacing w:line="600" w:lineRule="exact"/>
              <w:ind w:left="5250"/>
              <w:rPr>
                <w:rFonts w:cs="Courier New"/>
                <w:color w:val="auto"/>
                <w:kern w:val="2"/>
                <w:sz w:val="21"/>
              </w:rPr>
            </w:pPr>
          </w:p>
        </w:tc>
      </w:tr>
      <w:tr w14:paraId="551E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5D4A78B4">
            <w:pPr>
              <w:pStyle w:val="30"/>
              <w:spacing w:line="600" w:lineRule="exact"/>
              <w:ind w:left="5250"/>
              <w:rPr>
                <w:rFonts w:cs="Courier New"/>
                <w:color w:val="auto"/>
                <w:kern w:val="2"/>
                <w:sz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35F5C6B6">
            <w:pPr>
              <w:pStyle w:val="30"/>
              <w:spacing w:line="600" w:lineRule="exact"/>
              <w:ind w:left="5250"/>
              <w:rPr>
                <w:rFonts w:cs="Courier New"/>
                <w:color w:val="auto"/>
                <w:kern w:val="2"/>
                <w:sz w:val="21"/>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3D9DD026">
            <w:pPr>
              <w:pStyle w:val="30"/>
              <w:spacing w:line="600" w:lineRule="exact"/>
              <w:ind w:left="5250"/>
              <w:rPr>
                <w:rFonts w:cs="Courier New"/>
                <w:color w:val="auto"/>
                <w:kern w:val="2"/>
                <w:sz w:val="21"/>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30A199EB">
            <w:pPr>
              <w:pStyle w:val="30"/>
              <w:spacing w:line="600" w:lineRule="exact"/>
              <w:ind w:left="5250"/>
              <w:rPr>
                <w:rFonts w:cs="Courier New"/>
                <w:color w:val="auto"/>
                <w:kern w:val="2"/>
                <w:sz w:val="21"/>
              </w:rPr>
            </w:pPr>
          </w:p>
        </w:tc>
      </w:tr>
    </w:tbl>
    <w:p w14:paraId="0E96BD93">
      <w:pPr>
        <w:pStyle w:val="22"/>
        <w:spacing w:line="360" w:lineRule="exact"/>
        <w:ind w:firstLine="422" w:firstLineChars="200"/>
        <w:rPr>
          <w:rFonts w:ascii="宋体" w:hAnsi="宋体"/>
          <w:color w:val="auto"/>
          <w:sz w:val="21"/>
          <w:szCs w:val="21"/>
        </w:rPr>
      </w:pPr>
      <w:r>
        <w:rPr>
          <w:rFonts w:hint="eastAsia" w:ascii="宋体" w:hAnsi="宋体"/>
          <w:color w:val="auto"/>
          <w:sz w:val="21"/>
          <w:szCs w:val="21"/>
        </w:rPr>
        <w:t>注：投标人应根据所提供的技术服务、对照招标文件“第三章  招标项目采购需求”的技术要求在技术响应表中详细列明招标要求及投标所提供的技术的响应情况，并填写“</w:t>
      </w:r>
      <w:r>
        <w:rPr>
          <w:rFonts w:ascii="宋体" w:hAnsi="宋体"/>
          <w:color w:val="auto"/>
          <w:sz w:val="21"/>
          <w:szCs w:val="21"/>
        </w:rPr>
        <w:t>偏离说明</w:t>
      </w:r>
      <w:r>
        <w:rPr>
          <w:rFonts w:hint="eastAsia" w:ascii="宋体" w:hAnsi="宋体"/>
          <w:color w:val="auto"/>
          <w:sz w:val="21"/>
          <w:szCs w:val="21"/>
        </w:rPr>
        <w:t>”。“偏离</w:t>
      </w:r>
      <w:r>
        <w:rPr>
          <w:rFonts w:ascii="宋体" w:hAnsi="宋体"/>
          <w:color w:val="auto"/>
          <w:sz w:val="21"/>
          <w:szCs w:val="21"/>
        </w:rPr>
        <w:t>说明</w:t>
      </w:r>
      <w:r>
        <w:rPr>
          <w:rFonts w:hint="eastAsia" w:ascii="宋体" w:hAnsi="宋体"/>
          <w:color w:val="auto"/>
          <w:sz w:val="21"/>
          <w:szCs w:val="21"/>
        </w:rPr>
        <w:t>”栏注明“正偏离”、“负偏离”或“无偏离”。投标所提供的技术服务与招标要求相同或符合招标要求的为无偏离，投标所提供的技术服务高于招标要求的为正偏离，低于招标要求的为负偏离。本表仅为模板，请根据招标项目采购需求</w:t>
      </w:r>
      <w:r>
        <w:rPr>
          <w:rFonts w:hint="eastAsia" w:ascii="宋体" w:hAnsi="宋体"/>
          <w:color w:val="auto"/>
          <w:sz w:val="21"/>
          <w:szCs w:val="21"/>
          <w:lang w:eastAsia="zh-CN"/>
        </w:rPr>
        <w:t>技术</w:t>
      </w:r>
      <w:r>
        <w:rPr>
          <w:rFonts w:hint="eastAsia" w:ascii="宋体" w:hAnsi="宋体"/>
          <w:color w:val="auto"/>
          <w:sz w:val="21"/>
          <w:szCs w:val="21"/>
        </w:rPr>
        <w:t>条款填写。</w:t>
      </w:r>
    </w:p>
    <w:p w14:paraId="02112F45">
      <w:pPr>
        <w:snapToGrid w:val="0"/>
        <w:spacing w:before="50" w:after="50" w:line="360" w:lineRule="exact"/>
        <w:rPr>
          <w:rFonts w:ascii="宋体" w:hAnsi="宋体"/>
          <w:color w:val="auto"/>
          <w:szCs w:val="21"/>
          <w:u w:val="single"/>
        </w:rPr>
      </w:pPr>
      <w:r>
        <w:rPr>
          <w:rFonts w:hint="eastAsia" w:ascii="宋体" w:hAnsi="宋体"/>
          <w:color w:val="auto"/>
          <w:szCs w:val="21"/>
        </w:rPr>
        <w:t>法定代表人（负责人）或委托代理人签字（或盖章）：</w:t>
      </w:r>
      <w:r>
        <w:rPr>
          <w:rFonts w:hint="eastAsia" w:ascii="宋体" w:hAnsi="宋体"/>
          <w:color w:val="auto"/>
          <w:szCs w:val="21"/>
          <w:u w:val="single"/>
        </w:rPr>
        <w:t xml:space="preserve">                 </w:t>
      </w:r>
    </w:p>
    <w:p w14:paraId="09B19226">
      <w:pPr>
        <w:snapToGrid w:val="0"/>
        <w:spacing w:before="50" w:after="50" w:line="360" w:lineRule="exact"/>
        <w:rPr>
          <w:rFonts w:hint="eastAsia" w:ascii="宋体" w:hAnsi="宋体"/>
          <w:color w:val="auto"/>
          <w:szCs w:val="21"/>
          <w:u w:val="single"/>
        </w:rPr>
      </w:pPr>
      <w:r>
        <w:rPr>
          <w:rFonts w:hint="eastAsia" w:ascii="宋体" w:hAnsi="宋体"/>
          <w:color w:val="auto"/>
          <w:szCs w:val="21"/>
        </w:rPr>
        <w:t>投标人盖章：</w:t>
      </w:r>
      <w:r>
        <w:rPr>
          <w:rFonts w:hint="eastAsia" w:ascii="宋体" w:hAnsi="宋体"/>
          <w:color w:val="auto"/>
          <w:szCs w:val="21"/>
          <w:u w:val="single"/>
        </w:rPr>
        <w:t xml:space="preserve">            </w:t>
      </w:r>
      <w:r>
        <w:rPr>
          <w:rFonts w:hint="eastAsia" w:ascii="宋体" w:hAnsi="宋体"/>
          <w:color w:val="auto"/>
          <w:szCs w:val="21"/>
        </w:rPr>
        <w:t xml:space="preserve">              日 期：</w:t>
      </w:r>
      <w:r>
        <w:rPr>
          <w:rFonts w:hint="eastAsia" w:ascii="宋体" w:hAnsi="宋体"/>
          <w:color w:val="auto"/>
          <w:szCs w:val="21"/>
          <w:u w:val="single"/>
        </w:rPr>
        <w:t xml:space="preserve">            </w:t>
      </w:r>
    </w:p>
    <w:p w14:paraId="152E12A7">
      <w:pPr>
        <w:adjustRightInd w:val="0"/>
        <w:snapToGrid w:val="0"/>
        <w:spacing w:line="360" w:lineRule="exact"/>
        <w:ind w:firstLine="420" w:firstLineChars="200"/>
        <w:jc w:val="left"/>
        <w:rPr>
          <w:rFonts w:hint="eastAsia" w:ascii="宋体" w:hAnsi="宋体"/>
          <w:color w:val="auto"/>
          <w:szCs w:val="21"/>
        </w:rPr>
      </w:pPr>
    </w:p>
    <w:p w14:paraId="5354AAC3">
      <w:pPr>
        <w:adjustRightInd w:val="0"/>
        <w:snapToGrid w:val="0"/>
        <w:spacing w:line="360" w:lineRule="exact"/>
        <w:ind w:firstLine="420" w:firstLineChars="200"/>
        <w:jc w:val="left"/>
        <w:rPr>
          <w:rFonts w:hint="eastAsia" w:ascii="宋体" w:hAnsi="宋体"/>
          <w:color w:val="auto"/>
          <w:szCs w:val="21"/>
        </w:rPr>
      </w:pPr>
    </w:p>
    <w:p w14:paraId="43236D05">
      <w:pPr>
        <w:adjustRightInd w:val="0"/>
        <w:snapToGrid w:val="0"/>
        <w:spacing w:line="360" w:lineRule="exact"/>
        <w:ind w:firstLine="420" w:firstLineChars="200"/>
        <w:jc w:val="left"/>
        <w:rPr>
          <w:rFonts w:hint="eastAsia" w:ascii="宋体" w:hAnsi="宋体"/>
          <w:color w:val="auto"/>
          <w:szCs w:val="21"/>
        </w:rPr>
      </w:pPr>
    </w:p>
    <w:p w14:paraId="3FBC525F">
      <w:pPr>
        <w:adjustRightInd w:val="0"/>
        <w:snapToGrid w:val="0"/>
        <w:spacing w:line="360" w:lineRule="exact"/>
        <w:ind w:firstLine="420" w:firstLineChars="200"/>
        <w:jc w:val="left"/>
        <w:rPr>
          <w:rFonts w:hint="eastAsia" w:ascii="宋体" w:hAnsi="宋体"/>
          <w:color w:val="auto"/>
          <w:szCs w:val="21"/>
        </w:rPr>
      </w:pPr>
    </w:p>
    <w:p w14:paraId="41C20D78">
      <w:pPr>
        <w:adjustRightInd w:val="0"/>
        <w:snapToGrid w:val="0"/>
        <w:spacing w:line="360" w:lineRule="exact"/>
        <w:ind w:firstLine="420" w:firstLineChars="200"/>
        <w:jc w:val="left"/>
        <w:rPr>
          <w:rFonts w:hint="eastAsia" w:ascii="宋体" w:hAnsi="宋体"/>
          <w:color w:val="auto"/>
          <w:szCs w:val="21"/>
        </w:rPr>
      </w:pPr>
    </w:p>
    <w:p w14:paraId="4F1AD810">
      <w:pPr>
        <w:adjustRightInd w:val="0"/>
        <w:snapToGrid w:val="0"/>
        <w:spacing w:line="360" w:lineRule="exact"/>
        <w:jc w:val="left"/>
        <w:rPr>
          <w:rFonts w:hint="eastAsia" w:ascii="宋体" w:hAnsi="宋体"/>
          <w:color w:val="auto"/>
          <w:szCs w:val="21"/>
        </w:rPr>
      </w:pPr>
    </w:p>
    <w:p w14:paraId="7CDD1A61">
      <w:pPr>
        <w:adjustRightInd w:val="0"/>
        <w:snapToGrid w:val="0"/>
        <w:spacing w:line="360" w:lineRule="exact"/>
        <w:jc w:val="left"/>
        <w:rPr>
          <w:rFonts w:hint="eastAsia" w:ascii="宋体" w:hAnsi="宋体"/>
          <w:color w:val="auto"/>
          <w:szCs w:val="21"/>
        </w:rPr>
      </w:pPr>
    </w:p>
    <w:p w14:paraId="7116E6B1">
      <w:pPr>
        <w:adjustRightInd w:val="0"/>
        <w:snapToGrid w:val="0"/>
        <w:spacing w:line="360" w:lineRule="exact"/>
        <w:jc w:val="left"/>
        <w:rPr>
          <w:rFonts w:hint="eastAsia" w:ascii="宋体" w:hAnsi="宋体"/>
          <w:color w:val="auto"/>
          <w:szCs w:val="21"/>
        </w:rPr>
      </w:pPr>
    </w:p>
    <w:p w14:paraId="4B116FDD">
      <w:pPr>
        <w:adjustRightInd w:val="0"/>
        <w:snapToGrid w:val="0"/>
        <w:spacing w:line="360" w:lineRule="exact"/>
        <w:jc w:val="left"/>
        <w:rPr>
          <w:rFonts w:hint="eastAsia" w:ascii="宋体" w:hAnsi="宋体"/>
          <w:color w:val="auto"/>
          <w:szCs w:val="21"/>
        </w:rPr>
      </w:pPr>
    </w:p>
    <w:p w14:paraId="4E801DB9">
      <w:pPr>
        <w:adjustRightInd w:val="0"/>
        <w:snapToGrid w:val="0"/>
        <w:spacing w:line="360" w:lineRule="exact"/>
        <w:jc w:val="left"/>
        <w:rPr>
          <w:rFonts w:hint="eastAsia" w:ascii="宋体" w:hAnsi="宋体"/>
          <w:color w:val="auto"/>
          <w:szCs w:val="21"/>
        </w:rPr>
      </w:pPr>
    </w:p>
    <w:p w14:paraId="55C8BDA2">
      <w:pPr>
        <w:adjustRightInd w:val="0"/>
        <w:snapToGrid w:val="0"/>
        <w:spacing w:line="360" w:lineRule="exact"/>
        <w:jc w:val="left"/>
        <w:rPr>
          <w:rFonts w:hint="eastAsia" w:ascii="宋体" w:hAnsi="宋体"/>
          <w:color w:val="auto"/>
          <w:szCs w:val="21"/>
        </w:rPr>
      </w:pPr>
    </w:p>
    <w:p w14:paraId="2090D18E">
      <w:pPr>
        <w:adjustRightInd w:val="0"/>
        <w:snapToGrid w:val="0"/>
        <w:spacing w:line="360" w:lineRule="exact"/>
        <w:jc w:val="left"/>
        <w:rPr>
          <w:rFonts w:ascii="宋体" w:hAnsi="宋体"/>
          <w:color w:val="auto"/>
          <w:szCs w:val="21"/>
        </w:rPr>
      </w:pPr>
      <w:r>
        <w:rPr>
          <w:rFonts w:hint="eastAsia" w:ascii="宋体"/>
          <w:color w:val="auto"/>
          <w:kern w:val="0"/>
          <w:lang w:val="en-US" w:eastAsia="zh-CN"/>
        </w:rPr>
        <w:t>8、</w:t>
      </w:r>
      <w:r>
        <w:rPr>
          <w:rFonts w:hint="eastAsia" w:ascii="宋体" w:hAnsi="宋体"/>
          <w:color w:val="auto"/>
          <w:szCs w:val="21"/>
        </w:rPr>
        <w:t xml:space="preserve">投标人拟投入本项目人员及车辆一览表； </w:t>
      </w:r>
      <w:r>
        <w:rPr>
          <w:rFonts w:hint="eastAsia" w:ascii="宋体" w:hAnsi="宋体"/>
          <w:b/>
          <w:color w:val="auto"/>
          <w:szCs w:val="21"/>
        </w:rPr>
        <w:t>（格式自拟，必须提供）</w:t>
      </w:r>
      <w:r>
        <w:rPr>
          <w:rFonts w:hint="eastAsia" w:ascii="宋体" w:hAnsi="宋体"/>
          <w:b/>
          <w:bCs/>
          <w:color w:val="auto"/>
          <w:szCs w:val="21"/>
          <w:lang w:eastAsia="zh-CN"/>
        </w:rPr>
        <w:t>（</w:t>
      </w:r>
      <w:r>
        <w:rPr>
          <w:rFonts w:hint="eastAsia" w:ascii="宋体" w:hAnsi="宋体" w:cs="宋体"/>
          <w:b/>
          <w:bCs/>
          <w:color w:val="auto"/>
          <w:szCs w:val="21"/>
          <w:lang w:eastAsia="zh-CN"/>
        </w:rPr>
        <w:t>包括但不限于人员身份证，参与配送人员的健康证，</w:t>
      </w:r>
      <w:r>
        <w:rPr>
          <w:rFonts w:hint="default" w:ascii="Times New Roman" w:hAnsi="Times New Roman" w:eastAsia="宋体" w:cs="Times New Roman"/>
          <w:b/>
          <w:bCs/>
          <w:color w:val="000000" w:themeColor="text1"/>
          <w:szCs w:val="21"/>
          <w:highlight w:val="none"/>
          <w14:textFill>
            <w14:solidFill>
              <w14:schemeClr w14:val="tx1"/>
            </w14:solidFill>
          </w14:textFill>
        </w:rPr>
        <w:t>投入车辆要求是供应商公司或其法定代表人名下登记的自有配送车辆或</w:t>
      </w:r>
      <w:r>
        <w:rPr>
          <w:rFonts w:hint="default" w:ascii="Times New Roman" w:hAnsi="Times New Roman" w:cs="Times New Roman"/>
          <w:b/>
          <w:bCs/>
          <w:color w:val="000000" w:themeColor="text1"/>
          <w:szCs w:val="21"/>
          <w:highlight w:val="none"/>
          <w:lang w:eastAsia="zh-CN"/>
          <w14:textFill>
            <w14:solidFill>
              <w14:schemeClr w14:val="tx1"/>
            </w14:solidFill>
          </w14:textFill>
        </w:rPr>
        <w:t>投标供应商</w:t>
      </w:r>
      <w:r>
        <w:rPr>
          <w:rFonts w:hint="default" w:ascii="Times New Roman" w:hAnsi="Times New Roman" w:eastAsia="宋体" w:cs="Times New Roman"/>
          <w:b/>
          <w:bCs/>
          <w:color w:val="000000" w:themeColor="text1"/>
          <w:szCs w:val="21"/>
          <w:highlight w:val="none"/>
          <w14:textFill>
            <w14:solidFill>
              <w14:schemeClr w14:val="tx1"/>
            </w14:solidFill>
          </w14:textFill>
        </w:rPr>
        <w:t>签有长期租赁协议（</w:t>
      </w:r>
      <w:r>
        <w:rPr>
          <w:rFonts w:hint="eastAsia" w:cs="Times New Roman"/>
          <w:b/>
          <w:bCs/>
          <w:color w:val="000000" w:themeColor="text1"/>
          <w:szCs w:val="21"/>
          <w:highlight w:val="none"/>
          <w:lang w:eastAsia="zh-CN"/>
          <w14:textFill>
            <w14:solidFill>
              <w14:schemeClr w14:val="tx1"/>
            </w14:solidFill>
          </w14:textFill>
        </w:rPr>
        <w:t>租赁协议有效期要求不得短于本项目服务期限，并且租赁期包含自开标之日起90天</w:t>
      </w:r>
      <w:r>
        <w:rPr>
          <w:rFonts w:hint="default" w:ascii="Times New Roman" w:hAnsi="Times New Roman" w:eastAsia="宋体" w:cs="Times New Roman"/>
          <w:b/>
          <w:bCs/>
          <w:color w:val="000000" w:themeColor="text1"/>
          <w:szCs w:val="21"/>
          <w:highlight w:val="none"/>
          <w14:textFill>
            <w14:solidFill>
              <w14:schemeClr w14:val="tx1"/>
            </w14:solidFill>
          </w14:textFill>
        </w:rPr>
        <w:t>）的租赁车辆。投标文件中提供车辆行驶证或机动车登记证复印件，</w:t>
      </w:r>
      <w:r>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t>车辆外观照片，车牌号需和车辆行驶证一致，</w:t>
      </w:r>
      <w:r>
        <w:rPr>
          <w:rFonts w:hint="default" w:ascii="Times New Roman" w:hAnsi="Times New Roman" w:eastAsia="宋体" w:cs="Times New Roman"/>
          <w:b/>
          <w:bCs/>
          <w:color w:val="000000" w:themeColor="text1"/>
          <w:szCs w:val="21"/>
          <w:highlight w:val="none"/>
          <w14:textFill>
            <w14:solidFill>
              <w14:schemeClr w14:val="tx1"/>
            </w14:solidFill>
          </w14:textFill>
        </w:rPr>
        <w:t>如为租赁车辆，还需提供租赁合同复印件，复印件均须加盖投标单位公章</w:t>
      </w:r>
      <w:r>
        <w:rPr>
          <w:rFonts w:hint="eastAsia" w:ascii="宋体" w:hAnsi="宋体" w:cs="宋体"/>
          <w:b/>
          <w:bCs/>
          <w:color w:val="auto"/>
          <w:szCs w:val="21"/>
          <w:lang w:eastAsia="zh-CN"/>
        </w:rPr>
        <w:t>）</w:t>
      </w:r>
      <w:r>
        <w:rPr>
          <w:rFonts w:ascii="宋体" w:hAnsi="宋体"/>
          <w:b/>
          <w:bCs/>
          <w:color w:val="auto"/>
          <w:szCs w:val="21"/>
        </w:rPr>
        <w:t xml:space="preserve"> </w:t>
      </w:r>
      <w:r>
        <w:rPr>
          <w:rFonts w:hint="eastAsia" w:ascii="宋体" w:hAnsi="宋体"/>
          <w:color w:val="auto"/>
          <w:szCs w:val="21"/>
        </w:rPr>
        <w:t>；</w:t>
      </w:r>
    </w:p>
    <w:p w14:paraId="70A4BC7F">
      <w:pPr>
        <w:adjustRightInd w:val="0"/>
        <w:snapToGrid w:val="0"/>
        <w:spacing w:line="360" w:lineRule="exact"/>
        <w:jc w:val="left"/>
        <w:rPr>
          <w:rFonts w:hint="eastAsia" w:ascii="宋体" w:hAnsi="宋体"/>
          <w:color w:val="auto"/>
          <w:szCs w:val="21"/>
        </w:rPr>
      </w:pPr>
    </w:p>
    <w:p w14:paraId="377B3513">
      <w:pPr>
        <w:snapToGrid w:val="0"/>
        <w:spacing w:before="50" w:after="50" w:line="360" w:lineRule="exact"/>
        <w:rPr>
          <w:rFonts w:hint="eastAsia" w:ascii="宋体" w:hAnsi="宋体"/>
          <w:color w:val="auto"/>
          <w:szCs w:val="21"/>
        </w:rPr>
      </w:pPr>
    </w:p>
    <w:p w14:paraId="6A8A755E">
      <w:pPr>
        <w:snapToGrid w:val="0"/>
        <w:spacing w:before="50" w:after="50" w:line="360" w:lineRule="exact"/>
        <w:rPr>
          <w:rFonts w:hint="eastAsia" w:ascii="宋体" w:hAnsi="宋体"/>
          <w:color w:val="auto"/>
          <w:szCs w:val="21"/>
        </w:rPr>
      </w:pPr>
    </w:p>
    <w:p w14:paraId="25F7C1C8">
      <w:pPr>
        <w:snapToGrid w:val="0"/>
        <w:spacing w:before="50" w:after="50" w:line="360" w:lineRule="exact"/>
        <w:rPr>
          <w:rFonts w:hint="eastAsia" w:ascii="宋体" w:hAnsi="宋体"/>
          <w:color w:val="auto"/>
          <w:szCs w:val="21"/>
        </w:rPr>
      </w:pPr>
    </w:p>
    <w:p w14:paraId="45326A00">
      <w:pPr>
        <w:snapToGrid w:val="0"/>
        <w:spacing w:before="50" w:after="50" w:line="360" w:lineRule="exact"/>
        <w:rPr>
          <w:rFonts w:ascii="宋体" w:hAnsi="宋体"/>
          <w:color w:val="auto"/>
          <w:szCs w:val="21"/>
          <w:u w:val="single"/>
        </w:rPr>
      </w:pPr>
      <w:r>
        <w:rPr>
          <w:rFonts w:hint="eastAsia" w:ascii="宋体" w:hAnsi="宋体"/>
          <w:color w:val="auto"/>
          <w:szCs w:val="21"/>
        </w:rPr>
        <w:t>法定代表人（负责人）或委托代理人签字（或盖章）：</w:t>
      </w:r>
      <w:r>
        <w:rPr>
          <w:rFonts w:hint="eastAsia" w:ascii="宋体" w:hAnsi="宋体"/>
          <w:color w:val="auto"/>
          <w:szCs w:val="21"/>
          <w:u w:val="single"/>
        </w:rPr>
        <w:t xml:space="preserve">                 </w:t>
      </w:r>
    </w:p>
    <w:p w14:paraId="6CA4AB8E">
      <w:pPr>
        <w:snapToGrid w:val="0"/>
        <w:spacing w:before="50" w:after="50" w:line="360" w:lineRule="exact"/>
        <w:rPr>
          <w:rFonts w:ascii="宋体" w:hAnsi="宋体"/>
          <w:color w:val="auto"/>
          <w:szCs w:val="21"/>
        </w:rPr>
      </w:pPr>
      <w:r>
        <w:rPr>
          <w:rFonts w:hint="eastAsia" w:ascii="宋体" w:hAnsi="宋体"/>
          <w:color w:val="auto"/>
          <w:szCs w:val="21"/>
        </w:rPr>
        <w:t>投标人盖章：</w:t>
      </w:r>
      <w:r>
        <w:rPr>
          <w:rFonts w:hint="eastAsia" w:ascii="宋体" w:hAnsi="宋体"/>
          <w:color w:val="auto"/>
          <w:szCs w:val="21"/>
          <w:u w:val="single"/>
        </w:rPr>
        <w:t xml:space="preserve">            </w:t>
      </w:r>
      <w:r>
        <w:rPr>
          <w:rFonts w:hint="eastAsia" w:ascii="宋体" w:hAnsi="宋体"/>
          <w:color w:val="auto"/>
          <w:szCs w:val="21"/>
        </w:rPr>
        <w:t xml:space="preserve">            日 期：</w:t>
      </w:r>
      <w:r>
        <w:rPr>
          <w:rFonts w:hint="eastAsia" w:ascii="宋体" w:hAnsi="宋体"/>
          <w:color w:val="auto"/>
          <w:szCs w:val="21"/>
          <w:u w:val="single"/>
        </w:rPr>
        <w:t xml:space="preserve">            </w:t>
      </w:r>
    </w:p>
    <w:p w14:paraId="34877940">
      <w:pPr>
        <w:adjustRightInd w:val="0"/>
        <w:snapToGrid w:val="0"/>
        <w:spacing w:line="360" w:lineRule="exact"/>
        <w:jc w:val="left"/>
        <w:rPr>
          <w:rFonts w:hint="eastAsia" w:ascii="宋体" w:hAnsi="宋体"/>
          <w:color w:val="auto"/>
          <w:szCs w:val="21"/>
        </w:rPr>
      </w:pPr>
    </w:p>
    <w:p w14:paraId="163204B7">
      <w:pPr>
        <w:adjustRightInd w:val="0"/>
        <w:snapToGrid w:val="0"/>
        <w:spacing w:line="360" w:lineRule="exact"/>
        <w:jc w:val="left"/>
        <w:rPr>
          <w:rFonts w:ascii="宋体" w:hAnsi="宋体"/>
          <w:color w:val="auto"/>
          <w:szCs w:val="21"/>
        </w:rPr>
      </w:pPr>
    </w:p>
    <w:p w14:paraId="795B6E23">
      <w:pPr>
        <w:adjustRightInd w:val="0"/>
        <w:snapToGrid w:val="0"/>
        <w:spacing w:line="360" w:lineRule="exact"/>
        <w:jc w:val="left"/>
        <w:rPr>
          <w:rFonts w:ascii="宋体" w:hAnsi="宋体"/>
          <w:color w:val="auto"/>
          <w:szCs w:val="21"/>
        </w:rPr>
      </w:pPr>
    </w:p>
    <w:p w14:paraId="493AF9EE">
      <w:pPr>
        <w:tabs>
          <w:tab w:val="left" w:pos="3870"/>
          <w:tab w:val="left" w:pos="4085"/>
        </w:tabs>
        <w:adjustRightInd w:val="0"/>
        <w:snapToGrid w:val="0"/>
        <w:spacing w:line="360" w:lineRule="exact"/>
        <w:jc w:val="left"/>
        <w:rPr>
          <w:rFonts w:hint="eastAsia"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 xml:space="preserve">投标函格式； </w:t>
      </w:r>
    </w:p>
    <w:p w14:paraId="5279285A">
      <w:pPr>
        <w:snapToGrid w:val="0"/>
        <w:spacing w:before="156" w:beforeLines="50" w:after="50" w:line="360" w:lineRule="exact"/>
        <w:jc w:val="center"/>
        <w:rPr>
          <w:rFonts w:hint="eastAsia" w:ascii="宋体" w:hAnsi="宋体"/>
          <w:b/>
          <w:color w:val="auto"/>
          <w:sz w:val="24"/>
        </w:rPr>
      </w:pPr>
      <w:r>
        <w:rPr>
          <w:rFonts w:hint="eastAsia" w:ascii="宋体" w:hAnsi="宋体"/>
          <w:b/>
          <w:color w:val="auto"/>
          <w:sz w:val="24"/>
        </w:rPr>
        <w:t>投 标 函</w:t>
      </w:r>
    </w:p>
    <w:p w14:paraId="2B89CA31">
      <w:pPr>
        <w:snapToGrid w:val="0"/>
        <w:spacing w:line="360" w:lineRule="exact"/>
        <w:rPr>
          <w:rFonts w:hint="eastAsia" w:ascii="宋体" w:hAnsi="宋体"/>
          <w:color w:val="auto"/>
          <w:szCs w:val="21"/>
        </w:rPr>
      </w:pPr>
      <w:r>
        <w:rPr>
          <w:rFonts w:hint="eastAsia" w:ascii="宋体" w:hAnsi="宋体"/>
          <w:color w:val="auto"/>
          <w:szCs w:val="21"/>
        </w:rPr>
        <w:t>致：</w:t>
      </w:r>
      <w:r>
        <w:rPr>
          <w:rFonts w:hint="eastAsia" w:ascii="宋体" w:hAnsi="宋体"/>
          <w:color w:val="auto"/>
          <w:u w:val="single"/>
          <w:lang w:eastAsia="zh-CN"/>
        </w:rPr>
        <w:t>广西腾锦工程项目管理有限公司</w:t>
      </w:r>
      <w:r>
        <w:rPr>
          <w:rFonts w:hint="eastAsia" w:ascii="宋体" w:hAnsi="宋体"/>
          <w:color w:val="auto"/>
          <w:szCs w:val="21"/>
        </w:rPr>
        <w:t>：</w:t>
      </w:r>
    </w:p>
    <w:p w14:paraId="28129FAE">
      <w:pPr>
        <w:snapToGrid w:val="0"/>
        <w:spacing w:line="360" w:lineRule="exact"/>
        <w:ind w:firstLine="480"/>
        <w:rPr>
          <w:rFonts w:hint="eastAsia"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 xml:space="preserve">                             </w:t>
      </w:r>
      <w:r>
        <w:rPr>
          <w:rFonts w:hint="eastAsia" w:ascii="宋体" w:hAnsi="宋体"/>
          <w:color w:val="auto"/>
          <w:szCs w:val="21"/>
        </w:rPr>
        <w:t xml:space="preserve">项目的招标公告（项目编号： </w:t>
      </w:r>
      <w:r>
        <w:rPr>
          <w:rFonts w:hint="eastAsia" w:ascii="宋体" w:hAnsi="宋体"/>
          <w:color w:val="auto"/>
          <w:szCs w:val="21"/>
          <w:u w:val="single"/>
        </w:rPr>
        <w:t xml:space="preserve">         </w:t>
      </w:r>
      <w:r>
        <w:rPr>
          <w:rFonts w:hint="eastAsia" w:ascii="宋体" w:hAnsi="宋体"/>
          <w:color w:val="auto"/>
          <w:szCs w:val="21"/>
        </w:rPr>
        <w:t xml:space="preserve"> ），签字代表</w:t>
      </w:r>
      <w:r>
        <w:rPr>
          <w:rFonts w:hint="eastAsia" w:ascii="宋体" w:hAnsi="宋体"/>
          <w:color w:val="auto"/>
          <w:szCs w:val="21"/>
          <w:u w:val="single"/>
        </w:rPr>
        <w:t xml:space="preserve">      </w:t>
      </w:r>
      <w:r>
        <w:rPr>
          <w:rFonts w:hint="eastAsia" w:ascii="宋体" w:hAnsi="宋体"/>
          <w:color w:val="auto"/>
          <w:szCs w:val="21"/>
        </w:rPr>
        <w:t>（全名）经正式授权并代表投标人</w:t>
      </w:r>
      <w:r>
        <w:rPr>
          <w:rFonts w:hint="eastAsia" w:ascii="宋体" w:hAnsi="宋体"/>
          <w:color w:val="auto"/>
          <w:szCs w:val="21"/>
          <w:u w:val="single"/>
        </w:rPr>
        <w:t xml:space="preserve">          </w:t>
      </w:r>
      <w:r>
        <w:rPr>
          <w:rFonts w:hint="eastAsia" w:ascii="宋体" w:hAnsi="宋体"/>
          <w:color w:val="auto"/>
          <w:szCs w:val="21"/>
        </w:rPr>
        <w:t>（投标人名称）提交电子投标文件(其中含</w:t>
      </w:r>
      <w:r>
        <w:rPr>
          <w:rFonts w:hint="eastAsia" w:ascii="宋体" w:hAnsi="宋体"/>
          <w:b/>
          <w:color w:val="auto"/>
          <w:szCs w:val="21"/>
        </w:rPr>
        <w:t>资格文件，资信及商务文件、技术文件、投标报价文件</w:t>
      </w:r>
      <w:r>
        <w:rPr>
          <w:rFonts w:hint="eastAsia" w:ascii="宋体" w:hAnsi="宋体"/>
          <w:color w:val="auto"/>
          <w:szCs w:val="21"/>
        </w:rPr>
        <w:t>)。</w:t>
      </w:r>
    </w:p>
    <w:p w14:paraId="2BAD2934">
      <w:pPr>
        <w:snapToGrid w:val="0"/>
        <w:spacing w:line="360" w:lineRule="exact"/>
        <w:ind w:firstLine="420" w:firstLineChars="200"/>
        <w:rPr>
          <w:rFonts w:hint="eastAsia" w:ascii="宋体" w:hAnsi="宋体"/>
          <w:color w:val="auto"/>
          <w:szCs w:val="21"/>
        </w:rPr>
      </w:pPr>
      <w:r>
        <w:rPr>
          <w:rFonts w:hint="eastAsia" w:ascii="宋体" w:hAnsi="宋体"/>
          <w:color w:val="auto"/>
          <w:szCs w:val="21"/>
        </w:rPr>
        <w:t>据此函，签字代表宣布同意如下：</w:t>
      </w:r>
    </w:p>
    <w:p w14:paraId="07CA3276">
      <w:pPr>
        <w:snapToGrid w:val="0"/>
        <w:spacing w:line="360" w:lineRule="exact"/>
        <w:ind w:firstLine="420" w:firstLineChars="200"/>
        <w:rPr>
          <w:rFonts w:hint="eastAsia" w:ascii="宋体" w:hAnsi="宋体"/>
          <w:color w:val="auto"/>
          <w:szCs w:val="21"/>
        </w:rPr>
      </w:pPr>
      <w:r>
        <w:rPr>
          <w:rFonts w:hint="eastAsia" w:ascii="宋体" w:hAnsi="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50E42382">
      <w:pPr>
        <w:snapToGrid w:val="0"/>
        <w:spacing w:line="360" w:lineRule="exact"/>
        <w:ind w:firstLine="420" w:firstLineChars="200"/>
        <w:rPr>
          <w:rFonts w:hint="eastAsia" w:ascii="宋体" w:hAnsi="宋体"/>
          <w:color w:val="auto"/>
          <w:szCs w:val="21"/>
        </w:rPr>
      </w:pPr>
      <w:r>
        <w:rPr>
          <w:rFonts w:hint="eastAsia" w:ascii="宋体" w:hAnsi="宋体"/>
          <w:color w:val="auto"/>
          <w:szCs w:val="21"/>
        </w:rPr>
        <w:t>2.投标人在投标之前已经与贵方进行了充分的沟通，完全理解并接受招标文件的各项规定和要求，对招标文件的合理性、合法性不再有异议。</w:t>
      </w:r>
    </w:p>
    <w:p w14:paraId="597BF419">
      <w:pPr>
        <w:snapToGrid w:val="0"/>
        <w:spacing w:line="360" w:lineRule="exact"/>
        <w:ind w:firstLine="420" w:firstLineChars="200"/>
        <w:rPr>
          <w:rFonts w:hint="eastAsia" w:ascii="宋体" w:hAnsi="宋体"/>
          <w:color w:val="auto"/>
          <w:szCs w:val="21"/>
        </w:rPr>
      </w:pPr>
      <w:r>
        <w:rPr>
          <w:rFonts w:hint="eastAsia" w:ascii="宋体" w:hAnsi="宋体"/>
          <w:color w:val="auto"/>
          <w:szCs w:val="21"/>
        </w:rPr>
        <w:t>3.本投标有效期自开标日起60 日（日历日）。</w:t>
      </w:r>
    </w:p>
    <w:p w14:paraId="4DC4FD34">
      <w:pPr>
        <w:snapToGrid w:val="0"/>
        <w:spacing w:line="360" w:lineRule="exact"/>
        <w:ind w:firstLine="420" w:firstLineChars="200"/>
        <w:rPr>
          <w:rFonts w:hint="eastAsia" w:ascii="宋体" w:hAnsi="宋体"/>
          <w:color w:val="auto"/>
          <w:szCs w:val="21"/>
        </w:rPr>
      </w:pPr>
      <w:r>
        <w:rPr>
          <w:rFonts w:hint="eastAsia" w:ascii="宋体" w:hAnsi="宋体"/>
          <w:color w:val="auto"/>
          <w:szCs w:val="21"/>
        </w:rPr>
        <w:t>4.如中标，本投标文件至本项目合同履行完毕止均保持有效，本投标人将按“招标文件”及政府采购法律、法规的规定履行合同责任和义务。</w:t>
      </w:r>
    </w:p>
    <w:p w14:paraId="20C9C86A">
      <w:pPr>
        <w:snapToGrid w:val="0"/>
        <w:spacing w:line="360" w:lineRule="exact"/>
        <w:ind w:firstLine="420" w:firstLineChars="200"/>
        <w:rPr>
          <w:rFonts w:hint="eastAsia" w:ascii="宋体" w:hAnsi="宋体"/>
          <w:color w:val="auto"/>
          <w:szCs w:val="21"/>
        </w:rPr>
      </w:pPr>
      <w:r>
        <w:rPr>
          <w:rFonts w:hint="eastAsia" w:ascii="宋体" w:hAnsi="宋体"/>
          <w:color w:val="auto"/>
          <w:szCs w:val="21"/>
        </w:rPr>
        <w:t>5.投标人同意按照贵方要求提供与投标有关的一切数据或资料。</w:t>
      </w:r>
    </w:p>
    <w:p w14:paraId="274C8778">
      <w:pPr>
        <w:snapToGrid w:val="0"/>
        <w:spacing w:line="360" w:lineRule="exact"/>
        <w:ind w:firstLine="420" w:firstLineChars="200"/>
        <w:rPr>
          <w:rFonts w:hint="eastAsia" w:ascii="宋体" w:hAnsi="宋体"/>
          <w:color w:val="auto"/>
          <w:szCs w:val="21"/>
        </w:rPr>
      </w:pPr>
      <w:r>
        <w:rPr>
          <w:rFonts w:hint="eastAsia" w:ascii="宋体" w:hAnsi="宋体"/>
          <w:color w:val="auto"/>
          <w:szCs w:val="21"/>
        </w:rPr>
        <w:t>6.与本投标有关的一切正式往来信函请寄：</w:t>
      </w:r>
    </w:p>
    <w:p w14:paraId="156F057C">
      <w:pPr>
        <w:snapToGrid w:val="0"/>
        <w:spacing w:line="360" w:lineRule="exact"/>
        <w:rPr>
          <w:rFonts w:hint="eastAsia"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邮编：__________   电话：______________</w:t>
      </w:r>
    </w:p>
    <w:p w14:paraId="327D4FC5">
      <w:pPr>
        <w:snapToGrid w:val="0"/>
        <w:spacing w:line="360" w:lineRule="exact"/>
        <w:rPr>
          <w:rFonts w:hint="eastAsia" w:ascii="宋体" w:hAnsi="宋体"/>
          <w:color w:val="auto"/>
          <w:szCs w:val="21"/>
        </w:rPr>
      </w:pPr>
      <w:r>
        <w:rPr>
          <w:rFonts w:hint="eastAsia" w:ascii="宋体" w:hAnsi="宋体"/>
          <w:color w:val="auto"/>
          <w:szCs w:val="21"/>
        </w:rPr>
        <w:t>传真：______________投标人代表姓名 ___________  职务：</w:t>
      </w:r>
      <w:r>
        <w:rPr>
          <w:rFonts w:hint="eastAsia" w:ascii="宋体" w:hAnsi="宋体"/>
          <w:color w:val="auto"/>
          <w:szCs w:val="21"/>
          <w:u w:val="single"/>
        </w:rPr>
        <w:t xml:space="preserve">            </w:t>
      </w:r>
    </w:p>
    <w:p w14:paraId="101B8730">
      <w:pPr>
        <w:snapToGrid w:val="0"/>
        <w:spacing w:line="360" w:lineRule="exact"/>
        <w:rPr>
          <w:rFonts w:hint="eastAsia" w:ascii="宋体" w:hAnsi="宋体"/>
          <w:color w:val="auto"/>
          <w:szCs w:val="21"/>
        </w:rPr>
      </w:pPr>
      <w:r>
        <w:rPr>
          <w:rFonts w:hint="eastAsia" w:ascii="宋体" w:hAnsi="宋体"/>
          <w:color w:val="auto"/>
          <w:szCs w:val="21"/>
        </w:rPr>
        <w:t>投标人名称:___________________</w:t>
      </w:r>
    </w:p>
    <w:p w14:paraId="54D79368">
      <w:pPr>
        <w:snapToGrid w:val="0"/>
        <w:spacing w:line="360" w:lineRule="exact"/>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银行帐号：</w:t>
      </w:r>
      <w:r>
        <w:rPr>
          <w:rFonts w:hint="eastAsia" w:ascii="宋体" w:hAnsi="宋体"/>
          <w:color w:val="auto"/>
          <w:szCs w:val="21"/>
          <w:u w:val="single"/>
        </w:rPr>
        <w:t xml:space="preserve">                    </w:t>
      </w:r>
      <w:r>
        <w:rPr>
          <w:rFonts w:hint="eastAsia" w:ascii="宋体" w:hAnsi="宋体"/>
          <w:color w:val="auto"/>
          <w:szCs w:val="21"/>
        </w:rPr>
        <w:t xml:space="preserve"> </w:t>
      </w:r>
    </w:p>
    <w:p w14:paraId="43F241C2">
      <w:pPr>
        <w:pStyle w:val="33"/>
        <w:rPr>
          <w:rFonts w:hint="eastAsia" w:ascii="宋体" w:hAnsi="宋体"/>
          <w:color w:val="auto"/>
          <w:szCs w:val="21"/>
        </w:rPr>
      </w:pPr>
    </w:p>
    <w:p w14:paraId="22CA0466">
      <w:pPr>
        <w:pStyle w:val="33"/>
        <w:rPr>
          <w:rFonts w:hint="eastAsia" w:ascii="宋体" w:hAnsi="宋体"/>
          <w:color w:val="auto"/>
          <w:szCs w:val="21"/>
        </w:rPr>
      </w:pPr>
    </w:p>
    <w:p w14:paraId="04592825">
      <w:pPr>
        <w:pStyle w:val="33"/>
        <w:rPr>
          <w:rFonts w:hint="eastAsia" w:ascii="宋体" w:hAnsi="宋体"/>
          <w:color w:val="auto"/>
          <w:szCs w:val="21"/>
        </w:rPr>
      </w:pPr>
    </w:p>
    <w:p w14:paraId="58F9E389">
      <w:pPr>
        <w:snapToGrid w:val="0"/>
        <w:spacing w:line="360" w:lineRule="exact"/>
        <w:rPr>
          <w:rFonts w:hint="eastAsia" w:ascii="宋体" w:hAnsi="宋体"/>
          <w:color w:val="auto"/>
          <w:szCs w:val="21"/>
        </w:rPr>
      </w:pPr>
      <w:r>
        <w:rPr>
          <w:rFonts w:hint="eastAsia" w:ascii="宋体" w:hAnsi="宋体"/>
          <w:color w:val="auto"/>
          <w:szCs w:val="21"/>
        </w:rPr>
        <w:t xml:space="preserve">法定代表人（负责人）或委托代理人签字（或盖章）:___________                 </w:t>
      </w:r>
    </w:p>
    <w:p w14:paraId="058E80C2">
      <w:pPr>
        <w:snapToGrid w:val="0"/>
        <w:spacing w:line="360" w:lineRule="exact"/>
        <w:rPr>
          <w:rFonts w:hint="eastAsia" w:ascii="宋体" w:hAnsi="宋体"/>
          <w:color w:val="auto"/>
          <w:szCs w:val="21"/>
        </w:rPr>
      </w:pPr>
      <w:r>
        <w:rPr>
          <w:rFonts w:hint="eastAsia" w:ascii="宋体" w:hAnsi="宋体"/>
          <w:color w:val="auto"/>
          <w:szCs w:val="21"/>
        </w:rPr>
        <w:t>日期:_____年___月___日</w:t>
      </w:r>
    </w:p>
    <w:p w14:paraId="1869B218">
      <w:pPr>
        <w:pStyle w:val="30"/>
        <w:snapToGrid w:val="0"/>
        <w:spacing w:before="295" w:after="295" w:line="360" w:lineRule="exact"/>
        <w:ind w:firstLine="6615" w:firstLineChars="3150"/>
        <w:rPr>
          <w:rFonts w:hint="eastAsia"/>
          <w:color w:val="auto"/>
          <w:sz w:val="21"/>
        </w:rPr>
      </w:pPr>
      <w:r>
        <w:rPr>
          <w:rFonts w:hint="eastAsia"/>
          <w:color w:val="auto"/>
          <w:sz w:val="21"/>
        </w:rPr>
        <w:t>(投标人公章)：</w:t>
      </w:r>
    </w:p>
    <w:p w14:paraId="55FD34CB">
      <w:pPr>
        <w:pStyle w:val="30"/>
        <w:snapToGrid w:val="0"/>
        <w:spacing w:before="295" w:after="295" w:line="360" w:lineRule="exact"/>
        <w:ind w:firstLine="7560" w:firstLineChars="3600"/>
        <w:rPr>
          <w:rFonts w:hint="eastAsia"/>
          <w:color w:val="auto"/>
          <w:sz w:val="21"/>
        </w:rPr>
      </w:pPr>
      <w:r>
        <w:rPr>
          <w:rFonts w:hint="eastAsia"/>
          <w:color w:val="auto"/>
          <w:sz w:val="21"/>
        </w:rPr>
        <w:t>年___月___日</w:t>
      </w:r>
    </w:p>
    <w:p w14:paraId="6421229B">
      <w:pPr>
        <w:tabs>
          <w:tab w:val="left" w:pos="3870"/>
          <w:tab w:val="left" w:pos="4085"/>
        </w:tabs>
        <w:adjustRightInd w:val="0"/>
        <w:snapToGrid w:val="0"/>
        <w:spacing w:line="360" w:lineRule="exact"/>
        <w:ind w:firstLine="420" w:firstLineChars="200"/>
        <w:jc w:val="left"/>
        <w:rPr>
          <w:rFonts w:hint="eastAsia" w:ascii="宋体" w:hAnsi="宋体"/>
          <w:color w:val="auto"/>
          <w:szCs w:val="21"/>
        </w:rPr>
      </w:pPr>
    </w:p>
    <w:p w14:paraId="717183C7">
      <w:pPr>
        <w:tabs>
          <w:tab w:val="left" w:pos="3870"/>
          <w:tab w:val="left" w:pos="4085"/>
        </w:tabs>
        <w:adjustRightInd w:val="0"/>
        <w:snapToGrid w:val="0"/>
        <w:spacing w:line="360" w:lineRule="exact"/>
        <w:ind w:firstLine="420" w:firstLineChars="200"/>
        <w:jc w:val="left"/>
        <w:rPr>
          <w:rFonts w:hint="eastAsia" w:ascii="宋体" w:hAnsi="宋体"/>
          <w:color w:val="auto"/>
          <w:szCs w:val="21"/>
        </w:rPr>
      </w:pPr>
    </w:p>
    <w:p w14:paraId="0CC82028">
      <w:pPr>
        <w:tabs>
          <w:tab w:val="left" w:pos="3870"/>
          <w:tab w:val="left" w:pos="4085"/>
        </w:tabs>
        <w:adjustRightInd w:val="0"/>
        <w:snapToGrid w:val="0"/>
        <w:spacing w:line="360" w:lineRule="exact"/>
        <w:ind w:firstLine="420" w:firstLineChars="200"/>
        <w:jc w:val="left"/>
        <w:rPr>
          <w:rFonts w:hint="eastAsia" w:ascii="宋体" w:hAnsi="宋体"/>
          <w:color w:val="auto"/>
          <w:szCs w:val="21"/>
        </w:rPr>
        <w:sectPr>
          <w:headerReference r:id="rId7" w:type="default"/>
          <w:footerReference r:id="rId8" w:type="default"/>
          <w:pgSz w:w="11906" w:h="16838"/>
          <w:pgMar w:top="1247" w:right="849" w:bottom="1247" w:left="1418" w:header="851" w:footer="992" w:gutter="0"/>
          <w:cols w:space="720" w:num="1"/>
          <w:docGrid w:type="lines" w:linePitch="312" w:charSpace="0"/>
        </w:sectPr>
      </w:pPr>
    </w:p>
    <w:p w14:paraId="34D77CA8">
      <w:pPr>
        <w:tabs>
          <w:tab w:val="left" w:pos="3870"/>
          <w:tab w:val="left" w:pos="4085"/>
        </w:tabs>
        <w:adjustRightInd w:val="0"/>
        <w:snapToGrid w:val="0"/>
        <w:spacing w:line="360" w:lineRule="exact"/>
        <w:jc w:val="left"/>
        <w:rPr>
          <w:rFonts w:hint="eastAsia"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投标报价明细表格式；</w:t>
      </w:r>
    </w:p>
    <w:p w14:paraId="70A9A10B">
      <w:pPr>
        <w:snapToGrid w:val="0"/>
        <w:spacing w:line="360" w:lineRule="exact"/>
        <w:ind w:firstLine="3694" w:firstLineChars="1150"/>
        <w:jc w:val="center"/>
        <w:rPr>
          <w:rFonts w:hint="eastAsia" w:ascii="宋体" w:hAnsi="宋体"/>
          <w:b/>
          <w:color w:val="auto"/>
          <w:sz w:val="32"/>
          <w:szCs w:val="21"/>
        </w:rPr>
      </w:pPr>
    </w:p>
    <w:p w14:paraId="6EBEB948">
      <w:pPr>
        <w:snapToGrid w:val="0"/>
        <w:spacing w:line="360" w:lineRule="exact"/>
        <w:ind w:firstLine="5140" w:firstLineChars="1600"/>
        <w:jc w:val="left"/>
        <w:rPr>
          <w:rFonts w:hint="eastAsia" w:ascii="宋体" w:hAnsi="宋体"/>
          <w:b/>
          <w:color w:val="auto"/>
          <w:sz w:val="32"/>
          <w:szCs w:val="21"/>
        </w:rPr>
      </w:pPr>
    </w:p>
    <w:p w14:paraId="18D98294">
      <w:pPr>
        <w:snapToGrid w:val="0"/>
        <w:spacing w:line="360" w:lineRule="auto"/>
        <w:jc w:val="center"/>
        <w:rPr>
          <w:rFonts w:hint="eastAsia" w:ascii="宋体" w:hAnsi="宋体" w:cs="Courier New"/>
          <w:color w:val="auto"/>
          <w:sz w:val="28"/>
          <w:szCs w:val="28"/>
        </w:rPr>
      </w:pPr>
      <w:r>
        <w:rPr>
          <w:rFonts w:hint="eastAsia" w:ascii="宋体" w:hAnsi="宋体"/>
          <w:b/>
          <w:color w:val="auto"/>
          <w:sz w:val="28"/>
          <w:szCs w:val="28"/>
        </w:rPr>
        <w:t>投标报价明细表</w:t>
      </w:r>
    </w:p>
    <w:p w14:paraId="4A841509">
      <w:pPr>
        <w:snapToGrid w:val="0"/>
        <w:spacing w:line="360" w:lineRule="exact"/>
        <w:rPr>
          <w:rFonts w:hint="eastAsia" w:ascii="宋体" w:hAnsi="宋体" w:cs="Courier New"/>
          <w:color w:val="auto"/>
          <w:szCs w:val="21"/>
        </w:rPr>
      </w:pPr>
      <w:r>
        <w:rPr>
          <w:rFonts w:hint="eastAsia" w:ascii="宋体" w:hAnsi="宋体" w:cs="Courier New"/>
          <w:color w:val="auto"/>
          <w:szCs w:val="21"/>
        </w:rPr>
        <w:t>项目名称：</w:t>
      </w:r>
    </w:p>
    <w:p w14:paraId="0A73CE03">
      <w:pPr>
        <w:snapToGrid w:val="0"/>
        <w:spacing w:line="360" w:lineRule="exact"/>
        <w:rPr>
          <w:rFonts w:hint="eastAsia" w:ascii="宋体" w:hAnsi="宋体" w:cs="Courier New"/>
          <w:color w:val="auto"/>
          <w:szCs w:val="21"/>
        </w:rPr>
      </w:pPr>
      <w:r>
        <w:rPr>
          <w:rFonts w:hint="eastAsia" w:ascii="宋体" w:hAnsi="宋体" w:cs="Courier New"/>
          <w:color w:val="auto"/>
          <w:szCs w:val="21"/>
        </w:rPr>
        <w:t>项目编号：</w:t>
      </w:r>
      <w:r>
        <w:rPr>
          <w:rFonts w:hint="eastAsia" w:ascii="宋体" w:hAnsi="宋体" w:cs="Courier New"/>
          <w:color w:val="auto"/>
          <w:szCs w:val="21"/>
        </w:rPr>
        <w:br w:type="textWrapping"/>
      </w:r>
      <w:r>
        <w:rPr>
          <w:rFonts w:hint="eastAsia" w:ascii="宋体" w:hAnsi="宋体" w:cs="Courier New"/>
          <w:color w:val="auto"/>
          <w:szCs w:val="21"/>
        </w:rPr>
        <w:t xml:space="preserve">分标号： </w:t>
      </w:r>
    </w:p>
    <w:p w14:paraId="48F35672">
      <w:pPr>
        <w:snapToGrid w:val="0"/>
        <w:spacing w:line="360" w:lineRule="exact"/>
        <w:rPr>
          <w:rFonts w:hint="eastAsia" w:ascii="宋体" w:hAnsi="宋体" w:cs="Courier New"/>
          <w:color w:val="auto"/>
          <w:szCs w:val="21"/>
        </w:rPr>
      </w:pPr>
      <w:r>
        <w:rPr>
          <w:rFonts w:hint="eastAsia" w:ascii="宋体" w:hAnsi="宋体" w:cs="Courier New"/>
          <w:color w:val="auto"/>
          <w:szCs w:val="21"/>
        </w:rPr>
        <w:t>分标名称：</w:t>
      </w:r>
    </w:p>
    <w:tbl>
      <w:tblPr>
        <w:tblStyle w:val="58"/>
        <w:tblW w:w="0" w:type="auto"/>
        <w:tblInd w:w="0" w:type="dxa"/>
        <w:tblLayout w:type="fixed"/>
        <w:tblCellMar>
          <w:top w:w="0" w:type="dxa"/>
          <w:left w:w="108" w:type="dxa"/>
          <w:bottom w:w="0" w:type="dxa"/>
          <w:right w:w="108" w:type="dxa"/>
        </w:tblCellMar>
      </w:tblPr>
      <w:tblGrid>
        <w:gridCol w:w="3322"/>
        <w:gridCol w:w="1371"/>
        <w:gridCol w:w="1786"/>
        <w:gridCol w:w="3035"/>
      </w:tblGrid>
      <w:tr w14:paraId="73D3D9BC">
        <w:tblPrEx>
          <w:tblCellMar>
            <w:top w:w="0" w:type="dxa"/>
            <w:left w:w="108" w:type="dxa"/>
            <w:bottom w:w="0" w:type="dxa"/>
            <w:right w:w="108" w:type="dxa"/>
          </w:tblCellMar>
        </w:tblPrEx>
        <w:tc>
          <w:tcPr>
            <w:tcW w:w="3322" w:type="dxa"/>
            <w:tcBorders>
              <w:top w:val="single" w:color="auto" w:sz="4" w:space="0"/>
              <w:left w:val="single" w:color="auto" w:sz="4" w:space="0"/>
              <w:bottom w:val="single" w:color="auto" w:sz="4" w:space="0"/>
              <w:right w:val="single" w:color="auto" w:sz="4" w:space="0"/>
            </w:tcBorders>
            <w:noWrap w:val="0"/>
            <w:vAlign w:val="center"/>
          </w:tcPr>
          <w:p w14:paraId="10AE3EE8">
            <w:pPr>
              <w:snapToGrid w:val="0"/>
              <w:spacing w:before="50" w:after="50" w:line="360" w:lineRule="exact"/>
              <w:jc w:val="center"/>
              <w:rPr>
                <w:rFonts w:ascii="宋体"/>
                <w:color w:val="auto"/>
                <w:spacing w:val="20"/>
                <w:szCs w:val="21"/>
              </w:rPr>
            </w:pPr>
            <w:r>
              <w:rPr>
                <w:rFonts w:hint="eastAsia" w:ascii="宋体"/>
                <w:color w:val="auto"/>
                <w:spacing w:val="20"/>
                <w:szCs w:val="21"/>
              </w:rPr>
              <w:t>分标名称</w:t>
            </w:r>
          </w:p>
        </w:tc>
        <w:tc>
          <w:tcPr>
            <w:tcW w:w="1371" w:type="dxa"/>
            <w:tcBorders>
              <w:top w:val="single" w:color="auto" w:sz="4" w:space="0"/>
              <w:left w:val="nil"/>
              <w:bottom w:val="single" w:color="auto" w:sz="4" w:space="0"/>
              <w:right w:val="single" w:color="auto" w:sz="4" w:space="0"/>
            </w:tcBorders>
            <w:noWrap w:val="0"/>
            <w:vAlign w:val="center"/>
          </w:tcPr>
          <w:p w14:paraId="141F5333">
            <w:pPr>
              <w:snapToGrid w:val="0"/>
              <w:spacing w:before="50" w:after="50" w:line="360" w:lineRule="exact"/>
              <w:jc w:val="center"/>
              <w:rPr>
                <w:rFonts w:hint="default" w:ascii="宋体" w:eastAsia="宋体"/>
                <w:color w:val="auto"/>
                <w:szCs w:val="21"/>
                <w:lang w:val="en-US" w:eastAsia="zh-CN"/>
              </w:rPr>
            </w:pPr>
            <w:r>
              <w:rPr>
                <w:rFonts w:hint="eastAsia" w:ascii="宋体" w:hAnsi="宋体"/>
                <w:color w:val="auto"/>
                <w:szCs w:val="21"/>
                <w:lang w:val="en-US" w:eastAsia="zh-CN"/>
              </w:rPr>
              <w:t>单位及数量</w:t>
            </w:r>
          </w:p>
        </w:tc>
        <w:tc>
          <w:tcPr>
            <w:tcW w:w="1786" w:type="dxa"/>
            <w:tcBorders>
              <w:top w:val="single" w:color="auto" w:sz="4" w:space="0"/>
              <w:left w:val="nil"/>
              <w:bottom w:val="single" w:color="auto" w:sz="4" w:space="0"/>
              <w:right w:val="single" w:color="auto" w:sz="4" w:space="0"/>
            </w:tcBorders>
            <w:noWrap w:val="0"/>
            <w:vAlign w:val="center"/>
          </w:tcPr>
          <w:p w14:paraId="60F7FFC1">
            <w:pPr>
              <w:snapToGrid w:val="0"/>
              <w:spacing w:line="320" w:lineRule="exact"/>
              <w:ind w:firstLine="525" w:firstLineChars="250"/>
              <w:rPr>
                <w:rFonts w:ascii="宋体"/>
                <w:color w:val="auto"/>
                <w:szCs w:val="21"/>
              </w:rPr>
            </w:pPr>
            <w:r>
              <w:rPr>
                <w:rFonts w:hint="eastAsia" w:ascii="宋体" w:hAnsi="宋体"/>
                <w:color w:val="auto"/>
                <w:szCs w:val="21"/>
                <w:lang w:val="en-US" w:eastAsia="zh-CN"/>
              </w:rPr>
              <w:t>下浮率</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p>
        </w:tc>
        <w:tc>
          <w:tcPr>
            <w:tcW w:w="3035" w:type="dxa"/>
            <w:tcBorders>
              <w:top w:val="single" w:color="auto" w:sz="4" w:space="0"/>
              <w:left w:val="nil"/>
              <w:bottom w:val="single" w:color="auto" w:sz="4" w:space="0"/>
              <w:right w:val="single" w:color="auto" w:sz="4" w:space="0"/>
            </w:tcBorders>
            <w:noWrap w:val="0"/>
            <w:vAlign w:val="center"/>
          </w:tcPr>
          <w:p w14:paraId="74C3D0FD">
            <w:pPr>
              <w:snapToGrid w:val="0"/>
              <w:spacing w:before="50" w:after="50" w:line="260" w:lineRule="exact"/>
              <w:jc w:val="center"/>
              <w:rPr>
                <w:rFonts w:ascii="宋体"/>
                <w:color w:val="auto"/>
                <w:szCs w:val="21"/>
              </w:rPr>
            </w:pPr>
            <w:r>
              <w:rPr>
                <w:rFonts w:hint="eastAsia" w:ascii="宋体" w:hAnsi="宋体"/>
                <w:color w:val="auto"/>
                <w:szCs w:val="21"/>
              </w:rPr>
              <w:t>说明</w:t>
            </w:r>
          </w:p>
        </w:tc>
      </w:tr>
      <w:tr w14:paraId="06169472">
        <w:tblPrEx>
          <w:tblCellMar>
            <w:top w:w="0" w:type="dxa"/>
            <w:left w:w="108" w:type="dxa"/>
            <w:bottom w:w="0" w:type="dxa"/>
            <w:right w:w="108" w:type="dxa"/>
          </w:tblCellMar>
        </w:tblPrEx>
        <w:trPr>
          <w:trHeight w:val="405" w:hRule="atLeast"/>
        </w:trPr>
        <w:tc>
          <w:tcPr>
            <w:tcW w:w="3322" w:type="dxa"/>
            <w:tcBorders>
              <w:top w:val="single" w:color="auto" w:sz="4" w:space="0"/>
              <w:left w:val="single" w:color="auto" w:sz="4" w:space="0"/>
              <w:bottom w:val="single" w:color="auto" w:sz="4" w:space="0"/>
              <w:right w:val="single" w:color="auto" w:sz="4" w:space="0"/>
            </w:tcBorders>
            <w:noWrap w:val="0"/>
            <w:vAlign w:val="top"/>
          </w:tcPr>
          <w:p w14:paraId="3471B942">
            <w:pPr>
              <w:snapToGrid w:val="0"/>
              <w:spacing w:before="50" w:after="50" w:line="360" w:lineRule="exact"/>
              <w:jc w:val="center"/>
              <w:rPr>
                <w:rFonts w:ascii="宋体"/>
                <w:color w:val="auto"/>
                <w:spacing w:val="20"/>
                <w:szCs w:val="21"/>
              </w:rPr>
            </w:pPr>
          </w:p>
        </w:tc>
        <w:tc>
          <w:tcPr>
            <w:tcW w:w="1371" w:type="dxa"/>
            <w:tcBorders>
              <w:top w:val="single" w:color="auto" w:sz="4" w:space="0"/>
              <w:left w:val="nil"/>
              <w:bottom w:val="single" w:color="auto" w:sz="4" w:space="0"/>
              <w:right w:val="single" w:color="auto" w:sz="4" w:space="0"/>
            </w:tcBorders>
            <w:noWrap w:val="0"/>
            <w:vAlign w:val="top"/>
          </w:tcPr>
          <w:p w14:paraId="6A00C3E1">
            <w:pPr>
              <w:snapToGrid w:val="0"/>
              <w:spacing w:before="50" w:after="50" w:line="360" w:lineRule="exact"/>
              <w:jc w:val="center"/>
              <w:rPr>
                <w:rFonts w:hint="default" w:ascii="宋体" w:eastAsia="宋体"/>
                <w:color w:val="auto"/>
                <w:spacing w:val="20"/>
                <w:szCs w:val="21"/>
                <w:lang w:val="en-US" w:eastAsia="zh-CN"/>
              </w:rPr>
            </w:pPr>
            <w:r>
              <w:rPr>
                <w:rFonts w:hint="eastAsia" w:ascii="宋体"/>
                <w:color w:val="auto"/>
                <w:spacing w:val="20"/>
                <w:szCs w:val="21"/>
                <w:lang w:val="en-US" w:eastAsia="zh-CN"/>
              </w:rPr>
              <w:t>1项</w:t>
            </w:r>
          </w:p>
        </w:tc>
        <w:tc>
          <w:tcPr>
            <w:tcW w:w="1786" w:type="dxa"/>
            <w:tcBorders>
              <w:top w:val="single" w:color="auto" w:sz="4" w:space="0"/>
              <w:left w:val="nil"/>
              <w:bottom w:val="single" w:color="auto" w:sz="4" w:space="0"/>
              <w:right w:val="single" w:color="auto" w:sz="4" w:space="0"/>
            </w:tcBorders>
            <w:noWrap w:val="0"/>
            <w:vAlign w:val="top"/>
          </w:tcPr>
          <w:p w14:paraId="5ADADE34">
            <w:pPr>
              <w:snapToGrid w:val="0"/>
              <w:spacing w:before="50" w:after="50" w:line="360" w:lineRule="exact"/>
              <w:jc w:val="center"/>
              <w:rPr>
                <w:rFonts w:ascii="宋体"/>
                <w:color w:val="auto"/>
                <w:spacing w:val="20"/>
                <w:szCs w:val="21"/>
              </w:rPr>
            </w:pPr>
          </w:p>
        </w:tc>
        <w:tc>
          <w:tcPr>
            <w:tcW w:w="3035" w:type="dxa"/>
            <w:tcBorders>
              <w:top w:val="single" w:color="auto" w:sz="4" w:space="0"/>
              <w:left w:val="nil"/>
              <w:bottom w:val="single" w:color="auto" w:sz="4" w:space="0"/>
              <w:right w:val="single" w:color="auto" w:sz="4" w:space="0"/>
            </w:tcBorders>
            <w:noWrap w:val="0"/>
            <w:vAlign w:val="top"/>
          </w:tcPr>
          <w:p w14:paraId="5AADEB90">
            <w:pPr>
              <w:snapToGrid w:val="0"/>
              <w:spacing w:before="50" w:after="50" w:line="360" w:lineRule="exact"/>
              <w:jc w:val="center"/>
              <w:rPr>
                <w:rFonts w:ascii="宋体"/>
                <w:color w:val="auto"/>
                <w:spacing w:val="20"/>
                <w:szCs w:val="21"/>
              </w:rPr>
            </w:pPr>
            <w:r>
              <w:rPr>
                <w:rFonts w:hint="eastAsia" w:ascii="宋体" w:hAnsi="宋体" w:eastAsia="宋体" w:cs="Times New Roman"/>
                <w:color w:val="auto"/>
                <w:szCs w:val="21"/>
              </w:rPr>
              <w:t>采用投标下浮率报价（生鲜食材主副食品），营养餐部分为固定5元/人</w:t>
            </w:r>
          </w:p>
        </w:tc>
      </w:tr>
      <w:tr w14:paraId="6A3A20D3">
        <w:tblPrEx>
          <w:tblCellMar>
            <w:top w:w="0" w:type="dxa"/>
            <w:left w:w="108" w:type="dxa"/>
            <w:bottom w:w="0" w:type="dxa"/>
            <w:right w:w="108" w:type="dxa"/>
          </w:tblCellMar>
        </w:tblPrEx>
        <w:trPr>
          <w:trHeight w:val="351" w:hRule="atLeast"/>
        </w:trPr>
        <w:tc>
          <w:tcPr>
            <w:tcW w:w="9514" w:type="dxa"/>
            <w:gridSpan w:val="4"/>
            <w:tcBorders>
              <w:top w:val="single" w:color="auto" w:sz="4" w:space="0"/>
              <w:left w:val="single" w:color="auto" w:sz="4" w:space="0"/>
              <w:bottom w:val="single" w:color="auto" w:sz="4" w:space="0"/>
              <w:right w:val="single" w:color="auto" w:sz="4" w:space="0"/>
            </w:tcBorders>
            <w:noWrap w:val="0"/>
            <w:vAlign w:val="top"/>
          </w:tcPr>
          <w:p w14:paraId="77C5E322">
            <w:pPr>
              <w:snapToGrid w:val="0"/>
              <w:spacing w:before="50" w:after="50" w:line="360" w:lineRule="exact"/>
              <w:rPr>
                <w:rFonts w:ascii="宋体"/>
                <w:color w:val="auto"/>
                <w:spacing w:val="20"/>
                <w:szCs w:val="21"/>
              </w:rPr>
            </w:pPr>
            <w:r>
              <w:rPr>
                <w:rFonts w:hint="eastAsia" w:ascii="宋体" w:hAnsi="宋体"/>
                <w:color w:val="auto"/>
                <w:szCs w:val="21"/>
                <w:lang w:val="en-US" w:eastAsia="zh-CN"/>
              </w:rPr>
              <w:t xml:space="preserve">下浮率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rPr>
              <w:t>）</w:t>
            </w:r>
          </w:p>
        </w:tc>
      </w:tr>
    </w:tbl>
    <w:p w14:paraId="7491D76A">
      <w:pPr>
        <w:snapToGrid w:val="0"/>
        <w:spacing w:before="50" w:after="160" w:afterLines="50" w:line="360" w:lineRule="exact"/>
        <w:ind w:firstLine="207" w:firstLineChars="98"/>
        <w:jc w:val="left"/>
        <w:rPr>
          <w:rFonts w:hint="eastAsia" w:ascii="宋体" w:hAnsi="宋体"/>
          <w:b/>
          <w:color w:val="auto"/>
          <w:szCs w:val="21"/>
        </w:rPr>
      </w:pPr>
    </w:p>
    <w:p w14:paraId="3E9D612A">
      <w:pPr>
        <w:snapToGrid w:val="0"/>
        <w:spacing w:before="50" w:after="160" w:afterLines="50" w:line="360" w:lineRule="exact"/>
        <w:jc w:val="left"/>
        <w:rPr>
          <w:rFonts w:hint="eastAsia" w:ascii="宋体"/>
          <w:b/>
          <w:color w:val="auto"/>
          <w:szCs w:val="21"/>
        </w:rPr>
      </w:pPr>
      <w:r>
        <w:rPr>
          <w:rFonts w:hint="eastAsia" w:ascii="宋体" w:hAnsi="宋体"/>
          <w:b/>
          <w:color w:val="auto"/>
          <w:szCs w:val="21"/>
        </w:rPr>
        <w:t>注：投标人应按照本项目采购需求（详见招标文件第三章），结合自身实际情况报出合理报价。</w:t>
      </w:r>
    </w:p>
    <w:p w14:paraId="244B8EBD">
      <w:pPr>
        <w:snapToGrid w:val="0"/>
        <w:spacing w:before="50" w:after="50" w:line="360" w:lineRule="exact"/>
        <w:rPr>
          <w:rFonts w:ascii="宋体"/>
          <w:color w:val="auto"/>
          <w:spacing w:val="20"/>
          <w:szCs w:val="21"/>
          <w:u w:val="single"/>
        </w:rPr>
      </w:pPr>
      <w:r>
        <w:rPr>
          <w:rFonts w:hint="eastAsia" w:ascii="宋体" w:hAnsi="宋体"/>
          <w:color w:val="auto"/>
          <w:szCs w:val="21"/>
        </w:rPr>
        <w:t>法定代表人（负责人）或委托代理人签字（或盖章）</w:t>
      </w:r>
      <w:r>
        <w:rPr>
          <w:rFonts w:hint="eastAsia" w:ascii="宋体" w:hAnsi="宋体"/>
          <w:color w:val="auto"/>
          <w:spacing w:val="20"/>
          <w:szCs w:val="21"/>
        </w:rPr>
        <w:t>：</w:t>
      </w:r>
    </w:p>
    <w:p w14:paraId="6825AEEE">
      <w:pPr>
        <w:tabs>
          <w:tab w:val="left" w:pos="1418"/>
        </w:tabs>
        <w:snapToGrid w:val="0"/>
        <w:spacing w:before="50" w:after="50" w:line="360" w:lineRule="exact"/>
        <w:rPr>
          <w:rFonts w:ascii="宋体" w:hAnsi="宋体"/>
          <w:color w:val="auto"/>
          <w:szCs w:val="21"/>
        </w:rPr>
      </w:pPr>
      <w:r>
        <w:rPr>
          <w:rFonts w:hint="eastAsia" w:ascii="宋体" w:hAnsi="宋体"/>
          <w:color w:val="auto"/>
          <w:szCs w:val="21"/>
        </w:rPr>
        <w:t>投标人盖章：</w:t>
      </w:r>
    </w:p>
    <w:p w14:paraId="296029AF">
      <w:pPr>
        <w:tabs>
          <w:tab w:val="left" w:pos="1418"/>
        </w:tabs>
        <w:snapToGrid w:val="0"/>
        <w:spacing w:before="50" w:after="50" w:line="360" w:lineRule="exact"/>
        <w:rPr>
          <w:rFonts w:ascii="宋体"/>
          <w:color w:val="auto"/>
          <w:spacing w:val="20"/>
          <w:szCs w:val="21"/>
          <w:u w:val="single"/>
        </w:rPr>
      </w:pPr>
      <w:r>
        <w:rPr>
          <w:rFonts w:hint="eastAsia" w:ascii="宋体" w:hAnsi="宋体"/>
          <w:color w:val="auto"/>
          <w:szCs w:val="21"/>
        </w:rPr>
        <w:t>日期：</w:t>
      </w:r>
    </w:p>
    <w:p w14:paraId="69BA2E3D">
      <w:pPr>
        <w:snapToGrid w:val="0"/>
        <w:spacing w:before="50" w:after="50" w:line="400" w:lineRule="exact"/>
        <w:rPr>
          <w:rFonts w:hint="eastAsia" w:ascii="宋体" w:hAnsi="宋体"/>
          <w:color w:val="auto"/>
          <w:szCs w:val="21"/>
        </w:rPr>
        <w:sectPr>
          <w:pgSz w:w="11906" w:h="16838"/>
          <w:pgMar w:top="1247" w:right="850" w:bottom="1247" w:left="1417" w:header="851" w:footer="992" w:gutter="0"/>
          <w:cols w:space="720" w:num="1"/>
          <w:docGrid w:type="lines" w:linePitch="321" w:charSpace="0"/>
        </w:sectPr>
      </w:pPr>
    </w:p>
    <w:p w14:paraId="5BC0EEF6">
      <w:pPr>
        <w:snapToGrid w:val="0"/>
        <w:spacing w:before="50" w:after="50" w:line="360" w:lineRule="exact"/>
        <w:rPr>
          <w:rFonts w:hint="eastAsia" w:ascii="宋体" w:hAnsi="宋体" w:eastAsia="宋体"/>
          <w:color w:val="auto"/>
          <w:szCs w:val="21"/>
          <w:lang w:eastAsia="zh-CN"/>
        </w:rPr>
      </w:pPr>
      <w:r>
        <w:rPr>
          <w:rFonts w:hint="eastAsia" w:ascii="宋体" w:hAnsi="宋体"/>
          <w:color w:val="auto"/>
          <w:szCs w:val="21"/>
          <w:lang w:val="en-US" w:eastAsia="zh-CN"/>
        </w:rPr>
        <w:t>11、</w:t>
      </w:r>
      <w:r>
        <w:rPr>
          <w:rFonts w:hint="eastAsia" w:ascii="宋体" w:hAnsi="宋体"/>
          <w:color w:val="auto"/>
          <w:szCs w:val="21"/>
        </w:rPr>
        <w:t>开标一览表格式</w:t>
      </w:r>
      <w:r>
        <w:rPr>
          <w:rFonts w:hint="eastAsia" w:ascii="宋体" w:hAnsi="宋体"/>
          <w:color w:val="auto"/>
          <w:szCs w:val="21"/>
          <w:lang w:eastAsia="zh-CN"/>
        </w:rPr>
        <w:t>；</w:t>
      </w:r>
    </w:p>
    <w:p w14:paraId="6A2F095B">
      <w:pPr>
        <w:snapToGrid w:val="0"/>
        <w:spacing w:line="600" w:lineRule="exact"/>
        <w:jc w:val="center"/>
        <w:rPr>
          <w:rFonts w:ascii="宋体"/>
          <w:color w:val="auto"/>
          <w:sz w:val="30"/>
          <w:szCs w:val="30"/>
        </w:rPr>
      </w:pPr>
      <w:r>
        <w:rPr>
          <w:rFonts w:hint="eastAsia" w:ascii="宋体" w:hAnsi="宋体"/>
          <w:color w:val="auto"/>
          <w:sz w:val="30"/>
          <w:szCs w:val="30"/>
        </w:rPr>
        <w:t>开标一览表</w:t>
      </w:r>
    </w:p>
    <w:p w14:paraId="04DE3FB0">
      <w:pPr>
        <w:snapToGrid w:val="0"/>
        <w:spacing w:line="360" w:lineRule="exact"/>
        <w:jc w:val="left"/>
        <w:rPr>
          <w:rFonts w:hint="eastAsia" w:ascii="宋体" w:hAnsi="宋体"/>
          <w:color w:val="auto"/>
          <w:szCs w:val="21"/>
        </w:rPr>
      </w:pPr>
      <w:r>
        <w:rPr>
          <w:rFonts w:hint="eastAsia" w:ascii="宋体" w:hAnsi="宋体"/>
          <w:color w:val="auto"/>
          <w:szCs w:val="21"/>
        </w:rPr>
        <w:t>项目名称：</w:t>
      </w:r>
    </w:p>
    <w:p w14:paraId="5AE2A2D4">
      <w:pPr>
        <w:snapToGrid w:val="0"/>
        <w:spacing w:line="360" w:lineRule="exact"/>
        <w:jc w:val="left"/>
        <w:rPr>
          <w:rFonts w:hint="eastAsia" w:ascii="宋体" w:hAnsi="宋体"/>
          <w:color w:val="auto"/>
          <w:szCs w:val="21"/>
        </w:rPr>
      </w:pPr>
      <w:r>
        <w:rPr>
          <w:rFonts w:hint="eastAsia" w:ascii="宋体" w:hAnsi="宋体"/>
          <w:color w:val="auto"/>
          <w:szCs w:val="21"/>
        </w:rPr>
        <w:t>项目编号：</w:t>
      </w:r>
    </w:p>
    <w:p w14:paraId="70A73850">
      <w:pPr>
        <w:snapToGrid w:val="0"/>
        <w:spacing w:line="360" w:lineRule="exact"/>
        <w:jc w:val="left"/>
        <w:rPr>
          <w:rFonts w:hint="eastAsia" w:ascii="宋体" w:hAnsi="宋体"/>
          <w:color w:val="auto"/>
          <w:szCs w:val="21"/>
        </w:rPr>
      </w:pPr>
      <w:r>
        <w:rPr>
          <w:rFonts w:hint="eastAsia" w:ascii="宋体" w:hAnsi="宋体"/>
          <w:color w:val="auto"/>
          <w:szCs w:val="21"/>
        </w:rPr>
        <w:t xml:space="preserve">分标号： </w:t>
      </w:r>
    </w:p>
    <w:p w14:paraId="73C3C42C">
      <w:pPr>
        <w:snapToGrid w:val="0"/>
        <w:spacing w:line="360" w:lineRule="exact"/>
        <w:jc w:val="left"/>
        <w:rPr>
          <w:rFonts w:ascii="宋体"/>
          <w:b/>
          <w:color w:val="auto"/>
          <w:szCs w:val="21"/>
        </w:rPr>
      </w:pPr>
      <w:r>
        <w:rPr>
          <w:rFonts w:hint="eastAsia" w:ascii="宋体" w:hAnsi="宋体"/>
          <w:color w:val="auto"/>
          <w:szCs w:val="21"/>
        </w:rPr>
        <w:t>分标名称：</w:t>
      </w:r>
    </w:p>
    <w:tbl>
      <w:tblPr>
        <w:tblStyle w:val="58"/>
        <w:tblW w:w="0" w:type="auto"/>
        <w:tblInd w:w="0" w:type="dxa"/>
        <w:tblLayout w:type="fixed"/>
        <w:tblCellMar>
          <w:top w:w="0" w:type="dxa"/>
          <w:left w:w="108" w:type="dxa"/>
          <w:bottom w:w="0" w:type="dxa"/>
          <w:right w:w="108" w:type="dxa"/>
        </w:tblCellMar>
      </w:tblPr>
      <w:tblGrid>
        <w:gridCol w:w="2511"/>
        <w:gridCol w:w="2004"/>
        <w:gridCol w:w="1787"/>
        <w:gridCol w:w="3212"/>
      </w:tblGrid>
      <w:tr w14:paraId="2C9167F5">
        <w:tblPrEx>
          <w:tblCellMar>
            <w:top w:w="0" w:type="dxa"/>
            <w:left w:w="108" w:type="dxa"/>
            <w:bottom w:w="0" w:type="dxa"/>
            <w:right w:w="108" w:type="dxa"/>
          </w:tblCellMar>
        </w:tblPrEx>
        <w:tc>
          <w:tcPr>
            <w:tcW w:w="2511" w:type="dxa"/>
            <w:tcBorders>
              <w:top w:val="single" w:color="auto" w:sz="4" w:space="0"/>
              <w:left w:val="single" w:color="auto" w:sz="4" w:space="0"/>
              <w:bottom w:val="single" w:color="auto" w:sz="4" w:space="0"/>
              <w:right w:val="single" w:color="auto" w:sz="4" w:space="0"/>
            </w:tcBorders>
            <w:noWrap w:val="0"/>
            <w:vAlign w:val="center"/>
          </w:tcPr>
          <w:p w14:paraId="112FD09B">
            <w:pPr>
              <w:snapToGrid w:val="0"/>
              <w:spacing w:before="50" w:after="50" w:line="360" w:lineRule="exact"/>
              <w:jc w:val="center"/>
              <w:rPr>
                <w:rFonts w:ascii="宋体"/>
                <w:color w:val="auto"/>
                <w:spacing w:val="20"/>
                <w:szCs w:val="21"/>
              </w:rPr>
            </w:pPr>
            <w:r>
              <w:rPr>
                <w:rFonts w:hint="eastAsia" w:ascii="宋体"/>
                <w:color w:val="auto"/>
                <w:spacing w:val="20"/>
                <w:szCs w:val="21"/>
              </w:rPr>
              <w:t>分标名称</w:t>
            </w:r>
          </w:p>
        </w:tc>
        <w:tc>
          <w:tcPr>
            <w:tcW w:w="2004" w:type="dxa"/>
            <w:tcBorders>
              <w:top w:val="single" w:color="auto" w:sz="4" w:space="0"/>
              <w:left w:val="nil"/>
              <w:bottom w:val="single" w:color="auto" w:sz="4" w:space="0"/>
              <w:right w:val="single" w:color="auto" w:sz="4" w:space="0"/>
            </w:tcBorders>
            <w:noWrap w:val="0"/>
            <w:vAlign w:val="center"/>
          </w:tcPr>
          <w:p w14:paraId="64635D58">
            <w:pPr>
              <w:snapToGrid w:val="0"/>
              <w:spacing w:before="50" w:after="50" w:line="360" w:lineRule="exact"/>
              <w:jc w:val="center"/>
              <w:rPr>
                <w:rFonts w:hint="default" w:ascii="宋体" w:eastAsia="宋体"/>
                <w:color w:val="auto"/>
                <w:szCs w:val="21"/>
                <w:lang w:val="en-US" w:eastAsia="zh-CN"/>
              </w:rPr>
            </w:pPr>
            <w:r>
              <w:rPr>
                <w:rFonts w:hint="eastAsia" w:ascii="宋体" w:hAnsi="宋体"/>
                <w:color w:val="auto"/>
                <w:szCs w:val="21"/>
                <w:lang w:val="en-US" w:eastAsia="zh-CN"/>
              </w:rPr>
              <w:t>单位及数量</w:t>
            </w:r>
          </w:p>
        </w:tc>
        <w:tc>
          <w:tcPr>
            <w:tcW w:w="1787" w:type="dxa"/>
            <w:tcBorders>
              <w:top w:val="single" w:color="auto" w:sz="4" w:space="0"/>
              <w:left w:val="nil"/>
              <w:bottom w:val="single" w:color="auto" w:sz="4" w:space="0"/>
              <w:right w:val="single" w:color="auto" w:sz="4" w:space="0"/>
            </w:tcBorders>
            <w:noWrap w:val="0"/>
            <w:vAlign w:val="center"/>
          </w:tcPr>
          <w:p w14:paraId="6CE8EB21">
            <w:pPr>
              <w:snapToGrid w:val="0"/>
              <w:spacing w:line="320" w:lineRule="exact"/>
              <w:ind w:firstLine="525" w:firstLineChars="250"/>
              <w:jc w:val="center"/>
              <w:rPr>
                <w:rFonts w:ascii="宋体"/>
                <w:color w:val="auto"/>
                <w:szCs w:val="21"/>
              </w:rPr>
            </w:pPr>
            <w:r>
              <w:rPr>
                <w:rFonts w:hint="eastAsia" w:ascii="宋体" w:hAnsi="宋体"/>
                <w:color w:val="auto"/>
                <w:szCs w:val="21"/>
                <w:lang w:val="en-US" w:eastAsia="zh-CN"/>
              </w:rPr>
              <w:t>下浮率</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p>
        </w:tc>
        <w:tc>
          <w:tcPr>
            <w:tcW w:w="3212" w:type="dxa"/>
            <w:tcBorders>
              <w:top w:val="single" w:color="auto" w:sz="4" w:space="0"/>
              <w:left w:val="nil"/>
              <w:bottom w:val="single" w:color="auto" w:sz="4" w:space="0"/>
              <w:right w:val="single" w:color="auto" w:sz="4" w:space="0"/>
            </w:tcBorders>
            <w:noWrap w:val="0"/>
            <w:vAlign w:val="center"/>
          </w:tcPr>
          <w:p w14:paraId="53C7DF90">
            <w:pPr>
              <w:snapToGrid w:val="0"/>
              <w:spacing w:before="50" w:after="50" w:line="260" w:lineRule="exact"/>
              <w:jc w:val="center"/>
              <w:rPr>
                <w:rFonts w:ascii="宋体"/>
                <w:color w:val="auto"/>
                <w:szCs w:val="21"/>
              </w:rPr>
            </w:pPr>
            <w:r>
              <w:rPr>
                <w:rFonts w:hint="eastAsia" w:ascii="宋体" w:hAnsi="宋体"/>
                <w:color w:val="auto"/>
                <w:szCs w:val="21"/>
              </w:rPr>
              <w:t>说明</w:t>
            </w:r>
          </w:p>
        </w:tc>
      </w:tr>
      <w:tr w14:paraId="063A9E8F">
        <w:tblPrEx>
          <w:tblCellMar>
            <w:top w:w="0" w:type="dxa"/>
            <w:left w:w="108" w:type="dxa"/>
            <w:bottom w:w="0" w:type="dxa"/>
            <w:right w:w="108" w:type="dxa"/>
          </w:tblCellMar>
        </w:tblPrEx>
        <w:trPr>
          <w:trHeight w:val="405" w:hRule="atLeast"/>
        </w:trPr>
        <w:tc>
          <w:tcPr>
            <w:tcW w:w="2511" w:type="dxa"/>
            <w:tcBorders>
              <w:top w:val="single" w:color="auto" w:sz="4" w:space="0"/>
              <w:left w:val="single" w:color="auto" w:sz="4" w:space="0"/>
              <w:bottom w:val="single" w:color="auto" w:sz="4" w:space="0"/>
              <w:right w:val="single" w:color="auto" w:sz="4" w:space="0"/>
            </w:tcBorders>
            <w:noWrap w:val="0"/>
            <w:vAlign w:val="top"/>
          </w:tcPr>
          <w:p w14:paraId="054108F2">
            <w:pPr>
              <w:snapToGrid w:val="0"/>
              <w:spacing w:before="50" w:after="50" w:line="360" w:lineRule="exact"/>
              <w:jc w:val="center"/>
              <w:rPr>
                <w:rFonts w:ascii="宋体"/>
                <w:color w:val="auto"/>
                <w:spacing w:val="20"/>
                <w:szCs w:val="21"/>
              </w:rPr>
            </w:pPr>
          </w:p>
        </w:tc>
        <w:tc>
          <w:tcPr>
            <w:tcW w:w="2004" w:type="dxa"/>
            <w:tcBorders>
              <w:top w:val="single" w:color="auto" w:sz="4" w:space="0"/>
              <w:left w:val="nil"/>
              <w:bottom w:val="single" w:color="auto" w:sz="4" w:space="0"/>
              <w:right w:val="single" w:color="auto" w:sz="4" w:space="0"/>
            </w:tcBorders>
            <w:noWrap w:val="0"/>
            <w:vAlign w:val="top"/>
          </w:tcPr>
          <w:p w14:paraId="1964DE3E">
            <w:pPr>
              <w:snapToGrid w:val="0"/>
              <w:spacing w:before="50" w:after="50" w:line="360" w:lineRule="exact"/>
              <w:jc w:val="center"/>
              <w:rPr>
                <w:rFonts w:hint="eastAsia" w:ascii="宋体"/>
                <w:color w:val="auto"/>
                <w:spacing w:val="20"/>
                <w:szCs w:val="21"/>
                <w:lang w:val="en-US" w:eastAsia="zh-CN"/>
              </w:rPr>
            </w:pPr>
          </w:p>
          <w:p w14:paraId="2A0DE592">
            <w:pPr>
              <w:snapToGrid w:val="0"/>
              <w:spacing w:before="50" w:after="50" w:line="360" w:lineRule="exact"/>
              <w:jc w:val="center"/>
              <w:rPr>
                <w:rFonts w:hint="default" w:ascii="宋体" w:eastAsia="宋体"/>
                <w:color w:val="auto"/>
                <w:spacing w:val="20"/>
                <w:szCs w:val="21"/>
                <w:lang w:val="en-US" w:eastAsia="zh-CN"/>
              </w:rPr>
            </w:pPr>
            <w:r>
              <w:rPr>
                <w:rFonts w:hint="eastAsia" w:ascii="宋体"/>
                <w:color w:val="auto"/>
                <w:spacing w:val="20"/>
                <w:szCs w:val="21"/>
                <w:lang w:val="en-US" w:eastAsia="zh-CN"/>
              </w:rPr>
              <w:t>1项</w:t>
            </w:r>
          </w:p>
        </w:tc>
        <w:tc>
          <w:tcPr>
            <w:tcW w:w="1787" w:type="dxa"/>
            <w:tcBorders>
              <w:top w:val="single" w:color="auto" w:sz="4" w:space="0"/>
              <w:left w:val="nil"/>
              <w:bottom w:val="single" w:color="auto" w:sz="4" w:space="0"/>
              <w:right w:val="single" w:color="auto" w:sz="4" w:space="0"/>
            </w:tcBorders>
            <w:noWrap w:val="0"/>
            <w:vAlign w:val="top"/>
          </w:tcPr>
          <w:p w14:paraId="3BE37EC2">
            <w:pPr>
              <w:snapToGrid w:val="0"/>
              <w:spacing w:before="50" w:after="50" w:line="360" w:lineRule="exact"/>
              <w:jc w:val="center"/>
              <w:rPr>
                <w:rFonts w:ascii="宋体"/>
                <w:color w:val="auto"/>
                <w:spacing w:val="20"/>
                <w:szCs w:val="21"/>
              </w:rPr>
            </w:pPr>
          </w:p>
        </w:tc>
        <w:tc>
          <w:tcPr>
            <w:tcW w:w="3212" w:type="dxa"/>
            <w:tcBorders>
              <w:top w:val="single" w:color="auto" w:sz="4" w:space="0"/>
              <w:left w:val="nil"/>
              <w:bottom w:val="single" w:color="auto" w:sz="4" w:space="0"/>
              <w:right w:val="single" w:color="auto" w:sz="4" w:space="0"/>
            </w:tcBorders>
            <w:noWrap w:val="0"/>
            <w:vAlign w:val="top"/>
          </w:tcPr>
          <w:p w14:paraId="38B5B122">
            <w:pPr>
              <w:snapToGrid w:val="0"/>
              <w:spacing w:before="50" w:after="50" w:line="360" w:lineRule="exact"/>
              <w:jc w:val="center"/>
              <w:rPr>
                <w:rFonts w:ascii="宋体"/>
                <w:color w:val="auto"/>
                <w:spacing w:val="20"/>
                <w:szCs w:val="21"/>
              </w:rPr>
            </w:pPr>
            <w:r>
              <w:rPr>
                <w:rFonts w:hint="eastAsia" w:ascii="宋体" w:hAnsi="宋体" w:eastAsia="宋体" w:cs="Times New Roman"/>
                <w:color w:val="auto"/>
                <w:szCs w:val="21"/>
              </w:rPr>
              <w:t>投标采用投标下浮率报价（生鲜食材主副食品），营养餐部分为固定5元/人</w:t>
            </w:r>
          </w:p>
        </w:tc>
      </w:tr>
      <w:tr w14:paraId="41ED60A4">
        <w:tblPrEx>
          <w:tblCellMar>
            <w:top w:w="0" w:type="dxa"/>
            <w:left w:w="108" w:type="dxa"/>
            <w:bottom w:w="0" w:type="dxa"/>
            <w:right w:w="108" w:type="dxa"/>
          </w:tblCellMar>
        </w:tblPrEx>
        <w:trPr>
          <w:trHeight w:val="351" w:hRule="atLeast"/>
        </w:trPr>
        <w:tc>
          <w:tcPr>
            <w:tcW w:w="9514" w:type="dxa"/>
            <w:gridSpan w:val="4"/>
            <w:tcBorders>
              <w:top w:val="single" w:color="auto" w:sz="4" w:space="0"/>
              <w:left w:val="single" w:color="auto" w:sz="4" w:space="0"/>
              <w:bottom w:val="single" w:color="auto" w:sz="4" w:space="0"/>
              <w:right w:val="single" w:color="auto" w:sz="4" w:space="0"/>
            </w:tcBorders>
            <w:noWrap w:val="0"/>
            <w:vAlign w:val="top"/>
          </w:tcPr>
          <w:p w14:paraId="1FB59B27">
            <w:pPr>
              <w:snapToGrid w:val="0"/>
              <w:spacing w:before="50" w:after="50" w:line="360" w:lineRule="exact"/>
              <w:rPr>
                <w:rFonts w:ascii="宋体"/>
                <w:color w:val="auto"/>
                <w:spacing w:val="20"/>
                <w:szCs w:val="21"/>
              </w:rPr>
            </w:pPr>
            <w:r>
              <w:rPr>
                <w:rFonts w:hint="eastAsia" w:ascii="宋体" w:hAnsi="宋体"/>
                <w:color w:val="auto"/>
                <w:szCs w:val="21"/>
                <w:lang w:val="en-US" w:eastAsia="zh-CN"/>
              </w:rPr>
              <w:t xml:space="preserve">下浮率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rPr>
              <w:t>）</w:t>
            </w:r>
          </w:p>
        </w:tc>
      </w:tr>
    </w:tbl>
    <w:p w14:paraId="4AC272BE">
      <w:pPr>
        <w:tabs>
          <w:tab w:val="left" w:pos="1418"/>
        </w:tabs>
        <w:snapToGrid w:val="0"/>
        <w:spacing w:before="50" w:after="50" w:line="360" w:lineRule="exact"/>
        <w:jc w:val="left"/>
        <w:rPr>
          <w:rFonts w:hint="eastAsia" w:ascii="宋体" w:hAnsi="宋体" w:eastAsia="宋体"/>
          <w:b/>
          <w:color w:val="auto"/>
          <w:szCs w:val="21"/>
          <w:lang w:eastAsia="zh-CN"/>
        </w:rPr>
      </w:pPr>
    </w:p>
    <w:p w14:paraId="69E38FB2">
      <w:pPr>
        <w:tabs>
          <w:tab w:val="left" w:pos="1418"/>
        </w:tabs>
        <w:snapToGrid w:val="0"/>
        <w:spacing w:before="50" w:after="50" w:line="360" w:lineRule="exact"/>
        <w:jc w:val="left"/>
        <w:rPr>
          <w:rFonts w:hint="eastAsia" w:ascii="宋体" w:hAnsi="宋体"/>
          <w:b/>
          <w:color w:val="auto"/>
          <w:szCs w:val="21"/>
        </w:rPr>
      </w:pPr>
      <w:r>
        <w:rPr>
          <w:rFonts w:hint="eastAsia" w:ascii="宋体" w:hAnsi="宋体"/>
          <w:b/>
          <w:color w:val="auto"/>
          <w:szCs w:val="21"/>
        </w:rPr>
        <w:t>1.投标报价应包含但不限于食品原材料成本、生产、检验检测、包装、运输、仓储、配送、服务、人工、保险、培训、利润、税金等完成本项目服务所需的一切费用。</w:t>
      </w:r>
    </w:p>
    <w:p w14:paraId="6B58262A">
      <w:pPr>
        <w:tabs>
          <w:tab w:val="left" w:pos="1418"/>
        </w:tabs>
        <w:snapToGrid w:val="0"/>
        <w:spacing w:before="50" w:after="50" w:line="360" w:lineRule="exact"/>
        <w:jc w:val="left"/>
        <w:rPr>
          <w:rFonts w:hint="eastAsia" w:ascii="宋体" w:hAnsi="宋体"/>
          <w:b/>
          <w:color w:val="auto"/>
          <w:szCs w:val="21"/>
        </w:rPr>
      </w:pPr>
      <w:r>
        <w:rPr>
          <w:rFonts w:hint="eastAsia" w:ascii="宋体" w:hAnsi="宋体"/>
          <w:b/>
          <w:color w:val="auto"/>
          <w:szCs w:val="21"/>
        </w:rPr>
        <w:t>2.以上报价应与“投标报价明细表”相一致。</w:t>
      </w:r>
    </w:p>
    <w:p w14:paraId="236A1C97">
      <w:pPr>
        <w:tabs>
          <w:tab w:val="center" w:pos="4706"/>
        </w:tabs>
        <w:spacing w:line="360" w:lineRule="exact"/>
        <w:rPr>
          <w:rFonts w:hint="eastAsia" w:hAnsi="宋体"/>
          <w:color w:val="auto"/>
          <w:u w:val="single"/>
        </w:rPr>
      </w:pPr>
    </w:p>
    <w:p w14:paraId="510EE804">
      <w:pPr>
        <w:snapToGrid w:val="0"/>
        <w:spacing w:before="50" w:after="50" w:line="400" w:lineRule="exact"/>
        <w:rPr>
          <w:rFonts w:ascii="宋体" w:hAnsi="宋体"/>
          <w:color w:val="auto"/>
          <w:szCs w:val="21"/>
          <w:u w:val="single"/>
        </w:rPr>
      </w:pPr>
      <w:r>
        <w:rPr>
          <w:rFonts w:hint="eastAsia" w:ascii="宋体" w:hAnsi="宋体"/>
          <w:color w:val="auto"/>
          <w:szCs w:val="21"/>
        </w:rPr>
        <w:t>法定代表人（负责人）或委托代理人签字（或盖章）：</w:t>
      </w:r>
      <w:r>
        <w:rPr>
          <w:rFonts w:hint="eastAsia" w:ascii="宋体" w:hAnsi="宋体"/>
          <w:color w:val="auto"/>
          <w:szCs w:val="21"/>
          <w:u w:val="single"/>
        </w:rPr>
        <w:t xml:space="preserve">              </w:t>
      </w:r>
    </w:p>
    <w:p w14:paraId="63D19B62">
      <w:pPr>
        <w:snapToGrid w:val="0"/>
        <w:spacing w:before="50" w:after="50" w:line="400" w:lineRule="exact"/>
        <w:rPr>
          <w:rFonts w:hint="eastAsia" w:ascii="宋体" w:hAnsi="宋体"/>
          <w:color w:val="auto"/>
          <w:szCs w:val="21"/>
        </w:rPr>
      </w:pPr>
      <w:r>
        <w:rPr>
          <w:rFonts w:hint="eastAsia" w:ascii="宋体" w:hAnsi="宋体"/>
          <w:color w:val="auto"/>
          <w:szCs w:val="21"/>
        </w:rPr>
        <w:t xml:space="preserve">投标人盖章：  </w:t>
      </w:r>
      <w:r>
        <w:rPr>
          <w:rFonts w:hint="eastAsia" w:ascii="宋体" w:hAnsi="宋体"/>
          <w:color w:val="auto"/>
          <w:szCs w:val="21"/>
          <w:u w:val="single"/>
        </w:rPr>
        <w:t xml:space="preserve">                     </w:t>
      </w:r>
      <w:r>
        <w:rPr>
          <w:rFonts w:hint="eastAsia" w:ascii="宋体" w:hAnsi="宋体"/>
          <w:color w:val="auto"/>
          <w:szCs w:val="21"/>
        </w:rPr>
        <w:t xml:space="preserve">         </w:t>
      </w:r>
    </w:p>
    <w:p w14:paraId="216A6128">
      <w:pPr>
        <w:snapToGrid w:val="0"/>
        <w:spacing w:before="50" w:after="50" w:line="360" w:lineRule="exact"/>
        <w:rPr>
          <w:rFonts w:ascii="宋体" w:hAnsi="宋体"/>
          <w:color w:val="auto"/>
          <w:szCs w:val="21"/>
        </w:rPr>
        <w:sectPr>
          <w:pgSz w:w="11906" w:h="16838"/>
          <w:pgMar w:top="1247" w:right="850" w:bottom="1247" w:left="1417" w:header="851" w:footer="992" w:gutter="0"/>
          <w:cols w:space="720" w:num="1"/>
          <w:docGrid w:type="lines" w:linePitch="321" w:charSpace="0"/>
        </w:sectPr>
      </w:pPr>
      <w:r>
        <w:rPr>
          <w:rFonts w:hint="eastAsia" w:ascii="宋体" w:hAnsi="宋体"/>
          <w:color w:val="auto"/>
          <w:szCs w:val="21"/>
        </w:rPr>
        <w:t>日  期：</w:t>
      </w:r>
      <w:r>
        <w:rPr>
          <w:rFonts w:hint="eastAsia" w:ascii="宋体" w:hAnsi="宋体"/>
          <w:color w:val="auto"/>
          <w:szCs w:val="21"/>
          <w:u w:val="single"/>
        </w:rPr>
        <w:t xml:space="preserve">             </w:t>
      </w:r>
    </w:p>
    <w:bookmarkEnd w:id="0"/>
    <w:bookmarkEnd w:id="1"/>
    <w:p w14:paraId="54325706">
      <w:pPr>
        <w:snapToGrid w:val="0"/>
        <w:spacing w:line="360" w:lineRule="exact"/>
        <w:rPr>
          <w:rFonts w:hint="eastAsia" w:ascii="宋体" w:hAnsi="宋体"/>
          <w:b/>
          <w:color w:val="auto"/>
          <w:szCs w:val="21"/>
        </w:rPr>
      </w:pPr>
    </w:p>
    <w:p w14:paraId="130A7E84">
      <w:pPr>
        <w:snapToGrid w:val="0"/>
        <w:spacing w:line="360" w:lineRule="exact"/>
        <w:rPr>
          <w:rFonts w:hint="eastAsia" w:ascii="宋体" w:hAnsi="宋体" w:eastAsia="宋体"/>
          <w:b/>
          <w:color w:val="auto"/>
          <w:lang w:eastAsia="zh-CN"/>
        </w:rPr>
      </w:pPr>
      <w:r>
        <w:rPr>
          <w:rFonts w:hint="eastAsia" w:ascii="宋体" w:hAnsi="宋体"/>
          <w:b/>
          <w:color w:val="auto"/>
          <w:szCs w:val="21"/>
          <w:lang w:val="en-US" w:eastAsia="zh-CN"/>
        </w:rPr>
        <w:t>12、</w:t>
      </w:r>
      <w:r>
        <w:rPr>
          <w:rFonts w:hint="eastAsia" w:ascii="宋体" w:hAnsi="宋体"/>
          <w:b/>
          <w:color w:val="auto"/>
          <w:szCs w:val="21"/>
        </w:rPr>
        <w:t>其他文书、文件格式</w:t>
      </w:r>
      <w:r>
        <w:rPr>
          <w:rFonts w:hint="eastAsia" w:ascii="宋体" w:hAnsi="宋体"/>
          <w:b/>
          <w:color w:val="auto"/>
          <w:szCs w:val="21"/>
          <w:lang w:eastAsia="zh-CN"/>
        </w:rPr>
        <w:t>；</w:t>
      </w:r>
    </w:p>
    <w:p w14:paraId="72C04C10">
      <w:pPr>
        <w:snapToGrid w:val="0"/>
        <w:spacing w:line="500" w:lineRule="exact"/>
        <w:ind w:firstLine="452" w:firstLineChars="150"/>
        <w:jc w:val="center"/>
        <w:rPr>
          <w:rFonts w:hint="eastAsia" w:ascii="宋体" w:hAnsi="宋体"/>
          <w:b/>
          <w:color w:val="auto"/>
          <w:sz w:val="30"/>
          <w:szCs w:val="30"/>
        </w:rPr>
      </w:pPr>
    </w:p>
    <w:p w14:paraId="74F3AEC9">
      <w:pPr>
        <w:widowControl/>
        <w:spacing w:line="588" w:lineRule="exact"/>
        <w:jc w:val="center"/>
        <w:outlineLvl w:val="0"/>
        <w:rPr>
          <w:rFonts w:hint="eastAsia" w:ascii="宋体" w:hAnsi="宋体" w:cs="宋体"/>
          <w:b/>
          <w:bCs/>
          <w:color w:val="auto"/>
          <w:sz w:val="36"/>
          <w:szCs w:val="32"/>
        </w:rPr>
      </w:pPr>
      <w:bookmarkStart w:id="54" w:name="_Toc10921"/>
      <w:r>
        <w:rPr>
          <w:rFonts w:hint="eastAsia" w:ascii="宋体" w:hAnsi="宋体" w:cs="宋体"/>
          <w:b/>
          <w:bCs/>
          <w:color w:val="auto"/>
          <w:sz w:val="36"/>
          <w:szCs w:val="32"/>
        </w:rPr>
        <w:t>中小企业声明函（服务）</w:t>
      </w:r>
      <w:bookmarkEnd w:id="54"/>
    </w:p>
    <w:p w14:paraId="361730EA">
      <w:pPr>
        <w:widowControl/>
        <w:spacing w:line="588" w:lineRule="exact"/>
        <w:ind w:firstLine="602" w:firstLineChars="200"/>
        <w:rPr>
          <w:rFonts w:hint="eastAsia" w:ascii="仿宋_GB2312" w:hAnsi="等线" w:eastAsia="仿宋_GB2312"/>
          <w:b/>
          <w:color w:val="auto"/>
          <w:sz w:val="30"/>
          <w:szCs w:val="30"/>
        </w:rPr>
      </w:pPr>
    </w:p>
    <w:p w14:paraId="6547B72F">
      <w:pPr>
        <w:snapToGrid w:val="0"/>
        <w:spacing w:line="360" w:lineRule="exact"/>
        <w:ind w:firstLine="420" w:firstLineChars="200"/>
        <w:rPr>
          <w:rFonts w:hint="eastAsia" w:ascii="宋体" w:hAnsi="宋体"/>
          <w:color w:val="auto"/>
          <w:szCs w:val="21"/>
        </w:rPr>
      </w:pPr>
      <w:r>
        <w:rPr>
          <w:rFonts w:ascii="宋体" w:hAnsi="宋体"/>
          <w:color w:val="auto"/>
          <w:szCs w:val="21"/>
        </w:rPr>
        <w:t>本公司（联合体）郑重声明，根据《政府采购促进中小企业发展管理办法》（财库﹝2020﹞46 号）的规定，本公司 （联合体）参加（单位名称）的（项目名称）采购活动：服务 全部由符合政策要求的中小企业承接）。相关企业（含联合体中的中小企业、签订分包意向协议的中小企业）的具体情 况如下：</w:t>
      </w:r>
    </w:p>
    <w:p w14:paraId="62E7CCBF">
      <w:pPr>
        <w:snapToGrid w:val="0"/>
        <w:spacing w:line="360" w:lineRule="exact"/>
        <w:ind w:firstLine="420" w:firstLineChars="200"/>
        <w:rPr>
          <w:rFonts w:hint="eastAsia" w:ascii="宋体" w:hAnsi="宋体"/>
          <w:color w:val="auto"/>
          <w:szCs w:val="21"/>
        </w:rPr>
      </w:pPr>
      <w:r>
        <w:rPr>
          <w:rFonts w:ascii="宋体" w:hAnsi="宋体"/>
          <w:color w:val="auto"/>
          <w:szCs w:val="21"/>
        </w:rPr>
        <w:t xml:space="preserve">1. </w:t>
      </w:r>
      <w:r>
        <w:rPr>
          <w:rFonts w:ascii="宋体" w:hAnsi="宋体"/>
          <w:color w:val="auto"/>
          <w:szCs w:val="21"/>
          <w:u w:val="single"/>
        </w:rPr>
        <w:t xml:space="preserve">（标的名称） </w:t>
      </w:r>
      <w:r>
        <w:rPr>
          <w:rFonts w:ascii="宋体" w:hAnsi="宋体"/>
          <w:color w:val="auto"/>
          <w:szCs w:val="21"/>
        </w:rPr>
        <w:t>，属于</w:t>
      </w:r>
      <w:r>
        <w:rPr>
          <w:rFonts w:ascii="宋体" w:hAnsi="宋体"/>
          <w:color w:val="auto"/>
          <w:szCs w:val="21"/>
          <w:u w:val="single"/>
        </w:rPr>
        <w:t>（</w:t>
      </w:r>
      <w:r>
        <w:rPr>
          <w:rFonts w:hint="eastAsia" w:ascii="宋体" w:hAnsi="宋体"/>
          <w:color w:val="auto"/>
          <w:szCs w:val="21"/>
          <w:u w:val="single"/>
        </w:rPr>
        <w:t>采购文件中明确的所属行业</w:t>
      </w:r>
      <w:r>
        <w:rPr>
          <w:rFonts w:ascii="宋体" w:hAnsi="宋体"/>
          <w:color w:val="auto"/>
          <w:szCs w:val="21"/>
          <w:u w:val="single"/>
        </w:rPr>
        <w:t>）</w:t>
      </w:r>
      <w:r>
        <w:rPr>
          <w:rFonts w:ascii="宋体" w:hAnsi="宋体"/>
          <w:color w:val="auto"/>
          <w:szCs w:val="21"/>
        </w:rPr>
        <w:t>； 承建（承接）企业为</w:t>
      </w:r>
      <w:r>
        <w:rPr>
          <w:rFonts w:ascii="宋体" w:hAnsi="宋体"/>
          <w:color w:val="auto"/>
          <w:szCs w:val="21"/>
          <w:u w:val="single"/>
        </w:rPr>
        <w:t>（企业名称）</w:t>
      </w:r>
      <w:r>
        <w:rPr>
          <w:rFonts w:ascii="宋体" w:hAnsi="宋体"/>
          <w:color w:val="auto"/>
          <w:szCs w:val="21"/>
        </w:rPr>
        <w:t>，从业人员</w:t>
      </w:r>
      <w:r>
        <w:rPr>
          <w:rFonts w:hint="eastAsia" w:ascii="宋体" w:hAnsi="宋体"/>
          <w:color w:val="auto"/>
          <w:szCs w:val="21"/>
          <w:u w:val="single"/>
        </w:rPr>
        <w:t xml:space="preserve">    </w:t>
      </w:r>
      <w:r>
        <w:rPr>
          <w:rFonts w:ascii="宋体" w:hAnsi="宋体"/>
          <w:color w:val="auto"/>
          <w:szCs w:val="21"/>
        </w:rPr>
        <w:t>人，营业收入为</w:t>
      </w:r>
      <w:r>
        <w:rPr>
          <w:rFonts w:hint="eastAsia" w:ascii="宋体" w:hAnsi="宋体"/>
          <w:color w:val="auto"/>
          <w:szCs w:val="21"/>
          <w:u w:val="single"/>
        </w:rPr>
        <w:t xml:space="preserve">     </w:t>
      </w:r>
      <w:r>
        <w:rPr>
          <w:rFonts w:ascii="宋体" w:hAnsi="宋体"/>
          <w:color w:val="auto"/>
          <w:szCs w:val="21"/>
        </w:rPr>
        <w:t>万元，资产总额为</w:t>
      </w:r>
      <w:r>
        <w:rPr>
          <w:rFonts w:hint="eastAsia" w:ascii="宋体" w:hAnsi="宋体"/>
          <w:color w:val="auto"/>
          <w:szCs w:val="21"/>
          <w:u w:val="single"/>
        </w:rPr>
        <w:t xml:space="preserve">     </w:t>
      </w:r>
      <w:r>
        <w:rPr>
          <w:rFonts w:ascii="宋体" w:hAnsi="宋体"/>
          <w:color w:val="auto"/>
          <w:szCs w:val="21"/>
        </w:rPr>
        <w:t>万元 1，属于</w:t>
      </w:r>
      <w:r>
        <w:rPr>
          <w:rFonts w:ascii="宋体" w:hAnsi="宋体"/>
          <w:color w:val="auto"/>
          <w:szCs w:val="21"/>
          <w:u w:val="single"/>
        </w:rPr>
        <w:t>（中型企业、 小型企业、微型企业）</w:t>
      </w:r>
      <w:r>
        <w:rPr>
          <w:rFonts w:ascii="宋体" w:hAnsi="宋体"/>
          <w:color w:val="auto"/>
          <w:szCs w:val="21"/>
        </w:rPr>
        <w:t>；</w:t>
      </w:r>
    </w:p>
    <w:p w14:paraId="3EA504BF">
      <w:pPr>
        <w:snapToGrid w:val="0"/>
        <w:spacing w:line="360" w:lineRule="exact"/>
        <w:ind w:firstLine="420" w:firstLineChars="200"/>
        <w:rPr>
          <w:rFonts w:hint="eastAsia" w:ascii="宋体" w:hAnsi="宋体"/>
          <w:color w:val="auto"/>
          <w:szCs w:val="21"/>
        </w:rPr>
      </w:pPr>
      <w:r>
        <w:rPr>
          <w:rFonts w:ascii="宋体" w:hAnsi="宋体"/>
          <w:color w:val="auto"/>
          <w:szCs w:val="21"/>
        </w:rPr>
        <w:t xml:space="preserve">2. </w:t>
      </w:r>
      <w:r>
        <w:rPr>
          <w:rFonts w:ascii="宋体" w:hAnsi="宋体"/>
          <w:color w:val="auto"/>
          <w:szCs w:val="21"/>
          <w:u w:val="single"/>
        </w:rPr>
        <w:t>（标的名称）</w:t>
      </w:r>
      <w:r>
        <w:rPr>
          <w:rFonts w:ascii="宋体" w:hAnsi="宋体"/>
          <w:color w:val="auto"/>
          <w:szCs w:val="21"/>
        </w:rPr>
        <w:t xml:space="preserve"> ，属于</w:t>
      </w:r>
      <w:r>
        <w:rPr>
          <w:rFonts w:ascii="宋体" w:hAnsi="宋体"/>
          <w:color w:val="auto"/>
          <w:szCs w:val="21"/>
          <w:u w:val="single"/>
        </w:rPr>
        <w:t>（</w:t>
      </w:r>
      <w:r>
        <w:rPr>
          <w:rFonts w:hint="eastAsia" w:ascii="宋体" w:hAnsi="宋体"/>
          <w:color w:val="auto"/>
          <w:szCs w:val="21"/>
          <w:u w:val="single"/>
        </w:rPr>
        <w:t>采购文件中明确的所属行业</w:t>
      </w:r>
      <w:r>
        <w:rPr>
          <w:rFonts w:ascii="宋体" w:hAnsi="宋体"/>
          <w:color w:val="auto"/>
          <w:szCs w:val="21"/>
          <w:u w:val="single"/>
        </w:rPr>
        <w:t>）</w:t>
      </w:r>
      <w:r>
        <w:rPr>
          <w:rFonts w:ascii="宋体" w:hAnsi="宋体"/>
          <w:color w:val="auto"/>
          <w:szCs w:val="21"/>
        </w:rPr>
        <w:t>； 承建（承接）企业为</w:t>
      </w:r>
      <w:r>
        <w:rPr>
          <w:rFonts w:ascii="宋体" w:hAnsi="宋体"/>
          <w:color w:val="auto"/>
          <w:szCs w:val="21"/>
          <w:u w:val="single"/>
        </w:rPr>
        <w:t>（企业名称）</w:t>
      </w:r>
      <w:r>
        <w:rPr>
          <w:rFonts w:ascii="宋体" w:hAnsi="宋体"/>
          <w:color w:val="auto"/>
          <w:szCs w:val="21"/>
        </w:rPr>
        <w:t>，从业人员</w:t>
      </w:r>
      <w:r>
        <w:rPr>
          <w:rFonts w:hint="eastAsia" w:ascii="宋体" w:hAnsi="宋体"/>
          <w:color w:val="auto"/>
          <w:szCs w:val="21"/>
          <w:u w:val="single"/>
        </w:rPr>
        <w:t xml:space="preserve">     </w:t>
      </w:r>
      <w:r>
        <w:rPr>
          <w:rFonts w:ascii="宋体" w:hAnsi="宋体"/>
          <w:color w:val="auto"/>
          <w:szCs w:val="21"/>
        </w:rPr>
        <w:t>人，营业收入为</w:t>
      </w:r>
      <w:r>
        <w:rPr>
          <w:rFonts w:hint="eastAsia" w:ascii="宋体" w:hAnsi="宋体"/>
          <w:color w:val="auto"/>
          <w:szCs w:val="21"/>
          <w:u w:val="single"/>
        </w:rPr>
        <w:t xml:space="preserve">      </w:t>
      </w:r>
      <w:r>
        <w:rPr>
          <w:rFonts w:ascii="宋体" w:hAnsi="宋体"/>
          <w:color w:val="auto"/>
          <w:szCs w:val="21"/>
        </w:rPr>
        <w:t>万元，资产总额为</w:t>
      </w:r>
      <w:r>
        <w:rPr>
          <w:rFonts w:hint="eastAsia" w:ascii="宋体" w:hAnsi="宋体"/>
          <w:color w:val="auto"/>
          <w:szCs w:val="21"/>
          <w:u w:val="single"/>
        </w:rPr>
        <w:t xml:space="preserve">    </w:t>
      </w:r>
      <w:r>
        <w:rPr>
          <w:rFonts w:ascii="宋体" w:hAnsi="宋体"/>
          <w:color w:val="auto"/>
          <w:szCs w:val="21"/>
        </w:rPr>
        <w:t>万元，属于</w:t>
      </w:r>
      <w:r>
        <w:rPr>
          <w:rFonts w:ascii="宋体" w:hAnsi="宋体"/>
          <w:color w:val="auto"/>
          <w:szCs w:val="21"/>
          <w:u w:val="single"/>
        </w:rPr>
        <w:t>（中型企业、 小型企业、微型企业）</w:t>
      </w:r>
      <w:r>
        <w:rPr>
          <w:rFonts w:ascii="宋体" w:hAnsi="宋体"/>
          <w:color w:val="auto"/>
          <w:szCs w:val="21"/>
        </w:rPr>
        <w:t>；</w:t>
      </w:r>
    </w:p>
    <w:p w14:paraId="2ACE89A0">
      <w:pPr>
        <w:snapToGrid w:val="0"/>
        <w:spacing w:line="360" w:lineRule="exact"/>
        <w:ind w:firstLine="420" w:firstLineChars="200"/>
        <w:rPr>
          <w:rFonts w:hint="eastAsia" w:ascii="宋体" w:hAnsi="宋体"/>
          <w:color w:val="auto"/>
          <w:szCs w:val="21"/>
        </w:rPr>
      </w:pPr>
      <w:r>
        <w:rPr>
          <w:rFonts w:ascii="宋体" w:hAnsi="宋体"/>
          <w:color w:val="auto"/>
          <w:szCs w:val="21"/>
        </w:rPr>
        <w:t>……</w:t>
      </w:r>
    </w:p>
    <w:p w14:paraId="4751F0A4">
      <w:pPr>
        <w:snapToGrid w:val="0"/>
        <w:spacing w:line="360" w:lineRule="exact"/>
        <w:ind w:firstLine="420" w:firstLineChars="200"/>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以上企业，不属于大企业的分支机构，不存在控股股东为大企业的情形，也不存在与大企业的负责人为同一人的情 形。</w:t>
      </w:r>
    </w:p>
    <w:p w14:paraId="3F7250B0">
      <w:pPr>
        <w:snapToGrid w:val="0"/>
        <w:spacing w:line="360" w:lineRule="exact"/>
        <w:ind w:firstLine="420" w:firstLineChars="200"/>
        <w:rPr>
          <w:rFonts w:hint="eastAsia" w:ascii="宋体" w:hAnsi="宋体"/>
          <w:color w:val="auto"/>
          <w:szCs w:val="21"/>
        </w:rPr>
      </w:pPr>
      <w:r>
        <w:rPr>
          <w:rFonts w:ascii="宋体" w:hAnsi="宋体"/>
          <w:color w:val="auto"/>
          <w:szCs w:val="21"/>
        </w:rPr>
        <w:t>本企业对上述声明内容的真实性负责。如有虚假，将依 法承担相应责任。</w:t>
      </w:r>
    </w:p>
    <w:p w14:paraId="00012A7F">
      <w:pPr>
        <w:snapToGrid w:val="0"/>
        <w:spacing w:line="360" w:lineRule="exact"/>
        <w:ind w:firstLine="420" w:firstLineChars="200"/>
        <w:rPr>
          <w:rFonts w:hint="eastAsia" w:ascii="宋体" w:hAnsi="宋体"/>
          <w:color w:val="auto"/>
          <w:szCs w:val="21"/>
        </w:rPr>
      </w:pPr>
      <w:r>
        <w:rPr>
          <w:rFonts w:hint="eastAsia" w:ascii="宋体" w:hAnsi="宋体"/>
          <w:color w:val="auto"/>
          <w:szCs w:val="21"/>
        </w:rPr>
        <w:t xml:space="preserve"> </w:t>
      </w:r>
    </w:p>
    <w:p w14:paraId="3FFB0FF5">
      <w:pPr>
        <w:snapToGrid w:val="0"/>
        <w:spacing w:line="360" w:lineRule="exact"/>
        <w:rPr>
          <w:rFonts w:hint="eastAsia" w:ascii="宋体" w:hAnsi="宋体"/>
          <w:color w:val="auto"/>
          <w:szCs w:val="21"/>
        </w:rPr>
      </w:pPr>
      <w:r>
        <w:rPr>
          <w:rFonts w:hint="eastAsia" w:ascii="宋体" w:hAnsi="宋体"/>
          <w:color w:val="auto"/>
          <w:szCs w:val="21"/>
        </w:rPr>
        <w:t xml:space="preserve">             </w:t>
      </w:r>
    </w:p>
    <w:p w14:paraId="320099A2">
      <w:pPr>
        <w:snapToGrid w:val="0"/>
        <w:spacing w:line="360" w:lineRule="exact"/>
        <w:rPr>
          <w:rFonts w:hint="eastAsia" w:ascii="宋体" w:hAnsi="宋体"/>
          <w:color w:val="auto"/>
          <w:szCs w:val="21"/>
        </w:rPr>
      </w:pPr>
      <w:r>
        <w:rPr>
          <w:rFonts w:hint="eastAsia" w:ascii="宋体" w:hAnsi="宋体"/>
          <w:color w:val="auto"/>
          <w:szCs w:val="21"/>
        </w:rPr>
        <w:t xml:space="preserve">                                       企业名称（盖章）： </w:t>
      </w:r>
    </w:p>
    <w:p w14:paraId="6FE131B7">
      <w:pPr>
        <w:snapToGrid w:val="0"/>
        <w:spacing w:line="360" w:lineRule="exact"/>
        <w:rPr>
          <w:rFonts w:hint="eastAsia" w:ascii="宋体" w:hAnsi="宋体"/>
          <w:color w:val="auto"/>
          <w:szCs w:val="21"/>
        </w:rPr>
      </w:pPr>
      <w:r>
        <w:rPr>
          <w:rFonts w:hint="eastAsia" w:ascii="宋体" w:hAnsi="宋体"/>
          <w:color w:val="auto"/>
          <w:szCs w:val="21"/>
        </w:rPr>
        <w:t xml:space="preserve">                                        日  期：           </w:t>
      </w:r>
    </w:p>
    <w:p w14:paraId="43631F36">
      <w:pPr>
        <w:spacing w:line="588" w:lineRule="exact"/>
        <w:ind w:firstLine="480" w:firstLineChars="200"/>
        <w:rPr>
          <w:rFonts w:hint="eastAsia" w:ascii="宋体" w:hAnsi="宋体"/>
          <w:color w:val="auto"/>
          <w:sz w:val="24"/>
        </w:rPr>
      </w:pPr>
    </w:p>
    <w:p w14:paraId="5B3C0ECF">
      <w:pPr>
        <w:widowControl/>
        <w:spacing w:line="360" w:lineRule="auto"/>
        <w:ind w:firstLine="422" w:firstLineChars="200"/>
        <w:rPr>
          <w:rFonts w:hint="eastAsia"/>
          <w:b/>
          <w:color w:val="auto"/>
        </w:rPr>
      </w:pPr>
      <w:r>
        <w:rPr>
          <w:rFonts w:hint="eastAsia"/>
          <w:b/>
          <w:color w:val="auto"/>
        </w:rPr>
        <w:t>填写注意事项：</w:t>
      </w:r>
    </w:p>
    <w:p w14:paraId="62A3B77E">
      <w:pPr>
        <w:widowControl/>
        <w:spacing w:line="360" w:lineRule="auto"/>
        <w:ind w:firstLine="422" w:firstLineChars="200"/>
        <w:rPr>
          <w:rFonts w:hint="eastAsia"/>
          <w:b/>
          <w:color w:val="auto"/>
        </w:rPr>
      </w:pPr>
      <w:r>
        <w:rPr>
          <w:rFonts w:hint="eastAsia"/>
          <w:b/>
          <w:color w:val="auto"/>
        </w:rPr>
        <w:t>（1）从业人员、营业收入、资产总额填报上一年度数据，无上一年度数据的新成立企业可不填报。</w:t>
      </w:r>
    </w:p>
    <w:p w14:paraId="722143C3">
      <w:pPr>
        <w:widowControl/>
        <w:spacing w:line="360" w:lineRule="auto"/>
        <w:ind w:firstLine="422" w:firstLineChars="200"/>
        <w:rPr>
          <w:rFonts w:hint="eastAsia"/>
          <w:b/>
          <w:color w:val="auto"/>
          <w:szCs w:val="21"/>
          <w:shd w:val="clear" w:color="auto" w:fill="FFFFFF"/>
        </w:rPr>
      </w:pPr>
      <w:r>
        <w:rPr>
          <w:rFonts w:hint="eastAsia"/>
          <w:b/>
          <w:color w:val="auto"/>
          <w:szCs w:val="21"/>
          <w:shd w:val="clear" w:color="auto" w:fill="FFFFFF"/>
        </w:rPr>
        <w:t>（2）供应商按照本办法规定提供声明函内容不实的，属于提供虚假材料谋取中标、成交，依照《中华人民共和国政府采购法》等国家有关规定追究相应责任。</w:t>
      </w:r>
    </w:p>
    <w:p w14:paraId="14D0F0E4">
      <w:pPr>
        <w:widowControl/>
        <w:spacing w:line="360" w:lineRule="auto"/>
        <w:ind w:firstLine="422" w:firstLineChars="200"/>
        <w:rPr>
          <w:rFonts w:hint="eastAsia"/>
          <w:b/>
          <w:color w:val="auto"/>
          <w:szCs w:val="21"/>
          <w:shd w:val="clear" w:color="auto" w:fill="FFFFFF"/>
        </w:rPr>
      </w:pPr>
      <w:r>
        <w:rPr>
          <w:rFonts w:hint="eastAsia"/>
          <w:b/>
          <w:color w:val="auto"/>
          <w:szCs w:val="21"/>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515BABA5">
      <w:pPr>
        <w:adjustRightInd w:val="0"/>
        <w:snapToGrid w:val="0"/>
        <w:spacing w:line="440" w:lineRule="exact"/>
        <w:ind w:right="420"/>
        <w:jc w:val="left"/>
        <w:rPr>
          <w:rFonts w:hint="eastAsia" w:ascii="宋体" w:hAnsi="宋体" w:cs="Book Antiqua"/>
          <w:b/>
          <w:color w:val="auto"/>
          <w:szCs w:val="21"/>
        </w:rPr>
      </w:pPr>
    </w:p>
    <w:p w14:paraId="6E2B657D">
      <w:pPr>
        <w:pStyle w:val="53"/>
        <w:widowControl w:val="0"/>
        <w:adjustRightInd w:val="0"/>
        <w:snapToGrid w:val="0"/>
        <w:spacing w:before="0" w:beforeAutospacing="0" w:after="0" w:afterAutospacing="0" w:line="360" w:lineRule="exact"/>
        <w:ind w:right="420"/>
        <w:rPr>
          <w:rFonts w:hint="eastAsia"/>
          <w:bCs/>
          <w:color w:val="auto"/>
          <w:sz w:val="32"/>
        </w:rPr>
      </w:pPr>
    </w:p>
    <w:p w14:paraId="5056C028">
      <w:pPr>
        <w:pStyle w:val="53"/>
        <w:widowControl w:val="0"/>
        <w:adjustRightInd w:val="0"/>
        <w:snapToGrid w:val="0"/>
        <w:spacing w:before="0" w:beforeAutospacing="0" w:after="0" w:afterAutospacing="0" w:line="360" w:lineRule="exact"/>
        <w:ind w:right="420"/>
        <w:rPr>
          <w:rFonts w:hint="eastAsia"/>
          <w:bCs/>
          <w:color w:val="auto"/>
          <w:sz w:val="32"/>
        </w:rPr>
      </w:pPr>
    </w:p>
    <w:p w14:paraId="4B8522A2">
      <w:pPr>
        <w:pStyle w:val="53"/>
        <w:widowControl w:val="0"/>
        <w:adjustRightInd w:val="0"/>
        <w:snapToGrid w:val="0"/>
        <w:spacing w:before="0" w:beforeAutospacing="0" w:after="0" w:afterAutospacing="0" w:line="360" w:lineRule="exact"/>
        <w:ind w:right="420"/>
        <w:rPr>
          <w:bCs/>
          <w:color w:val="auto"/>
          <w:sz w:val="32"/>
        </w:rPr>
      </w:pPr>
    </w:p>
    <w:p w14:paraId="3F6D49DF">
      <w:pPr>
        <w:pStyle w:val="53"/>
        <w:widowControl w:val="0"/>
        <w:adjustRightInd w:val="0"/>
        <w:snapToGrid w:val="0"/>
        <w:spacing w:before="0" w:beforeAutospacing="0" w:after="0" w:afterAutospacing="0" w:line="360" w:lineRule="exact"/>
        <w:ind w:right="420"/>
        <w:rPr>
          <w:bCs/>
          <w:color w:val="auto"/>
          <w:sz w:val="32"/>
        </w:rPr>
      </w:pPr>
    </w:p>
    <w:p w14:paraId="018344AA">
      <w:pPr>
        <w:pStyle w:val="53"/>
        <w:widowControl w:val="0"/>
        <w:adjustRightInd w:val="0"/>
        <w:snapToGrid w:val="0"/>
        <w:spacing w:before="0" w:beforeAutospacing="0" w:after="0" w:afterAutospacing="0" w:line="360" w:lineRule="exact"/>
        <w:ind w:right="420"/>
        <w:rPr>
          <w:rFonts w:hint="eastAsia"/>
          <w:bCs/>
          <w:color w:val="auto"/>
          <w:sz w:val="32"/>
        </w:rPr>
      </w:pPr>
    </w:p>
    <w:p w14:paraId="106B9BF2">
      <w:pPr>
        <w:rPr>
          <w:rFonts w:ascii="宋体" w:hAnsi="宋体"/>
          <w:color w:val="auto"/>
          <w:szCs w:val="21"/>
        </w:rPr>
        <w:sectPr>
          <w:pgSz w:w="11906" w:h="16838"/>
          <w:pgMar w:top="1247" w:right="850" w:bottom="1247" w:left="1417" w:header="851" w:footer="992" w:gutter="0"/>
          <w:cols w:space="720" w:num="1"/>
          <w:docGrid w:type="lines" w:linePitch="321" w:charSpace="0"/>
        </w:sectPr>
      </w:pPr>
    </w:p>
    <w:p w14:paraId="3A3B64A8">
      <w:pPr>
        <w:spacing w:line="588" w:lineRule="exact"/>
        <w:jc w:val="center"/>
        <w:rPr>
          <w:rFonts w:hint="eastAsia" w:ascii="宋体" w:hAnsi="宋体"/>
          <w:b/>
          <w:color w:val="auto"/>
          <w:sz w:val="32"/>
          <w:szCs w:val="32"/>
        </w:rPr>
      </w:pPr>
    </w:p>
    <w:p w14:paraId="090E4214">
      <w:pPr>
        <w:spacing w:line="588" w:lineRule="exact"/>
        <w:jc w:val="center"/>
        <w:rPr>
          <w:rFonts w:ascii="宋体" w:hAnsi="宋体"/>
          <w:b/>
          <w:color w:val="auto"/>
          <w:sz w:val="32"/>
          <w:szCs w:val="32"/>
        </w:rPr>
      </w:pPr>
      <w:r>
        <w:rPr>
          <w:rFonts w:hint="eastAsia" w:ascii="宋体" w:hAnsi="宋体"/>
          <w:b/>
          <w:color w:val="auto"/>
          <w:sz w:val="32"/>
          <w:szCs w:val="32"/>
        </w:rPr>
        <w:t>残疾人福利性单位声明函</w:t>
      </w:r>
    </w:p>
    <w:p w14:paraId="5B319481">
      <w:pPr>
        <w:spacing w:line="588" w:lineRule="exact"/>
        <w:rPr>
          <w:rFonts w:ascii="宋体" w:hAnsi="宋体"/>
          <w:b/>
          <w:color w:val="auto"/>
          <w:sz w:val="30"/>
          <w:szCs w:val="30"/>
        </w:rPr>
      </w:pPr>
    </w:p>
    <w:p w14:paraId="4ACDB0FF">
      <w:pPr>
        <w:spacing w:line="588" w:lineRule="exact"/>
        <w:ind w:firstLine="480" w:firstLineChars="200"/>
        <w:rPr>
          <w:rFonts w:ascii="宋体" w:hAnsi="宋体"/>
          <w:color w:val="auto"/>
          <w:sz w:val="24"/>
        </w:rPr>
      </w:pPr>
      <w:r>
        <w:rPr>
          <w:rFonts w:hint="eastAsia" w:ascii="宋体" w:hAnsi="宋体"/>
          <w:color w:val="auto"/>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F20774">
      <w:pPr>
        <w:spacing w:line="588" w:lineRule="exact"/>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14:paraId="5C7C842C">
      <w:pPr>
        <w:spacing w:line="588" w:lineRule="exact"/>
        <w:ind w:firstLine="480" w:firstLineChars="200"/>
        <w:rPr>
          <w:rFonts w:ascii="宋体" w:hAnsi="宋体"/>
          <w:color w:val="auto"/>
          <w:sz w:val="24"/>
        </w:rPr>
      </w:pPr>
    </w:p>
    <w:p w14:paraId="06514223">
      <w:pPr>
        <w:spacing w:line="588" w:lineRule="exact"/>
        <w:ind w:firstLine="480" w:firstLineChars="200"/>
        <w:rPr>
          <w:rFonts w:ascii="宋体" w:hAnsi="宋体"/>
          <w:color w:val="auto"/>
          <w:sz w:val="24"/>
        </w:rPr>
      </w:pPr>
    </w:p>
    <w:p w14:paraId="46C7E9C5">
      <w:pPr>
        <w:tabs>
          <w:tab w:val="left" w:pos="4860"/>
        </w:tabs>
        <w:spacing w:line="588" w:lineRule="exact"/>
        <w:ind w:right="1560" w:firstLine="480" w:firstLineChars="200"/>
        <w:jc w:val="center"/>
        <w:rPr>
          <w:rFonts w:ascii="宋体" w:hAnsi="宋体"/>
          <w:color w:val="auto"/>
          <w:sz w:val="24"/>
        </w:rPr>
      </w:pPr>
      <w:r>
        <w:rPr>
          <w:rFonts w:hint="eastAsia" w:ascii="宋体" w:hAnsi="宋体"/>
          <w:color w:val="auto"/>
          <w:sz w:val="24"/>
        </w:rPr>
        <w:t xml:space="preserve">               单位名称（盖章）：</w:t>
      </w:r>
    </w:p>
    <w:p w14:paraId="081A3708">
      <w:pPr>
        <w:widowControl/>
        <w:spacing w:before="100" w:beforeAutospacing="1" w:after="100" w:afterAutospacing="1" w:line="346" w:lineRule="atLeast"/>
        <w:jc w:val="left"/>
        <w:rPr>
          <w:rFonts w:hint="eastAsia" w:ascii="宋体" w:hAnsi="宋体"/>
          <w:color w:val="auto"/>
          <w:sz w:val="24"/>
        </w:rPr>
      </w:pPr>
      <w:r>
        <w:rPr>
          <w:rFonts w:hint="eastAsia" w:ascii="宋体" w:hAnsi="宋体"/>
          <w:color w:val="auto"/>
          <w:sz w:val="24"/>
        </w:rPr>
        <w:t xml:space="preserve">                                 日  期：</w:t>
      </w:r>
    </w:p>
    <w:p w14:paraId="1C28D15D">
      <w:pPr>
        <w:widowControl/>
        <w:spacing w:before="100" w:beforeAutospacing="1" w:after="100" w:afterAutospacing="1" w:line="346" w:lineRule="atLeast"/>
        <w:jc w:val="left"/>
        <w:rPr>
          <w:rFonts w:hint="eastAsia" w:ascii="宋体" w:hAnsi="宋体"/>
          <w:color w:val="auto"/>
          <w:sz w:val="30"/>
          <w:szCs w:val="30"/>
        </w:rPr>
      </w:pPr>
    </w:p>
    <w:p w14:paraId="23CC0896">
      <w:pPr>
        <w:widowControl/>
        <w:spacing w:line="440" w:lineRule="exact"/>
        <w:ind w:firstLine="413" w:firstLineChars="196"/>
        <w:jc w:val="left"/>
        <w:rPr>
          <w:rFonts w:hint="eastAsia" w:ascii="宋体" w:hAnsi="宋体" w:cs="宋体"/>
          <w:b/>
          <w:color w:val="auto"/>
          <w:kern w:val="0"/>
          <w:szCs w:val="21"/>
        </w:rPr>
      </w:pPr>
      <w:r>
        <w:rPr>
          <w:rFonts w:hint="eastAsia" w:ascii="宋体" w:hAnsi="宋体" w:cs="宋体"/>
          <w:b/>
          <w:color w:val="auto"/>
          <w:kern w:val="0"/>
          <w:szCs w:val="21"/>
        </w:rPr>
        <w:t>说明：符合条件的残疾人福利性单位在参加政府采购活动时，应当提供本通知规定的《残疾人福利性单位声明函》，并对声明的真实性负责。</w:t>
      </w:r>
    </w:p>
    <w:p w14:paraId="146A869E">
      <w:pPr>
        <w:widowControl/>
        <w:spacing w:line="440" w:lineRule="exact"/>
        <w:ind w:firstLine="413" w:firstLineChars="196"/>
        <w:jc w:val="left"/>
        <w:rPr>
          <w:rFonts w:hint="eastAsia" w:ascii="宋体" w:hAnsi="宋体" w:cs="宋体"/>
          <w:b/>
          <w:color w:val="auto"/>
          <w:kern w:val="0"/>
          <w:szCs w:val="21"/>
        </w:rPr>
      </w:pPr>
      <w:r>
        <w:rPr>
          <w:rFonts w:hint="eastAsia" w:ascii="宋体" w:hAnsi="宋体" w:cs="宋体"/>
          <w:b/>
          <w:color w:val="auto"/>
          <w:kern w:val="0"/>
          <w:szCs w:val="21"/>
        </w:rPr>
        <w:t>中标、成交供应商为残疾人福利性单位的，采购人或者其委托的采购代理机构应当随中标、成交结果同时公告其《残疾人福利性单位声明函》，接受社会监督。</w:t>
      </w:r>
    </w:p>
    <w:p w14:paraId="6B772F99">
      <w:pPr>
        <w:widowControl/>
        <w:spacing w:line="440" w:lineRule="exact"/>
        <w:ind w:firstLine="413" w:firstLineChars="196"/>
        <w:jc w:val="left"/>
        <w:rPr>
          <w:rFonts w:hint="eastAsia" w:ascii="宋体" w:hAnsi="宋体" w:cs="宋体"/>
          <w:b/>
          <w:color w:val="auto"/>
          <w:kern w:val="0"/>
          <w:szCs w:val="21"/>
        </w:rPr>
      </w:pPr>
      <w:r>
        <w:rPr>
          <w:rFonts w:hint="eastAsia" w:ascii="宋体" w:hAnsi="宋体" w:cs="宋体"/>
          <w:b/>
          <w:color w:val="auto"/>
          <w:kern w:val="0"/>
          <w:szCs w:val="21"/>
        </w:rPr>
        <w:t>供应商提供的《残疾人福利性单位声明函》与事实不符的，依照《政府采购法》第七十七条第一款的规定追究法律责任。</w:t>
      </w:r>
    </w:p>
    <w:p w14:paraId="5B64B2CE">
      <w:pPr>
        <w:widowControl/>
        <w:ind w:firstLine="413" w:firstLineChars="196"/>
        <w:jc w:val="left"/>
        <w:rPr>
          <w:rFonts w:hint="eastAsia" w:ascii="宋体" w:hAnsi="宋体" w:cs="宋体"/>
          <w:b/>
          <w:color w:val="auto"/>
          <w:kern w:val="0"/>
          <w:szCs w:val="21"/>
        </w:rPr>
      </w:pPr>
    </w:p>
    <w:p w14:paraId="2686916C">
      <w:pPr>
        <w:widowControl/>
        <w:ind w:firstLine="413" w:firstLineChars="196"/>
        <w:jc w:val="left"/>
        <w:rPr>
          <w:rFonts w:hint="eastAsia" w:ascii="宋体" w:hAnsi="宋体" w:cs="宋体"/>
          <w:b/>
          <w:color w:val="auto"/>
          <w:kern w:val="0"/>
          <w:szCs w:val="21"/>
        </w:rPr>
      </w:pPr>
    </w:p>
    <w:p w14:paraId="13966345">
      <w:pPr>
        <w:widowControl/>
        <w:spacing w:line="330" w:lineRule="atLeast"/>
        <w:jc w:val="center"/>
        <w:rPr>
          <w:rFonts w:hint="eastAsia" w:ascii="方正小标宋_GBK" w:hAnsi="宋体" w:eastAsia="方正小标宋_GBK" w:cs="宋体"/>
          <w:color w:val="auto"/>
          <w:kern w:val="0"/>
          <w:sz w:val="36"/>
          <w:szCs w:val="32"/>
        </w:rPr>
      </w:pPr>
    </w:p>
    <w:p w14:paraId="1240C506">
      <w:pPr>
        <w:widowControl/>
        <w:spacing w:line="330" w:lineRule="atLeast"/>
        <w:jc w:val="center"/>
        <w:rPr>
          <w:rFonts w:hint="eastAsia" w:ascii="方正小标宋_GBK" w:hAnsi="宋体" w:eastAsia="方正小标宋_GBK" w:cs="宋体"/>
          <w:color w:val="auto"/>
          <w:kern w:val="0"/>
          <w:sz w:val="36"/>
          <w:szCs w:val="32"/>
        </w:rPr>
      </w:pPr>
    </w:p>
    <w:p w14:paraId="44ED1ACC">
      <w:pPr>
        <w:widowControl/>
        <w:spacing w:line="330" w:lineRule="atLeast"/>
        <w:jc w:val="center"/>
        <w:rPr>
          <w:rFonts w:hint="eastAsia" w:ascii="方正小标宋_GBK" w:hAnsi="宋体" w:eastAsia="方正小标宋_GBK" w:cs="宋体"/>
          <w:color w:val="auto"/>
          <w:kern w:val="0"/>
          <w:sz w:val="36"/>
          <w:szCs w:val="32"/>
        </w:rPr>
      </w:pPr>
    </w:p>
    <w:p w14:paraId="107CA69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AAB65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2" w:hRule="exact"/>
          <w:jc w:val="center"/>
        </w:trPr>
        <w:tc>
          <w:tcPr>
            <w:tcW w:w="2113" w:type="dxa"/>
            <w:tcBorders>
              <w:bottom w:val="single" w:color="auto" w:sz="4" w:space="0"/>
              <w:right w:val="single" w:color="auto" w:sz="4" w:space="0"/>
            </w:tcBorders>
            <w:noWrap w:val="0"/>
            <w:vAlign w:val="center"/>
          </w:tcPr>
          <w:p w14:paraId="3C02169E">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left w:val="nil"/>
              <w:bottom w:val="single" w:color="auto" w:sz="4" w:space="0"/>
              <w:right w:val="single" w:color="auto" w:sz="4" w:space="0"/>
            </w:tcBorders>
            <w:noWrap w:val="0"/>
            <w:vAlign w:val="center"/>
          </w:tcPr>
          <w:p w14:paraId="7251340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left w:val="nil"/>
              <w:bottom w:val="single" w:color="auto" w:sz="4" w:space="0"/>
              <w:right w:val="single" w:color="auto" w:sz="4" w:space="0"/>
            </w:tcBorders>
            <w:noWrap w:val="0"/>
            <w:vAlign w:val="center"/>
          </w:tcPr>
          <w:p w14:paraId="71384DF1">
            <w:pPr>
              <w:widowControl/>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计量</w:t>
            </w:r>
          </w:p>
          <w:p w14:paraId="44149D6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left w:val="nil"/>
              <w:bottom w:val="single" w:color="auto" w:sz="4" w:space="0"/>
              <w:right w:val="single" w:color="auto" w:sz="4" w:space="0"/>
            </w:tcBorders>
            <w:noWrap w:val="0"/>
            <w:vAlign w:val="center"/>
          </w:tcPr>
          <w:p w14:paraId="7BDB0F1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left w:val="nil"/>
              <w:bottom w:val="single" w:color="auto" w:sz="4" w:space="0"/>
              <w:right w:val="single" w:color="auto" w:sz="4" w:space="0"/>
            </w:tcBorders>
            <w:noWrap w:val="0"/>
            <w:vAlign w:val="center"/>
          </w:tcPr>
          <w:p w14:paraId="50FBF6C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left w:val="nil"/>
              <w:bottom w:val="single" w:color="auto" w:sz="4" w:space="0"/>
              <w:right w:val="single" w:color="auto" w:sz="4" w:space="0"/>
            </w:tcBorders>
            <w:noWrap w:val="0"/>
            <w:vAlign w:val="center"/>
          </w:tcPr>
          <w:p w14:paraId="521FD88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left w:val="nil"/>
              <w:bottom w:val="single" w:color="auto" w:sz="4" w:space="0"/>
            </w:tcBorders>
            <w:noWrap w:val="0"/>
            <w:vAlign w:val="center"/>
          </w:tcPr>
          <w:p w14:paraId="5D8DECA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5969BC4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bottom w:val="single" w:color="auto" w:sz="4" w:space="0"/>
              <w:right w:val="single" w:color="auto" w:sz="4" w:space="0"/>
            </w:tcBorders>
            <w:noWrap w:val="0"/>
            <w:vAlign w:val="center"/>
          </w:tcPr>
          <w:p w14:paraId="4C1E50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386D7A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82D988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B132763">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10F0C28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2E63254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tcBorders>
            <w:noWrap w:val="0"/>
            <w:vAlign w:val="center"/>
          </w:tcPr>
          <w:p w14:paraId="5AD2B2F0">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5B681E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7EDF9EF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noWrap w:val="0"/>
            <w:vAlign w:val="center"/>
          </w:tcPr>
          <w:p w14:paraId="48179179">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69629DD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520FE00">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BC5937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4301DE4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0501185A">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24B32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1FF57F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418BFA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0D09C1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E7849B8">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11D56EAD">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3E28EBB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tcBorders>
            <w:noWrap w:val="0"/>
            <w:vAlign w:val="center"/>
          </w:tcPr>
          <w:p w14:paraId="3FE9681F">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217CD3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2875FBB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noWrap w:val="0"/>
            <w:vAlign w:val="center"/>
          </w:tcPr>
          <w:p w14:paraId="644A76A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73F3AA9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55D045A3">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noWrap w:val="0"/>
            <w:vAlign w:val="center"/>
          </w:tcPr>
          <w:p w14:paraId="7C819B6A">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14:paraId="65A1663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tcBorders>
            <w:noWrap w:val="0"/>
            <w:vAlign w:val="center"/>
          </w:tcPr>
          <w:p w14:paraId="5FE98432">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68118B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D4B91B5">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29BB43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0F9E6F8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42F34DC">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14:paraId="0CAC7C86">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47E63FC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tcBorders>
            <w:noWrap w:val="0"/>
            <w:vAlign w:val="center"/>
          </w:tcPr>
          <w:p w14:paraId="34CFDB14">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5ECF40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5F639C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noWrap w:val="0"/>
            <w:vAlign w:val="center"/>
          </w:tcPr>
          <w:p w14:paraId="4FDCE8C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9BC6DB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D956EEA">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7986362C">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noWrap w:val="0"/>
            <w:vAlign w:val="center"/>
          </w:tcPr>
          <w:p w14:paraId="44AAC08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tcBorders>
            <w:noWrap w:val="0"/>
            <w:vAlign w:val="center"/>
          </w:tcPr>
          <w:p w14:paraId="7C42390A">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0E7881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F86F8A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0C2B18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6B6C9C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5423AC3">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38FEB474">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399CB567">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tcBorders>
            <w:noWrap w:val="0"/>
            <w:vAlign w:val="center"/>
          </w:tcPr>
          <w:p w14:paraId="397ECC8E">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288262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1BDB8C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noWrap w:val="0"/>
            <w:vAlign w:val="center"/>
          </w:tcPr>
          <w:p w14:paraId="76B1DDA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F3C3C2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44B5935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50C24F44">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noWrap w:val="0"/>
            <w:vAlign w:val="center"/>
          </w:tcPr>
          <w:p w14:paraId="0F152D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tcBorders>
            <w:noWrap w:val="0"/>
            <w:vAlign w:val="center"/>
          </w:tcPr>
          <w:p w14:paraId="7E4063D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1DDD0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5549702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1CAAF9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4E3A8D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AF8E24A">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74DCCB1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55D32802">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tcBorders>
            <w:noWrap w:val="0"/>
            <w:vAlign w:val="center"/>
          </w:tcPr>
          <w:p w14:paraId="47C7638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467B2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67F0617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14:paraId="6C4E1969">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6F34A2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6DD8130C">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0BC88A3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404C690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7E4E4092">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E9BBB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E2F938A">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0F9BC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11811F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475020C">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15D3E16D">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393A5DC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tcBorders>
            <w:noWrap w:val="0"/>
            <w:vAlign w:val="center"/>
          </w:tcPr>
          <w:p w14:paraId="4DB0D4E8">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744723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8DC276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noWrap w:val="0"/>
            <w:vAlign w:val="center"/>
          </w:tcPr>
          <w:p w14:paraId="50AEC6E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31BFAC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6A4C6E5D">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3C3E2472">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noWrap w:val="0"/>
            <w:vAlign w:val="center"/>
          </w:tcPr>
          <w:p w14:paraId="181FA66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tcBorders>
            <w:noWrap w:val="0"/>
            <w:vAlign w:val="center"/>
          </w:tcPr>
          <w:p w14:paraId="39ADD32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B53AE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06492FE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B6DF3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859809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05E7EDE">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5B3019F4">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12F8C2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06935BB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64D9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21439E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noWrap w:val="0"/>
            <w:vAlign w:val="center"/>
          </w:tcPr>
          <w:p w14:paraId="54D2E6E8">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43EC341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8B034A5">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7D30C967">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20265BE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3BF2706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A45BD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FAF28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6DE9E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93FB77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CF753C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1F540CAD">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6D7B603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5BF8AB7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F999A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FD4F99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noWrap w:val="0"/>
            <w:vAlign w:val="center"/>
          </w:tcPr>
          <w:p w14:paraId="3D0BC0E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718636C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85A763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6923BB91">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5D07F7C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5A063E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64F96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BA18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574B9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1FC720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02B5860">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5E278591">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1D25608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3073542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76EF3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D8C30E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noWrap w:val="0"/>
            <w:vAlign w:val="center"/>
          </w:tcPr>
          <w:p w14:paraId="6E371E1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3ECDFD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52DB961">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0180619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A67CEE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62EFFB8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025D0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4BE8DB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10C737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3D30B34">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2A49243">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15A40802">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5115B2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0EC36671">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CC675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16FC09B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14:paraId="4AD4E65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23D29B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B21372">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noWrap w:val="0"/>
            <w:vAlign w:val="center"/>
          </w:tcPr>
          <w:p w14:paraId="1B96C532">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noWrap w:val="0"/>
            <w:vAlign w:val="center"/>
          </w:tcPr>
          <w:p w14:paraId="7DBC08C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306488B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8D143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5B5CFDC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7F99B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F38D53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4E1BAF7">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5257748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0E2F82D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35174B5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88A74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bottom w:val="single" w:color="auto" w:sz="4" w:space="0"/>
              <w:right w:val="single" w:color="auto" w:sz="4" w:space="0"/>
            </w:tcBorders>
            <w:noWrap w:val="0"/>
            <w:vAlign w:val="center"/>
          </w:tcPr>
          <w:p w14:paraId="26C8A8F2">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noWrap w:val="0"/>
            <w:vAlign w:val="center"/>
          </w:tcPr>
          <w:p w14:paraId="0EFF277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AEB8AF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CA8E6E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0F738DB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22AC8AE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1A9EEE2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81662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bottom w:val="single" w:color="auto" w:sz="4" w:space="0"/>
              <w:right w:val="single" w:color="auto" w:sz="4" w:space="0"/>
            </w:tcBorders>
            <w:noWrap w:val="0"/>
            <w:vAlign w:val="center"/>
          </w:tcPr>
          <w:p w14:paraId="2280C5AF">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4D934E4E">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7829C3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4F0B80B">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11A7645A">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46BD08D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tcBorders>
            <w:noWrap w:val="0"/>
            <w:vAlign w:val="center"/>
          </w:tcPr>
          <w:p w14:paraId="14D4EB3A">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92769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2AEBF1D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14:paraId="6C50BC5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5F66959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09520797">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noWrap w:val="0"/>
            <w:vAlign w:val="center"/>
          </w:tcPr>
          <w:p w14:paraId="5DABFF5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14:paraId="5156179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tcBorders>
            <w:noWrap w:val="0"/>
            <w:vAlign w:val="center"/>
          </w:tcPr>
          <w:p w14:paraId="0809405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D1750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30EEF675">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2FD212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0BC55F7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850645D">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14:paraId="0A711D85">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4FC363C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tcBorders>
            <w:noWrap w:val="0"/>
            <w:vAlign w:val="center"/>
          </w:tcPr>
          <w:p w14:paraId="0446E0AC">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5B4FB3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74E4C77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14:paraId="4FBB40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BF50FC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4EA8D0D4">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F0E86C8">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670FBF6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tcBorders>
            <w:noWrap w:val="0"/>
            <w:vAlign w:val="center"/>
          </w:tcPr>
          <w:p w14:paraId="3296683C">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54216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4B726C7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303B3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423BF0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41066C7">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14:paraId="6B27E2E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14D82B8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tcBorders>
            <w:noWrap w:val="0"/>
            <w:vAlign w:val="center"/>
          </w:tcPr>
          <w:p w14:paraId="13192B3F">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0E4CF2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0348C31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14:paraId="6D4E4E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593EE9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E2DF35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6ADFE595">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DD7A14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2F6D56B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695D1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3C821356">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68471A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12CCB2A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DC9A7C3">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0988ABE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278F65B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tcBorders>
            <w:noWrap w:val="0"/>
            <w:vAlign w:val="center"/>
          </w:tcPr>
          <w:p w14:paraId="6AABA8C9">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4D53EF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right w:val="single" w:color="auto" w:sz="4" w:space="0"/>
            </w:tcBorders>
            <w:noWrap w:val="0"/>
            <w:vAlign w:val="center"/>
          </w:tcPr>
          <w:p w14:paraId="65107D8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right w:val="single" w:color="auto" w:sz="4" w:space="0"/>
            </w:tcBorders>
            <w:noWrap w:val="0"/>
            <w:vAlign w:val="center"/>
          </w:tcPr>
          <w:p w14:paraId="12A8548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right w:val="single" w:color="auto" w:sz="4" w:space="0"/>
            </w:tcBorders>
            <w:noWrap w:val="0"/>
            <w:vAlign w:val="center"/>
          </w:tcPr>
          <w:p w14:paraId="3099564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right w:val="single" w:color="auto" w:sz="4" w:space="0"/>
            </w:tcBorders>
            <w:noWrap w:val="0"/>
            <w:vAlign w:val="center"/>
          </w:tcPr>
          <w:p w14:paraId="7B1D25C7">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right w:val="single" w:color="auto" w:sz="4" w:space="0"/>
            </w:tcBorders>
            <w:noWrap w:val="0"/>
            <w:vAlign w:val="center"/>
          </w:tcPr>
          <w:p w14:paraId="63970A85">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right w:val="single" w:color="auto" w:sz="4" w:space="0"/>
            </w:tcBorders>
            <w:noWrap w:val="0"/>
            <w:vAlign w:val="center"/>
          </w:tcPr>
          <w:p w14:paraId="736A330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tcBorders>
            <w:noWrap w:val="0"/>
            <w:vAlign w:val="center"/>
          </w:tcPr>
          <w:p w14:paraId="75782C6E">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93EEA68">
      <w:pPr>
        <w:widowControl/>
        <w:spacing w:line="540" w:lineRule="exact"/>
        <w:ind w:firstLine="256" w:firstLineChars="1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说明</w:t>
      </w:r>
      <w:r>
        <w:rPr>
          <w:rFonts w:hint="eastAsia" w:ascii="宋体" w:hAnsi="宋体" w:eastAsia="宋体" w:cs="宋体"/>
          <w:color w:val="auto"/>
          <w:spacing w:val="8"/>
          <w:kern w:val="0"/>
          <w:sz w:val="24"/>
          <w:szCs w:val="24"/>
          <w:lang w:val="en-US" w:eastAsia="zh-CN"/>
        </w:rPr>
        <w:t>1</w:t>
      </w:r>
      <w:r>
        <w:rPr>
          <w:rFonts w:hint="eastAsia" w:ascii="宋体" w:hAnsi="宋体" w:eastAsia="宋体" w:cs="宋体"/>
          <w:color w:val="auto"/>
          <w:spacing w:val="8"/>
          <w:kern w:val="0"/>
          <w:sz w:val="24"/>
          <w:szCs w:val="24"/>
        </w:rPr>
        <w:t>：</w:t>
      </w:r>
    </w:p>
    <w:p w14:paraId="36220BD6">
      <w:pPr>
        <w:spacing w:line="540" w:lineRule="exac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1.大型、中型和小型企业须同时满足所列指标的下限，否则下划一档；微型企业只须满足所列指标中的一项即可。</w:t>
      </w:r>
    </w:p>
    <w:p w14:paraId="52727516">
      <w:pPr>
        <w:spacing w:line="540" w:lineRule="exac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E80FC1D">
      <w:pPr>
        <w:pStyle w:val="69"/>
        <w:ind w:left="0" w:leftChars="0" w:firstLine="512" w:firstLineChars="200"/>
        <w:rPr>
          <w:rFonts w:hint="eastAsia"/>
          <w:color w:val="auto"/>
        </w:rPr>
      </w:pPr>
      <w:r>
        <w:rPr>
          <w:rFonts w:hint="eastAsia" w:ascii="宋体" w:hAnsi="宋体" w:eastAsia="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D21AE47">
      <w:pPr>
        <w:spacing w:line="540" w:lineRule="exac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说明</w:t>
      </w:r>
      <w:r>
        <w:rPr>
          <w:rFonts w:hint="eastAsia" w:ascii="宋体" w:hAnsi="宋体" w:eastAsia="宋体" w:cs="宋体"/>
          <w:color w:val="auto"/>
          <w:spacing w:val="8"/>
          <w:kern w:val="0"/>
          <w:sz w:val="24"/>
          <w:szCs w:val="24"/>
          <w:lang w:val="en-US" w:eastAsia="zh-CN"/>
        </w:rPr>
        <w:t>2</w:t>
      </w:r>
      <w:r>
        <w:rPr>
          <w:rFonts w:hint="eastAsia" w:ascii="宋体" w:hAnsi="宋体" w:eastAsia="宋体" w:cs="宋体"/>
          <w:color w:val="auto"/>
          <w:spacing w:val="8"/>
          <w:kern w:val="0"/>
          <w:sz w:val="24"/>
          <w:szCs w:val="24"/>
        </w:rPr>
        <w:t>：</w:t>
      </w:r>
    </w:p>
    <w:p w14:paraId="123F96BF">
      <w:pPr>
        <w:spacing w:line="540" w:lineRule="exact"/>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1.从业人员、营业收入、资产总额填报上一年度数据，无上一年度数据的新成立企业可不填报。</w:t>
      </w:r>
    </w:p>
    <w:p w14:paraId="229D412F">
      <w:pPr>
        <w:spacing w:line="540" w:lineRule="exact"/>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2.供应商按照本办法规定提供声明函内容不实的，属于提供虚假材料谋取中标、成交，依照《中华人民共和国政府采购法》等国家有关规定追究相应责任。</w:t>
      </w:r>
    </w:p>
    <w:p w14:paraId="1BC803BA">
      <w:pPr>
        <w:spacing w:line="540" w:lineRule="exact"/>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3.政府采购监督检查、投诉处理及政府采购行政处罚中对中小企业的认定，由货物制造商或者工程、服务供应商注册登记所在地的县级以上人民政府中小企业主管部门负责。</w:t>
      </w:r>
    </w:p>
    <w:p w14:paraId="792DCF8E">
      <w:pPr>
        <w:pStyle w:val="30"/>
        <w:jc w:val="center"/>
        <w:rPr>
          <w:rFonts w:hint="eastAsia"/>
          <w:b/>
          <w:bCs/>
          <w:color w:val="auto"/>
          <w:sz w:val="32"/>
        </w:rPr>
      </w:pPr>
      <w:r>
        <w:rPr>
          <w:rFonts w:hint="eastAsia" w:cs="宋体"/>
          <w:color w:val="auto"/>
          <w:spacing w:val="8"/>
          <w:kern w:val="0"/>
          <w:sz w:val="24"/>
          <w:szCs w:val="24"/>
          <w:lang w:val="en-US" w:eastAsia="zh-CN"/>
        </w:rPr>
        <w:t xml:space="preserve">    </w:t>
      </w:r>
      <w:r>
        <w:rPr>
          <w:rFonts w:hint="eastAsia" w:ascii="宋体" w:hAnsi="宋体" w:eastAsia="宋体" w:cs="宋体"/>
          <w:color w:val="auto"/>
          <w:spacing w:val="8"/>
          <w:kern w:val="0"/>
          <w:sz w:val="24"/>
          <w:szCs w:val="24"/>
        </w:rPr>
        <w:t>4.提供的货物有多项的，应将每项标的的企业具体情况均列明。多项货物由同一企业生产的，可以合并填写在一条情况说明中。</w:t>
      </w:r>
    </w:p>
    <w:p w14:paraId="019F3BFD">
      <w:pPr>
        <w:pStyle w:val="30"/>
        <w:jc w:val="center"/>
        <w:rPr>
          <w:rFonts w:hint="eastAsia"/>
          <w:b/>
          <w:bCs/>
          <w:color w:val="auto"/>
          <w:sz w:val="32"/>
        </w:rPr>
      </w:pPr>
    </w:p>
    <w:p w14:paraId="7C6B4F3F">
      <w:pPr>
        <w:pStyle w:val="30"/>
        <w:snapToGrid w:val="0"/>
        <w:spacing w:line="600" w:lineRule="exact"/>
        <w:rPr>
          <w:rFonts w:hint="eastAsia"/>
          <w:color w:val="auto"/>
          <w:sz w:val="30"/>
          <w:szCs w:val="30"/>
        </w:rPr>
        <w:sectPr>
          <w:pgSz w:w="11906" w:h="16838"/>
          <w:pgMar w:top="1247" w:right="850" w:bottom="1247" w:left="1417" w:header="851" w:footer="992" w:gutter="0"/>
          <w:cols w:space="720" w:num="1"/>
          <w:docGrid w:type="lines" w:linePitch="321" w:charSpace="0"/>
        </w:sectPr>
      </w:pPr>
    </w:p>
    <w:p w14:paraId="6E172325">
      <w:pPr>
        <w:pStyle w:val="30"/>
        <w:snapToGrid w:val="0"/>
        <w:spacing w:line="600" w:lineRule="exact"/>
        <w:jc w:val="center"/>
        <w:rPr>
          <w:rFonts w:hint="eastAsia"/>
          <w:color w:val="auto"/>
          <w:sz w:val="30"/>
          <w:szCs w:val="30"/>
        </w:rPr>
      </w:pPr>
    </w:p>
    <w:p w14:paraId="0CEE754E">
      <w:pPr>
        <w:pStyle w:val="30"/>
        <w:snapToGrid w:val="0"/>
        <w:spacing w:line="600" w:lineRule="exact"/>
        <w:jc w:val="center"/>
        <w:rPr>
          <w:rFonts w:hint="eastAsia"/>
          <w:color w:val="auto"/>
          <w:sz w:val="30"/>
          <w:szCs w:val="30"/>
        </w:rPr>
      </w:pPr>
    </w:p>
    <w:p w14:paraId="09818ED9">
      <w:pPr>
        <w:pStyle w:val="30"/>
        <w:snapToGrid w:val="0"/>
        <w:spacing w:line="600" w:lineRule="exact"/>
        <w:rPr>
          <w:rFonts w:hint="eastAsia"/>
          <w:color w:val="auto"/>
          <w:sz w:val="30"/>
          <w:szCs w:val="30"/>
        </w:rPr>
      </w:pPr>
    </w:p>
    <w:p w14:paraId="21B35AAA">
      <w:pPr>
        <w:pStyle w:val="30"/>
        <w:snapToGrid w:val="0"/>
        <w:spacing w:line="600" w:lineRule="exact"/>
        <w:rPr>
          <w:rFonts w:hint="eastAsia"/>
          <w:color w:val="auto"/>
          <w:sz w:val="30"/>
          <w:szCs w:val="30"/>
        </w:rPr>
      </w:pPr>
    </w:p>
    <w:p w14:paraId="692B16B0">
      <w:pPr>
        <w:pStyle w:val="30"/>
        <w:snapToGrid w:val="0"/>
        <w:spacing w:line="600" w:lineRule="exact"/>
        <w:rPr>
          <w:rFonts w:hint="eastAsia"/>
          <w:color w:val="auto"/>
          <w:sz w:val="30"/>
          <w:szCs w:val="30"/>
        </w:rPr>
      </w:pPr>
    </w:p>
    <w:p w14:paraId="46EE41B3">
      <w:pPr>
        <w:pStyle w:val="30"/>
        <w:snapToGrid w:val="0"/>
        <w:spacing w:line="600" w:lineRule="exact"/>
        <w:rPr>
          <w:rFonts w:hint="eastAsia"/>
          <w:color w:val="auto"/>
          <w:sz w:val="30"/>
          <w:szCs w:val="30"/>
        </w:rPr>
      </w:pPr>
    </w:p>
    <w:p w14:paraId="14107D68">
      <w:pPr>
        <w:pStyle w:val="30"/>
        <w:snapToGrid w:val="0"/>
        <w:spacing w:line="600" w:lineRule="exact"/>
        <w:rPr>
          <w:rFonts w:hint="eastAsia"/>
          <w:color w:val="auto"/>
          <w:sz w:val="30"/>
          <w:szCs w:val="30"/>
        </w:rPr>
      </w:pPr>
    </w:p>
    <w:p w14:paraId="7872E428">
      <w:pPr>
        <w:pStyle w:val="30"/>
        <w:snapToGrid w:val="0"/>
        <w:spacing w:line="600" w:lineRule="exact"/>
        <w:rPr>
          <w:rFonts w:hint="eastAsia"/>
          <w:color w:val="auto"/>
          <w:sz w:val="30"/>
          <w:szCs w:val="30"/>
        </w:rPr>
      </w:pPr>
    </w:p>
    <w:p w14:paraId="0800DC67">
      <w:pPr>
        <w:pStyle w:val="30"/>
        <w:snapToGrid w:val="0"/>
        <w:spacing w:line="600" w:lineRule="exact"/>
        <w:jc w:val="center"/>
        <w:rPr>
          <w:rFonts w:hint="eastAsia"/>
          <w:color w:val="auto"/>
          <w:sz w:val="30"/>
          <w:szCs w:val="30"/>
        </w:rPr>
      </w:pPr>
    </w:p>
    <w:p w14:paraId="07C2F56C">
      <w:pPr>
        <w:pStyle w:val="2"/>
        <w:jc w:val="center"/>
        <w:outlineLvl w:val="0"/>
        <w:rPr>
          <w:rFonts w:ascii="宋体" w:hAnsi="宋体"/>
          <w:color w:val="auto"/>
        </w:rPr>
      </w:pPr>
      <w:bookmarkStart w:id="55" w:name="_Toc524429903"/>
      <w:bookmarkStart w:id="56" w:name="_Toc8043"/>
      <w:bookmarkStart w:id="57" w:name="_Toc463706304"/>
      <w:r>
        <w:rPr>
          <w:rFonts w:hint="eastAsia" w:ascii="宋体" w:hAnsi="宋体"/>
          <w:color w:val="auto"/>
        </w:rPr>
        <w:t>第六章  评标办法及评分标准</w:t>
      </w:r>
      <w:bookmarkEnd w:id="55"/>
      <w:bookmarkEnd w:id="56"/>
      <w:bookmarkEnd w:id="57"/>
    </w:p>
    <w:p w14:paraId="24D32080">
      <w:pPr>
        <w:pStyle w:val="30"/>
        <w:spacing w:line="360" w:lineRule="exact"/>
        <w:rPr>
          <w:b/>
          <w:bCs/>
          <w:color w:val="auto"/>
          <w:sz w:val="28"/>
          <w:szCs w:val="28"/>
        </w:rPr>
      </w:pPr>
    </w:p>
    <w:p w14:paraId="66926B21">
      <w:pPr>
        <w:pStyle w:val="30"/>
        <w:spacing w:line="360" w:lineRule="exact"/>
        <w:rPr>
          <w:rFonts w:hint="eastAsia"/>
          <w:b/>
          <w:bCs/>
          <w:color w:val="auto"/>
          <w:sz w:val="32"/>
          <w:szCs w:val="32"/>
        </w:rPr>
      </w:pPr>
    </w:p>
    <w:p w14:paraId="1D379029">
      <w:pPr>
        <w:pStyle w:val="30"/>
        <w:spacing w:line="360" w:lineRule="exact"/>
        <w:rPr>
          <w:rFonts w:hint="eastAsia"/>
          <w:b/>
          <w:bCs/>
          <w:color w:val="auto"/>
          <w:sz w:val="32"/>
          <w:szCs w:val="32"/>
        </w:rPr>
      </w:pPr>
    </w:p>
    <w:p w14:paraId="79EB39E8">
      <w:pPr>
        <w:pStyle w:val="30"/>
        <w:spacing w:line="360" w:lineRule="exact"/>
        <w:rPr>
          <w:rFonts w:hint="eastAsia"/>
          <w:b/>
          <w:bCs/>
          <w:color w:val="auto"/>
          <w:sz w:val="32"/>
          <w:szCs w:val="32"/>
        </w:rPr>
      </w:pPr>
    </w:p>
    <w:p w14:paraId="03DDA450">
      <w:pPr>
        <w:pStyle w:val="30"/>
        <w:spacing w:line="360" w:lineRule="exact"/>
        <w:rPr>
          <w:rFonts w:hint="eastAsia"/>
          <w:b/>
          <w:bCs/>
          <w:color w:val="auto"/>
          <w:sz w:val="32"/>
          <w:szCs w:val="32"/>
        </w:rPr>
      </w:pPr>
    </w:p>
    <w:p w14:paraId="43B60740">
      <w:pPr>
        <w:pStyle w:val="30"/>
        <w:spacing w:line="360" w:lineRule="exact"/>
        <w:rPr>
          <w:rFonts w:hint="eastAsia"/>
          <w:b/>
          <w:bCs/>
          <w:color w:val="auto"/>
          <w:sz w:val="32"/>
          <w:szCs w:val="32"/>
        </w:rPr>
      </w:pPr>
    </w:p>
    <w:p w14:paraId="7EB34A70">
      <w:pPr>
        <w:pStyle w:val="30"/>
        <w:spacing w:line="360" w:lineRule="exact"/>
        <w:rPr>
          <w:rFonts w:hint="eastAsia"/>
          <w:b/>
          <w:bCs/>
          <w:color w:val="auto"/>
          <w:sz w:val="32"/>
          <w:szCs w:val="32"/>
        </w:rPr>
      </w:pPr>
    </w:p>
    <w:p w14:paraId="19ADEBA4">
      <w:pPr>
        <w:pStyle w:val="30"/>
        <w:spacing w:line="360" w:lineRule="exact"/>
        <w:rPr>
          <w:rFonts w:hint="eastAsia"/>
          <w:b/>
          <w:bCs/>
          <w:color w:val="auto"/>
          <w:sz w:val="32"/>
          <w:szCs w:val="32"/>
        </w:rPr>
      </w:pPr>
    </w:p>
    <w:p w14:paraId="64E054C7">
      <w:pPr>
        <w:pStyle w:val="30"/>
        <w:spacing w:line="360" w:lineRule="exact"/>
        <w:rPr>
          <w:b/>
          <w:color w:val="auto"/>
          <w:sz w:val="32"/>
          <w:szCs w:val="32"/>
        </w:rPr>
      </w:pPr>
    </w:p>
    <w:p w14:paraId="01110B30">
      <w:pPr>
        <w:pStyle w:val="30"/>
        <w:spacing w:line="360" w:lineRule="exact"/>
        <w:rPr>
          <w:b/>
          <w:color w:val="auto"/>
          <w:sz w:val="32"/>
          <w:szCs w:val="32"/>
        </w:rPr>
      </w:pPr>
    </w:p>
    <w:p w14:paraId="194782B9">
      <w:pPr>
        <w:pStyle w:val="30"/>
        <w:spacing w:line="360" w:lineRule="exact"/>
        <w:rPr>
          <w:b/>
          <w:color w:val="auto"/>
          <w:sz w:val="32"/>
          <w:szCs w:val="32"/>
        </w:rPr>
      </w:pPr>
    </w:p>
    <w:p w14:paraId="338BA154">
      <w:pPr>
        <w:pStyle w:val="30"/>
        <w:spacing w:line="360" w:lineRule="exact"/>
        <w:rPr>
          <w:b/>
          <w:color w:val="auto"/>
          <w:sz w:val="32"/>
          <w:szCs w:val="32"/>
        </w:rPr>
      </w:pPr>
    </w:p>
    <w:p w14:paraId="27B881CB">
      <w:pPr>
        <w:pStyle w:val="30"/>
        <w:spacing w:line="360" w:lineRule="exact"/>
        <w:rPr>
          <w:b/>
          <w:color w:val="auto"/>
          <w:sz w:val="32"/>
          <w:szCs w:val="32"/>
        </w:rPr>
      </w:pPr>
    </w:p>
    <w:p w14:paraId="6EBD9640">
      <w:pPr>
        <w:pStyle w:val="30"/>
        <w:spacing w:line="360" w:lineRule="exact"/>
        <w:jc w:val="center"/>
        <w:rPr>
          <w:rFonts w:hint="eastAsia"/>
          <w:b/>
          <w:color w:val="auto"/>
          <w:sz w:val="32"/>
          <w:szCs w:val="32"/>
        </w:rPr>
      </w:pPr>
    </w:p>
    <w:p w14:paraId="645D465A">
      <w:pPr>
        <w:pStyle w:val="30"/>
        <w:spacing w:line="360" w:lineRule="exact"/>
        <w:jc w:val="center"/>
        <w:rPr>
          <w:rFonts w:hint="eastAsia"/>
          <w:b/>
          <w:color w:val="auto"/>
          <w:sz w:val="32"/>
          <w:szCs w:val="32"/>
        </w:rPr>
      </w:pPr>
    </w:p>
    <w:p w14:paraId="14693749">
      <w:pPr>
        <w:pStyle w:val="30"/>
        <w:spacing w:line="360" w:lineRule="exact"/>
        <w:jc w:val="center"/>
        <w:rPr>
          <w:rFonts w:hint="eastAsia"/>
          <w:b/>
          <w:color w:val="auto"/>
          <w:sz w:val="32"/>
          <w:szCs w:val="32"/>
        </w:rPr>
      </w:pPr>
    </w:p>
    <w:p w14:paraId="43B2643C">
      <w:pPr>
        <w:pStyle w:val="30"/>
        <w:spacing w:line="360" w:lineRule="exact"/>
        <w:jc w:val="center"/>
        <w:rPr>
          <w:rFonts w:hint="eastAsia"/>
          <w:b/>
          <w:color w:val="auto"/>
          <w:sz w:val="32"/>
          <w:szCs w:val="32"/>
        </w:rPr>
      </w:pPr>
    </w:p>
    <w:p w14:paraId="107D6C08">
      <w:pPr>
        <w:pStyle w:val="30"/>
        <w:spacing w:line="360" w:lineRule="exact"/>
        <w:jc w:val="center"/>
        <w:rPr>
          <w:rFonts w:hint="eastAsia"/>
          <w:b/>
          <w:color w:val="auto"/>
          <w:sz w:val="32"/>
          <w:szCs w:val="32"/>
        </w:rPr>
      </w:pPr>
    </w:p>
    <w:p w14:paraId="285E2ADB">
      <w:pPr>
        <w:pStyle w:val="30"/>
        <w:spacing w:line="360" w:lineRule="exact"/>
        <w:jc w:val="center"/>
        <w:rPr>
          <w:rFonts w:hint="eastAsia"/>
          <w:b/>
          <w:color w:val="auto"/>
          <w:sz w:val="32"/>
          <w:szCs w:val="32"/>
        </w:rPr>
      </w:pPr>
    </w:p>
    <w:p w14:paraId="46E84759">
      <w:pPr>
        <w:pStyle w:val="30"/>
        <w:spacing w:line="360" w:lineRule="exact"/>
        <w:jc w:val="center"/>
        <w:rPr>
          <w:rFonts w:hint="eastAsia"/>
          <w:b/>
          <w:color w:val="auto"/>
          <w:sz w:val="32"/>
          <w:szCs w:val="32"/>
        </w:rPr>
      </w:pPr>
    </w:p>
    <w:p w14:paraId="455321C4">
      <w:pPr>
        <w:pStyle w:val="30"/>
        <w:spacing w:line="360" w:lineRule="exact"/>
        <w:rPr>
          <w:rFonts w:hint="eastAsia"/>
          <w:bCs/>
          <w:color w:val="auto"/>
        </w:rPr>
      </w:pPr>
    </w:p>
    <w:p w14:paraId="5CEEFF28">
      <w:pPr>
        <w:pStyle w:val="30"/>
        <w:spacing w:line="360" w:lineRule="exact"/>
        <w:jc w:val="center"/>
        <w:rPr>
          <w:b/>
          <w:color w:val="auto"/>
          <w:sz w:val="32"/>
          <w:szCs w:val="32"/>
        </w:rPr>
      </w:pPr>
      <w:r>
        <w:rPr>
          <w:rFonts w:hint="eastAsia"/>
          <w:b/>
          <w:color w:val="auto"/>
          <w:sz w:val="32"/>
          <w:szCs w:val="32"/>
        </w:rPr>
        <w:t>评标办法及评分标准</w:t>
      </w:r>
    </w:p>
    <w:p w14:paraId="1C1A1676">
      <w:pPr>
        <w:pStyle w:val="30"/>
        <w:spacing w:line="420" w:lineRule="exact"/>
        <w:ind w:firstLine="616" w:firstLineChars="257"/>
        <w:jc w:val="center"/>
        <w:rPr>
          <w:bCs/>
          <w:color w:val="auto"/>
          <w:sz w:val="24"/>
          <w:szCs w:val="24"/>
        </w:rPr>
      </w:pPr>
    </w:p>
    <w:p w14:paraId="62FCE506">
      <w:pPr>
        <w:widowControl w:val="0"/>
        <w:adjustRightInd w:val="0"/>
        <w:snapToGrid w:val="0"/>
        <w:spacing w:line="360" w:lineRule="auto"/>
        <w:ind w:firstLine="422" w:firstLineChars="20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一、评标原则</w:t>
      </w:r>
    </w:p>
    <w:p w14:paraId="059FCD73">
      <w:pPr>
        <w:widowControl w:val="0"/>
        <w:adjustRightInd w:val="0"/>
        <w:snapToGrid w:val="0"/>
        <w:spacing w:line="360" w:lineRule="auto"/>
        <w:ind w:firstLine="420" w:firstLineChars="20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(一)评标委员会构成：本招标采购项目的评标委员会由招标人代表和评审专家组成，成员人数应当为五人以上单数。其中，评审专家不得少于成员总数的三分之二。</w:t>
      </w:r>
    </w:p>
    <w:p w14:paraId="02B2E75F">
      <w:pPr>
        <w:widowControl w:val="0"/>
        <w:adjustRightInd w:val="0"/>
        <w:snapToGrid w:val="0"/>
        <w:spacing w:line="360" w:lineRule="auto"/>
        <w:ind w:firstLine="420" w:firstLineChars="20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(二)</w:t>
      </w:r>
      <w:r>
        <w:rPr>
          <w:rFonts w:hint="eastAsia" w:ascii="宋体" w:hAnsi="宋体" w:eastAsia="宋体" w:cs="宋体"/>
          <w:bCs/>
          <w:color w:val="auto"/>
          <w:kern w:val="2"/>
          <w:sz w:val="21"/>
          <w:szCs w:val="24"/>
          <w:lang w:val="en-US" w:eastAsia="zh-CN" w:bidi="ar-SA"/>
        </w:rPr>
        <w:t xml:space="preserve"> </w:t>
      </w:r>
      <w:r>
        <w:rPr>
          <w:rFonts w:hint="eastAsia" w:ascii="宋体" w:hAnsi="宋体" w:eastAsia="宋体" w:cs="宋体"/>
          <w:bCs/>
          <w:color w:val="auto"/>
          <w:kern w:val="2"/>
          <w:sz w:val="21"/>
          <w:szCs w:val="21"/>
          <w:lang w:val="en-US" w:eastAsia="zh-CN" w:bidi="ar-SA"/>
        </w:rPr>
        <w:t>评标依据：评标委员会将以招标文件为依据对投标文件进行评审，对投标人</w:t>
      </w:r>
      <w:r>
        <w:rPr>
          <w:rFonts w:hint="eastAsia" w:ascii="宋体" w:hAnsi="宋体" w:cs="宋体"/>
          <w:bCs/>
          <w:color w:val="auto"/>
          <w:kern w:val="2"/>
          <w:sz w:val="21"/>
          <w:szCs w:val="21"/>
          <w:lang w:val="en-US" w:eastAsia="zh-CN" w:bidi="ar-SA"/>
        </w:rPr>
        <w:t>的投标文件各</w:t>
      </w:r>
      <w:r>
        <w:rPr>
          <w:rFonts w:hint="eastAsia" w:ascii="宋体" w:hAnsi="宋体" w:eastAsia="宋体" w:cs="宋体"/>
          <w:bCs/>
          <w:color w:val="auto"/>
          <w:kern w:val="2"/>
          <w:sz w:val="21"/>
          <w:szCs w:val="21"/>
          <w:lang w:val="en-US" w:eastAsia="zh-CN" w:bidi="ar-SA"/>
        </w:rPr>
        <w:t>方面内容按百分制打分。</w:t>
      </w:r>
    </w:p>
    <w:p w14:paraId="089D7C51">
      <w:pPr>
        <w:widowControl w:val="0"/>
        <w:adjustRightInd w:val="0"/>
        <w:snapToGrid w:val="0"/>
        <w:spacing w:line="360" w:lineRule="auto"/>
        <w:ind w:firstLine="420" w:firstLineChars="20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(三)评标方式：以封闭方式进行。</w:t>
      </w:r>
    </w:p>
    <w:p w14:paraId="40C4A381">
      <w:pPr>
        <w:widowControl w:val="0"/>
        <w:adjustRightInd w:val="0"/>
        <w:snapToGrid w:val="0"/>
        <w:spacing w:line="360" w:lineRule="auto"/>
        <w:ind w:firstLine="422" w:firstLineChars="20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二、评标方法</w:t>
      </w:r>
    </w:p>
    <w:p w14:paraId="204A71AF">
      <w:pPr>
        <w:widowControl w:val="0"/>
        <w:adjustRightInd w:val="0"/>
        <w:snapToGrid w:val="0"/>
        <w:spacing w:line="360" w:lineRule="auto"/>
        <w:ind w:firstLine="420" w:firstLineChars="20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（一）对进入详评的，采用百分制综合评分法。</w:t>
      </w:r>
    </w:p>
    <w:p w14:paraId="77BE2332">
      <w:pPr>
        <w:widowControl w:val="0"/>
        <w:adjustRightInd w:val="0"/>
        <w:snapToGrid w:val="0"/>
        <w:spacing w:line="360" w:lineRule="auto"/>
        <w:ind w:firstLine="420" w:firstLineChars="20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（二）计分办法（按四舍五入取至百分位）：</w:t>
      </w:r>
    </w:p>
    <w:tbl>
      <w:tblPr>
        <w:tblStyle w:val="58"/>
        <w:tblpPr w:leftFromText="180" w:rightFromText="180" w:vertAnchor="text" w:horzAnchor="page" w:tblpX="1426" w:tblpY="387"/>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06"/>
        <w:gridCol w:w="7329"/>
      </w:tblGrid>
      <w:tr w14:paraId="2BD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60" w:type="dxa"/>
            <w:gridSpan w:val="3"/>
            <w:noWrap w:val="0"/>
            <w:vAlign w:val="center"/>
          </w:tcPr>
          <w:p w14:paraId="014E7103">
            <w:pPr>
              <w:keepNext w:val="0"/>
              <w:keepLines w:val="0"/>
              <w:pageBreakBefore w:val="0"/>
              <w:kinsoku/>
              <w:wordWrap/>
              <w:overflowPunct/>
              <w:topLinePunct w:val="0"/>
              <w:autoSpaceDE/>
              <w:autoSpaceDN/>
              <w:bidi w:val="0"/>
              <w:snapToGrid/>
              <w:spacing w:line="400" w:lineRule="exact"/>
              <w:jc w:val="center"/>
              <w:outlineLvl w:val="9"/>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eastAsia="zh-CN"/>
              </w:rPr>
              <w:t>标项</w:t>
            </w:r>
            <w:r>
              <w:rPr>
                <w:rFonts w:hint="eastAsia" w:ascii="宋体" w:hAnsi="宋体" w:cs="宋体"/>
                <w:b/>
                <w:color w:val="auto"/>
                <w:sz w:val="21"/>
                <w:szCs w:val="21"/>
                <w:highlight w:val="none"/>
                <w:lang w:val="en-US" w:eastAsia="zh-CN"/>
              </w:rPr>
              <w:t>1、2</w:t>
            </w:r>
          </w:p>
        </w:tc>
      </w:tr>
      <w:tr w14:paraId="0F68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5" w:type="dxa"/>
            <w:noWrap w:val="0"/>
            <w:vAlign w:val="center"/>
          </w:tcPr>
          <w:p w14:paraId="42BE302F">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06" w:type="dxa"/>
            <w:noWrap w:val="0"/>
            <w:vAlign w:val="center"/>
          </w:tcPr>
          <w:p w14:paraId="59AF5A0D">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评标因素及分值</w:t>
            </w:r>
          </w:p>
        </w:tc>
        <w:tc>
          <w:tcPr>
            <w:tcW w:w="7329" w:type="dxa"/>
            <w:noWrap w:val="0"/>
            <w:vAlign w:val="center"/>
          </w:tcPr>
          <w:p w14:paraId="2CD88A15">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93D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17BA8B37">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406" w:type="dxa"/>
            <w:noWrap w:val="0"/>
            <w:vAlign w:val="center"/>
          </w:tcPr>
          <w:p w14:paraId="2A36C6E6">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报价</w:t>
            </w:r>
          </w:p>
          <w:p w14:paraId="0C50C794">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tc>
        <w:tc>
          <w:tcPr>
            <w:tcW w:w="7329" w:type="dxa"/>
            <w:noWrap w:val="0"/>
            <w:vAlign w:val="center"/>
          </w:tcPr>
          <w:p w14:paraId="1E3048C7">
            <w:pPr>
              <w:spacing w:line="40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 w:val="21"/>
                <w:szCs w:val="21"/>
                <w:highlight w:val="none"/>
                <w:lang w:val="en-US" w:eastAsia="zh-CN"/>
              </w:rPr>
              <w:t>本项目为专门面向中小企业采购的项目，按照《政府采购促进中小企业发展管理办法》（财库〔2020〕46号）的规定，对供应商最后报价不再执行价格评审优惠的扶持政策</w:t>
            </w:r>
            <w:r>
              <w:rPr>
                <w:rFonts w:hint="eastAsia" w:ascii="宋体" w:hAnsi="宋体" w:eastAsia="宋体" w:cs="宋体"/>
                <w:color w:val="auto"/>
                <w:szCs w:val="21"/>
              </w:rPr>
              <w:t>；</w:t>
            </w:r>
          </w:p>
          <w:p w14:paraId="7AA4133E">
            <w:pPr>
              <w:spacing w:line="360" w:lineRule="auto"/>
              <w:outlineLvl w:val="9"/>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w:t>
            </w:r>
            <w:r>
              <w:rPr>
                <w:rFonts w:hint="eastAsia" w:cs="Times New Roman"/>
                <w:color w:val="auto"/>
                <w:kern w:val="0"/>
                <w:szCs w:val="21"/>
                <w:highlight w:val="none"/>
                <w:lang w:val="en-US" w:eastAsia="zh-CN"/>
              </w:rPr>
              <w:t>2</w:t>
            </w:r>
            <w:r>
              <w:rPr>
                <w:rFonts w:hint="default" w:ascii="Times New Roman" w:hAnsi="Times New Roman" w:cs="Times New Roman"/>
                <w:color w:val="auto"/>
                <w:kern w:val="0"/>
                <w:szCs w:val="21"/>
                <w:highlight w:val="none"/>
                <w:lang w:val="en-US" w:eastAsia="zh-CN"/>
              </w:rPr>
              <w:t>）某投标供应商评标价=1-某投标供应商的投标下浮率</w:t>
            </w:r>
          </w:p>
          <w:p w14:paraId="73EE8C97">
            <w:pPr>
              <w:spacing w:line="360" w:lineRule="auto"/>
              <w:outlineLvl w:val="9"/>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）以满足招标文件</w:t>
            </w:r>
            <w:r>
              <w:rPr>
                <w:rFonts w:hint="default" w:ascii="Times New Roman" w:hAnsi="Times New Roman" w:cs="Times New Roman"/>
                <w:color w:val="auto"/>
                <w:kern w:val="0"/>
                <w:szCs w:val="21"/>
                <w:highlight w:val="none"/>
                <w:lang w:val="en-US" w:eastAsia="zh-CN"/>
              </w:rPr>
              <w:t>要求</w:t>
            </w:r>
            <w:r>
              <w:rPr>
                <w:rFonts w:hint="default" w:ascii="Times New Roman" w:hAnsi="Times New Roman" w:eastAsia="宋体" w:cs="Times New Roman"/>
                <w:color w:val="auto"/>
                <w:kern w:val="0"/>
                <w:szCs w:val="21"/>
                <w:highlight w:val="none"/>
              </w:rPr>
              <w:t>的最低评标价为</w:t>
            </w:r>
            <w:r>
              <w:rPr>
                <w:rFonts w:hint="default" w:ascii="Times New Roman" w:hAnsi="Times New Roman" w:cs="Times New Roman"/>
                <w:color w:val="auto"/>
                <w:kern w:val="0"/>
                <w:szCs w:val="21"/>
                <w:highlight w:val="none"/>
                <w:lang w:val="en-US" w:eastAsia="zh-CN"/>
              </w:rPr>
              <w:t>满分</w:t>
            </w:r>
            <w:r>
              <w:rPr>
                <w:rFonts w:hint="default" w:ascii="Times New Roman" w:hAnsi="Times New Roman" w:eastAsia="宋体" w:cs="Times New Roman"/>
                <w:color w:val="auto"/>
                <w:kern w:val="0"/>
                <w:szCs w:val="21"/>
                <w:highlight w:val="none"/>
                <w:lang w:val="en-US" w:eastAsia="zh-CN"/>
              </w:rPr>
              <w:t>1</w:t>
            </w:r>
            <w:r>
              <w:rPr>
                <w:rFonts w:hint="eastAsia"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分。</w:t>
            </w:r>
          </w:p>
          <w:p w14:paraId="07B2A59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kern w:val="0"/>
                <w:sz w:val="21"/>
                <w:szCs w:val="21"/>
                <w:highlight w:val="none"/>
                <w:lang w:val="en-US" w:eastAsia="zh-CN"/>
              </w:rPr>
            </w:pPr>
            <w:r>
              <w:rPr>
                <w:rFonts w:hint="default" w:ascii="Times New Roman" w:hAnsi="Times New Roman" w:eastAsia="宋体" w:cs="Times New Roman"/>
                <w:color w:val="auto"/>
                <w:kern w:val="0"/>
                <w:szCs w:val="21"/>
                <w:highlight w:val="none"/>
                <w:lang w:eastAsia="zh-CN"/>
              </w:rPr>
              <w:t>（</w:t>
            </w:r>
            <w:r>
              <w:rPr>
                <w:rFonts w:hint="eastAsia"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某</w:t>
            </w:r>
            <w:r>
              <w:rPr>
                <w:rFonts w:hint="default" w:ascii="Times New Roman" w:hAnsi="Times New Roman" w:cs="Times New Roman"/>
                <w:color w:val="auto"/>
                <w:kern w:val="0"/>
                <w:szCs w:val="21"/>
                <w:highlight w:val="none"/>
                <w:lang w:eastAsia="zh-CN"/>
              </w:rPr>
              <w:t>投标供应商</w:t>
            </w:r>
            <w:r>
              <w:rPr>
                <w:rFonts w:hint="default" w:ascii="Times New Roman" w:hAnsi="Times New Roman" w:eastAsia="宋体" w:cs="Times New Roman"/>
                <w:color w:val="auto"/>
                <w:kern w:val="0"/>
                <w:szCs w:val="21"/>
                <w:highlight w:val="none"/>
              </w:rPr>
              <w:t xml:space="preserve">价格分 = </w:t>
            </w:r>
            <w:r>
              <w:rPr>
                <w:rFonts w:hint="default" w:ascii="Times New Roman" w:hAnsi="Times New Roman" w:cs="Times New Roman"/>
                <w:color w:val="auto"/>
                <w:kern w:val="0"/>
                <w:szCs w:val="21"/>
                <w:highlight w:val="none"/>
                <w:lang w:eastAsia="zh-CN"/>
              </w:rPr>
              <w:t>投标供应商</w:t>
            </w:r>
            <w:r>
              <w:rPr>
                <w:rFonts w:hint="default" w:ascii="Times New Roman" w:hAnsi="Times New Roman" w:eastAsia="宋体" w:cs="Times New Roman"/>
                <w:color w:val="auto"/>
                <w:kern w:val="0"/>
                <w:szCs w:val="21"/>
                <w:highlight w:val="none"/>
              </w:rPr>
              <w:t>最低评标价/某</w:t>
            </w:r>
            <w:r>
              <w:rPr>
                <w:rFonts w:hint="default" w:ascii="Times New Roman" w:hAnsi="Times New Roman" w:cs="Times New Roman"/>
                <w:color w:val="auto"/>
                <w:kern w:val="0"/>
                <w:szCs w:val="21"/>
                <w:highlight w:val="none"/>
                <w:lang w:eastAsia="zh-CN"/>
              </w:rPr>
              <w:t>投标供应商</w:t>
            </w:r>
            <w:r>
              <w:rPr>
                <w:rFonts w:hint="default" w:ascii="Times New Roman" w:hAnsi="Times New Roman" w:eastAsia="宋体" w:cs="Times New Roman"/>
                <w:color w:val="auto"/>
                <w:kern w:val="0"/>
                <w:szCs w:val="21"/>
                <w:highlight w:val="none"/>
              </w:rPr>
              <w:t>评标价×</w:t>
            </w:r>
            <w:r>
              <w:rPr>
                <w:rFonts w:hint="default" w:ascii="Times New Roman" w:hAnsi="Times New Roman" w:eastAsia="宋体" w:cs="Times New Roman"/>
                <w:color w:val="auto"/>
                <w:kern w:val="0"/>
                <w:szCs w:val="21"/>
                <w:highlight w:val="none"/>
                <w:lang w:val="en-US" w:eastAsia="zh-CN"/>
              </w:rPr>
              <w:t>1</w:t>
            </w:r>
            <w:r>
              <w:rPr>
                <w:rFonts w:hint="eastAsia"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分</w:t>
            </w:r>
            <w:r>
              <w:rPr>
                <w:rFonts w:hint="eastAsia" w:ascii="宋体" w:hAnsi="宋体" w:eastAsia="宋体" w:cs="宋体"/>
                <w:bCs/>
                <w:color w:val="auto"/>
                <w:szCs w:val="21"/>
              </w:rPr>
              <w:t>。</w:t>
            </w:r>
          </w:p>
        </w:tc>
      </w:tr>
      <w:tr w14:paraId="260A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36D6C18A">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1406" w:type="dxa"/>
            <w:noWrap w:val="0"/>
            <w:vAlign w:val="center"/>
          </w:tcPr>
          <w:p w14:paraId="2F08650D">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hAnsi="宋体" w:eastAsia="宋体" w:cs="宋体"/>
                <w:b/>
                <w:color w:val="auto"/>
                <w:highlight w:val="none"/>
                <w:lang w:val="en-US" w:eastAsia="zh-CN"/>
              </w:rPr>
              <w:t>项目实施方案</w:t>
            </w:r>
            <w:r>
              <w:rPr>
                <w:rFonts w:hint="eastAsia" w:ascii="宋体" w:hAnsi="宋体" w:eastAsia="宋体" w:cs="宋体"/>
                <w:b/>
                <w:color w:val="auto"/>
                <w:highlight w:val="none"/>
                <w:lang w:eastAsia="zh-CN"/>
              </w:rPr>
              <w:t>（</w:t>
            </w:r>
            <w:r>
              <w:rPr>
                <w:rFonts w:hint="eastAsia" w:ascii="宋体" w:hAnsi="宋体" w:cs="宋体"/>
                <w:b/>
                <w:color w:val="auto"/>
                <w:szCs w:val="20"/>
                <w:highlight w:val="none"/>
                <w:lang w:val="en-US" w:eastAsia="zh-CN"/>
              </w:rPr>
              <w:t>20</w:t>
            </w:r>
            <w:r>
              <w:rPr>
                <w:rFonts w:hint="eastAsia" w:ascii="宋体" w:hAnsi="宋体" w:eastAsia="宋体" w:cs="宋体"/>
                <w:b/>
                <w:color w:val="auto"/>
                <w:szCs w:val="20"/>
                <w:highlight w:val="none"/>
              </w:rPr>
              <w:t>分</w:t>
            </w:r>
            <w:r>
              <w:rPr>
                <w:rFonts w:hint="eastAsia" w:ascii="宋体" w:hAnsi="宋体" w:eastAsia="宋体" w:cs="宋体"/>
                <w:b/>
                <w:color w:val="auto"/>
                <w:highlight w:val="none"/>
                <w:lang w:eastAsia="zh-CN"/>
              </w:rPr>
              <w:t>）</w:t>
            </w:r>
          </w:p>
        </w:tc>
        <w:tc>
          <w:tcPr>
            <w:tcW w:w="7329" w:type="dxa"/>
            <w:noWrap w:val="0"/>
            <w:vAlign w:val="center"/>
          </w:tcPr>
          <w:p w14:paraId="39F34AD6">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一档（0分）：</w:t>
            </w:r>
            <w:r>
              <w:rPr>
                <w:rFonts w:hint="eastAsia" w:ascii="宋体" w:hAnsi="宋体" w:eastAsia="宋体" w:cs="Times New Roman"/>
                <w:bCs/>
                <w:color w:val="auto"/>
                <w:sz w:val="21"/>
                <w:szCs w:val="21"/>
                <w:highlight w:val="none"/>
                <w:lang w:val="en-US" w:eastAsia="zh-CN"/>
              </w:rPr>
              <w:t>未提供相关方案不得分；</w:t>
            </w:r>
          </w:p>
          <w:p w14:paraId="7E28B266">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default"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eastAsia="zh-CN"/>
              </w:rPr>
              <w:t>基本的项目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eastAsia="zh-CN"/>
              </w:rPr>
              <w:t>基本的项目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装卸、配送流程措施，制定配送计划。</w:t>
            </w:r>
          </w:p>
          <w:p w14:paraId="7A29087E">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default" w:ascii="宋体" w:hAnsi="宋体" w:cs="宋体"/>
                <w:b/>
                <w:bCs/>
                <w:color w:val="auto"/>
                <w:szCs w:val="21"/>
                <w:highlight w:val="none"/>
                <w:lang w:val="en-US"/>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eastAsia="zh-CN"/>
              </w:rPr>
              <w:t>基本的项目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装卸、配送流程措施，提供供货流程图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制定配送计划，</w:t>
            </w:r>
            <w:r>
              <w:rPr>
                <w:rFonts w:hint="eastAsia" w:ascii="宋体" w:hAnsi="宋体" w:cs="宋体"/>
                <w:color w:val="auto"/>
                <w:szCs w:val="21"/>
                <w:highlight w:val="none"/>
                <w:lang w:eastAsia="zh-CN"/>
              </w:rPr>
              <w:t>能明确配送时间、</w:t>
            </w:r>
            <w:r>
              <w:rPr>
                <w:rFonts w:hint="eastAsia" w:ascii="宋体" w:hAnsi="宋体" w:cs="宋体"/>
                <w:color w:val="auto"/>
                <w:szCs w:val="21"/>
                <w:highlight w:val="none"/>
              </w:rPr>
              <w:t>进度安排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提供公司卫生管理办法。</w:t>
            </w:r>
          </w:p>
          <w:p w14:paraId="2F0C193E">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装卸、配送流程措施，提供供货流程图，流程完善、规范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制定配送计划，</w:t>
            </w:r>
            <w:r>
              <w:rPr>
                <w:rFonts w:hint="eastAsia" w:ascii="宋体" w:hAnsi="宋体" w:eastAsia="宋体" w:cs="宋体"/>
                <w:b w:val="0"/>
                <w:bCs/>
                <w:color w:val="auto"/>
                <w:highlight w:val="none"/>
              </w:rPr>
              <w:t>具体实施步骤描述详细，</w:t>
            </w:r>
            <w:r>
              <w:rPr>
                <w:rFonts w:hint="eastAsia" w:ascii="宋体" w:hAnsi="宋体" w:cs="宋体"/>
                <w:color w:val="auto"/>
                <w:szCs w:val="21"/>
                <w:highlight w:val="none"/>
                <w:lang w:eastAsia="zh-CN"/>
              </w:rPr>
              <w:t>能明确配送时间、</w:t>
            </w:r>
            <w:r>
              <w:rPr>
                <w:rFonts w:hint="eastAsia" w:ascii="宋体" w:hAnsi="宋体" w:cs="宋体"/>
                <w:color w:val="auto"/>
                <w:szCs w:val="21"/>
                <w:highlight w:val="none"/>
              </w:rPr>
              <w:t>进度</w:t>
            </w:r>
            <w:r>
              <w:rPr>
                <w:rFonts w:hint="eastAsia" w:ascii="宋体" w:hAnsi="宋体" w:cs="宋体"/>
                <w:color w:val="auto"/>
                <w:szCs w:val="21"/>
                <w:highlight w:val="none"/>
                <w:lang w:eastAsia="zh-CN"/>
              </w:rPr>
              <w:t>、车辆选择、</w:t>
            </w:r>
            <w:r>
              <w:rPr>
                <w:rFonts w:hint="eastAsia" w:ascii="宋体" w:hAnsi="宋体" w:cs="宋体"/>
                <w:color w:val="auto"/>
                <w:szCs w:val="21"/>
                <w:highlight w:val="none"/>
                <w:lang w:val="en-US" w:eastAsia="zh-CN"/>
              </w:rPr>
              <w:t>食材</w:t>
            </w:r>
            <w:r>
              <w:rPr>
                <w:rFonts w:hint="eastAsia" w:ascii="宋体" w:hAnsi="宋体" w:cs="宋体"/>
                <w:color w:val="auto"/>
                <w:szCs w:val="21"/>
                <w:highlight w:val="none"/>
                <w:lang w:eastAsia="zh-CN"/>
              </w:rPr>
              <w:t>装载、</w:t>
            </w:r>
            <w:r>
              <w:rPr>
                <w:rFonts w:hint="eastAsia" w:ascii="宋体" w:hAnsi="宋体" w:cs="宋体"/>
                <w:color w:val="auto"/>
                <w:szCs w:val="21"/>
                <w:highlight w:val="none"/>
                <w:lang w:val="en-US" w:eastAsia="zh-CN"/>
              </w:rPr>
              <w:t>路线选择等规划安排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提供公司卫生管理办法。</w:t>
            </w:r>
          </w:p>
          <w:p w14:paraId="1402F938">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装卸、配送流程措施，提供供货流程图，流程完善、规范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制定配送计划，</w:t>
            </w:r>
            <w:r>
              <w:rPr>
                <w:rFonts w:hint="eastAsia" w:ascii="宋体" w:hAnsi="宋体" w:eastAsia="宋体" w:cs="宋体"/>
                <w:b w:val="0"/>
                <w:bCs/>
                <w:color w:val="auto"/>
                <w:highlight w:val="none"/>
              </w:rPr>
              <w:t>具体实施步骤描述详细，</w:t>
            </w:r>
            <w:r>
              <w:rPr>
                <w:rFonts w:hint="eastAsia" w:ascii="宋体" w:hAnsi="宋体" w:cs="宋体"/>
                <w:color w:val="auto"/>
                <w:szCs w:val="21"/>
                <w:highlight w:val="none"/>
                <w:lang w:eastAsia="zh-CN"/>
              </w:rPr>
              <w:t>能明确配送时间、</w:t>
            </w:r>
            <w:r>
              <w:rPr>
                <w:rFonts w:hint="eastAsia" w:ascii="宋体" w:hAnsi="宋体" w:cs="宋体"/>
                <w:color w:val="auto"/>
                <w:szCs w:val="21"/>
                <w:highlight w:val="none"/>
              </w:rPr>
              <w:t>进度</w:t>
            </w:r>
            <w:r>
              <w:rPr>
                <w:rFonts w:hint="eastAsia" w:ascii="宋体" w:hAnsi="宋体" w:cs="宋体"/>
                <w:color w:val="auto"/>
                <w:szCs w:val="21"/>
                <w:highlight w:val="none"/>
                <w:lang w:eastAsia="zh-CN"/>
              </w:rPr>
              <w:t>、车辆选择、</w:t>
            </w:r>
            <w:r>
              <w:rPr>
                <w:rFonts w:hint="eastAsia" w:ascii="宋体" w:hAnsi="宋体" w:cs="宋体"/>
                <w:color w:val="auto"/>
                <w:szCs w:val="21"/>
                <w:highlight w:val="none"/>
                <w:lang w:val="en-US" w:eastAsia="zh-CN"/>
              </w:rPr>
              <w:t>食材</w:t>
            </w:r>
            <w:r>
              <w:rPr>
                <w:rFonts w:hint="eastAsia" w:ascii="宋体" w:hAnsi="宋体" w:cs="宋体"/>
                <w:color w:val="auto"/>
                <w:szCs w:val="21"/>
                <w:highlight w:val="none"/>
                <w:lang w:eastAsia="zh-CN"/>
              </w:rPr>
              <w:t>装载、</w:t>
            </w:r>
            <w:r>
              <w:rPr>
                <w:rFonts w:hint="eastAsia" w:ascii="宋体" w:hAnsi="宋体" w:cs="宋体"/>
                <w:color w:val="auto"/>
                <w:szCs w:val="21"/>
                <w:highlight w:val="none"/>
                <w:lang w:val="en-US" w:eastAsia="zh-CN"/>
              </w:rPr>
              <w:t>路线选择等规划安排；提供公司卫生管理办法，针对配送场地卫生消杀、车辆清洁及用具清洁及消毒有规范的计划及安排。</w:t>
            </w:r>
          </w:p>
        </w:tc>
      </w:tr>
      <w:tr w14:paraId="167E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66F879AE">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406" w:type="dxa"/>
            <w:noWrap w:val="0"/>
            <w:vAlign w:val="center"/>
          </w:tcPr>
          <w:p w14:paraId="083249C6">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食材安全措施</w:t>
            </w:r>
            <w:r>
              <w:rPr>
                <w:rFonts w:hint="eastAsia" w:ascii="宋体" w:hAnsi="宋体" w:eastAsia="宋体" w:cs="宋体"/>
                <w:b/>
                <w:color w:val="auto"/>
                <w:highlight w:val="none"/>
                <w:lang w:val="en-US" w:eastAsia="zh-CN"/>
              </w:rPr>
              <w:t>方案</w:t>
            </w:r>
          </w:p>
          <w:p w14:paraId="1AF65742">
            <w:pPr>
              <w:keepNext w:val="0"/>
              <w:keepLines w:val="0"/>
              <w:pageBreakBefore w:val="0"/>
              <w:kinsoku/>
              <w:wordWrap/>
              <w:overflowPunct/>
              <w:topLinePunct w:val="0"/>
              <w:autoSpaceDE/>
              <w:autoSpaceDN/>
              <w:bidi w:val="0"/>
              <w:snapToGrid/>
              <w:spacing w:line="400" w:lineRule="exact"/>
              <w:jc w:val="center"/>
              <w:outlineLvl w:val="9"/>
              <w:rPr>
                <w:rFonts w:hint="eastAsia" w:hAnsi="宋体" w:eastAsia="宋体" w:cs="宋体"/>
                <w:b/>
                <w:color w:val="auto"/>
                <w:highlight w:val="none"/>
                <w:lang w:val="en-US"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20分</w:t>
            </w:r>
            <w:r>
              <w:rPr>
                <w:rFonts w:hint="eastAsia" w:ascii="宋体" w:hAnsi="宋体" w:eastAsia="宋体" w:cs="宋体"/>
                <w:b/>
                <w:color w:val="auto"/>
                <w:highlight w:val="none"/>
                <w:lang w:eastAsia="zh-CN"/>
              </w:rPr>
              <w:t>）</w:t>
            </w:r>
          </w:p>
        </w:tc>
        <w:tc>
          <w:tcPr>
            <w:tcW w:w="7329" w:type="dxa"/>
            <w:noWrap w:val="0"/>
            <w:vAlign w:val="center"/>
          </w:tcPr>
          <w:p w14:paraId="725D761F">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一档（0分）：</w:t>
            </w:r>
            <w:r>
              <w:rPr>
                <w:rFonts w:hint="eastAsia" w:ascii="宋体" w:hAnsi="宋体" w:eastAsia="宋体" w:cs="Times New Roman"/>
                <w:bCs/>
                <w:color w:val="auto"/>
                <w:sz w:val="21"/>
                <w:szCs w:val="21"/>
                <w:highlight w:val="none"/>
                <w:lang w:val="en-US" w:eastAsia="zh-CN"/>
              </w:rPr>
              <w:t>未提供相关方案不得分；</w:t>
            </w:r>
          </w:p>
          <w:p w14:paraId="3494D6DC">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w:t>
            </w:r>
          </w:p>
          <w:p w14:paraId="63367962">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建立相应的追溯体系，食材安全控制管理措施及检验检疫措施完善，有定期保质期检查流程等内容，保证食材的卫生安全</w:t>
            </w:r>
            <w:r>
              <w:rPr>
                <w:rFonts w:hint="eastAsia" w:ascii="宋体" w:hAnsi="宋体" w:cs="宋体"/>
                <w:color w:val="auto"/>
                <w:sz w:val="21"/>
                <w:szCs w:val="21"/>
                <w:highlight w:val="none"/>
                <w:lang w:val="zh-CN" w:eastAsia="zh-CN" w:bidi="zh-CN"/>
              </w:rPr>
              <w:t>和</w:t>
            </w:r>
            <w:r>
              <w:rPr>
                <w:rFonts w:hint="eastAsia" w:ascii="宋体" w:hAnsi="宋体" w:eastAsia="宋体" w:cs="宋体"/>
                <w:color w:val="auto"/>
                <w:sz w:val="21"/>
                <w:szCs w:val="21"/>
                <w:highlight w:val="none"/>
                <w:lang w:val="zh-CN" w:eastAsia="zh-CN" w:bidi="zh-CN"/>
              </w:rPr>
              <w:t>质量稳定性。</w:t>
            </w:r>
          </w:p>
          <w:p w14:paraId="2023D87E">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建立相应的追溯体系，食材安全控制管理措施及检验检疫措施完善，有定期保质期检查流程等内容，保证食材的卫生安全</w:t>
            </w:r>
            <w:r>
              <w:rPr>
                <w:rFonts w:hint="eastAsia" w:ascii="宋体" w:hAnsi="宋体" w:cs="宋体"/>
                <w:color w:val="auto"/>
                <w:sz w:val="21"/>
                <w:szCs w:val="21"/>
                <w:highlight w:val="none"/>
                <w:lang w:val="zh-CN" w:eastAsia="zh-CN" w:bidi="zh-CN"/>
              </w:rPr>
              <w:t>和</w:t>
            </w:r>
            <w:r>
              <w:rPr>
                <w:rFonts w:hint="eastAsia" w:ascii="宋体" w:hAnsi="宋体" w:eastAsia="宋体" w:cs="宋体"/>
                <w:color w:val="auto"/>
                <w:sz w:val="21"/>
                <w:szCs w:val="21"/>
                <w:highlight w:val="none"/>
                <w:lang w:val="zh-CN" w:eastAsia="zh-CN" w:bidi="zh-CN"/>
              </w:rPr>
              <w:t>质量稳定性，</w:t>
            </w:r>
            <w:r>
              <w:rPr>
                <w:rFonts w:hint="eastAsia" w:ascii="宋体" w:hAnsi="宋体" w:cs="宋体"/>
                <w:b w:val="0"/>
                <w:bCs w:val="0"/>
                <w:color w:val="auto"/>
                <w:szCs w:val="21"/>
                <w:highlight w:val="none"/>
                <w:lang w:eastAsia="zh-CN"/>
              </w:rPr>
              <w:t>包含</w:t>
            </w:r>
            <w:r>
              <w:rPr>
                <w:rFonts w:hint="eastAsia" w:ascii="宋体" w:hAnsi="宋体" w:eastAsia="宋体" w:cs="宋体"/>
                <w:color w:val="auto"/>
                <w:sz w:val="21"/>
                <w:szCs w:val="21"/>
                <w:highlight w:val="none"/>
                <w:lang w:val="zh-CN" w:eastAsia="zh-CN" w:bidi="zh-CN"/>
              </w:rPr>
              <w:t>进货采购渠道、食材安全控制管理措施、检验检疫措施、食材质量标准、</w:t>
            </w:r>
            <w:r>
              <w:rPr>
                <w:rFonts w:hint="eastAsia" w:ascii="宋体" w:hAnsi="宋体" w:cs="宋体"/>
                <w:color w:val="auto"/>
                <w:sz w:val="21"/>
                <w:szCs w:val="21"/>
                <w:highlight w:val="none"/>
                <w:lang w:val="zh-CN" w:eastAsia="zh-CN" w:bidi="zh-CN"/>
              </w:rPr>
              <w:t>运输管理</w:t>
            </w:r>
            <w:r>
              <w:rPr>
                <w:rFonts w:hint="eastAsia" w:ascii="宋体" w:hAnsi="宋体" w:eastAsia="宋体" w:cs="宋体"/>
                <w:color w:val="auto"/>
                <w:sz w:val="21"/>
                <w:szCs w:val="21"/>
                <w:highlight w:val="none"/>
                <w:lang w:val="zh-CN" w:eastAsia="zh-CN" w:bidi="zh-CN"/>
              </w:rPr>
              <w:t>等方面内容，各方面内容</w:t>
            </w:r>
            <w:r>
              <w:rPr>
                <w:rFonts w:hint="eastAsia" w:ascii="宋体" w:hAnsi="宋体" w:eastAsia="宋体" w:cs="宋体"/>
                <w:bCs/>
                <w:color w:val="auto"/>
                <w:sz w:val="21"/>
                <w:szCs w:val="21"/>
                <w:highlight w:val="none"/>
              </w:rPr>
              <w:t>描述清晰，详细，各项措施安排合理</w:t>
            </w:r>
            <w:r>
              <w:rPr>
                <w:rFonts w:hint="eastAsia" w:ascii="宋体" w:hAnsi="宋体" w:eastAsia="宋体" w:cs="宋体"/>
                <w:color w:val="auto"/>
                <w:sz w:val="21"/>
                <w:szCs w:val="21"/>
                <w:highlight w:val="none"/>
                <w:lang w:val="zh-CN" w:eastAsia="zh-CN" w:bidi="zh-CN"/>
              </w:rPr>
              <w:t>。</w:t>
            </w:r>
          </w:p>
          <w:p w14:paraId="2150A978">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建立相应的追溯体系，食材安全控制管理措施及检验检疫措施完善，有定期保质期检查流程等内容，保证食材的卫生安全</w:t>
            </w:r>
            <w:r>
              <w:rPr>
                <w:rFonts w:hint="eastAsia" w:ascii="宋体" w:hAnsi="宋体" w:cs="宋体"/>
                <w:color w:val="auto"/>
                <w:sz w:val="21"/>
                <w:szCs w:val="21"/>
                <w:highlight w:val="none"/>
                <w:lang w:val="zh-CN" w:eastAsia="zh-CN" w:bidi="zh-CN"/>
              </w:rPr>
              <w:t>和</w:t>
            </w:r>
            <w:r>
              <w:rPr>
                <w:rFonts w:hint="eastAsia" w:ascii="宋体" w:hAnsi="宋体" w:eastAsia="宋体" w:cs="宋体"/>
                <w:color w:val="auto"/>
                <w:sz w:val="21"/>
                <w:szCs w:val="21"/>
                <w:highlight w:val="none"/>
                <w:lang w:val="zh-CN" w:eastAsia="zh-CN" w:bidi="zh-CN"/>
              </w:rPr>
              <w:t>质量稳定性，</w:t>
            </w:r>
            <w:r>
              <w:rPr>
                <w:rFonts w:hint="eastAsia" w:ascii="宋体" w:hAnsi="宋体" w:cs="宋体"/>
                <w:b w:val="0"/>
                <w:bCs w:val="0"/>
                <w:color w:val="auto"/>
                <w:szCs w:val="21"/>
                <w:highlight w:val="none"/>
                <w:lang w:eastAsia="zh-CN"/>
              </w:rPr>
              <w:t>包含</w:t>
            </w:r>
            <w:r>
              <w:rPr>
                <w:rFonts w:hint="eastAsia" w:ascii="宋体" w:hAnsi="宋体" w:eastAsia="宋体" w:cs="宋体"/>
                <w:color w:val="auto"/>
                <w:sz w:val="21"/>
                <w:szCs w:val="21"/>
                <w:highlight w:val="none"/>
                <w:lang w:val="zh-CN" w:eastAsia="zh-CN" w:bidi="zh-CN"/>
              </w:rPr>
              <w:t>进货采购渠道、食材安全控制管理措施、检验检疫措施、食材质量标准、</w:t>
            </w:r>
            <w:r>
              <w:rPr>
                <w:rFonts w:hint="eastAsia" w:ascii="宋体" w:hAnsi="宋体" w:cs="宋体"/>
                <w:color w:val="auto"/>
                <w:sz w:val="21"/>
                <w:szCs w:val="21"/>
                <w:highlight w:val="none"/>
                <w:lang w:val="zh-CN" w:eastAsia="zh-CN" w:bidi="zh-CN"/>
              </w:rPr>
              <w:t>运输管理</w:t>
            </w:r>
            <w:r>
              <w:rPr>
                <w:rFonts w:hint="eastAsia" w:ascii="宋体" w:hAnsi="宋体" w:eastAsia="宋体" w:cs="宋体"/>
                <w:color w:val="auto"/>
                <w:sz w:val="21"/>
                <w:szCs w:val="21"/>
                <w:highlight w:val="none"/>
                <w:lang w:val="zh-CN" w:eastAsia="zh-CN" w:bidi="zh-CN"/>
              </w:rPr>
              <w:t>等方面内容，各方面内容</w:t>
            </w:r>
            <w:r>
              <w:rPr>
                <w:rFonts w:hint="eastAsia" w:ascii="宋体" w:hAnsi="宋体" w:eastAsia="宋体" w:cs="宋体"/>
                <w:bCs/>
                <w:color w:val="auto"/>
                <w:sz w:val="21"/>
                <w:szCs w:val="21"/>
                <w:highlight w:val="none"/>
              </w:rPr>
              <w:t>描述清晰，详细，各项措施安排合理</w:t>
            </w:r>
            <w:r>
              <w:rPr>
                <w:rFonts w:hint="eastAsia" w:ascii="宋体" w:hAnsi="宋体" w:eastAsia="宋体" w:cs="宋体"/>
                <w:color w:val="auto"/>
                <w:sz w:val="21"/>
                <w:szCs w:val="21"/>
                <w:highlight w:val="none"/>
                <w:lang w:val="zh-CN" w:eastAsia="zh-CN" w:bidi="zh-CN"/>
              </w:rPr>
              <w:t>，从采购进货检查，建立追溯体系、食品质量卫生的控制与自检到食材的贮存、加工、配送，能行成完整、合理可行的安全措施体系。</w:t>
            </w:r>
          </w:p>
        </w:tc>
      </w:tr>
      <w:tr w14:paraId="4F74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4DD2D711">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406" w:type="dxa"/>
            <w:noWrap w:val="0"/>
            <w:vAlign w:val="center"/>
          </w:tcPr>
          <w:p w14:paraId="7BB616D6">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eastAsia="zh-CN"/>
              </w:rPr>
              <w:t>应急</w:t>
            </w:r>
            <w:r>
              <w:rPr>
                <w:rFonts w:hint="eastAsia" w:ascii="宋体" w:hAnsi="宋体" w:cs="Times New Roman"/>
                <w:b/>
                <w:bCs/>
                <w:color w:val="auto"/>
                <w:szCs w:val="21"/>
                <w:highlight w:val="none"/>
                <w:lang w:val="en-US" w:eastAsia="zh-CN"/>
              </w:rPr>
              <w:t>方案</w:t>
            </w:r>
          </w:p>
          <w:p w14:paraId="55C5114E">
            <w:pPr>
              <w:keepNext w:val="0"/>
              <w:keepLines w:val="0"/>
              <w:pageBreakBefore w:val="0"/>
              <w:kinsoku/>
              <w:wordWrap/>
              <w:overflowPunct/>
              <w:topLinePunct w:val="0"/>
              <w:autoSpaceDE/>
              <w:autoSpaceDN/>
              <w:bidi w:val="0"/>
              <w:snapToGrid/>
              <w:spacing w:line="400" w:lineRule="exact"/>
              <w:jc w:val="center"/>
              <w:outlineLvl w:val="9"/>
              <w:rPr>
                <w:rFonts w:hint="eastAsia" w:hAnsi="宋体" w:eastAsia="宋体" w:cs="宋体"/>
                <w:b/>
                <w:color w:val="auto"/>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cs="宋体"/>
                <w:b/>
                <w:bCs w:val="0"/>
                <w:color w:val="auto"/>
                <w:sz w:val="21"/>
                <w:szCs w:val="21"/>
                <w:highlight w:val="none"/>
                <w:lang w:val="en-US" w:eastAsia="zh-CN"/>
              </w:rPr>
              <w:t>20</w:t>
            </w:r>
            <w:r>
              <w:rPr>
                <w:rFonts w:hint="eastAsia" w:ascii="宋体" w:hAnsi="宋体" w:eastAsia="宋体" w:cs="宋体"/>
                <w:b/>
                <w:bCs w:val="0"/>
                <w:color w:val="auto"/>
                <w:sz w:val="21"/>
                <w:szCs w:val="21"/>
                <w:highlight w:val="none"/>
                <w:lang w:val="en-US" w:eastAsia="zh-CN"/>
              </w:rPr>
              <w:t>分）</w:t>
            </w:r>
          </w:p>
        </w:tc>
        <w:tc>
          <w:tcPr>
            <w:tcW w:w="7329" w:type="dxa"/>
            <w:noWrap w:val="0"/>
            <w:vAlign w:val="center"/>
          </w:tcPr>
          <w:p w14:paraId="160CE1F2">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b w:val="0"/>
                <w:bCs/>
                <w:color w:val="auto"/>
                <w:szCs w:val="21"/>
                <w:highlight w:val="none"/>
                <w:lang w:eastAsia="zh-CN"/>
              </w:rPr>
            </w:pPr>
            <w:r>
              <w:rPr>
                <w:rFonts w:hint="eastAsia" w:ascii="宋体" w:hAnsi="宋体"/>
                <w:b/>
                <w:bCs w:val="0"/>
                <w:color w:val="auto"/>
                <w:szCs w:val="21"/>
                <w:highlight w:val="none"/>
                <w:lang w:eastAsia="zh-CN"/>
              </w:rPr>
              <w:t>一档（</w:t>
            </w:r>
            <w:r>
              <w:rPr>
                <w:rFonts w:hint="eastAsia" w:ascii="宋体" w:hAnsi="宋体"/>
                <w:b/>
                <w:bCs w:val="0"/>
                <w:color w:val="auto"/>
                <w:szCs w:val="21"/>
                <w:highlight w:val="none"/>
                <w:lang w:val="en-US" w:eastAsia="zh-CN"/>
              </w:rPr>
              <w:t>0分</w:t>
            </w:r>
            <w:r>
              <w:rPr>
                <w:rFonts w:hint="eastAsia" w:ascii="宋体" w:hAnsi="宋体"/>
                <w:b/>
                <w:bCs w:val="0"/>
                <w:color w:val="auto"/>
                <w:szCs w:val="21"/>
                <w:highlight w:val="none"/>
                <w:lang w:eastAsia="zh-CN"/>
              </w:rPr>
              <w:t>）：</w:t>
            </w:r>
            <w:r>
              <w:rPr>
                <w:rFonts w:hint="eastAsia" w:ascii="宋体" w:hAnsi="宋体"/>
                <w:b w:val="0"/>
                <w:bCs/>
                <w:color w:val="auto"/>
                <w:szCs w:val="21"/>
                <w:highlight w:val="none"/>
                <w:lang w:eastAsia="zh-CN"/>
              </w:rPr>
              <w:t>未提供相关方案不得分；</w:t>
            </w:r>
          </w:p>
          <w:p w14:paraId="18E191A4">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二档（</w:t>
            </w:r>
            <w:r>
              <w:rPr>
                <w:rFonts w:hint="eastAsia" w:ascii="宋体" w:hAnsi="宋体" w:cs="宋体"/>
                <w:b/>
                <w:bCs/>
                <w:color w:val="auto"/>
                <w:sz w:val="21"/>
                <w:szCs w:val="21"/>
                <w:highlight w:val="none"/>
                <w:lang w:val="en-US" w:eastAsia="zh-CN" w:bidi="zh-CN"/>
              </w:rPr>
              <w:t>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食材短缺、紧急食材配送</w:t>
            </w:r>
            <w:r>
              <w:rPr>
                <w:rFonts w:hint="eastAsia" w:ascii="宋体" w:hAnsi="宋体" w:cs="宋体"/>
                <w:color w:val="auto"/>
                <w:sz w:val="21"/>
                <w:szCs w:val="21"/>
                <w:highlight w:val="none"/>
                <w:lang w:val="en-US" w:eastAsia="zh-CN" w:bidi="zh-CN"/>
              </w:rPr>
              <w:t>、天气问题、问题食材等特殊情况制定应急预案，但方案描述简单</w:t>
            </w:r>
            <w:r>
              <w:rPr>
                <w:rFonts w:hint="eastAsia" w:ascii="宋体" w:hAnsi="宋体" w:eastAsia="宋体" w:cs="宋体"/>
                <w:color w:val="auto"/>
                <w:sz w:val="21"/>
                <w:szCs w:val="21"/>
                <w:highlight w:val="none"/>
                <w:lang w:val="en-US" w:eastAsia="zh-CN" w:bidi="zh-CN"/>
              </w:rPr>
              <w:t>。</w:t>
            </w:r>
          </w:p>
          <w:p w14:paraId="61547859">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三档（</w:t>
            </w:r>
            <w:r>
              <w:rPr>
                <w:rFonts w:hint="eastAsia" w:ascii="宋体" w:hAnsi="宋体" w:cs="宋体"/>
                <w:b/>
                <w:bCs/>
                <w:color w:val="auto"/>
                <w:sz w:val="21"/>
                <w:szCs w:val="21"/>
                <w:highlight w:val="none"/>
                <w:lang w:val="en-US" w:eastAsia="zh-CN" w:bidi="zh-CN"/>
              </w:rPr>
              <w:t>10</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cs="宋体"/>
                <w:color w:val="auto"/>
                <w:sz w:val="21"/>
                <w:szCs w:val="21"/>
                <w:highlight w:val="none"/>
                <w:lang w:val="en-US" w:eastAsia="zh-CN" w:bidi="zh-CN"/>
              </w:rPr>
              <w:t>、天气问题、问题食材等特殊情况制定了较详细的应急预案，且配置</w:t>
            </w:r>
            <w:r>
              <w:rPr>
                <w:rFonts w:hint="eastAsia" w:ascii="宋体" w:hAnsi="宋体" w:eastAsia="宋体" w:cs="宋体"/>
                <w:color w:val="auto"/>
                <w:sz w:val="21"/>
                <w:szCs w:val="21"/>
                <w:highlight w:val="none"/>
                <w:lang w:val="en-US" w:eastAsia="zh-CN" w:bidi="zh-CN"/>
              </w:rPr>
              <w:t>有机动人员用于对紧急事件处理</w:t>
            </w:r>
            <w:r>
              <w:rPr>
                <w:rFonts w:hint="eastAsia" w:ascii="宋体" w:hAnsi="宋体" w:cs="宋体"/>
                <w:color w:val="auto"/>
                <w:sz w:val="21"/>
                <w:szCs w:val="21"/>
                <w:highlight w:val="none"/>
                <w:lang w:val="en-US" w:eastAsia="zh-CN" w:bidi="zh-CN"/>
              </w:rPr>
              <w:t>。</w:t>
            </w:r>
          </w:p>
          <w:p w14:paraId="6130F8CC">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四档（</w:t>
            </w:r>
            <w:r>
              <w:rPr>
                <w:rFonts w:hint="eastAsia" w:ascii="宋体" w:hAnsi="宋体" w:cs="宋体"/>
                <w:b/>
                <w:bCs/>
                <w:color w:val="auto"/>
                <w:sz w:val="21"/>
                <w:szCs w:val="21"/>
                <w:highlight w:val="none"/>
                <w:lang w:val="en-US" w:eastAsia="zh-CN" w:bidi="zh-CN"/>
              </w:rPr>
              <w:t>15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cs="宋体"/>
                <w:color w:val="auto"/>
                <w:sz w:val="21"/>
                <w:szCs w:val="21"/>
                <w:highlight w:val="none"/>
                <w:lang w:val="en-US" w:eastAsia="zh-CN" w:bidi="zh-CN"/>
              </w:rPr>
              <w:t>、天气问题、问题食材等特殊情况制定了详细的应急预案，承诺配备充足的配送人员，配置</w:t>
            </w:r>
            <w:r>
              <w:rPr>
                <w:rFonts w:hint="eastAsia" w:ascii="宋体" w:hAnsi="宋体" w:eastAsia="宋体" w:cs="宋体"/>
                <w:color w:val="auto"/>
                <w:sz w:val="21"/>
                <w:szCs w:val="21"/>
                <w:highlight w:val="none"/>
                <w:lang w:val="en-US" w:eastAsia="zh-CN" w:bidi="zh-CN"/>
              </w:rPr>
              <w:t>有机动人员用于对紧急事件处理</w:t>
            </w:r>
            <w:r>
              <w:rPr>
                <w:rFonts w:hint="eastAsia" w:ascii="宋体" w:hAnsi="宋体" w:cs="宋体"/>
                <w:color w:val="auto"/>
                <w:sz w:val="21"/>
                <w:szCs w:val="21"/>
                <w:highlight w:val="none"/>
                <w:lang w:val="en-US" w:eastAsia="zh-CN" w:bidi="zh-CN"/>
              </w:rPr>
              <w:t>，承诺</w:t>
            </w:r>
            <w:r>
              <w:rPr>
                <w:rFonts w:hint="eastAsia" w:ascii="宋体" w:hAnsi="宋体" w:eastAsia="宋体" w:cs="宋体"/>
                <w:color w:val="auto"/>
                <w:sz w:val="21"/>
                <w:szCs w:val="21"/>
                <w:highlight w:val="none"/>
                <w:lang w:val="en-US" w:eastAsia="zh-CN" w:bidi="zh-CN"/>
              </w:rPr>
              <w:t>对应急处理</w:t>
            </w:r>
            <w:r>
              <w:rPr>
                <w:rFonts w:hint="eastAsia" w:ascii="宋体" w:hAnsi="宋体" w:cs="宋体"/>
                <w:color w:val="auto"/>
                <w:sz w:val="21"/>
                <w:szCs w:val="21"/>
                <w:highlight w:val="none"/>
                <w:lang w:val="en-US" w:eastAsia="zh-CN" w:bidi="zh-CN"/>
              </w:rPr>
              <w:t>能马上</w:t>
            </w:r>
            <w:r>
              <w:rPr>
                <w:rFonts w:hint="eastAsia" w:ascii="宋体" w:hAnsi="宋体" w:eastAsia="宋体" w:cs="宋体"/>
                <w:color w:val="auto"/>
                <w:sz w:val="21"/>
                <w:szCs w:val="21"/>
                <w:highlight w:val="none"/>
                <w:lang w:val="en-US" w:eastAsia="zh-CN" w:bidi="zh-CN"/>
              </w:rPr>
              <w:t>响应</w:t>
            </w:r>
            <w:r>
              <w:rPr>
                <w:rFonts w:hint="eastAsia" w:ascii="宋体" w:hAnsi="宋体" w:cs="宋体"/>
                <w:color w:val="auto"/>
                <w:sz w:val="21"/>
                <w:szCs w:val="21"/>
                <w:highlight w:val="none"/>
                <w:lang w:val="en-US" w:eastAsia="zh-CN" w:bidi="zh-CN"/>
              </w:rPr>
              <w:t>，能保证在特殊情况时可立即更换条件符合的配送员，</w:t>
            </w:r>
            <w:r>
              <w:rPr>
                <w:rFonts w:hint="eastAsia" w:ascii="宋体" w:hAnsi="宋体" w:eastAsia="宋体" w:cs="宋体"/>
                <w:color w:val="auto"/>
                <w:sz w:val="21"/>
                <w:szCs w:val="21"/>
                <w:highlight w:val="none"/>
                <w:lang w:val="en-US" w:eastAsia="zh-CN" w:bidi="zh-CN"/>
              </w:rPr>
              <w:t>保证配送服务</w:t>
            </w:r>
            <w:r>
              <w:rPr>
                <w:rFonts w:hint="eastAsia" w:ascii="宋体" w:hAnsi="宋体" w:cs="宋体"/>
                <w:color w:val="auto"/>
                <w:sz w:val="21"/>
                <w:szCs w:val="21"/>
                <w:highlight w:val="none"/>
                <w:lang w:val="en-US" w:eastAsia="zh-CN" w:bidi="zh-CN"/>
              </w:rPr>
              <w:t>，应急</w:t>
            </w:r>
            <w:r>
              <w:rPr>
                <w:rFonts w:hint="eastAsia" w:ascii="宋体" w:hAnsi="宋体" w:eastAsia="宋体" w:cs="宋体"/>
                <w:color w:val="auto"/>
                <w:kern w:val="0"/>
                <w:sz w:val="21"/>
                <w:szCs w:val="21"/>
                <w:highlight w:val="none"/>
                <w:lang w:val="en-US" w:eastAsia="zh-CN" w:bidi="ar-SA"/>
              </w:rPr>
              <w:t>方案详细。</w:t>
            </w:r>
          </w:p>
          <w:p w14:paraId="5AE7F269">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bidi="zh-CN"/>
              </w:rPr>
              <w:t>五档（</w:t>
            </w:r>
            <w:r>
              <w:rPr>
                <w:rFonts w:hint="eastAsia" w:ascii="宋体" w:hAnsi="宋体" w:cs="宋体"/>
                <w:b/>
                <w:bCs/>
                <w:color w:val="auto"/>
                <w:sz w:val="21"/>
                <w:szCs w:val="21"/>
                <w:highlight w:val="none"/>
                <w:lang w:val="en-US" w:eastAsia="zh-CN" w:bidi="zh-CN"/>
              </w:rPr>
              <w:t>20</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cs="宋体"/>
                <w:color w:val="auto"/>
                <w:sz w:val="21"/>
                <w:szCs w:val="21"/>
                <w:highlight w:val="none"/>
                <w:lang w:val="en-US" w:eastAsia="zh-CN" w:bidi="zh-CN"/>
              </w:rPr>
              <w:t>、天气问题、问题食材等特殊情况制定了详细、完善的应急预案，承诺配备充足的配送人员，配置</w:t>
            </w:r>
            <w:r>
              <w:rPr>
                <w:rFonts w:hint="eastAsia" w:ascii="宋体" w:hAnsi="宋体" w:eastAsia="宋体" w:cs="宋体"/>
                <w:color w:val="auto"/>
                <w:sz w:val="21"/>
                <w:szCs w:val="21"/>
                <w:highlight w:val="none"/>
                <w:lang w:val="en-US" w:eastAsia="zh-CN" w:bidi="zh-CN"/>
              </w:rPr>
              <w:t>有机动人员用于对紧急事件处理</w:t>
            </w:r>
            <w:r>
              <w:rPr>
                <w:rFonts w:hint="eastAsia" w:ascii="宋体" w:hAnsi="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bidi="zh-CN"/>
              </w:rPr>
              <w:t>对配送及应急处理响应迅速，</w:t>
            </w:r>
            <w:r>
              <w:rPr>
                <w:rFonts w:hint="eastAsia" w:ascii="宋体" w:hAnsi="宋体" w:cs="宋体"/>
                <w:color w:val="auto"/>
                <w:sz w:val="21"/>
                <w:szCs w:val="21"/>
                <w:highlight w:val="none"/>
                <w:lang w:val="en-US" w:eastAsia="zh-CN" w:bidi="zh-CN"/>
              </w:rPr>
              <w:t>能保证在特殊情况时可立即更换条件符合的配送员、配送车辆，</w:t>
            </w:r>
            <w:r>
              <w:rPr>
                <w:rFonts w:hint="eastAsia" w:ascii="宋体" w:hAnsi="宋体" w:eastAsia="宋体" w:cs="宋体"/>
                <w:color w:val="auto"/>
                <w:sz w:val="21"/>
                <w:szCs w:val="21"/>
                <w:highlight w:val="none"/>
                <w:lang w:val="en-US" w:eastAsia="zh-CN" w:bidi="zh-CN"/>
              </w:rPr>
              <w:t>保证配送服务、质量</w:t>
            </w:r>
            <w:r>
              <w:rPr>
                <w:rFonts w:hint="eastAsia" w:ascii="宋体" w:hAnsi="宋体" w:cs="宋体"/>
                <w:color w:val="auto"/>
                <w:sz w:val="21"/>
                <w:szCs w:val="21"/>
                <w:highlight w:val="none"/>
                <w:lang w:val="en-US" w:eastAsia="zh-CN" w:bidi="zh-CN"/>
              </w:rPr>
              <w:t>；有食品安全突发事件应急处置方案、特殊应急期间保障方案，应急</w:t>
            </w:r>
            <w:r>
              <w:rPr>
                <w:rFonts w:hint="eastAsia" w:ascii="宋体" w:hAnsi="宋体" w:eastAsia="宋体" w:cs="宋体"/>
                <w:color w:val="auto"/>
                <w:kern w:val="0"/>
                <w:sz w:val="21"/>
                <w:szCs w:val="21"/>
                <w:highlight w:val="none"/>
                <w:lang w:val="en-US" w:eastAsia="zh-CN" w:bidi="ar-SA"/>
              </w:rPr>
              <w:t>方案详细、完善。</w:t>
            </w:r>
          </w:p>
        </w:tc>
      </w:tr>
      <w:tr w14:paraId="7E3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1EBF2959">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406" w:type="dxa"/>
            <w:noWrap w:val="0"/>
            <w:vAlign w:val="center"/>
          </w:tcPr>
          <w:p w14:paraId="12B63461">
            <w:pPr>
              <w:keepNext w:val="0"/>
              <w:keepLines w:val="0"/>
              <w:pageBreakBefore w:val="0"/>
              <w:kinsoku/>
              <w:wordWrap/>
              <w:overflowPunct/>
              <w:topLinePunct w:val="0"/>
              <w:autoSpaceDE/>
              <w:autoSpaceDN/>
              <w:bidi w:val="0"/>
              <w:snapToGrid/>
              <w:spacing w:line="400" w:lineRule="exact"/>
              <w:jc w:val="center"/>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保障</w:t>
            </w:r>
            <w:r>
              <w:rPr>
                <w:rFonts w:hint="eastAsia" w:ascii="宋体" w:hAnsi="宋体" w:eastAsia="宋体" w:cs="宋体"/>
                <w:b/>
                <w:color w:val="auto"/>
                <w:sz w:val="21"/>
                <w:szCs w:val="21"/>
                <w:highlight w:val="none"/>
              </w:rPr>
              <w:t>方案</w:t>
            </w:r>
            <w:r>
              <w:rPr>
                <w:rFonts w:hint="eastAsia" w:ascii="宋体" w:hAnsi="宋体" w:eastAsia="宋体" w:cs="宋体"/>
                <w:b/>
                <w:bCs w:val="0"/>
                <w:color w:val="auto"/>
                <w:sz w:val="21"/>
                <w:szCs w:val="21"/>
                <w:highlight w:val="none"/>
                <w:lang w:val="en-US" w:eastAsia="zh-CN"/>
              </w:rPr>
              <w:t>（15分）</w:t>
            </w:r>
          </w:p>
          <w:p w14:paraId="5B36B060">
            <w:pPr>
              <w:keepNext w:val="0"/>
              <w:keepLines w:val="0"/>
              <w:pageBreakBefore w:val="0"/>
              <w:kinsoku/>
              <w:wordWrap/>
              <w:overflowPunct/>
              <w:topLinePunct w:val="0"/>
              <w:autoSpaceDE/>
              <w:autoSpaceDN/>
              <w:bidi w:val="0"/>
              <w:snapToGrid/>
              <w:spacing w:line="400" w:lineRule="exact"/>
              <w:outlineLvl w:val="9"/>
              <w:rPr>
                <w:rFonts w:hint="eastAsia" w:hAnsi="宋体" w:eastAsia="宋体" w:cs="宋体"/>
                <w:b/>
                <w:color w:val="auto"/>
                <w:highlight w:val="none"/>
                <w:lang w:val="en-US" w:eastAsia="zh-CN"/>
              </w:rPr>
            </w:pPr>
          </w:p>
        </w:tc>
        <w:tc>
          <w:tcPr>
            <w:tcW w:w="7329" w:type="dxa"/>
            <w:noWrap w:val="0"/>
            <w:vAlign w:val="center"/>
          </w:tcPr>
          <w:p w14:paraId="10921E57">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宋体"/>
                <w:b/>
                <w:color w:val="auto"/>
                <w:szCs w:val="20"/>
                <w:highlight w:val="none"/>
                <w:lang w:val="en-US" w:eastAsia="zh-CN"/>
              </w:rPr>
            </w:pPr>
            <w:r>
              <w:rPr>
                <w:rFonts w:hint="eastAsia" w:ascii="宋体" w:hAnsi="宋体"/>
                <w:b/>
                <w:bCs w:val="0"/>
                <w:color w:val="auto"/>
                <w:szCs w:val="21"/>
                <w:highlight w:val="none"/>
                <w:lang w:eastAsia="zh-CN"/>
              </w:rPr>
              <w:t>一档（</w:t>
            </w:r>
            <w:r>
              <w:rPr>
                <w:rFonts w:hint="eastAsia" w:ascii="宋体" w:hAnsi="宋体"/>
                <w:b/>
                <w:bCs w:val="0"/>
                <w:color w:val="auto"/>
                <w:szCs w:val="21"/>
                <w:highlight w:val="none"/>
                <w:lang w:val="en-US" w:eastAsia="zh-CN"/>
              </w:rPr>
              <w:t>0分</w:t>
            </w:r>
            <w:r>
              <w:rPr>
                <w:rFonts w:hint="eastAsia" w:ascii="宋体" w:hAnsi="宋体"/>
                <w:b/>
                <w:bCs w:val="0"/>
                <w:color w:val="auto"/>
                <w:szCs w:val="21"/>
                <w:highlight w:val="none"/>
                <w:lang w:eastAsia="zh-CN"/>
              </w:rPr>
              <w:t>）：</w:t>
            </w:r>
            <w:r>
              <w:rPr>
                <w:rFonts w:hint="eastAsia" w:ascii="宋体" w:hAnsi="宋体"/>
                <w:b w:val="0"/>
                <w:bCs/>
                <w:color w:val="auto"/>
                <w:szCs w:val="21"/>
                <w:highlight w:val="none"/>
                <w:lang w:eastAsia="zh-CN"/>
              </w:rPr>
              <w:t>未提供相关方案不得分；</w:t>
            </w:r>
          </w:p>
          <w:p w14:paraId="021F6CA4">
            <w:pPr>
              <w:pStyle w:val="18"/>
              <w:ind w:firstLine="422" w:firstLineChars="200"/>
              <w:rPr>
                <w:rFonts w:hint="default"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二档（</w:t>
            </w:r>
            <w:r>
              <w:rPr>
                <w:rFonts w:hint="eastAsia" w:ascii="宋体" w:hAnsi="宋体" w:cs="宋体"/>
                <w:b/>
                <w:bCs/>
                <w:color w:val="auto"/>
                <w:sz w:val="21"/>
                <w:szCs w:val="21"/>
                <w:highlight w:val="none"/>
                <w:lang w:val="en-US" w:eastAsia="zh-CN" w:bidi="zh-CN"/>
              </w:rPr>
              <w:t>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服务方案包含较详细的服务承诺书及售前服务措施</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bidi="zh-CN"/>
              </w:rPr>
              <w:t>售前服务措施含</w:t>
            </w:r>
            <w:r>
              <w:rPr>
                <w:rFonts w:hint="eastAsia" w:ascii="宋体" w:hAnsi="宋体" w:eastAsia="宋体" w:cs="宋体"/>
                <w:color w:val="auto"/>
                <w:sz w:val="21"/>
                <w:szCs w:val="21"/>
                <w:highlight w:val="none"/>
                <w:lang w:val="en-US" w:eastAsia="zh-CN"/>
              </w:rPr>
              <w:t>对食材加工、卫生管理等方面的内容</w:t>
            </w:r>
            <w:r>
              <w:rPr>
                <w:rFonts w:hint="eastAsia" w:ascii="宋体" w:hAnsi="宋体" w:eastAsia="宋体" w:cs="宋体"/>
                <w:color w:val="auto"/>
                <w:sz w:val="21"/>
                <w:szCs w:val="21"/>
                <w:highlight w:val="none"/>
                <w:lang w:val="en-US" w:eastAsia="zh-CN" w:bidi="zh-CN"/>
              </w:rPr>
              <w:t>。</w:t>
            </w:r>
          </w:p>
          <w:p w14:paraId="5DDD76B8">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三档（10分）：</w:t>
            </w:r>
            <w:r>
              <w:rPr>
                <w:rFonts w:hint="eastAsia" w:ascii="宋体" w:hAnsi="宋体" w:cs="宋体"/>
                <w:color w:val="auto"/>
                <w:sz w:val="21"/>
                <w:szCs w:val="21"/>
                <w:highlight w:val="none"/>
                <w:lang w:val="en-US" w:eastAsia="zh-CN" w:bidi="zh-CN"/>
              </w:rPr>
              <w:t>服务方案包含详细的有服务承诺书及售前、售中服务措施</w:t>
            </w:r>
            <w:r>
              <w:rPr>
                <w:rFonts w:hint="eastAsia" w:ascii="宋体" w:hAnsi="宋体" w:cs="宋体"/>
                <w:color w:val="auto"/>
                <w:sz w:val="21"/>
                <w:szCs w:val="21"/>
                <w:highlight w:val="none"/>
                <w:lang w:val="en-US" w:eastAsia="zh-CN"/>
              </w:rPr>
              <w:t>，售前（</w:t>
            </w:r>
            <w:r>
              <w:rPr>
                <w:rFonts w:hint="eastAsia" w:ascii="宋体" w:hAnsi="宋体" w:eastAsia="宋体" w:cs="宋体"/>
                <w:color w:val="auto"/>
                <w:sz w:val="21"/>
                <w:szCs w:val="21"/>
                <w:highlight w:val="none"/>
                <w:lang w:val="en-US" w:eastAsia="zh-CN"/>
              </w:rPr>
              <w:t>食材加工、卫生管理等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、售中（产品出现的质量及安全问题、退货处理、台账管理等）制定有相应</w:t>
            </w:r>
            <w:r>
              <w:rPr>
                <w:rFonts w:hint="eastAsia" w:ascii="宋体" w:hAnsi="宋体" w:cs="宋体"/>
                <w:color w:val="auto"/>
                <w:sz w:val="21"/>
                <w:szCs w:val="21"/>
                <w:highlight w:val="none"/>
                <w:lang w:val="en-US" w:eastAsia="zh-CN"/>
              </w:rPr>
              <w:t>措施，措施完善合理；并且拟投入至少1辆</w:t>
            </w:r>
            <w:r>
              <w:rPr>
                <w:rFonts w:hint="eastAsia"/>
                <w:color w:val="auto"/>
                <w:highlight w:val="none"/>
                <w:lang w:val="en-US" w:eastAsia="zh-CN"/>
              </w:rPr>
              <w:t>厢式货车，1</w:t>
            </w:r>
            <w:r>
              <w:rPr>
                <w:rFonts w:hint="eastAsia" w:ascii="Times New Roman" w:hAnsi="Times New Roman" w:eastAsia="宋体" w:cs="Times New Roman"/>
                <w:color w:val="auto"/>
                <w:highlight w:val="none"/>
                <w:lang w:val="en-US" w:eastAsia="zh-CN"/>
              </w:rPr>
              <w:t>辆厢式冷藏货车</w:t>
            </w:r>
            <w:r>
              <w:rPr>
                <w:rFonts w:hint="eastAsia" w:ascii="宋体" w:hAnsi="宋体" w:eastAsia="宋体" w:cs="宋体"/>
                <w:color w:val="auto"/>
                <w:sz w:val="21"/>
                <w:szCs w:val="21"/>
                <w:highlight w:val="none"/>
                <w:lang w:val="en-US" w:eastAsia="zh-CN" w:bidi="zh-CN"/>
              </w:rPr>
              <w:t>。</w:t>
            </w:r>
          </w:p>
          <w:p w14:paraId="0D73CB0D">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四档（</w:t>
            </w:r>
            <w:r>
              <w:rPr>
                <w:rFonts w:hint="eastAsia" w:ascii="宋体" w:hAnsi="宋体" w:cs="宋体"/>
                <w:b/>
                <w:bCs/>
                <w:color w:val="auto"/>
                <w:sz w:val="21"/>
                <w:szCs w:val="21"/>
                <w:highlight w:val="none"/>
                <w:lang w:val="en-US" w:eastAsia="zh-CN" w:bidi="zh-CN"/>
              </w:rPr>
              <w:t>15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服务方案包含详细的有服务承诺书及售前、售中、售后服务措施</w:t>
            </w:r>
            <w:r>
              <w:rPr>
                <w:rFonts w:hint="eastAsia" w:ascii="宋体" w:hAnsi="宋体" w:cs="宋体"/>
                <w:b w:val="0"/>
                <w:bCs w:val="0"/>
                <w:color w:val="auto"/>
                <w:sz w:val="21"/>
                <w:szCs w:val="21"/>
                <w:highlight w:val="none"/>
                <w:lang w:val="en-US" w:eastAsia="zh-CN" w:bidi="zh-CN"/>
              </w:rPr>
              <w:t>；</w:t>
            </w:r>
            <w:r>
              <w:rPr>
                <w:rFonts w:hint="eastAsia" w:ascii="宋体" w:hAnsi="宋体" w:cs="宋体"/>
                <w:color w:val="auto"/>
                <w:sz w:val="21"/>
                <w:szCs w:val="21"/>
                <w:highlight w:val="none"/>
                <w:lang w:val="en-US" w:eastAsia="zh-CN"/>
              </w:rPr>
              <w:t>售前（</w:t>
            </w:r>
            <w:r>
              <w:rPr>
                <w:rFonts w:hint="eastAsia" w:ascii="宋体" w:hAnsi="宋体" w:eastAsia="宋体" w:cs="宋体"/>
                <w:color w:val="auto"/>
                <w:sz w:val="21"/>
                <w:szCs w:val="21"/>
                <w:highlight w:val="none"/>
                <w:lang w:val="en-US" w:eastAsia="zh-CN"/>
              </w:rPr>
              <w:t>食材加工、卫生管理等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、售中（产品出现的质量及安全问题、退货处理、台账管理等）、售后（</w:t>
            </w:r>
            <w:r>
              <w:rPr>
                <w:rFonts w:hint="eastAsia" w:ascii="宋体" w:hAnsi="宋体"/>
                <w:color w:val="auto"/>
                <w:szCs w:val="21"/>
                <w:highlight w:val="none"/>
              </w:rPr>
              <w:t>售后服务监督</w:t>
            </w:r>
            <w:r>
              <w:rPr>
                <w:rFonts w:hint="eastAsia" w:ascii="宋体" w:hAnsi="宋体"/>
                <w:color w:val="auto"/>
                <w:szCs w:val="21"/>
                <w:highlight w:val="none"/>
                <w:lang w:eastAsia="zh-CN"/>
              </w:rPr>
              <w:t>、评价和定期回访等</w:t>
            </w:r>
            <w:r>
              <w:rPr>
                <w:rFonts w:hint="eastAsia" w:ascii="宋体" w:hAnsi="宋体" w:eastAsia="宋体" w:cs="宋体"/>
                <w:color w:val="auto"/>
                <w:sz w:val="21"/>
                <w:szCs w:val="21"/>
                <w:highlight w:val="none"/>
                <w:lang w:val="en-US" w:eastAsia="zh-CN"/>
              </w:rPr>
              <w:t>）制定有相应</w:t>
            </w:r>
            <w:r>
              <w:rPr>
                <w:rFonts w:hint="eastAsia" w:ascii="宋体" w:hAnsi="宋体" w:cs="宋体"/>
                <w:color w:val="auto"/>
                <w:sz w:val="21"/>
                <w:szCs w:val="21"/>
                <w:highlight w:val="none"/>
                <w:lang w:val="en-US" w:eastAsia="zh-CN"/>
              </w:rPr>
              <w:t>措施</w:t>
            </w:r>
            <w:r>
              <w:rPr>
                <w:rFonts w:hint="eastAsia" w:ascii="宋体" w:hAnsi="宋体" w:eastAsia="宋体" w:cs="宋体"/>
                <w:color w:val="auto"/>
                <w:sz w:val="21"/>
                <w:szCs w:val="21"/>
                <w:highlight w:val="none"/>
                <w:lang w:val="en-US" w:eastAsia="zh-CN" w:bidi="zh-CN"/>
              </w:rPr>
              <w:t>；提供本地化服务承诺书，能保证在</w:t>
            </w:r>
            <w:r>
              <w:rPr>
                <w:rFonts w:hint="eastAsia" w:ascii="宋体" w:hAnsi="宋体" w:eastAsia="宋体" w:cs="宋体"/>
                <w:color w:val="auto"/>
                <w:sz w:val="21"/>
                <w:szCs w:val="21"/>
                <w:highlight w:val="none"/>
                <w:lang w:val="en-US" w:eastAsia="zh-CN"/>
              </w:rPr>
              <w:t>服务过程中</w:t>
            </w:r>
            <w:r>
              <w:rPr>
                <w:rFonts w:hint="eastAsia" w:ascii="宋体" w:hAnsi="宋体" w:cs="宋体"/>
                <w:color w:val="auto"/>
                <w:sz w:val="21"/>
                <w:szCs w:val="21"/>
                <w:highlight w:val="none"/>
                <w:lang w:val="en-US" w:eastAsia="zh-CN"/>
              </w:rPr>
              <w:t>不断</w:t>
            </w:r>
            <w:r>
              <w:rPr>
                <w:rFonts w:hint="eastAsia" w:ascii="宋体" w:hAnsi="宋体" w:eastAsia="宋体" w:cs="宋体"/>
                <w:color w:val="auto"/>
                <w:sz w:val="21"/>
                <w:szCs w:val="21"/>
                <w:highlight w:val="none"/>
                <w:lang w:val="en-US" w:eastAsia="zh-CN"/>
              </w:rPr>
              <w:t>优化服务</w:t>
            </w:r>
            <w:r>
              <w:rPr>
                <w:rFonts w:hint="eastAsia" w:ascii="宋体" w:hAnsi="宋体" w:eastAsia="宋体" w:cs="宋体"/>
                <w:color w:val="auto"/>
                <w:sz w:val="21"/>
                <w:szCs w:val="21"/>
                <w:highlight w:val="none"/>
                <w:lang w:val="en-US" w:eastAsia="zh-CN" w:bidi="zh-CN"/>
              </w:rPr>
              <w:t>。</w:t>
            </w:r>
            <w:r>
              <w:rPr>
                <w:rFonts w:hint="eastAsia" w:ascii="宋体" w:hAnsi="宋体" w:cs="宋体"/>
                <w:color w:val="auto"/>
                <w:sz w:val="21"/>
                <w:szCs w:val="21"/>
                <w:highlight w:val="none"/>
                <w:lang w:val="en-US" w:eastAsia="zh-CN"/>
              </w:rPr>
              <w:t>并且拟投入至少2辆</w:t>
            </w:r>
            <w:r>
              <w:rPr>
                <w:rFonts w:hint="eastAsia"/>
                <w:color w:val="auto"/>
                <w:highlight w:val="none"/>
                <w:lang w:val="en-US" w:eastAsia="zh-CN"/>
              </w:rPr>
              <w:t>厢式货车，2</w:t>
            </w:r>
            <w:r>
              <w:rPr>
                <w:rFonts w:hint="eastAsia" w:ascii="Times New Roman" w:hAnsi="Times New Roman" w:eastAsia="宋体" w:cs="Times New Roman"/>
                <w:color w:val="auto"/>
                <w:highlight w:val="none"/>
                <w:lang w:val="en-US" w:eastAsia="zh-CN"/>
              </w:rPr>
              <w:t>辆厢式冷藏货车</w:t>
            </w:r>
            <w:r>
              <w:rPr>
                <w:rFonts w:hint="eastAsia" w:ascii="宋体" w:hAnsi="宋体" w:eastAsia="宋体" w:cs="宋体"/>
                <w:color w:val="auto"/>
                <w:sz w:val="21"/>
                <w:szCs w:val="21"/>
                <w:highlight w:val="none"/>
                <w:lang w:val="en-US" w:eastAsia="zh-CN" w:bidi="zh-CN"/>
              </w:rPr>
              <w:t>。</w:t>
            </w:r>
          </w:p>
          <w:p w14:paraId="7F437FC4">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bidi="zh-CN"/>
              </w:rPr>
              <w:t>注：</w:t>
            </w:r>
            <w:r>
              <w:rPr>
                <w:rFonts w:hint="default" w:ascii="Times New Roman" w:hAnsi="Times New Roman" w:eastAsia="宋体" w:cs="Times New Roman"/>
                <w:color w:val="auto"/>
                <w:szCs w:val="21"/>
                <w:highlight w:val="none"/>
              </w:rPr>
              <w:t>投入车辆要求是供应商公司或其法定代表人名下登记的自有配送车辆或</w:t>
            </w:r>
            <w:r>
              <w:rPr>
                <w:rFonts w:hint="default" w:ascii="Times New Roman" w:hAnsi="Times New Roman" w:cs="Times New Roman"/>
                <w:color w:val="auto"/>
                <w:szCs w:val="21"/>
                <w:highlight w:val="none"/>
                <w:lang w:eastAsia="zh-CN"/>
              </w:rPr>
              <w:t>投标供应商</w:t>
            </w:r>
            <w:r>
              <w:rPr>
                <w:rFonts w:hint="default" w:ascii="Times New Roman" w:hAnsi="Times New Roman" w:eastAsia="宋体" w:cs="Times New Roman"/>
                <w:color w:val="auto"/>
                <w:szCs w:val="21"/>
                <w:highlight w:val="none"/>
              </w:rPr>
              <w:t>签有长期租赁协议（</w:t>
            </w:r>
            <w:r>
              <w:rPr>
                <w:rFonts w:hint="eastAsia" w:cs="Times New Roman"/>
                <w:color w:val="auto"/>
                <w:szCs w:val="21"/>
                <w:highlight w:val="none"/>
                <w:lang w:eastAsia="zh-CN"/>
              </w:rPr>
              <w:t>租赁协议有效期要求不得短于本项目服务期限，并且租赁期包含自开标之日起90天</w:t>
            </w:r>
            <w:r>
              <w:rPr>
                <w:rFonts w:hint="default" w:ascii="Times New Roman" w:hAnsi="Times New Roman" w:eastAsia="宋体" w:cs="Times New Roman"/>
                <w:color w:val="auto"/>
                <w:szCs w:val="21"/>
                <w:highlight w:val="none"/>
              </w:rPr>
              <w:t>）的租赁车辆。投标文件中提供车辆行驶证或机动车登记证复印件，</w:t>
            </w:r>
            <w:r>
              <w:rPr>
                <w:rFonts w:hint="default" w:ascii="Times New Roman" w:hAnsi="Times New Roman" w:eastAsia="宋体" w:cs="Times New Roman"/>
                <w:color w:val="auto"/>
                <w:szCs w:val="21"/>
                <w:highlight w:val="none"/>
                <w:lang w:eastAsia="zh-CN"/>
              </w:rPr>
              <w:t>车辆外观照片，车牌号需和车辆行驶证一致，</w:t>
            </w:r>
            <w:r>
              <w:rPr>
                <w:rFonts w:hint="default" w:ascii="Times New Roman" w:hAnsi="Times New Roman" w:eastAsia="宋体" w:cs="Times New Roman"/>
                <w:color w:val="auto"/>
                <w:szCs w:val="21"/>
                <w:highlight w:val="none"/>
              </w:rPr>
              <w:t>如为租赁车辆，还需提供租赁合同复印件，复印件均须加盖投标单位公章</w:t>
            </w:r>
            <w:r>
              <w:rPr>
                <w:rFonts w:hint="eastAsia" w:ascii="宋体" w:hAnsi="宋体" w:eastAsia="宋体" w:cs="宋体"/>
                <w:b/>
                <w:bCs/>
                <w:color w:val="auto"/>
                <w:sz w:val="21"/>
                <w:szCs w:val="21"/>
                <w:highlight w:val="none"/>
                <w:lang w:val="en-US" w:eastAsia="zh-CN" w:bidi="zh-CN"/>
              </w:rPr>
              <w:t>。</w:t>
            </w:r>
          </w:p>
        </w:tc>
      </w:tr>
      <w:tr w14:paraId="7C82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dxa"/>
            <w:noWrap w:val="0"/>
            <w:vAlign w:val="center"/>
          </w:tcPr>
          <w:p w14:paraId="7E6CC2F7">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c>
          <w:tcPr>
            <w:tcW w:w="1406" w:type="dxa"/>
            <w:noWrap w:val="0"/>
            <w:vAlign w:val="center"/>
          </w:tcPr>
          <w:p w14:paraId="7FF3FD6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b/>
                <w:color w:val="auto"/>
                <w:kern w:val="2"/>
                <w:sz w:val="21"/>
                <w:szCs w:val="21"/>
                <w:lang w:val="en-US" w:eastAsia="zh-CN" w:bidi="ar-SA"/>
              </w:rPr>
            </w:pPr>
            <w:r>
              <w:rPr>
                <w:rFonts w:hint="default" w:ascii="宋体" w:hAnsi="宋体" w:eastAsia="宋体" w:cs="宋体"/>
                <w:b/>
                <w:bCs w:val="0"/>
                <w:color w:val="auto"/>
                <w:kern w:val="2"/>
                <w:sz w:val="21"/>
                <w:szCs w:val="21"/>
                <w:highlight w:val="none"/>
                <w:lang w:val="en-US" w:eastAsia="zh-CN" w:bidi="ar-SA"/>
              </w:rPr>
              <w:t>食品食材安全事故处置方案（</w:t>
            </w:r>
            <w:r>
              <w:rPr>
                <w:rFonts w:hint="eastAsia" w:ascii="宋体" w:hAnsi="宋体" w:cs="宋体"/>
                <w:b/>
                <w:bCs w:val="0"/>
                <w:color w:val="auto"/>
                <w:kern w:val="2"/>
                <w:sz w:val="21"/>
                <w:szCs w:val="21"/>
                <w:highlight w:val="none"/>
                <w:lang w:val="en-US" w:eastAsia="zh-CN" w:bidi="ar-SA"/>
              </w:rPr>
              <w:t>10</w:t>
            </w:r>
            <w:r>
              <w:rPr>
                <w:rFonts w:hint="default" w:ascii="宋体" w:hAnsi="宋体" w:eastAsia="宋体" w:cs="宋体"/>
                <w:b/>
                <w:bCs w:val="0"/>
                <w:color w:val="auto"/>
                <w:kern w:val="2"/>
                <w:sz w:val="21"/>
                <w:szCs w:val="21"/>
                <w:highlight w:val="none"/>
                <w:lang w:val="en-US" w:eastAsia="zh-CN" w:bidi="ar-SA"/>
              </w:rPr>
              <w:t>分）</w:t>
            </w:r>
          </w:p>
        </w:tc>
        <w:tc>
          <w:tcPr>
            <w:tcW w:w="7329" w:type="dxa"/>
            <w:noWrap w:val="0"/>
            <w:vAlign w:val="center"/>
          </w:tcPr>
          <w:p w14:paraId="2C4FEBBA">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一档（0分）：没有提供食品食材安全事故处置方案；</w:t>
            </w:r>
          </w:p>
          <w:p w14:paraId="105A86B0">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二挡（2.5分）：食品安全事故处置方案简单，方案内容简单；</w:t>
            </w:r>
          </w:p>
          <w:p w14:paraId="4CFE289B">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三档（5分）：食品安全事故处置方案一般，有定期检查内部各项食品食材安全防范措施的落实情况，熟悉一般食品安全事故的处置程序； </w:t>
            </w:r>
          </w:p>
          <w:p w14:paraId="435FA0E5">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四档（7.5分）：食品安全事故处置方案齐全、完整，并购买食品安全责任险。有定期检查内部各项食品食材安全防范措施的落实情况，熟悉一般食品安全事故的处置程序，陈述较完整，较详细； </w:t>
            </w:r>
          </w:p>
          <w:p w14:paraId="0E3EB579">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五档（10 分）：食品安全事故处置方案较齐全、较完整，并购买食品安全责任险。有定期并在短的周期内检查内部各项食品食材安全防范措施的落实情况，掌握一般食品食材安全事故的处置程序，能及时消除事故的隐患及安全保障措施做出规定，针对性强、完整、详细。</w:t>
            </w:r>
          </w:p>
        </w:tc>
      </w:tr>
      <w:tr w14:paraId="7B1B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0D33F3DC">
            <w:pPr>
              <w:spacing w:line="400" w:lineRule="exact"/>
              <w:jc w:val="center"/>
              <w:rPr>
                <w:rFonts w:hint="eastAsia" w:ascii="宋体" w:hAnsi="宋体" w:eastAsia="宋体" w:cs="宋体"/>
                <w:b/>
                <w:bCs/>
                <w:color w:val="auto"/>
                <w:sz w:val="21"/>
                <w:szCs w:val="21"/>
                <w:highlight w:val="none"/>
              </w:rPr>
            </w:pPr>
            <w:r>
              <w:rPr>
                <w:rFonts w:hint="eastAsia" w:ascii="宋体" w:hAnsi="宋体" w:cs="宋体"/>
                <w:b/>
                <w:bCs/>
                <w:color w:val="auto"/>
                <w:szCs w:val="21"/>
                <w:highlight w:val="none"/>
                <w:lang w:val="en-US" w:eastAsia="zh-CN"/>
              </w:rPr>
              <w:t>7</w:t>
            </w:r>
          </w:p>
        </w:tc>
        <w:tc>
          <w:tcPr>
            <w:tcW w:w="1406" w:type="dxa"/>
            <w:noWrap w:val="0"/>
            <w:vAlign w:val="center"/>
          </w:tcPr>
          <w:p w14:paraId="6AD35E1F">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业绩分</w:t>
            </w:r>
          </w:p>
          <w:p w14:paraId="7F93E0BF">
            <w:pPr>
              <w:keepNext w:val="0"/>
              <w:keepLines w:val="0"/>
              <w:pageBreakBefore w:val="0"/>
              <w:kinsoku/>
              <w:wordWrap/>
              <w:overflowPunct/>
              <w:topLinePunct w:val="0"/>
              <w:autoSpaceDE/>
              <w:autoSpaceDN/>
              <w:bidi w:val="0"/>
              <w:snapToGrid/>
              <w:spacing w:line="400" w:lineRule="exact"/>
              <w:jc w:val="center"/>
              <w:outlineLvl w:val="9"/>
              <w:rPr>
                <w:rFonts w:hint="eastAsia"/>
                <w:color w:val="auto"/>
                <w:kern w:val="2"/>
                <w:sz w:val="21"/>
                <w:szCs w:val="24"/>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tc>
        <w:tc>
          <w:tcPr>
            <w:tcW w:w="7329" w:type="dxa"/>
            <w:noWrap w:val="0"/>
            <w:vAlign w:val="center"/>
          </w:tcPr>
          <w:p w14:paraId="2954EFFE">
            <w:pPr>
              <w:numPr>
                <w:ilvl w:val="0"/>
                <w:numId w:val="0"/>
              </w:numPr>
              <w:spacing w:line="400" w:lineRule="exact"/>
              <w:ind w:left="0" w:leftChars="0" w:firstLine="420" w:firstLineChars="200"/>
              <w:rPr>
                <w:rFonts w:hint="eastAsia"/>
                <w:color w:val="auto"/>
                <w:lang w:val="en-US" w:eastAsia="zh-CN"/>
              </w:rPr>
            </w:pPr>
            <w:r>
              <w:rPr>
                <w:rFonts w:hint="eastAsia" w:ascii="宋体" w:hAnsi="宋体" w:eastAsia="宋体" w:cs="宋体"/>
                <w:bCs/>
                <w:color w:val="auto"/>
                <w:szCs w:val="21"/>
                <w:highlight w:val="none"/>
                <w:lang w:val="en-US" w:eastAsia="zh-CN"/>
              </w:rPr>
              <w:t>供应商自2021年1月1日至投标截止日，</w:t>
            </w:r>
            <w:r>
              <w:rPr>
                <w:rFonts w:hint="eastAsia" w:ascii="宋体" w:hAnsi="宋体" w:eastAsia="宋体" w:cs="宋体"/>
                <w:color w:val="auto"/>
                <w:highlight w:val="none"/>
                <w:lang w:val="en-US" w:eastAsia="zh-CN"/>
              </w:rPr>
              <w:t>具有本次采购内容有关的项目业绩</w:t>
            </w:r>
            <w:r>
              <w:rPr>
                <w:rFonts w:hint="eastAsia" w:ascii="宋体" w:hAnsi="宋体" w:eastAsia="宋体" w:cs="宋体"/>
                <w:bCs/>
                <w:color w:val="auto"/>
                <w:szCs w:val="21"/>
                <w:highlight w:val="none"/>
                <w:lang w:val="en-US" w:eastAsia="zh-CN"/>
              </w:rPr>
              <w:t>，每提供一个项目业绩得</w:t>
            </w:r>
            <w:r>
              <w:rPr>
                <w:rFonts w:hint="eastAsia" w:ascii="宋体" w:hAnsi="宋体" w:cs="宋体"/>
                <w:bCs/>
                <w:color w:val="auto"/>
                <w:szCs w:val="21"/>
                <w:highlight w:val="none"/>
                <w:lang w:val="en-US" w:eastAsia="zh-CN"/>
              </w:rPr>
              <w:t>2.5</w:t>
            </w:r>
            <w:r>
              <w:rPr>
                <w:rFonts w:hint="eastAsia" w:ascii="宋体" w:hAnsi="宋体" w:eastAsia="宋体" w:cs="宋体"/>
                <w:bCs/>
                <w:color w:val="auto"/>
                <w:szCs w:val="21"/>
                <w:highlight w:val="none"/>
                <w:lang w:val="en-US" w:eastAsia="zh-CN"/>
              </w:rPr>
              <w:t>分，满分</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分</w:t>
            </w:r>
            <w:r>
              <w:rPr>
                <w:rFonts w:hint="eastAsia" w:ascii="宋体" w:hAnsi="宋体" w:eastAsia="宋体" w:cs="宋体"/>
                <w:b/>
                <w:bCs w:val="0"/>
                <w:color w:val="auto"/>
                <w:szCs w:val="21"/>
                <w:highlight w:val="none"/>
                <w:lang w:val="en-US" w:eastAsia="zh-CN"/>
              </w:rPr>
              <w:t>（</w:t>
            </w:r>
            <w:r>
              <w:rPr>
                <w:rFonts w:hint="eastAsia" w:ascii="宋体" w:hAnsi="宋体" w:cs="宋体"/>
                <w:b/>
                <w:bCs w:val="0"/>
                <w:color w:val="auto"/>
                <w:szCs w:val="21"/>
                <w:highlight w:val="none"/>
                <w:lang w:val="en-US" w:eastAsia="zh-CN"/>
              </w:rPr>
              <w:t>投标</w:t>
            </w:r>
            <w:r>
              <w:rPr>
                <w:rFonts w:hint="eastAsia" w:ascii="宋体" w:hAnsi="宋体" w:eastAsia="宋体" w:cs="宋体"/>
                <w:b/>
                <w:bCs w:val="0"/>
                <w:color w:val="auto"/>
                <w:szCs w:val="21"/>
                <w:highlight w:val="none"/>
                <w:lang w:val="en-US" w:eastAsia="zh-CN"/>
              </w:rPr>
              <w:t>文件中须提供中标（成交）通知书或合同复印件并加盖供应商公章）</w:t>
            </w:r>
            <w:r>
              <w:rPr>
                <w:rFonts w:hint="eastAsia" w:ascii="宋体" w:hAnsi="宋体" w:eastAsia="宋体" w:cs="宋体"/>
                <w:bCs/>
                <w:color w:val="auto"/>
                <w:szCs w:val="21"/>
                <w:highlight w:val="none"/>
                <w:lang w:val="en-US" w:eastAsia="zh-CN"/>
              </w:rPr>
              <w:t>。</w:t>
            </w:r>
          </w:p>
        </w:tc>
      </w:tr>
      <w:tr w14:paraId="2F0E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25" w:type="dxa"/>
            <w:noWrap w:val="0"/>
            <w:vAlign w:val="center"/>
          </w:tcPr>
          <w:p w14:paraId="145D8244">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8735" w:type="dxa"/>
            <w:gridSpan w:val="2"/>
            <w:noWrap w:val="0"/>
            <w:vAlign w:val="center"/>
          </w:tcPr>
          <w:p w14:paraId="70C10ED4">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b w:val="0"/>
                <w:bCs/>
                <w:color w:val="auto"/>
                <w:kern w:val="2"/>
                <w:sz w:val="21"/>
                <w:szCs w:val="21"/>
                <w:lang w:val="en-US" w:eastAsia="zh-CN" w:bidi="ar-SA"/>
              </w:rPr>
            </w:pPr>
            <w:r>
              <w:rPr>
                <w:rFonts w:hint="eastAsia" w:ascii="宋体" w:hAnsi="宋体" w:eastAsia="宋体" w:cs="宋体"/>
                <w:b/>
                <w:bCs/>
                <w:color w:val="auto"/>
                <w:kern w:val="0"/>
                <w:sz w:val="21"/>
                <w:szCs w:val="21"/>
                <w:highlight w:val="none"/>
                <w:lang w:bidi="ar"/>
              </w:rPr>
              <w:t>总得分=1+2+3+4</w:t>
            </w:r>
            <w:r>
              <w:rPr>
                <w:rFonts w:hint="eastAsia" w:ascii="宋体" w:hAnsi="宋体" w:eastAsia="宋体" w:cs="宋体"/>
                <w:b/>
                <w:bCs/>
                <w:color w:val="auto"/>
                <w:kern w:val="0"/>
                <w:sz w:val="21"/>
                <w:szCs w:val="21"/>
                <w:highlight w:val="none"/>
                <w:lang w:val="en-US" w:eastAsia="zh-CN" w:bidi="ar"/>
              </w:rPr>
              <w:t>+5</w:t>
            </w:r>
            <w:r>
              <w:rPr>
                <w:rFonts w:hint="eastAsia" w:hAnsi="宋体" w:eastAsia="宋体" w:cs="宋体"/>
                <w:b/>
                <w:bCs/>
                <w:color w:val="auto"/>
                <w:kern w:val="0"/>
                <w:sz w:val="21"/>
                <w:szCs w:val="21"/>
                <w:highlight w:val="none"/>
                <w:lang w:val="en-US" w:eastAsia="zh-CN" w:bidi="ar"/>
              </w:rPr>
              <w:t>+6+7</w:t>
            </w:r>
          </w:p>
        </w:tc>
      </w:tr>
      <w:tr w14:paraId="3CD7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60" w:type="dxa"/>
            <w:gridSpan w:val="3"/>
            <w:noWrap w:val="0"/>
            <w:vAlign w:val="center"/>
          </w:tcPr>
          <w:p w14:paraId="1D99FC36">
            <w:pPr>
              <w:keepNext w:val="0"/>
              <w:keepLines w:val="0"/>
              <w:pageBreakBefore w:val="0"/>
              <w:kinsoku/>
              <w:wordWrap/>
              <w:overflowPunct/>
              <w:topLinePunct w:val="0"/>
              <w:autoSpaceDE/>
              <w:autoSpaceDN/>
              <w:bidi w:val="0"/>
              <w:snapToGrid/>
              <w:spacing w:line="400" w:lineRule="exact"/>
              <w:jc w:val="center"/>
              <w:outlineLvl w:val="9"/>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eastAsia="zh-CN"/>
              </w:rPr>
              <w:t>标项</w:t>
            </w:r>
            <w:r>
              <w:rPr>
                <w:rFonts w:hint="eastAsia" w:ascii="宋体" w:hAnsi="宋体" w:cs="宋体"/>
                <w:b/>
                <w:color w:val="auto"/>
                <w:sz w:val="21"/>
                <w:szCs w:val="21"/>
                <w:highlight w:val="none"/>
                <w:lang w:val="en-US" w:eastAsia="zh-CN"/>
              </w:rPr>
              <w:t>3、4</w:t>
            </w:r>
          </w:p>
        </w:tc>
      </w:tr>
      <w:tr w14:paraId="30BF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5" w:type="dxa"/>
            <w:noWrap w:val="0"/>
            <w:vAlign w:val="center"/>
          </w:tcPr>
          <w:p w14:paraId="753FE642">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06" w:type="dxa"/>
            <w:noWrap w:val="0"/>
            <w:vAlign w:val="center"/>
          </w:tcPr>
          <w:p w14:paraId="4D9283C2">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评标因素及分值</w:t>
            </w:r>
          </w:p>
        </w:tc>
        <w:tc>
          <w:tcPr>
            <w:tcW w:w="7329" w:type="dxa"/>
            <w:noWrap w:val="0"/>
            <w:vAlign w:val="center"/>
          </w:tcPr>
          <w:p w14:paraId="21A859AF">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0224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5BAB791E">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406" w:type="dxa"/>
            <w:noWrap w:val="0"/>
            <w:vAlign w:val="center"/>
          </w:tcPr>
          <w:p w14:paraId="59789333">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报价</w:t>
            </w:r>
          </w:p>
          <w:p w14:paraId="026F75E4">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tc>
        <w:tc>
          <w:tcPr>
            <w:tcW w:w="7329" w:type="dxa"/>
            <w:noWrap w:val="0"/>
            <w:vAlign w:val="center"/>
          </w:tcPr>
          <w:p w14:paraId="3902A47D">
            <w:pPr>
              <w:spacing w:line="40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 w:val="21"/>
                <w:szCs w:val="21"/>
                <w:highlight w:val="none"/>
                <w:lang w:val="en-US" w:eastAsia="zh-CN"/>
              </w:rPr>
              <w:t>本项目为专门面向中小企业采购的项目，按照《政府采购促进中小企业发展管理办法》（财库〔2020〕46号）的规定，对供应商最后报价不再执行价格评审优惠的扶持政策</w:t>
            </w:r>
            <w:r>
              <w:rPr>
                <w:rFonts w:hint="eastAsia" w:ascii="宋体" w:hAnsi="宋体" w:eastAsia="宋体" w:cs="宋体"/>
                <w:color w:val="auto"/>
                <w:szCs w:val="21"/>
              </w:rPr>
              <w:t>；</w:t>
            </w:r>
          </w:p>
          <w:p w14:paraId="28EFF067">
            <w:pPr>
              <w:spacing w:line="360" w:lineRule="auto"/>
              <w:outlineLvl w:val="9"/>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w:t>
            </w:r>
            <w:r>
              <w:rPr>
                <w:rFonts w:hint="eastAsia" w:cs="Times New Roman"/>
                <w:color w:val="auto"/>
                <w:kern w:val="0"/>
                <w:szCs w:val="21"/>
                <w:highlight w:val="none"/>
                <w:lang w:val="en-US" w:eastAsia="zh-CN"/>
              </w:rPr>
              <w:t>2</w:t>
            </w:r>
            <w:r>
              <w:rPr>
                <w:rFonts w:hint="default" w:ascii="Times New Roman" w:hAnsi="Times New Roman" w:cs="Times New Roman"/>
                <w:color w:val="auto"/>
                <w:kern w:val="0"/>
                <w:szCs w:val="21"/>
                <w:highlight w:val="none"/>
                <w:lang w:val="en-US" w:eastAsia="zh-CN"/>
              </w:rPr>
              <w:t>）某投标供应商评标价=1-某投标供应商的投标下浮率</w:t>
            </w:r>
          </w:p>
          <w:p w14:paraId="4578AFF6">
            <w:pPr>
              <w:spacing w:line="360" w:lineRule="auto"/>
              <w:outlineLvl w:val="9"/>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）以满足招标文件</w:t>
            </w:r>
            <w:r>
              <w:rPr>
                <w:rFonts w:hint="default" w:ascii="Times New Roman" w:hAnsi="Times New Roman" w:cs="Times New Roman"/>
                <w:color w:val="auto"/>
                <w:kern w:val="0"/>
                <w:szCs w:val="21"/>
                <w:highlight w:val="none"/>
                <w:lang w:val="en-US" w:eastAsia="zh-CN"/>
              </w:rPr>
              <w:t>要求</w:t>
            </w:r>
            <w:r>
              <w:rPr>
                <w:rFonts w:hint="default" w:ascii="Times New Roman" w:hAnsi="Times New Roman" w:eastAsia="宋体" w:cs="Times New Roman"/>
                <w:color w:val="auto"/>
                <w:kern w:val="0"/>
                <w:szCs w:val="21"/>
                <w:highlight w:val="none"/>
              </w:rPr>
              <w:t>的最低评标价为</w:t>
            </w:r>
            <w:r>
              <w:rPr>
                <w:rFonts w:hint="default" w:ascii="Times New Roman" w:hAnsi="Times New Roman" w:cs="Times New Roman"/>
                <w:color w:val="auto"/>
                <w:kern w:val="0"/>
                <w:szCs w:val="21"/>
                <w:highlight w:val="none"/>
                <w:lang w:val="en-US" w:eastAsia="zh-CN"/>
              </w:rPr>
              <w:t>满分</w:t>
            </w:r>
            <w:r>
              <w:rPr>
                <w:rFonts w:hint="default" w:ascii="Times New Roman" w:hAnsi="Times New Roman" w:eastAsia="宋体" w:cs="Times New Roman"/>
                <w:color w:val="auto"/>
                <w:kern w:val="0"/>
                <w:szCs w:val="21"/>
                <w:highlight w:val="none"/>
                <w:lang w:val="en-US" w:eastAsia="zh-CN"/>
              </w:rPr>
              <w:t>1</w:t>
            </w:r>
            <w:r>
              <w:rPr>
                <w:rFonts w:hint="eastAsia"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分。</w:t>
            </w:r>
          </w:p>
          <w:p w14:paraId="40E6169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kern w:val="0"/>
                <w:sz w:val="21"/>
                <w:szCs w:val="21"/>
                <w:highlight w:val="none"/>
                <w:lang w:val="en-US" w:eastAsia="zh-CN"/>
              </w:rPr>
            </w:pPr>
            <w:r>
              <w:rPr>
                <w:rFonts w:hint="default" w:ascii="Times New Roman" w:hAnsi="Times New Roman" w:eastAsia="宋体" w:cs="Times New Roman"/>
                <w:color w:val="auto"/>
                <w:kern w:val="0"/>
                <w:szCs w:val="21"/>
                <w:highlight w:val="none"/>
                <w:lang w:eastAsia="zh-CN"/>
              </w:rPr>
              <w:t>（</w:t>
            </w:r>
            <w:r>
              <w:rPr>
                <w:rFonts w:hint="eastAsia"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某</w:t>
            </w:r>
            <w:r>
              <w:rPr>
                <w:rFonts w:hint="default" w:ascii="Times New Roman" w:hAnsi="Times New Roman" w:cs="Times New Roman"/>
                <w:color w:val="auto"/>
                <w:kern w:val="0"/>
                <w:szCs w:val="21"/>
                <w:highlight w:val="none"/>
                <w:lang w:eastAsia="zh-CN"/>
              </w:rPr>
              <w:t>投标供应商</w:t>
            </w:r>
            <w:r>
              <w:rPr>
                <w:rFonts w:hint="default" w:ascii="Times New Roman" w:hAnsi="Times New Roman" w:eastAsia="宋体" w:cs="Times New Roman"/>
                <w:color w:val="auto"/>
                <w:kern w:val="0"/>
                <w:szCs w:val="21"/>
                <w:highlight w:val="none"/>
              </w:rPr>
              <w:t xml:space="preserve">价格分 = </w:t>
            </w:r>
            <w:r>
              <w:rPr>
                <w:rFonts w:hint="default" w:ascii="Times New Roman" w:hAnsi="Times New Roman" w:cs="Times New Roman"/>
                <w:color w:val="auto"/>
                <w:kern w:val="0"/>
                <w:szCs w:val="21"/>
                <w:highlight w:val="none"/>
                <w:lang w:eastAsia="zh-CN"/>
              </w:rPr>
              <w:t>投标供应商</w:t>
            </w:r>
            <w:r>
              <w:rPr>
                <w:rFonts w:hint="default" w:ascii="Times New Roman" w:hAnsi="Times New Roman" w:eastAsia="宋体" w:cs="Times New Roman"/>
                <w:color w:val="auto"/>
                <w:kern w:val="0"/>
                <w:szCs w:val="21"/>
                <w:highlight w:val="none"/>
              </w:rPr>
              <w:t>最低评标价/某</w:t>
            </w:r>
            <w:r>
              <w:rPr>
                <w:rFonts w:hint="default" w:ascii="Times New Roman" w:hAnsi="Times New Roman" w:cs="Times New Roman"/>
                <w:color w:val="auto"/>
                <w:kern w:val="0"/>
                <w:szCs w:val="21"/>
                <w:highlight w:val="none"/>
                <w:lang w:eastAsia="zh-CN"/>
              </w:rPr>
              <w:t>投标供应商</w:t>
            </w:r>
            <w:r>
              <w:rPr>
                <w:rFonts w:hint="default" w:ascii="Times New Roman" w:hAnsi="Times New Roman" w:eastAsia="宋体" w:cs="Times New Roman"/>
                <w:color w:val="auto"/>
                <w:kern w:val="0"/>
                <w:szCs w:val="21"/>
                <w:highlight w:val="none"/>
              </w:rPr>
              <w:t>评标价×</w:t>
            </w:r>
            <w:r>
              <w:rPr>
                <w:rFonts w:hint="default" w:ascii="Times New Roman" w:hAnsi="Times New Roman" w:eastAsia="宋体" w:cs="Times New Roman"/>
                <w:color w:val="auto"/>
                <w:kern w:val="0"/>
                <w:szCs w:val="21"/>
                <w:highlight w:val="none"/>
                <w:lang w:val="en-US" w:eastAsia="zh-CN"/>
              </w:rPr>
              <w:t>1</w:t>
            </w:r>
            <w:r>
              <w:rPr>
                <w:rFonts w:hint="eastAsia"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分</w:t>
            </w:r>
            <w:r>
              <w:rPr>
                <w:rFonts w:hint="eastAsia" w:ascii="宋体" w:hAnsi="宋体" w:eastAsia="宋体" w:cs="宋体"/>
                <w:bCs/>
                <w:color w:val="auto"/>
                <w:szCs w:val="21"/>
              </w:rPr>
              <w:t>。</w:t>
            </w:r>
          </w:p>
        </w:tc>
      </w:tr>
      <w:tr w14:paraId="4188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79B24F73">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1406" w:type="dxa"/>
            <w:noWrap w:val="0"/>
            <w:vAlign w:val="center"/>
          </w:tcPr>
          <w:p w14:paraId="2ED82D2D">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hAnsi="宋体" w:eastAsia="宋体" w:cs="宋体"/>
                <w:b/>
                <w:color w:val="auto"/>
                <w:highlight w:val="none"/>
                <w:lang w:val="en-US" w:eastAsia="zh-CN"/>
              </w:rPr>
              <w:t>项目实施方案</w:t>
            </w:r>
            <w:r>
              <w:rPr>
                <w:rFonts w:hint="eastAsia" w:ascii="宋体" w:hAnsi="宋体" w:eastAsia="宋体" w:cs="宋体"/>
                <w:b/>
                <w:color w:val="auto"/>
                <w:highlight w:val="none"/>
                <w:lang w:eastAsia="zh-CN"/>
              </w:rPr>
              <w:t>（</w:t>
            </w:r>
            <w:r>
              <w:rPr>
                <w:rFonts w:hint="eastAsia" w:ascii="宋体" w:hAnsi="宋体" w:cs="宋体"/>
                <w:b/>
                <w:color w:val="auto"/>
                <w:szCs w:val="20"/>
                <w:highlight w:val="none"/>
                <w:lang w:val="en-US" w:eastAsia="zh-CN"/>
              </w:rPr>
              <w:t>20</w:t>
            </w:r>
            <w:r>
              <w:rPr>
                <w:rFonts w:hint="eastAsia" w:ascii="宋体" w:hAnsi="宋体" w:eastAsia="宋体" w:cs="宋体"/>
                <w:b/>
                <w:color w:val="auto"/>
                <w:szCs w:val="20"/>
                <w:highlight w:val="none"/>
              </w:rPr>
              <w:t>分</w:t>
            </w:r>
            <w:r>
              <w:rPr>
                <w:rFonts w:hint="eastAsia" w:ascii="宋体" w:hAnsi="宋体" w:eastAsia="宋体" w:cs="宋体"/>
                <w:b/>
                <w:color w:val="auto"/>
                <w:highlight w:val="none"/>
                <w:lang w:eastAsia="zh-CN"/>
              </w:rPr>
              <w:t>）</w:t>
            </w:r>
          </w:p>
        </w:tc>
        <w:tc>
          <w:tcPr>
            <w:tcW w:w="7329" w:type="dxa"/>
            <w:noWrap w:val="0"/>
            <w:vAlign w:val="center"/>
          </w:tcPr>
          <w:p w14:paraId="6D1D5696">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一档（0分）：</w:t>
            </w:r>
            <w:r>
              <w:rPr>
                <w:rFonts w:hint="eastAsia" w:ascii="宋体" w:hAnsi="宋体" w:eastAsia="宋体" w:cs="Times New Roman"/>
                <w:bCs/>
                <w:color w:val="auto"/>
                <w:sz w:val="21"/>
                <w:szCs w:val="21"/>
                <w:highlight w:val="none"/>
                <w:lang w:val="en-US" w:eastAsia="zh-CN"/>
              </w:rPr>
              <w:t>未提供相关方案不得分；</w:t>
            </w:r>
          </w:p>
          <w:p w14:paraId="51B32415">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default"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eastAsia="zh-CN"/>
              </w:rPr>
              <w:t>基本的项目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eastAsia="zh-CN"/>
              </w:rPr>
              <w:t>基本的项目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装卸、配送流程措施，制定配送计划。</w:t>
            </w:r>
          </w:p>
          <w:p w14:paraId="5A7319B4">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default" w:ascii="宋体" w:hAnsi="宋体" w:cs="宋体"/>
                <w:b/>
                <w:bCs/>
                <w:color w:val="auto"/>
                <w:szCs w:val="21"/>
                <w:highlight w:val="none"/>
                <w:lang w:val="en-US"/>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eastAsia="zh-CN"/>
              </w:rPr>
              <w:t>基本的项目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装卸、配送流程措施，提供供货流程图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制定配送计划，</w:t>
            </w:r>
            <w:r>
              <w:rPr>
                <w:rFonts w:hint="eastAsia" w:ascii="宋体" w:hAnsi="宋体" w:cs="宋体"/>
                <w:color w:val="auto"/>
                <w:szCs w:val="21"/>
                <w:highlight w:val="none"/>
                <w:lang w:eastAsia="zh-CN"/>
              </w:rPr>
              <w:t>能明确配送时间、</w:t>
            </w:r>
            <w:r>
              <w:rPr>
                <w:rFonts w:hint="eastAsia" w:ascii="宋体" w:hAnsi="宋体" w:cs="宋体"/>
                <w:color w:val="auto"/>
                <w:szCs w:val="21"/>
                <w:highlight w:val="none"/>
              </w:rPr>
              <w:t>进度安排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提供公司卫生管理办法。</w:t>
            </w:r>
          </w:p>
          <w:p w14:paraId="78FCF557">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装卸、配送流程措施，提供供货流程图，流程完善、规范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制定配送计划，</w:t>
            </w:r>
            <w:r>
              <w:rPr>
                <w:rFonts w:hint="eastAsia" w:ascii="宋体" w:hAnsi="宋体" w:eastAsia="宋体" w:cs="宋体"/>
                <w:b w:val="0"/>
                <w:bCs/>
                <w:color w:val="auto"/>
                <w:highlight w:val="none"/>
              </w:rPr>
              <w:t>具体实施步骤描述详细，</w:t>
            </w:r>
            <w:r>
              <w:rPr>
                <w:rFonts w:hint="eastAsia" w:ascii="宋体" w:hAnsi="宋体" w:cs="宋体"/>
                <w:color w:val="auto"/>
                <w:szCs w:val="21"/>
                <w:highlight w:val="none"/>
                <w:lang w:eastAsia="zh-CN"/>
              </w:rPr>
              <w:t>能明确配送时间、</w:t>
            </w:r>
            <w:r>
              <w:rPr>
                <w:rFonts w:hint="eastAsia" w:ascii="宋体" w:hAnsi="宋体" w:cs="宋体"/>
                <w:color w:val="auto"/>
                <w:szCs w:val="21"/>
                <w:highlight w:val="none"/>
              </w:rPr>
              <w:t>进度</w:t>
            </w:r>
            <w:r>
              <w:rPr>
                <w:rFonts w:hint="eastAsia" w:ascii="宋体" w:hAnsi="宋体" w:cs="宋体"/>
                <w:color w:val="auto"/>
                <w:szCs w:val="21"/>
                <w:highlight w:val="none"/>
                <w:lang w:eastAsia="zh-CN"/>
              </w:rPr>
              <w:t>、车辆选择、</w:t>
            </w:r>
            <w:r>
              <w:rPr>
                <w:rFonts w:hint="eastAsia" w:ascii="宋体" w:hAnsi="宋体" w:cs="宋体"/>
                <w:color w:val="auto"/>
                <w:szCs w:val="21"/>
                <w:highlight w:val="none"/>
                <w:lang w:val="en-US" w:eastAsia="zh-CN"/>
              </w:rPr>
              <w:t>食材</w:t>
            </w:r>
            <w:r>
              <w:rPr>
                <w:rFonts w:hint="eastAsia" w:ascii="宋体" w:hAnsi="宋体" w:cs="宋体"/>
                <w:color w:val="auto"/>
                <w:szCs w:val="21"/>
                <w:highlight w:val="none"/>
                <w:lang w:eastAsia="zh-CN"/>
              </w:rPr>
              <w:t>装载、</w:t>
            </w:r>
            <w:r>
              <w:rPr>
                <w:rFonts w:hint="eastAsia" w:ascii="宋体" w:hAnsi="宋体" w:cs="宋体"/>
                <w:color w:val="auto"/>
                <w:szCs w:val="21"/>
                <w:highlight w:val="none"/>
                <w:lang w:val="en-US" w:eastAsia="zh-CN"/>
              </w:rPr>
              <w:t>路线选择等规划安排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提供公司卫生管理办法。</w:t>
            </w:r>
          </w:p>
          <w:p w14:paraId="6ECBB60E">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实施方案，包含供货流程、卫生管理措施，</w:t>
            </w:r>
            <w:r>
              <w:rPr>
                <w:rFonts w:hint="eastAsia" w:hAnsi="宋体" w:eastAsia="宋体" w:cs="宋体"/>
                <w:b w:val="0"/>
                <w:bCs/>
                <w:color w:val="auto"/>
                <w:highlight w:val="none"/>
                <w:lang w:val="en-US" w:eastAsia="zh-CN"/>
              </w:rPr>
              <w:t>提供</w:t>
            </w:r>
            <w:r>
              <w:rPr>
                <w:rFonts w:hint="eastAsia" w:ascii="宋体" w:hAnsi="宋体" w:cs="宋体"/>
                <w:color w:val="auto"/>
                <w:szCs w:val="21"/>
                <w:highlight w:val="none"/>
                <w:lang w:val="en-US" w:eastAsia="zh-CN"/>
              </w:rPr>
              <w:t>详细</w:t>
            </w:r>
            <w:r>
              <w:rPr>
                <w:rFonts w:hint="eastAsia" w:ascii="宋体" w:hAnsi="宋体" w:cs="宋体"/>
                <w:color w:val="auto"/>
                <w:szCs w:val="21"/>
                <w:highlight w:val="none"/>
                <w:lang w:eastAsia="zh-CN"/>
              </w:rPr>
              <w:t>的项目</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装卸、配送流程措施，提供供货流程图，流程完善、规范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制定配送计划，</w:t>
            </w:r>
            <w:r>
              <w:rPr>
                <w:rFonts w:hint="eastAsia" w:ascii="宋体" w:hAnsi="宋体" w:eastAsia="宋体" w:cs="宋体"/>
                <w:b w:val="0"/>
                <w:bCs/>
                <w:color w:val="auto"/>
                <w:highlight w:val="none"/>
              </w:rPr>
              <w:t>具体实施步骤描述详细，</w:t>
            </w:r>
            <w:r>
              <w:rPr>
                <w:rFonts w:hint="eastAsia" w:ascii="宋体" w:hAnsi="宋体" w:cs="宋体"/>
                <w:color w:val="auto"/>
                <w:szCs w:val="21"/>
                <w:highlight w:val="none"/>
                <w:lang w:eastAsia="zh-CN"/>
              </w:rPr>
              <w:t>能明确配送时间、</w:t>
            </w:r>
            <w:r>
              <w:rPr>
                <w:rFonts w:hint="eastAsia" w:ascii="宋体" w:hAnsi="宋体" w:cs="宋体"/>
                <w:color w:val="auto"/>
                <w:szCs w:val="21"/>
                <w:highlight w:val="none"/>
              </w:rPr>
              <w:t>进度</w:t>
            </w:r>
            <w:r>
              <w:rPr>
                <w:rFonts w:hint="eastAsia" w:ascii="宋体" w:hAnsi="宋体" w:cs="宋体"/>
                <w:color w:val="auto"/>
                <w:szCs w:val="21"/>
                <w:highlight w:val="none"/>
                <w:lang w:eastAsia="zh-CN"/>
              </w:rPr>
              <w:t>、车辆选择、</w:t>
            </w:r>
            <w:r>
              <w:rPr>
                <w:rFonts w:hint="eastAsia" w:ascii="宋体" w:hAnsi="宋体" w:cs="宋体"/>
                <w:color w:val="auto"/>
                <w:szCs w:val="21"/>
                <w:highlight w:val="none"/>
                <w:lang w:val="en-US" w:eastAsia="zh-CN"/>
              </w:rPr>
              <w:t>食材</w:t>
            </w:r>
            <w:r>
              <w:rPr>
                <w:rFonts w:hint="eastAsia" w:ascii="宋体" w:hAnsi="宋体" w:cs="宋体"/>
                <w:color w:val="auto"/>
                <w:szCs w:val="21"/>
                <w:highlight w:val="none"/>
                <w:lang w:eastAsia="zh-CN"/>
              </w:rPr>
              <w:t>装载、</w:t>
            </w:r>
            <w:r>
              <w:rPr>
                <w:rFonts w:hint="eastAsia" w:ascii="宋体" w:hAnsi="宋体" w:cs="宋体"/>
                <w:color w:val="auto"/>
                <w:szCs w:val="21"/>
                <w:highlight w:val="none"/>
                <w:lang w:val="en-US" w:eastAsia="zh-CN"/>
              </w:rPr>
              <w:t>路线选择等规划安排；提供公司卫生管理办法，针对配送场地卫生消杀、车辆清洁及用具清洁及消毒有规范的计划及安排。</w:t>
            </w:r>
          </w:p>
        </w:tc>
      </w:tr>
      <w:tr w14:paraId="2A8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2C0FCEA4">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406" w:type="dxa"/>
            <w:noWrap w:val="0"/>
            <w:vAlign w:val="center"/>
          </w:tcPr>
          <w:p w14:paraId="5DB54F17">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食材安全措施</w:t>
            </w:r>
            <w:r>
              <w:rPr>
                <w:rFonts w:hint="eastAsia" w:ascii="宋体" w:hAnsi="宋体" w:eastAsia="宋体" w:cs="宋体"/>
                <w:b/>
                <w:color w:val="auto"/>
                <w:highlight w:val="none"/>
                <w:lang w:val="en-US" w:eastAsia="zh-CN"/>
              </w:rPr>
              <w:t>方案</w:t>
            </w:r>
          </w:p>
          <w:p w14:paraId="07E2FE1F">
            <w:pPr>
              <w:keepNext w:val="0"/>
              <w:keepLines w:val="0"/>
              <w:pageBreakBefore w:val="0"/>
              <w:kinsoku/>
              <w:wordWrap/>
              <w:overflowPunct/>
              <w:topLinePunct w:val="0"/>
              <w:autoSpaceDE/>
              <w:autoSpaceDN/>
              <w:bidi w:val="0"/>
              <w:snapToGrid/>
              <w:spacing w:line="400" w:lineRule="exact"/>
              <w:jc w:val="center"/>
              <w:outlineLvl w:val="9"/>
              <w:rPr>
                <w:rFonts w:hint="eastAsia" w:hAnsi="宋体" w:eastAsia="宋体" w:cs="宋体"/>
                <w:b/>
                <w:color w:val="auto"/>
                <w:highlight w:val="none"/>
                <w:lang w:val="en-US"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20分</w:t>
            </w:r>
            <w:r>
              <w:rPr>
                <w:rFonts w:hint="eastAsia" w:ascii="宋体" w:hAnsi="宋体" w:eastAsia="宋体" w:cs="宋体"/>
                <w:b/>
                <w:color w:val="auto"/>
                <w:highlight w:val="none"/>
                <w:lang w:eastAsia="zh-CN"/>
              </w:rPr>
              <w:t>）</w:t>
            </w:r>
          </w:p>
        </w:tc>
        <w:tc>
          <w:tcPr>
            <w:tcW w:w="7329" w:type="dxa"/>
            <w:noWrap w:val="0"/>
            <w:vAlign w:val="center"/>
          </w:tcPr>
          <w:p w14:paraId="28CA8E6C">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一档（0分）：</w:t>
            </w:r>
            <w:r>
              <w:rPr>
                <w:rFonts w:hint="eastAsia" w:ascii="宋体" w:hAnsi="宋体" w:eastAsia="宋体" w:cs="Times New Roman"/>
                <w:bCs/>
                <w:color w:val="auto"/>
                <w:sz w:val="21"/>
                <w:szCs w:val="21"/>
                <w:highlight w:val="none"/>
                <w:lang w:val="en-US" w:eastAsia="zh-CN"/>
              </w:rPr>
              <w:t>未提供相关方案不得分；</w:t>
            </w:r>
          </w:p>
          <w:p w14:paraId="513C8ED3">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w:t>
            </w:r>
          </w:p>
          <w:p w14:paraId="56DAA94E">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建立相应的追溯体系，食材安全控制管理措施及检验检疫措施完善，有定期保质期检查流程等内容，保证食材的卫生安全</w:t>
            </w:r>
            <w:r>
              <w:rPr>
                <w:rFonts w:hint="eastAsia" w:ascii="宋体" w:hAnsi="宋体" w:cs="宋体"/>
                <w:color w:val="auto"/>
                <w:sz w:val="21"/>
                <w:szCs w:val="21"/>
                <w:highlight w:val="none"/>
                <w:lang w:val="zh-CN" w:eastAsia="zh-CN" w:bidi="zh-CN"/>
              </w:rPr>
              <w:t>和</w:t>
            </w:r>
            <w:r>
              <w:rPr>
                <w:rFonts w:hint="eastAsia" w:ascii="宋体" w:hAnsi="宋体" w:eastAsia="宋体" w:cs="宋体"/>
                <w:color w:val="auto"/>
                <w:sz w:val="21"/>
                <w:szCs w:val="21"/>
                <w:highlight w:val="none"/>
                <w:lang w:val="zh-CN" w:eastAsia="zh-CN" w:bidi="zh-CN"/>
              </w:rPr>
              <w:t>质量稳定性。</w:t>
            </w:r>
          </w:p>
          <w:p w14:paraId="5CE70CCD">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建立相应的追溯体系，食材安全控制管理措施及检验检疫措施完善，有定期保质期检查流程等内容，保证食材的卫生安全</w:t>
            </w:r>
            <w:r>
              <w:rPr>
                <w:rFonts w:hint="eastAsia" w:ascii="宋体" w:hAnsi="宋体" w:cs="宋体"/>
                <w:color w:val="auto"/>
                <w:sz w:val="21"/>
                <w:szCs w:val="21"/>
                <w:highlight w:val="none"/>
                <w:lang w:val="zh-CN" w:eastAsia="zh-CN" w:bidi="zh-CN"/>
              </w:rPr>
              <w:t>和</w:t>
            </w:r>
            <w:r>
              <w:rPr>
                <w:rFonts w:hint="eastAsia" w:ascii="宋体" w:hAnsi="宋体" w:eastAsia="宋体" w:cs="宋体"/>
                <w:color w:val="auto"/>
                <w:sz w:val="21"/>
                <w:szCs w:val="21"/>
                <w:highlight w:val="none"/>
                <w:lang w:val="zh-CN" w:eastAsia="zh-CN" w:bidi="zh-CN"/>
              </w:rPr>
              <w:t>质量稳定性，</w:t>
            </w:r>
            <w:r>
              <w:rPr>
                <w:rFonts w:hint="eastAsia" w:ascii="宋体" w:hAnsi="宋体" w:cs="宋体"/>
                <w:b w:val="0"/>
                <w:bCs w:val="0"/>
                <w:color w:val="auto"/>
                <w:szCs w:val="21"/>
                <w:highlight w:val="none"/>
                <w:lang w:eastAsia="zh-CN"/>
              </w:rPr>
              <w:t>包含</w:t>
            </w:r>
            <w:r>
              <w:rPr>
                <w:rFonts w:hint="eastAsia" w:ascii="宋体" w:hAnsi="宋体" w:eastAsia="宋体" w:cs="宋体"/>
                <w:color w:val="auto"/>
                <w:sz w:val="21"/>
                <w:szCs w:val="21"/>
                <w:highlight w:val="none"/>
                <w:lang w:val="zh-CN" w:eastAsia="zh-CN" w:bidi="zh-CN"/>
              </w:rPr>
              <w:t>进货采购渠道、食材安全控制管理措施、检验检疫措施、食材质量标准、</w:t>
            </w:r>
            <w:r>
              <w:rPr>
                <w:rFonts w:hint="eastAsia" w:ascii="宋体" w:hAnsi="宋体" w:cs="宋体"/>
                <w:color w:val="auto"/>
                <w:sz w:val="21"/>
                <w:szCs w:val="21"/>
                <w:highlight w:val="none"/>
                <w:lang w:val="zh-CN" w:eastAsia="zh-CN" w:bidi="zh-CN"/>
              </w:rPr>
              <w:t>运输管理</w:t>
            </w:r>
            <w:r>
              <w:rPr>
                <w:rFonts w:hint="eastAsia" w:ascii="宋体" w:hAnsi="宋体" w:eastAsia="宋体" w:cs="宋体"/>
                <w:color w:val="auto"/>
                <w:sz w:val="21"/>
                <w:szCs w:val="21"/>
                <w:highlight w:val="none"/>
                <w:lang w:val="zh-CN" w:eastAsia="zh-CN" w:bidi="zh-CN"/>
              </w:rPr>
              <w:t>等方面内容，各方面内容</w:t>
            </w:r>
            <w:r>
              <w:rPr>
                <w:rFonts w:hint="eastAsia" w:ascii="宋体" w:hAnsi="宋体" w:eastAsia="宋体" w:cs="宋体"/>
                <w:bCs/>
                <w:color w:val="auto"/>
                <w:sz w:val="21"/>
                <w:szCs w:val="21"/>
                <w:highlight w:val="none"/>
              </w:rPr>
              <w:t>描述清晰，详细，各项措施安排合理</w:t>
            </w:r>
            <w:r>
              <w:rPr>
                <w:rFonts w:hint="eastAsia" w:ascii="宋体" w:hAnsi="宋体" w:eastAsia="宋体" w:cs="宋体"/>
                <w:color w:val="auto"/>
                <w:sz w:val="21"/>
                <w:szCs w:val="21"/>
                <w:highlight w:val="none"/>
                <w:lang w:val="zh-CN" w:eastAsia="zh-CN" w:bidi="zh-CN"/>
              </w:rPr>
              <w:t>。</w:t>
            </w:r>
          </w:p>
          <w:p w14:paraId="184498DD">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r>
              <w:rPr>
                <w:rFonts w:hint="eastAsia" w:ascii="宋体" w:hAnsi="宋体" w:cs="宋体"/>
                <w:b w:val="0"/>
                <w:bCs w:val="0"/>
                <w:color w:val="auto"/>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基本的描述，承诺有固定且稳定的进货渠道；建立相应的追溯体系，食材安全控制管理措施及检验检疫措施完善，有定期保质期检查流程等内容，保证食材的卫生安全</w:t>
            </w:r>
            <w:r>
              <w:rPr>
                <w:rFonts w:hint="eastAsia" w:ascii="宋体" w:hAnsi="宋体" w:cs="宋体"/>
                <w:color w:val="auto"/>
                <w:sz w:val="21"/>
                <w:szCs w:val="21"/>
                <w:highlight w:val="none"/>
                <w:lang w:val="zh-CN" w:eastAsia="zh-CN" w:bidi="zh-CN"/>
              </w:rPr>
              <w:t>和</w:t>
            </w:r>
            <w:r>
              <w:rPr>
                <w:rFonts w:hint="eastAsia" w:ascii="宋体" w:hAnsi="宋体" w:eastAsia="宋体" w:cs="宋体"/>
                <w:color w:val="auto"/>
                <w:sz w:val="21"/>
                <w:szCs w:val="21"/>
                <w:highlight w:val="none"/>
                <w:lang w:val="zh-CN" w:eastAsia="zh-CN" w:bidi="zh-CN"/>
              </w:rPr>
              <w:t>质量稳定性，</w:t>
            </w:r>
            <w:r>
              <w:rPr>
                <w:rFonts w:hint="eastAsia" w:ascii="宋体" w:hAnsi="宋体" w:cs="宋体"/>
                <w:b w:val="0"/>
                <w:bCs w:val="0"/>
                <w:color w:val="auto"/>
                <w:szCs w:val="21"/>
                <w:highlight w:val="none"/>
                <w:lang w:eastAsia="zh-CN"/>
              </w:rPr>
              <w:t>包含</w:t>
            </w:r>
            <w:r>
              <w:rPr>
                <w:rFonts w:hint="eastAsia" w:ascii="宋体" w:hAnsi="宋体" w:eastAsia="宋体" w:cs="宋体"/>
                <w:color w:val="auto"/>
                <w:sz w:val="21"/>
                <w:szCs w:val="21"/>
                <w:highlight w:val="none"/>
                <w:lang w:val="zh-CN" w:eastAsia="zh-CN" w:bidi="zh-CN"/>
              </w:rPr>
              <w:t>进货采购渠道、食材安全控制管理措施、检验检疫措施、食材质量标准、</w:t>
            </w:r>
            <w:r>
              <w:rPr>
                <w:rFonts w:hint="eastAsia" w:ascii="宋体" w:hAnsi="宋体" w:cs="宋体"/>
                <w:color w:val="auto"/>
                <w:sz w:val="21"/>
                <w:szCs w:val="21"/>
                <w:highlight w:val="none"/>
                <w:lang w:val="zh-CN" w:eastAsia="zh-CN" w:bidi="zh-CN"/>
              </w:rPr>
              <w:t>运输管理</w:t>
            </w:r>
            <w:r>
              <w:rPr>
                <w:rFonts w:hint="eastAsia" w:ascii="宋体" w:hAnsi="宋体" w:eastAsia="宋体" w:cs="宋体"/>
                <w:color w:val="auto"/>
                <w:sz w:val="21"/>
                <w:szCs w:val="21"/>
                <w:highlight w:val="none"/>
                <w:lang w:val="zh-CN" w:eastAsia="zh-CN" w:bidi="zh-CN"/>
              </w:rPr>
              <w:t>等方面内容，各方面内容</w:t>
            </w:r>
            <w:r>
              <w:rPr>
                <w:rFonts w:hint="eastAsia" w:ascii="宋体" w:hAnsi="宋体" w:eastAsia="宋体" w:cs="宋体"/>
                <w:bCs/>
                <w:color w:val="auto"/>
                <w:sz w:val="21"/>
                <w:szCs w:val="21"/>
                <w:highlight w:val="none"/>
              </w:rPr>
              <w:t>描述清晰，详细，各项措施安排合理</w:t>
            </w:r>
            <w:r>
              <w:rPr>
                <w:rFonts w:hint="eastAsia" w:ascii="宋体" w:hAnsi="宋体" w:eastAsia="宋体" w:cs="宋体"/>
                <w:color w:val="auto"/>
                <w:sz w:val="21"/>
                <w:szCs w:val="21"/>
                <w:highlight w:val="none"/>
                <w:lang w:val="zh-CN" w:eastAsia="zh-CN" w:bidi="zh-CN"/>
              </w:rPr>
              <w:t>，从采购进货检查，建立追溯体系、食品质量卫生的控制与自检到食材的贮存、加工、配送，能行成完整、合理可行的安全措施体系。</w:t>
            </w:r>
          </w:p>
        </w:tc>
      </w:tr>
      <w:tr w14:paraId="4AD5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1DAED0E7">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406" w:type="dxa"/>
            <w:noWrap w:val="0"/>
            <w:vAlign w:val="center"/>
          </w:tcPr>
          <w:p w14:paraId="6C6B55BF">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eastAsia="zh-CN"/>
              </w:rPr>
              <w:t>应急</w:t>
            </w:r>
            <w:r>
              <w:rPr>
                <w:rFonts w:hint="eastAsia" w:ascii="宋体" w:hAnsi="宋体" w:cs="Times New Roman"/>
                <w:b/>
                <w:bCs/>
                <w:color w:val="auto"/>
                <w:szCs w:val="21"/>
                <w:highlight w:val="none"/>
                <w:lang w:val="en-US" w:eastAsia="zh-CN"/>
              </w:rPr>
              <w:t>方案</w:t>
            </w:r>
          </w:p>
          <w:p w14:paraId="0D3FA284">
            <w:pPr>
              <w:keepNext w:val="0"/>
              <w:keepLines w:val="0"/>
              <w:pageBreakBefore w:val="0"/>
              <w:kinsoku/>
              <w:wordWrap/>
              <w:overflowPunct/>
              <w:topLinePunct w:val="0"/>
              <w:autoSpaceDE/>
              <w:autoSpaceDN/>
              <w:bidi w:val="0"/>
              <w:snapToGrid/>
              <w:spacing w:line="400" w:lineRule="exact"/>
              <w:jc w:val="center"/>
              <w:outlineLvl w:val="9"/>
              <w:rPr>
                <w:rFonts w:hint="eastAsia" w:hAnsi="宋体" w:eastAsia="宋体" w:cs="宋体"/>
                <w:b/>
                <w:color w:val="auto"/>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cs="宋体"/>
                <w:b/>
                <w:bCs w:val="0"/>
                <w:color w:val="auto"/>
                <w:sz w:val="21"/>
                <w:szCs w:val="21"/>
                <w:highlight w:val="none"/>
                <w:lang w:val="en-US" w:eastAsia="zh-CN"/>
              </w:rPr>
              <w:t>20</w:t>
            </w:r>
            <w:r>
              <w:rPr>
                <w:rFonts w:hint="eastAsia" w:ascii="宋体" w:hAnsi="宋体" w:eastAsia="宋体" w:cs="宋体"/>
                <w:b/>
                <w:bCs w:val="0"/>
                <w:color w:val="auto"/>
                <w:sz w:val="21"/>
                <w:szCs w:val="21"/>
                <w:highlight w:val="none"/>
                <w:lang w:val="en-US" w:eastAsia="zh-CN"/>
              </w:rPr>
              <w:t>分）</w:t>
            </w:r>
          </w:p>
        </w:tc>
        <w:tc>
          <w:tcPr>
            <w:tcW w:w="7329" w:type="dxa"/>
            <w:noWrap w:val="0"/>
            <w:vAlign w:val="center"/>
          </w:tcPr>
          <w:p w14:paraId="5E6FFD9E">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b w:val="0"/>
                <w:bCs/>
                <w:color w:val="auto"/>
                <w:szCs w:val="21"/>
                <w:highlight w:val="none"/>
                <w:lang w:eastAsia="zh-CN"/>
              </w:rPr>
            </w:pPr>
            <w:r>
              <w:rPr>
                <w:rFonts w:hint="eastAsia" w:ascii="宋体" w:hAnsi="宋体"/>
                <w:b/>
                <w:bCs w:val="0"/>
                <w:color w:val="auto"/>
                <w:szCs w:val="21"/>
                <w:highlight w:val="none"/>
                <w:lang w:eastAsia="zh-CN"/>
              </w:rPr>
              <w:t>一档（</w:t>
            </w:r>
            <w:r>
              <w:rPr>
                <w:rFonts w:hint="eastAsia" w:ascii="宋体" w:hAnsi="宋体"/>
                <w:b/>
                <w:bCs w:val="0"/>
                <w:color w:val="auto"/>
                <w:szCs w:val="21"/>
                <w:highlight w:val="none"/>
                <w:lang w:val="en-US" w:eastAsia="zh-CN"/>
              </w:rPr>
              <w:t>0分</w:t>
            </w:r>
            <w:r>
              <w:rPr>
                <w:rFonts w:hint="eastAsia" w:ascii="宋体" w:hAnsi="宋体"/>
                <w:b/>
                <w:bCs w:val="0"/>
                <w:color w:val="auto"/>
                <w:szCs w:val="21"/>
                <w:highlight w:val="none"/>
                <w:lang w:eastAsia="zh-CN"/>
              </w:rPr>
              <w:t>）：</w:t>
            </w:r>
            <w:r>
              <w:rPr>
                <w:rFonts w:hint="eastAsia" w:ascii="宋体" w:hAnsi="宋体"/>
                <w:b w:val="0"/>
                <w:bCs/>
                <w:color w:val="auto"/>
                <w:szCs w:val="21"/>
                <w:highlight w:val="none"/>
                <w:lang w:eastAsia="zh-CN"/>
              </w:rPr>
              <w:t>未提供相关方案不得分；</w:t>
            </w:r>
          </w:p>
          <w:p w14:paraId="3E5817CE">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二档（</w:t>
            </w:r>
            <w:r>
              <w:rPr>
                <w:rFonts w:hint="eastAsia" w:ascii="宋体" w:hAnsi="宋体" w:cs="宋体"/>
                <w:b/>
                <w:bCs/>
                <w:color w:val="auto"/>
                <w:sz w:val="21"/>
                <w:szCs w:val="21"/>
                <w:highlight w:val="none"/>
                <w:lang w:val="en-US" w:eastAsia="zh-CN" w:bidi="zh-CN"/>
              </w:rPr>
              <w:t>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食材短缺、紧急食材配送</w:t>
            </w:r>
            <w:r>
              <w:rPr>
                <w:rFonts w:hint="eastAsia" w:ascii="宋体" w:hAnsi="宋体" w:cs="宋体"/>
                <w:color w:val="auto"/>
                <w:sz w:val="21"/>
                <w:szCs w:val="21"/>
                <w:highlight w:val="none"/>
                <w:lang w:val="en-US" w:eastAsia="zh-CN" w:bidi="zh-CN"/>
              </w:rPr>
              <w:t>、天气问题、问题食材等特殊情况制定应急预案，但方案描述简单</w:t>
            </w:r>
            <w:r>
              <w:rPr>
                <w:rFonts w:hint="eastAsia" w:ascii="宋体" w:hAnsi="宋体" w:eastAsia="宋体" w:cs="宋体"/>
                <w:color w:val="auto"/>
                <w:sz w:val="21"/>
                <w:szCs w:val="21"/>
                <w:highlight w:val="none"/>
                <w:lang w:val="en-US" w:eastAsia="zh-CN" w:bidi="zh-CN"/>
              </w:rPr>
              <w:t>。</w:t>
            </w:r>
          </w:p>
          <w:p w14:paraId="0F052610">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三档（</w:t>
            </w:r>
            <w:r>
              <w:rPr>
                <w:rFonts w:hint="eastAsia" w:ascii="宋体" w:hAnsi="宋体" w:cs="宋体"/>
                <w:b/>
                <w:bCs/>
                <w:color w:val="auto"/>
                <w:sz w:val="21"/>
                <w:szCs w:val="21"/>
                <w:highlight w:val="none"/>
                <w:lang w:val="en-US" w:eastAsia="zh-CN" w:bidi="zh-CN"/>
              </w:rPr>
              <w:t>10</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cs="宋体"/>
                <w:color w:val="auto"/>
                <w:sz w:val="21"/>
                <w:szCs w:val="21"/>
                <w:highlight w:val="none"/>
                <w:lang w:val="en-US" w:eastAsia="zh-CN" w:bidi="zh-CN"/>
              </w:rPr>
              <w:t>、天气问题、问题食材等特殊情况制定了较详细的应急预案，且配置</w:t>
            </w:r>
            <w:r>
              <w:rPr>
                <w:rFonts w:hint="eastAsia" w:ascii="宋体" w:hAnsi="宋体" w:eastAsia="宋体" w:cs="宋体"/>
                <w:color w:val="auto"/>
                <w:sz w:val="21"/>
                <w:szCs w:val="21"/>
                <w:highlight w:val="none"/>
                <w:lang w:val="en-US" w:eastAsia="zh-CN" w:bidi="zh-CN"/>
              </w:rPr>
              <w:t>有机动人员用于对紧急事件处理</w:t>
            </w:r>
            <w:r>
              <w:rPr>
                <w:rFonts w:hint="eastAsia" w:ascii="宋体" w:hAnsi="宋体" w:cs="宋体"/>
                <w:color w:val="auto"/>
                <w:sz w:val="21"/>
                <w:szCs w:val="21"/>
                <w:highlight w:val="none"/>
                <w:lang w:val="en-US" w:eastAsia="zh-CN" w:bidi="zh-CN"/>
              </w:rPr>
              <w:t>。</w:t>
            </w:r>
          </w:p>
          <w:p w14:paraId="7DE20081">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四档（</w:t>
            </w:r>
            <w:r>
              <w:rPr>
                <w:rFonts w:hint="eastAsia" w:ascii="宋体" w:hAnsi="宋体" w:cs="宋体"/>
                <w:b/>
                <w:bCs/>
                <w:color w:val="auto"/>
                <w:sz w:val="21"/>
                <w:szCs w:val="21"/>
                <w:highlight w:val="none"/>
                <w:lang w:val="en-US" w:eastAsia="zh-CN" w:bidi="zh-CN"/>
              </w:rPr>
              <w:t>15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cs="宋体"/>
                <w:color w:val="auto"/>
                <w:sz w:val="21"/>
                <w:szCs w:val="21"/>
                <w:highlight w:val="none"/>
                <w:lang w:val="en-US" w:eastAsia="zh-CN" w:bidi="zh-CN"/>
              </w:rPr>
              <w:t>、天气问题、问题食材等特殊情况制定了详细的应急预案，承诺配备充足的配送人员，配置</w:t>
            </w:r>
            <w:r>
              <w:rPr>
                <w:rFonts w:hint="eastAsia" w:ascii="宋体" w:hAnsi="宋体" w:eastAsia="宋体" w:cs="宋体"/>
                <w:color w:val="auto"/>
                <w:sz w:val="21"/>
                <w:szCs w:val="21"/>
                <w:highlight w:val="none"/>
                <w:lang w:val="en-US" w:eastAsia="zh-CN" w:bidi="zh-CN"/>
              </w:rPr>
              <w:t>有机动人员用于对紧急事件处理</w:t>
            </w:r>
            <w:r>
              <w:rPr>
                <w:rFonts w:hint="eastAsia" w:ascii="宋体" w:hAnsi="宋体" w:cs="宋体"/>
                <w:color w:val="auto"/>
                <w:sz w:val="21"/>
                <w:szCs w:val="21"/>
                <w:highlight w:val="none"/>
                <w:lang w:val="en-US" w:eastAsia="zh-CN" w:bidi="zh-CN"/>
              </w:rPr>
              <w:t>，承诺</w:t>
            </w:r>
            <w:r>
              <w:rPr>
                <w:rFonts w:hint="eastAsia" w:ascii="宋体" w:hAnsi="宋体" w:eastAsia="宋体" w:cs="宋体"/>
                <w:color w:val="auto"/>
                <w:sz w:val="21"/>
                <w:szCs w:val="21"/>
                <w:highlight w:val="none"/>
                <w:lang w:val="en-US" w:eastAsia="zh-CN" w:bidi="zh-CN"/>
              </w:rPr>
              <w:t>对应急处理</w:t>
            </w:r>
            <w:r>
              <w:rPr>
                <w:rFonts w:hint="eastAsia" w:ascii="宋体" w:hAnsi="宋体" w:cs="宋体"/>
                <w:color w:val="auto"/>
                <w:sz w:val="21"/>
                <w:szCs w:val="21"/>
                <w:highlight w:val="none"/>
                <w:lang w:val="en-US" w:eastAsia="zh-CN" w:bidi="zh-CN"/>
              </w:rPr>
              <w:t>能马上</w:t>
            </w:r>
            <w:r>
              <w:rPr>
                <w:rFonts w:hint="eastAsia" w:ascii="宋体" w:hAnsi="宋体" w:eastAsia="宋体" w:cs="宋体"/>
                <w:color w:val="auto"/>
                <w:sz w:val="21"/>
                <w:szCs w:val="21"/>
                <w:highlight w:val="none"/>
                <w:lang w:val="en-US" w:eastAsia="zh-CN" w:bidi="zh-CN"/>
              </w:rPr>
              <w:t>响应</w:t>
            </w:r>
            <w:r>
              <w:rPr>
                <w:rFonts w:hint="eastAsia" w:ascii="宋体" w:hAnsi="宋体" w:cs="宋体"/>
                <w:color w:val="auto"/>
                <w:sz w:val="21"/>
                <w:szCs w:val="21"/>
                <w:highlight w:val="none"/>
                <w:lang w:val="en-US" w:eastAsia="zh-CN" w:bidi="zh-CN"/>
              </w:rPr>
              <w:t>，能保证在特殊情况时可立即更换条件符合的配送员，</w:t>
            </w:r>
            <w:r>
              <w:rPr>
                <w:rFonts w:hint="eastAsia" w:ascii="宋体" w:hAnsi="宋体" w:eastAsia="宋体" w:cs="宋体"/>
                <w:color w:val="auto"/>
                <w:sz w:val="21"/>
                <w:szCs w:val="21"/>
                <w:highlight w:val="none"/>
                <w:lang w:val="en-US" w:eastAsia="zh-CN" w:bidi="zh-CN"/>
              </w:rPr>
              <w:t>保证配送服务</w:t>
            </w:r>
            <w:r>
              <w:rPr>
                <w:rFonts w:hint="eastAsia" w:ascii="宋体" w:hAnsi="宋体" w:cs="宋体"/>
                <w:color w:val="auto"/>
                <w:sz w:val="21"/>
                <w:szCs w:val="21"/>
                <w:highlight w:val="none"/>
                <w:lang w:val="en-US" w:eastAsia="zh-CN" w:bidi="zh-CN"/>
              </w:rPr>
              <w:t>，应急</w:t>
            </w:r>
            <w:r>
              <w:rPr>
                <w:rFonts w:hint="eastAsia" w:ascii="宋体" w:hAnsi="宋体" w:eastAsia="宋体" w:cs="宋体"/>
                <w:color w:val="auto"/>
                <w:kern w:val="0"/>
                <w:sz w:val="21"/>
                <w:szCs w:val="21"/>
                <w:highlight w:val="none"/>
                <w:lang w:val="en-US" w:eastAsia="zh-CN" w:bidi="ar-SA"/>
              </w:rPr>
              <w:t>方案详细。</w:t>
            </w:r>
          </w:p>
          <w:p w14:paraId="00AFA6D8">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bidi="zh-CN"/>
              </w:rPr>
              <w:t>五档（</w:t>
            </w:r>
            <w:r>
              <w:rPr>
                <w:rFonts w:hint="eastAsia" w:ascii="宋体" w:hAnsi="宋体" w:cs="宋体"/>
                <w:b/>
                <w:bCs/>
                <w:color w:val="auto"/>
                <w:sz w:val="21"/>
                <w:szCs w:val="21"/>
                <w:highlight w:val="none"/>
                <w:lang w:val="en-US" w:eastAsia="zh-CN" w:bidi="zh-CN"/>
              </w:rPr>
              <w:t>20</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cs="宋体"/>
                <w:color w:val="auto"/>
                <w:sz w:val="21"/>
                <w:szCs w:val="21"/>
                <w:highlight w:val="none"/>
                <w:lang w:val="en-US" w:eastAsia="zh-CN" w:bidi="zh-CN"/>
              </w:rPr>
              <w:t>、天气问题、问题食材等特殊情况制定了详细、完善的应急预案，承诺配备充足的配送人员，配置</w:t>
            </w:r>
            <w:r>
              <w:rPr>
                <w:rFonts w:hint="eastAsia" w:ascii="宋体" w:hAnsi="宋体" w:eastAsia="宋体" w:cs="宋体"/>
                <w:color w:val="auto"/>
                <w:sz w:val="21"/>
                <w:szCs w:val="21"/>
                <w:highlight w:val="none"/>
                <w:lang w:val="en-US" w:eastAsia="zh-CN" w:bidi="zh-CN"/>
              </w:rPr>
              <w:t>有机动人员用于对紧急事件处理</w:t>
            </w:r>
            <w:r>
              <w:rPr>
                <w:rFonts w:hint="eastAsia" w:ascii="宋体" w:hAnsi="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bidi="zh-CN"/>
              </w:rPr>
              <w:t>对配送及应急处理响应迅速，</w:t>
            </w:r>
            <w:r>
              <w:rPr>
                <w:rFonts w:hint="eastAsia" w:ascii="宋体" w:hAnsi="宋体" w:cs="宋体"/>
                <w:color w:val="auto"/>
                <w:sz w:val="21"/>
                <w:szCs w:val="21"/>
                <w:highlight w:val="none"/>
                <w:lang w:val="en-US" w:eastAsia="zh-CN" w:bidi="zh-CN"/>
              </w:rPr>
              <w:t>能保证在特殊情况时可立即更换条件符合的配送员、配送车辆，</w:t>
            </w:r>
            <w:r>
              <w:rPr>
                <w:rFonts w:hint="eastAsia" w:ascii="宋体" w:hAnsi="宋体" w:eastAsia="宋体" w:cs="宋体"/>
                <w:color w:val="auto"/>
                <w:sz w:val="21"/>
                <w:szCs w:val="21"/>
                <w:highlight w:val="none"/>
                <w:lang w:val="en-US" w:eastAsia="zh-CN" w:bidi="zh-CN"/>
              </w:rPr>
              <w:t>保证配送服务、质量</w:t>
            </w:r>
            <w:r>
              <w:rPr>
                <w:rFonts w:hint="eastAsia" w:ascii="宋体" w:hAnsi="宋体" w:cs="宋体"/>
                <w:color w:val="auto"/>
                <w:sz w:val="21"/>
                <w:szCs w:val="21"/>
                <w:highlight w:val="none"/>
                <w:lang w:val="en-US" w:eastAsia="zh-CN" w:bidi="zh-CN"/>
              </w:rPr>
              <w:t>；有食品安全突发事件应急处置方案、特殊应急期间保障方案，应急</w:t>
            </w:r>
            <w:r>
              <w:rPr>
                <w:rFonts w:hint="eastAsia" w:ascii="宋体" w:hAnsi="宋体" w:eastAsia="宋体" w:cs="宋体"/>
                <w:color w:val="auto"/>
                <w:kern w:val="0"/>
                <w:sz w:val="21"/>
                <w:szCs w:val="21"/>
                <w:highlight w:val="none"/>
                <w:lang w:val="en-US" w:eastAsia="zh-CN" w:bidi="ar-SA"/>
              </w:rPr>
              <w:t>方案详细、完善。</w:t>
            </w:r>
          </w:p>
        </w:tc>
      </w:tr>
      <w:tr w14:paraId="31CF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6B196A46">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406" w:type="dxa"/>
            <w:noWrap w:val="0"/>
            <w:vAlign w:val="center"/>
          </w:tcPr>
          <w:p w14:paraId="1CD28237">
            <w:pPr>
              <w:keepNext w:val="0"/>
              <w:keepLines w:val="0"/>
              <w:pageBreakBefore w:val="0"/>
              <w:kinsoku/>
              <w:wordWrap/>
              <w:overflowPunct/>
              <w:topLinePunct w:val="0"/>
              <w:autoSpaceDE/>
              <w:autoSpaceDN/>
              <w:bidi w:val="0"/>
              <w:snapToGrid/>
              <w:spacing w:line="400" w:lineRule="exact"/>
              <w:jc w:val="center"/>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保障</w:t>
            </w:r>
            <w:r>
              <w:rPr>
                <w:rFonts w:hint="eastAsia" w:ascii="宋体" w:hAnsi="宋体" w:eastAsia="宋体" w:cs="宋体"/>
                <w:b/>
                <w:color w:val="auto"/>
                <w:sz w:val="21"/>
                <w:szCs w:val="21"/>
                <w:highlight w:val="none"/>
              </w:rPr>
              <w:t>方案</w:t>
            </w:r>
            <w:r>
              <w:rPr>
                <w:rFonts w:hint="eastAsia" w:ascii="宋体" w:hAnsi="宋体" w:eastAsia="宋体" w:cs="宋体"/>
                <w:b/>
                <w:bCs w:val="0"/>
                <w:color w:val="auto"/>
                <w:sz w:val="21"/>
                <w:szCs w:val="21"/>
                <w:highlight w:val="none"/>
                <w:lang w:val="en-US" w:eastAsia="zh-CN"/>
              </w:rPr>
              <w:t>（15分）</w:t>
            </w:r>
          </w:p>
          <w:p w14:paraId="0E36B751">
            <w:pPr>
              <w:keepNext w:val="0"/>
              <w:keepLines w:val="0"/>
              <w:pageBreakBefore w:val="0"/>
              <w:kinsoku/>
              <w:wordWrap/>
              <w:overflowPunct/>
              <w:topLinePunct w:val="0"/>
              <w:autoSpaceDE/>
              <w:autoSpaceDN/>
              <w:bidi w:val="0"/>
              <w:snapToGrid/>
              <w:spacing w:line="400" w:lineRule="exact"/>
              <w:outlineLvl w:val="9"/>
              <w:rPr>
                <w:rFonts w:hint="eastAsia" w:hAnsi="宋体" w:eastAsia="宋体" w:cs="宋体"/>
                <w:b/>
                <w:color w:val="auto"/>
                <w:highlight w:val="none"/>
                <w:lang w:val="en-US" w:eastAsia="zh-CN"/>
              </w:rPr>
            </w:pPr>
          </w:p>
        </w:tc>
        <w:tc>
          <w:tcPr>
            <w:tcW w:w="7329" w:type="dxa"/>
            <w:noWrap w:val="0"/>
            <w:vAlign w:val="center"/>
          </w:tcPr>
          <w:p w14:paraId="5A6F6D51">
            <w:pPr>
              <w:keepNext w:val="0"/>
              <w:keepLines w:val="0"/>
              <w:pageBreakBefore w:val="0"/>
              <w:widowControl/>
              <w:kinsoku/>
              <w:wordWrap/>
              <w:overflowPunct/>
              <w:topLinePunct w:val="0"/>
              <w:autoSpaceDE/>
              <w:autoSpaceDN/>
              <w:bidi w:val="0"/>
              <w:adjustRightInd/>
              <w:snapToGrid/>
              <w:spacing w:line="312" w:lineRule="auto"/>
              <w:ind w:left="0" w:leftChars="0" w:firstLine="422" w:firstLineChars="200"/>
              <w:textAlignment w:val="auto"/>
              <w:rPr>
                <w:rFonts w:hint="eastAsia" w:ascii="宋体" w:hAnsi="宋体" w:eastAsia="宋体" w:cs="宋体"/>
                <w:b/>
                <w:color w:val="auto"/>
                <w:szCs w:val="20"/>
                <w:highlight w:val="none"/>
                <w:lang w:val="en-US" w:eastAsia="zh-CN"/>
              </w:rPr>
            </w:pPr>
            <w:r>
              <w:rPr>
                <w:rFonts w:hint="eastAsia" w:ascii="宋体" w:hAnsi="宋体"/>
                <w:b/>
                <w:bCs w:val="0"/>
                <w:color w:val="auto"/>
                <w:szCs w:val="21"/>
                <w:highlight w:val="none"/>
                <w:lang w:eastAsia="zh-CN"/>
              </w:rPr>
              <w:t>一档（</w:t>
            </w:r>
            <w:r>
              <w:rPr>
                <w:rFonts w:hint="eastAsia" w:ascii="宋体" w:hAnsi="宋体"/>
                <w:b/>
                <w:bCs w:val="0"/>
                <w:color w:val="auto"/>
                <w:szCs w:val="21"/>
                <w:highlight w:val="none"/>
                <w:lang w:val="en-US" w:eastAsia="zh-CN"/>
              </w:rPr>
              <w:t>0分</w:t>
            </w:r>
            <w:r>
              <w:rPr>
                <w:rFonts w:hint="eastAsia" w:ascii="宋体" w:hAnsi="宋体"/>
                <w:b/>
                <w:bCs w:val="0"/>
                <w:color w:val="auto"/>
                <w:szCs w:val="21"/>
                <w:highlight w:val="none"/>
                <w:lang w:eastAsia="zh-CN"/>
              </w:rPr>
              <w:t>）：</w:t>
            </w:r>
            <w:r>
              <w:rPr>
                <w:rFonts w:hint="eastAsia" w:ascii="宋体" w:hAnsi="宋体"/>
                <w:b w:val="0"/>
                <w:bCs/>
                <w:color w:val="auto"/>
                <w:szCs w:val="21"/>
                <w:highlight w:val="none"/>
                <w:lang w:eastAsia="zh-CN"/>
              </w:rPr>
              <w:t>未提供相关方案不得分；</w:t>
            </w:r>
          </w:p>
          <w:p w14:paraId="0B909A1B">
            <w:pPr>
              <w:pStyle w:val="18"/>
              <w:ind w:firstLine="422" w:firstLineChars="200"/>
              <w:rPr>
                <w:rFonts w:hint="default"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二档（</w:t>
            </w:r>
            <w:r>
              <w:rPr>
                <w:rFonts w:hint="eastAsia" w:ascii="宋体" w:hAnsi="宋体" w:cs="宋体"/>
                <w:b/>
                <w:bCs/>
                <w:color w:val="auto"/>
                <w:sz w:val="21"/>
                <w:szCs w:val="21"/>
                <w:highlight w:val="none"/>
                <w:lang w:val="en-US" w:eastAsia="zh-CN" w:bidi="zh-CN"/>
              </w:rPr>
              <w:t>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服务方案包含较详细的服务承诺书及售前服务措施</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bidi="zh-CN"/>
              </w:rPr>
              <w:t>售前服务措施含</w:t>
            </w:r>
            <w:r>
              <w:rPr>
                <w:rFonts w:hint="eastAsia" w:ascii="宋体" w:hAnsi="宋体" w:eastAsia="宋体" w:cs="宋体"/>
                <w:color w:val="auto"/>
                <w:sz w:val="21"/>
                <w:szCs w:val="21"/>
                <w:highlight w:val="none"/>
                <w:lang w:val="en-US" w:eastAsia="zh-CN"/>
              </w:rPr>
              <w:t>对食材加工、卫生管理等方面的内容</w:t>
            </w:r>
            <w:r>
              <w:rPr>
                <w:rFonts w:hint="eastAsia" w:ascii="宋体" w:hAnsi="宋体" w:eastAsia="宋体" w:cs="宋体"/>
                <w:color w:val="auto"/>
                <w:sz w:val="21"/>
                <w:szCs w:val="21"/>
                <w:highlight w:val="none"/>
                <w:lang w:val="en-US" w:eastAsia="zh-CN" w:bidi="zh-CN"/>
              </w:rPr>
              <w:t>。</w:t>
            </w:r>
          </w:p>
          <w:p w14:paraId="5B6AC601">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三档（10分）：</w:t>
            </w:r>
            <w:r>
              <w:rPr>
                <w:rFonts w:hint="eastAsia" w:ascii="宋体" w:hAnsi="宋体" w:cs="宋体"/>
                <w:color w:val="auto"/>
                <w:sz w:val="21"/>
                <w:szCs w:val="21"/>
                <w:highlight w:val="none"/>
                <w:lang w:val="en-US" w:eastAsia="zh-CN" w:bidi="zh-CN"/>
              </w:rPr>
              <w:t>服务方案包含详细的有服务承诺书及售前、售中服务措施</w:t>
            </w:r>
            <w:r>
              <w:rPr>
                <w:rFonts w:hint="eastAsia" w:ascii="宋体" w:hAnsi="宋体" w:cs="宋体"/>
                <w:color w:val="auto"/>
                <w:sz w:val="21"/>
                <w:szCs w:val="21"/>
                <w:highlight w:val="none"/>
                <w:lang w:val="en-US" w:eastAsia="zh-CN"/>
              </w:rPr>
              <w:t>，售前（</w:t>
            </w:r>
            <w:r>
              <w:rPr>
                <w:rFonts w:hint="eastAsia" w:ascii="宋体" w:hAnsi="宋体" w:eastAsia="宋体" w:cs="宋体"/>
                <w:color w:val="auto"/>
                <w:sz w:val="21"/>
                <w:szCs w:val="21"/>
                <w:highlight w:val="none"/>
                <w:lang w:val="en-US" w:eastAsia="zh-CN"/>
              </w:rPr>
              <w:t>食材加工、卫生管理等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、售中（产品出现的质量及安全问题、退货处理、台账管理等）制定有相应</w:t>
            </w:r>
            <w:r>
              <w:rPr>
                <w:rFonts w:hint="eastAsia" w:ascii="宋体" w:hAnsi="宋体" w:cs="宋体"/>
                <w:color w:val="auto"/>
                <w:sz w:val="21"/>
                <w:szCs w:val="21"/>
                <w:highlight w:val="none"/>
                <w:lang w:val="en-US" w:eastAsia="zh-CN"/>
              </w:rPr>
              <w:t>措施，措施完善合理；并且拟投入至少3辆</w:t>
            </w:r>
            <w:r>
              <w:rPr>
                <w:rFonts w:hint="eastAsia"/>
                <w:color w:val="auto"/>
                <w:highlight w:val="none"/>
                <w:lang w:val="en-US" w:eastAsia="zh-CN"/>
              </w:rPr>
              <w:t>厢式货车，3</w:t>
            </w:r>
            <w:r>
              <w:rPr>
                <w:rFonts w:hint="eastAsia" w:ascii="Times New Roman" w:hAnsi="Times New Roman" w:eastAsia="宋体" w:cs="Times New Roman"/>
                <w:color w:val="auto"/>
                <w:highlight w:val="none"/>
                <w:lang w:val="en-US" w:eastAsia="zh-CN"/>
              </w:rPr>
              <w:t>辆厢式冷藏货车</w:t>
            </w:r>
            <w:r>
              <w:rPr>
                <w:rFonts w:hint="eastAsia" w:ascii="宋体" w:hAnsi="宋体" w:eastAsia="宋体" w:cs="宋体"/>
                <w:color w:val="auto"/>
                <w:sz w:val="21"/>
                <w:szCs w:val="21"/>
                <w:highlight w:val="none"/>
                <w:lang w:val="en-US" w:eastAsia="zh-CN" w:bidi="zh-CN"/>
              </w:rPr>
              <w:t>。</w:t>
            </w:r>
          </w:p>
          <w:p w14:paraId="4CADDFF8">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四档（</w:t>
            </w:r>
            <w:r>
              <w:rPr>
                <w:rFonts w:hint="eastAsia" w:ascii="宋体" w:hAnsi="宋体" w:cs="宋体"/>
                <w:b/>
                <w:bCs/>
                <w:color w:val="auto"/>
                <w:sz w:val="21"/>
                <w:szCs w:val="21"/>
                <w:highlight w:val="none"/>
                <w:lang w:val="en-US" w:eastAsia="zh-CN" w:bidi="zh-CN"/>
              </w:rPr>
              <w:t>15</w:t>
            </w:r>
            <w:r>
              <w:rPr>
                <w:rFonts w:hint="eastAsia" w:ascii="宋体" w:hAnsi="宋体" w:eastAsia="宋体" w:cs="宋体"/>
                <w:b/>
                <w:bCs/>
                <w:color w:val="auto"/>
                <w:sz w:val="21"/>
                <w:szCs w:val="21"/>
                <w:highlight w:val="none"/>
                <w:lang w:val="en-US" w:eastAsia="zh-CN" w:bidi="zh-CN"/>
              </w:rPr>
              <w:t>分）：</w:t>
            </w:r>
            <w:r>
              <w:rPr>
                <w:rFonts w:hint="eastAsia" w:ascii="宋体" w:hAnsi="宋体" w:cs="宋体"/>
                <w:color w:val="auto"/>
                <w:sz w:val="21"/>
                <w:szCs w:val="21"/>
                <w:highlight w:val="none"/>
                <w:lang w:val="en-US" w:eastAsia="zh-CN" w:bidi="zh-CN"/>
              </w:rPr>
              <w:t>服务方案包含详细的有服务承诺书及售前、售中、售后服务措施</w:t>
            </w:r>
            <w:r>
              <w:rPr>
                <w:rFonts w:hint="eastAsia" w:ascii="宋体" w:hAnsi="宋体" w:cs="宋体"/>
                <w:b w:val="0"/>
                <w:bCs w:val="0"/>
                <w:color w:val="auto"/>
                <w:sz w:val="21"/>
                <w:szCs w:val="21"/>
                <w:highlight w:val="none"/>
                <w:lang w:val="en-US" w:eastAsia="zh-CN" w:bidi="zh-CN"/>
              </w:rPr>
              <w:t>；</w:t>
            </w:r>
            <w:r>
              <w:rPr>
                <w:rFonts w:hint="eastAsia" w:ascii="宋体" w:hAnsi="宋体" w:cs="宋体"/>
                <w:color w:val="auto"/>
                <w:sz w:val="21"/>
                <w:szCs w:val="21"/>
                <w:highlight w:val="none"/>
                <w:lang w:val="en-US" w:eastAsia="zh-CN"/>
              </w:rPr>
              <w:t>售前（</w:t>
            </w:r>
            <w:r>
              <w:rPr>
                <w:rFonts w:hint="eastAsia" w:ascii="宋体" w:hAnsi="宋体" w:eastAsia="宋体" w:cs="宋体"/>
                <w:color w:val="auto"/>
                <w:sz w:val="21"/>
                <w:szCs w:val="21"/>
                <w:highlight w:val="none"/>
                <w:lang w:val="en-US" w:eastAsia="zh-CN"/>
              </w:rPr>
              <w:t>食材加工、卫生管理等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、售中（产品出现的质量及安全问题、退货处理、台账管理等）、售后（</w:t>
            </w:r>
            <w:r>
              <w:rPr>
                <w:rFonts w:hint="eastAsia" w:ascii="宋体" w:hAnsi="宋体"/>
                <w:color w:val="auto"/>
                <w:szCs w:val="21"/>
                <w:highlight w:val="none"/>
              </w:rPr>
              <w:t>售后服务监督</w:t>
            </w:r>
            <w:r>
              <w:rPr>
                <w:rFonts w:hint="eastAsia" w:ascii="宋体" w:hAnsi="宋体"/>
                <w:color w:val="auto"/>
                <w:szCs w:val="21"/>
                <w:highlight w:val="none"/>
                <w:lang w:eastAsia="zh-CN"/>
              </w:rPr>
              <w:t>、评价和定期回访等</w:t>
            </w:r>
            <w:r>
              <w:rPr>
                <w:rFonts w:hint="eastAsia" w:ascii="宋体" w:hAnsi="宋体" w:eastAsia="宋体" w:cs="宋体"/>
                <w:color w:val="auto"/>
                <w:sz w:val="21"/>
                <w:szCs w:val="21"/>
                <w:highlight w:val="none"/>
                <w:lang w:val="en-US" w:eastAsia="zh-CN"/>
              </w:rPr>
              <w:t>）制定有相应</w:t>
            </w:r>
            <w:r>
              <w:rPr>
                <w:rFonts w:hint="eastAsia" w:ascii="宋体" w:hAnsi="宋体" w:cs="宋体"/>
                <w:color w:val="auto"/>
                <w:sz w:val="21"/>
                <w:szCs w:val="21"/>
                <w:highlight w:val="none"/>
                <w:lang w:val="en-US" w:eastAsia="zh-CN"/>
              </w:rPr>
              <w:t>措施</w:t>
            </w:r>
            <w:r>
              <w:rPr>
                <w:rFonts w:hint="eastAsia" w:ascii="宋体" w:hAnsi="宋体" w:eastAsia="宋体" w:cs="宋体"/>
                <w:color w:val="auto"/>
                <w:sz w:val="21"/>
                <w:szCs w:val="21"/>
                <w:highlight w:val="none"/>
                <w:lang w:val="en-US" w:eastAsia="zh-CN" w:bidi="zh-CN"/>
              </w:rPr>
              <w:t>；提供本地化服务承诺书，能保证在</w:t>
            </w:r>
            <w:r>
              <w:rPr>
                <w:rFonts w:hint="eastAsia" w:ascii="宋体" w:hAnsi="宋体" w:eastAsia="宋体" w:cs="宋体"/>
                <w:color w:val="auto"/>
                <w:sz w:val="21"/>
                <w:szCs w:val="21"/>
                <w:highlight w:val="none"/>
                <w:lang w:val="en-US" w:eastAsia="zh-CN"/>
              </w:rPr>
              <w:t>服务过程中</w:t>
            </w:r>
            <w:r>
              <w:rPr>
                <w:rFonts w:hint="eastAsia" w:ascii="宋体" w:hAnsi="宋体" w:cs="宋体"/>
                <w:color w:val="auto"/>
                <w:sz w:val="21"/>
                <w:szCs w:val="21"/>
                <w:highlight w:val="none"/>
                <w:lang w:val="en-US" w:eastAsia="zh-CN"/>
              </w:rPr>
              <w:t>不断</w:t>
            </w:r>
            <w:r>
              <w:rPr>
                <w:rFonts w:hint="eastAsia" w:ascii="宋体" w:hAnsi="宋体" w:eastAsia="宋体" w:cs="宋体"/>
                <w:color w:val="auto"/>
                <w:sz w:val="21"/>
                <w:szCs w:val="21"/>
                <w:highlight w:val="none"/>
                <w:lang w:val="en-US" w:eastAsia="zh-CN"/>
              </w:rPr>
              <w:t>优化服务</w:t>
            </w:r>
            <w:r>
              <w:rPr>
                <w:rFonts w:hint="eastAsia" w:ascii="宋体" w:hAnsi="宋体" w:eastAsia="宋体" w:cs="宋体"/>
                <w:color w:val="auto"/>
                <w:sz w:val="21"/>
                <w:szCs w:val="21"/>
                <w:highlight w:val="none"/>
                <w:lang w:val="en-US" w:eastAsia="zh-CN" w:bidi="zh-CN"/>
              </w:rPr>
              <w:t>。</w:t>
            </w:r>
            <w:r>
              <w:rPr>
                <w:rFonts w:hint="eastAsia" w:ascii="宋体" w:hAnsi="宋体" w:cs="宋体"/>
                <w:color w:val="auto"/>
                <w:sz w:val="21"/>
                <w:szCs w:val="21"/>
                <w:highlight w:val="none"/>
                <w:lang w:val="en-US" w:eastAsia="zh-CN"/>
              </w:rPr>
              <w:t>并且拟投入至少5辆</w:t>
            </w:r>
            <w:r>
              <w:rPr>
                <w:rFonts w:hint="eastAsia"/>
                <w:color w:val="auto"/>
                <w:highlight w:val="none"/>
                <w:lang w:val="en-US" w:eastAsia="zh-CN"/>
              </w:rPr>
              <w:t>厢式货车，5</w:t>
            </w:r>
            <w:r>
              <w:rPr>
                <w:rFonts w:hint="eastAsia" w:ascii="Times New Roman" w:hAnsi="Times New Roman" w:eastAsia="宋体" w:cs="Times New Roman"/>
                <w:color w:val="auto"/>
                <w:highlight w:val="none"/>
                <w:lang w:val="en-US" w:eastAsia="zh-CN"/>
              </w:rPr>
              <w:t>辆厢式冷藏货车</w:t>
            </w:r>
            <w:r>
              <w:rPr>
                <w:rFonts w:hint="eastAsia" w:ascii="宋体" w:hAnsi="宋体" w:eastAsia="宋体" w:cs="宋体"/>
                <w:color w:val="auto"/>
                <w:sz w:val="21"/>
                <w:szCs w:val="21"/>
                <w:highlight w:val="none"/>
                <w:lang w:val="en-US" w:eastAsia="zh-CN" w:bidi="zh-CN"/>
              </w:rPr>
              <w:t>。</w:t>
            </w:r>
          </w:p>
          <w:p w14:paraId="05823023">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bidi="zh-CN"/>
              </w:rPr>
              <w:t>注：</w:t>
            </w:r>
            <w:r>
              <w:rPr>
                <w:rFonts w:hint="default" w:ascii="Times New Roman" w:hAnsi="Times New Roman" w:eastAsia="宋体" w:cs="Times New Roman"/>
                <w:color w:val="auto"/>
                <w:szCs w:val="21"/>
                <w:highlight w:val="none"/>
              </w:rPr>
              <w:t>投入车辆要求是供应商公司或其法定代表人名下登记的自有配送车辆或</w:t>
            </w:r>
            <w:r>
              <w:rPr>
                <w:rFonts w:hint="default" w:ascii="Times New Roman" w:hAnsi="Times New Roman" w:cs="Times New Roman"/>
                <w:color w:val="auto"/>
                <w:szCs w:val="21"/>
                <w:highlight w:val="none"/>
                <w:lang w:eastAsia="zh-CN"/>
              </w:rPr>
              <w:t>投标供应商</w:t>
            </w:r>
            <w:r>
              <w:rPr>
                <w:rFonts w:hint="default" w:ascii="Times New Roman" w:hAnsi="Times New Roman" w:eastAsia="宋体" w:cs="Times New Roman"/>
                <w:color w:val="auto"/>
                <w:szCs w:val="21"/>
                <w:highlight w:val="none"/>
              </w:rPr>
              <w:t>签有长期租赁协议（</w:t>
            </w:r>
            <w:r>
              <w:rPr>
                <w:rFonts w:hint="eastAsia" w:cs="Times New Roman"/>
                <w:color w:val="auto"/>
                <w:szCs w:val="21"/>
                <w:highlight w:val="none"/>
                <w:lang w:eastAsia="zh-CN"/>
              </w:rPr>
              <w:t>租赁协议有效期要求不得短于本项目服务期限，并且租赁期包含自开标之日起90天</w:t>
            </w:r>
            <w:r>
              <w:rPr>
                <w:rFonts w:hint="default" w:ascii="Times New Roman" w:hAnsi="Times New Roman" w:eastAsia="宋体" w:cs="Times New Roman"/>
                <w:color w:val="auto"/>
                <w:szCs w:val="21"/>
                <w:highlight w:val="none"/>
              </w:rPr>
              <w:t>）的租赁车辆。投标文件中提供车辆行驶证或机动车登记证复印件，</w:t>
            </w:r>
            <w:r>
              <w:rPr>
                <w:rFonts w:hint="default" w:ascii="Times New Roman" w:hAnsi="Times New Roman" w:eastAsia="宋体" w:cs="Times New Roman"/>
                <w:color w:val="auto"/>
                <w:szCs w:val="21"/>
                <w:highlight w:val="none"/>
                <w:lang w:eastAsia="zh-CN"/>
              </w:rPr>
              <w:t>车辆外观照片，车牌号需和车辆行驶证一致，</w:t>
            </w:r>
            <w:r>
              <w:rPr>
                <w:rFonts w:hint="default" w:ascii="Times New Roman" w:hAnsi="Times New Roman" w:eastAsia="宋体" w:cs="Times New Roman"/>
                <w:color w:val="auto"/>
                <w:szCs w:val="21"/>
                <w:highlight w:val="none"/>
              </w:rPr>
              <w:t>如为租赁车辆，还需提供租赁合同复印件，复印件均须加盖投标单位公章</w:t>
            </w:r>
            <w:r>
              <w:rPr>
                <w:rFonts w:hint="eastAsia" w:ascii="宋体" w:hAnsi="宋体" w:eastAsia="宋体" w:cs="宋体"/>
                <w:b/>
                <w:bCs/>
                <w:color w:val="auto"/>
                <w:sz w:val="21"/>
                <w:szCs w:val="21"/>
                <w:highlight w:val="none"/>
                <w:lang w:val="en-US" w:eastAsia="zh-CN" w:bidi="zh-CN"/>
              </w:rPr>
              <w:t>。</w:t>
            </w:r>
          </w:p>
        </w:tc>
      </w:tr>
      <w:tr w14:paraId="4796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dxa"/>
            <w:noWrap w:val="0"/>
            <w:vAlign w:val="center"/>
          </w:tcPr>
          <w:p w14:paraId="77EF3FE3">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c>
          <w:tcPr>
            <w:tcW w:w="1406" w:type="dxa"/>
            <w:noWrap w:val="0"/>
            <w:vAlign w:val="center"/>
          </w:tcPr>
          <w:p w14:paraId="2C6A361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b/>
                <w:color w:val="auto"/>
                <w:kern w:val="2"/>
                <w:sz w:val="21"/>
                <w:szCs w:val="21"/>
                <w:lang w:val="en-US" w:eastAsia="zh-CN" w:bidi="ar-SA"/>
              </w:rPr>
            </w:pPr>
            <w:r>
              <w:rPr>
                <w:rFonts w:hint="default" w:ascii="宋体" w:hAnsi="宋体" w:eastAsia="宋体" w:cs="宋体"/>
                <w:b/>
                <w:bCs w:val="0"/>
                <w:color w:val="auto"/>
                <w:kern w:val="2"/>
                <w:sz w:val="21"/>
                <w:szCs w:val="21"/>
                <w:highlight w:val="none"/>
                <w:lang w:val="en-US" w:eastAsia="zh-CN" w:bidi="ar-SA"/>
              </w:rPr>
              <w:t>食品食材安全事故处置方案（</w:t>
            </w:r>
            <w:r>
              <w:rPr>
                <w:rFonts w:hint="eastAsia" w:ascii="宋体" w:hAnsi="宋体" w:cs="宋体"/>
                <w:b/>
                <w:bCs w:val="0"/>
                <w:color w:val="auto"/>
                <w:kern w:val="2"/>
                <w:sz w:val="21"/>
                <w:szCs w:val="21"/>
                <w:highlight w:val="none"/>
                <w:lang w:val="en-US" w:eastAsia="zh-CN" w:bidi="ar-SA"/>
              </w:rPr>
              <w:t>10</w:t>
            </w:r>
            <w:r>
              <w:rPr>
                <w:rFonts w:hint="default" w:ascii="宋体" w:hAnsi="宋体" w:eastAsia="宋体" w:cs="宋体"/>
                <w:b/>
                <w:bCs w:val="0"/>
                <w:color w:val="auto"/>
                <w:kern w:val="2"/>
                <w:sz w:val="21"/>
                <w:szCs w:val="21"/>
                <w:highlight w:val="none"/>
                <w:lang w:val="en-US" w:eastAsia="zh-CN" w:bidi="ar-SA"/>
              </w:rPr>
              <w:t>分）</w:t>
            </w:r>
          </w:p>
        </w:tc>
        <w:tc>
          <w:tcPr>
            <w:tcW w:w="7329" w:type="dxa"/>
            <w:noWrap w:val="0"/>
            <w:vAlign w:val="center"/>
          </w:tcPr>
          <w:p w14:paraId="2C244442">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一档（0分）：没有提供食品食材安全事故处置方案；</w:t>
            </w:r>
          </w:p>
          <w:p w14:paraId="7FF2FAA2">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二挡（2.5分）：食品安全事故处置方案简单，方案内容简单；</w:t>
            </w:r>
          </w:p>
          <w:p w14:paraId="64226183">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三档（5分）：食品安全事故处置方案一般，有定期检查内部各项食品食材安全防范措施的落实情况，熟悉一般食品安全事故的处置程序； </w:t>
            </w:r>
          </w:p>
          <w:p w14:paraId="20FDA9D0">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四档（7.5分）：食品安全事故处置方案齐全、完整，并购买食品安全责任险。有定期检查内部各项食品食材安全防范措施的落实情况，熟悉一般食品安全事故的处置程序，陈述较完整，较详细； </w:t>
            </w:r>
          </w:p>
          <w:p w14:paraId="3C137137">
            <w:pPr>
              <w:pStyle w:val="336"/>
              <w:keepNext w:val="0"/>
              <w:keepLines w:val="0"/>
              <w:pageBreakBefore w:val="0"/>
              <w:widowControl w:val="0"/>
              <w:kinsoku/>
              <w:wordWrap/>
              <w:overflowPunct/>
              <w:topLinePunct w:val="0"/>
              <w:autoSpaceDE w:val="0"/>
              <w:autoSpaceDN w:val="0"/>
              <w:bidi w:val="0"/>
              <w:adjustRightInd w:val="0"/>
              <w:snapToGrid/>
              <w:spacing w:beforeAutospacing="0" w:line="360" w:lineRule="exact"/>
              <w:ind w:firstLine="420" w:firstLineChars="200"/>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五档（10 分）：食品安全事故处置方案较齐全、较完整，并购买食品安全责任险。有定期并在短的周期内检查内部各项食品食材安全防范措施的落实情况，掌握一般食品食材安全事故的处置程序，能及时消除事故的隐患及安全保障措施做出规定，针对性强、完整、详细。</w:t>
            </w:r>
          </w:p>
        </w:tc>
      </w:tr>
      <w:tr w14:paraId="35FB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noWrap w:val="0"/>
            <w:vAlign w:val="center"/>
          </w:tcPr>
          <w:p w14:paraId="655C7DF0">
            <w:pPr>
              <w:spacing w:line="400" w:lineRule="exact"/>
              <w:jc w:val="center"/>
              <w:rPr>
                <w:rFonts w:hint="eastAsia" w:ascii="宋体" w:hAnsi="宋体" w:eastAsia="宋体" w:cs="宋体"/>
                <w:b/>
                <w:bCs/>
                <w:color w:val="auto"/>
                <w:sz w:val="21"/>
                <w:szCs w:val="21"/>
                <w:highlight w:val="none"/>
              </w:rPr>
            </w:pPr>
            <w:r>
              <w:rPr>
                <w:rFonts w:hint="eastAsia" w:ascii="宋体" w:hAnsi="宋体" w:cs="宋体"/>
                <w:b/>
                <w:bCs/>
                <w:color w:val="auto"/>
                <w:szCs w:val="21"/>
                <w:highlight w:val="none"/>
                <w:lang w:val="en-US" w:eastAsia="zh-CN"/>
              </w:rPr>
              <w:t>7</w:t>
            </w:r>
          </w:p>
        </w:tc>
        <w:tc>
          <w:tcPr>
            <w:tcW w:w="1406" w:type="dxa"/>
            <w:noWrap w:val="0"/>
            <w:vAlign w:val="center"/>
          </w:tcPr>
          <w:p w14:paraId="306BE7F0">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业绩分</w:t>
            </w:r>
          </w:p>
          <w:p w14:paraId="1AEE9018">
            <w:pPr>
              <w:keepNext w:val="0"/>
              <w:keepLines w:val="0"/>
              <w:pageBreakBefore w:val="0"/>
              <w:kinsoku/>
              <w:wordWrap/>
              <w:overflowPunct/>
              <w:topLinePunct w:val="0"/>
              <w:autoSpaceDE/>
              <w:autoSpaceDN/>
              <w:bidi w:val="0"/>
              <w:snapToGrid/>
              <w:spacing w:line="400" w:lineRule="exact"/>
              <w:jc w:val="center"/>
              <w:outlineLvl w:val="9"/>
              <w:rPr>
                <w:rFonts w:hint="eastAsia"/>
                <w:color w:val="auto"/>
                <w:kern w:val="2"/>
                <w:sz w:val="21"/>
                <w:szCs w:val="24"/>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tc>
        <w:tc>
          <w:tcPr>
            <w:tcW w:w="7329" w:type="dxa"/>
            <w:noWrap w:val="0"/>
            <w:vAlign w:val="center"/>
          </w:tcPr>
          <w:p w14:paraId="410DA027">
            <w:pPr>
              <w:numPr>
                <w:ilvl w:val="0"/>
                <w:numId w:val="0"/>
              </w:numPr>
              <w:spacing w:line="400" w:lineRule="exact"/>
              <w:ind w:left="0" w:leftChars="0" w:firstLine="420" w:firstLineChars="200"/>
              <w:rPr>
                <w:rFonts w:hint="eastAsia"/>
                <w:color w:val="auto"/>
                <w:lang w:val="en-US" w:eastAsia="zh-CN"/>
              </w:rPr>
            </w:pPr>
            <w:r>
              <w:rPr>
                <w:rFonts w:hint="eastAsia" w:ascii="宋体" w:hAnsi="宋体" w:eastAsia="宋体" w:cs="宋体"/>
                <w:bCs/>
                <w:color w:val="auto"/>
                <w:szCs w:val="21"/>
                <w:highlight w:val="none"/>
                <w:lang w:val="en-US" w:eastAsia="zh-CN"/>
              </w:rPr>
              <w:t>供应商自2021年1月1日至投标截止日，</w:t>
            </w:r>
            <w:r>
              <w:rPr>
                <w:rFonts w:hint="eastAsia" w:ascii="宋体" w:hAnsi="宋体" w:eastAsia="宋体" w:cs="宋体"/>
                <w:color w:val="auto"/>
                <w:highlight w:val="none"/>
                <w:lang w:val="en-US" w:eastAsia="zh-CN"/>
              </w:rPr>
              <w:t>具有本次采购内容有关的项目业绩</w:t>
            </w:r>
            <w:r>
              <w:rPr>
                <w:rFonts w:hint="eastAsia" w:ascii="宋体" w:hAnsi="宋体" w:eastAsia="宋体" w:cs="宋体"/>
                <w:bCs/>
                <w:color w:val="auto"/>
                <w:szCs w:val="21"/>
                <w:highlight w:val="none"/>
                <w:lang w:val="en-US" w:eastAsia="zh-CN"/>
              </w:rPr>
              <w:t>，每提供一个项目业绩得</w:t>
            </w:r>
            <w:r>
              <w:rPr>
                <w:rFonts w:hint="eastAsia" w:ascii="宋体" w:hAnsi="宋体" w:cs="宋体"/>
                <w:bCs/>
                <w:color w:val="auto"/>
                <w:szCs w:val="21"/>
                <w:highlight w:val="none"/>
                <w:lang w:val="en-US" w:eastAsia="zh-CN"/>
              </w:rPr>
              <w:t>2.5</w:t>
            </w:r>
            <w:r>
              <w:rPr>
                <w:rFonts w:hint="eastAsia" w:ascii="宋体" w:hAnsi="宋体" w:eastAsia="宋体" w:cs="宋体"/>
                <w:bCs/>
                <w:color w:val="auto"/>
                <w:szCs w:val="21"/>
                <w:highlight w:val="none"/>
                <w:lang w:val="en-US" w:eastAsia="zh-CN"/>
              </w:rPr>
              <w:t>分，满分</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分</w:t>
            </w:r>
            <w:r>
              <w:rPr>
                <w:rFonts w:hint="eastAsia" w:ascii="宋体" w:hAnsi="宋体" w:eastAsia="宋体" w:cs="宋体"/>
                <w:b/>
                <w:bCs w:val="0"/>
                <w:color w:val="auto"/>
                <w:szCs w:val="21"/>
                <w:highlight w:val="none"/>
                <w:lang w:val="en-US" w:eastAsia="zh-CN"/>
              </w:rPr>
              <w:t>（</w:t>
            </w:r>
            <w:r>
              <w:rPr>
                <w:rFonts w:hint="eastAsia" w:ascii="宋体" w:hAnsi="宋体" w:cs="宋体"/>
                <w:b/>
                <w:bCs w:val="0"/>
                <w:color w:val="auto"/>
                <w:szCs w:val="21"/>
                <w:highlight w:val="none"/>
                <w:lang w:val="en-US" w:eastAsia="zh-CN"/>
              </w:rPr>
              <w:t>投标</w:t>
            </w:r>
            <w:r>
              <w:rPr>
                <w:rFonts w:hint="eastAsia" w:ascii="宋体" w:hAnsi="宋体" w:eastAsia="宋体" w:cs="宋体"/>
                <w:b/>
                <w:bCs w:val="0"/>
                <w:color w:val="auto"/>
                <w:szCs w:val="21"/>
                <w:highlight w:val="none"/>
                <w:lang w:val="en-US" w:eastAsia="zh-CN"/>
              </w:rPr>
              <w:t>文件中须提供中标（成交）通知书或合同复印件并加盖供应商公章）</w:t>
            </w:r>
            <w:r>
              <w:rPr>
                <w:rFonts w:hint="eastAsia" w:ascii="宋体" w:hAnsi="宋体" w:eastAsia="宋体" w:cs="宋体"/>
                <w:bCs/>
                <w:color w:val="auto"/>
                <w:szCs w:val="21"/>
                <w:highlight w:val="none"/>
                <w:lang w:val="en-US" w:eastAsia="zh-CN"/>
              </w:rPr>
              <w:t>。</w:t>
            </w:r>
          </w:p>
        </w:tc>
      </w:tr>
      <w:tr w14:paraId="06CD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25" w:type="dxa"/>
            <w:noWrap w:val="0"/>
            <w:vAlign w:val="center"/>
          </w:tcPr>
          <w:p w14:paraId="71A47827">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8735" w:type="dxa"/>
            <w:gridSpan w:val="2"/>
            <w:noWrap w:val="0"/>
            <w:vAlign w:val="center"/>
          </w:tcPr>
          <w:p w14:paraId="4D4ED914">
            <w:pPr>
              <w:keepNext w:val="0"/>
              <w:keepLines w:val="0"/>
              <w:pageBreakBefore w:val="0"/>
              <w:kinsoku/>
              <w:wordWrap/>
              <w:overflowPunct/>
              <w:topLinePunct w:val="0"/>
              <w:autoSpaceDE/>
              <w:autoSpaceDN/>
              <w:bidi w:val="0"/>
              <w:adjustRightInd/>
              <w:snapToGrid/>
              <w:spacing w:line="300" w:lineRule="auto"/>
              <w:ind w:firstLine="422" w:firstLineChars="200"/>
              <w:textAlignment w:val="auto"/>
              <w:rPr>
                <w:rFonts w:hint="eastAsia" w:ascii="宋体" w:hAnsi="宋体" w:cs="宋体"/>
                <w:b w:val="0"/>
                <w:bCs/>
                <w:color w:val="auto"/>
                <w:kern w:val="2"/>
                <w:sz w:val="21"/>
                <w:szCs w:val="21"/>
                <w:lang w:val="en-US" w:eastAsia="zh-CN" w:bidi="ar-SA"/>
              </w:rPr>
            </w:pPr>
            <w:r>
              <w:rPr>
                <w:rFonts w:hint="eastAsia" w:ascii="宋体" w:hAnsi="宋体" w:eastAsia="宋体" w:cs="宋体"/>
                <w:b/>
                <w:bCs/>
                <w:color w:val="auto"/>
                <w:kern w:val="0"/>
                <w:sz w:val="21"/>
                <w:szCs w:val="21"/>
                <w:highlight w:val="none"/>
                <w:lang w:bidi="ar"/>
              </w:rPr>
              <w:t>总得分=1+2+3+4</w:t>
            </w:r>
            <w:r>
              <w:rPr>
                <w:rFonts w:hint="eastAsia" w:ascii="宋体" w:hAnsi="宋体" w:eastAsia="宋体" w:cs="宋体"/>
                <w:b/>
                <w:bCs/>
                <w:color w:val="auto"/>
                <w:kern w:val="0"/>
                <w:sz w:val="21"/>
                <w:szCs w:val="21"/>
                <w:highlight w:val="none"/>
                <w:lang w:val="en-US" w:eastAsia="zh-CN" w:bidi="ar"/>
              </w:rPr>
              <w:t>+5</w:t>
            </w:r>
            <w:r>
              <w:rPr>
                <w:rFonts w:hint="eastAsia" w:hAnsi="宋体" w:eastAsia="宋体" w:cs="宋体"/>
                <w:b/>
                <w:bCs/>
                <w:color w:val="auto"/>
                <w:kern w:val="0"/>
                <w:sz w:val="21"/>
                <w:szCs w:val="21"/>
                <w:highlight w:val="none"/>
                <w:lang w:val="en-US" w:eastAsia="zh-CN" w:bidi="ar"/>
              </w:rPr>
              <w:t>+6+7</w:t>
            </w:r>
          </w:p>
        </w:tc>
      </w:tr>
    </w:tbl>
    <w:p w14:paraId="599E2807">
      <w:pPr>
        <w:pStyle w:val="3"/>
        <w:keepNext w:val="0"/>
        <w:keepLines w:val="0"/>
        <w:adjustRightInd w:val="0"/>
        <w:snapToGrid w:val="0"/>
        <w:spacing w:line="360" w:lineRule="auto"/>
        <w:ind w:firstLine="420" w:firstLineChars="200"/>
        <w:rPr>
          <w:rFonts w:ascii="Times New Roman" w:hAnsi="Times New Roman" w:eastAsia="宋体"/>
          <w:b w:val="0"/>
          <w:color w:val="auto"/>
          <w:kern w:val="2"/>
          <w:sz w:val="21"/>
          <w:szCs w:val="21"/>
        </w:rPr>
      </w:pPr>
      <w:r>
        <w:rPr>
          <w:rFonts w:ascii="Times New Roman" w:hAnsi="Times New Roman" w:eastAsia="宋体"/>
          <w:b w:val="0"/>
          <w:color w:val="auto"/>
          <w:kern w:val="2"/>
          <w:sz w:val="21"/>
          <w:szCs w:val="21"/>
        </w:rPr>
        <w:br w:type="textWrapping"/>
      </w:r>
      <w:r>
        <w:rPr>
          <w:rFonts w:ascii="Times New Roman" w:hAnsi="Times New Roman" w:eastAsia="宋体"/>
          <w:b w:val="0"/>
          <w:color w:val="auto"/>
          <w:kern w:val="2"/>
          <w:sz w:val="21"/>
          <w:szCs w:val="21"/>
        </w:rPr>
        <w:t>三、评审结果</w:t>
      </w:r>
    </w:p>
    <w:p w14:paraId="585E1A95">
      <w:pPr>
        <w:pStyle w:val="30"/>
        <w:adjustRightInd w:val="0"/>
        <w:snapToGrid w:val="0"/>
        <w:spacing w:line="360" w:lineRule="auto"/>
        <w:ind w:firstLine="210" w:firstLineChars="100"/>
        <w:rPr>
          <w:rFonts w:hint="eastAsia" w:ascii="Times New Roman" w:hAnsi="Times New Roman"/>
          <w:b/>
          <w:bCs/>
          <w:color w:val="auto"/>
          <w:sz w:val="21"/>
        </w:rPr>
      </w:pPr>
      <w:r>
        <w:rPr>
          <w:rFonts w:ascii="Times New Roman" w:hAnsi="Times New Roman"/>
          <w:bCs/>
          <w:color w:val="auto"/>
          <w:sz w:val="21"/>
        </w:rPr>
        <w:t>（一）评标委员会将根据得分由高到低排列次序（得分相同时，以投标报价由低到高顺序排列；得分相同且投标报价相同的，按技术指标优劣顺序排列）并推荐中标候选投标人。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ascii="Times New Roman" w:hAnsi="Times New Roman"/>
          <w:b/>
          <w:bCs/>
          <w:color w:val="auto"/>
          <w:sz w:val="21"/>
        </w:rPr>
        <w:t>。采购人也可以决定重新采购。</w:t>
      </w:r>
    </w:p>
    <w:p w14:paraId="62DA4553">
      <w:pPr>
        <w:adjustRightInd w:val="0"/>
        <w:snapToGrid w:val="0"/>
        <w:spacing w:line="360" w:lineRule="auto"/>
        <w:jc w:val="left"/>
        <w:rPr>
          <w:rFonts w:hint="eastAsia" w:eastAsia="宋体"/>
          <w:bCs/>
          <w:color w:val="auto"/>
          <w:kern w:val="4"/>
          <w:szCs w:val="21"/>
          <w:lang w:eastAsia="zh-CN"/>
        </w:rPr>
      </w:pPr>
      <w:r>
        <w:rPr>
          <w:bCs/>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bCs/>
          <w:color w:val="auto"/>
          <w:szCs w:val="21"/>
        </w:rPr>
        <w:br w:type="textWrapping"/>
      </w:r>
      <w:r>
        <w:rPr>
          <w:rFonts w:hint="eastAsia"/>
          <w:bCs/>
          <w:color w:val="FF0000"/>
          <w:szCs w:val="21"/>
          <w:lang w:eastAsia="zh-CN"/>
        </w:rPr>
        <w:t>（三）允许投标人对所有分标进行投标，每个投标人最多只能成为两个分标的中标人。</w:t>
      </w:r>
    </w:p>
    <w:p w14:paraId="16DADECA">
      <w:pPr>
        <w:pStyle w:val="335"/>
        <w:spacing w:line="360" w:lineRule="auto"/>
        <w:ind w:firstLine="480" w:firstLineChars="200"/>
        <w:rPr>
          <w:rFonts w:hint="eastAsia" w:cs="Courier New"/>
          <w:color w:val="auto"/>
          <w:sz w:val="24"/>
          <w:szCs w:val="24"/>
        </w:rPr>
      </w:pPr>
    </w:p>
    <w:sectPr>
      <w:pgSz w:w="11906" w:h="16838"/>
      <w:pgMar w:top="1247" w:right="850" w:bottom="1247" w:left="1417"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7F7578-C774-4EC3-A5FE-08D3EA7E1E3C}"/>
  </w:font>
  <w:font w:name="黑体">
    <w:panose1 w:val="02010609060101010101"/>
    <w:charset w:val="86"/>
    <w:family w:val="auto"/>
    <w:pitch w:val="default"/>
    <w:sig w:usb0="800002BF" w:usb1="38CF7CFA" w:usb2="00000016" w:usb3="00000000" w:csb0="00040001" w:csb1="00000000"/>
    <w:embedRegular r:id="rId2" w:fontKey="{6DAFF80E-367F-43DD-89BC-9956C24208A9}"/>
  </w:font>
  <w:font w:name="Courier New">
    <w:panose1 w:val="02070309020205020404"/>
    <w:charset w:val="01"/>
    <w:family w:val="modern"/>
    <w:pitch w:val="default"/>
    <w:sig w:usb0="E0002AFF" w:usb1="C0007843" w:usb2="00000009" w:usb3="00000000" w:csb0="400001FF" w:csb1="FFFF0000"/>
    <w:embedRegular r:id="rId3" w:fontKey="{922A179E-E53F-418F-8FDD-CFADA649A1D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3E889DB-CED1-4403-8DDC-5E644419E2BB}"/>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embedRegular r:id="rId5" w:fontKey="{8EC2562A-BE9E-4CD8-9213-B470797BD6BD}"/>
  </w:font>
  <w:font w:name="等线">
    <w:altName w:val="微软雅黑"/>
    <w:panose1 w:val="02010600030101010101"/>
    <w:charset w:val="86"/>
    <w:family w:val="auto"/>
    <w:pitch w:val="default"/>
    <w:sig w:usb0="00000000" w:usb1="00000000" w:usb2="00000016" w:usb3="00000000" w:csb0="0004000F" w:csb1="00000000"/>
    <w:embedRegular r:id="rId6" w:fontKey="{683CAC15-7FCA-4F1E-9172-AC54EF3F3136}"/>
  </w:font>
  <w:font w:name="Book Antiqua">
    <w:altName w:val="Segoe Print"/>
    <w:panose1 w:val="02040602050305030304"/>
    <w:charset w:val="00"/>
    <w:family w:val="roman"/>
    <w:pitch w:val="default"/>
    <w:sig w:usb0="00000000" w:usb1="00000000" w:usb2="00000000" w:usb3="00000000" w:csb0="2000009F" w:csb1="DFD70000"/>
    <w:embedRegular r:id="rId7" w:fontKey="{C7C8FA99-FF94-4CA0-951E-DC867E243D34}"/>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A00002BF" w:usb1="38CF7CFA" w:usb2="00082016" w:usb3="00000000" w:csb0="00040001" w:csb1="00000000"/>
    <w:embedRegular r:id="rId8" w:fontKey="{074360A6-BD3E-40B7-A598-087C8B72C0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CB148">
    <w:pPr>
      <w:pStyle w:val="36"/>
      <w:framePr w:wrap="around" w:vAnchor="text" w:hAnchor="margin" w:xAlign="center" w:yAlign="top"/>
      <w:rPr>
        <w:rStyle w:val="62"/>
      </w:rPr>
    </w:pPr>
    <w:r>
      <w:fldChar w:fldCharType="begin"/>
    </w:r>
    <w:r>
      <w:rPr>
        <w:rStyle w:val="62"/>
      </w:rPr>
      <w:instrText xml:space="preserve">PAGE  </w:instrText>
    </w:r>
    <w:r>
      <w:fldChar w:fldCharType="separate"/>
    </w:r>
    <w:r>
      <w:rPr>
        <w:rStyle w:val="62"/>
      </w:rPr>
      <w:t>38</w:t>
    </w:r>
    <w:r>
      <w:fldChar w:fldCharType="end"/>
    </w:r>
  </w:p>
  <w:p w14:paraId="1A996A4F">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03D4">
    <w:pPr>
      <w:pStyle w:val="36"/>
      <w:framePr w:wrap="around" w:vAnchor="text" w:hAnchor="margin" w:xAlign="center" w:yAlign="top"/>
      <w:rPr>
        <w:rStyle w:val="62"/>
      </w:rPr>
    </w:pPr>
    <w:r>
      <w:fldChar w:fldCharType="begin"/>
    </w:r>
    <w:r>
      <w:rPr>
        <w:rStyle w:val="62"/>
      </w:rPr>
      <w:instrText xml:space="preserve">PAGE  </w:instrText>
    </w:r>
    <w:r>
      <w:fldChar w:fldCharType="end"/>
    </w:r>
  </w:p>
  <w:p w14:paraId="39F1A6E7">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F241">
    <w:pPr>
      <w:spacing w:line="186" w:lineRule="auto"/>
      <w:ind w:left="4731"/>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21C0D">
                          <w:pPr>
                            <w:pStyle w:val="3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22E21C0D">
                    <w:pPr>
                      <w:pStyle w:val="3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70BA">
    <w:pPr>
      <w:pStyle w:val="3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1124">
    <w:pPr>
      <w:pStyle w:val="37"/>
      <w:jc w:val="left"/>
    </w:pPr>
    <w:r>
      <w:rPr>
        <w:rFonts w:hint="eastAsia"/>
        <w:szCs w:val="15"/>
      </w:rPr>
      <w:t>合浦县电子政务外网线路租赁公开招标采购（项目编号：</w:t>
    </w:r>
    <w:r>
      <w:rPr>
        <w:szCs w:val="15"/>
      </w:rPr>
      <w:t>BHZC2021-G3-000012-CGZX</w:t>
    </w:r>
    <w:r>
      <w:rPr>
        <w:rFonts w:hint="eastAsia"/>
        <w:szCs w:val="15"/>
      </w:rPr>
      <w:t>）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99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GIwMWRhNjAzYzdmNjdiZjNmZDQ5NzU5ZTBhZTcifQ=="/>
  </w:docVars>
  <w:rsids>
    <w:rsidRoot w:val="00172A27"/>
    <w:rsid w:val="002016EE"/>
    <w:rsid w:val="002D1F44"/>
    <w:rsid w:val="003926A3"/>
    <w:rsid w:val="003C4CF1"/>
    <w:rsid w:val="00464AAD"/>
    <w:rsid w:val="004D03D7"/>
    <w:rsid w:val="005D3D47"/>
    <w:rsid w:val="007E633C"/>
    <w:rsid w:val="0083472C"/>
    <w:rsid w:val="00887A11"/>
    <w:rsid w:val="00895521"/>
    <w:rsid w:val="00A37464"/>
    <w:rsid w:val="00C93199"/>
    <w:rsid w:val="00D47817"/>
    <w:rsid w:val="01C47CF3"/>
    <w:rsid w:val="04496850"/>
    <w:rsid w:val="04C4581E"/>
    <w:rsid w:val="067477AD"/>
    <w:rsid w:val="06DD7E41"/>
    <w:rsid w:val="07A21E41"/>
    <w:rsid w:val="07AD5B25"/>
    <w:rsid w:val="09BA5154"/>
    <w:rsid w:val="0A5020B3"/>
    <w:rsid w:val="0AD62416"/>
    <w:rsid w:val="0C081181"/>
    <w:rsid w:val="0C9251A2"/>
    <w:rsid w:val="0CB00A47"/>
    <w:rsid w:val="0DDC300B"/>
    <w:rsid w:val="0E11315F"/>
    <w:rsid w:val="0F942AEE"/>
    <w:rsid w:val="102D2559"/>
    <w:rsid w:val="11164748"/>
    <w:rsid w:val="111D1B12"/>
    <w:rsid w:val="12C06DFE"/>
    <w:rsid w:val="13655A75"/>
    <w:rsid w:val="148B6739"/>
    <w:rsid w:val="150264B8"/>
    <w:rsid w:val="15D25936"/>
    <w:rsid w:val="16AA101A"/>
    <w:rsid w:val="16BC7E7D"/>
    <w:rsid w:val="16F615E1"/>
    <w:rsid w:val="19511DC7"/>
    <w:rsid w:val="1B9D15EC"/>
    <w:rsid w:val="1C8E5567"/>
    <w:rsid w:val="1DF8699C"/>
    <w:rsid w:val="1E28288D"/>
    <w:rsid w:val="1E720A49"/>
    <w:rsid w:val="1EA8656B"/>
    <w:rsid w:val="1F994AB9"/>
    <w:rsid w:val="21417188"/>
    <w:rsid w:val="2159764F"/>
    <w:rsid w:val="22311061"/>
    <w:rsid w:val="22DB2C91"/>
    <w:rsid w:val="2379428F"/>
    <w:rsid w:val="237A6842"/>
    <w:rsid w:val="23E17175"/>
    <w:rsid w:val="244D569A"/>
    <w:rsid w:val="245006EF"/>
    <w:rsid w:val="245B5278"/>
    <w:rsid w:val="269F62B3"/>
    <w:rsid w:val="271A7958"/>
    <w:rsid w:val="295D13BE"/>
    <w:rsid w:val="2A0E7BDB"/>
    <w:rsid w:val="2A725FD2"/>
    <w:rsid w:val="2BCC4267"/>
    <w:rsid w:val="2C770676"/>
    <w:rsid w:val="2CDA5AF8"/>
    <w:rsid w:val="2D5708BF"/>
    <w:rsid w:val="2DA832AC"/>
    <w:rsid w:val="2DAE4481"/>
    <w:rsid w:val="2E6C5148"/>
    <w:rsid w:val="30C41980"/>
    <w:rsid w:val="30C6372F"/>
    <w:rsid w:val="34B042B9"/>
    <w:rsid w:val="34D2558C"/>
    <w:rsid w:val="35C947A4"/>
    <w:rsid w:val="35F01D9C"/>
    <w:rsid w:val="37405B97"/>
    <w:rsid w:val="382E0B3F"/>
    <w:rsid w:val="38A53862"/>
    <w:rsid w:val="38C61715"/>
    <w:rsid w:val="38EF0639"/>
    <w:rsid w:val="39C253B1"/>
    <w:rsid w:val="3B5D3742"/>
    <w:rsid w:val="3B723E4E"/>
    <w:rsid w:val="3EA01B6F"/>
    <w:rsid w:val="3FF213FE"/>
    <w:rsid w:val="407F22B8"/>
    <w:rsid w:val="40AF06AA"/>
    <w:rsid w:val="4116418E"/>
    <w:rsid w:val="41344930"/>
    <w:rsid w:val="41C1271D"/>
    <w:rsid w:val="42D563D2"/>
    <w:rsid w:val="440B54BC"/>
    <w:rsid w:val="448E0268"/>
    <w:rsid w:val="474131E2"/>
    <w:rsid w:val="4B0E686B"/>
    <w:rsid w:val="4BBE56BE"/>
    <w:rsid w:val="4CAC5043"/>
    <w:rsid w:val="4D3C0AC8"/>
    <w:rsid w:val="4DBB505E"/>
    <w:rsid w:val="538A7932"/>
    <w:rsid w:val="553C38B0"/>
    <w:rsid w:val="562B2F31"/>
    <w:rsid w:val="58B16DE5"/>
    <w:rsid w:val="58D95A3D"/>
    <w:rsid w:val="59B31EA2"/>
    <w:rsid w:val="5B3564B4"/>
    <w:rsid w:val="5BB96F42"/>
    <w:rsid w:val="5C64470F"/>
    <w:rsid w:val="5C875B0C"/>
    <w:rsid w:val="5DB566D7"/>
    <w:rsid w:val="5EBB5667"/>
    <w:rsid w:val="60563C9F"/>
    <w:rsid w:val="61482ABF"/>
    <w:rsid w:val="61EA12A4"/>
    <w:rsid w:val="62BA2508"/>
    <w:rsid w:val="63FB60C8"/>
    <w:rsid w:val="64C96454"/>
    <w:rsid w:val="65A15B1F"/>
    <w:rsid w:val="660F7CEE"/>
    <w:rsid w:val="681D1A7F"/>
    <w:rsid w:val="69D4452F"/>
    <w:rsid w:val="6C5D0E31"/>
    <w:rsid w:val="6C931932"/>
    <w:rsid w:val="6C983445"/>
    <w:rsid w:val="6F273B73"/>
    <w:rsid w:val="73232DC0"/>
    <w:rsid w:val="737A6B67"/>
    <w:rsid w:val="73903399"/>
    <w:rsid w:val="74A5160D"/>
    <w:rsid w:val="761F62AB"/>
    <w:rsid w:val="76C4615C"/>
    <w:rsid w:val="76DF1EDD"/>
    <w:rsid w:val="772F497B"/>
    <w:rsid w:val="78C354ED"/>
    <w:rsid w:val="790C5D3B"/>
    <w:rsid w:val="79490099"/>
    <w:rsid w:val="7A9C3048"/>
    <w:rsid w:val="7BEF6ACF"/>
    <w:rsid w:val="7C284A16"/>
    <w:rsid w:val="7CBF63E3"/>
    <w:rsid w:val="7E150C40"/>
    <w:rsid w:val="7FE800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qFormat="1" w:unhideWhenUsed="0" w:uiPriority="0" w:semiHidden="0"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qFormat="1" w:unhideWhenUsed="0" w:uiPriority="0"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qFormat="1" w:uiPriority="0" w:semiHidden="0"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1"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qFormat="1" w:unhideWhenUsed="0" w:uiPriority="0" w:semiHidden="0"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qFormat="1" w:unhideWhenUsed="0" w:uiPriority="0" w:semiHidden="0" w:name="HTML Code"/>
    <w:lsdException w:uiPriority="1" w:name="HTML Definition"/>
    <w:lsdException w:uiPriority="1" w:name="HTML Keyboard"/>
    <w:lsdException w:qFormat="1" w:unhideWhenUsed="0" w:uiPriority="0" w:semiHidden="0" w:name="HTML Preformatted"/>
    <w:lsdException w:qFormat="1" w:uiPriority="1" w:name="HTML Sample"/>
    <w:lsdException w:uiPriority="1"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link w:val="73"/>
    <w:qFormat/>
    <w:uiPriority w:val="0"/>
    <w:pPr>
      <w:keepNext/>
      <w:keepLines/>
      <w:spacing w:line="360" w:lineRule="auto"/>
      <w:outlineLvl w:val="2"/>
    </w:pPr>
    <w:rPr>
      <w:rFonts w:eastAsia="黑体"/>
      <w:b/>
      <w:bCs/>
      <w:kern w:val="0"/>
      <w:sz w:val="20"/>
      <w:szCs w:val="32"/>
    </w:rPr>
  </w:style>
  <w:style w:type="paragraph" w:styleId="5">
    <w:name w:val="heading 4"/>
    <w:basedOn w:val="1"/>
    <w:next w:val="1"/>
    <w:link w:val="74"/>
    <w:qFormat/>
    <w:uiPriority w:val="0"/>
    <w:pPr>
      <w:keepNext/>
      <w:keepLines/>
      <w:spacing w:line="360" w:lineRule="auto"/>
      <w:outlineLvl w:val="3"/>
    </w:pPr>
    <w:rPr>
      <w:rFonts w:ascii="Arial" w:hAnsi="Arial"/>
      <w:b/>
      <w:bCs/>
      <w:kern w:val="0"/>
      <w:sz w:val="20"/>
      <w:szCs w:val="28"/>
    </w:rPr>
  </w:style>
  <w:style w:type="paragraph" w:styleId="6">
    <w:name w:val="heading 5"/>
    <w:basedOn w:val="1"/>
    <w:next w:val="7"/>
    <w:link w:val="75"/>
    <w:autoRedefine/>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7"/>
    <w:link w:val="77"/>
    <w:autoRedefine/>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9">
    <w:name w:val="heading 7"/>
    <w:basedOn w:val="1"/>
    <w:next w:val="7"/>
    <w:link w:val="78"/>
    <w:autoRedefine/>
    <w:qFormat/>
    <w:uiPriority w:val="0"/>
    <w:pPr>
      <w:keepNext/>
      <w:keepLines/>
      <w:numPr>
        <w:ilvl w:val="6"/>
        <w:numId w:val="1"/>
      </w:numPr>
      <w:spacing w:before="240" w:after="64" w:line="320" w:lineRule="auto"/>
      <w:outlineLvl w:val="6"/>
    </w:pPr>
    <w:rPr>
      <w:b/>
      <w:kern w:val="0"/>
      <w:sz w:val="24"/>
    </w:rPr>
  </w:style>
  <w:style w:type="paragraph" w:styleId="10">
    <w:name w:val="heading 8"/>
    <w:basedOn w:val="1"/>
    <w:next w:val="7"/>
    <w:link w:val="79"/>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7"/>
    <w:link w:val="80"/>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autoRedefine/>
    <w:unhideWhenUsed/>
    <w:qFormat/>
    <w:uiPriority w:val="1"/>
  </w:style>
  <w:style w:type="table" w:default="1" w:styleId="58">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next w:val="1"/>
    <w:link w:val="76"/>
    <w:qFormat/>
    <w:uiPriority w:val="0"/>
    <w:pPr>
      <w:ind w:firstLine="420"/>
    </w:pPr>
    <w:rPr>
      <w:kern w:val="0"/>
      <w:sz w:val="20"/>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2520" w:leftChars="1200"/>
    </w:pPr>
    <w:rPr>
      <w:rFonts w:ascii="Calibri" w:hAnsi="Calibri"/>
      <w:szCs w:val="22"/>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81"/>
    <w:autoRedefine/>
    <w:semiHidden/>
    <w:qFormat/>
    <w:uiPriority w:val="0"/>
    <w:pPr>
      <w:shd w:val="clear" w:color="auto" w:fill="000080"/>
    </w:pPr>
    <w:rPr>
      <w:kern w:val="0"/>
      <w:sz w:val="20"/>
    </w:rPr>
  </w:style>
  <w:style w:type="paragraph" w:styleId="18">
    <w:name w:val="annotation text"/>
    <w:basedOn w:val="1"/>
    <w:next w:val="19"/>
    <w:link w:val="82"/>
    <w:autoRedefine/>
    <w:unhideWhenUsed/>
    <w:qFormat/>
    <w:uiPriority w:val="0"/>
    <w:pPr>
      <w:jc w:val="left"/>
    </w:pPr>
    <w:rPr>
      <w:kern w:val="0"/>
      <w:sz w:val="20"/>
    </w:rPr>
  </w:style>
  <w:style w:type="paragraph" w:styleId="19">
    <w:name w:val="Body Text Indent"/>
    <w:basedOn w:val="1"/>
    <w:next w:val="20"/>
    <w:link w:val="85"/>
    <w:autoRedefine/>
    <w:qFormat/>
    <w:uiPriority w:val="0"/>
    <w:pPr>
      <w:ind w:firstLine="830" w:firstLineChars="352"/>
    </w:pPr>
    <w:rPr>
      <w:rFonts w:ascii="仿宋_GB2312" w:eastAsia="仿宋_GB2312"/>
      <w:kern w:val="0"/>
      <w:sz w:val="32"/>
      <w:szCs w:val="20"/>
    </w:rPr>
  </w:style>
  <w:style w:type="paragraph" w:styleId="20">
    <w:name w:val="Body Text First Indent 2"/>
    <w:basedOn w:val="19"/>
    <w:next w:val="7"/>
    <w:link w:val="101"/>
    <w:autoRedefine/>
    <w:qFormat/>
    <w:uiPriority w:val="0"/>
    <w:pPr>
      <w:spacing w:after="120"/>
      <w:ind w:left="420" w:leftChars="200" w:firstLine="420" w:firstLineChars="200"/>
    </w:pPr>
    <w:rPr>
      <w:rFonts w:ascii="Times New Roman" w:eastAsia="宋体"/>
      <w:szCs w:val="24"/>
    </w:rPr>
  </w:style>
  <w:style w:type="paragraph" w:styleId="21">
    <w:name w:val="Salutation"/>
    <w:basedOn w:val="1"/>
    <w:next w:val="1"/>
    <w:link w:val="83"/>
    <w:autoRedefine/>
    <w:qFormat/>
    <w:uiPriority w:val="0"/>
    <w:rPr>
      <w:kern w:val="0"/>
      <w:sz w:val="28"/>
    </w:rPr>
  </w:style>
  <w:style w:type="paragraph" w:styleId="22">
    <w:name w:val="Body Text 3"/>
    <w:basedOn w:val="1"/>
    <w:link w:val="84"/>
    <w:autoRedefine/>
    <w:qFormat/>
    <w:uiPriority w:val="0"/>
    <w:pPr>
      <w:spacing w:line="500" w:lineRule="exact"/>
    </w:pPr>
    <w:rPr>
      <w:b/>
      <w:bCs/>
      <w:kern w:val="0"/>
      <w:sz w:val="24"/>
    </w:rPr>
  </w:style>
  <w:style w:type="paragraph" w:styleId="23">
    <w:name w:val="Body Text"/>
    <w:basedOn w:val="1"/>
    <w:next w:val="1"/>
    <w:link w:val="70"/>
    <w:autoRedefine/>
    <w:qFormat/>
    <w:uiPriority w:val="0"/>
    <w:pPr>
      <w:spacing w:line="380" w:lineRule="exact"/>
    </w:pPr>
    <w:rPr>
      <w:kern w:val="0"/>
      <w:sz w:val="24"/>
    </w:rPr>
  </w:style>
  <w:style w:type="paragraph" w:styleId="24">
    <w:name w:val="List Number 3"/>
    <w:basedOn w:val="1"/>
    <w:autoRedefine/>
    <w:qFormat/>
    <w:uiPriority w:val="0"/>
    <w:pPr>
      <w:tabs>
        <w:tab w:val="left" w:pos="1200"/>
      </w:tabs>
      <w:ind w:left="1200" w:leftChars="400" w:hanging="360" w:hangingChars="200"/>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index 4"/>
    <w:basedOn w:val="1"/>
    <w:next w:val="1"/>
    <w:autoRedefine/>
    <w:qFormat/>
    <w:uiPriority w:val="0"/>
    <w:pPr>
      <w:ind w:left="600" w:leftChars="600"/>
    </w:pPr>
  </w:style>
  <w:style w:type="paragraph" w:styleId="28">
    <w:name w:val="toc 5"/>
    <w:basedOn w:val="1"/>
    <w:next w:val="1"/>
    <w:autoRedefine/>
    <w:qFormat/>
    <w:uiPriority w:val="39"/>
    <w:pPr>
      <w:ind w:left="1680" w:leftChars="800"/>
    </w:pPr>
    <w:rPr>
      <w:rFonts w:ascii="Calibri" w:hAnsi="Calibri"/>
      <w:szCs w:val="22"/>
    </w:rPr>
  </w:style>
  <w:style w:type="paragraph" w:styleId="29">
    <w:name w:val="toc 3"/>
    <w:basedOn w:val="1"/>
    <w:next w:val="1"/>
    <w:autoRedefine/>
    <w:qFormat/>
    <w:uiPriority w:val="39"/>
    <w:pPr>
      <w:ind w:left="840" w:leftChars="400"/>
    </w:pPr>
  </w:style>
  <w:style w:type="paragraph" w:styleId="30">
    <w:name w:val="Plain Text"/>
    <w:basedOn w:val="1"/>
    <w:next w:val="5"/>
    <w:link w:val="86"/>
    <w:autoRedefine/>
    <w:qFormat/>
    <w:uiPriority w:val="99"/>
    <w:rPr>
      <w:rFonts w:ascii="宋体" w:hAnsi="宋体" w:eastAsia="宋体"/>
      <w:kern w:val="0"/>
      <w:sz w:val="20"/>
      <w:szCs w:val="21"/>
    </w:rPr>
  </w:style>
  <w:style w:type="paragraph" w:styleId="31">
    <w:name w:val="toc 8"/>
    <w:basedOn w:val="1"/>
    <w:next w:val="1"/>
    <w:autoRedefine/>
    <w:qFormat/>
    <w:uiPriority w:val="39"/>
    <w:pPr>
      <w:ind w:left="2940" w:leftChars="1400"/>
    </w:pPr>
    <w:rPr>
      <w:rFonts w:ascii="Calibri" w:hAnsi="Calibri"/>
      <w:szCs w:val="22"/>
    </w:rPr>
  </w:style>
  <w:style w:type="paragraph" w:styleId="32">
    <w:name w:val="Date"/>
    <w:basedOn w:val="1"/>
    <w:next w:val="1"/>
    <w:link w:val="87"/>
    <w:autoRedefine/>
    <w:qFormat/>
    <w:uiPriority w:val="0"/>
    <w:pPr>
      <w:ind w:left="100" w:leftChars="2500"/>
    </w:pPr>
    <w:rPr>
      <w:rFonts w:ascii="宋体" w:hAnsi="Courier New"/>
      <w:kern w:val="0"/>
      <w:sz w:val="20"/>
      <w:szCs w:val="21"/>
    </w:rPr>
  </w:style>
  <w:style w:type="paragraph" w:styleId="33">
    <w:name w:val="Body Text Indent 2"/>
    <w:basedOn w:val="1"/>
    <w:link w:val="88"/>
    <w:autoRedefine/>
    <w:qFormat/>
    <w:uiPriority w:val="0"/>
    <w:pPr>
      <w:ind w:firstLine="630"/>
    </w:pPr>
    <w:rPr>
      <w:kern w:val="0"/>
      <w:sz w:val="32"/>
      <w:szCs w:val="20"/>
    </w:rPr>
  </w:style>
  <w:style w:type="paragraph" w:styleId="34">
    <w:name w:val="endnote text"/>
    <w:basedOn w:val="1"/>
    <w:link w:val="89"/>
    <w:autoRedefine/>
    <w:unhideWhenUsed/>
    <w:qFormat/>
    <w:uiPriority w:val="0"/>
    <w:pPr>
      <w:snapToGrid w:val="0"/>
      <w:jc w:val="left"/>
    </w:pPr>
    <w:rPr>
      <w:rFonts w:ascii="Calibri" w:hAnsi="Calibri"/>
      <w:kern w:val="0"/>
      <w:sz w:val="20"/>
      <w:szCs w:val="20"/>
    </w:rPr>
  </w:style>
  <w:style w:type="paragraph" w:styleId="35">
    <w:name w:val="Balloon Text"/>
    <w:basedOn w:val="1"/>
    <w:link w:val="90"/>
    <w:autoRedefine/>
    <w:semiHidden/>
    <w:qFormat/>
    <w:uiPriority w:val="0"/>
    <w:rPr>
      <w:kern w:val="0"/>
      <w:sz w:val="18"/>
      <w:szCs w:val="18"/>
    </w:rPr>
  </w:style>
  <w:style w:type="paragraph" w:styleId="36">
    <w:name w:val="footer"/>
    <w:basedOn w:val="1"/>
    <w:link w:val="91"/>
    <w:autoRedefine/>
    <w:qFormat/>
    <w:uiPriority w:val="99"/>
    <w:pPr>
      <w:tabs>
        <w:tab w:val="center" w:pos="4153"/>
        <w:tab w:val="right" w:pos="8306"/>
      </w:tabs>
      <w:snapToGrid w:val="0"/>
      <w:jc w:val="left"/>
    </w:pPr>
    <w:rPr>
      <w:kern w:val="0"/>
      <w:sz w:val="18"/>
      <w:szCs w:val="18"/>
    </w:rPr>
  </w:style>
  <w:style w:type="paragraph" w:styleId="37">
    <w:name w:val="header"/>
    <w:basedOn w:val="1"/>
    <w:link w:val="92"/>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8">
    <w:name w:val="toc 1"/>
    <w:basedOn w:val="1"/>
    <w:next w:val="1"/>
    <w:autoRedefine/>
    <w:qFormat/>
    <w:uiPriority w:val="39"/>
    <w:pPr>
      <w:tabs>
        <w:tab w:val="right" w:leader="dot" w:pos="9360"/>
      </w:tabs>
      <w:spacing w:line="600" w:lineRule="exact"/>
    </w:pPr>
    <w:rPr>
      <w:rFonts w:ascii="宋体" w:hAnsi="宋体"/>
      <w:b/>
      <w:szCs w:val="21"/>
    </w:rPr>
  </w:style>
  <w:style w:type="paragraph" w:styleId="39">
    <w:name w:val="toc 4"/>
    <w:basedOn w:val="1"/>
    <w:next w:val="1"/>
    <w:autoRedefine/>
    <w:qFormat/>
    <w:uiPriority w:val="39"/>
    <w:pPr>
      <w:ind w:left="1260" w:leftChars="600"/>
    </w:pPr>
    <w:rPr>
      <w:rFonts w:ascii="Calibri" w:hAnsi="Calibri"/>
      <w:szCs w:val="22"/>
    </w:rPr>
  </w:style>
  <w:style w:type="paragraph" w:styleId="40">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autoRedefine/>
    <w:qFormat/>
    <w:uiPriority w:val="0"/>
    <w:pPr>
      <w:ind w:left="200" w:hanging="200" w:hangingChars="200"/>
    </w:pPr>
    <w:rPr>
      <w:sz w:val="28"/>
    </w:rPr>
  </w:style>
  <w:style w:type="paragraph" w:styleId="42">
    <w:name w:val="footnote text"/>
    <w:basedOn w:val="1"/>
    <w:link w:val="94"/>
    <w:autoRedefine/>
    <w:qFormat/>
    <w:uiPriority w:val="0"/>
    <w:pPr>
      <w:adjustRightInd w:val="0"/>
      <w:spacing w:line="312" w:lineRule="atLeast"/>
      <w:jc w:val="left"/>
      <w:textAlignment w:val="baseline"/>
    </w:pPr>
    <w:rPr>
      <w:rFonts w:ascii="Calibri" w:hAnsi="Calibri"/>
      <w:kern w:val="0"/>
      <w:sz w:val="18"/>
      <w:szCs w:val="20"/>
    </w:rPr>
  </w:style>
  <w:style w:type="paragraph" w:styleId="43">
    <w:name w:val="toc 6"/>
    <w:basedOn w:val="1"/>
    <w:next w:val="1"/>
    <w:autoRedefine/>
    <w:qFormat/>
    <w:uiPriority w:val="39"/>
    <w:pPr>
      <w:ind w:left="2100" w:leftChars="1000"/>
    </w:pPr>
    <w:rPr>
      <w:rFonts w:ascii="Calibri" w:hAnsi="Calibri"/>
      <w:szCs w:val="22"/>
    </w:rPr>
  </w:style>
  <w:style w:type="paragraph" w:styleId="44">
    <w:name w:val="List 5"/>
    <w:basedOn w:val="1"/>
    <w:autoRedefine/>
    <w:qFormat/>
    <w:uiPriority w:val="0"/>
    <w:pPr>
      <w:ind w:left="2100" w:hanging="420"/>
    </w:pPr>
    <w:rPr>
      <w:szCs w:val="20"/>
    </w:rPr>
  </w:style>
  <w:style w:type="paragraph" w:styleId="45">
    <w:name w:val="Body Text Indent 3"/>
    <w:basedOn w:val="1"/>
    <w:link w:val="95"/>
    <w:autoRedefine/>
    <w:qFormat/>
    <w:uiPriority w:val="0"/>
    <w:pPr>
      <w:spacing w:after="120"/>
      <w:ind w:left="420" w:leftChars="200"/>
    </w:pPr>
    <w:rPr>
      <w:kern w:val="0"/>
      <w:sz w:val="16"/>
      <w:szCs w:val="16"/>
    </w:rPr>
  </w:style>
  <w:style w:type="paragraph" w:styleId="46">
    <w:name w:val="table of figures"/>
    <w:basedOn w:val="1"/>
    <w:next w:val="1"/>
    <w:autoRedefine/>
    <w:semiHidden/>
    <w:qFormat/>
    <w:uiPriority w:val="0"/>
    <w:pPr>
      <w:ind w:left="420" w:hanging="420"/>
      <w:jc w:val="left"/>
    </w:pPr>
    <w:rPr>
      <w:smallCaps/>
      <w:sz w:val="20"/>
      <w:szCs w:val="20"/>
    </w:rPr>
  </w:style>
  <w:style w:type="paragraph" w:styleId="47">
    <w:name w:val="toc 2"/>
    <w:basedOn w:val="1"/>
    <w:next w:val="1"/>
    <w:autoRedefine/>
    <w:qFormat/>
    <w:uiPriority w:val="39"/>
    <w:pPr>
      <w:tabs>
        <w:tab w:val="right" w:leader="dot" w:pos="9360"/>
      </w:tabs>
      <w:ind w:left="420" w:leftChars="200"/>
    </w:pPr>
  </w:style>
  <w:style w:type="paragraph" w:styleId="48">
    <w:name w:val="toc 9"/>
    <w:basedOn w:val="1"/>
    <w:next w:val="1"/>
    <w:autoRedefine/>
    <w:qFormat/>
    <w:uiPriority w:val="39"/>
    <w:pPr>
      <w:ind w:left="3360" w:leftChars="1600"/>
    </w:pPr>
    <w:rPr>
      <w:rFonts w:ascii="Calibri" w:hAnsi="Calibri"/>
      <w:szCs w:val="22"/>
    </w:rPr>
  </w:style>
  <w:style w:type="paragraph" w:styleId="49">
    <w:name w:val="Body Text 2"/>
    <w:basedOn w:val="1"/>
    <w:link w:val="96"/>
    <w:autoRedefine/>
    <w:qFormat/>
    <w:uiPriority w:val="0"/>
    <w:pPr>
      <w:spacing w:after="120" w:line="480" w:lineRule="auto"/>
    </w:pPr>
    <w:rPr>
      <w:kern w:val="0"/>
      <w:sz w:val="20"/>
    </w:rPr>
  </w:style>
  <w:style w:type="paragraph" w:styleId="50">
    <w:name w:val="List 4"/>
    <w:basedOn w:val="1"/>
    <w:autoRedefine/>
    <w:qFormat/>
    <w:uiPriority w:val="0"/>
    <w:pPr>
      <w:ind w:left="100" w:leftChars="600" w:hanging="200" w:hangingChars="200"/>
    </w:pPr>
  </w:style>
  <w:style w:type="paragraph" w:styleId="51">
    <w:name w:val="List Continue 2"/>
    <w:basedOn w:val="1"/>
    <w:autoRedefine/>
    <w:qFormat/>
    <w:uiPriority w:val="0"/>
    <w:pPr>
      <w:spacing w:after="120"/>
      <w:ind w:left="840" w:leftChars="400"/>
    </w:pPr>
  </w:style>
  <w:style w:type="paragraph" w:styleId="52">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4">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55">
    <w:name w:val="Title"/>
    <w:basedOn w:val="1"/>
    <w:next w:val="1"/>
    <w:link w:val="98"/>
    <w:autoRedefine/>
    <w:qFormat/>
    <w:uiPriority w:val="0"/>
    <w:pPr>
      <w:spacing w:before="240" w:after="60"/>
      <w:jc w:val="center"/>
      <w:outlineLvl w:val="0"/>
    </w:pPr>
    <w:rPr>
      <w:rFonts w:ascii="Cambria" w:hAnsi="Cambria"/>
      <w:b/>
      <w:bCs/>
      <w:kern w:val="0"/>
      <w:sz w:val="32"/>
      <w:szCs w:val="32"/>
    </w:rPr>
  </w:style>
  <w:style w:type="paragraph" w:styleId="56">
    <w:name w:val="annotation subject"/>
    <w:basedOn w:val="18"/>
    <w:next w:val="18"/>
    <w:link w:val="99"/>
    <w:autoRedefine/>
    <w:qFormat/>
    <w:uiPriority w:val="0"/>
    <w:rPr>
      <w:rFonts w:ascii="Calibri" w:hAnsi="Calibri"/>
      <w:b/>
      <w:bCs/>
    </w:rPr>
  </w:style>
  <w:style w:type="paragraph" w:styleId="57">
    <w:name w:val="Body Text First Indent"/>
    <w:basedOn w:val="23"/>
    <w:link w:val="100"/>
    <w:autoRedefine/>
    <w:qFormat/>
    <w:uiPriority w:val="0"/>
    <w:pPr>
      <w:spacing w:after="120" w:line="240" w:lineRule="auto"/>
      <w:ind w:firstLine="420" w:firstLineChars="100"/>
    </w:pPr>
    <w:rPr>
      <w:sz w:val="21"/>
    </w:rPr>
  </w:style>
  <w:style w:type="table" w:styleId="59">
    <w:name w:val="Table Grid"/>
    <w:basedOn w:val="5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0"/>
    <w:rPr>
      <w:b/>
      <w:bCs/>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20"/>
    <w:rPr>
      <w:i/>
      <w:iCs/>
    </w:rPr>
  </w:style>
  <w:style w:type="character" w:styleId="65">
    <w:name w:val="Hyperlink"/>
    <w:autoRedefine/>
    <w:qFormat/>
    <w:uiPriority w:val="99"/>
    <w:rPr>
      <w:color w:val="0000FF"/>
      <w:u w:val="single"/>
    </w:rPr>
  </w:style>
  <w:style w:type="character" w:styleId="66">
    <w:name w:val="HTML Code"/>
    <w:autoRedefine/>
    <w:qFormat/>
    <w:uiPriority w:val="0"/>
    <w:rPr>
      <w:rFonts w:ascii="宋体" w:hAnsi="宋体" w:eastAsia="宋体" w:cs="宋体"/>
      <w:sz w:val="24"/>
      <w:szCs w:val="24"/>
    </w:rPr>
  </w:style>
  <w:style w:type="character" w:styleId="67">
    <w:name w:val="annotation reference"/>
    <w:autoRedefine/>
    <w:qFormat/>
    <w:uiPriority w:val="0"/>
    <w:rPr>
      <w:sz w:val="21"/>
      <w:szCs w:val="21"/>
    </w:rPr>
  </w:style>
  <w:style w:type="character" w:styleId="68">
    <w:name w:val="HTML Sample"/>
    <w:basedOn w:val="60"/>
    <w:semiHidden/>
    <w:unhideWhenUsed/>
    <w:qFormat/>
    <w:uiPriority w:val="1"/>
    <w:rPr>
      <w:rFonts w:ascii="Courier New" w:hAnsi="Courier New"/>
    </w:rPr>
  </w:style>
  <w:style w:type="paragraph" w:customStyle="1" w:styleId="69">
    <w:name w:val="表格文字"/>
    <w:basedOn w:val="19"/>
    <w:qFormat/>
    <w:uiPriority w:val="99"/>
    <w:pPr>
      <w:spacing w:before="25" w:after="25" w:line="240" w:lineRule="auto"/>
      <w:ind w:firstLine="0"/>
    </w:pPr>
    <w:rPr>
      <w:bCs/>
      <w:spacing w:val="10"/>
      <w:kern w:val="0"/>
    </w:rPr>
  </w:style>
  <w:style w:type="character" w:customStyle="1" w:styleId="70">
    <w:name w:val="正文文本 字符"/>
    <w:link w:val="23"/>
    <w:autoRedefine/>
    <w:qFormat/>
    <w:uiPriority w:val="0"/>
    <w:rPr>
      <w:rFonts w:ascii="Times New Roman" w:hAnsi="Times New Roman" w:eastAsia="宋体" w:cs="Times New Roman"/>
      <w:sz w:val="24"/>
      <w:szCs w:val="24"/>
    </w:rPr>
  </w:style>
  <w:style w:type="character" w:customStyle="1" w:styleId="71">
    <w:name w:val="标题 1 字符"/>
    <w:link w:val="2"/>
    <w:autoRedefine/>
    <w:qFormat/>
    <w:uiPriority w:val="0"/>
    <w:rPr>
      <w:rFonts w:ascii="Times New Roman" w:hAnsi="Times New Roman" w:eastAsia="宋体" w:cs="Times New Roman"/>
      <w:b/>
      <w:bCs/>
      <w:kern w:val="44"/>
      <w:sz w:val="44"/>
      <w:szCs w:val="44"/>
    </w:rPr>
  </w:style>
  <w:style w:type="character" w:customStyle="1" w:styleId="72">
    <w:name w:val="标题 2 字符"/>
    <w:link w:val="3"/>
    <w:autoRedefine/>
    <w:qFormat/>
    <w:uiPriority w:val="0"/>
    <w:rPr>
      <w:rFonts w:ascii="Arial" w:hAnsi="Arial" w:eastAsia="黑体" w:cs="Times New Roman"/>
      <w:b/>
      <w:bCs/>
      <w:szCs w:val="32"/>
    </w:rPr>
  </w:style>
  <w:style w:type="character" w:customStyle="1" w:styleId="73">
    <w:name w:val="标题 3 字符"/>
    <w:link w:val="4"/>
    <w:autoRedefine/>
    <w:qFormat/>
    <w:uiPriority w:val="0"/>
    <w:rPr>
      <w:rFonts w:ascii="Times New Roman" w:hAnsi="Times New Roman" w:eastAsia="黑体" w:cs="Times New Roman"/>
      <w:b/>
      <w:bCs/>
      <w:szCs w:val="32"/>
    </w:rPr>
  </w:style>
  <w:style w:type="character" w:customStyle="1" w:styleId="74">
    <w:name w:val="标题 4 字符"/>
    <w:link w:val="5"/>
    <w:autoRedefine/>
    <w:qFormat/>
    <w:uiPriority w:val="0"/>
    <w:rPr>
      <w:rFonts w:ascii="Arial" w:hAnsi="Arial" w:eastAsia="宋体" w:cs="Times New Roman"/>
      <w:b/>
      <w:bCs/>
      <w:szCs w:val="28"/>
    </w:rPr>
  </w:style>
  <w:style w:type="character" w:customStyle="1" w:styleId="75">
    <w:name w:val="标题 5 字符"/>
    <w:link w:val="6"/>
    <w:autoRedefine/>
    <w:qFormat/>
    <w:uiPriority w:val="0"/>
    <w:rPr>
      <w:rFonts w:ascii="Times New Roman" w:hAnsi="Times New Roman" w:eastAsia="宋体" w:cs="Times New Roman"/>
      <w:b/>
      <w:sz w:val="28"/>
      <w:szCs w:val="24"/>
    </w:rPr>
  </w:style>
  <w:style w:type="character" w:customStyle="1" w:styleId="76">
    <w:name w:val="正文缩进 字符"/>
    <w:link w:val="7"/>
    <w:autoRedefine/>
    <w:qFormat/>
    <w:locked/>
    <w:uiPriority w:val="0"/>
    <w:rPr>
      <w:rFonts w:ascii="Times New Roman" w:hAnsi="Times New Roman" w:eastAsia="宋体" w:cs="Times New Roman"/>
      <w:szCs w:val="20"/>
    </w:rPr>
  </w:style>
  <w:style w:type="character" w:customStyle="1" w:styleId="77">
    <w:name w:val="标题 6 字符"/>
    <w:link w:val="8"/>
    <w:autoRedefine/>
    <w:qFormat/>
    <w:uiPriority w:val="0"/>
    <w:rPr>
      <w:rFonts w:ascii="Arial" w:hAnsi="Arial" w:eastAsia="黑体" w:cs="Times New Roman"/>
      <w:b/>
      <w:sz w:val="24"/>
      <w:szCs w:val="24"/>
    </w:rPr>
  </w:style>
  <w:style w:type="character" w:customStyle="1" w:styleId="78">
    <w:name w:val="标题 7 字符"/>
    <w:link w:val="9"/>
    <w:autoRedefine/>
    <w:qFormat/>
    <w:uiPriority w:val="0"/>
    <w:rPr>
      <w:rFonts w:ascii="Times New Roman" w:hAnsi="Times New Roman" w:eastAsia="宋体" w:cs="Times New Roman"/>
      <w:b/>
      <w:sz w:val="24"/>
      <w:szCs w:val="24"/>
    </w:rPr>
  </w:style>
  <w:style w:type="character" w:customStyle="1" w:styleId="79">
    <w:name w:val="标题 8 字符"/>
    <w:link w:val="10"/>
    <w:autoRedefine/>
    <w:qFormat/>
    <w:uiPriority w:val="0"/>
    <w:rPr>
      <w:rFonts w:ascii="Arial" w:hAnsi="Arial" w:eastAsia="黑体" w:cs="Times New Roman"/>
      <w:sz w:val="24"/>
      <w:szCs w:val="24"/>
    </w:rPr>
  </w:style>
  <w:style w:type="character" w:customStyle="1" w:styleId="80">
    <w:name w:val="标题 9 字符"/>
    <w:link w:val="11"/>
    <w:autoRedefine/>
    <w:qFormat/>
    <w:uiPriority w:val="0"/>
    <w:rPr>
      <w:rFonts w:ascii="Arial" w:hAnsi="Arial" w:eastAsia="黑体" w:cs="Times New Roman"/>
      <w:szCs w:val="24"/>
    </w:rPr>
  </w:style>
  <w:style w:type="character" w:customStyle="1" w:styleId="81">
    <w:name w:val="文档结构图 字符"/>
    <w:link w:val="17"/>
    <w:autoRedefine/>
    <w:semiHidden/>
    <w:qFormat/>
    <w:uiPriority w:val="0"/>
    <w:rPr>
      <w:rFonts w:ascii="Times New Roman" w:hAnsi="Times New Roman" w:eastAsia="宋体" w:cs="Times New Roman"/>
      <w:szCs w:val="24"/>
      <w:shd w:val="clear" w:color="auto" w:fill="000080"/>
    </w:rPr>
  </w:style>
  <w:style w:type="character" w:customStyle="1" w:styleId="82">
    <w:name w:val="批注文字 字符"/>
    <w:link w:val="18"/>
    <w:qFormat/>
    <w:uiPriority w:val="0"/>
    <w:rPr>
      <w:rFonts w:ascii="Times New Roman" w:hAnsi="Times New Roman" w:eastAsia="宋体" w:cs="Times New Roman"/>
      <w:szCs w:val="24"/>
    </w:rPr>
  </w:style>
  <w:style w:type="character" w:customStyle="1" w:styleId="83">
    <w:name w:val="称呼 字符"/>
    <w:link w:val="21"/>
    <w:qFormat/>
    <w:uiPriority w:val="0"/>
    <w:rPr>
      <w:rFonts w:ascii="Times New Roman" w:hAnsi="Times New Roman" w:eastAsia="宋体" w:cs="Times New Roman"/>
      <w:sz w:val="28"/>
      <w:szCs w:val="24"/>
    </w:rPr>
  </w:style>
  <w:style w:type="character" w:customStyle="1" w:styleId="84">
    <w:name w:val="正文文本 3 字符"/>
    <w:link w:val="22"/>
    <w:qFormat/>
    <w:uiPriority w:val="0"/>
    <w:rPr>
      <w:rFonts w:ascii="Times New Roman" w:hAnsi="Times New Roman" w:eastAsia="宋体" w:cs="Times New Roman"/>
      <w:b/>
      <w:bCs/>
      <w:sz w:val="24"/>
      <w:szCs w:val="24"/>
    </w:rPr>
  </w:style>
  <w:style w:type="character" w:customStyle="1" w:styleId="85">
    <w:name w:val="正文文本缩进 字符"/>
    <w:link w:val="19"/>
    <w:autoRedefine/>
    <w:qFormat/>
    <w:uiPriority w:val="0"/>
    <w:rPr>
      <w:rFonts w:ascii="仿宋_GB2312" w:hAnsi="Times New Roman" w:eastAsia="仿宋_GB2312" w:cs="Times New Roman"/>
      <w:sz w:val="32"/>
      <w:szCs w:val="20"/>
    </w:rPr>
  </w:style>
  <w:style w:type="character" w:customStyle="1" w:styleId="86">
    <w:name w:val="纯文本 字符1"/>
    <w:link w:val="30"/>
    <w:qFormat/>
    <w:uiPriority w:val="0"/>
    <w:rPr>
      <w:rFonts w:ascii="宋体" w:hAnsi="宋体" w:eastAsia="宋体" w:cs="Courier New"/>
      <w:szCs w:val="21"/>
    </w:rPr>
  </w:style>
  <w:style w:type="character" w:customStyle="1" w:styleId="87">
    <w:name w:val="日期 字符"/>
    <w:link w:val="32"/>
    <w:qFormat/>
    <w:uiPriority w:val="0"/>
    <w:rPr>
      <w:rFonts w:ascii="宋体" w:hAnsi="Courier New" w:eastAsia="宋体" w:cs="Courier New"/>
      <w:szCs w:val="21"/>
    </w:rPr>
  </w:style>
  <w:style w:type="character" w:customStyle="1" w:styleId="88">
    <w:name w:val="正文文本缩进 2 字符"/>
    <w:link w:val="33"/>
    <w:qFormat/>
    <w:uiPriority w:val="0"/>
    <w:rPr>
      <w:rFonts w:ascii="Times New Roman" w:hAnsi="Times New Roman" w:eastAsia="宋体" w:cs="Times New Roman"/>
      <w:sz w:val="32"/>
      <w:szCs w:val="20"/>
    </w:rPr>
  </w:style>
  <w:style w:type="character" w:customStyle="1" w:styleId="89">
    <w:name w:val="尾注文本 字符"/>
    <w:link w:val="34"/>
    <w:qFormat/>
    <w:uiPriority w:val="0"/>
    <w:rPr>
      <w:rFonts w:ascii="Calibri" w:hAnsi="Calibri" w:eastAsia="宋体" w:cs="Times New Roman"/>
    </w:rPr>
  </w:style>
  <w:style w:type="character" w:customStyle="1" w:styleId="90">
    <w:name w:val="批注框文本 字符"/>
    <w:link w:val="35"/>
    <w:autoRedefine/>
    <w:semiHidden/>
    <w:qFormat/>
    <w:uiPriority w:val="0"/>
    <w:rPr>
      <w:rFonts w:ascii="Times New Roman" w:hAnsi="Times New Roman" w:eastAsia="宋体" w:cs="Times New Roman"/>
      <w:sz w:val="18"/>
      <w:szCs w:val="18"/>
    </w:rPr>
  </w:style>
  <w:style w:type="character" w:customStyle="1" w:styleId="91">
    <w:name w:val="页脚 字符"/>
    <w:link w:val="36"/>
    <w:qFormat/>
    <w:uiPriority w:val="99"/>
    <w:rPr>
      <w:rFonts w:ascii="Times New Roman" w:hAnsi="Times New Roman" w:eastAsia="宋体" w:cs="Times New Roman"/>
      <w:sz w:val="18"/>
      <w:szCs w:val="18"/>
    </w:rPr>
  </w:style>
  <w:style w:type="character" w:customStyle="1" w:styleId="92">
    <w:name w:val="页眉 字符"/>
    <w:link w:val="37"/>
    <w:qFormat/>
    <w:uiPriority w:val="99"/>
    <w:rPr>
      <w:rFonts w:ascii="Times New Roman" w:hAnsi="Times New Roman" w:eastAsia="宋体" w:cs="Times New Roman"/>
      <w:sz w:val="18"/>
      <w:szCs w:val="18"/>
    </w:rPr>
  </w:style>
  <w:style w:type="character" w:customStyle="1" w:styleId="93">
    <w:name w:val="副标题 字符"/>
    <w:link w:val="40"/>
    <w:qFormat/>
    <w:uiPriority w:val="0"/>
    <w:rPr>
      <w:rFonts w:ascii="Cambria" w:hAnsi="Cambria" w:eastAsia="宋体" w:cs="Times New Roman"/>
      <w:b/>
      <w:bCs/>
      <w:kern w:val="28"/>
      <w:sz w:val="32"/>
      <w:szCs w:val="32"/>
    </w:rPr>
  </w:style>
  <w:style w:type="character" w:customStyle="1" w:styleId="94">
    <w:name w:val="脚注文本 字符"/>
    <w:link w:val="42"/>
    <w:autoRedefine/>
    <w:qFormat/>
    <w:uiPriority w:val="0"/>
    <w:rPr>
      <w:sz w:val="18"/>
    </w:rPr>
  </w:style>
  <w:style w:type="character" w:customStyle="1" w:styleId="95">
    <w:name w:val="正文文本缩进 3 字符"/>
    <w:link w:val="45"/>
    <w:autoRedefine/>
    <w:qFormat/>
    <w:uiPriority w:val="0"/>
    <w:rPr>
      <w:rFonts w:ascii="Times New Roman" w:hAnsi="Times New Roman" w:eastAsia="宋体" w:cs="Times New Roman"/>
      <w:sz w:val="16"/>
      <w:szCs w:val="16"/>
    </w:rPr>
  </w:style>
  <w:style w:type="character" w:customStyle="1" w:styleId="96">
    <w:name w:val="正文文本 2 字符"/>
    <w:link w:val="49"/>
    <w:qFormat/>
    <w:uiPriority w:val="0"/>
    <w:rPr>
      <w:rFonts w:ascii="Times New Roman" w:hAnsi="Times New Roman" w:eastAsia="宋体" w:cs="Times New Roman"/>
      <w:szCs w:val="24"/>
    </w:rPr>
  </w:style>
  <w:style w:type="character" w:customStyle="1" w:styleId="97">
    <w:name w:val="HTML 预设格式 字符"/>
    <w:link w:val="52"/>
    <w:qFormat/>
    <w:uiPriority w:val="0"/>
    <w:rPr>
      <w:rFonts w:ascii="黑体" w:hAnsi="Courier New" w:eastAsia="黑体" w:cs="Courier New"/>
      <w:kern w:val="0"/>
      <w:sz w:val="20"/>
      <w:szCs w:val="20"/>
    </w:rPr>
  </w:style>
  <w:style w:type="character" w:customStyle="1" w:styleId="98">
    <w:name w:val="标题 字符"/>
    <w:link w:val="55"/>
    <w:qFormat/>
    <w:uiPriority w:val="0"/>
    <w:rPr>
      <w:rFonts w:ascii="Cambria" w:hAnsi="Cambria"/>
      <w:b/>
      <w:bCs/>
      <w:sz w:val="32"/>
      <w:szCs w:val="32"/>
    </w:rPr>
  </w:style>
  <w:style w:type="character" w:customStyle="1" w:styleId="99">
    <w:name w:val="批注主题 字符"/>
    <w:link w:val="56"/>
    <w:qFormat/>
    <w:uiPriority w:val="0"/>
    <w:rPr>
      <w:b/>
      <w:bCs/>
      <w:szCs w:val="24"/>
    </w:rPr>
  </w:style>
  <w:style w:type="character" w:customStyle="1" w:styleId="100">
    <w:name w:val="正文文本首行缩进 字符"/>
    <w:link w:val="57"/>
    <w:qFormat/>
    <w:uiPriority w:val="0"/>
  </w:style>
  <w:style w:type="character" w:customStyle="1" w:styleId="101">
    <w:name w:val="正文文本首行缩进 2 字符"/>
    <w:link w:val="20"/>
    <w:qFormat/>
    <w:uiPriority w:val="0"/>
    <w:rPr>
      <w:rFonts w:ascii="Times New Roman" w:hAnsi="Times New Roman" w:eastAsia="宋体" w:cs="Times New Roman"/>
      <w:sz w:val="32"/>
      <w:szCs w:val="24"/>
    </w:rPr>
  </w:style>
  <w:style w:type="character" w:customStyle="1" w:styleId="102">
    <w:name w:val="列出段落 Char"/>
    <w:link w:val="103"/>
    <w:qFormat/>
    <w:uiPriority w:val="0"/>
    <w:rPr>
      <w:rFonts w:ascii="Calibri" w:hAnsi="Calibri" w:eastAsia="宋体" w:cs="Times New Roman"/>
    </w:rPr>
  </w:style>
  <w:style w:type="paragraph" w:customStyle="1" w:styleId="103">
    <w:name w:val="列出段落2"/>
    <w:basedOn w:val="1"/>
    <w:link w:val="102"/>
    <w:autoRedefine/>
    <w:qFormat/>
    <w:uiPriority w:val="0"/>
    <w:pPr>
      <w:ind w:firstLine="420" w:firstLineChars="200"/>
    </w:pPr>
    <w:rPr>
      <w:rFonts w:ascii="Calibri" w:hAnsi="Calibri"/>
      <w:kern w:val="0"/>
      <w:sz w:val="20"/>
      <w:szCs w:val="20"/>
    </w:rPr>
  </w:style>
  <w:style w:type="character" w:customStyle="1" w:styleId="104">
    <w:name w:val="gray12"/>
    <w:qFormat/>
    <w:uiPriority w:val="0"/>
  </w:style>
  <w:style w:type="character" w:customStyle="1" w:styleId="105">
    <w:name w:val="Char Char11"/>
    <w:qFormat/>
    <w:uiPriority w:val="0"/>
    <w:rPr>
      <w:rFonts w:ascii="Times New Roman" w:hAnsi="Times New Roman" w:eastAsia="宋体" w:cs="Times New Roman"/>
      <w:sz w:val="30"/>
      <w:szCs w:val="24"/>
    </w:rPr>
  </w:style>
  <w:style w:type="character" w:customStyle="1" w:styleId="106">
    <w:name w:val="Char Char181"/>
    <w:qFormat/>
    <w:uiPriority w:val="0"/>
    <w:rPr>
      <w:rFonts w:ascii="Arial" w:hAnsi="Arial" w:eastAsia="黑体"/>
      <w:kern w:val="2"/>
      <w:sz w:val="21"/>
      <w:szCs w:val="24"/>
      <w:lang w:val="en-US" w:eastAsia="zh-CN" w:bidi="ar-SA"/>
    </w:rPr>
  </w:style>
  <w:style w:type="character" w:customStyle="1" w:styleId="107">
    <w:name w:val="批注框文本 Char1"/>
    <w:autoRedefine/>
    <w:qFormat/>
    <w:uiPriority w:val="0"/>
    <w:rPr>
      <w:rFonts w:ascii="Times New Roman" w:hAnsi="Times New Roman" w:eastAsia="宋体" w:cs="Times New Roman"/>
      <w:sz w:val="18"/>
      <w:szCs w:val="18"/>
    </w:rPr>
  </w:style>
  <w:style w:type="character" w:customStyle="1" w:styleId="108">
    <w:name w:val="标题4 Char Char"/>
    <w:qFormat/>
    <w:uiPriority w:val="0"/>
    <w:rPr>
      <w:rFonts w:ascii="Arial" w:hAnsi="Arial"/>
      <w:b/>
      <w:bCs/>
      <w:sz w:val="24"/>
      <w:szCs w:val="32"/>
      <w:lang w:bidi="ar-SA"/>
    </w:rPr>
  </w:style>
  <w:style w:type="character" w:customStyle="1" w:styleId="109">
    <w:name w:val="unnamed3"/>
    <w:qFormat/>
    <w:uiPriority w:val="0"/>
  </w:style>
  <w:style w:type="character" w:customStyle="1" w:styleId="110">
    <w:name w:val="ca-0"/>
    <w:qFormat/>
    <w:uiPriority w:val="0"/>
  </w:style>
  <w:style w:type="character" w:customStyle="1" w:styleId="111">
    <w:name w:val="仿宋缩进2字符 Char"/>
    <w:link w:val="112"/>
    <w:qFormat/>
    <w:uiPriority w:val="0"/>
    <w:rPr>
      <w:rFonts w:ascii="仿宋" w:hAnsi="仿宋" w:eastAsia="仿宋"/>
      <w:kern w:val="2"/>
      <w:sz w:val="28"/>
      <w:szCs w:val="28"/>
    </w:rPr>
  </w:style>
  <w:style w:type="paragraph" w:customStyle="1" w:styleId="112">
    <w:name w:val="仿宋缩进2字符"/>
    <w:basedOn w:val="1"/>
    <w:link w:val="111"/>
    <w:autoRedefine/>
    <w:qFormat/>
    <w:uiPriority w:val="0"/>
    <w:pPr>
      <w:spacing w:line="360" w:lineRule="auto"/>
      <w:ind w:firstLine="200" w:firstLineChars="200"/>
    </w:pPr>
    <w:rPr>
      <w:rFonts w:ascii="仿宋" w:hAnsi="仿宋" w:eastAsia="仿宋"/>
      <w:sz w:val="28"/>
      <w:szCs w:val="28"/>
    </w:rPr>
  </w:style>
  <w:style w:type="character" w:customStyle="1" w:styleId="113">
    <w:name w:val="Body Text Indent Char"/>
    <w:qFormat/>
    <w:uiPriority w:val="0"/>
    <w:rPr>
      <w:rFonts w:ascii="宋体" w:hAnsi="宋体" w:eastAsia="宋体"/>
      <w:kern w:val="2"/>
      <w:sz w:val="21"/>
      <w:lang w:val="en-US" w:eastAsia="zh-CN" w:bidi="ar-SA"/>
    </w:rPr>
  </w:style>
  <w:style w:type="character" w:customStyle="1" w:styleId="114">
    <w:name w:val="style54"/>
    <w:qFormat/>
    <w:uiPriority w:val="0"/>
  </w:style>
  <w:style w:type="character" w:customStyle="1" w:styleId="115">
    <w:name w:val="批注文字 Char2"/>
    <w:qFormat/>
    <w:uiPriority w:val="0"/>
    <w:rPr>
      <w:rFonts w:eastAsia="宋体"/>
      <w:kern w:val="2"/>
      <w:sz w:val="21"/>
      <w:szCs w:val="24"/>
      <w:lang w:val="en-US" w:eastAsia="zh-CN" w:bidi="ar-SA"/>
    </w:rPr>
  </w:style>
  <w:style w:type="character" w:customStyle="1" w:styleId="116">
    <w:name w:val="p1"/>
    <w:autoRedefine/>
    <w:qFormat/>
    <w:uiPriority w:val="0"/>
  </w:style>
  <w:style w:type="character" w:customStyle="1" w:styleId="117">
    <w:name w:val="Balloon Text Char"/>
    <w:qFormat/>
    <w:uiPriority w:val="0"/>
    <w:rPr>
      <w:sz w:val="18"/>
      <w:lang w:bidi="ar-SA"/>
    </w:rPr>
  </w:style>
  <w:style w:type="character" w:customStyle="1" w:styleId="118">
    <w:name w:val="Char Char27"/>
    <w:qFormat/>
    <w:uiPriority w:val="0"/>
    <w:rPr>
      <w:rFonts w:eastAsia="宋体"/>
      <w:b/>
      <w:bCs/>
      <w:kern w:val="44"/>
      <w:sz w:val="44"/>
      <w:szCs w:val="44"/>
      <w:lang w:val="en-US" w:eastAsia="zh-CN" w:bidi="ar-SA"/>
    </w:rPr>
  </w:style>
  <w:style w:type="character" w:customStyle="1" w:styleId="119">
    <w:name w:val="无间隔 Char Char"/>
    <w:qFormat/>
    <w:uiPriority w:val="0"/>
    <w:rPr>
      <w:rFonts w:ascii="Calibri" w:hAnsi="Calibri" w:eastAsia="宋体"/>
      <w:sz w:val="22"/>
      <w:szCs w:val="22"/>
      <w:lang w:val="en-US" w:eastAsia="zh-CN" w:bidi="ar-SA"/>
    </w:rPr>
  </w:style>
  <w:style w:type="character" w:customStyle="1" w:styleId="120">
    <w:name w:val="NormalCharacter"/>
    <w:qFormat/>
    <w:uiPriority w:val="0"/>
  </w:style>
  <w:style w:type="character" w:customStyle="1" w:styleId="121">
    <w:name w:val="引用 Char1"/>
    <w:autoRedefine/>
    <w:qFormat/>
    <w:uiPriority w:val="0"/>
    <w:rPr>
      <w:rFonts w:ascii="Times New Roman" w:hAnsi="Times New Roman" w:eastAsia="宋体" w:cs="Times New Roman"/>
      <w:i/>
      <w:iCs/>
      <w:color w:val="000000"/>
      <w:szCs w:val="24"/>
    </w:rPr>
  </w:style>
  <w:style w:type="character" w:customStyle="1" w:styleId="122">
    <w:name w:val="文档结构图 Char1"/>
    <w:qFormat/>
    <w:uiPriority w:val="0"/>
    <w:rPr>
      <w:rFonts w:ascii="宋体" w:hAnsi="Times New Roman" w:eastAsia="宋体" w:cs="Times New Roman"/>
      <w:sz w:val="18"/>
      <w:szCs w:val="18"/>
    </w:rPr>
  </w:style>
  <w:style w:type="character" w:customStyle="1" w:styleId="123">
    <w:name w:val="content2"/>
    <w:qFormat/>
    <w:uiPriority w:val="0"/>
  </w:style>
  <w:style w:type="character" w:customStyle="1" w:styleId="124">
    <w:name w:val="正文文本 Char1"/>
    <w:qFormat/>
    <w:uiPriority w:val="0"/>
    <w:rPr>
      <w:kern w:val="2"/>
      <w:sz w:val="21"/>
      <w:szCs w:val="22"/>
    </w:rPr>
  </w:style>
  <w:style w:type="character" w:customStyle="1" w:styleId="125">
    <w:name w:val="Title Char"/>
    <w:qFormat/>
    <w:uiPriority w:val="0"/>
    <w:rPr>
      <w:rFonts w:ascii="Cambria" w:hAnsi="Cambria"/>
      <w:b/>
      <w:sz w:val="32"/>
      <w:lang w:bidi="ar-SA"/>
    </w:rPr>
  </w:style>
  <w:style w:type="character" w:customStyle="1" w:styleId="126">
    <w:name w:val="引用 字符"/>
    <w:link w:val="127"/>
    <w:qFormat/>
    <w:uiPriority w:val="0"/>
    <w:rPr>
      <w:i/>
      <w:iCs/>
      <w:color w:val="000000"/>
    </w:rPr>
  </w:style>
  <w:style w:type="paragraph" w:styleId="127">
    <w:name w:val="Quote"/>
    <w:basedOn w:val="1"/>
    <w:next w:val="1"/>
    <w:link w:val="126"/>
    <w:qFormat/>
    <w:uiPriority w:val="0"/>
    <w:rPr>
      <w:rFonts w:ascii="Calibri" w:hAnsi="Calibri"/>
      <w:i/>
      <w:iCs/>
      <w:color w:val="000000"/>
      <w:kern w:val="0"/>
      <w:sz w:val="20"/>
      <w:szCs w:val="20"/>
    </w:rPr>
  </w:style>
  <w:style w:type="character" w:customStyle="1" w:styleId="128">
    <w:name w:val="graytext1"/>
    <w:qFormat/>
    <w:uiPriority w:val="0"/>
    <w:rPr>
      <w:color w:val="666666"/>
    </w:rPr>
  </w:style>
  <w:style w:type="character" w:customStyle="1" w:styleId="129">
    <w:name w:val="普通文字 Char Char4"/>
    <w:qFormat/>
    <w:uiPriority w:val="0"/>
    <w:rPr>
      <w:rFonts w:ascii="宋体" w:hAnsi="Courier New" w:eastAsia="宋体" w:cs="Courier New"/>
      <w:kern w:val="2"/>
      <w:sz w:val="21"/>
      <w:szCs w:val="21"/>
      <w:lang w:val="en-US" w:eastAsia="zh-CN" w:bidi="ar-SA"/>
    </w:rPr>
  </w:style>
  <w:style w:type="character" w:customStyle="1" w:styleId="130">
    <w:name w:val="Heading 3 Char1"/>
    <w:autoRedefine/>
    <w:qFormat/>
    <w:uiPriority w:val="0"/>
    <w:rPr>
      <w:rFonts w:eastAsia="宋体"/>
      <w:b/>
      <w:bCs/>
      <w:kern w:val="2"/>
      <w:sz w:val="24"/>
      <w:szCs w:val="32"/>
      <w:lang w:val="en-US" w:eastAsia="zh-CN" w:bidi="ar-SA"/>
    </w:rPr>
  </w:style>
  <w:style w:type="character" w:customStyle="1" w:styleId="131">
    <w:name w:val="标题 3 Char Char Char"/>
    <w:qFormat/>
    <w:locked/>
    <w:uiPriority w:val="0"/>
    <w:rPr>
      <w:rFonts w:ascii="宋体" w:hAnsi="宋体" w:eastAsia="宋体"/>
      <w:b/>
      <w:bCs/>
      <w:sz w:val="24"/>
      <w:szCs w:val="32"/>
      <w:lang w:val="en-US" w:eastAsia="zh-CN" w:bidi="ar-SA"/>
    </w:rPr>
  </w:style>
  <w:style w:type="character" w:customStyle="1" w:styleId="132">
    <w:name w:val="Heading 2 Char"/>
    <w:qFormat/>
    <w:uiPriority w:val="0"/>
    <w:rPr>
      <w:rFonts w:ascii="Arial" w:hAnsi="Arial" w:eastAsia="黑体"/>
      <w:b/>
      <w:bCs/>
      <w:kern w:val="2"/>
      <w:sz w:val="32"/>
      <w:szCs w:val="32"/>
      <w:lang w:val="en-US" w:eastAsia="zh-CN" w:bidi="ar-SA"/>
    </w:rPr>
  </w:style>
  <w:style w:type="character" w:customStyle="1" w:styleId="133">
    <w:name w:val="Footnote Text Char"/>
    <w:qFormat/>
    <w:uiPriority w:val="0"/>
    <w:rPr>
      <w:rFonts w:eastAsia="宋体"/>
      <w:sz w:val="18"/>
      <w:lang w:val="en-US" w:eastAsia="zh-CN" w:bidi="ar-SA"/>
    </w:rPr>
  </w:style>
  <w:style w:type="character" w:customStyle="1" w:styleId="134">
    <w:name w:val="无间隔 字符"/>
    <w:link w:val="135"/>
    <w:autoRedefine/>
    <w:qFormat/>
    <w:uiPriority w:val="0"/>
    <w:rPr>
      <w:rFonts w:ascii="Times New Roman" w:hAnsi="Times New Roman"/>
      <w:szCs w:val="24"/>
      <w:lang w:val="en-US" w:eastAsia="zh-CN" w:bidi="ar-SA"/>
    </w:rPr>
  </w:style>
  <w:style w:type="paragraph" w:styleId="135">
    <w:name w:val="No Spacing"/>
    <w:link w:val="134"/>
    <w:qFormat/>
    <w:uiPriority w:val="0"/>
    <w:pPr>
      <w:widowControl w:val="0"/>
      <w:jc w:val="both"/>
    </w:pPr>
    <w:rPr>
      <w:rFonts w:ascii="Times New Roman" w:hAnsi="Times New Roman" w:eastAsia="宋体" w:cs="Times New Roman"/>
      <w:szCs w:val="24"/>
      <w:lang w:val="en-US" w:eastAsia="zh-CN" w:bidi="ar-SA"/>
    </w:rPr>
  </w:style>
  <w:style w:type="character" w:customStyle="1" w:styleId="136">
    <w:name w:val="fo Char"/>
    <w:qFormat/>
    <w:uiPriority w:val="0"/>
    <w:rPr>
      <w:rFonts w:eastAsia="宋体"/>
      <w:kern w:val="2"/>
      <w:sz w:val="18"/>
      <w:szCs w:val="18"/>
      <w:lang w:val="en-US" w:eastAsia="zh-CN" w:bidi="ar-SA"/>
    </w:rPr>
  </w:style>
  <w:style w:type="character" w:customStyle="1" w:styleId="137">
    <w:name w:val="st"/>
    <w:qFormat/>
    <w:uiPriority w:val="0"/>
  </w:style>
  <w:style w:type="character" w:customStyle="1" w:styleId="138">
    <w:name w:val="Report Text Char"/>
    <w:link w:val="139"/>
    <w:qFormat/>
    <w:uiPriority w:val="0"/>
    <w:rPr>
      <w:rFonts w:ascii="Arial" w:hAnsi="Arial" w:eastAsia="宋体" w:cs="Tahoma"/>
      <w:kern w:val="28"/>
      <w:sz w:val="22"/>
      <w:szCs w:val="20"/>
    </w:rPr>
  </w:style>
  <w:style w:type="paragraph" w:customStyle="1" w:styleId="139">
    <w:name w:val="Report Text"/>
    <w:basedOn w:val="1"/>
    <w:link w:val="138"/>
    <w:autoRedefine/>
    <w:qFormat/>
    <w:uiPriority w:val="0"/>
    <w:pPr>
      <w:widowControl/>
      <w:spacing w:before="240" w:after="120"/>
      <w:ind w:left="1080"/>
    </w:pPr>
    <w:rPr>
      <w:rFonts w:ascii="Arial" w:hAnsi="Arial"/>
      <w:kern w:val="28"/>
      <w:sz w:val="22"/>
      <w:szCs w:val="20"/>
    </w:rPr>
  </w:style>
  <w:style w:type="character" w:customStyle="1" w:styleId="140">
    <w:name w:val="white"/>
    <w:qFormat/>
    <w:uiPriority w:val="0"/>
  </w:style>
  <w:style w:type="character" w:customStyle="1" w:styleId="141">
    <w:name w:val="Char Char17"/>
    <w:qFormat/>
    <w:uiPriority w:val="0"/>
    <w:rPr>
      <w:rFonts w:eastAsia="黑体"/>
      <w:b/>
      <w:bCs/>
      <w:kern w:val="44"/>
      <w:sz w:val="32"/>
      <w:szCs w:val="44"/>
    </w:rPr>
  </w:style>
  <w:style w:type="character" w:customStyle="1" w:styleId="142">
    <w:name w:val="_Style 140"/>
    <w:qFormat/>
    <w:uiPriority w:val="0"/>
    <w:rPr>
      <w:smallCaps/>
      <w:color w:val="C0504D"/>
      <w:u w:val="single"/>
    </w:rPr>
  </w:style>
  <w:style w:type="character" w:customStyle="1" w:styleId="143">
    <w:name w:val="_Style 141"/>
    <w:autoRedefine/>
    <w:qFormat/>
    <w:uiPriority w:val="0"/>
    <w:rPr>
      <w:b/>
      <w:bCs/>
      <w:i/>
      <w:iCs/>
      <w:color w:val="4F81BD"/>
    </w:rPr>
  </w:style>
  <w:style w:type="character" w:customStyle="1" w:styleId="144">
    <w:name w:val="_Style 142"/>
    <w:autoRedefine/>
    <w:qFormat/>
    <w:uiPriority w:val="0"/>
    <w:rPr>
      <w:b/>
      <w:bCs/>
      <w:smallCaps/>
      <w:spacing w:val="5"/>
    </w:rPr>
  </w:style>
  <w:style w:type="character" w:customStyle="1" w:styleId="145">
    <w:name w:val="Char Char24"/>
    <w:qFormat/>
    <w:uiPriority w:val="0"/>
    <w:rPr>
      <w:rFonts w:eastAsia="宋体"/>
      <w:b/>
      <w:bCs/>
      <w:kern w:val="44"/>
      <w:sz w:val="32"/>
      <w:szCs w:val="44"/>
      <w:lang w:val="en-US" w:eastAsia="zh-CN" w:bidi="ar-SA"/>
    </w:rPr>
  </w:style>
  <w:style w:type="character" w:customStyle="1" w:styleId="146">
    <w:name w:val="Heading 3 Char"/>
    <w:qFormat/>
    <w:uiPriority w:val="0"/>
    <w:rPr>
      <w:rFonts w:cs="Times New Roman"/>
      <w:b/>
      <w:bCs/>
      <w:kern w:val="2"/>
      <w:sz w:val="32"/>
      <w:szCs w:val="32"/>
    </w:rPr>
  </w:style>
  <w:style w:type="character" w:customStyle="1" w:styleId="147">
    <w:name w:val="Char Char221"/>
    <w:qFormat/>
    <w:uiPriority w:val="0"/>
    <w:rPr>
      <w:rFonts w:eastAsia="宋体"/>
      <w:b/>
      <w:kern w:val="2"/>
      <w:sz w:val="28"/>
      <w:szCs w:val="24"/>
      <w:lang w:val="en-US" w:eastAsia="zh-CN" w:bidi="ar-SA"/>
    </w:rPr>
  </w:style>
  <w:style w:type="character" w:customStyle="1" w:styleId="148">
    <w:name w:val="标题5 Char Char"/>
    <w:link w:val="149"/>
    <w:autoRedefine/>
    <w:qFormat/>
    <w:uiPriority w:val="0"/>
    <w:rPr>
      <w:rFonts w:ascii="Arial" w:hAnsi="Arial"/>
      <w:b/>
      <w:bCs/>
      <w:sz w:val="24"/>
      <w:szCs w:val="32"/>
    </w:rPr>
  </w:style>
  <w:style w:type="paragraph" w:customStyle="1" w:styleId="149">
    <w:name w:val="标题5"/>
    <w:basedOn w:val="4"/>
    <w:link w:val="148"/>
    <w:qFormat/>
    <w:uiPriority w:val="0"/>
    <w:pPr>
      <w:spacing w:before="260" w:after="260" w:line="413" w:lineRule="auto"/>
    </w:pPr>
    <w:rPr>
      <w:rFonts w:ascii="Arial" w:hAnsi="Arial" w:eastAsia="宋体"/>
      <w:sz w:val="24"/>
    </w:rPr>
  </w:style>
  <w:style w:type="character" w:customStyle="1" w:styleId="150">
    <w:name w:val="Plain Text Char1"/>
    <w:semiHidden/>
    <w:qFormat/>
    <w:locked/>
    <w:uiPriority w:val="0"/>
    <w:rPr>
      <w:rFonts w:ascii="宋体" w:hAnsi="Courier New" w:cs="Times New Roman"/>
      <w:sz w:val="21"/>
    </w:rPr>
  </w:style>
  <w:style w:type="character" w:customStyle="1" w:styleId="151">
    <w:name w:val="Char Char15"/>
    <w:qFormat/>
    <w:uiPriority w:val="0"/>
    <w:rPr>
      <w:sz w:val="18"/>
      <w:szCs w:val="18"/>
    </w:rPr>
  </w:style>
  <w:style w:type="character" w:customStyle="1" w:styleId="152">
    <w:name w:val="llyf92"/>
    <w:autoRedefine/>
    <w:qFormat/>
    <w:uiPriority w:val="0"/>
    <w:rPr>
      <w:sz w:val="18"/>
      <w:szCs w:val="18"/>
    </w:rPr>
  </w:style>
  <w:style w:type="character" w:customStyle="1" w:styleId="153">
    <w:name w:val="Char Char25"/>
    <w:qFormat/>
    <w:uiPriority w:val="0"/>
    <w:rPr>
      <w:rFonts w:eastAsia="宋体"/>
      <w:b/>
      <w:bCs/>
      <w:sz w:val="32"/>
      <w:szCs w:val="32"/>
      <w:lang w:bidi="ar-SA"/>
    </w:rPr>
  </w:style>
  <w:style w:type="character" w:customStyle="1" w:styleId="154">
    <w:name w:val="Char Char9"/>
    <w:qFormat/>
    <w:uiPriority w:val="0"/>
    <w:rPr>
      <w:rFonts w:eastAsia="宋体"/>
      <w:b/>
      <w:bCs/>
      <w:kern w:val="44"/>
      <w:sz w:val="32"/>
      <w:szCs w:val="44"/>
      <w:lang w:val="en-US" w:eastAsia="zh-CN" w:bidi="ar-SA"/>
    </w:rPr>
  </w:style>
  <w:style w:type="character" w:customStyle="1" w:styleId="155">
    <w:name w:val="明显引用 Char1"/>
    <w:qFormat/>
    <w:uiPriority w:val="0"/>
    <w:rPr>
      <w:rFonts w:ascii="Times New Roman" w:hAnsi="Times New Roman" w:eastAsia="宋体" w:cs="Times New Roman"/>
      <w:b/>
      <w:bCs/>
      <w:i/>
      <w:iCs/>
      <w:color w:val="4F81BD"/>
      <w:szCs w:val="24"/>
    </w:rPr>
  </w:style>
  <w:style w:type="character" w:customStyle="1" w:styleId="156">
    <w:name w:val="Char Char201"/>
    <w:autoRedefine/>
    <w:qFormat/>
    <w:uiPriority w:val="0"/>
    <w:rPr>
      <w:rFonts w:eastAsia="宋体"/>
      <w:b/>
      <w:kern w:val="2"/>
      <w:sz w:val="24"/>
      <w:szCs w:val="24"/>
      <w:lang w:val="en-US" w:eastAsia="zh-CN" w:bidi="ar-SA"/>
    </w:rPr>
  </w:style>
  <w:style w:type="character" w:customStyle="1" w:styleId="157">
    <w:name w:val="Char Char14"/>
    <w:qFormat/>
    <w:uiPriority w:val="0"/>
    <w:rPr>
      <w:sz w:val="18"/>
      <w:szCs w:val="18"/>
    </w:rPr>
  </w:style>
  <w:style w:type="character" w:customStyle="1" w:styleId="158">
    <w:name w:val="批注主题 Char2"/>
    <w:semiHidden/>
    <w:qFormat/>
    <w:uiPriority w:val="99"/>
    <w:rPr>
      <w:rFonts w:ascii="Times New Roman" w:hAnsi="Times New Roman" w:eastAsia="宋体" w:cs="Times New Roman"/>
      <w:b/>
      <w:bCs/>
      <w:szCs w:val="24"/>
    </w:rPr>
  </w:style>
  <w:style w:type="character" w:customStyle="1" w:styleId="159">
    <w:name w:val="批注文字 Char3"/>
    <w:qFormat/>
    <w:uiPriority w:val="0"/>
    <w:rPr>
      <w:rFonts w:eastAsia="宋体"/>
      <w:kern w:val="2"/>
      <w:sz w:val="21"/>
      <w:szCs w:val="24"/>
      <w:lang w:val="en-US" w:eastAsia="zh-CN" w:bidi="ar-SA"/>
    </w:rPr>
  </w:style>
  <w:style w:type="character" w:customStyle="1" w:styleId="160">
    <w:name w:val="H1 Char"/>
    <w:qFormat/>
    <w:uiPriority w:val="0"/>
    <w:rPr>
      <w:rFonts w:eastAsia="宋体"/>
      <w:b/>
      <w:bCs/>
      <w:kern w:val="44"/>
      <w:sz w:val="44"/>
      <w:szCs w:val="44"/>
      <w:lang w:val="en-US" w:eastAsia="zh-CN" w:bidi="ar-SA"/>
    </w:rPr>
  </w:style>
  <w:style w:type="character" w:customStyle="1" w:styleId="161">
    <w:name w:val="标题 Char1"/>
    <w:autoRedefine/>
    <w:qFormat/>
    <w:uiPriority w:val="0"/>
    <w:rPr>
      <w:rFonts w:ascii="Cambria" w:hAnsi="Cambria" w:eastAsia="宋体" w:cs="Times New Roman"/>
      <w:b/>
      <w:bCs/>
      <w:sz w:val="32"/>
      <w:szCs w:val="32"/>
    </w:rPr>
  </w:style>
  <w:style w:type="character" w:customStyle="1" w:styleId="162">
    <w:name w:val="H1 Char1"/>
    <w:qFormat/>
    <w:uiPriority w:val="0"/>
    <w:rPr>
      <w:rFonts w:eastAsia="宋体"/>
      <w:b/>
      <w:bCs/>
      <w:kern w:val="2"/>
      <w:sz w:val="21"/>
      <w:szCs w:val="24"/>
      <w:lang w:val="en-US" w:eastAsia="zh-CN" w:bidi="ar-SA"/>
    </w:rPr>
  </w:style>
  <w:style w:type="character" w:customStyle="1" w:styleId="163">
    <w:name w:val="1ji Char Char"/>
    <w:qFormat/>
    <w:locked/>
    <w:uiPriority w:val="0"/>
    <w:rPr>
      <w:rFonts w:ascii="宋体" w:hAnsi="宋体" w:eastAsia="宋体"/>
      <w:b/>
      <w:bCs/>
      <w:kern w:val="44"/>
      <w:sz w:val="36"/>
      <w:szCs w:val="44"/>
    </w:rPr>
  </w:style>
  <w:style w:type="character" w:customStyle="1" w:styleId="164">
    <w:name w:val="style31"/>
    <w:qFormat/>
    <w:uiPriority w:val="0"/>
    <w:rPr>
      <w:sz w:val="18"/>
      <w:szCs w:val="18"/>
    </w:rPr>
  </w:style>
  <w:style w:type="character" w:customStyle="1" w:styleId="165">
    <w:name w:val="纯文本 Char1"/>
    <w:autoRedefine/>
    <w:qFormat/>
    <w:uiPriority w:val="0"/>
    <w:rPr>
      <w:rFonts w:ascii="宋体" w:hAnsi="Courier New" w:eastAsia="宋体" w:cs="Courier New"/>
      <w:szCs w:val="21"/>
    </w:rPr>
  </w:style>
  <w:style w:type="character" w:customStyle="1" w:styleId="166">
    <w:name w:val="H2 Char"/>
    <w:autoRedefine/>
    <w:qFormat/>
    <w:uiPriority w:val="0"/>
    <w:rPr>
      <w:rFonts w:ascii="Arial" w:hAnsi="Arial" w:eastAsia="黑体" w:cs="Times New Roman"/>
      <w:b/>
      <w:bCs/>
      <w:sz w:val="32"/>
      <w:szCs w:val="32"/>
    </w:rPr>
  </w:style>
  <w:style w:type="character" w:customStyle="1" w:styleId="167">
    <w:name w:val="标题 3 Char"/>
    <w:semiHidden/>
    <w:qFormat/>
    <w:uiPriority w:val="9"/>
    <w:rPr>
      <w:rFonts w:ascii="Times New Roman" w:hAnsi="Times New Roman" w:eastAsia="宋体" w:cs="Times New Roman"/>
      <w:b/>
      <w:bCs/>
      <w:sz w:val="32"/>
      <w:szCs w:val="32"/>
    </w:rPr>
  </w:style>
  <w:style w:type="character" w:customStyle="1" w:styleId="168">
    <w:name w:val="mark8"/>
    <w:qFormat/>
    <w:uiPriority w:val="0"/>
    <w:rPr>
      <w:b/>
      <w:bCs/>
      <w:sz w:val="21"/>
      <w:szCs w:val="21"/>
    </w:rPr>
  </w:style>
  <w:style w:type="character" w:customStyle="1" w:styleId="169">
    <w:name w:val="纯文本 字符"/>
    <w:qFormat/>
    <w:locked/>
    <w:uiPriority w:val="0"/>
    <w:rPr>
      <w:rFonts w:ascii="宋体" w:hAnsi="Courier New" w:eastAsia="宋体"/>
      <w:kern w:val="2"/>
      <w:sz w:val="21"/>
      <w:lang w:val="en-US" w:eastAsia="zh-CN" w:bidi="ar-SA"/>
    </w:rPr>
  </w:style>
  <w:style w:type="character" w:customStyle="1" w:styleId="170">
    <w:name w:val="批注文字 Char Char"/>
    <w:autoRedefine/>
    <w:qFormat/>
    <w:uiPriority w:val="0"/>
    <w:rPr>
      <w:rFonts w:ascii="宋体" w:hAnsi="Times New Roman" w:eastAsia="宋体" w:cs="Times New Roman"/>
      <w:sz w:val="28"/>
      <w:szCs w:val="20"/>
    </w:rPr>
  </w:style>
  <w:style w:type="character" w:customStyle="1" w:styleId="171">
    <w:name w:val="正文--2字符首行缩进 Char Char"/>
    <w:link w:val="172"/>
    <w:qFormat/>
    <w:locked/>
    <w:uiPriority w:val="0"/>
    <w:rPr>
      <w:rFonts w:ascii="仿宋_GB2312" w:eastAsia="仿宋_GB2312"/>
      <w:sz w:val="24"/>
      <w:lang w:bidi="ar-SA"/>
    </w:rPr>
  </w:style>
  <w:style w:type="paragraph" w:customStyle="1" w:styleId="172">
    <w:name w:val="正文--2字符首行缩进"/>
    <w:basedOn w:val="1"/>
    <w:link w:val="171"/>
    <w:qFormat/>
    <w:uiPriority w:val="0"/>
    <w:pPr>
      <w:snapToGrid w:val="0"/>
      <w:spacing w:line="360" w:lineRule="auto"/>
      <w:ind w:firstLine="560" w:firstLineChars="200"/>
    </w:pPr>
    <w:rPr>
      <w:rFonts w:ascii="仿宋_GB2312" w:hAnsi="Calibri" w:eastAsia="仿宋_GB2312"/>
      <w:kern w:val="0"/>
      <w:sz w:val="24"/>
      <w:szCs w:val="20"/>
    </w:rPr>
  </w:style>
  <w:style w:type="character" w:customStyle="1" w:styleId="173">
    <w:name w:val="Title3 Char1"/>
    <w:qFormat/>
    <w:uiPriority w:val="0"/>
    <w:rPr>
      <w:rFonts w:eastAsia="宋体"/>
      <w:b/>
      <w:bCs/>
      <w:kern w:val="2"/>
      <w:sz w:val="32"/>
      <w:szCs w:val="32"/>
      <w:lang w:val="en-US" w:eastAsia="zh-CN" w:bidi="ar-SA"/>
    </w:rPr>
  </w:style>
  <w:style w:type="character" w:customStyle="1" w:styleId="174">
    <w:name w:val="case31"/>
    <w:autoRedefine/>
    <w:qFormat/>
    <w:uiPriority w:val="0"/>
    <w:rPr>
      <w:rFonts w:hint="default"/>
      <w:spacing w:val="390"/>
      <w:sz w:val="21"/>
      <w:szCs w:val="21"/>
    </w:rPr>
  </w:style>
  <w:style w:type="character" w:customStyle="1" w:styleId="175">
    <w:name w:val="Char Char18"/>
    <w:qFormat/>
    <w:uiPriority w:val="0"/>
    <w:rPr>
      <w:rFonts w:ascii="Times New Roman" w:hAnsi="Times New Roman" w:eastAsia="宋体" w:cs="Times New Roman"/>
      <w:b/>
      <w:bCs/>
      <w:sz w:val="28"/>
      <w:szCs w:val="28"/>
    </w:rPr>
  </w:style>
  <w:style w:type="character" w:customStyle="1" w:styleId="176">
    <w:name w:val="Body Text Char"/>
    <w:qFormat/>
    <w:locked/>
    <w:uiPriority w:val="0"/>
    <w:rPr>
      <w:rFonts w:eastAsia="宋体"/>
      <w:kern w:val="2"/>
      <w:sz w:val="24"/>
      <w:szCs w:val="24"/>
      <w:lang w:val="en-US" w:eastAsia="zh-CN" w:bidi="ar-SA"/>
    </w:rPr>
  </w:style>
  <w:style w:type="character" w:customStyle="1" w:styleId="177">
    <w:name w:val="Para head"/>
    <w:qFormat/>
    <w:uiPriority w:val="0"/>
    <w:rPr>
      <w:rFonts w:ascii="Arial" w:hAnsi="Arial" w:eastAsia="Times New Roman"/>
      <w:sz w:val="20"/>
    </w:rPr>
  </w:style>
  <w:style w:type="character" w:customStyle="1" w:styleId="178">
    <w:name w:val="header odd Char Char"/>
    <w:autoRedefine/>
    <w:qFormat/>
    <w:uiPriority w:val="0"/>
    <w:rPr>
      <w:rFonts w:ascii="宋体" w:hAnsi="Courier New" w:eastAsia="宋体"/>
      <w:kern w:val="2"/>
      <w:sz w:val="18"/>
      <w:lang w:val="en-US" w:eastAsia="zh-CN" w:bidi="ar-SA"/>
    </w:rPr>
  </w:style>
  <w:style w:type="character" w:customStyle="1" w:styleId="179">
    <w:name w:val="Char Char231"/>
    <w:qFormat/>
    <w:uiPriority w:val="0"/>
    <w:rPr>
      <w:rFonts w:ascii="Times New Roman" w:hAnsi="Times New Roman" w:eastAsia="宋体" w:cs="Times New Roman"/>
      <w:b/>
      <w:bCs/>
      <w:kern w:val="44"/>
      <w:sz w:val="44"/>
      <w:szCs w:val="44"/>
    </w:rPr>
  </w:style>
  <w:style w:type="character" w:customStyle="1" w:styleId="180">
    <w:name w:val="Comment Subject Char"/>
    <w:qFormat/>
    <w:uiPriority w:val="0"/>
    <w:rPr>
      <w:b/>
      <w:sz w:val="24"/>
      <w:lang w:bidi="ar-SA"/>
    </w:rPr>
  </w:style>
  <w:style w:type="character" w:customStyle="1" w:styleId="181">
    <w:name w:val="Comment Text Char"/>
    <w:qFormat/>
    <w:uiPriority w:val="0"/>
    <w:rPr>
      <w:rFonts w:cs="Times New Roman"/>
      <w:sz w:val="24"/>
      <w:szCs w:val="24"/>
    </w:rPr>
  </w:style>
  <w:style w:type="character" w:customStyle="1" w:styleId="182">
    <w:name w:val="Date Char"/>
    <w:qFormat/>
    <w:uiPriority w:val="0"/>
    <w:rPr>
      <w:rFonts w:eastAsia="宋体"/>
      <w:kern w:val="2"/>
      <w:sz w:val="21"/>
      <w:szCs w:val="24"/>
      <w:lang w:val="en-US" w:eastAsia="zh-CN" w:bidi="ar-SA"/>
    </w:rPr>
  </w:style>
  <w:style w:type="character" w:customStyle="1" w:styleId="183">
    <w:name w:val="small"/>
    <w:autoRedefine/>
    <w:qFormat/>
    <w:uiPriority w:val="0"/>
  </w:style>
  <w:style w:type="character" w:customStyle="1" w:styleId="184">
    <w:name w:val="脚注文本 Char1"/>
    <w:semiHidden/>
    <w:qFormat/>
    <w:uiPriority w:val="99"/>
    <w:rPr>
      <w:rFonts w:ascii="Times New Roman" w:hAnsi="Times New Roman" w:eastAsia="宋体" w:cs="Times New Roman"/>
      <w:sz w:val="18"/>
      <w:szCs w:val="18"/>
    </w:rPr>
  </w:style>
  <w:style w:type="character" w:customStyle="1" w:styleId="185">
    <w:name w:val="Char Char30"/>
    <w:qFormat/>
    <w:uiPriority w:val="0"/>
    <w:rPr>
      <w:rFonts w:ascii="Times New Roman" w:hAnsi="Times New Roman" w:eastAsia="宋体" w:cs="Times New Roman"/>
      <w:szCs w:val="24"/>
    </w:rPr>
  </w:style>
  <w:style w:type="character" w:customStyle="1" w:styleId="186">
    <w:name w:val="标题 Char2"/>
    <w:qFormat/>
    <w:uiPriority w:val="0"/>
    <w:rPr>
      <w:rFonts w:ascii="Cambria" w:hAnsi="Cambria" w:eastAsia="宋体" w:cs="Times New Roman"/>
      <w:b/>
      <w:bCs/>
      <w:sz w:val="32"/>
      <w:szCs w:val="32"/>
    </w:rPr>
  </w:style>
  <w:style w:type="character" w:customStyle="1" w:styleId="187">
    <w:name w:val="f141"/>
    <w:autoRedefine/>
    <w:qFormat/>
    <w:uiPriority w:val="0"/>
    <w:rPr>
      <w:sz w:val="21"/>
      <w:szCs w:val="21"/>
    </w:rPr>
  </w:style>
  <w:style w:type="character" w:customStyle="1" w:styleId="188">
    <w:name w:val="_Style 186"/>
    <w:qFormat/>
    <w:uiPriority w:val="0"/>
    <w:rPr>
      <w:b/>
      <w:bCs/>
      <w:smallCaps/>
      <w:color w:val="C0504D"/>
      <w:spacing w:val="5"/>
      <w:u w:val="single"/>
    </w:rPr>
  </w:style>
  <w:style w:type="character" w:customStyle="1" w:styleId="189">
    <w:name w:val="批注主题 Char1"/>
    <w:qFormat/>
    <w:uiPriority w:val="0"/>
    <w:rPr>
      <w:rFonts w:ascii="Times New Roman" w:hAnsi="Times New Roman" w:eastAsia="宋体" w:cs="Times New Roman"/>
      <w:b/>
      <w:bCs/>
      <w:szCs w:val="24"/>
    </w:rPr>
  </w:style>
  <w:style w:type="character" w:customStyle="1" w:styleId="190">
    <w:name w:val="Char Char19"/>
    <w:qFormat/>
    <w:uiPriority w:val="0"/>
    <w:rPr>
      <w:rFonts w:ascii="Arial" w:hAnsi="Arial" w:eastAsia="宋体" w:cs="Times New Roman"/>
      <w:b/>
      <w:bCs/>
      <w:szCs w:val="28"/>
    </w:rPr>
  </w:style>
  <w:style w:type="character" w:customStyle="1" w:styleId="191">
    <w:name w:val="Char Char21"/>
    <w:qFormat/>
    <w:uiPriority w:val="0"/>
    <w:rPr>
      <w:rFonts w:ascii="Arial" w:hAnsi="Arial" w:eastAsia="黑体" w:cs="Times New Roman"/>
      <w:b/>
      <w:bCs/>
      <w:sz w:val="32"/>
      <w:szCs w:val="32"/>
    </w:rPr>
  </w:style>
  <w:style w:type="character" w:customStyle="1" w:styleId="192">
    <w:name w:val="Heading 4 Char"/>
    <w:qFormat/>
    <w:uiPriority w:val="0"/>
    <w:rPr>
      <w:rFonts w:ascii="Arial" w:hAnsi="Arial" w:eastAsia="宋体"/>
      <w:b/>
      <w:bCs/>
      <w:kern w:val="2"/>
      <w:sz w:val="21"/>
      <w:szCs w:val="28"/>
      <w:lang w:val="en-US" w:eastAsia="zh-CN" w:bidi="ar-SA"/>
    </w:rPr>
  </w:style>
  <w:style w:type="character" w:customStyle="1" w:styleId="19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94">
    <w:name w:val="Char Char Char Char Char"/>
    <w:qFormat/>
    <w:uiPriority w:val="0"/>
    <w:rPr>
      <w:rFonts w:eastAsia="宋体"/>
      <w:b/>
      <w:bCs/>
      <w:kern w:val="44"/>
      <w:sz w:val="44"/>
      <w:szCs w:val="44"/>
      <w:lang w:val="en-US" w:eastAsia="zh-CN" w:bidi="ar-SA"/>
    </w:rPr>
  </w:style>
  <w:style w:type="character" w:customStyle="1" w:styleId="195">
    <w:name w:val="textcontents"/>
    <w:qFormat/>
    <w:uiPriority w:val="0"/>
    <w:rPr>
      <w:rFonts w:cs="Times New Roman"/>
    </w:rPr>
  </w:style>
  <w:style w:type="character" w:customStyle="1" w:styleId="196">
    <w:name w:val="Char Char22"/>
    <w:qFormat/>
    <w:uiPriority w:val="0"/>
    <w:rPr>
      <w:rFonts w:ascii="Times New Roman" w:hAnsi="Times New Roman" w:eastAsia="宋体" w:cs="Times New Roman"/>
      <w:b/>
      <w:bCs/>
      <w:kern w:val="44"/>
      <w:sz w:val="32"/>
      <w:szCs w:val="44"/>
    </w:rPr>
  </w:style>
  <w:style w:type="character" w:customStyle="1" w:styleId="197">
    <w:name w:val="Char Char171"/>
    <w:qFormat/>
    <w:uiPriority w:val="0"/>
    <w:rPr>
      <w:rFonts w:hint="default" w:ascii="Times New Roman" w:hAnsi="Times New Roman" w:cs="Times New Roman"/>
      <w:b/>
      <w:bCs/>
      <w:kern w:val="2"/>
      <w:sz w:val="21"/>
      <w:szCs w:val="24"/>
    </w:rPr>
  </w:style>
  <w:style w:type="character" w:customStyle="1" w:styleId="198">
    <w:name w:val="Char Char33"/>
    <w:qFormat/>
    <w:uiPriority w:val="0"/>
    <w:rPr>
      <w:rFonts w:ascii="宋体" w:hAnsi="Courier New" w:eastAsia="宋体" w:cs="Courier New"/>
      <w:szCs w:val="21"/>
    </w:rPr>
  </w:style>
  <w:style w:type="character" w:customStyle="1" w:styleId="199">
    <w:name w:val="Char Char23"/>
    <w:qFormat/>
    <w:uiPriority w:val="0"/>
    <w:rPr>
      <w:rFonts w:eastAsia="宋体"/>
      <w:b/>
      <w:bCs/>
      <w:kern w:val="44"/>
      <w:sz w:val="32"/>
      <w:szCs w:val="44"/>
      <w:lang w:val="en-US" w:eastAsia="zh-CN" w:bidi="ar-SA"/>
    </w:rPr>
  </w:style>
  <w:style w:type="character" w:customStyle="1" w:styleId="200">
    <w:name w:val="text11"/>
    <w:qFormat/>
    <w:uiPriority w:val="0"/>
    <w:rPr>
      <w:rFonts w:hint="default" w:ascii="Verdana" w:hAnsi="Verdana"/>
      <w:color w:val="4E4E4E"/>
      <w:sz w:val="18"/>
      <w:szCs w:val="18"/>
    </w:rPr>
  </w:style>
  <w:style w:type="character" w:customStyle="1" w:styleId="201">
    <w:name w:val="Char Char2"/>
    <w:qFormat/>
    <w:uiPriority w:val="0"/>
    <w:rPr>
      <w:rFonts w:ascii="宋体" w:hAnsi="Courier New" w:eastAsia="宋体"/>
      <w:kern w:val="2"/>
      <w:sz w:val="21"/>
      <w:szCs w:val="24"/>
      <w:lang w:val="en-US" w:eastAsia="zh-CN" w:bidi="ar-SA"/>
    </w:rPr>
  </w:style>
  <w:style w:type="character" w:customStyle="1" w:styleId="202">
    <w:name w:val="Body Text Indent 2 Char"/>
    <w:qFormat/>
    <w:uiPriority w:val="0"/>
    <w:rPr>
      <w:rFonts w:eastAsia="宋体"/>
      <w:kern w:val="2"/>
      <w:sz w:val="21"/>
      <w:szCs w:val="24"/>
      <w:lang w:val="en-US" w:eastAsia="zh-CN" w:bidi="ar-SA"/>
    </w:rPr>
  </w:style>
  <w:style w:type="character" w:customStyle="1" w:styleId="203">
    <w:name w:val="_Style 201"/>
    <w:qFormat/>
    <w:uiPriority w:val="0"/>
    <w:rPr>
      <w:i/>
      <w:iCs/>
      <w:color w:val="808080"/>
    </w:rPr>
  </w:style>
  <w:style w:type="character" w:customStyle="1" w:styleId="204">
    <w:name w:val="Char Char91"/>
    <w:qFormat/>
    <w:uiPriority w:val="0"/>
    <w:rPr>
      <w:rFonts w:eastAsia="宋体"/>
      <w:sz w:val="24"/>
      <w:lang w:bidi="ar-SA"/>
    </w:rPr>
  </w:style>
  <w:style w:type="character" w:customStyle="1" w:styleId="205">
    <w:name w:val="Char Char20"/>
    <w:autoRedefine/>
    <w:qFormat/>
    <w:uiPriority w:val="0"/>
    <w:rPr>
      <w:rFonts w:ascii="Times New Roman" w:hAnsi="Times New Roman" w:eastAsia="宋体" w:cs="Times New Roman"/>
      <w:b/>
      <w:bCs/>
      <w:sz w:val="24"/>
      <w:szCs w:val="32"/>
    </w:rPr>
  </w:style>
  <w:style w:type="character" w:customStyle="1" w:styleId="206">
    <w:name w:val="h Char"/>
    <w:autoRedefine/>
    <w:qFormat/>
    <w:uiPriority w:val="0"/>
    <w:rPr>
      <w:rFonts w:eastAsia="宋体"/>
      <w:kern w:val="2"/>
      <w:sz w:val="18"/>
      <w:szCs w:val="18"/>
      <w:lang w:val="en-US" w:eastAsia="zh-CN" w:bidi="ar-SA"/>
    </w:rPr>
  </w:style>
  <w:style w:type="character" w:customStyle="1" w:styleId="207">
    <w:name w:val="apple-style-span"/>
    <w:autoRedefine/>
    <w:qFormat/>
    <w:uiPriority w:val="0"/>
  </w:style>
  <w:style w:type="character" w:customStyle="1" w:styleId="208">
    <w:name w:val="style11"/>
    <w:autoRedefine/>
    <w:qFormat/>
    <w:uiPriority w:val="0"/>
    <w:rPr>
      <w:rFonts w:hint="default" w:ascii="Arial" w:hAnsi="Arial" w:cs="Arial"/>
    </w:rPr>
  </w:style>
  <w:style w:type="character" w:customStyle="1" w:styleId="209">
    <w:name w:val="普通文字 Char Char3"/>
    <w:autoRedefine/>
    <w:qFormat/>
    <w:uiPriority w:val="0"/>
    <w:rPr>
      <w:rFonts w:ascii="宋体" w:hAnsi="Courier New" w:eastAsia="宋体" w:cs="Courier New"/>
      <w:kern w:val="2"/>
      <w:sz w:val="21"/>
      <w:szCs w:val="21"/>
      <w:lang w:val="en-US" w:eastAsia="zh-CN" w:bidi="ar-SA"/>
    </w:rPr>
  </w:style>
  <w:style w:type="character" w:customStyle="1" w:styleId="210">
    <w:name w:val="手改 Char Char"/>
    <w:autoRedefine/>
    <w:qFormat/>
    <w:uiPriority w:val="0"/>
    <w:rPr>
      <w:rFonts w:ascii="宋体" w:eastAsia="宋体"/>
      <w:sz w:val="34"/>
      <w:lang w:val="en-US" w:eastAsia="zh-CN" w:bidi="ar-SA"/>
    </w:rPr>
  </w:style>
  <w:style w:type="character" w:customStyle="1" w:styleId="211">
    <w:name w:val="小标题 Char"/>
    <w:autoRedefine/>
    <w:qFormat/>
    <w:uiPriority w:val="0"/>
    <w:rPr>
      <w:rFonts w:eastAsia="宋体"/>
      <w:b/>
      <w:bCs/>
      <w:kern w:val="2"/>
      <w:sz w:val="32"/>
      <w:szCs w:val="32"/>
      <w:lang w:val="en-US" w:eastAsia="zh-CN" w:bidi="ar-SA"/>
    </w:rPr>
  </w:style>
  <w:style w:type="character" w:customStyle="1" w:styleId="212">
    <w:name w:val="纯文本 Char"/>
    <w:autoRedefine/>
    <w:qFormat/>
    <w:uiPriority w:val="99"/>
    <w:rPr>
      <w:rFonts w:ascii="宋体" w:hAnsi="Courier New" w:eastAsia="宋体" w:cs="Courier New"/>
      <w:szCs w:val="21"/>
    </w:rPr>
  </w:style>
  <w:style w:type="character" w:customStyle="1" w:styleId="213">
    <w:name w:val="Document Map Char"/>
    <w:autoRedefine/>
    <w:qFormat/>
    <w:uiPriority w:val="0"/>
    <w:rPr>
      <w:rFonts w:eastAsia="宋体"/>
      <w:kern w:val="2"/>
      <w:sz w:val="21"/>
      <w:szCs w:val="24"/>
      <w:lang w:val="en-US" w:eastAsia="zh-CN" w:bidi="ar-SA"/>
    </w:rPr>
  </w:style>
  <w:style w:type="character" w:customStyle="1" w:styleId="214">
    <w:name w:val="标题 Char3"/>
    <w:autoRedefine/>
    <w:qFormat/>
    <w:uiPriority w:val="0"/>
    <w:rPr>
      <w:rFonts w:ascii="Cambria" w:hAnsi="Cambria" w:eastAsia="宋体" w:cs="Times New Roman"/>
      <w:b/>
      <w:bCs/>
      <w:sz w:val="32"/>
      <w:szCs w:val="32"/>
    </w:rPr>
  </w:style>
  <w:style w:type="character" w:customStyle="1" w:styleId="215">
    <w:name w:val="日期 Char1"/>
    <w:autoRedefine/>
    <w:qFormat/>
    <w:uiPriority w:val="0"/>
    <w:rPr>
      <w:rFonts w:ascii="Times New Roman" w:hAnsi="Times New Roman" w:eastAsia="宋体" w:cs="Times New Roman"/>
      <w:szCs w:val="24"/>
    </w:rPr>
  </w:style>
  <w:style w:type="character" w:customStyle="1" w:styleId="216">
    <w:name w:val="062"/>
    <w:autoRedefine/>
    <w:qFormat/>
    <w:uiPriority w:val="0"/>
    <w:rPr>
      <w:rFonts w:ascii="宋体" w:hAnsi="宋体"/>
      <w:b/>
      <w:bCs/>
      <w:sz w:val="32"/>
    </w:rPr>
  </w:style>
  <w:style w:type="character" w:customStyle="1" w:styleId="217">
    <w:name w:val="Char Char191"/>
    <w:autoRedefine/>
    <w:qFormat/>
    <w:uiPriority w:val="0"/>
    <w:rPr>
      <w:rFonts w:ascii="Arial" w:hAnsi="Arial" w:eastAsia="黑体"/>
      <w:kern w:val="2"/>
      <w:sz w:val="24"/>
      <w:szCs w:val="24"/>
      <w:lang w:val="en-US" w:eastAsia="zh-CN" w:bidi="ar-SA"/>
    </w:rPr>
  </w:style>
  <w:style w:type="character" w:customStyle="1" w:styleId="218">
    <w:name w:val="Char Char211"/>
    <w:autoRedefine/>
    <w:qFormat/>
    <w:uiPriority w:val="0"/>
    <w:rPr>
      <w:rFonts w:ascii="Arial" w:hAnsi="Arial" w:eastAsia="黑体"/>
      <w:b/>
      <w:kern w:val="2"/>
      <w:sz w:val="24"/>
      <w:szCs w:val="24"/>
      <w:lang w:val="en-US" w:eastAsia="zh-CN" w:bidi="ar-SA"/>
    </w:rPr>
  </w:style>
  <w:style w:type="character" w:customStyle="1" w:styleId="219">
    <w:name w:val="批注文字 Char1"/>
    <w:autoRedefine/>
    <w:qFormat/>
    <w:uiPriority w:val="0"/>
    <w:rPr>
      <w:rFonts w:ascii="Times New Roman" w:hAnsi="Times New Roman" w:eastAsia="宋体" w:cs="Times New Roman"/>
      <w:szCs w:val="24"/>
    </w:rPr>
  </w:style>
  <w:style w:type="character" w:customStyle="1" w:styleId="220">
    <w:name w:val="H5 Char"/>
    <w:autoRedefine/>
    <w:qFormat/>
    <w:uiPriority w:val="0"/>
    <w:rPr>
      <w:rFonts w:eastAsia="宋体"/>
      <w:b/>
      <w:kern w:val="2"/>
      <w:sz w:val="28"/>
      <w:lang w:val="en-US" w:eastAsia="zh-CN" w:bidi="ar-SA"/>
    </w:rPr>
  </w:style>
  <w:style w:type="character" w:customStyle="1" w:styleId="221">
    <w:name w:val="目录文字 Char"/>
    <w:link w:val="222"/>
    <w:autoRedefine/>
    <w:qFormat/>
    <w:locked/>
    <w:uiPriority w:val="0"/>
    <w:rPr>
      <w:rFonts w:ascii="宋体" w:hAnsi="宋体" w:eastAsia="宋体" w:cs="Times New Roman"/>
      <w:kern w:val="0"/>
      <w:sz w:val="24"/>
      <w:szCs w:val="20"/>
    </w:rPr>
  </w:style>
  <w:style w:type="paragraph" w:customStyle="1" w:styleId="222">
    <w:name w:val="目录文字"/>
    <w:basedOn w:val="1"/>
    <w:link w:val="221"/>
    <w:autoRedefine/>
    <w:qFormat/>
    <w:uiPriority w:val="0"/>
    <w:pPr>
      <w:widowControl/>
      <w:spacing w:line="480" w:lineRule="auto"/>
      <w:jc w:val="left"/>
    </w:pPr>
    <w:rPr>
      <w:rFonts w:ascii="宋体" w:hAnsi="宋体"/>
      <w:kern w:val="0"/>
      <w:sz w:val="24"/>
      <w:szCs w:val="20"/>
    </w:rPr>
  </w:style>
  <w:style w:type="character" w:customStyle="1" w:styleId="223">
    <w:name w:val="正文缩进 Char"/>
    <w:autoRedefine/>
    <w:qFormat/>
    <w:locked/>
    <w:uiPriority w:val="0"/>
    <w:rPr>
      <w:rFonts w:ascii="Times New Roman" w:hAnsi="Times New Roman" w:eastAsia="宋体" w:cs="Times New Roman"/>
      <w:szCs w:val="20"/>
    </w:rPr>
  </w:style>
  <w:style w:type="character" w:customStyle="1" w:styleId="224">
    <w:name w:val="unnamed21"/>
    <w:autoRedefine/>
    <w:qFormat/>
    <w:uiPriority w:val="0"/>
  </w:style>
  <w:style w:type="character" w:customStyle="1" w:styleId="225">
    <w:name w:val="1ji Char"/>
    <w:link w:val="226"/>
    <w:autoRedefine/>
    <w:qFormat/>
    <w:uiPriority w:val="0"/>
    <w:rPr>
      <w:rFonts w:ascii="宋体" w:hAnsi="宋体" w:eastAsia="宋体" w:cs="Times New Roman"/>
      <w:b/>
      <w:bCs/>
      <w:kern w:val="44"/>
      <w:sz w:val="36"/>
      <w:szCs w:val="44"/>
    </w:rPr>
  </w:style>
  <w:style w:type="paragraph" w:customStyle="1" w:styleId="226">
    <w:name w:val="1ji"/>
    <w:basedOn w:val="2"/>
    <w:link w:val="225"/>
    <w:autoRedefine/>
    <w:qFormat/>
    <w:uiPriority w:val="0"/>
    <w:pPr>
      <w:keepLines w:val="0"/>
      <w:widowControl/>
      <w:spacing w:before="0" w:after="0" w:line="240" w:lineRule="auto"/>
      <w:jc w:val="center"/>
    </w:pPr>
    <w:rPr>
      <w:rFonts w:ascii="宋体" w:hAnsi="宋体"/>
      <w:sz w:val="36"/>
    </w:rPr>
  </w:style>
  <w:style w:type="character" w:customStyle="1" w:styleId="227">
    <w:name w:val="style51"/>
    <w:autoRedefine/>
    <w:qFormat/>
    <w:uiPriority w:val="0"/>
  </w:style>
  <w:style w:type="character" w:customStyle="1" w:styleId="228">
    <w:name w:val="Char Char16"/>
    <w:autoRedefine/>
    <w:qFormat/>
    <w:uiPriority w:val="0"/>
    <w:rPr>
      <w:rFonts w:ascii="Arial" w:hAnsi="Arial" w:eastAsia="宋体"/>
      <w:b/>
      <w:bCs/>
      <w:kern w:val="2"/>
      <w:sz w:val="32"/>
      <w:szCs w:val="32"/>
      <w:lang w:bidi="ar-SA"/>
    </w:rPr>
  </w:style>
  <w:style w:type="character" w:customStyle="1" w:styleId="229">
    <w:name w:val="1051"/>
    <w:autoRedefine/>
    <w:qFormat/>
    <w:uiPriority w:val="0"/>
    <w:rPr>
      <w:sz w:val="21"/>
      <w:szCs w:val="21"/>
    </w:rPr>
  </w:style>
  <w:style w:type="character" w:customStyle="1" w:styleId="230">
    <w:name w:val="Char Char12"/>
    <w:autoRedefine/>
    <w:qFormat/>
    <w:uiPriority w:val="0"/>
    <w:rPr>
      <w:sz w:val="18"/>
    </w:rPr>
  </w:style>
  <w:style w:type="character" w:customStyle="1" w:styleId="231">
    <w:name w:val="style21"/>
    <w:autoRedefine/>
    <w:qFormat/>
    <w:uiPriority w:val="0"/>
    <w:rPr>
      <w:sz w:val="17"/>
      <w:szCs w:val="17"/>
    </w:rPr>
  </w:style>
  <w:style w:type="character" w:customStyle="1" w:styleId="232">
    <w:name w:val="Char Char6"/>
    <w:autoRedefine/>
    <w:qFormat/>
    <w:uiPriority w:val="0"/>
    <w:rPr>
      <w:rFonts w:eastAsia="宋体"/>
      <w:b/>
      <w:bCs/>
      <w:kern w:val="44"/>
      <w:sz w:val="32"/>
      <w:szCs w:val="44"/>
      <w:lang w:val="en-US" w:eastAsia="zh-CN" w:bidi="ar-SA"/>
    </w:rPr>
  </w:style>
  <w:style w:type="character" w:customStyle="1" w:styleId="233">
    <w:name w:val="style161"/>
    <w:autoRedefine/>
    <w:qFormat/>
    <w:uiPriority w:val="0"/>
    <w:rPr>
      <w:color w:val="666666"/>
    </w:rPr>
  </w:style>
  <w:style w:type="character" w:customStyle="1" w:styleId="234">
    <w:name w:val="Heading 5 Char"/>
    <w:autoRedefine/>
    <w:qFormat/>
    <w:uiPriority w:val="0"/>
    <w:rPr>
      <w:rFonts w:eastAsia="宋体"/>
      <w:b/>
      <w:bCs/>
      <w:kern w:val="2"/>
      <w:sz w:val="28"/>
      <w:szCs w:val="28"/>
      <w:lang w:val="en-US" w:eastAsia="zh-CN" w:bidi="ar-SA"/>
    </w:rPr>
  </w:style>
  <w:style w:type="character" w:customStyle="1" w:styleId="235">
    <w:name w:val="自定义标题一 Char"/>
    <w:link w:val="236"/>
    <w:autoRedefine/>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36">
    <w:name w:val="自定义标题一"/>
    <w:basedOn w:val="2"/>
    <w:link w:val="235"/>
    <w:autoRedefine/>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37">
    <w:name w:val="明显引用 字符"/>
    <w:link w:val="238"/>
    <w:autoRedefine/>
    <w:qFormat/>
    <w:uiPriority w:val="0"/>
    <w:rPr>
      <w:b/>
      <w:bCs/>
      <w:i/>
      <w:iCs/>
      <w:color w:val="4F81BD"/>
    </w:rPr>
  </w:style>
  <w:style w:type="paragraph" w:styleId="238">
    <w:name w:val="Intense Quote"/>
    <w:basedOn w:val="1"/>
    <w:next w:val="1"/>
    <w:link w:val="237"/>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239">
    <w:name w:val="Comment Text Char1"/>
    <w:autoRedefine/>
    <w:qFormat/>
    <w:uiPriority w:val="0"/>
    <w:rPr>
      <w:sz w:val="24"/>
      <w:lang w:bidi="ar-SA"/>
    </w:rPr>
  </w:style>
  <w:style w:type="character" w:customStyle="1" w:styleId="240">
    <w:name w:val="Char Char26"/>
    <w:autoRedefine/>
    <w:qFormat/>
    <w:uiPriority w:val="0"/>
    <w:rPr>
      <w:rFonts w:ascii="Arial" w:hAnsi="Arial" w:eastAsia="黑体"/>
      <w:b/>
      <w:bCs/>
      <w:sz w:val="32"/>
      <w:szCs w:val="32"/>
      <w:lang w:bidi="ar-SA"/>
    </w:rPr>
  </w:style>
  <w:style w:type="character" w:customStyle="1" w:styleId="241">
    <w:name w:val="Char Char241"/>
    <w:autoRedefine/>
    <w:qFormat/>
    <w:uiPriority w:val="0"/>
    <w:rPr>
      <w:rFonts w:ascii="Arial" w:hAnsi="Arial" w:eastAsia="黑体"/>
      <w:sz w:val="28"/>
      <w:lang w:bidi="ar-SA"/>
    </w:rPr>
  </w:style>
  <w:style w:type="character" w:customStyle="1" w:styleId="242">
    <w:name w:val="正文文字首行缩进 Char"/>
    <w:autoRedefine/>
    <w:qFormat/>
    <w:uiPriority w:val="0"/>
    <w:rPr>
      <w:rFonts w:ascii="仿宋_GB2312" w:eastAsia="仿宋_GB2312"/>
      <w:kern w:val="2"/>
      <w:sz w:val="32"/>
      <w:lang w:val="en-US" w:eastAsia="zh-CN" w:bidi="ar-SA"/>
    </w:rPr>
  </w:style>
  <w:style w:type="character" w:customStyle="1" w:styleId="243">
    <w:name w:val="font01"/>
    <w:autoRedefine/>
    <w:qFormat/>
    <w:uiPriority w:val="0"/>
    <w:rPr>
      <w:rFonts w:hint="eastAsia" w:ascii="宋体" w:hAnsi="宋体" w:eastAsia="宋体" w:cs="宋体"/>
      <w:color w:val="000000"/>
      <w:sz w:val="21"/>
      <w:szCs w:val="21"/>
      <w:u w:val="none"/>
    </w:rPr>
  </w:style>
  <w:style w:type="character" w:customStyle="1" w:styleId="244">
    <w:name w:val="mark"/>
    <w:autoRedefine/>
    <w:qFormat/>
    <w:uiPriority w:val="0"/>
  </w:style>
  <w:style w:type="character" w:customStyle="1" w:styleId="245">
    <w:name w:val="f151"/>
    <w:autoRedefine/>
    <w:qFormat/>
    <w:uiPriority w:val="0"/>
    <w:rPr>
      <w:sz w:val="23"/>
      <w:szCs w:val="23"/>
    </w:rPr>
  </w:style>
  <w:style w:type="character" w:customStyle="1" w:styleId="246">
    <w:name w:val="普通文字 Char Char2"/>
    <w:autoRedefine/>
    <w:qFormat/>
    <w:uiPriority w:val="0"/>
    <w:rPr>
      <w:rFonts w:ascii="宋体" w:hAnsi="Courier New" w:eastAsia="宋体"/>
      <w:kern w:val="2"/>
      <w:sz w:val="21"/>
      <w:lang w:val="en-US" w:eastAsia="zh-CN" w:bidi="ar-SA"/>
    </w:rPr>
  </w:style>
  <w:style w:type="character" w:customStyle="1" w:styleId="247">
    <w:name w:val="cubane_hilight1"/>
    <w:autoRedefine/>
    <w:qFormat/>
    <w:uiPriority w:val="0"/>
    <w:rPr>
      <w:color w:val="CC0000"/>
    </w:rPr>
  </w:style>
  <w:style w:type="character" w:customStyle="1" w:styleId="248">
    <w:name w:val="Heading 1 Char"/>
    <w:autoRedefine/>
    <w:qFormat/>
    <w:uiPriority w:val="0"/>
    <w:rPr>
      <w:rFonts w:eastAsia="宋体"/>
      <w:b/>
      <w:bCs/>
      <w:kern w:val="44"/>
      <w:sz w:val="32"/>
      <w:szCs w:val="44"/>
      <w:lang w:val="en-US" w:eastAsia="zh-CN" w:bidi="ar-SA"/>
    </w:rPr>
  </w:style>
  <w:style w:type="character" w:customStyle="1" w:styleId="249">
    <w:name w:val="Header Char"/>
    <w:autoRedefine/>
    <w:qFormat/>
    <w:uiPriority w:val="0"/>
    <w:rPr>
      <w:rFonts w:eastAsia="宋体"/>
      <w:kern w:val="2"/>
      <w:sz w:val="18"/>
      <w:szCs w:val="18"/>
      <w:lang w:val="en-US" w:eastAsia="zh-CN" w:bidi="ar-SA"/>
    </w:rPr>
  </w:style>
  <w:style w:type="character" w:customStyle="1" w:styleId="250">
    <w:name w:val="Footer Char"/>
    <w:autoRedefine/>
    <w:qFormat/>
    <w:uiPriority w:val="0"/>
    <w:rPr>
      <w:rFonts w:eastAsia="宋体"/>
      <w:kern w:val="2"/>
      <w:sz w:val="18"/>
      <w:szCs w:val="18"/>
      <w:lang w:val="en-US" w:eastAsia="zh-CN" w:bidi="ar-SA"/>
    </w:rPr>
  </w:style>
  <w:style w:type="character" w:customStyle="1" w:styleId="251">
    <w:name w:val="正文缩进 Char1"/>
    <w:autoRedefine/>
    <w:qFormat/>
    <w:locked/>
    <w:uiPriority w:val="0"/>
    <w:rPr>
      <w:rFonts w:ascii="Times New Roman" w:hAnsi="Times New Roman" w:eastAsia="宋体" w:cs="Times New Roman"/>
      <w:szCs w:val="20"/>
    </w:rPr>
  </w:style>
  <w:style w:type="character" w:customStyle="1" w:styleId="252">
    <w:name w:val="Plain Text Char"/>
    <w:link w:val="253"/>
    <w:autoRedefine/>
    <w:qFormat/>
    <w:uiPriority w:val="0"/>
    <w:rPr>
      <w:rFonts w:ascii="宋体" w:hAnsi="Courier New" w:eastAsia="宋体"/>
      <w:sz w:val="24"/>
    </w:rPr>
  </w:style>
  <w:style w:type="paragraph" w:customStyle="1" w:styleId="253">
    <w:name w:val="纯文本1"/>
    <w:basedOn w:val="1"/>
    <w:link w:val="252"/>
    <w:autoRedefine/>
    <w:qFormat/>
    <w:uiPriority w:val="0"/>
    <w:rPr>
      <w:rFonts w:ascii="宋体" w:hAnsi="Courier New"/>
      <w:kern w:val="0"/>
      <w:sz w:val="24"/>
      <w:szCs w:val="20"/>
    </w:rPr>
  </w:style>
  <w:style w:type="paragraph" w:customStyle="1" w:styleId="254">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5">
    <w:name w:val="次小点说明 Char"/>
    <w:basedOn w:val="7"/>
    <w:autoRedefine/>
    <w:qFormat/>
    <w:uiPriority w:val="0"/>
    <w:pPr>
      <w:ind w:firstLine="0"/>
    </w:pPr>
    <w:rPr>
      <w:sz w:val="24"/>
      <w:szCs w:val="24"/>
    </w:rPr>
  </w:style>
  <w:style w:type="paragraph" w:customStyle="1" w:styleId="256">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257">
    <w:name w:val="目录3"/>
    <w:basedOn w:val="1"/>
    <w:next w:val="1"/>
    <w:autoRedefine/>
    <w:qFormat/>
    <w:uiPriority w:val="0"/>
    <w:pPr>
      <w:widowControl/>
      <w:tabs>
        <w:tab w:val="left" w:leader="dot" w:pos="8503"/>
      </w:tabs>
      <w:spacing w:line="317" w:lineRule="atLeast"/>
      <w:ind w:firstLine="419"/>
      <w:textAlignment w:val="baseline"/>
    </w:pPr>
    <w:rPr>
      <w:color w:val="000000"/>
      <w:kern w:val="0"/>
      <w:szCs w:val="20"/>
      <w:u w:val="none" w:color="000000"/>
    </w:rPr>
  </w:style>
  <w:style w:type="paragraph" w:customStyle="1" w:styleId="258">
    <w:name w:val="_Style 256"/>
    <w:autoRedefine/>
    <w:qFormat/>
    <w:uiPriority w:val="0"/>
    <w:rPr>
      <w:rFonts w:ascii="Times New Roman" w:hAnsi="Times New Roman" w:eastAsia="宋体" w:cs="Times New Roman"/>
      <w:kern w:val="2"/>
      <w:sz w:val="21"/>
      <w:szCs w:val="24"/>
      <w:lang w:val="en-US" w:eastAsia="zh-CN" w:bidi="ar-SA"/>
    </w:rPr>
  </w:style>
  <w:style w:type="paragraph" w:customStyle="1" w:styleId="259">
    <w:name w:val="List Paragraph1"/>
    <w:basedOn w:val="1"/>
    <w:autoRedefine/>
    <w:qFormat/>
    <w:uiPriority w:val="0"/>
    <w:pPr>
      <w:ind w:firstLine="420" w:firstLineChars="200"/>
    </w:pPr>
    <w:rPr>
      <w:rFonts w:ascii="Calibri" w:hAnsi="Calibri"/>
      <w:szCs w:val="22"/>
    </w:rPr>
  </w:style>
  <w:style w:type="paragraph" w:customStyle="1" w:styleId="260">
    <w:name w:val="样式 首行缩进:  2 字符"/>
    <w:basedOn w:val="1"/>
    <w:autoRedefine/>
    <w:qFormat/>
    <w:uiPriority w:val="0"/>
    <w:pPr>
      <w:spacing w:line="400" w:lineRule="exact"/>
      <w:ind w:firstLine="200" w:firstLineChars="200"/>
    </w:pPr>
    <w:rPr>
      <w:rFonts w:cs="宋体"/>
      <w:sz w:val="24"/>
    </w:rPr>
  </w:style>
  <w:style w:type="paragraph" w:customStyle="1" w:styleId="261">
    <w:name w:val="标题1"/>
    <w:basedOn w:val="2"/>
    <w:autoRedefine/>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62">
    <w:name w:val="默认段落字体 Para Char Char Char Char Char Char Char Char Char1 Char Char Char Char"/>
    <w:basedOn w:val="1"/>
    <w:autoRedefine/>
    <w:qFormat/>
    <w:uiPriority w:val="0"/>
    <w:rPr>
      <w:rFonts w:ascii="Tahoma" w:hAnsi="Tahoma"/>
      <w:sz w:val="24"/>
      <w:szCs w:val="20"/>
    </w:rPr>
  </w:style>
  <w:style w:type="paragraph" w:customStyle="1" w:styleId="263">
    <w:name w:val=" 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264">
    <w:name w:val="p16"/>
    <w:basedOn w:val="1"/>
    <w:autoRedefine/>
    <w:qFormat/>
    <w:uiPriority w:val="0"/>
    <w:pPr>
      <w:widowControl/>
    </w:pPr>
    <w:rPr>
      <w:rFonts w:ascii="宋体" w:hAnsi="宋体" w:cs="宋体"/>
      <w:kern w:val="0"/>
      <w:szCs w:val="21"/>
    </w:rPr>
  </w:style>
  <w:style w:type="paragraph" w:customStyle="1" w:styleId="2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
    <w:basedOn w:val="17"/>
    <w:autoRedefine/>
    <w:qFormat/>
    <w:uiPriority w:val="0"/>
    <w:pPr>
      <w:widowControl/>
      <w:ind w:firstLine="454"/>
      <w:jc w:val="left"/>
    </w:pPr>
    <w:rPr>
      <w:rFonts w:ascii="Tahoma" w:hAnsi="Tahoma" w:cs="宋体"/>
      <w:kern w:val="0"/>
      <w:sz w:val="24"/>
      <w:szCs w:val="20"/>
    </w:rPr>
  </w:style>
  <w:style w:type="paragraph" w:customStyle="1" w:styleId="26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8">
    <w:name w:val="Char Char Char Char Char Char Char Char Char"/>
    <w:basedOn w:val="1"/>
    <w:autoRedefine/>
    <w:qFormat/>
    <w:uiPriority w:val="0"/>
    <w:pPr>
      <w:widowControl/>
      <w:spacing w:after="160" w:line="240" w:lineRule="exact"/>
      <w:jc w:val="left"/>
    </w:pPr>
    <w:rPr>
      <w:szCs w:val="20"/>
    </w:rPr>
  </w:style>
  <w:style w:type="paragraph" w:customStyle="1" w:styleId="269">
    <w:name w:val="Char Char Char Char Char Char Char1"/>
    <w:basedOn w:val="1"/>
    <w:autoRedefine/>
    <w:qFormat/>
    <w:uiPriority w:val="0"/>
  </w:style>
  <w:style w:type="paragraph" w:customStyle="1" w:styleId="270">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71">
    <w:name w:val="cn"/>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272">
    <w:name w:val="目录"/>
    <w:basedOn w:val="1"/>
    <w:autoRedefine/>
    <w:qFormat/>
    <w:uiPriority w:val="0"/>
    <w:pPr>
      <w:widowControl/>
      <w:jc w:val="center"/>
    </w:pPr>
    <w:rPr>
      <w:rFonts w:ascii="宋体"/>
      <w:b/>
      <w:kern w:val="0"/>
      <w:sz w:val="36"/>
      <w:szCs w:val="20"/>
    </w:rPr>
  </w:style>
  <w:style w:type="paragraph" w:customStyle="1" w:styleId="273">
    <w:name w:val="Char Char Char Char Char Char1 Char1"/>
    <w:basedOn w:val="17"/>
    <w:autoRedefine/>
    <w:qFormat/>
    <w:uiPriority w:val="0"/>
    <w:rPr>
      <w:rFonts w:ascii="Tahoma" w:hAnsi="Tahoma"/>
      <w:sz w:val="24"/>
    </w:rPr>
  </w:style>
  <w:style w:type="paragraph" w:customStyle="1" w:styleId="274">
    <w:name w:val="_Style 272"/>
    <w:basedOn w:val="2"/>
    <w:next w:val="1"/>
    <w:autoRedefine/>
    <w:qFormat/>
    <w:uiPriority w:val="0"/>
    <w:pPr>
      <w:spacing w:line="576" w:lineRule="auto"/>
      <w:outlineLvl w:val="9"/>
    </w:pPr>
    <w:rPr>
      <w:rFonts w:ascii="Calibri" w:hAnsi="Calibri" w:eastAsia="黑体"/>
    </w:rPr>
  </w:style>
  <w:style w:type="paragraph" w:customStyle="1" w:styleId="275">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6">
    <w:name w:val="Char Char Char1"/>
    <w:basedOn w:val="17"/>
    <w:autoRedefine/>
    <w:qFormat/>
    <w:uiPriority w:val="0"/>
    <w:rPr>
      <w:rFonts w:ascii="Tahoma" w:hAnsi="Tahoma"/>
      <w:sz w:val="24"/>
    </w:rPr>
  </w:style>
  <w:style w:type="paragraph" w:customStyle="1" w:styleId="27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8">
    <w:name w:val="Char Char1 Char Char Char Char"/>
    <w:basedOn w:val="17"/>
    <w:autoRedefine/>
    <w:qFormat/>
    <w:uiPriority w:val="0"/>
    <w:rPr>
      <w:rFonts w:ascii="Tahoma" w:hAnsi="Tahoma"/>
      <w:sz w:val="24"/>
    </w:rPr>
  </w:style>
  <w:style w:type="paragraph" w:customStyle="1" w:styleId="279">
    <w:name w:val="样式 正文缩进 + 首行缩进:  2 字符 段前: 0.5 行"/>
    <w:basedOn w:val="1"/>
    <w:autoRedefine/>
    <w:qFormat/>
    <w:uiPriority w:val="0"/>
    <w:pPr>
      <w:spacing w:beforeLines="50" w:line="300" w:lineRule="auto"/>
      <w:ind w:firstLine="480" w:firstLineChars="200"/>
    </w:pPr>
    <w:rPr>
      <w:rFonts w:cs="宋体"/>
      <w:szCs w:val="20"/>
    </w:rPr>
  </w:style>
  <w:style w:type="paragraph" w:customStyle="1" w:styleId="280">
    <w:name w:val="1"/>
    <w:basedOn w:val="1"/>
    <w:next w:val="30"/>
    <w:autoRedefine/>
    <w:qFormat/>
    <w:uiPriority w:val="0"/>
    <w:rPr>
      <w:rFonts w:ascii="宋体" w:hAnsi="Courier New"/>
      <w:szCs w:val="20"/>
    </w:rPr>
  </w:style>
  <w:style w:type="paragraph" w:customStyle="1" w:styleId="281">
    <w:name w:val="默认段落字体 Para Char"/>
    <w:basedOn w:val="1"/>
    <w:autoRedefine/>
    <w:qFormat/>
    <w:uiPriority w:val="0"/>
    <w:pPr>
      <w:adjustRightInd w:val="0"/>
      <w:spacing w:line="360" w:lineRule="auto"/>
    </w:pPr>
    <w:rPr>
      <w:kern w:val="0"/>
      <w:sz w:val="24"/>
      <w:szCs w:val="20"/>
    </w:rPr>
  </w:style>
  <w:style w:type="paragraph" w:customStyle="1" w:styleId="282">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正文段"/>
    <w:basedOn w:val="1"/>
    <w:autoRedefine/>
    <w:qFormat/>
    <w:uiPriority w:val="0"/>
    <w:pPr>
      <w:widowControl/>
      <w:snapToGrid w:val="0"/>
      <w:spacing w:afterLines="50"/>
      <w:ind w:firstLine="200" w:firstLineChars="200"/>
    </w:pPr>
    <w:rPr>
      <w:kern w:val="0"/>
      <w:sz w:val="24"/>
      <w:szCs w:val="20"/>
    </w:rPr>
  </w:style>
  <w:style w:type="paragraph" w:customStyle="1" w:styleId="284">
    <w:name w:val="Char Char1 Char Char Char Char1"/>
    <w:basedOn w:val="17"/>
    <w:autoRedefine/>
    <w:qFormat/>
    <w:uiPriority w:val="0"/>
    <w:rPr>
      <w:rFonts w:ascii="Tahoma" w:hAnsi="Tahoma"/>
      <w:sz w:val="24"/>
    </w:rPr>
  </w:style>
  <w:style w:type="paragraph" w:customStyle="1" w:styleId="285">
    <w:name w:val="目录标题"/>
    <w:basedOn w:val="1"/>
    <w:next w:val="1"/>
    <w:autoRedefine/>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val="none" w:color="000000"/>
    </w:rPr>
  </w:style>
  <w:style w:type="paragraph" w:customStyle="1" w:styleId="286">
    <w:name w:val="Main_heading"/>
    <w:basedOn w:val="1"/>
    <w:next w:val="1"/>
    <w:autoRedefine/>
    <w:qFormat/>
    <w:uiPriority w:val="0"/>
    <w:pPr>
      <w:widowControl/>
      <w:spacing w:before="240" w:after="240" w:line="240" w:lineRule="atLeast"/>
      <w:jc w:val="left"/>
    </w:pPr>
    <w:rPr>
      <w:rFonts w:eastAsia="MS Mincho"/>
      <w:b/>
      <w:kern w:val="0"/>
      <w:sz w:val="28"/>
      <w:szCs w:val="20"/>
      <w:lang w:eastAsia="ja-JP"/>
    </w:rPr>
  </w:style>
  <w:style w:type="paragraph" w:customStyle="1" w:styleId="28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88">
    <w:name w:val="样式 标题 2 + (西文) 宋体 非加粗 居中"/>
    <w:basedOn w:val="3"/>
    <w:autoRedefine/>
    <w:qFormat/>
    <w:uiPriority w:val="0"/>
    <w:pPr>
      <w:spacing w:before="260" w:after="260" w:line="416" w:lineRule="auto"/>
      <w:jc w:val="center"/>
    </w:pPr>
    <w:rPr>
      <w:rFonts w:ascii="宋体" w:hAnsi="宋体" w:cs="宋体"/>
      <w:b w:val="0"/>
      <w:bCs w:val="0"/>
      <w:spacing w:val="2"/>
      <w:kern w:val="0"/>
      <w:sz w:val="28"/>
      <w:szCs w:val="20"/>
    </w:rPr>
  </w:style>
  <w:style w:type="paragraph" w:customStyle="1" w:styleId="28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0">
    <w:name w:val="PlainText"/>
    <w:basedOn w:val="1"/>
    <w:autoRedefine/>
    <w:qFormat/>
    <w:uiPriority w:val="0"/>
    <w:rPr>
      <w:rFonts w:ascii="宋体" w:hAnsi="Courier New"/>
      <w:szCs w:val="21"/>
    </w:rPr>
  </w:style>
  <w:style w:type="paragraph" w:customStyle="1" w:styleId="291">
    <w:name w:val="样式3"/>
    <w:basedOn w:val="23"/>
    <w:autoRedefine/>
    <w:qFormat/>
    <w:uiPriority w:val="0"/>
    <w:pPr>
      <w:spacing w:after="120" w:line="360" w:lineRule="auto"/>
    </w:pPr>
    <w:rPr>
      <w:rFonts w:ascii="宋体"/>
      <w:sz w:val="21"/>
    </w:rPr>
  </w:style>
  <w:style w:type="paragraph" w:customStyle="1" w:styleId="2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293">
    <w:name w:val="reader-word-layer reader-word-s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4">
    <w:name w:val="Char Char1"/>
    <w:basedOn w:val="1"/>
    <w:autoRedefine/>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styleId="295">
    <w:name w:val="List Paragraph"/>
    <w:basedOn w:val="1"/>
    <w:autoRedefine/>
    <w:qFormat/>
    <w:uiPriority w:val="0"/>
    <w:pPr>
      <w:spacing w:line="360" w:lineRule="auto"/>
      <w:ind w:firstLine="420" w:firstLineChars="200"/>
    </w:pPr>
    <w:rPr>
      <w:sz w:val="28"/>
    </w:rPr>
  </w:style>
  <w:style w:type="paragraph" w:customStyle="1" w:styleId="29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97">
    <w:name w:val="_Style 35"/>
    <w:basedOn w:val="17"/>
    <w:autoRedefine/>
    <w:qFormat/>
    <w:uiPriority w:val="0"/>
    <w:pPr>
      <w:widowControl/>
      <w:ind w:firstLine="454"/>
      <w:jc w:val="left"/>
    </w:pPr>
  </w:style>
  <w:style w:type="paragraph" w:customStyle="1" w:styleId="298">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2ji"/>
    <w:basedOn w:val="3"/>
    <w:autoRedefine/>
    <w:qFormat/>
    <w:uiPriority w:val="0"/>
    <w:pPr>
      <w:adjustRightInd w:val="0"/>
      <w:spacing w:before="0" w:after="0" w:line="360" w:lineRule="auto"/>
      <w:textAlignment w:val="baseline"/>
    </w:pPr>
    <w:rPr>
      <w:rFonts w:ascii="宋体" w:hAnsi="宋体" w:eastAsia="宋体"/>
      <w:kern w:val="0"/>
      <w:szCs w:val="21"/>
      <w:lang w:val="en-US" w:eastAsia="zh-CN"/>
    </w:rPr>
  </w:style>
  <w:style w:type="paragraph" w:customStyle="1" w:styleId="300">
    <w:name w:val="Char Char Char Char Char Char Char Char Char1 Char1 Char Char Char Char Char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301">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302">
    <w:name w:val="Char Char Char Char Char Char Char Char Char Char Char Char Char Char Char Char1"/>
    <w:basedOn w:val="1"/>
    <w:autoRedefine/>
    <w:qFormat/>
    <w:uiPriority w:val="0"/>
    <w:pPr>
      <w:tabs>
        <w:tab w:val="left" w:pos="360"/>
      </w:tabs>
      <w:spacing w:line="360" w:lineRule="auto"/>
      <w:ind w:left="482" w:firstLine="200" w:firstLineChars="200"/>
    </w:pPr>
  </w:style>
  <w:style w:type="paragraph" w:customStyle="1" w:styleId="303">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304">
    <w:name w:val="Char1 Char Char Char Char Char Char"/>
    <w:basedOn w:val="1"/>
    <w:autoRedefine/>
    <w:qFormat/>
    <w:uiPriority w:val="0"/>
    <w:rPr>
      <w:rFonts w:ascii="Tahoma" w:hAnsi="Tahoma"/>
      <w:sz w:val="24"/>
      <w:szCs w:val="20"/>
    </w:rPr>
  </w:style>
  <w:style w:type="paragraph" w:customStyle="1" w:styleId="305">
    <w:name w:val="msolistparagraph"/>
    <w:basedOn w:val="1"/>
    <w:autoRedefine/>
    <w:qFormat/>
    <w:uiPriority w:val="0"/>
    <w:pPr>
      <w:spacing w:line="360" w:lineRule="auto"/>
      <w:ind w:firstLine="420" w:firstLineChars="200"/>
    </w:pPr>
    <w:rPr>
      <w:sz w:val="28"/>
    </w:rPr>
  </w:style>
  <w:style w:type="paragraph" w:customStyle="1" w:styleId="306">
    <w:name w:val="小节标题"/>
    <w:basedOn w:val="1"/>
    <w:next w:val="1"/>
    <w:autoRedefine/>
    <w:qFormat/>
    <w:uiPriority w:val="0"/>
    <w:pPr>
      <w:widowControl/>
      <w:spacing w:before="175" w:after="102" w:line="351" w:lineRule="atLeast"/>
      <w:textAlignment w:val="baseline"/>
    </w:pPr>
    <w:rPr>
      <w:rFonts w:eastAsia="黑体"/>
      <w:color w:val="000000"/>
      <w:kern w:val="0"/>
      <w:szCs w:val="20"/>
      <w:u w:val="none" w:color="000000"/>
    </w:rPr>
  </w:style>
  <w:style w:type="paragraph" w:customStyle="1" w:styleId="307">
    <w:name w:val="节标题"/>
    <w:basedOn w:val="1"/>
    <w:next w:val="306"/>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308">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09">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0">
    <w:name w:val="样式 标题 3 + (中文) 黑体 小四 非加粗 段前: 7.8 磅 段后: 0 磅 行距: 固定值 20 磅"/>
    <w:basedOn w:val="4"/>
    <w:autoRedefine/>
    <w:qFormat/>
    <w:uiPriority w:val="0"/>
    <w:pPr>
      <w:spacing w:line="400" w:lineRule="exact"/>
    </w:pPr>
    <w:rPr>
      <w:rFonts w:cs="宋体"/>
      <w:b w:val="0"/>
      <w:bCs w:val="0"/>
      <w:szCs w:val="20"/>
    </w:rPr>
  </w:style>
  <w:style w:type="paragraph" w:customStyle="1" w:styleId="311">
    <w:name w:val="正文2"/>
    <w:basedOn w:val="1"/>
    <w:autoRedefine/>
    <w:qFormat/>
    <w:uiPriority w:val="0"/>
    <w:pPr>
      <w:spacing w:line="360" w:lineRule="auto"/>
      <w:ind w:firstLine="720" w:firstLineChars="200"/>
      <w:jc w:val="left"/>
    </w:pPr>
    <w:rPr>
      <w:rFonts w:hint="eastAsia" w:ascii="宋体" w:hAnsi="宋体"/>
      <w:sz w:val="24"/>
    </w:rPr>
  </w:style>
  <w:style w:type="paragraph" w:customStyle="1" w:styleId="312">
    <w:name w:val="目录4"/>
    <w:basedOn w:val="1"/>
    <w:next w:val="1"/>
    <w:autoRedefine/>
    <w:qFormat/>
    <w:uiPriority w:val="0"/>
    <w:pPr>
      <w:widowControl/>
      <w:tabs>
        <w:tab w:val="left" w:leader="dot" w:pos="8503"/>
      </w:tabs>
      <w:spacing w:line="317" w:lineRule="atLeast"/>
      <w:ind w:firstLine="629"/>
      <w:textAlignment w:val="baseline"/>
    </w:pPr>
    <w:rPr>
      <w:color w:val="000000"/>
      <w:kern w:val="0"/>
      <w:szCs w:val="20"/>
      <w:u w:val="none" w:color="000000"/>
    </w:rPr>
  </w:style>
  <w:style w:type="paragraph" w:customStyle="1" w:styleId="313">
    <w:name w:val="标题3"/>
    <w:basedOn w:val="4"/>
    <w:autoRedefine/>
    <w:qFormat/>
    <w:uiPriority w:val="0"/>
    <w:pPr>
      <w:keepLines w:val="0"/>
      <w:widowControl/>
      <w:tabs>
        <w:tab w:val="left" w:pos="1247"/>
      </w:tabs>
      <w:spacing w:before="240" w:after="120"/>
      <w:ind w:left="1247" w:hanging="1247"/>
      <w:jc w:val="left"/>
    </w:pPr>
    <w:rPr>
      <w:rFonts w:ascii="Arial" w:hAnsi="Arial" w:eastAsia="宋体"/>
      <w:kern w:val="0"/>
      <w:sz w:val="52"/>
      <w:szCs w:val="52"/>
      <w:lang w:val="en-US" w:eastAsia="zh-CN"/>
    </w:rPr>
  </w:style>
  <w:style w:type="paragraph" w:customStyle="1" w:styleId="314">
    <w:name w:val="Body"/>
    <w:basedOn w:val="1"/>
    <w:autoRedefine/>
    <w:qFormat/>
    <w:uiPriority w:val="0"/>
    <w:pPr>
      <w:widowControl/>
      <w:tabs>
        <w:tab w:val="left" w:pos="1980"/>
      </w:tabs>
      <w:spacing w:before="80" w:after="80" w:line="360" w:lineRule="auto"/>
      <w:jc w:val="center"/>
    </w:pPr>
    <w:rPr>
      <w:szCs w:val="21"/>
    </w:rPr>
  </w:style>
  <w:style w:type="paragraph" w:customStyle="1" w:styleId="315">
    <w:name w:val="菲页2"/>
    <w:basedOn w:val="4"/>
    <w:autoRedefine/>
    <w:qFormat/>
    <w:uiPriority w:val="0"/>
    <w:pPr>
      <w:widowControl/>
      <w:tabs>
        <w:tab w:val="left" w:pos="1800"/>
      </w:tabs>
      <w:spacing w:before="120" w:after="120"/>
      <w:ind w:left="1800" w:hanging="420"/>
      <w:jc w:val="center"/>
    </w:pPr>
    <w:rPr>
      <w:rFonts w:ascii="黑体" w:hAnsi="宋体"/>
      <w:b w:val="0"/>
      <w:bCs w:val="0"/>
      <w:kern w:val="0"/>
      <w:sz w:val="44"/>
      <w:szCs w:val="20"/>
      <w:lang w:val="en-US" w:eastAsia="zh-CN"/>
    </w:rPr>
  </w:style>
  <w:style w:type="paragraph" w:customStyle="1" w:styleId="316">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7">
    <w:name w:val="表格题注"/>
    <w:next w:val="1"/>
    <w:autoRedefine/>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18">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319">
    <w:name w:val="文章附标题"/>
    <w:basedOn w:val="1"/>
    <w:next w:val="2"/>
    <w:autoRedefine/>
    <w:qFormat/>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320">
    <w:name w:val="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1">
    <w:name w:val="文章总标题"/>
    <w:basedOn w:val="1"/>
    <w:next w:val="319"/>
    <w:autoRedefine/>
    <w:qFormat/>
    <w:uiPriority w:val="0"/>
    <w:pPr>
      <w:widowControl/>
      <w:spacing w:before="566" w:after="544" w:line="566" w:lineRule="atLeast"/>
      <w:jc w:val="center"/>
      <w:textAlignment w:val="baseline"/>
    </w:pPr>
    <w:rPr>
      <w:rFonts w:ascii="Arial" w:eastAsia="黑体"/>
      <w:color w:val="000000"/>
      <w:kern w:val="0"/>
      <w:sz w:val="54"/>
      <w:szCs w:val="20"/>
      <w:u w:val="none" w:color="000000"/>
    </w:rPr>
  </w:style>
  <w:style w:type="paragraph" w:customStyle="1" w:styleId="32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23">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4">
    <w:name w:val="Char Char Char Char Char Char Char"/>
    <w:basedOn w:val="1"/>
    <w:autoRedefine/>
    <w:qFormat/>
    <w:uiPriority w:val="0"/>
    <w:pPr>
      <w:widowControl/>
      <w:spacing w:after="160" w:line="240" w:lineRule="exact"/>
      <w:jc w:val="left"/>
    </w:pPr>
  </w:style>
  <w:style w:type="paragraph" w:customStyle="1" w:styleId="325">
    <w:name w:val="表内文字"/>
    <w:basedOn w:val="1"/>
    <w:autoRedefine/>
    <w:qFormat/>
    <w:uiPriority w:val="0"/>
    <w:pPr>
      <w:snapToGrid w:val="0"/>
      <w:spacing w:line="320" w:lineRule="exact"/>
      <w:jc w:val="center"/>
    </w:pPr>
    <w:rPr>
      <w:rFonts w:ascii="宋体" w:hAnsi="宋体"/>
      <w:szCs w:val="21"/>
    </w:rPr>
  </w:style>
  <w:style w:type="paragraph" w:customStyle="1" w:styleId="326">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27">
    <w:name w:val="tgt1"/>
    <w:basedOn w:val="1"/>
    <w:autoRedefine/>
    <w:qFormat/>
    <w:uiPriority w:val="0"/>
    <w:pPr>
      <w:widowControl/>
      <w:spacing w:after="150"/>
      <w:jc w:val="left"/>
    </w:pPr>
    <w:rPr>
      <w:rFonts w:ascii="宋体" w:hAnsi="宋体" w:cs="宋体"/>
      <w:kern w:val="0"/>
      <w:sz w:val="24"/>
    </w:rPr>
  </w:style>
  <w:style w:type="paragraph" w:customStyle="1" w:styleId="328">
    <w:name w:val="默认段落字体 Para Char Char Char Char Char Char Char Char Char Char"/>
    <w:basedOn w:val="1"/>
    <w:autoRedefine/>
    <w:qFormat/>
    <w:uiPriority w:val="0"/>
    <w:rPr>
      <w:kern w:val="0"/>
      <w:szCs w:val="20"/>
    </w:rPr>
  </w:style>
  <w:style w:type="paragraph" w:customStyle="1" w:styleId="329">
    <w:name w:val="p0"/>
    <w:basedOn w:val="1"/>
    <w:autoRedefine/>
    <w:qFormat/>
    <w:uiPriority w:val="0"/>
    <w:pPr>
      <w:widowControl/>
    </w:pPr>
    <w:rPr>
      <w:rFonts w:ascii="Calibri" w:hAnsi="Calibri" w:cs="宋体"/>
      <w:kern w:val="0"/>
      <w:szCs w:val="21"/>
    </w:rPr>
  </w:style>
  <w:style w:type="paragraph" w:customStyle="1" w:styleId="330">
    <w:name w:val="_Style 37"/>
    <w:basedOn w:val="1"/>
    <w:next w:val="1"/>
    <w:autoRedefine/>
    <w:qFormat/>
    <w:uiPriority w:val="0"/>
  </w:style>
  <w:style w:type="paragraph" w:customStyle="1" w:styleId="331">
    <w:name w:val="目录2"/>
    <w:basedOn w:val="1"/>
    <w:next w:val="1"/>
    <w:autoRedefine/>
    <w:qFormat/>
    <w:uiPriority w:val="0"/>
    <w:pPr>
      <w:widowControl/>
      <w:tabs>
        <w:tab w:val="left" w:leader="dot" w:pos="8503"/>
      </w:tabs>
      <w:spacing w:line="317" w:lineRule="atLeast"/>
      <w:ind w:firstLine="209"/>
      <w:textAlignment w:val="baseline"/>
    </w:pPr>
    <w:rPr>
      <w:color w:val="000000"/>
      <w:kern w:val="0"/>
      <w:szCs w:val="20"/>
      <w:u w:val="none" w:color="000000"/>
    </w:rPr>
  </w:style>
  <w:style w:type="paragraph" w:customStyle="1" w:styleId="33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3">
    <w:name w:val="菲页1"/>
    <w:basedOn w:val="3"/>
    <w:autoRedefine/>
    <w:qFormat/>
    <w:uiPriority w:val="0"/>
    <w:pPr>
      <w:widowControl/>
      <w:spacing w:before="260" w:after="260" w:line="416" w:lineRule="auto"/>
      <w:jc w:val="center"/>
    </w:pPr>
    <w:rPr>
      <w:rFonts w:ascii="黑体" w:hAnsi="宋体" w:eastAsia="宋体"/>
      <w:b w:val="0"/>
      <w:bCs w:val="0"/>
      <w:kern w:val="0"/>
      <w:sz w:val="52"/>
      <w:szCs w:val="20"/>
      <w:lang w:val="en-US" w:eastAsia="zh-CN"/>
    </w:rPr>
  </w:style>
  <w:style w:type="paragraph" w:customStyle="1" w:styleId="334">
    <w:name w:val="菲页(卷)"/>
    <w:basedOn w:val="2"/>
    <w:next w:val="267"/>
    <w:autoRedefine/>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35">
    <w:name w:val="p15"/>
    <w:basedOn w:val="1"/>
    <w:autoRedefine/>
    <w:qFormat/>
    <w:uiPriority w:val="0"/>
    <w:pPr>
      <w:widowControl/>
    </w:pPr>
    <w:rPr>
      <w:rFonts w:ascii="宋体" w:hAnsi="宋体" w:cs="宋体"/>
      <w:kern w:val="0"/>
      <w:szCs w:val="21"/>
    </w:rPr>
  </w:style>
  <w:style w:type="paragraph" w:customStyle="1" w:styleId="336">
    <w:name w:val="Default"/>
    <w:next w:val="1"/>
    <w:autoRedefine/>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37">
    <w:name w:val="Char3"/>
    <w:basedOn w:val="17"/>
    <w:autoRedefine/>
    <w:qFormat/>
    <w:uiPriority w:val="0"/>
    <w:pPr>
      <w:widowControl/>
      <w:ind w:firstLine="454"/>
      <w:jc w:val="left"/>
    </w:pPr>
    <w:rPr>
      <w:rFonts w:ascii="Tahoma" w:hAnsi="Tahoma" w:cs="宋体"/>
      <w:kern w:val="0"/>
      <w:sz w:val="24"/>
      <w:szCs w:val="20"/>
    </w:rPr>
  </w:style>
  <w:style w:type="paragraph" w:customStyle="1" w:styleId="33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39">
    <w:name w:val="Char Char4 Char Char Char Char"/>
    <w:basedOn w:val="1"/>
    <w:autoRedefine/>
    <w:qFormat/>
    <w:uiPriority w:val="0"/>
    <w:pPr>
      <w:widowControl/>
      <w:spacing w:after="160" w:line="240" w:lineRule="exact"/>
      <w:jc w:val="left"/>
    </w:pPr>
  </w:style>
  <w:style w:type="paragraph" w:customStyle="1" w:styleId="340">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1">
    <w:name w:val="Char Char Char"/>
    <w:basedOn w:val="1"/>
    <w:autoRedefine/>
    <w:qFormat/>
    <w:uiPriority w:val="0"/>
    <w:rPr>
      <w:rFonts w:ascii="Tahoma" w:hAnsi="Tahoma"/>
      <w:sz w:val="24"/>
      <w:szCs w:val="20"/>
    </w:rPr>
  </w:style>
  <w:style w:type="paragraph" w:customStyle="1" w:styleId="342">
    <w:name w:val="Report List"/>
    <w:basedOn w:val="1"/>
    <w:autoRedefine/>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343">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bb"/>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45">
    <w:name w:val="Char Char Char1 Char Char Char Char Char Char Char Char Char Char Char Char Char Char Char"/>
    <w:basedOn w:val="1"/>
    <w:autoRedefine/>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346">
    <w:name w:val="插图题注"/>
    <w:next w:val="1"/>
    <w:autoRedefine/>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34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8">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350">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51">
    <w:name w:val="目录1"/>
    <w:basedOn w:val="1"/>
    <w:next w:val="1"/>
    <w:autoRedefine/>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val="none" w:color="000000"/>
    </w:rPr>
  </w:style>
  <w:style w:type="paragraph" w:customStyle="1" w:styleId="352">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53">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6">
    <w:name w:val="Char Char Char Char Char Char Char Char Char Char Char Char Char"/>
    <w:basedOn w:val="17"/>
    <w:autoRedefine/>
    <w:qFormat/>
    <w:uiPriority w:val="0"/>
    <w:rPr>
      <w:rFonts w:ascii="Tahoma" w:hAnsi="Tahoma"/>
      <w:sz w:val="24"/>
    </w:rPr>
  </w:style>
  <w:style w:type="paragraph" w:customStyle="1" w:styleId="357">
    <w:name w:val="样式1"/>
    <w:basedOn w:val="1"/>
    <w:next w:val="5"/>
    <w:autoRedefine/>
    <w:qFormat/>
    <w:uiPriority w:val="0"/>
    <w:pPr>
      <w:spacing w:line="360" w:lineRule="auto"/>
      <w:ind w:firstLine="420" w:firstLineChars="200"/>
    </w:pPr>
    <w:rPr>
      <w:rFonts w:ascii="宋体" w:hAnsi="宋体"/>
      <w:szCs w:val="21"/>
    </w:rPr>
  </w:style>
  <w:style w:type="paragraph" w:customStyle="1" w:styleId="358">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59">
    <w:name w:val="表项"/>
    <w:next w:val="1"/>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60">
    <w:name w:val="Char1"/>
    <w:basedOn w:val="1"/>
    <w:autoRedefine/>
    <w:qFormat/>
    <w:uiPriority w:val="0"/>
    <w:rPr>
      <w:szCs w:val="21"/>
    </w:rPr>
  </w:style>
  <w:style w:type="paragraph" w:customStyle="1" w:styleId="361">
    <w:name w:val="Char Char Char1 Char"/>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362">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363">
    <w:name w:val="样式 正文文字 + 小四 段后: 0 磅 行距: 1.5 倍行距"/>
    <w:basedOn w:val="23"/>
    <w:autoRedefine/>
    <w:qFormat/>
    <w:uiPriority w:val="0"/>
    <w:pPr>
      <w:spacing w:line="360" w:lineRule="auto"/>
      <w:ind w:firstLine="480" w:firstLineChars="200"/>
    </w:pPr>
    <w:rPr>
      <w:rFonts w:cs="宋体"/>
      <w:szCs w:val="20"/>
    </w:rPr>
  </w:style>
  <w:style w:type="paragraph" w:customStyle="1" w:styleId="364">
    <w:name w:val="列出段落1"/>
    <w:basedOn w:val="1"/>
    <w:autoRedefine/>
    <w:qFormat/>
    <w:uiPriority w:val="0"/>
    <w:pPr>
      <w:ind w:firstLine="420" w:firstLineChars="200"/>
    </w:pPr>
    <w:rPr>
      <w:rFonts w:ascii="Calibri" w:hAnsi="Calibri"/>
      <w:szCs w:val="22"/>
    </w:rPr>
  </w:style>
  <w:style w:type="paragraph" w:customStyle="1" w:styleId="365">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66">
    <w:name w:val="表格"/>
    <w:basedOn w:val="1"/>
    <w:autoRedefine/>
    <w:qFormat/>
    <w:uiPriority w:val="0"/>
    <w:pPr>
      <w:spacing w:line="400" w:lineRule="exact"/>
    </w:pPr>
    <w:rPr>
      <w:sz w:val="24"/>
    </w:rPr>
  </w:style>
  <w:style w:type="paragraph" w:customStyle="1" w:styleId="367">
    <w:name w:val="Char1 Char Char Char"/>
    <w:basedOn w:val="1"/>
    <w:autoRedefine/>
    <w:qFormat/>
    <w:uiPriority w:val="0"/>
    <w:rPr>
      <w:rFonts w:ascii="Tahoma" w:hAnsi="Tahoma"/>
      <w:sz w:val="24"/>
      <w:szCs w:val="20"/>
    </w:rPr>
  </w:style>
  <w:style w:type="paragraph" w:customStyle="1" w:styleId="368">
    <w:name w:val="reader-word-layer reader-word-s2-3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正文文本缩进 Char Char Char Char"/>
    <w:basedOn w:val="1"/>
    <w:autoRedefine/>
    <w:qFormat/>
    <w:uiPriority w:val="0"/>
    <w:pPr>
      <w:ind w:firstLine="540"/>
    </w:pPr>
    <w:rPr>
      <w:rFonts w:hint="eastAsia" w:ascii="宋体" w:hAnsi="Courier New"/>
      <w:szCs w:val="20"/>
    </w:rPr>
  </w:style>
  <w:style w:type="paragraph" w:customStyle="1" w:styleId="370">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2">
    <w:name w:val="BodyTextIndent"/>
    <w:basedOn w:val="1"/>
    <w:autoRedefine/>
    <w:qFormat/>
    <w:uiPriority w:val="0"/>
    <w:pPr>
      <w:ind w:firstLine="830" w:firstLineChars="352"/>
    </w:pPr>
    <w:rPr>
      <w:rFonts w:ascii="仿宋_GB2312" w:eastAsia="仿宋_GB2312"/>
      <w:sz w:val="32"/>
      <w:szCs w:val="20"/>
    </w:rPr>
  </w:style>
  <w:style w:type="paragraph" w:customStyle="1" w:styleId="373">
    <w:name w:val="列出段落4"/>
    <w:basedOn w:val="1"/>
    <w:autoRedefine/>
    <w:qFormat/>
    <w:uiPriority w:val="0"/>
    <w:pPr>
      <w:ind w:firstLine="420" w:firstLineChars="200"/>
    </w:pPr>
    <w:rPr>
      <w:rFonts w:ascii="Calibri" w:hAnsi="Calibri"/>
      <w:szCs w:val="22"/>
    </w:rPr>
  </w:style>
  <w:style w:type="paragraph" w:customStyle="1" w:styleId="374">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76">
    <w:name w:val="列出段落3"/>
    <w:basedOn w:val="1"/>
    <w:autoRedefine/>
    <w:qFormat/>
    <w:uiPriority w:val="0"/>
    <w:pPr>
      <w:ind w:firstLine="420" w:firstLineChars="200"/>
    </w:pPr>
    <w:rPr>
      <w:rFonts w:ascii="Calibri" w:hAnsi="Calibri"/>
      <w:szCs w:val="22"/>
    </w:rPr>
  </w:style>
  <w:style w:type="paragraph" w:customStyle="1" w:styleId="377">
    <w:name w:val="正文首行缩进两字符"/>
    <w:basedOn w:val="1"/>
    <w:autoRedefine/>
    <w:qFormat/>
    <w:uiPriority w:val="0"/>
    <w:pPr>
      <w:spacing w:line="360" w:lineRule="auto"/>
      <w:ind w:firstLine="200" w:firstLineChars="200"/>
    </w:pPr>
  </w:style>
  <w:style w:type="paragraph" w:customStyle="1" w:styleId="378">
    <w:name w:val="_Style 5"/>
    <w:basedOn w:val="1"/>
    <w:autoRedefine/>
    <w:qFormat/>
    <w:uiPriority w:val="0"/>
    <w:pPr>
      <w:spacing w:afterLines="25"/>
    </w:pPr>
    <w:rPr>
      <w:rFonts w:ascii="Arial" w:hAnsi="Arial"/>
    </w:rPr>
  </w:style>
  <w:style w:type="paragraph" w:customStyle="1" w:styleId="379">
    <w:name w:val="WPSOffice手动目录 1"/>
    <w:autoRedefine/>
    <w:qFormat/>
    <w:uiPriority w:val="0"/>
    <w:pPr>
      <w:ind w:leftChars="0"/>
    </w:pPr>
    <w:rPr>
      <w:rFonts w:ascii="Times New Roman" w:hAnsi="Times New Roman" w:eastAsia="宋体" w:cs="Times New Roman"/>
      <w:sz w:val="20"/>
      <w:szCs w:val="20"/>
    </w:rPr>
  </w:style>
  <w:style w:type="paragraph" w:customStyle="1" w:styleId="380">
    <w:name w:val="列表段落1"/>
    <w:basedOn w:val="1"/>
    <w:qFormat/>
    <w:uiPriority w:val="0"/>
    <w:pPr>
      <w:ind w:firstLine="420" w:firstLineChars="200"/>
    </w:pPr>
  </w:style>
  <w:style w:type="character" w:customStyle="1" w:styleId="381">
    <w:name w:val="font21"/>
    <w:basedOn w:val="6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17475</Words>
  <Characters>18550</Characters>
  <Lines>243</Lines>
  <Paragraphs>68</Paragraphs>
  <TotalTime>29</TotalTime>
  <ScaleCrop>false</ScaleCrop>
  <LinksUpToDate>false</LinksUpToDate>
  <CharactersWithSpaces>18952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2021-07-26T00:04:00Z</dcterms:created>
  <dc:creator>Administrator</dc:creator>
  <cp:lastModifiedBy>admin</cp:lastModifiedBy>
  <cp:lastPrinted>2024-07-17T07:13:00Z</cp:lastPrinted>
  <dcterms:modified xsi:type="dcterms:W3CDTF">2025-07-31T07:16:15Z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80B362BAC1A943DC8A8054E2B7B90C81_13</vt:lpwstr>
  </property>
  <property fmtid="{D5CDD505-2E9C-101B-9397-08002B2CF9AE}" pid="4" name="KSOTemplateDocerSaveRecord">
    <vt:lpwstr>eyJoZGlkIjoiN2YyZGIwMWRhNjAzYzdmNjdiZjNmZDQ5NzU5ZTBhZTciLCJ1c2VySWQiOiIyMTg5MDg5MDAifQ==</vt:lpwstr>
  </property>
</Properties>
</file>