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0ADCC">
      <w:pPr>
        <w:jc w:val="center"/>
        <w:rPr>
          <w:rFonts w:hint="eastAsia"/>
          <w:b/>
          <w:bCs/>
          <w:sz w:val="24"/>
          <w:szCs w:val="32"/>
        </w:rPr>
      </w:pPr>
      <w:r>
        <w:rPr>
          <w:rFonts w:hint="eastAsia"/>
          <w:b/>
          <w:bCs/>
          <w:sz w:val="24"/>
          <w:szCs w:val="32"/>
        </w:rPr>
        <w:t>广西达华工程造价咨询有限责任公司关于</w:t>
      </w:r>
      <w:r>
        <w:rPr>
          <w:rFonts w:hint="eastAsia"/>
          <w:b/>
          <w:bCs/>
          <w:sz w:val="24"/>
          <w:szCs w:val="32"/>
          <w:lang w:eastAsia="zh-CN"/>
        </w:rPr>
        <w:t>贺州市平桂区公会镇莲胜村渠道修复工程</w:t>
      </w:r>
      <w:r>
        <w:rPr>
          <w:rFonts w:hint="eastAsia"/>
          <w:b/>
          <w:bCs/>
          <w:sz w:val="24"/>
          <w:szCs w:val="32"/>
        </w:rPr>
        <w:t>的</w:t>
      </w:r>
    </w:p>
    <w:p w14:paraId="12D236C4">
      <w:pPr>
        <w:jc w:val="center"/>
        <w:rPr>
          <w:rFonts w:hint="default" w:eastAsiaTheme="minorEastAsia"/>
          <w:b/>
          <w:bCs/>
          <w:sz w:val="24"/>
          <w:szCs w:val="32"/>
          <w:lang w:val="en-US" w:eastAsia="zh-CN"/>
        </w:rPr>
      </w:pPr>
      <w:r>
        <w:rPr>
          <w:rFonts w:hint="eastAsia"/>
          <w:b/>
          <w:bCs/>
          <w:sz w:val="24"/>
          <w:szCs w:val="32"/>
        </w:rPr>
        <w:t>更正公告</w:t>
      </w:r>
      <w:r>
        <w:rPr>
          <w:rFonts w:hint="eastAsia"/>
          <w:b/>
          <w:bCs/>
          <w:sz w:val="24"/>
          <w:szCs w:val="32"/>
          <w:lang w:val="en-US" w:eastAsia="zh-CN"/>
        </w:rPr>
        <w:t>附件2</w:t>
      </w:r>
      <w:bookmarkStart w:id="0" w:name="_GoBack"/>
      <w:bookmarkEnd w:id="0"/>
    </w:p>
    <w:p w14:paraId="4ECC376B">
      <w:pPr>
        <w:spacing w:line="360" w:lineRule="auto"/>
        <w:rPr>
          <w:rFonts w:hint="eastAsia"/>
        </w:rPr>
      </w:pPr>
      <w:r>
        <w:rPr>
          <w:rFonts w:hint="eastAsia"/>
        </w:rPr>
        <w:t xml:space="preserve">  更正内容：      </w:t>
      </w:r>
    </w:p>
    <w:p w14:paraId="25B6711D">
      <w:pPr>
        <w:numPr>
          <w:numId w:val="0"/>
        </w:numPr>
        <w:spacing w:before="156" w:line="228" w:lineRule="auto"/>
        <w:ind w:firstLine="420" w:firstLineChars="200"/>
        <w:outlineLvl w:val="1"/>
        <w:rPr>
          <w:rFonts w:hint="eastAsia"/>
          <w:lang w:val="en-US" w:eastAsia="zh-CN"/>
        </w:rPr>
      </w:pPr>
      <w:r>
        <w:rPr>
          <w:rFonts w:hint="eastAsia"/>
          <w:lang w:val="en-US" w:eastAsia="zh-CN"/>
        </w:rPr>
        <w:t>原于广西政府采购云平台发布的采购公告第七项</w:t>
      </w:r>
      <w:r>
        <w:rPr>
          <w:rFonts w:hint="eastAsia"/>
        </w:rPr>
        <w:t xml:space="preserve"> </w:t>
      </w:r>
      <w:r>
        <w:rPr>
          <w:rFonts w:hint="eastAsia"/>
          <w:lang w:val="en-US" w:eastAsia="zh-CN"/>
        </w:rPr>
        <w:t>“七、其他补充事宜” 内容为“/” ，现更改为</w:t>
      </w:r>
    </w:p>
    <w:p w14:paraId="47F410A3">
      <w:pPr>
        <w:numPr>
          <w:numId w:val="0"/>
        </w:numPr>
        <w:spacing w:before="156" w:line="228" w:lineRule="auto"/>
        <w:ind w:firstLine="420" w:firstLineChars="200"/>
        <w:outlineLvl w:val="1"/>
        <w:rPr>
          <w:rFonts w:hint="eastAsia"/>
          <w:lang w:val="en-US" w:eastAsia="zh-CN"/>
        </w:rPr>
      </w:pPr>
      <w:r>
        <w:rPr>
          <w:rFonts w:hint="eastAsia"/>
          <w:lang w:val="en-US" w:eastAsia="zh-CN"/>
        </w:rPr>
        <w:t>“1.本项目不需要缴纳磋商保证金。</w:t>
      </w:r>
    </w:p>
    <w:p w14:paraId="45B13697">
      <w:pPr>
        <w:spacing w:before="156" w:line="228" w:lineRule="auto"/>
        <w:ind w:firstLine="630" w:firstLineChars="300"/>
        <w:outlineLvl w:val="1"/>
        <w:rPr>
          <w:rFonts w:hint="eastAsia"/>
          <w:lang w:val="en-US" w:eastAsia="zh-CN"/>
        </w:rPr>
      </w:pPr>
      <w:r>
        <w:rPr>
          <w:rFonts w:hint="eastAsia"/>
          <w:lang w:val="en-US" w:eastAsia="zh-CN"/>
        </w:rPr>
        <w:t>2.本项目需要落实的政府采购政策：《政府采购促进中小企业发展管理办法》（财库〔2020〕 46 号） 、《财政部、司法部关于政府采购支持监狱企业发展有关问题的通知》 （财库〔2014〕68 号）、《关于促进残疾人就业政府采购政策的通知》（财库〔2017〕141 号）等政府采购相关政策。 监狱企业、残疾人福利性单位视同小型、微型企业。</w:t>
      </w:r>
    </w:p>
    <w:p w14:paraId="160FF7A1">
      <w:pPr>
        <w:spacing w:before="156" w:line="228" w:lineRule="auto"/>
        <w:ind w:firstLine="420" w:firstLineChars="200"/>
        <w:outlineLvl w:val="1"/>
        <w:rPr>
          <w:rFonts w:hint="eastAsia"/>
          <w:lang w:val="en-US" w:eastAsia="zh-CN"/>
        </w:rPr>
      </w:pPr>
      <w:r>
        <w:rPr>
          <w:rFonts w:hint="eastAsia"/>
          <w:lang w:val="en-US" w:eastAsia="zh-CN"/>
        </w:rPr>
        <w:t>3.单位负责人为同一人或者存在直接控股、管理关系的不同供应商，不得参加同一合同项下的 政府采购活动。除单一来源采购项目外，为采购项目提供整体设计、规范编制或者项目管理、监理、 检测等服务的供应商，不得再参加该采购项目的其他采购活动。</w:t>
      </w:r>
    </w:p>
    <w:p w14:paraId="2C37A082">
      <w:pPr>
        <w:spacing w:before="156" w:line="228" w:lineRule="auto"/>
        <w:ind w:firstLine="420" w:firstLineChars="200"/>
        <w:outlineLvl w:val="1"/>
        <w:rPr>
          <w:rFonts w:hint="eastAsia"/>
          <w:lang w:val="en-US" w:eastAsia="zh-CN"/>
        </w:rPr>
      </w:pPr>
      <w:r>
        <w:rPr>
          <w:rFonts w:hint="eastAsia"/>
          <w:lang w:val="en-US" w:eastAsia="zh-CN"/>
        </w:rPr>
        <w:t>4.对在“信用中国”网站(</w:t>
      </w:r>
      <w:r>
        <w:rPr>
          <w:rFonts w:hint="eastAsia"/>
          <w:lang w:val="en-US" w:eastAsia="zh-CN"/>
        </w:rPr>
        <w:fldChar w:fldCharType="begin"/>
      </w:r>
      <w:r>
        <w:rPr>
          <w:rFonts w:hint="eastAsia"/>
          <w:lang w:val="en-US" w:eastAsia="zh-CN"/>
        </w:rPr>
        <w:instrText xml:space="preserve"> HYPERLINK "https://www.creditchina.gov.cn" </w:instrText>
      </w:r>
      <w:r>
        <w:rPr>
          <w:rFonts w:hint="eastAsia"/>
          <w:lang w:val="en-US" w:eastAsia="zh-CN"/>
        </w:rPr>
        <w:fldChar w:fldCharType="separate"/>
      </w:r>
      <w:r>
        <w:rPr>
          <w:rFonts w:hint="eastAsia"/>
          <w:lang w:val="en-US" w:eastAsia="zh-CN"/>
        </w:rPr>
        <w:t>www.creditchina.gov.cn</w:t>
      </w:r>
      <w:r>
        <w:rPr>
          <w:rFonts w:hint="eastAsia"/>
          <w:lang w:val="en-US" w:eastAsia="zh-CN"/>
        </w:rPr>
        <w:fldChar w:fldCharType="end"/>
      </w:r>
      <w:r>
        <w:rPr>
          <w:rFonts w:hint="eastAsia"/>
          <w:lang w:val="en-US" w:eastAsia="zh-CN"/>
        </w:rPr>
        <w:t>)、中国政府采购网(</w:t>
      </w:r>
      <w:r>
        <w:rPr>
          <w:rFonts w:hint="eastAsia"/>
          <w:lang w:val="en-US" w:eastAsia="zh-CN"/>
        </w:rPr>
        <w:fldChar w:fldCharType="begin"/>
      </w:r>
      <w:r>
        <w:rPr>
          <w:rFonts w:hint="eastAsia"/>
          <w:lang w:val="en-US" w:eastAsia="zh-CN"/>
        </w:rPr>
        <w:instrText xml:space="preserve"> HYPERLINK "https://www.ccgp.gov.cn" </w:instrText>
      </w:r>
      <w:r>
        <w:rPr>
          <w:rFonts w:hint="eastAsia"/>
          <w:lang w:val="en-US" w:eastAsia="zh-CN"/>
        </w:rPr>
        <w:fldChar w:fldCharType="separate"/>
      </w:r>
      <w:r>
        <w:rPr>
          <w:rFonts w:hint="eastAsia"/>
          <w:lang w:val="en-US" w:eastAsia="zh-CN"/>
        </w:rPr>
        <w:t>www.ccgp.gov.cn</w:t>
      </w:r>
      <w:r>
        <w:rPr>
          <w:rFonts w:hint="eastAsia"/>
          <w:lang w:val="en-US" w:eastAsia="zh-CN"/>
        </w:rPr>
        <w:fldChar w:fldCharType="end"/>
      </w:r>
      <w:r>
        <w:rPr>
          <w:rFonts w:hint="eastAsia"/>
          <w:lang w:val="en-US" w:eastAsia="zh-CN"/>
        </w:rPr>
        <w:t>)等 渠道列入失信被执行人、重大税收违法失信主体、政府采购严重违法失信行为记录名单及其他不符 合《中华人民共和国政府采购法》第二十二条规定条件的供应商，不得参与政府采购活动。</w:t>
      </w:r>
    </w:p>
    <w:p w14:paraId="704C11FF">
      <w:pPr>
        <w:spacing w:before="156" w:line="228" w:lineRule="auto"/>
        <w:ind w:firstLine="420" w:firstLineChars="200"/>
        <w:outlineLvl w:val="1"/>
        <w:rPr>
          <w:rFonts w:hint="eastAsia"/>
          <w:lang w:val="en-US" w:eastAsia="zh-CN"/>
        </w:rPr>
      </w:pPr>
      <w:r>
        <w:rPr>
          <w:rFonts w:hint="eastAsia"/>
          <w:lang w:val="en-US" w:eastAsia="zh-CN"/>
        </w:rPr>
        <w:t>5.监督部门：贺州市平桂区政府采购管理办公室，电话：0774-8832896</w:t>
      </w:r>
    </w:p>
    <w:p w14:paraId="1FC66A4E">
      <w:pPr>
        <w:spacing w:before="156" w:line="228" w:lineRule="auto"/>
        <w:ind w:firstLine="420" w:firstLineChars="200"/>
        <w:outlineLvl w:val="1"/>
        <w:rPr>
          <w:rFonts w:hint="eastAsia"/>
          <w:lang w:val="en-US" w:eastAsia="zh-CN"/>
        </w:rPr>
      </w:pPr>
      <w:r>
        <w:rPr>
          <w:rFonts w:hint="eastAsia"/>
          <w:lang w:val="en-US" w:eastAsia="zh-CN"/>
        </w:rPr>
        <w:t>6.网上查询地址： 中国政府采购网、广西政府采购网、全国公共资源交易平台（广西贺州）。</w:t>
      </w:r>
    </w:p>
    <w:p w14:paraId="09683FEC">
      <w:pPr>
        <w:spacing w:before="156" w:line="228" w:lineRule="auto"/>
        <w:ind w:firstLine="420" w:firstLineChars="200"/>
        <w:outlineLvl w:val="1"/>
        <w:rPr>
          <w:rFonts w:hint="eastAsia"/>
          <w:lang w:val="en-US" w:eastAsia="zh-CN"/>
        </w:rPr>
      </w:pPr>
      <w:r>
        <w:rPr>
          <w:rFonts w:hint="eastAsia"/>
          <w:lang w:val="en-US" w:eastAsia="zh-CN"/>
        </w:rPr>
        <w:t>7.“广西政府采购云平台 ”电子投标相关事宜说明：</w:t>
      </w:r>
    </w:p>
    <w:p w14:paraId="3DAE7B46">
      <w:pPr>
        <w:spacing w:before="156" w:line="228" w:lineRule="auto"/>
        <w:ind w:firstLine="210" w:firstLineChars="100"/>
        <w:outlineLvl w:val="1"/>
        <w:rPr>
          <w:rFonts w:hint="eastAsia"/>
          <w:lang w:val="en-US" w:eastAsia="zh-CN"/>
        </w:rPr>
      </w:pPr>
      <w:r>
        <w:rPr>
          <w:rFonts w:hint="eastAsia"/>
          <w:lang w:val="en-US" w:eastAsia="zh-CN"/>
        </w:rPr>
        <w:t>（1）本项目实行全流程电子化采购，供应商通过“广西政府采购云平台 ”参与电子投标，并 应做好以下相关准备工作：①在“广西政府采购云平台 ”注册成为正式供应商（操作方法详见广西 政府采购云平台—服务中心—入驻与配置。原政采云平台正式供应商无需重新入驻） ；②完成 CA 证书申领和绑定（费用由供应商自行承担，办理流程详见广西政府采购云平台—服务中心—项目采 购—常见问题—CA 管理，完成 CA 证书办理预计一周左右，建议供应商尽快办理。原政采云平台的 CA 证书可以继续使用）；③下载“广西政府采购云平台客户端 ”（操作方法详见广西政府采购网— 办事服务—下载专区）并安装成功，供应商应当在提交响应文件截止时间前在“广西政府采购云平台 ”完成的身份认证，确保能够对相关数据电文进行加密和使用电子签章；④自备计算机和网络设备并确保能接入互联网（费用由供应商自行承担，设备确保可进行视频通话和读取 CA 证书） 。因供应商未做好相关准备工作等自身原因导致无法参加本项目电子投标或投标失败的，造成的一切后 果， 由供应商自行承担。</w:t>
      </w:r>
    </w:p>
    <w:p w14:paraId="45D7B58E">
      <w:pPr>
        <w:spacing w:before="156" w:line="228" w:lineRule="auto"/>
        <w:ind w:firstLine="210" w:firstLineChars="100"/>
        <w:outlineLvl w:val="1"/>
        <w:rPr>
          <w:rFonts w:hint="eastAsia"/>
          <w:lang w:val="en-US" w:eastAsia="zh-CN"/>
        </w:rPr>
      </w:pPr>
      <w:r>
        <w:rPr>
          <w:rFonts w:hint="eastAsia"/>
          <w:lang w:val="en-US" w:eastAsia="zh-CN"/>
        </w:rPr>
        <w:t>（2）“广西政府采购云平台 ”与政采云平台操作流程一致，首次登录“广西政府采购云平台 ” 账号密码与政采云账号密码一致，新旧平台数据相互独立，后续修改新平台密码不会影响政采云平   台密码。供应商应及时熟悉掌握电子标系统操作（操作方法可参考政府采购云平台—服务中心—帮   助文档—项目采购），如遇平台技术问题详询 95763。</w:t>
      </w:r>
    </w:p>
    <w:p w14:paraId="6DA02A66">
      <w:pPr>
        <w:spacing w:before="156" w:line="228" w:lineRule="auto"/>
        <w:ind w:firstLine="210" w:firstLineChars="100"/>
        <w:outlineLvl w:val="1"/>
        <w:rPr>
          <w:rFonts w:hint="eastAsia"/>
          <w:lang w:val="en-US" w:eastAsia="zh-CN"/>
        </w:rPr>
      </w:pPr>
      <w:r>
        <w:rPr>
          <w:rFonts w:hint="eastAsia"/>
          <w:lang w:val="en-US" w:eastAsia="zh-CN"/>
        </w:rPr>
        <w:t>（3）电子响应文件的制作、加密、提交、解密等相关事宜详见竞争性磋商采购文件“第二章 供 应商须知 ”。</w:t>
      </w:r>
    </w:p>
    <w:p w14:paraId="4C04E290">
      <w:pPr>
        <w:spacing w:before="156" w:line="228" w:lineRule="auto"/>
        <w:ind w:firstLine="420" w:firstLineChars="200"/>
        <w:outlineLvl w:val="1"/>
        <w:rPr>
          <w:rFonts w:hint="eastAsia"/>
        </w:rPr>
      </w:pPr>
      <w:r>
        <w:rPr>
          <w:rFonts w:hint="eastAsia"/>
          <w:lang w:val="en-US" w:eastAsia="zh-CN"/>
        </w:rPr>
        <w:t xml:space="preserve">8.评标说明注意事项：本项目采用远程异地评标，评审地址：评审主会场地址：贺州市公共资 源交易中心（贺州市太白西路 161 号）贺州市政务服务中心东侧附属楼，详见现场电子评标室安排； 评审副会场地址：博白县公共资源交易中心（博白县博白镇锦绣东路博白县政务服务中心大楼6楼）。            </w:t>
      </w:r>
      <w:r>
        <w:rPr>
          <w:rFonts w:hint="eastAsia"/>
          <w:lang w:val="en-US" w:eastAsia="zh-CN"/>
        </w:rPr>
        <w:tab/>
      </w:r>
    </w:p>
    <w:p w14:paraId="6C5213AA">
      <w:pPr>
        <w:tabs>
          <w:tab w:val="left" w:pos="5863"/>
        </w:tabs>
        <w:bidi w:val="0"/>
        <w:jc w:val="left"/>
        <w:rPr>
          <w:rFonts w:hint="eastAsia"/>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NjY0MzllOWM3MDYwMGI3MjIzMTQyMWYzNGI3YzIifQ=="/>
  </w:docVars>
  <w:rsids>
    <w:rsidRoot w:val="13BE3949"/>
    <w:rsid w:val="0091460B"/>
    <w:rsid w:val="13BE3949"/>
    <w:rsid w:val="298C3662"/>
    <w:rsid w:val="2DA56C36"/>
    <w:rsid w:val="30C16302"/>
    <w:rsid w:val="36800284"/>
    <w:rsid w:val="5F555D46"/>
    <w:rsid w:val="771A5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HTML Definition"/>
    <w:basedOn w:val="4"/>
    <w:qFormat/>
    <w:uiPriority w:val="0"/>
  </w:style>
  <w:style w:type="character" w:styleId="8">
    <w:name w:val="HTML Typewriter"/>
    <w:basedOn w:val="4"/>
    <w:qFormat/>
    <w:uiPriority w:val="0"/>
    <w:rPr>
      <w:rFonts w:hint="default" w:ascii="monospace" w:hAnsi="monospace" w:eastAsia="monospace" w:cs="monospace"/>
      <w:sz w:val="20"/>
    </w:rPr>
  </w:style>
  <w:style w:type="character" w:styleId="9">
    <w:name w:val="HTML Acronym"/>
    <w:basedOn w:val="4"/>
    <w:uiPriority w:val="0"/>
  </w:style>
  <w:style w:type="character" w:styleId="10">
    <w:name w:val="HTML Variable"/>
    <w:basedOn w:val="4"/>
    <w:qFormat/>
    <w:uiPriority w:val="0"/>
  </w:style>
  <w:style w:type="character" w:styleId="11">
    <w:name w:val="Hyperlink"/>
    <w:basedOn w:val="4"/>
    <w:qFormat/>
    <w:uiPriority w:val="0"/>
    <w:rPr>
      <w:color w:val="0000FF"/>
      <w:u w:val="none"/>
    </w:rPr>
  </w:style>
  <w:style w:type="character" w:styleId="12">
    <w:name w:val="HTML Code"/>
    <w:basedOn w:val="4"/>
    <w:qFormat/>
    <w:uiPriority w:val="0"/>
    <w:rPr>
      <w:rFonts w:hint="default" w:ascii="monospace" w:hAnsi="monospace" w:eastAsia="monospace" w:cs="monospace"/>
      <w:sz w:val="20"/>
    </w:rPr>
  </w:style>
  <w:style w:type="character" w:styleId="13">
    <w:name w:val="HTML Cite"/>
    <w:basedOn w:val="4"/>
    <w:qFormat/>
    <w:uiPriority w:val="0"/>
  </w:style>
  <w:style w:type="character" w:styleId="14">
    <w:name w:val="HTML Keyboard"/>
    <w:basedOn w:val="4"/>
    <w:qFormat/>
    <w:uiPriority w:val="0"/>
    <w:rPr>
      <w:rFonts w:hint="default" w:ascii="monospace" w:hAnsi="monospace" w:eastAsia="monospace" w:cs="monospace"/>
      <w:sz w:val="20"/>
    </w:rPr>
  </w:style>
  <w:style w:type="character" w:styleId="15">
    <w:name w:val="HTML Sample"/>
    <w:basedOn w:val="4"/>
    <w:qFormat/>
    <w:uiPriority w:val="0"/>
    <w:rPr>
      <w:rFonts w:ascii="monospace" w:hAnsi="monospace" w:eastAsia="monospace" w:cs="monospace"/>
    </w:rPr>
  </w:style>
  <w:style w:type="character" w:customStyle="1" w:styleId="16">
    <w:name w:val="layui-layer-tabnow"/>
    <w:basedOn w:val="4"/>
    <w:qFormat/>
    <w:uiPriority w:val="0"/>
    <w:rPr>
      <w:bdr w:val="single" w:color="CCCCCC" w:sz="6" w:space="0"/>
      <w:shd w:val="clear" w:fill="FFFFFF"/>
    </w:rPr>
  </w:style>
  <w:style w:type="character" w:customStyle="1" w:styleId="17">
    <w:name w:val="first-child"/>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1683</Words>
  <Characters>1838</Characters>
  <Lines>0</Lines>
  <Paragraphs>0</Paragraphs>
  <TotalTime>75</TotalTime>
  <ScaleCrop>false</ScaleCrop>
  <LinksUpToDate>false</LinksUpToDate>
  <CharactersWithSpaces>2370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2022-07-08T08:29:00Z</dcterms:created>
  <dc:creator></dc:creator>
  <cp:lastModifiedBy>张三</cp:lastModifiedBy>
  <cp:lastPrinted>2025-04-25T03:09:00Z</cp:lastPrinted>
  <dcterms:modified xsi:type="dcterms:W3CDTF">2025-04-25T08:00:55Z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18AFAFE9D4754FCD87A0B95C6B5127F9</vt:lpwstr>
  </property>
  <property fmtid="{D5CDD505-2E9C-101B-9397-08002B2CF9AE}" pid="4" name="KSOTemplateDocerSaveRecord">
    <vt:lpwstr>eyJoZGlkIjoiYWI4NjY0MzllOWM3MDYwMGI3MjIzMTQyMWYzNGI3YzIiLCJ1c2VySWQiOiIzMzAyNzY1MzcifQ==</vt:lpwstr>
  </property>
</Properties>
</file>