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2B769D">
      <w:pPr>
        <w:pStyle w:val="2"/>
        <w:keepNext w:val="0"/>
        <w:keepLines w:val="0"/>
        <w:widowControl/>
        <w:suppressLineNumbers w:val="0"/>
        <w:spacing w:before="32" w:beforeAutospacing="0" w:after="0" w:afterAutospacing="0" w:line="8" w:lineRule="atLeast"/>
        <w:ind w:right="0"/>
        <w:jc w:val="center"/>
        <w:rPr>
          <w:rFonts w:hint="default" w:asciiTheme="majorEastAsia" w:hAnsiTheme="majorEastAsia" w:eastAsiaTheme="majorEastAsia" w:cstheme="majorEastAsia"/>
          <w:sz w:val="32"/>
          <w:szCs w:val="32"/>
          <w:u w:val="none"/>
          <w:lang w:val="en-US" w:eastAsia="zh-CN"/>
        </w:rPr>
      </w:pPr>
      <w:r>
        <w:rPr>
          <w:rFonts w:hint="eastAsia" w:ascii="宋体" w:hAnsi="宋体" w:eastAsia="宋体" w:cs="宋体"/>
          <w:sz w:val="32"/>
          <w:szCs w:val="32"/>
          <w:u w:val="none"/>
          <w:lang w:eastAsia="zh-CN"/>
        </w:rPr>
        <w:t>中国共产党苍梧县纪律检查委员会</w:t>
      </w:r>
      <w:r>
        <w:rPr>
          <w:rFonts w:hint="eastAsia" w:asciiTheme="majorEastAsia" w:hAnsiTheme="majorEastAsia" w:eastAsiaTheme="majorEastAsia" w:cstheme="majorEastAsia"/>
          <w:sz w:val="32"/>
          <w:szCs w:val="32"/>
          <w:u w:val="none"/>
          <w:lang w:val="en-US" w:eastAsia="zh-CN"/>
        </w:rPr>
        <w:t>2025年4月至5月</w:t>
      </w:r>
    </w:p>
    <w:p w14:paraId="22EB39C2">
      <w:pPr>
        <w:pStyle w:val="2"/>
        <w:keepNext w:val="0"/>
        <w:keepLines w:val="0"/>
        <w:widowControl/>
        <w:suppressLineNumbers w:val="0"/>
        <w:spacing w:before="32" w:beforeAutospacing="0" w:after="0" w:afterAutospacing="0" w:line="8" w:lineRule="atLeast"/>
        <w:ind w:right="0"/>
        <w:jc w:val="center"/>
        <w:rPr>
          <w:rFonts w:hint="eastAsia" w:asciiTheme="majorEastAsia" w:hAnsiTheme="majorEastAsia" w:eastAsiaTheme="majorEastAsia" w:cstheme="majorEastAsia"/>
          <w:sz w:val="32"/>
          <w:szCs w:val="32"/>
          <w:u w:val="none"/>
          <w:lang w:val="en-US" w:eastAsia="zh-CN"/>
        </w:rPr>
      </w:pPr>
      <w:r>
        <w:rPr>
          <w:rFonts w:hint="eastAsia" w:asciiTheme="majorEastAsia" w:hAnsiTheme="majorEastAsia" w:eastAsiaTheme="majorEastAsia" w:cstheme="majorEastAsia"/>
          <w:sz w:val="32"/>
          <w:szCs w:val="32"/>
          <w:u w:val="none"/>
          <w:lang w:val="en-US" w:eastAsia="zh-CN"/>
        </w:rPr>
        <w:t>政府采购意向</w:t>
      </w:r>
    </w:p>
    <w:p w14:paraId="44286830">
      <w:pPr>
        <w:pStyle w:val="2"/>
        <w:keepNext w:val="0"/>
        <w:keepLines w:val="0"/>
        <w:widowControl/>
        <w:suppressLineNumbers w:val="0"/>
        <w:spacing w:beforeAutospacing="0" w:after="0" w:afterAutospacing="0" w:line="240" w:lineRule="auto"/>
        <w:ind w:right="0" w:firstLine="0" w:firstLineChars="0"/>
        <w:jc w:val="left"/>
        <w:rPr>
          <w:rFonts w:hint="eastAsia" w:ascii="宋体" w:hAnsi="宋体" w:eastAsia="宋体" w:cs="宋体"/>
          <w:i w:val="0"/>
          <w:iCs w:val="0"/>
          <w:color w:val="000000"/>
          <w:spacing w:val="0"/>
          <w:sz w:val="28"/>
          <w:szCs w:val="28"/>
          <w:vertAlign w:val="baseline"/>
          <w:lang w:eastAsia="zh-CN"/>
        </w:rPr>
      </w:pPr>
    </w:p>
    <w:p w14:paraId="5C1FDD04">
      <w:pPr>
        <w:pStyle w:val="2"/>
        <w:keepNext w:val="0"/>
        <w:keepLines w:val="0"/>
        <w:widowControl/>
        <w:suppressLineNumbers w:val="0"/>
        <w:spacing w:beforeAutospacing="0" w:after="0" w:afterAutospacing="0" w:line="240" w:lineRule="auto"/>
        <w:ind w:right="0" w:firstLine="560" w:firstLineChars="200"/>
        <w:jc w:val="left"/>
        <w:rPr>
          <w:rFonts w:hint="eastAsia" w:ascii="宋体" w:hAnsi="宋体" w:eastAsia="宋体" w:cs="宋体"/>
          <w:sz w:val="28"/>
          <w:szCs w:val="28"/>
        </w:rPr>
      </w:pPr>
      <w:r>
        <w:rPr>
          <w:rFonts w:hint="eastAsia" w:ascii="宋体" w:hAnsi="宋体" w:eastAsia="宋体" w:cs="宋体"/>
          <w:i w:val="0"/>
          <w:iCs w:val="0"/>
          <w:color w:val="000000"/>
          <w:spacing w:val="0"/>
          <w:sz w:val="28"/>
          <w:szCs w:val="28"/>
          <w:vertAlign w:val="baseline"/>
          <w:lang w:eastAsia="zh-CN"/>
        </w:rPr>
        <w:t>为便于供应商及时了解政府采购信息，根据《财政部关于开展政府采购意向公开工作的通知》（财库〔2020〕10号）和《广西壮族自治区财政厅关于进一步规范政府采购意向公开工作的通知》（桂财采〔2022〕84号）等有关规定，现将中国共产党苍梧县纪律检查委员会2025年4月至5月采购意向公开如下：</w:t>
      </w:r>
    </w:p>
    <w:tbl>
      <w:tblPr>
        <w:tblStyle w:val="3"/>
        <w:tblW w:w="5721" w:type="pct"/>
        <w:tblInd w:w="-24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60"/>
        <w:gridCol w:w="1434"/>
        <w:gridCol w:w="2316"/>
        <w:gridCol w:w="1200"/>
        <w:gridCol w:w="1395"/>
        <w:gridCol w:w="1935"/>
        <w:gridCol w:w="675"/>
      </w:tblGrid>
      <w:tr w14:paraId="06746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04"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tcMar>
              <w:top w:w="48" w:type="dxa"/>
              <w:left w:w="48" w:type="dxa"/>
              <w:bottom w:w="36" w:type="dxa"/>
              <w:right w:w="48" w:type="dxa"/>
            </w:tcMar>
            <w:vAlign w:val="center"/>
          </w:tcPr>
          <w:p w14:paraId="0776E1D6">
            <w:pPr>
              <w:pStyle w:val="2"/>
              <w:keepNext w:val="0"/>
              <w:keepLines w:val="0"/>
              <w:widowControl/>
              <w:suppressLineNumbers w:val="0"/>
              <w:spacing w:before="0" w:beforeAutospacing="0" w:after="0" w:afterAutospacing="0" w:line="12" w:lineRule="atLeast"/>
              <w:ind w:left="0" w:right="0"/>
              <w:jc w:val="center"/>
              <w:rPr>
                <w:rFonts w:hint="eastAsia" w:ascii="宋体" w:hAnsi="宋体" w:eastAsia="宋体" w:cs="宋体"/>
                <w:i w:val="0"/>
                <w:iCs w:val="0"/>
                <w:color w:val="000000"/>
                <w:spacing w:val="0"/>
                <w:sz w:val="24"/>
                <w:szCs w:val="24"/>
                <w:vertAlign w:val="baseline"/>
                <w:lang w:eastAsia="zh-CN"/>
              </w:rPr>
            </w:pPr>
            <w:r>
              <w:rPr>
                <w:rFonts w:hint="eastAsia" w:ascii="宋体" w:hAnsi="宋体" w:eastAsia="宋体" w:cs="宋体"/>
                <w:i w:val="0"/>
                <w:iCs w:val="0"/>
                <w:color w:val="000000"/>
                <w:spacing w:val="0"/>
                <w:sz w:val="24"/>
                <w:szCs w:val="24"/>
                <w:vertAlign w:val="baseline"/>
                <w:lang w:eastAsia="zh-CN"/>
              </w:rPr>
              <w:t>序号</w:t>
            </w:r>
          </w:p>
        </w:tc>
        <w:tc>
          <w:tcPr>
            <w:tcW w:w="745" w:type="pct"/>
            <w:tcBorders>
              <w:top w:val="single" w:color="000000" w:sz="4" w:space="0"/>
              <w:left w:val="single" w:color="000000" w:sz="4" w:space="0"/>
              <w:bottom w:val="single" w:color="000000" w:sz="4" w:space="0"/>
              <w:right w:val="single" w:color="000000" w:sz="4" w:space="0"/>
            </w:tcBorders>
            <w:shd w:val="clear" w:color="auto" w:fill="auto"/>
            <w:tcMar>
              <w:top w:w="48" w:type="dxa"/>
              <w:left w:w="48" w:type="dxa"/>
              <w:bottom w:w="36" w:type="dxa"/>
              <w:right w:w="48" w:type="dxa"/>
            </w:tcMar>
            <w:vAlign w:val="center"/>
          </w:tcPr>
          <w:p w14:paraId="1BADF92C">
            <w:pPr>
              <w:pStyle w:val="2"/>
              <w:keepNext w:val="0"/>
              <w:keepLines w:val="0"/>
              <w:widowControl/>
              <w:suppressLineNumbers w:val="0"/>
              <w:spacing w:before="0" w:beforeAutospacing="0" w:after="0" w:afterAutospacing="0" w:line="12" w:lineRule="atLeast"/>
              <w:ind w:left="0" w:right="0"/>
              <w:jc w:val="center"/>
              <w:rPr>
                <w:rFonts w:hint="eastAsia" w:ascii="宋体" w:hAnsi="宋体" w:eastAsia="宋体" w:cs="宋体"/>
                <w:i w:val="0"/>
                <w:iCs w:val="0"/>
                <w:color w:val="000000"/>
                <w:spacing w:val="0"/>
                <w:sz w:val="24"/>
                <w:szCs w:val="24"/>
                <w:vertAlign w:val="baseline"/>
                <w:lang w:eastAsia="zh-CN"/>
              </w:rPr>
            </w:pPr>
            <w:r>
              <w:rPr>
                <w:rFonts w:hint="eastAsia" w:ascii="宋体" w:hAnsi="宋体" w:eastAsia="宋体" w:cs="宋体"/>
                <w:i w:val="0"/>
                <w:iCs w:val="0"/>
                <w:color w:val="000000"/>
                <w:spacing w:val="0"/>
                <w:sz w:val="24"/>
                <w:szCs w:val="24"/>
                <w:vertAlign w:val="baseline"/>
                <w:lang w:eastAsia="zh-CN"/>
              </w:rPr>
              <w:t>采购项目名称</w:t>
            </w:r>
          </w:p>
        </w:tc>
        <w:tc>
          <w:tcPr>
            <w:tcW w:w="1204" w:type="pct"/>
            <w:tcBorders>
              <w:top w:val="single" w:color="000000" w:sz="4" w:space="0"/>
              <w:left w:val="single" w:color="000000" w:sz="4" w:space="0"/>
              <w:bottom w:val="single" w:color="000000" w:sz="4" w:space="0"/>
              <w:right w:val="single" w:color="000000" w:sz="4" w:space="0"/>
            </w:tcBorders>
            <w:shd w:val="clear" w:color="auto" w:fill="auto"/>
            <w:tcMar>
              <w:top w:w="48" w:type="dxa"/>
              <w:left w:w="48" w:type="dxa"/>
              <w:bottom w:w="36" w:type="dxa"/>
              <w:right w:w="48" w:type="dxa"/>
            </w:tcMar>
            <w:vAlign w:val="center"/>
          </w:tcPr>
          <w:p w14:paraId="19CF9EDE">
            <w:pPr>
              <w:pStyle w:val="2"/>
              <w:keepNext w:val="0"/>
              <w:keepLines w:val="0"/>
              <w:widowControl/>
              <w:suppressLineNumbers w:val="0"/>
              <w:spacing w:before="0" w:beforeAutospacing="0" w:after="0" w:afterAutospacing="0" w:line="12" w:lineRule="atLeast"/>
              <w:ind w:left="0" w:right="0"/>
              <w:jc w:val="center"/>
              <w:rPr>
                <w:rFonts w:hint="eastAsia" w:ascii="宋体" w:hAnsi="宋体" w:eastAsia="宋体" w:cs="宋体"/>
                <w:i w:val="0"/>
                <w:iCs w:val="0"/>
                <w:color w:val="000000"/>
                <w:spacing w:val="0"/>
                <w:sz w:val="24"/>
                <w:szCs w:val="24"/>
                <w:vertAlign w:val="baseline"/>
                <w:lang w:eastAsia="zh-CN"/>
              </w:rPr>
            </w:pPr>
            <w:r>
              <w:rPr>
                <w:rFonts w:hint="eastAsia" w:ascii="宋体" w:hAnsi="宋体" w:eastAsia="宋体" w:cs="宋体"/>
                <w:i w:val="0"/>
                <w:iCs w:val="0"/>
                <w:color w:val="000000"/>
                <w:spacing w:val="0"/>
                <w:sz w:val="24"/>
                <w:szCs w:val="24"/>
                <w:vertAlign w:val="baseline"/>
                <w:lang w:eastAsia="zh-CN"/>
              </w:rPr>
              <w:t>采购需求概况</w:t>
            </w:r>
          </w:p>
        </w:tc>
        <w:tc>
          <w:tcPr>
            <w:tcW w:w="624" w:type="pct"/>
            <w:tcBorders>
              <w:top w:val="single" w:color="000000" w:sz="4" w:space="0"/>
              <w:left w:val="single" w:color="000000" w:sz="4" w:space="0"/>
              <w:bottom w:val="single" w:color="000000" w:sz="4" w:space="0"/>
              <w:right w:val="single" w:color="000000" w:sz="4" w:space="0"/>
            </w:tcBorders>
            <w:shd w:val="clear" w:color="auto" w:fill="auto"/>
            <w:tcMar>
              <w:top w:w="48" w:type="dxa"/>
              <w:left w:w="48" w:type="dxa"/>
              <w:bottom w:w="36" w:type="dxa"/>
              <w:right w:w="48" w:type="dxa"/>
            </w:tcMar>
            <w:vAlign w:val="center"/>
          </w:tcPr>
          <w:p w14:paraId="7558E3D3">
            <w:pPr>
              <w:pStyle w:val="2"/>
              <w:keepNext w:val="0"/>
              <w:keepLines w:val="0"/>
              <w:widowControl/>
              <w:suppressLineNumbers w:val="0"/>
              <w:spacing w:before="0" w:beforeAutospacing="0" w:after="0" w:afterAutospacing="0" w:line="12" w:lineRule="atLeast"/>
              <w:ind w:left="0" w:right="0"/>
              <w:jc w:val="center"/>
              <w:rPr>
                <w:rFonts w:hint="default" w:ascii="宋体" w:hAnsi="宋体" w:eastAsia="宋体" w:cs="宋体"/>
                <w:i w:val="0"/>
                <w:iCs w:val="0"/>
                <w:color w:val="000000"/>
                <w:spacing w:val="0"/>
                <w:sz w:val="24"/>
                <w:szCs w:val="24"/>
                <w:vertAlign w:val="baseline"/>
                <w:lang w:val="en-US" w:eastAsia="zh-CN"/>
              </w:rPr>
            </w:pPr>
            <w:r>
              <w:rPr>
                <w:rFonts w:hint="eastAsia" w:ascii="宋体" w:hAnsi="宋体" w:eastAsia="宋体" w:cs="宋体"/>
                <w:i w:val="0"/>
                <w:iCs w:val="0"/>
                <w:color w:val="000000"/>
                <w:spacing w:val="0"/>
                <w:sz w:val="24"/>
                <w:szCs w:val="24"/>
                <w:vertAlign w:val="baseline"/>
                <w:lang w:eastAsia="zh-CN"/>
              </w:rPr>
              <w:t>预算金额（万元</w:t>
            </w:r>
            <w:r>
              <w:rPr>
                <w:rFonts w:hint="eastAsia" w:ascii="宋体" w:hAnsi="宋体" w:eastAsia="宋体" w:cs="宋体"/>
                <w:i w:val="0"/>
                <w:iCs w:val="0"/>
                <w:color w:val="000000"/>
                <w:spacing w:val="0"/>
                <w:sz w:val="24"/>
                <w:szCs w:val="24"/>
                <w:vertAlign w:val="baseline"/>
                <w:lang w:val="en-US" w:eastAsia="zh-CN"/>
              </w:rPr>
              <w:t>)</w:t>
            </w:r>
          </w:p>
        </w:tc>
        <w:tc>
          <w:tcPr>
            <w:tcW w:w="725" w:type="pct"/>
            <w:tcBorders>
              <w:top w:val="single" w:color="000000" w:sz="4" w:space="0"/>
              <w:left w:val="single" w:color="000000" w:sz="4" w:space="0"/>
              <w:bottom w:val="single" w:color="000000" w:sz="4" w:space="0"/>
              <w:right w:val="single" w:color="000000" w:sz="4" w:space="0"/>
            </w:tcBorders>
            <w:shd w:val="clear" w:color="auto" w:fill="auto"/>
            <w:tcMar>
              <w:top w:w="48" w:type="dxa"/>
              <w:left w:w="48" w:type="dxa"/>
              <w:bottom w:w="36" w:type="dxa"/>
              <w:right w:w="48" w:type="dxa"/>
            </w:tcMar>
            <w:vAlign w:val="center"/>
          </w:tcPr>
          <w:p w14:paraId="78450A3A">
            <w:pPr>
              <w:pStyle w:val="2"/>
              <w:keepNext w:val="0"/>
              <w:keepLines w:val="0"/>
              <w:widowControl/>
              <w:suppressLineNumbers w:val="0"/>
              <w:spacing w:before="0" w:beforeAutospacing="0" w:after="0" w:afterAutospacing="0" w:line="12" w:lineRule="atLeast"/>
              <w:ind w:left="0" w:right="0"/>
              <w:jc w:val="center"/>
              <w:rPr>
                <w:rFonts w:hint="eastAsia" w:ascii="宋体" w:hAnsi="宋体" w:eastAsia="宋体" w:cs="宋体"/>
                <w:i w:val="0"/>
                <w:iCs w:val="0"/>
                <w:color w:val="000000"/>
                <w:spacing w:val="0"/>
                <w:sz w:val="24"/>
                <w:szCs w:val="24"/>
                <w:vertAlign w:val="baseline"/>
                <w:lang w:val="en-US" w:eastAsia="zh-CN"/>
              </w:rPr>
            </w:pPr>
            <w:r>
              <w:rPr>
                <w:rFonts w:hint="eastAsia" w:ascii="宋体" w:hAnsi="宋体" w:eastAsia="宋体" w:cs="宋体"/>
                <w:i w:val="0"/>
                <w:iCs w:val="0"/>
                <w:color w:val="000000"/>
                <w:spacing w:val="0"/>
                <w:sz w:val="24"/>
                <w:szCs w:val="24"/>
                <w:vertAlign w:val="baseline"/>
                <w:lang w:val="en-US" w:eastAsia="zh-CN"/>
              </w:rPr>
              <w:t>预计采购时间（填写到月）</w:t>
            </w:r>
          </w:p>
        </w:tc>
        <w:tc>
          <w:tcPr>
            <w:tcW w:w="1006" w:type="pct"/>
            <w:tcBorders>
              <w:top w:val="single" w:color="000000" w:sz="4" w:space="0"/>
              <w:left w:val="single" w:color="000000" w:sz="4" w:space="0"/>
              <w:bottom w:val="single" w:color="000000" w:sz="4" w:space="0"/>
              <w:right w:val="single" w:color="000000" w:sz="4" w:space="0"/>
            </w:tcBorders>
            <w:shd w:val="clear" w:color="auto" w:fill="auto"/>
            <w:tcMar>
              <w:top w:w="48" w:type="dxa"/>
              <w:left w:w="48" w:type="dxa"/>
              <w:bottom w:w="36" w:type="dxa"/>
              <w:right w:w="48" w:type="dxa"/>
            </w:tcMar>
            <w:vAlign w:val="center"/>
          </w:tcPr>
          <w:p w14:paraId="15404163">
            <w:pPr>
              <w:pStyle w:val="2"/>
              <w:keepNext w:val="0"/>
              <w:keepLines w:val="0"/>
              <w:widowControl/>
              <w:suppressLineNumbers w:val="0"/>
              <w:spacing w:before="0" w:beforeAutospacing="0" w:after="0" w:afterAutospacing="0" w:line="12" w:lineRule="atLeast"/>
              <w:ind w:left="0" w:right="0"/>
              <w:jc w:val="center"/>
              <w:rPr>
                <w:rFonts w:hint="eastAsia" w:ascii="宋体" w:hAnsi="宋体" w:eastAsia="宋体" w:cs="宋体"/>
                <w:i w:val="0"/>
                <w:iCs w:val="0"/>
                <w:color w:val="000000"/>
                <w:spacing w:val="0"/>
                <w:sz w:val="24"/>
                <w:szCs w:val="24"/>
                <w:vertAlign w:val="baseline"/>
                <w:lang w:val="en-US" w:eastAsia="zh-CN"/>
              </w:rPr>
            </w:pPr>
            <w:r>
              <w:rPr>
                <w:rFonts w:hint="eastAsia" w:ascii="宋体" w:hAnsi="宋体" w:eastAsia="宋体" w:cs="宋体"/>
                <w:i w:val="0"/>
                <w:iCs w:val="0"/>
                <w:color w:val="000000"/>
                <w:spacing w:val="0"/>
                <w:sz w:val="24"/>
                <w:szCs w:val="24"/>
                <w:vertAlign w:val="baseline"/>
                <w:lang w:val="en-US" w:eastAsia="zh-CN"/>
              </w:rPr>
              <w:t>落实政府采购政策功能情况</w:t>
            </w:r>
          </w:p>
        </w:tc>
        <w:tc>
          <w:tcPr>
            <w:tcW w:w="351" w:type="pct"/>
            <w:tcBorders>
              <w:top w:val="single" w:color="000000" w:sz="4" w:space="0"/>
              <w:left w:val="single" w:color="000000" w:sz="4" w:space="0"/>
              <w:bottom w:val="single" w:color="000000" w:sz="4" w:space="0"/>
              <w:right w:val="single" w:color="000000" w:sz="4" w:space="0"/>
            </w:tcBorders>
            <w:shd w:val="clear" w:color="auto" w:fill="auto"/>
            <w:tcMar>
              <w:top w:w="48" w:type="dxa"/>
              <w:left w:w="48" w:type="dxa"/>
              <w:bottom w:w="36" w:type="dxa"/>
              <w:right w:w="48" w:type="dxa"/>
            </w:tcMar>
            <w:vAlign w:val="center"/>
          </w:tcPr>
          <w:p w14:paraId="2F49C85D">
            <w:pPr>
              <w:pStyle w:val="2"/>
              <w:keepNext w:val="0"/>
              <w:keepLines w:val="0"/>
              <w:widowControl/>
              <w:suppressLineNumbers w:val="0"/>
              <w:spacing w:before="0" w:beforeAutospacing="0" w:after="0" w:afterAutospacing="0" w:line="12" w:lineRule="atLeast"/>
              <w:ind w:left="0" w:right="0"/>
              <w:jc w:val="center"/>
              <w:rPr>
                <w:rFonts w:hint="eastAsia" w:ascii="宋体" w:hAnsi="宋体" w:eastAsia="宋体" w:cs="宋体"/>
                <w:i w:val="0"/>
                <w:iCs w:val="0"/>
                <w:color w:val="000000"/>
                <w:spacing w:val="0"/>
                <w:sz w:val="24"/>
                <w:szCs w:val="24"/>
                <w:vertAlign w:val="baseline"/>
                <w:lang w:eastAsia="zh-CN"/>
              </w:rPr>
            </w:pPr>
            <w:r>
              <w:rPr>
                <w:rFonts w:hint="eastAsia" w:ascii="宋体" w:hAnsi="宋体" w:eastAsia="宋体" w:cs="宋体"/>
                <w:i w:val="0"/>
                <w:iCs w:val="0"/>
                <w:color w:val="000000"/>
                <w:spacing w:val="0"/>
                <w:sz w:val="24"/>
                <w:szCs w:val="24"/>
                <w:vertAlign w:val="baseline"/>
                <w:lang w:eastAsia="zh-CN"/>
              </w:rPr>
              <w:t>备注</w:t>
            </w:r>
          </w:p>
        </w:tc>
      </w:tr>
      <w:tr w14:paraId="06F4E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8"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tcMar>
              <w:top w:w="48" w:type="dxa"/>
              <w:left w:w="48" w:type="dxa"/>
              <w:bottom w:w="36" w:type="dxa"/>
              <w:right w:w="48" w:type="dxa"/>
            </w:tcMar>
            <w:vAlign w:val="center"/>
          </w:tcPr>
          <w:p w14:paraId="78E3DF25">
            <w:pPr>
              <w:bidi w:val="0"/>
              <w:jc w:val="center"/>
              <w:rPr>
                <w:rFonts w:hint="eastAsia"/>
                <w:lang w:val="en-US" w:eastAsia="zh-CN"/>
              </w:rPr>
            </w:pPr>
            <w:r>
              <w:rPr>
                <w:rFonts w:hint="eastAsia"/>
                <w:lang w:val="en-US" w:eastAsia="zh-CN"/>
              </w:rPr>
              <w:t>1</w:t>
            </w:r>
          </w:p>
        </w:tc>
        <w:tc>
          <w:tcPr>
            <w:tcW w:w="745" w:type="pct"/>
            <w:tcBorders>
              <w:top w:val="single" w:color="000000" w:sz="4" w:space="0"/>
              <w:left w:val="single" w:color="000000" w:sz="4" w:space="0"/>
              <w:bottom w:val="single" w:color="000000" w:sz="4" w:space="0"/>
              <w:right w:val="single" w:color="000000" w:sz="4" w:space="0"/>
            </w:tcBorders>
            <w:shd w:val="clear" w:color="auto" w:fill="auto"/>
            <w:tcMar>
              <w:top w:w="48" w:type="dxa"/>
              <w:left w:w="48" w:type="dxa"/>
              <w:bottom w:w="36" w:type="dxa"/>
              <w:right w:w="48" w:type="dxa"/>
            </w:tcMar>
            <w:vAlign w:val="center"/>
          </w:tcPr>
          <w:p w14:paraId="1E75DA79">
            <w:pPr>
              <w:bidi w:val="0"/>
              <w:jc w:val="center"/>
              <w:rPr>
                <w:rFonts w:hint="eastAsia" w:eastAsia="宋体"/>
                <w:sz w:val="24"/>
                <w:szCs w:val="24"/>
                <w:lang w:eastAsia="zh-CN"/>
              </w:rPr>
            </w:pPr>
            <w:r>
              <w:rPr>
                <w:rFonts w:hint="eastAsia" w:ascii="宋体" w:hAnsi="宋体" w:eastAsia="宋体" w:cs="宋体"/>
                <w:sz w:val="24"/>
                <w:szCs w:val="24"/>
                <w:u w:val="none"/>
                <w:lang w:eastAsia="zh-CN"/>
              </w:rPr>
              <w:t>苍梧县纪委监委业务用房二次装修工程</w:t>
            </w:r>
          </w:p>
        </w:tc>
        <w:tc>
          <w:tcPr>
            <w:tcW w:w="1204" w:type="pct"/>
            <w:tcBorders>
              <w:top w:val="single" w:color="000000" w:sz="4" w:space="0"/>
              <w:left w:val="single" w:color="000000" w:sz="4" w:space="0"/>
              <w:bottom w:val="single" w:color="000000" w:sz="4" w:space="0"/>
              <w:right w:val="single" w:color="000000" w:sz="4" w:space="0"/>
            </w:tcBorders>
            <w:shd w:val="clear" w:color="auto" w:fill="auto"/>
            <w:tcMar>
              <w:top w:w="48" w:type="dxa"/>
              <w:left w:w="48" w:type="dxa"/>
              <w:bottom w:w="36" w:type="dxa"/>
              <w:right w:w="48" w:type="dxa"/>
            </w:tcMar>
            <w:vAlign w:val="center"/>
          </w:tcPr>
          <w:p w14:paraId="4750DDF0">
            <w:pPr>
              <w:bidi w:val="0"/>
              <w:jc w:val="center"/>
              <w:rPr>
                <w:rFonts w:hint="default" w:ascii="宋体" w:hAnsi="宋体" w:eastAsia="宋体" w:cs="宋体"/>
                <w:i w:val="0"/>
                <w:iCs w:val="0"/>
                <w:color w:val="000000"/>
                <w:spacing w:val="0"/>
                <w:sz w:val="24"/>
                <w:szCs w:val="24"/>
                <w:vertAlign w:val="baseline"/>
                <w:lang w:val="en-US" w:eastAsia="zh-CN"/>
              </w:rPr>
            </w:pPr>
            <w:r>
              <w:rPr>
                <w:rFonts w:hint="eastAsia" w:ascii="宋体" w:hAnsi="宋体" w:eastAsia="宋体" w:cs="宋体"/>
                <w:i w:val="0"/>
                <w:iCs w:val="0"/>
                <w:color w:val="000000"/>
                <w:spacing w:val="0"/>
                <w:sz w:val="24"/>
                <w:szCs w:val="24"/>
                <w:vertAlign w:val="baseline"/>
                <w:lang w:eastAsia="zh-CN"/>
              </w:rPr>
              <w:t>苍梧县纪委监委业务用房二次装修工程</w:t>
            </w:r>
          </w:p>
        </w:tc>
        <w:tc>
          <w:tcPr>
            <w:tcW w:w="624" w:type="pct"/>
            <w:tcBorders>
              <w:top w:val="single" w:color="000000" w:sz="4" w:space="0"/>
              <w:left w:val="single" w:color="000000" w:sz="4" w:space="0"/>
              <w:bottom w:val="single" w:color="000000" w:sz="4" w:space="0"/>
              <w:right w:val="single" w:color="000000" w:sz="4" w:space="0"/>
            </w:tcBorders>
            <w:shd w:val="clear" w:color="auto" w:fill="auto"/>
            <w:tcMar>
              <w:top w:w="48" w:type="dxa"/>
              <w:left w:w="48" w:type="dxa"/>
              <w:bottom w:w="36" w:type="dxa"/>
              <w:right w:w="48" w:type="dxa"/>
            </w:tcMar>
            <w:vAlign w:val="center"/>
          </w:tcPr>
          <w:p w14:paraId="6D079320">
            <w:pPr>
              <w:pStyle w:val="2"/>
              <w:keepNext w:val="0"/>
              <w:keepLines w:val="0"/>
              <w:widowControl/>
              <w:suppressLineNumbers w:val="0"/>
              <w:spacing w:before="0" w:beforeAutospacing="0" w:after="0" w:afterAutospacing="0" w:line="12" w:lineRule="atLeast"/>
              <w:ind w:left="0" w:right="0"/>
              <w:jc w:val="center"/>
              <w:rPr>
                <w:rFonts w:hint="default" w:ascii="宋体" w:hAnsi="宋体" w:eastAsia="宋体" w:cs="宋体"/>
                <w:i w:val="0"/>
                <w:iCs w:val="0"/>
                <w:color w:val="000000"/>
                <w:spacing w:val="0"/>
                <w:sz w:val="24"/>
                <w:szCs w:val="24"/>
                <w:vertAlign w:val="baseline"/>
                <w:lang w:val="en-US"/>
              </w:rPr>
            </w:pPr>
            <w:r>
              <w:rPr>
                <w:rFonts w:hint="eastAsia" w:ascii="宋体" w:hAnsi="宋体" w:eastAsia="宋体" w:cs="宋体"/>
                <w:sz w:val="24"/>
                <w:szCs w:val="24"/>
                <w:u w:val="none"/>
                <w:lang w:val="en-US" w:eastAsia="zh-CN"/>
              </w:rPr>
              <w:t>180</w:t>
            </w:r>
          </w:p>
        </w:tc>
        <w:tc>
          <w:tcPr>
            <w:tcW w:w="725" w:type="pct"/>
            <w:tcBorders>
              <w:top w:val="single" w:color="000000" w:sz="4" w:space="0"/>
              <w:left w:val="single" w:color="000000" w:sz="4" w:space="0"/>
              <w:bottom w:val="single" w:color="000000" w:sz="4" w:space="0"/>
              <w:right w:val="single" w:color="000000" w:sz="4" w:space="0"/>
            </w:tcBorders>
            <w:shd w:val="clear" w:color="auto" w:fill="auto"/>
            <w:tcMar>
              <w:top w:w="48" w:type="dxa"/>
              <w:left w:w="48" w:type="dxa"/>
              <w:bottom w:w="36" w:type="dxa"/>
              <w:right w:w="48" w:type="dxa"/>
            </w:tcMar>
            <w:vAlign w:val="center"/>
          </w:tcPr>
          <w:p w14:paraId="149C386A">
            <w:pPr>
              <w:pStyle w:val="2"/>
              <w:keepNext w:val="0"/>
              <w:keepLines w:val="0"/>
              <w:widowControl/>
              <w:suppressLineNumbers w:val="0"/>
              <w:spacing w:before="0" w:beforeAutospacing="0" w:after="0" w:afterAutospacing="0" w:line="12" w:lineRule="atLeast"/>
              <w:ind w:left="0" w:right="0"/>
              <w:jc w:val="center"/>
              <w:rPr>
                <w:rFonts w:hint="default" w:ascii="宋体" w:hAnsi="宋体" w:eastAsia="宋体" w:cs="宋体"/>
                <w:i w:val="0"/>
                <w:iCs w:val="0"/>
                <w:color w:val="000000"/>
                <w:spacing w:val="0"/>
                <w:sz w:val="24"/>
                <w:szCs w:val="24"/>
                <w:vertAlign w:val="baseline"/>
                <w:lang w:val="en-US" w:eastAsia="zh-CN"/>
              </w:rPr>
            </w:pPr>
            <w:r>
              <w:rPr>
                <w:rFonts w:hint="eastAsia" w:ascii="宋体" w:hAnsi="宋体" w:eastAsia="宋体" w:cs="宋体"/>
                <w:i w:val="0"/>
                <w:iCs w:val="0"/>
                <w:color w:val="000000"/>
                <w:spacing w:val="0"/>
                <w:sz w:val="24"/>
                <w:szCs w:val="24"/>
                <w:vertAlign w:val="baseline"/>
                <w:lang w:val="en-US" w:eastAsia="zh-CN"/>
              </w:rPr>
              <w:t>2025年5月</w:t>
            </w:r>
          </w:p>
        </w:tc>
        <w:tc>
          <w:tcPr>
            <w:tcW w:w="1006" w:type="pct"/>
            <w:tcBorders>
              <w:top w:val="single" w:color="000000" w:sz="4" w:space="0"/>
              <w:left w:val="single" w:color="000000" w:sz="4" w:space="0"/>
              <w:bottom w:val="single" w:color="000000" w:sz="4" w:space="0"/>
              <w:right w:val="single" w:color="000000" w:sz="4" w:space="0"/>
            </w:tcBorders>
            <w:shd w:val="clear" w:color="auto" w:fill="auto"/>
            <w:tcMar>
              <w:top w:w="48" w:type="dxa"/>
              <w:left w:w="48" w:type="dxa"/>
              <w:bottom w:w="36" w:type="dxa"/>
              <w:right w:w="48" w:type="dxa"/>
            </w:tcMar>
            <w:vAlign w:val="center"/>
          </w:tcPr>
          <w:p w14:paraId="3A96F8A1">
            <w:pPr>
              <w:pStyle w:val="2"/>
              <w:keepNext w:val="0"/>
              <w:keepLines w:val="0"/>
              <w:widowControl/>
              <w:suppressLineNumbers w:val="0"/>
              <w:spacing w:before="0" w:beforeAutospacing="0" w:after="0" w:afterAutospacing="0" w:line="12" w:lineRule="atLeast"/>
              <w:ind w:left="0" w:right="0"/>
              <w:jc w:val="center"/>
              <w:rPr>
                <w:rFonts w:hint="eastAsia" w:ascii="宋体" w:hAnsi="宋体" w:eastAsia="宋体" w:cs="宋体"/>
                <w:i w:val="0"/>
                <w:iCs w:val="0"/>
                <w:color w:val="000000"/>
                <w:spacing w:val="0"/>
                <w:sz w:val="24"/>
                <w:szCs w:val="24"/>
                <w:vertAlign w:val="baseline"/>
                <w:lang w:val="en-US" w:eastAsia="zh-CN"/>
              </w:rPr>
            </w:pPr>
            <w:r>
              <w:rPr>
                <w:rFonts w:hint="eastAsia" w:ascii="宋体" w:hAnsi="宋体" w:eastAsia="宋体" w:cs="宋体"/>
                <w:i w:val="0"/>
                <w:iCs w:val="0"/>
                <w:color w:val="000000"/>
                <w:spacing w:val="0"/>
                <w:sz w:val="24"/>
                <w:szCs w:val="24"/>
                <w:vertAlign w:val="baseline"/>
                <w:lang w:val="en-US" w:eastAsia="zh-CN"/>
              </w:rPr>
              <w:t>按要求落实相关政府采购政策</w:t>
            </w:r>
          </w:p>
        </w:tc>
        <w:tc>
          <w:tcPr>
            <w:tcW w:w="351" w:type="pct"/>
            <w:tcBorders>
              <w:top w:val="single" w:color="000000" w:sz="4" w:space="0"/>
              <w:left w:val="single" w:color="000000" w:sz="4" w:space="0"/>
              <w:bottom w:val="single" w:color="000000" w:sz="4" w:space="0"/>
              <w:right w:val="single" w:color="000000" w:sz="4" w:space="0"/>
            </w:tcBorders>
            <w:shd w:val="clear" w:color="auto" w:fill="auto"/>
            <w:tcMar>
              <w:top w:w="48" w:type="dxa"/>
              <w:left w:w="48" w:type="dxa"/>
              <w:bottom w:w="36" w:type="dxa"/>
              <w:right w:w="48" w:type="dxa"/>
            </w:tcMar>
            <w:vAlign w:val="center"/>
          </w:tcPr>
          <w:p w14:paraId="2504EB8F">
            <w:pPr>
              <w:pStyle w:val="2"/>
              <w:keepNext w:val="0"/>
              <w:keepLines w:val="0"/>
              <w:widowControl/>
              <w:suppressLineNumbers w:val="0"/>
              <w:spacing w:before="0" w:beforeAutospacing="0" w:after="0" w:afterAutospacing="0" w:line="12" w:lineRule="atLeast"/>
              <w:ind w:left="0" w:right="0"/>
              <w:jc w:val="center"/>
              <w:rPr>
                <w:rFonts w:hint="eastAsia" w:ascii="宋体" w:hAnsi="宋体" w:eastAsia="宋体" w:cs="宋体"/>
                <w:i w:val="0"/>
                <w:iCs w:val="0"/>
                <w:color w:val="000000"/>
                <w:spacing w:val="0"/>
                <w:sz w:val="24"/>
                <w:szCs w:val="24"/>
                <w:vertAlign w:val="baseline"/>
              </w:rPr>
            </w:pPr>
          </w:p>
        </w:tc>
      </w:tr>
      <w:tr w14:paraId="4AD72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8" w:hRule="atLeast"/>
        </w:trPr>
        <w:tc>
          <w:tcPr>
            <w:tcW w:w="343" w:type="pct"/>
            <w:tcBorders>
              <w:top w:val="single" w:color="000000" w:sz="4" w:space="0"/>
              <w:left w:val="single" w:color="000000" w:sz="4" w:space="0"/>
              <w:bottom w:val="single" w:color="000000" w:sz="4" w:space="0"/>
              <w:right w:val="single" w:color="000000" w:sz="4" w:space="0"/>
            </w:tcBorders>
            <w:shd w:val="clear" w:color="auto" w:fill="auto"/>
            <w:tcMar>
              <w:top w:w="48" w:type="dxa"/>
              <w:left w:w="48" w:type="dxa"/>
              <w:bottom w:w="36" w:type="dxa"/>
              <w:right w:w="48" w:type="dxa"/>
            </w:tcMar>
            <w:vAlign w:val="center"/>
          </w:tcPr>
          <w:p w14:paraId="3B8C2821">
            <w:pPr>
              <w:bidi w:val="0"/>
              <w:jc w:val="center"/>
              <w:rPr>
                <w:rFonts w:hint="default"/>
                <w:lang w:val="en-US" w:eastAsia="zh-CN"/>
              </w:rPr>
            </w:pPr>
            <w:r>
              <w:rPr>
                <w:rFonts w:hint="eastAsia"/>
                <w:lang w:val="en-US" w:eastAsia="zh-CN"/>
              </w:rPr>
              <w:t>2</w:t>
            </w:r>
          </w:p>
        </w:tc>
        <w:tc>
          <w:tcPr>
            <w:tcW w:w="745" w:type="pct"/>
            <w:tcBorders>
              <w:top w:val="single" w:color="000000" w:sz="4" w:space="0"/>
              <w:left w:val="single" w:color="000000" w:sz="4" w:space="0"/>
              <w:bottom w:val="single" w:color="000000" w:sz="4" w:space="0"/>
              <w:right w:val="single" w:color="000000" w:sz="4" w:space="0"/>
            </w:tcBorders>
            <w:shd w:val="clear" w:color="auto" w:fill="auto"/>
            <w:tcMar>
              <w:top w:w="48" w:type="dxa"/>
              <w:left w:w="48" w:type="dxa"/>
              <w:bottom w:w="36" w:type="dxa"/>
              <w:right w:w="48" w:type="dxa"/>
            </w:tcMar>
            <w:vAlign w:val="center"/>
          </w:tcPr>
          <w:p w14:paraId="3917150D">
            <w:pPr>
              <w:bidi w:val="0"/>
              <w:jc w:val="center"/>
              <w:rPr>
                <w:rFonts w:hint="eastAsia" w:ascii="宋体" w:hAnsi="宋体" w:eastAsia="宋体" w:cs="宋体"/>
                <w:sz w:val="24"/>
                <w:szCs w:val="24"/>
                <w:u w:val="none"/>
                <w:lang w:eastAsia="zh-CN"/>
              </w:rPr>
            </w:pPr>
            <w:r>
              <w:rPr>
                <w:rFonts w:hint="eastAsia" w:ascii="宋体" w:hAnsi="宋体" w:eastAsia="宋体" w:cs="宋体"/>
                <w:sz w:val="24"/>
                <w:szCs w:val="24"/>
                <w:u w:val="none"/>
                <w:lang w:eastAsia="zh-CN"/>
              </w:rPr>
              <w:t>苍梧县纪委监委业务用房设备采购项目</w:t>
            </w:r>
          </w:p>
        </w:tc>
        <w:tc>
          <w:tcPr>
            <w:tcW w:w="1204" w:type="pct"/>
            <w:tcBorders>
              <w:top w:val="single" w:color="000000" w:sz="4" w:space="0"/>
              <w:left w:val="single" w:color="000000" w:sz="4" w:space="0"/>
              <w:bottom w:val="single" w:color="000000" w:sz="4" w:space="0"/>
              <w:right w:val="single" w:color="000000" w:sz="4" w:space="0"/>
            </w:tcBorders>
            <w:shd w:val="clear" w:color="auto" w:fill="auto"/>
            <w:tcMar>
              <w:top w:w="48" w:type="dxa"/>
              <w:left w:w="48" w:type="dxa"/>
              <w:bottom w:w="36" w:type="dxa"/>
              <w:right w:w="48" w:type="dxa"/>
            </w:tcMar>
            <w:vAlign w:val="center"/>
          </w:tcPr>
          <w:p w14:paraId="362E4188">
            <w:pPr>
              <w:bidi w:val="0"/>
              <w:jc w:val="center"/>
              <w:rPr>
                <w:rFonts w:hint="eastAsia" w:ascii="宋体" w:hAnsi="宋体" w:eastAsia="宋体" w:cs="宋体"/>
                <w:i w:val="0"/>
                <w:iCs w:val="0"/>
                <w:color w:val="000000"/>
                <w:spacing w:val="0"/>
                <w:sz w:val="24"/>
                <w:szCs w:val="24"/>
                <w:vertAlign w:val="baseline"/>
                <w:lang w:eastAsia="zh-CN"/>
              </w:rPr>
            </w:pPr>
            <w:r>
              <w:rPr>
                <w:rFonts w:hint="eastAsia" w:ascii="宋体" w:hAnsi="宋体" w:eastAsia="宋体" w:cs="宋体"/>
                <w:i w:val="0"/>
                <w:iCs w:val="0"/>
                <w:color w:val="000000"/>
                <w:spacing w:val="0"/>
                <w:sz w:val="24"/>
                <w:szCs w:val="24"/>
                <w:vertAlign w:val="baseline"/>
                <w:lang w:eastAsia="zh-CN"/>
              </w:rPr>
              <w:t>苍梧县纪委监委业务用房设备采购项目</w:t>
            </w:r>
          </w:p>
        </w:tc>
        <w:tc>
          <w:tcPr>
            <w:tcW w:w="624" w:type="pct"/>
            <w:tcBorders>
              <w:top w:val="single" w:color="000000" w:sz="4" w:space="0"/>
              <w:left w:val="single" w:color="000000" w:sz="4" w:space="0"/>
              <w:bottom w:val="single" w:color="000000" w:sz="4" w:space="0"/>
              <w:right w:val="single" w:color="000000" w:sz="4" w:space="0"/>
            </w:tcBorders>
            <w:shd w:val="clear" w:color="auto" w:fill="auto"/>
            <w:tcMar>
              <w:top w:w="48" w:type="dxa"/>
              <w:left w:w="48" w:type="dxa"/>
              <w:bottom w:w="36" w:type="dxa"/>
              <w:right w:w="48" w:type="dxa"/>
            </w:tcMar>
            <w:vAlign w:val="center"/>
          </w:tcPr>
          <w:p w14:paraId="7BC67E0E">
            <w:pPr>
              <w:pStyle w:val="2"/>
              <w:keepNext w:val="0"/>
              <w:keepLines w:val="0"/>
              <w:widowControl/>
              <w:suppressLineNumbers w:val="0"/>
              <w:spacing w:before="0" w:beforeAutospacing="0" w:after="0" w:afterAutospacing="0" w:line="12" w:lineRule="atLeast"/>
              <w:ind w:left="0" w:right="0"/>
              <w:jc w:val="center"/>
              <w:rPr>
                <w:rFonts w:hint="default"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220</w:t>
            </w:r>
          </w:p>
        </w:tc>
        <w:tc>
          <w:tcPr>
            <w:tcW w:w="725" w:type="pct"/>
            <w:tcBorders>
              <w:top w:val="single" w:color="000000" w:sz="4" w:space="0"/>
              <w:left w:val="single" w:color="000000" w:sz="4" w:space="0"/>
              <w:bottom w:val="single" w:color="000000" w:sz="4" w:space="0"/>
              <w:right w:val="single" w:color="000000" w:sz="4" w:space="0"/>
            </w:tcBorders>
            <w:shd w:val="clear" w:color="auto" w:fill="auto"/>
            <w:tcMar>
              <w:top w:w="48" w:type="dxa"/>
              <w:left w:w="48" w:type="dxa"/>
              <w:bottom w:w="36" w:type="dxa"/>
              <w:right w:w="48" w:type="dxa"/>
            </w:tcMar>
            <w:vAlign w:val="center"/>
          </w:tcPr>
          <w:p w14:paraId="08A0E7D4">
            <w:pPr>
              <w:pStyle w:val="2"/>
              <w:keepNext w:val="0"/>
              <w:keepLines w:val="0"/>
              <w:widowControl/>
              <w:suppressLineNumbers w:val="0"/>
              <w:spacing w:before="0" w:beforeAutospacing="0" w:after="0" w:afterAutospacing="0" w:line="12" w:lineRule="atLeast"/>
              <w:ind w:left="0" w:leftChars="0" w:right="0" w:rightChars="0"/>
              <w:jc w:val="center"/>
              <w:rPr>
                <w:rFonts w:hint="eastAsia" w:ascii="宋体" w:hAnsi="宋体" w:eastAsia="宋体" w:cs="宋体"/>
                <w:i w:val="0"/>
                <w:iCs w:val="0"/>
                <w:color w:val="000000"/>
                <w:spacing w:val="0"/>
                <w:kern w:val="2"/>
                <w:sz w:val="24"/>
                <w:szCs w:val="24"/>
                <w:vertAlign w:val="baseline"/>
                <w:lang w:val="en-US" w:eastAsia="zh-CN" w:bidi="ar-SA"/>
              </w:rPr>
            </w:pPr>
            <w:r>
              <w:rPr>
                <w:rFonts w:hint="eastAsia" w:ascii="宋体" w:hAnsi="宋体" w:eastAsia="宋体" w:cs="宋体"/>
                <w:i w:val="0"/>
                <w:iCs w:val="0"/>
                <w:color w:val="000000"/>
                <w:spacing w:val="0"/>
                <w:sz w:val="24"/>
                <w:szCs w:val="24"/>
                <w:vertAlign w:val="baseline"/>
                <w:lang w:val="en-US" w:eastAsia="zh-CN"/>
              </w:rPr>
              <w:t>2025年5月</w:t>
            </w:r>
          </w:p>
        </w:tc>
        <w:tc>
          <w:tcPr>
            <w:tcW w:w="1006" w:type="pct"/>
            <w:tcBorders>
              <w:top w:val="single" w:color="000000" w:sz="4" w:space="0"/>
              <w:left w:val="single" w:color="000000" w:sz="4" w:space="0"/>
              <w:bottom w:val="single" w:color="000000" w:sz="4" w:space="0"/>
              <w:right w:val="single" w:color="000000" w:sz="4" w:space="0"/>
            </w:tcBorders>
            <w:shd w:val="clear" w:color="auto" w:fill="auto"/>
            <w:tcMar>
              <w:top w:w="48" w:type="dxa"/>
              <w:left w:w="48" w:type="dxa"/>
              <w:bottom w:w="36" w:type="dxa"/>
              <w:right w:w="48" w:type="dxa"/>
            </w:tcMar>
            <w:vAlign w:val="center"/>
          </w:tcPr>
          <w:p w14:paraId="4A1CC2B5">
            <w:pPr>
              <w:pStyle w:val="2"/>
              <w:keepNext w:val="0"/>
              <w:keepLines w:val="0"/>
              <w:widowControl/>
              <w:suppressLineNumbers w:val="0"/>
              <w:spacing w:before="0" w:beforeAutospacing="0" w:after="0" w:afterAutospacing="0" w:line="12" w:lineRule="atLeast"/>
              <w:ind w:left="0" w:leftChars="0" w:right="0" w:rightChars="0"/>
              <w:jc w:val="center"/>
              <w:rPr>
                <w:rFonts w:hint="eastAsia" w:ascii="宋体" w:hAnsi="宋体" w:eastAsia="宋体" w:cs="宋体"/>
                <w:i w:val="0"/>
                <w:iCs w:val="0"/>
                <w:color w:val="000000"/>
                <w:spacing w:val="0"/>
                <w:kern w:val="2"/>
                <w:sz w:val="24"/>
                <w:szCs w:val="24"/>
                <w:vertAlign w:val="baseline"/>
                <w:lang w:val="en-US" w:eastAsia="zh-CN" w:bidi="ar-SA"/>
              </w:rPr>
            </w:pPr>
            <w:bookmarkStart w:id="0" w:name="_GoBack"/>
            <w:r>
              <w:rPr>
                <w:rFonts w:hint="eastAsia" w:ascii="宋体" w:hAnsi="宋体" w:eastAsia="宋体" w:cs="宋体"/>
                <w:i w:val="0"/>
                <w:iCs w:val="0"/>
                <w:color w:val="000000"/>
                <w:spacing w:val="0"/>
                <w:sz w:val="24"/>
                <w:szCs w:val="24"/>
                <w:vertAlign w:val="baseline"/>
                <w:lang w:val="en-US" w:eastAsia="zh-CN"/>
              </w:rPr>
              <w:t>按要求落实相关政府采购政策</w:t>
            </w:r>
            <w:bookmarkEnd w:id="0"/>
          </w:p>
        </w:tc>
        <w:tc>
          <w:tcPr>
            <w:tcW w:w="351" w:type="pct"/>
            <w:tcBorders>
              <w:top w:val="single" w:color="000000" w:sz="4" w:space="0"/>
              <w:left w:val="single" w:color="000000" w:sz="4" w:space="0"/>
              <w:bottom w:val="single" w:color="000000" w:sz="4" w:space="0"/>
              <w:right w:val="single" w:color="000000" w:sz="4" w:space="0"/>
            </w:tcBorders>
            <w:shd w:val="clear" w:color="auto" w:fill="auto"/>
            <w:tcMar>
              <w:top w:w="48" w:type="dxa"/>
              <w:left w:w="48" w:type="dxa"/>
              <w:bottom w:w="36" w:type="dxa"/>
              <w:right w:w="48" w:type="dxa"/>
            </w:tcMar>
            <w:vAlign w:val="center"/>
          </w:tcPr>
          <w:p w14:paraId="034A826B">
            <w:pPr>
              <w:pStyle w:val="2"/>
              <w:keepNext w:val="0"/>
              <w:keepLines w:val="0"/>
              <w:widowControl/>
              <w:suppressLineNumbers w:val="0"/>
              <w:spacing w:before="0" w:beforeAutospacing="0" w:after="0" w:afterAutospacing="0" w:line="12" w:lineRule="atLeast"/>
              <w:ind w:left="0" w:right="0"/>
              <w:jc w:val="center"/>
              <w:rPr>
                <w:rFonts w:hint="eastAsia" w:ascii="宋体" w:hAnsi="宋体" w:eastAsia="宋体" w:cs="宋体"/>
                <w:i w:val="0"/>
                <w:iCs w:val="0"/>
                <w:color w:val="000000"/>
                <w:spacing w:val="0"/>
                <w:sz w:val="24"/>
                <w:szCs w:val="24"/>
                <w:vertAlign w:val="baseline"/>
              </w:rPr>
            </w:pPr>
          </w:p>
        </w:tc>
      </w:tr>
    </w:tbl>
    <w:p w14:paraId="02ACDA88">
      <w:pPr>
        <w:pStyle w:val="2"/>
        <w:keepNext w:val="0"/>
        <w:keepLines w:val="0"/>
        <w:widowControl/>
        <w:suppressLineNumbers w:val="0"/>
        <w:spacing w:before="32" w:beforeAutospacing="0" w:after="0" w:afterAutospacing="0" w:line="8" w:lineRule="atLeast"/>
        <w:ind w:right="0" w:firstLine="560" w:firstLineChars="200"/>
        <w:jc w:val="both"/>
        <w:rPr>
          <w:rFonts w:hint="eastAsia" w:ascii="宋体" w:hAnsi="宋体" w:eastAsia="宋体" w:cs="宋体"/>
          <w:i w:val="0"/>
          <w:iCs w:val="0"/>
          <w:color w:val="000000"/>
          <w:spacing w:val="0"/>
          <w:sz w:val="28"/>
          <w:szCs w:val="28"/>
          <w:vertAlign w:val="baseline"/>
          <w:lang w:eastAsia="zh-CN"/>
        </w:rPr>
      </w:pPr>
      <w:r>
        <w:rPr>
          <w:rFonts w:hint="eastAsia" w:ascii="宋体" w:hAnsi="宋体" w:eastAsia="宋体" w:cs="宋体"/>
          <w:i w:val="0"/>
          <w:iCs w:val="0"/>
          <w:color w:val="000000"/>
          <w:spacing w:val="0"/>
          <w:sz w:val="28"/>
          <w:szCs w:val="28"/>
          <w:vertAlign w:val="baseline"/>
          <w:lang w:eastAsia="zh-CN"/>
        </w:rPr>
        <w:t>本次公开的政府采购意向是本单位政府采购工作的初步安排，具体采购项目情况以相关采购公告和采购文件为准。</w:t>
      </w:r>
    </w:p>
    <w:p w14:paraId="1511EBF4">
      <w:pPr>
        <w:pStyle w:val="2"/>
        <w:keepNext w:val="0"/>
        <w:keepLines w:val="0"/>
        <w:widowControl/>
        <w:suppressLineNumbers w:val="0"/>
        <w:spacing w:before="32" w:beforeAutospacing="0" w:after="0" w:afterAutospacing="0" w:line="8" w:lineRule="atLeast"/>
        <w:ind w:left="3040" w:right="0"/>
        <w:jc w:val="right"/>
        <w:rPr>
          <w:rFonts w:hint="eastAsia" w:ascii="宋体" w:hAnsi="宋体" w:eastAsia="宋体" w:cs="宋体"/>
          <w:i w:val="0"/>
          <w:iCs w:val="0"/>
          <w:color w:val="000000"/>
          <w:spacing w:val="0"/>
          <w:sz w:val="28"/>
          <w:szCs w:val="28"/>
          <w:vertAlign w:val="baseline"/>
        </w:rPr>
      </w:pPr>
    </w:p>
    <w:p w14:paraId="39016256">
      <w:pPr>
        <w:pStyle w:val="2"/>
        <w:keepNext w:val="0"/>
        <w:keepLines w:val="0"/>
        <w:widowControl/>
        <w:suppressLineNumbers w:val="0"/>
        <w:spacing w:before="32" w:beforeAutospacing="0" w:after="0" w:afterAutospacing="0" w:line="8" w:lineRule="atLeast"/>
        <w:ind w:right="0"/>
        <w:jc w:val="right"/>
        <w:rPr>
          <w:rFonts w:hint="eastAsia" w:ascii="宋体" w:hAnsi="宋体" w:eastAsia="宋体" w:cs="宋体"/>
          <w:sz w:val="28"/>
          <w:szCs w:val="28"/>
          <w:u w:val="none"/>
          <w:lang w:eastAsia="zh-CN"/>
        </w:rPr>
      </w:pPr>
      <w:r>
        <w:rPr>
          <w:rFonts w:hint="eastAsia" w:ascii="宋体" w:hAnsi="宋体" w:eastAsia="宋体" w:cs="宋体"/>
          <w:sz w:val="28"/>
          <w:szCs w:val="28"/>
          <w:u w:val="none"/>
          <w:lang w:eastAsia="zh-CN"/>
        </w:rPr>
        <w:t>中国共产党苍梧县纪律检查委员会</w:t>
      </w:r>
    </w:p>
    <w:p w14:paraId="751C2E08">
      <w:pPr>
        <w:pStyle w:val="2"/>
        <w:keepNext w:val="0"/>
        <w:keepLines w:val="0"/>
        <w:widowControl/>
        <w:suppressLineNumbers w:val="0"/>
        <w:spacing w:before="32" w:beforeAutospacing="0" w:after="0" w:afterAutospacing="0" w:line="8" w:lineRule="atLeast"/>
        <w:ind w:left="4048" w:right="0" w:firstLine="1120" w:firstLineChars="400"/>
        <w:jc w:val="both"/>
        <w:rPr>
          <w:rFonts w:hint="eastAsia" w:ascii="宋体" w:hAnsi="宋体" w:eastAsia="宋体" w:cs="宋体"/>
          <w:i w:val="0"/>
          <w:iCs w:val="0"/>
          <w:color w:val="000000"/>
          <w:spacing w:val="0"/>
          <w:sz w:val="30"/>
          <w:szCs w:val="30"/>
          <w:vertAlign w:val="baseline"/>
        </w:rPr>
      </w:pPr>
      <w:r>
        <w:rPr>
          <w:rFonts w:hint="eastAsia" w:ascii="宋体" w:hAnsi="宋体" w:eastAsia="宋体" w:cs="宋体"/>
          <w:i w:val="0"/>
          <w:iCs w:val="0"/>
          <w:color w:val="181717" w:themeColor="background2" w:themeShade="1A"/>
          <w:spacing w:val="0"/>
          <w:sz w:val="28"/>
          <w:szCs w:val="28"/>
          <w:u w:val="none"/>
          <w:vertAlign w:val="baseline"/>
        </w:rPr>
        <w:t>20</w:t>
      </w:r>
      <w:r>
        <w:rPr>
          <w:rFonts w:hint="eastAsia" w:ascii="宋体" w:hAnsi="宋体" w:eastAsia="宋体" w:cs="宋体"/>
          <w:i w:val="0"/>
          <w:iCs w:val="0"/>
          <w:color w:val="181717" w:themeColor="background2" w:themeShade="1A"/>
          <w:spacing w:val="0"/>
          <w:sz w:val="28"/>
          <w:szCs w:val="28"/>
          <w:u w:val="none"/>
          <w:vertAlign w:val="baseline"/>
          <w:lang w:val="en-US" w:eastAsia="zh-CN"/>
        </w:rPr>
        <w:t>25</w:t>
      </w:r>
      <w:r>
        <w:rPr>
          <w:rFonts w:hint="eastAsia" w:ascii="宋体" w:hAnsi="宋体" w:eastAsia="宋体" w:cs="宋体"/>
          <w:i w:val="0"/>
          <w:iCs w:val="0"/>
          <w:color w:val="181717" w:themeColor="background2" w:themeShade="1A"/>
          <w:spacing w:val="0"/>
          <w:sz w:val="28"/>
          <w:szCs w:val="28"/>
          <w:u w:val="none"/>
          <w:vertAlign w:val="baseline"/>
        </w:rPr>
        <w:t>年</w:t>
      </w:r>
      <w:r>
        <w:rPr>
          <w:rFonts w:hint="eastAsia" w:ascii="宋体" w:hAnsi="宋体" w:eastAsia="宋体" w:cs="宋体"/>
          <w:i w:val="0"/>
          <w:iCs w:val="0"/>
          <w:color w:val="181717" w:themeColor="background2" w:themeShade="1A"/>
          <w:spacing w:val="0"/>
          <w:sz w:val="28"/>
          <w:szCs w:val="28"/>
          <w:u w:val="none"/>
          <w:vertAlign w:val="baseline"/>
          <w:lang w:val="en-US" w:eastAsia="zh-CN"/>
        </w:rPr>
        <w:t>4</w:t>
      </w:r>
      <w:r>
        <w:rPr>
          <w:rFonts w:hint="eastAsia" w:ascii="宋体" w:hAnsi="宋体" w:eastAsia="宋体" w:cs="宋体"/>
          <w:i w:val="0"/>
          <w:iCs w:val="0"/>
          <w:color w:val="181717" w:themeColor="background2" w:themeShade="1A"/>
          <w:spacing w:val="0"/>
          <w:sz w:val="28"/>
          <w:szCs w:val="28"/>
          <w:u w:val="none"/>
          <w:vertAlign w:val="baseline"/>
        </w:rPr>
        <w:t>月</w:t>
      </w:r>
      <w:r>
        <w:rPr>
          <w:rFonts w:hint="eastAsia" w:ascii="宋体" w:hAnsi="宋体" w:eastAsia="宋体" w:cs="宋体"/>
          <w:i w:val="0"/>
          <w:iCs w:val="0"/>
          <w:color w:val="181717" w:themeColor="background2" w:themeShade="1A"/>
          <w:spacing w:val="0"/>
          <w:sz w:val="28"/>
          <w:szCs w:val="28"/>
          <w:u w:val="none"/>
          <w:vertAlign w:val="baseline"/>
          <w:lang w:val="en-US" w:eastAsia="zh-CN"/>
        </w:rPr>
        <w:t>11</w:t>
      </w:r>
      <w:r>
        <w:rPr>
          <w:rFonts w:hint="eastAsia" w:ascii="宋体" w:hAnsi="宋体" w:eastAsia="宋体" w:cs="宋体"/>
          <w:i w:val="0"/>
          <w:iCs w:val="0"/>
          <w:color w:val="181717" w:themeColor="background2" w:themeShade="1A"/>
          <w:spacing w:val="0"/>
          <w:sz w:val="28"/>
          <w:szCs w:val="28"/>
          <w:u w:val="none"/>
          <w:vertAlign w:val="baseline"/>
        </w:rPr>
        <w:t>日</w:t>
      </w:r>
    </w:p>
    <w:p w14:paraId="62711B90">
      <w:pPr>
        <w:pStyle w:val="2"/>
        <w:keepNext w:val="0"/>
        <w:keepLines w:val="0"/>
        <w:widowControl/>
        <w:suppressLineNumbers w:val="0"/>
        <w:spacing w:before="0" w:beforeAutospacing="0" w:after="0" w:afterAutospacing="0" w:line="480" w:lineRule="atLeast"/>
        <w:ind w:right="0"/>
        <w:jc w:val="both"/>
        <w:rPr>
          <w:rFonts w:hint="eastAsia" w:ascii="宋体" w:hAnsi="宋体" w:eastAsia="宋体" w:cs="宋体"/>
          <w:i w:val="0"/>
          <w:iCs w:val="0"/>
          <w:color w:val="000000"/>
          <w:spacing w:val="0"/>
          <w:sz w:val="30"/>
          <w:szCs w:val="30"/>
          <w:vertAlign w:val="baseline"/>
        </w:rPr>
      </w:pPr>
    </w:p>
    <w:p w14:paraId="5651ED8D">
      <w:pPr>
        <w:keepNext w:val="0"/>
        <w:keepLines w:val="0"/>
        <w:pageBreakBefore w:val="0"/>
        <w:kinsoku/>
        <w:wordWrap/>
        <w:overflowPunct/>
        <w:topLinePunct w:val="0"/>
        <w:autoSpaceDE/>
        <w:autoSpaceDN/>
        <w:bidi w:val="0"/>
        <w:adjustRightInd w:val="0"/>
        <w:snapToGrid/>
        <w:spacing w:line="360" w:lineRule="auto"/>
        <w:jc w:val="left"/>
        <w:textAlignment w:val="auto"/>
        <w:rPr>
          <w:rFonts w:hint="eastAsia" w:asciiTheme="majorEastAsia" w:hAnsiTheme="majorEastAsia" w:eastAsiaTheme="majorEastAsia" w:cstheme="maj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hZWE2MzQwNmFjOGU3YTFmZmU2M2MyZjQwMzI2M2UifQ=="/>
  </w:docVars>
  <w:rsids>
    <w:rsidRoot w:val="70AE45AA"/>
    <w:rsid w:val="0BC54908"/>
    <w:rsid w:val="0C543428"/>
    <w:rsid w:val="0DD405FA"/>
    <w:rsid w:val="0FF51FFE"/>
    <w:rsid w:val="105A290D"/>
    <w:rsid w:val="1613704A"/>
    <w:rsid w:val="1AB632B9"/>
    <w:rsid w:val="1D5E61C1"/>
    <w:rsid w:val="250A2EA5"/>
    <w:rsid w:val="25F75EDB"/>
    <w:rsid w:val="2B1C63B2"/>
    <w:rsid w:val="2C6E5AF0"/>
    <w:rsid w:val="32B9543F"/>
    <w:rsid w:val="373564B0"/>
    <w:rsid w:val="3A891264"/>
    <w:rsid w:val="3B7F0417"/>
    <w:rsid w:val="3C552516"/>
    <w:rsid w:val="3DBD235A"/>
    <w:rsid w:val="3E401D38"/>
    <w:rsid w:val="3E585E07"/>
    <w:rsid w:val="406D2E04"/>
    <w:rsid w:val="42115EA3"/>
    <w:rsid w:val="4349420D"/>
    <w:rsid w:val="46865809"/>
    <w:rsid w:val="4DE30CDF"/>
    <w:rsid w:val="54C156BA"/>
    <w:rsid w:val="58207565"/>
    <w:rsid w:val="58E0068D"/>
    <w:rsid w:val="5FD73D2F"/>
    <w:rsid w:val="633A2225"/>
    <w:rsid w:val="68857615"/>
    <w:rsid w:val="6D1B2D81"/>
    <w:rsid w:val="70AE45AA"/>
    <w:rsid w:val="711D43C7"/>
    <w:rsid w:val="756874AB"/>
    <w:rsid w:val="771F0CBB"/>
    <w:rsid w:val="785F4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385</Words>
  <Characters>413</Characters>
  <Lines>0</Lines>
  <Paragraphs>0</Paragraphs>
  <TotalTime>28</TotalTime>
  <ScaleCrop>false</ScaleCrop>
  <LinksUpToDate>false</LinksUpToDate>
  <CharactersWithSpaces>413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2022-01-11T03:34:00Z</dcterms:created>
  <dc:creator>Administrator</dc:creator>
  <cp:lastModifiedBy>Administrator</cp:lastModifiedBy>
  <cp:lastPrinted>2022-01-13T08:04:00Z</cp:lastPrinted>
  <dcterms:modified xsi:type="dcterms:W3CDTF">2025-04-11T02:10:36Z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C554B94CABB7424CB846716594D4672B_13</vt:lpwstr>
  </property>
  <property fmtid="{D5CDD505-2E9C-101B-9397-08002B2CF9AE}" pid="4" name="KSOTemplateDocerSaveRecord">
    <vt:lpwstr>eyJoZGlkIjoiMDUwNWUwM2Y4ZDNhNWQ5ZjVmNGQ0MGE2ZTUxODc2ZGEifQ==</vt:lpwstr>
  </property>
</Properties>
</file>