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bookmarkStart w:id="0" w:name="_Toc869"/>
      <w:bookmarkStart w:id="1" w:name="_Toc29388"/>
      <w:bookmarkStart w:id="2" w:name="_Toc1613"/>
      <w:bookmarkStart w:id="3" w:name="_Toc18094"/>
      <w:bookmarkStart w:id="4" w:name="_Toc22982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雁山区学生营养改善计划试点学校食堂食品</w:t>
      </w: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采购及配送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服务需求</w:t>
      </w:r>
      <w:bookmarkEnd w:id="0"/>
    </w:p>
    <w:p>
      <w:pPr>
        <w:spacing w:line="440" w:lineRule="exact"/>
        <w:ind w:firstLine="560" w:firstLineChars="200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</w:p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textAlignment w:val="auto"/>
        <w:outlineLvl w:val="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对原料供应商的要求</w:t>
      </w:r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textAlignment w:val="auto"/>
        <w:outlineLvl w:val="0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5" w:name="_Toc710"/>
      <w:bookmarkStart w:id="6" w:name="_Toc3673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</w:t>
      </w:r>
      <w:bookmarkEnd w:id="5"/>
      <w:bookmarkEnd w:id="6"/>
      <w:bookmarkStart w:id="7" w:name="_Toc27008"/>
      <w:bookmarkStart w:id="8" w:name="_Toc24606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配送资质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投标人须符合《中华人民共和国政府采购法》第二十二条等相关规定，具备合法资格的供应商；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2.国内注册、具备法人资格，生产或经营本次采购货物的供应商</w:t>
      </w:r>
      <w:r>
        <w:rPr>
          <w:rFonts w:hint="eastAsia" w:ascii="仿宋_GB2312" w:hAnsi="仿宋_GB2312" w:eastAsia="仿宋_GB2312" w:cs="仿宋_GB2312"/>
          <w:kern w:val="48"/>
          <w:sz w:val="28"/>
          <w:szCs w:val="28"/>
        </w:rPr>
        <w:t>持有合法有效的营业执照、食品经营许可证或食品流通许可证（若投标人所投全部产品，存在部分产品为投标人自主生产的，</w:t>
      </w:r>
      <w:r>
        <w:rPr>
          <w:rFonts w:hint="eastAsia" w:ascii="仿宋_GB2312" w:hAnsi="仿宋_GB2312" w:eastAsia="仿宋_GB2312" w:cs="仿宋_GB2312"/>
          <w:color w:val="auto"/>
          <w:kern w:val="48"/>
          <w:sz w:val="28"/>
          <w:szCs w:val="28"/>
        </w:rPr>
        <w:t>投标人还须具有《食品生产许可证》等相关证件。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textAlignment w:val="auto"/>
        <w:outlineLvl w:val="0"/>
        <w:rPr>
          <w:rFonts w:ascii="仿宋_GB2312" w:hAnsi="仿宋_GB2312" w:eastAsia="仿宋_GB2312" w:cs="仿宋_GB2312"/>
          <w:b/>
          <w:sz w:val="28"/>
          <w:szCs w:val="28"/>
        </w:rPr>
      </w:pPr>
      <w:bookmarkStart w:id="9" w:name="_Toc30982"/>
      <w:bookmarkStart w:id="10" w:name="_Toc632"/>
      <w:r>
        <w:rPr>
          <w:rFonts w:hint="eastAsia" w:ascii="仿宋_GB2312" w:hAnsi="仿宋_GB2312" w:eastAsia="仿宋_GB2312" w:cs="仿宋_GB2312"/>
          <w:b/>
          <w:sz w:val="28"/>
          <w:szCs w:val="28"/>
        </w:rPr>
        <w:t>（二）场所条件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1.具有与供应的食品品种、数量食品原料处理和食品贮存等场所，保持该场所环境整洁，并与有毒、有害场所以及其他污染源保持25米以上的距离；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具有与供应的食品品种、数量额度相适应的硬件设施（冷库、仓库、办公场地、独立检验室等）和“三防”（防蝇、防鼠、防虫）卫生设施和消毒、照明、通风、冷冻冷藏等经营设备；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3.具有相应的蔬菜农药残留物检验检测设备；具有合理的功能室布局和加工流程，防止原料与成品交叉污染，避免食品接触有毒物、不洁物。</w:t>
      </w:r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textAlignment w:val="auto"/>
        <w:outlineLvl w:val="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（三）配送设备要求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1.具有履行合同所必需的专业设备和专业技术人员；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配送设备应当符合食品操作规范的相关规定：配备厢式食材运输车辆以及专用密闭运输容器；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3.运输车辆和容器内部材质、结构便于清洗和消毒。送货车辆及工具必须做到清洗消毒、保持清洁卫生，防止食品运输过程中受污染。</w:t>
      </w:r>
      <w:bookmarkStart w:id="11" w:name="_Toc10686"/>
      <w:bookmarkStart w:id="12" w:name="_Toc2444"/>
    </w:p>
    <w:bookmarkEnd w:id="11"/>
    <w:bookmarkEnd w:id="1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textAlignment w:val="auto"/>
        <w:outlineLvl w:val="0"/>
        <w:rPr>
          <w:rFonts w:ascii="仿宋_GB2312" w:hAnsi="仿宋_GB2312" w:eastAsia="仿宋_GB2312" w:cs="仿宋_GB2312"/>
          <w:b/>
          <w:sz w:val="28"/>
          <w:szCs w:val="28"/>
        </w:rPr>
      </w:pPr>
      <w:bookmarkStart w:id="13" w:name="_Toc11252"/>
      <w:r>
        <w:rPr>
          <w:rFonts w:hint="eastAsia" w:ascii="仿宋_GB2312" w:hAnsi="仿宋_GB2312" w:eastAsia="仿宋_GB2312" w:cs="仿宋_GB2312"/>
          <w:b/>
          <w:sz w:val="28"/>
          <w:szCs w:val="28"/>
        </w:rPr>
        <w:t>（四）管理制度要求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制定与本单位实际相适应的食品原料采购管理制度，保证食品安全。</w:t>
      </w:r>
      <w:bookmarkEnd w:id="13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63" w:firstLine="562" w:firstLineChars="200"/>
        <w:jc w:val="both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（五）食品安全责任险要求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483" w:leftChars="230" w:right="63"/>
        <w:jc w:val="both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中标人须在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签订合同前</w:t>
      </w:r>
      <w:r>
        <w:rPr>
          <w:rFonts w:hint="eastAsia" w:ascii="仿宋_GB2312" w:hAnsi="仿宋_GB2312" w:eastAsia="仿宋_GB2312" w:cs="仿宋_GB2312"/>
          <w:sz w:val="28"/>
          <w:szCs w:val="28"/>
        </w:rPr>
        <w:t>购买食品安全责任险200万元（含200万元）以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63"/>
        <w:jc w:val="both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上的且每次事故责任限额在150万元以上（含150万元）。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textAlignment w:val="auto"/>
        <w:outlineLvl w:val="0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14" w:name="_Toc11375"/>
      <w:bookmarkStart w:id="15" w:name="_Toc12049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、配送工作人员的要求</w:t>
      </w:r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bookmarkStart w:id="16" w:name="_Toc2719"/>
      <w:bookmarkStart w:id="17" w:name="_Toc17669"/>
      <w:r>
        <w:rPr>
          <w:rFonts w:hint="eastAsia" w:ascii="仿宋_GB2312" w:hAnsi="仿宋_GB2312" w:eastAsia="仿宋_GB2312" w:cs="仿宋_GB2312"/>
          <w:bCs/>
          <w:sz w:val="28"/>
          <w:szCs w:val="28"/>
        </w:rPr>
        <w:t>配送工作人员(包括临时工作人员)每年必须进行健康检查，取得有效的健康合格证明后方可从事配送服务。</w:t>
      </w:r>
      <w:bookmarkEnd w:id="16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textAlignment w:val="auto"/>
        <w:outlineLvl w:val="0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18" w:name="_Toc3116"/>
      <w:bookmarkStart w:id="19" w:name="_Toc30635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、配送的内容及</w:t>
      </w:r>
      <w:bookmarkEnd w:id="18"/>
      <w:bookmarkEnd w:id="19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textAlignment w:val="auto"/>
        <w:outlineLvl w:val="0"/>
        <w:rPr>
          <w:rFonts w:ascii="仿宋_GB2312" w:hAnsi="仿宋_GB2312" w:eastAsia="仿宋_GB2312" w:cs="仿宋_GB2312"/>
          <w:b/>
          <w:sz w:val="28"/>
          <w:szCs w:val="28"/>
        </w:rPr>
      </w:pPr>
      <w:bookmarkStart w:id="20" w:name="_Toc18580"/>
      <w:bookmarkStart w:id="21" w:name="_Toc1790"/>
      <w:r>
        <w:rPr>
          <w:rFonts w:hint="eastAsia" w:ascii="仿宋_GB2312" w:hAnsi="仿宋_GB2312" w:eastAsia="仿宋_GB2312" w:cs="仿宋_GB2312"/>
          <w:b/>
          <w:sz w:val="28"/>
          <w:szCs w:val="28"/>
        </w:rPr>
        <w:t>（一）配送内容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1.主食类：大米、面、粉等；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2.荤菜类：猪肉、鲜牛肉、鸡肉、鸭肉、蛋类等；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3.豆制品类：水豆腐、腐竹等；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4.蔬菜类：大白菜、上海青、生菜、菜花、香麦菜、苦麻菜等；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5.瓜果类：青瓜、南瓜、黄瓜、节瓜、冬瓜、西红柿、莲藕、萝卜等；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6.干货类：干木耳、紫菜、干辣椒等；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7.调味品类：盐、酱油、味精、鸡精、醋、食用油、料酒等；</w:t>
      </w:r>
    </w:p>
    <w:bookmarkEnd w:id="20"/>
    <w:bookmarkEnd w:id="2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textAlignment w:val="auto"/>
        <w:outlineLvl w:val="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（二）配送标准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1.大米必须符合GBl354-2018《大米》标准，取得食品生产许可证，具有产品检验报告，在保质期内，有QS标志。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bookmarkStart w:id="22" w:name="_Toc13630"/>
      <w:bookmarkStart w:id="23" w:name="_Toc12567"/>
      <w:r>
        <w:rPr>
          <w:rFonts w:hint="eastAsia" w:ascii="仿宋_GB2312" w:hAnsi="仿宋_GB2312" w:eastAsia="仿宋_GB2312" w:cs="仿宋_GB2312"/>
          <w:bCs/>
          <w:sz w:val="28"/>
          <w:szCs w:val="28"/>
        </w:rPr>
        <w:t>2.食用油必须符合GBl535-2003标准(大豆油)，取得食品生产许可证，具有产品检验报告，在保质期内，有QS标志。</w:t>
      </w:r>
      <w:bookmarkEnd w:id="22"/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bookmarkStart w:id="24" w:name="_Toc128"/>
      <w:bookmarkStart w:id="25" w:name="_Toc26381"/>
      <w:r>
        <w:rPr>
          <w:rFonts w:hint="eastAsia" w:ascii="仿宋_GB2312" w:hAnsi="仿宋_GB2312" w:eastAsia="仿宋_GB2312" w:cs="仿宋_GB2312"/>
          <w:bCs/>
          <w:sz w:val="28"/>
          <w:szCs w:val="28"/>
        </w:rPr>
        <w:t>3.面粉必须符合GBl355-1986标准，取得食品生产许可证，具有产品检验报告，在保质期内，有QS标志。</w:t>
      </w:r>
      <w:bookmarkEnd w:id="24"/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bookmarkStart w:id="26" w:name="_Toc23710"/>
      <w:bookmarkStart w:id="27" w:name="_Toc7335"/>
      <w:r>
        <w:rPr>
          <w:rFonts w:hint="eastAsia" w:ascii="仿宋_GB2312" w:hAnsi="仿宋_GB2312" w:eastAsia="仿宋_GB2312" w:cs="仿宋_GB2312"/>
          <w:bCs/>
          <w:sz w:val="28"/>
          <w:szCs w:val="28"/>
        </w:rPr>
        <w:t>4.学校食堂副食品、蛋、糕点、生粉豆制品、半成品、调味品(食盐、味精、酱油、醋等)等必须取得《食品生产许可证》，具有产品检验报告，在保质期内，有QS标志。</w:t>
      </w:r>
      <w:bookmarkEnd w:id="26"/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60" w:firstLineChars="200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bookmarkStart w:id="28" w:name="_Toc8757"/>
      <w:r>
        <w:rPr>
          <w:rFonts w:hint="eastAsia" w:ascii="仿宋_GB2312" w:hAnsi="仿宋_GB2312" w:eastAsia="仿宋_GB2312" w:cs="仿宋_GB2312"/>
          <w:bCs/>
          <w:sz w:val="28"/>
          <w:szCs w:val="28"/>
        </w:rPr>
        <w:t>5.配送的鲜肉类（当日）必须在定点屠宰场(或宰杀店)宰杀加工，并经动物卫生检疫机构检疫合格，加盖检疫合格印章和屠宰场印章，附有《动物产品(B)检疫合格证明》；冷冻肉类必须向经营商索票索证，并报动物卫生检疫机构备案。</w:t>
      </w:r>
      <w:bookmarkEnd w:id="28"/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不准配送肉类熟食制品和制售冷荤凉菜、四季豆等高风险食品。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bookmarkStart w:id="29" w:name="_Toc31064"/>
      <w:bookmarkStart w:id="30" w:name="_Toc19048"/>
      <w:r>
        <w:rPr>
          <w:rFonts w:hint="eastAsia" w:ascii="仿宋_GB2312" w:hAnsi="仿宋_GB2312" w:eastAsia="仿宋_GB2312" w:cs="仿宋_GB2312"/>
          <w:bCs/>
          <w:sz w:val="28"/>
          <w:szCs w:val="28"/>
        </w:rPr>
        <w:t>6.蔬菜在配送前必须采样送检，并注明蔬菜的产地、生产者及数量等，经县、区(或乡镇)农产品质量安全监管站进行农药残留检测，检测合格并出具农药残留检测合格报告单后，方可采收配送。</w:t>
      </w:r>
      <w:bookmarkEnd w:id="29"/>
      <w:bookmarkEnd w:id="3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以上货物由供应商将原材料配送至各学校食堂，由学校食堂加工成成品，向学生供餐。</w:t>
      </w:r>
      <w:bookmarkStart w:id="31" w:name="_Toc6853"/>
      <w:bookmarkStart w:id="32" w:name="_Toc1976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textAlignment w:val="auto"/>
        <w:outlineLvl w:val="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（三）、其它要求</w:t>
      </w:r>
      <w:bookmarkEnd w:id="31"/>
      <w:bookmarkEnd w:id="3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bookmarkStart w:id="33" w:name="_Toc22405"/>
      <w:bookmarkStart w:id="34" w:name="_Toc19881"/>
      <w:r>
        <w:rPr>
          <w:rFonts w:hint="eastAsia" w:ascii="仿宋_GB2312" w:hAnsi="仿宋_GB2312" w:eastAsia="仿宋_GB2312" w:cs="仿宋_GB2312"/>
          <w:bCs/>
          <w:sz w:val="28"/>
          <w:szCs w:val="28"/>
        </w:rPr>
        <w:t>1.因每个学校的道路运输条件限制，制定合理配送的运输路线，选择合理的运输方式，按约定时间把食品配送至学校食堂，以保障学校食堂的正常运行。</w:t>
      </w:r>
      <w:bookmarkEnd w:id="33"/>
      <w:bookmarkEnd w:id="3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2.运输安排：安排保鲜货车进行较远距离优先配送，选择最短的路径的并根据蔬菜不能碰撞的特点，选择路况最好的运输路线。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textAlignment w:val="auto"/>
        <w:outlineLvl w:val="0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35" w:name="_Toc16452"/>
      <w:bookmarkStart w:id="36" w:name="_Toc15395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（四）、管理规范化，流程标准化。</w:t>
      </w:r>
      <w:bookmarkEnd w:id="35"/>
      <w:bookmarkEnd w:id="3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bookmarkStart w:id="37" w:name="_Toc5264"/>
      <w:bookmarkStart w:id="38" w:name="_Toc31042"/>
      <w:r>
        <w:rPr>
          <w:rFonts w:hint="eastAsia" w:ascii="仿宋_GB2312" w:hAnsi="仿宋_GB2312" w:eastAsia="仿宋_GB2312" w:cs="仿宋_GB2312"/>
          <w:bCs/>
          <w:sz w:val="28"/>
          <w:szCs w:val="28"/>
        </w:rPr>
        <w:t>1.食品采购：选择优良供应商定点采购，定点供应商应具有生产或销售相应种类食品的许可证、营业执照及同批产品合格报告。</w:t>
      </w:r>
      <w:bookmarkEnd w:id="37"/>
      <w:bookmarkEnd w:id="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bookmarkStart w:id="39" w:name="_Toc27006"/>
      <w:bookmarkStart w:id="40" w:name="_Toc3974"/>
      <w:r>
        <w:rPr>
          <w:rFonts w:hint="eastAsia" w:ascii="仿宋_GB2312" w:hAnsi="仿宋_GB2312" w:eastAsia="仿宋_GB2312" w:cs="仿宋_GB2312"/>
          <w:bCs/>
          <w:sz w:val="28"/>
          <w:szCs w:val="28"/>
        </w:rPr>
        <w:t>2.食品贮存：食品贮存场所要符合卫生安全标准，配备必要的食品储藏保鲜设施；建立健全食品出入库管理制度和库存盘点制度；食品贮存应当分类、分架，安全管理；遵循先进先出的原则，及时清理销毁变质和过期的食品。</w:t>
      </w:r>
      <w:bookmarkEnd w:id="39"/>
      <w:bookmarkEnd w:id="4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bookmarkStart w:id="41" w:name="_Toc3885"/>
      <w:bookmarkStart w:id="42" w:name="_Toc11671"/>
      <w:r>
        <w:rPr>
          <w:rFonts w:hint="eastAsia" w:ascii="仿宋_GB2312" w:hAnsi="仿宋_GB2312" w:eastAsia="仿宋_GB2312" w:cs="仿宋_GB2312"/>
          <w:bCs/>
          <w:sz w:val="28"/>
          <w:szCs w:val="28"/>
        </w:rPr>
        <w:t>3.食品配送：送货车辆及用具必须清洁卫生，运输过程中蔬菜、新鲜肉类的食品温度应保持在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2-8℃，冷冻肉类食品温度应保持在零下5-18℃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  <w:bookmarkEnd w:id="41"/>
      <w:bookmarkEnd w:id="4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sz w:val="28"/>
          <w:szCs w:val="28"/>
        </w:rPr>
      </w:pPr>
      <w:bookmarkStart w:id="43" w:name="_Toc13159"/>
      <w:r>
        <w:rPr>
          <w:rFonts w:hint="eastAsia" w:ascii="仿宋_GB2312" w:hAnsi="仿宋_GB2312" w:eastAsia="仿宋_GB2312" w:cs="仿宋_GB2312"/>
          <w:bCs/>
          <w:sz w:val="28"/>
          <w:szCs w:val="28"/>
        </w:rPr>
        <w:t>4.供货要求：配送企业参照有关营养标准，结合我区学生饮食习惯和食物实际供应情况，科学制定食材采购计划，做到搭配合理、营养均衡。原则上要求同一学校一周内食材不重复。配送企业也可以按照</w:t>
      </w:r>
      <w:r>
        <w:rPr>
          <w:rFonts w:hint="eastAsia" w:ascii="仿宋_GB2312" w:hAnsi="仿宋_GB2312" w:eastAsia="仿宋_GB2312" w:cs="仿宋_GB2312"/>
          <w:sz w:val="28"/>
          <w:szCs w:val="28"/>
        </w:rPr>
        <w:t>学校采购需求，提供食材。</w:t>
      </w:r>
      <w:bookmarkEnd w:id="43"/>
      <w:bookmarkStart w:id="44" w:name="_Toc23961"/>
      <w:bookmarkStart w:id="45" w:name="_Toc1807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①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粗粮、细粮要搭配：粗细粮合理搭配混合食用助于各种营养成分的互补，提高食品的营养价值和利用程度。</w:t>
      </w:r>
      <w:bookmarkEnd w:id="44"/>
      <w:bookmarkEnd w:id="45"/>
      <w:bookmarkStart w:id="46" w:name="_Toc235"/>
      <w:bookmarkStart w:id="47" w:name="_Toc221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②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副食品种类要多样，荤素搭配：肉类、鱼、奶、蛋、</w:t>
      </w:r>
      <w:bookmarkEnd w:id="46"/>
      <w:r>
        <w:rPr>
          <w:rFonts w:hint="eastAsia" w:ascii="仿宋_GB2312" w:hAnsi="仿宋_GB2312" w:eastAsia="仿宋_GB2312" w:cs="仿宋_GB2312"/>
          <w:bCs/>
          <w:sz w:val="28"/>
          <w:szCs w:val="28"/>
        </w:rPr>
        <w:t>新鲜蔬菜等食品相互搭配。  </w:t>
      </w:r>
      <w:bookmarkEnd w:id="4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③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主副食搭配：主食是指含碳水化合物为主的粮食作物食品。主食可以提供主要的热能及蛋白质，副食可以补充优质蛋白质、无机盐和维生素等。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bookmarkStart w:id="48" w:name="_Toc1868"/>
      <w:bookmarkStart w:id="49" w:name="_Toc18129"/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instrText xml:space="preserve"> = 4 \* GB3 \* MERGEFORMAT </w:instrTex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④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干稀饮食搭配：主食应根据具体情况采用干稀搭配，这样，一能增加饱感，二能有助于消化吸收。  </w:t>
      </w:r>
      <w:bookmarkEnd w:id="48"/>
      <w:bookmarkEnd w:id="4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bookmarkStart w:id="50" w:name="_Toc7007"/>
      <w:bookmarkStart w:id="51" w:name="_Toc21516"/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instrText xml:space="preserve"> = 5 \* GB3 \* MERGEFORMAT </w:instrTex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⑤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要适应季节变化：夏季食物应清淡爽口，适当增加盐分和酸味食品，以提高食欲，补充因出汗而导致的盐分丢失。冬季饭菜可适当增加油脂含量，以增加热能配制合理饮食的方法。</w:t>
      </w:r>
      <w:bookmarkEnd w:id="50"/>
      <w:bookmarkEnd w:id="5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  <w:bookmarkStart w:id="52" w:name="_Toc31970"/>
      <w:bookmarkStart w:id="53" w:name="_Toc15818"/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instrText xml:space="preserve"> = 6 \* GB3 \* MERGEFORMAT </w:instrTex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⑥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食堂每日至少提供2种以上蔬菜，每周至少提供2—3次豆类食品，5次以上的肉类或蛋类食品，做到让学生主食吃饱，副食荤素搭配，增加蛋白质和微量营养素，平衡学生的膳食结构，切实提高伙食质量保证学生生长发育的基本要求。</w:t>
      </w:r>
      <w:bookmarkEnd w:id="52"/>
      <w:bookmarkEnd w:id="53"/>
    </w:p>
    <w:p>
      <w:pPr>
        <w:jc w:val="left"/>
      </w:pPr>
      <w:bookmarkStart w:id="54" w:name="_GoBack"/>
      <w:bookmarkEnd w:id="54"/>
    </w:p>
    <w:sectPr>
      <w:footerReference r:id="rId3" w:type="default"/>
      <w:pgSz w:w="11906" w:h="16838"/>
      <w:pgMar w:top="1247" w:right="1247" w:bottom="1247" w:left="1247" w:header="851" w:footer="992" w:gutter="5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2ZWI4YTk4NmIwNjM1YTQzNzE5ZTRhZDNlYjM1MTkifQ=="/>
  </w:docVars>
  <w:rsids>
    <w:rsidRoot w:val="3CC47BE6"/>
    <w:rsid w:val="001E38F1"/>
    <w:rsid w:val="00214681"/>
    <w:rsid w:val="007318C4"/>
    <w:rsid w:val="008B1CC1"/>
    <w:rsid w:val="008D7CB3"/>
    <w:rsid w:val="008F0071"/>
    <w:rsid w:val="00F523EE"/>
    <w:rsid w:val="0107053E"/>
    <w:rsid w:val="01785B83"/>
    <w:rsid w:val="063B451F"/>
    <w:rsid w:val="0A3B3377"/>
    <w:rsid w:val="0DDE3E26"/>
    <w:rsid w:val="13063B54"/>
    <w:rsid w:val="18E174BB"/>
    <w:rsid w:val="20281251"/>
    <w:rsid w:val="220629C1"/>
    <w:rsid w:val="24A44D54"/>
    <w:rsid w:val="26C72375"/>
    <w:rsid w:val="272950BB"/>
    <w:rsid w:val="2D65278F"/>
    <w:rsid w:val="339A1FA5"/>
    <w:rsid w:val="355263B7"/>
    <w:rsid w:val="37110453"/>
    <w:rsid w:val="3CC47BE6"/>
    <w:rsid w:val="3FA51CB3"/>
    <w:rsid w:val="3FFF47B3"/>
    <w:rsid w:val="4082620B"/>
    <w:rsid w:val="444C67FC"/>
    <w:rsid w:val="46FB29B0"/>
    <w:rsid w:val="4B7B5BFD"/>
    <w:rsid w:val="4CBA40E9"/>
    <w:rsid w:val="4CBF5667"/>
    <w:rsid w:val="546A4BA2"/>
    <w:rsid w:val="5C43555B"/>
    <w:rsid w:val="5E2654B8"/>
    <w:rsid w:val="5EAA4AD8"/>
    <w:rsid w:val="5F0C5D0B"/>
    <w:rsid w:val="60F021CA"/>
    <w:rsid w:val="64C00015"/>
    <w:rsid w:val="6E22299C"/>
    <w:rsid w:val="6E731D44"/>
    <w:rsid w:val="6E7F5C82"/>
    <w:rsid w:val="70610677"/>
    <w:rsid w:val="74EF59B8"/>
    <w:rsid w:val="76570747"/>
    <w:rsid w:val="767D29BA"/>
    <w:rsid w:val="775E40F6"/>
    <w:rsid w:val="77C42393"/>
    <w:rsid w:val="79A3697B"/>
    <w:rsid w:val="7BDB7B95"/>
    <w:rsid w:val="7BF17644"/>
    <w:rsid w:val="7F95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BodyText"/>
    <w:basedOn w:val="1"/>
    <w:qFormat/>
    <w:locked/>
    <w:uiPriority w:val="0"/>
    <w:pPr>
      <w:spacing w:after="60" w:line="360" w:lineRule="atLeast"/>
      <w:ind w:left="72" w:leftChars="30" w:right="30" w:rightChars="30"/>
      <w:jc w:val="center"/>
    </w:pPr>
    <w:rPr>
      <w:kern w:val="0"/>
      <w:sz w:val="20"/>
      <w:szCs w:val="20"/>
    </w:rPr>
  </w:style>
  <w:style w:type="character" w:customStyle="1" w:styleId="8">
    <w:name w:val="页眉 Char"/>
    <w:basedOn w:val="5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4424</Words>
  <Characters>4922</Characters>
  <Lines>32</Lines>
  <Paragraphs>9</Paragraphs>
  <ScaleCrop>false</ScaleCrop>
  <LinksUpToDate>false</LinksUpToDate>
  <CharactersWithSpaces>4933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2022-03-28T01:50:00Z</dcterms:created>
  <dc:creator>Administrator</dc:creator>
  <cp:lastModifiedBy>Administrator</cp:lastModifiedBy>
  <cp:lastPrinted>2025-04-28T07:02:00Z</cp:lastPrinted>
  <dcterms:modified xsi:type="dcterms:W3CDTF">2025-06-20T00:49:57Z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D30EE52F517749BCA03541AD04847ACD</vt:lpwstr>
  </property>
</Properties>
</file>