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outlineLvl w:val="0"/>
        <w:rPr>
          <w:rFonts w:hint="eastAsia" w:ascii="黑体" w:hAnsi="黑体" w:eastAsia="黑体" w:cs="宋体"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荔浦市财政局</w:t>
      </w:r>
      <w:r>
        <w:rPr>
          <w:rFonts w:hint="eastAsia" w:ascii="黑体" w:hAnsi="黑体" w:eastAsia="黑体" w:cs="宋体"/>
          <w:color w:val="000000"/>
          <w:kern w:val="36"/>
          <w:sz w:val="32"/>
          <w:szCs w:val="32"/>
          <w:lang w:eastAsia="zh-CN"/>
        </w:rPr>
        <w:t>投诉处理决定书</w:t>
      </w:r>
    </w:p>
    <w:p>
      <w:pPr>
        <w:widowControl/>
        <w:spacing w:line="360" w:lineRule="atLeast"/>
        <w:ind w:firstLine="2730" w:firstLineChars="1300"/>
        <w:jc w:val="both"/>
        <w:outlineLvl w:val="0"/>
        <w:rPr>
          <w:rFonts w:hint="eastAsia" w:ascii="黑体" w:hAnsi="黑体" w:eastAsia="黑体" w:cs="宋体"/>
          <w:color w:val="000000"/>
          <w:kern w:val="36"/>
          <w:sz w:val="21"/>
          <w:szCs w:val="21"/>
        </w:rPr>
      </w:pPr>
      <w:r>
        <w:rPr>
          <w:rFonts w:hint="eastAsia" w:ascii="黑体" w:hAnsi="黑体" w:eastAsia="黑体" w:cs="宋体"/>
          <w:color w:val="000000"/>
          <w:kern w:val="36"/>
          <w:sz w:val="21"/>
          <w:szCs w:val="21"/>
          <w:lang w:eastAsia="zh-CN"/>
        </w:rPr>
        <w:t>荔财采决</w:t>
      </w:r>
      <w:r>
        <w:rPr>
          <w:rFonts w:hint="eastAsia" w:ascii="黑体" w:hAnsi="黑体" w:eastAsia="黑体" w:cs="宋体"/>
          <w:color w:val="000000"/>
          <w:kern w:val="36"/>
          <w:sz w:val="21"/>
          <w:szCs w:val="21"/>
        </w:rPr>
        <w:t>（20</w:t>
      </w:r>
      <w:r>
        <w:rPr>
          <w:rFonts w:hint="eastAsia" w:ascii="黑体" w:hAnsi="黑体" w:eastAsia="黑体" w:cs="宋体"/>
          <w:color w:val="000000"/>
          <w:kern w:val="36"/>
          <w:sz w:val="21"/>
          <w:szCs w:val="21"/>
          <w:lang w:val="en-US" w:eastAsia="zh-CN"/>
        </w:rPr>
        <w:t>25</w:t>
      </w:r>
      <w:r>
        <w:rPr>
          <w:rFonts w:hint="eastAsia" w:ascii="黑体" w:hAnsi="黑体" w:eastAsia="黑体" w:cs="宋体"/>
          <w:color w:val="000000"/>
          <w:kern w:val="36"/>
          <w:sz w:val="21"/>
          <w:szCs w:val="21"/>
        </w:rPr>
        <w:t>年第</w:t>
      </w:r>
      <w:r>
        <w:rPr>
          <w:rFonts w:hint="eastAsia" w:ascii="黑体" w:hAnsi="黑体" w:eastAsia="黑体" w:cs="宋体"/>
          <w:color w:val="000000"/>
          <w:kern w:val="36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36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Chars="1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一、</w:t>
      </w:r>
      <w:r>
        <w:rPr>
          <w:rStyle w:val="5"/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项目编号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GLZC2025-G3-310028-ZCHR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Chars="10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/>
          <w:sz w:val="21"/>
          <w:szCs w:val="21"/>
          <w:lang w:eastAsia="zh-CN"/>
        </w:rPr>
        <w:t>二、</w:t>
      </w:r>
      <w:r>
        <w:rPr>
          <w:rStyle w:val="5"/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项目名称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荔浦市生活垃圾收集转运焚烧服务项目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、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</w:rPr>
        <w:t>相关当事人</w:t>
      </w:r>
    </w:p>
    <w:p>
      <w:pPr>
        <w:keepNext w:val="0"/>
        <w:keepLines w:val="0"/>
        <w:pageBreakBefore w:val="0"/>
        <w:wordWrap/>
        <w:topLinePunct w:val="0"/>
        <w:bidi w:val="0"/>
        <w:spacing w:line="480" w:lineRule="auto"/>
        <w:ind w:right="0" w:rightChars="0" w:firstLine="840" w:firstLineChars="4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投诉人：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芜湖广纵自动化技术有限公司</w:t>
      </w:r>
    </w:p>
    <w:p>
      <w:pPr>
        <w:keepNext w:val="0"/>
        <w:keepLines w:val="0"/>
        <w:pageBreakBefore w:val="0"/>
        <w:wordWrap/>
        <w:topLinePunct w:val="0"/>
        <w:bidi w:val="0"/>
        <w:spacing w:line="480" w:lineRule="auto"/>
        <w:ind w:right="0" w:rightChars="0" w:firstLine="840" w:firstLineChars="4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地址：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安徽省芜湖市三山经济开发区时代广场D4-121号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被投诉人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：</w:t>
      </w:r>
      <w:bookmarkStart w:id="0" w:name="OLE_LINK1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荔浦市住房城乡建设和城市管理局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地址：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荔浦市荔城镇荔平路东贸一巷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840" w:firstLineChars="4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被投诉人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中策恒睿建设有限公司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1470" w:leftChars="400" w:right="0" w:rightChars="0" w:hanging="630" w:hanging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临桂区临桂镇西城大道与世纪大道叉口联创.飞扬国际T4幢1单元25-26层3号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8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四、基本情况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3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投诉人就“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荔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浦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生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活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垃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圾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收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集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转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运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焚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烧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服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务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项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采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购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（项目编号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GLZC202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-G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-3100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ZCHR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活动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202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邮寄的递交方式送达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被投诉人提出质疑，因对质疑答复不满,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202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邮寄的递交方式送达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向本机关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  <w:t>进行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投诉。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本机关予以正式受理，依法对投诉事项进行了审查，现已审查终结。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投诉事项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1：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提供虚假材料谋取中标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投诉事项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2：以不合理的条件对供应商实行差别待遇或者歧视待遇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、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</w:rPr>
        <w:t>处理依据及结果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Chars="200" w:right="0" w:rightChars="0" w:firstLine="420" w:firstLineChars="200"/>
        <w:jc w:val="left"/>
        <w:textAlignment w:val="auto"/>
        <w:outlineLvl w:val="9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处理依据：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根据《政府采购质疑和投诉办法》（财政部令第94号）第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一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十九条第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二款第（一）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项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：“提起投诉前已依法进行质疑”和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第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二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十九条第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一款第（二）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项：“投诉处理过程中，有下列情形之一的，财政部门应当驳回投诉：……（二）投诉事项缺乏事实依据，投诉事项不成立”的规定。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Chars="200" w:right="0" w:rightChars="0" w:firstLine="420" w:firstLineChars="200"/>
        <w:jc w:val="left"/>
        <w:textAlignment w:val="auto"/>
        <w:outlineLvl w:val="9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处理结果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630" w:firstLineChars="300"/>
        <w:jc w:val="left"/>
        <w:textAlignment w:val="auto"/>
        <w:outlineLvl w:val="9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投诉事项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1：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经查证后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该投诉</w:t>
      </w:r>
      <w:bookmarkStart w:id="1" w:name="_GoBack"/>
      <w:bookmarkEnd w:id="1"/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缺乏事实依据，投诉事项不成立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驳回投诉。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Chars="200" w:right="0" w:rightChars="0" w:firstLine="210" w:firstLineChars="100"/>
        <w:jc w:val="left"/>
        <w:textAlignment w:val="auto"/>
        <w:outlineLvl w:val="9"/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投诉事项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2：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提起投诉未依法进行质疑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，我局不予受理</w:t>
      </w: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3"/>
        <w:widowControl w:val="0"/>
        <w:kinsoku w:val="0"/>
        <w:overflowPunct w:val="0"/>
        <w:autoSpaceDE w:val="0"/>
        <w:autoSpaceDN w:val="0"/>
        <w:adjustRightInd w:val="0"/>
        <w:snapToGrid w:val="0"/>
        <w:spacing w:before="204" w:beforeAutospacing="0" w:after="204" w:afterAutospacing="0"/>
        <w:jc w:val="both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color w:val="000000"/>
          <w:sz w:val="21"/>
          <w:szCs w:val="21"/>
        </w:rPr>
        <w:t>六、其他补充事宜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当事人如不服本处理决定，可以在收到本处理决定书之日起六十日内依法向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荔浦市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人民政府申请行政复议，也可以在收到本处理决定书之日起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个月内依法向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荔浦市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人民法院提起行政诉讼。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  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128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 xml:space="preserve">                          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荔浦市财政局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 xml:space="preserve">            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CE"/>
    <w:rsid w:val="003061F9"/>
    <w:rsid w:val="007879EA"/>
    <w:rsid w:val="00A53ECE"/>
    <w:rsid w:val="00BC12F3"/>
    <w:rsid w:val="00C7526C"/>
    <w:rsid w:val="00FA41C3"/>
    <w:rsid w:val="05EC658C"/>
    <w:rsid w:val="09304C2B"/>
    <w:rsid w:val="0CC564AD"/>
    <w:rsid w:val="11C72416"/>
    <w:rsid w:val="127C6566"/>
    <w:rsid w:val="13D16750"/>
    <w:rsid w:val="13DD49A0"/>
    <w:rsid w:val="187A66BF"/>
    <w:rsid w:val="19E64894"/>
    <w:rsid w:val="19EC18D9"/>
    <w:rsid w:val="1B0E4B6A"/>
    <w:rsid w:val="1E5B1911"/>
    <w:rsid w:val="211F2B70"/>
    <w:rsid w:val="212E3709"/>
    <w:rsid w:val="260B446C"/>
    <w:rsid w:val="27A9094E"/>
    <w:rsid w:val="29751E85"/>
    <w:rsid w:val="2B3712BA"/>
    <w:rsid w:val="2CFB78E9"/>
    <w:rsid w:val="31A114A8"/>
    <w:rsid w:val="355B356F"/>
    <w:rsid w:val="384E38BD"/>
    <w:rsid w:val="3AB82336"/>
    <w:rsid w:val="3B01621F"/>
    <w:rsid w:val="3EFA4CFB"/>
    <w:rsid w:val="431D791E"/>
    <w:rsid w:val="45721147"/>
    <w:rsid w:val="45AC429F"/>
    <w:rsid w:val="47B106DE"/>
    <w:rsid w:val="49AF6E2A"/>
    <w:rsid w:val="4C747CCA"/>
    <w:rsid w:val="4EDA662A"/>
    <w:rsid w:val="57433003"/>
    <w:rsid w:val="61B251AE"/>
    <w:rsid w:val="6661455D"/>
    <w:rsid w:val="6B267DA0"/>
    <w:rsid w:val="6F4C65C0"/>
    <w:rsid w:val="795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HTML Sample"/>
    <w:basedOn w:val="4"/>
    <w:unhideWhenUsed/>
    <w:qFormat/>
    <w:uiPriority w:val="99"/>
    <w:rPr>
      <w:rFonts w:ascii="Courier New" w:hAnsi="Courier New"/>
    </w:rPr>
  </w:style>
  <w:style w:type="character" w:customStyle="1" w:styleId="9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projectnumber"/>
    <w:basedOn w:val="4"/>
    <w:qFormat/>
    <w:uiPriority w:val="0"/>
  </w:style>
  <w:style w:type="character" w:customStyle="1" w:styleId="11">
    <w:name w:val="publishtime"/>
    <w:basedOn w:val="4"/>
    <w:qFormat/>
    <w:uiPriority w:val="0"/>
  </w:style>
  <w:style w:type="character" w:customStyle="1" w:styleId="12">
    <w:name w:val="text-onelin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ScaleCrop>false</ScaleCrop>
  <LinksUpToDate>false</LinksUpToDate>
  <CharactersWithSpaces>691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2019-10-21T01:26:00Z</dcterms:created>
  <dc:creator>余丽平</dc:creator>
  <cp:lastModifiedBy>政府采购办</cp:lastModifiedBy>
  <cp:lastPrinted>2025-06-17T01:50:21Z</cp:lastPrinted>
  <dcterms:modified xsi:type="dcterms:W3CDTF">2025-06-17T02:00:11Z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