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9552A">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华文新魏" w:eastAsia="华文新魏"/>
          <w:b/>
          <w:bCs/>
          <w:color w:val="auto"/>
          <w:spacing w:val="80"/>
          <w:sz w:val="64"/>
          <w:highlight w:val="none"/>
        </w:rPr>
      </w:pPr>
      <w:bookmarkStart w:id="246" w:name="_GoBack"/>
      <w:r>
        <w:rPr>
          <w:rFonts w:hAnsi="宋体"/>
          <w:b/>
          <w:color w:val="auto"/>
          <w:spacing w:val="80"/>
          <w:sz w:val="64"/>
          <w:highlight w:val="none"/>
        </w:rPr>
        <w:drawing>
          <wp:inline distT="0" distB="0" distL="114300" distR="114300">
            <wp:extent cx="1334135" cy="1334135"/>
            <wp:effectExtent l="0" t="0" r="18415" b="18415"/>
            <wp:docPr id="9" name="图片 1" descr="3~@83~BK4RZ]~DAPQKIE[J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3~@83~BK4RZ]~DAPQKIE[JY"/>
                    <pic:cNvPicPr>
                      <a:picLocks noChangeAspect="1"/>
                    </pic:cNvPicPr>
                  </pic:nvPicPr>
                  <pic:blipFill>
                    <a:blip r:embed="rId18"/>
                    <a:stretch>
                      <a:fillRect/>
                    </a:stretch>
                  </pic:blipFill>
                  <pic:spPr>
                    <a:xfrm>
                      <a:off x="0" y="0"/>
                      <a:ext cx="1334135" cy="1334135"/>
                    </a:xfrm>
                    <a:prstGeom prst="rect">
                      <a:avLst/>
                    </a:prstGeom>
                    <a:noFill/>
                    <a:ln>
                      <a:noFill/>
                    </a:ln>
                  </pic:spPr>
                </pic:pic>
              </a:graphicData>
            </a:graphic>
          </wp:inline>
        </w:drawing>
      </w:r>
    </w:p>
    <w:p w14:paraId="524E4FA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楷体_GB2312" w:hAnsi="Times New Roman" w:eastAsia="楷体_GB2312" w:cs="Times New Roman"/>
          <w:b/>
          <w:color w:val="auto"/>
          <w:kern w:val="0"/>
          <w:sz w:val="72"/>
          <w:szCs w:val="72"/>
          <w:highlight w:val="none"/>
          <w:lang w:eastAsia="zh-CN"/>
        </w:rPr>
      </w:pPr>
      <w:r>
        <w:rPr>
          <w:rFonts w:hint="eastAsia" w:ascii="楷体_GB2312" w:hAnsi="Times New Roman" w:eastAsia="楷体_GB2312" w:cs="Times New Roman"/>
          <w:b/>
          <w:color w:val="auto"/>
          <w:kern w:val="0"/>
          <w:sz w:val="72"/>
          <w:szCs w:val="72"/>
          <w:highlight w:val="none"/>
          <w:lang w:eastAsia="zh-CN"/>
        </w:rPr>
        <w:t>广西德正建筑咨询有限公司</w:t>
      </w:r>
    </w:p>
    <w:p w14:paraId="64827D7F">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文鼎中隶简" w:eastAsia="文鼎中隶简"/>
          <w:color w:val="auto"/>
          <w:sz w:val="52"/>
          <w:highlight w:val="none"/>
        </w:rPr>
      </w:pPr>
    </w:p>
    <w:p w14:paraId="1B99D65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eastAsia="楷体_GB2312"/>
          <w:color w:val="auto"/>
          <w:highlight w:val="none"/>
          <w:lang w:eastAsia="zh-CN"/>
        </w:rPr>
      </w:pPr>
      <w:r>
        <w:rPr>
          <w:rFonts w:hint="eastAsia"/>
          <w:color w:val="auto"/>
          <w:sz w:val="72"/>
          <w:highlight w:val="none"/>
        </w:rPr>
        <w:cr/>
      </w:r>
      <w:r>
        <w:rPr>
          <w:rFonts w:hint="eastAsia" w:ascii="楷体_GB2312" w:hAnsi="Times New Roman" w:eastAsia="楷体_GB2312" w:cs="Times New Roman"/>
          <w:b/>
          <w:color w:val="auto"/>
          <w:kern w:val="0"/>
          <w:sz w:val="84"/>
          <w:szCs w:val="84"/>
          <w:highlight w:val="none"/>
        </w:rPr>
        <w:t>竞争性磋商文件</w:t>
      </w:r>
    </w:p>
    <w:p w14:paraId="4F0476C8">
      <w:pPr>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1D38FC2F">
      <w:pPr>
        <w:pStyle w:val="14"/>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674477A6">
      <w:pPr>
        <w:pStyle w:val="14"/>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6AC59A38">
      <w:pPr>
        <w:pStyle w:val="14"/>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33871819">
      <w:pPr>
        <w:pStyle w:val="14"/>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3699FB37">
      <w:pPr>
        <w:pStyle w:val="14"/>
        <w:keepNext w:val="0"/>
        <w:keepLines w:val="0"/>
        <w:pageBreakBefore w:val="0"/>
        <w:widowControl w:val="0"/>
        <w:kinsoku/>
        <w:wordWrap/>
        <w:overflowPunct/>
        <w:topLinePunct w:val="0"/>
        <w:autoSpaceDE/>
        <w:autoSpaceDN/>
        <w:bidi w:val="0"/>
        <w:snapToGrid/>
        <w:ind w:left="0" w:leftChars="0" w:right="0" w:firstLine="0" w:firstLineChars="0"/>
        <w:jc w:val="both"/>
        <w:rPr>
          <w:rFonts w:hint="eastAsia"/>
          <w:color w:val="auto"/>
          <w:highlight w:val="none"/>
        </w:rPr>
      </w:pPr>
    </w:p>
    <w:p w14:paraId="1C3E33E4">
      <w:pPr>
        <w:pStyle w:val="14"/>
        <w:ind w:left="0" w:leftChars="0" w:firstLine="0" w:firstLineChars="0"/>
        <w:rPr>
          <w:rFonts w:hint="eastAsia"/>
          <w:color w:val="auto"/>
          <w:highlight w:val="none"/>
        </w:rPr>
      </w:pPr>
    </w:p>
    <w:p w14:paraId="0F2778AF">
      <w:pPr>
        <w:keepNext w:val="0"/>
        <w:keepLines w:val="0"/>
        <w:pageBreakBefore w:val="0"/>
        <w:widowControl w:val="0"/>
        <w:kinsoku/>
        <w:wordWrap/>
        <w:overflowPunct/>
        <w:topLinePunct w:val="0"/>
        <w:autoSpaceDE/>
        <w:autoSpaceDN/>
        <w:bidi w:val="0"/>
        <w:adjustRightInd/>
        <w:snapToGrid/>
        <w:ind w:left="2564" w:leftChars="456" w:hanging="1606" w:hangingChars="500"/>
        <w:jc w:val="left"/>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eastAsia="zh-CN"/>
        </w:rPr>
        <w:t>G241线K2688+400~K2694+400公路灾害防治工程</w:t>
      </w:r>
    </w:p>
    <w:p w14:paraId="7FF02AE0">
      <w:pPr>
        <w:keepNext w:val="0"/>
        <w:keepLines w:val="0"/>
        <w:pageBreakBefore w:val="0"/>
        <w:widowControl w:val="0"/>
        <w:kinsoku/>
        <w:wordWrap/>
        <w:overflowPunct/>
        <w:topLinePunct w:val="0"/>
        <w:autoSpaceDE/>
        <w:autoSpaceDN/>
        <w:bidi w:val="0"/>
        <w:adjustRightInd/>
        <w:snapToGrid/>
        <w:ind w:left="0" w:leftChars="0" w:firstLine="964" w:firstLineChars="300"/>
        <w:jc w:val="left"/>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项目编号：</w:t>
      </w:r>
      <w:r>
        <w:rPr>
          <w:rFonts w:hint="eastAsia" w:ascii="宋体" w:hAnsi="宋体" w:cs="宋体"/>
          <w:b/>
          <w:bCs/>
          <w:color w:val="auto"/>
          <w:sz w:val="32"/>
          <w:szCs w:val="32"/>
          <w:highlight w:val="none"/>
          <w:lang w:eastAsia="zh-CN"/>
        </w:rPr>
        <w:t>GXZC2025-C2-002311-GXDZ</w:t>
      </w:r>
    </w:p>
    <w:p w14:paraId="18B788D1">
      <w:pPr>
        <w:jc w:val="center"/>
        <w:rPr>
          <w:rFonts w:ascii="宋体" w:hAnsi="宋体" w:cs="宋体"/>
          <w:color w:val="auto"/>
          <w:sz w:val="32"/>
          <w:szCs w:val="32"/>
          <w:highlight w:val="none"/>
        </w:rPr>
      </w:pPr>
    </w:p>
    <w:p w14:paraId="62CB2F6D">
      <w:pPr>
        <w:pStyle w:val="3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p w14:paraId="4971D8FC">
      <w:pPr>
        <w:pStyle w:val="31"/>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p w14:paraId="3997CD23">
      <w:pPr>
        <w:spacing w:line="480" w:lineRule="auto"/>
        <w:ind w:firstLine="964" w:firstLineChars="300"/>
        <w:jc w:val="both"/>
        <w:rPr>
          <w:rStyle w:val="32"/>
          <w:rFonts w:hint="eastAsia" w:ascii="宋体" w:hAnsi="宋体" w:eastAsia="宋体"/>
          <w:b/>
          <w:bCs/>
          <w:color w:val="auto"/>
          <w:spacing w:val="40"/>
          <w:sz w:val="24"/>
          <w:highlight w:val="none"/>
          <w:lang w:eastAsia="zh-CN"/>
        </w:rPr>
      </w:pPr>
      <w:r>
        <w:rPr>
          <w:rStyle w:val="32"/>
          <w:rFonts w:ascii="宋体" w:hAnsi="宋体"/>
          <w:b/>
          <w:bCs/>
          <w:color w:val="auto"/>
          <w:sz w:val="32"/>
          <w:highlight w:val="none"/>
        </w:rPr>
        <w:t>采购代理机构：</w:t>
      </w:r>
      <w:r>
        <w:rPr>
          <w:rStyle w:val="32"/>
          <w:rFonts w:hint="eastAsia" w:ascii="宋体" w:hAnsi="宋体"/>
          <w:b/>
          <w:bCs/>
          <w:color w:val="auto"/>
          <w:sz w:val="32"/>
          <w:highlight w:val="none"/>
          <w:lang w:eastAsia="zh-CN"/>
        </w:rPr>
        <w:t>广西德正建筑咨询有限公司</w:t>
      </w:r>
    </w:p>
    <w:p w14:paraId="490A2E5B">
      <w:pPr>
        <w:spacing w:line="480" w:lineRule="auto"/>
        <w:ind w:firstLine="3534" w:firstLineChars="1100"/>
        <w:jc w:val="both"/>
        <w:rPr>
          <w:rStyle w:val="32"/>
          <w:rFonts w:hint="eastAsia" w:ascii="黑体" w:eastAsia="宋体"/>
          <w:color w:val="auto"/>
          <w:sz w:val="32"/>
          <w:highlight w:val="none"/>
          <w:lang w:eastAsia="zh-CN"/>
        </w:rPr>
      </w:pPr>
      <w:r>
        <w:rPr>
          <w:rStyle w:val="32"/>
          <w:rFonts w:hint="eastAsia" w:ascii="宋体" w:hAnsi="宋体"/>
          <w:b/>
          <w:bCs/>
          <w:color w:val="auto"/>
          <w:sz w:val="32"/>
          <w:highlight w:val="none"/>
          <w:lang w:eastAsia="zh-CN"/>
        </w:rPr>
        <w:t>2025年</w:t>
      </w:r>
      <w:r>
        <w:rPr>
          <w:rStyle w:val="32"/>
          <w:rFonts w:hint="eastAsia" w:ascii="宋体" w:hAnsi="宋体"/>
          <w:b/>
          <w:bCs/>
          <w:color w:val="auto"/>
          <w:sz w:val="32"/>
          <w:highlight w:val="none"/>
          <w:lang w:val="en-US" w:eastAsia="zh-CN"/>
        </w:rPr>
        <w:t>8</w:t>
      </w:r>
      <w:r>
        <w:rPr>
          <w:rStyle w:val="32"/>
          <w:rFonts w:hint="eastAsia" w:ascii="宋体" w:hAnsi="宋体"/>
          <w:b/>
          <w:bCs/>
          <w:color w:val="auto"/>
          <w:sz w:val="32"/>
          <w:highlight w:val="none"/>
          <w:lang w:eastAsia="zh-CN"/>
        </w:rPr>
        <w:t>月</w:t>
      </w:r>
    </w:p>
    <w:p w14:paraId="1CBED911">
      <w:pPr>
        <w:pStyle w:val="16"/>
        <w:spacing w:line="420" w:lineRule="exact"/>
        <w:jc w:val="center"/>
        <w:rPr>
          <w:rFonts w:hint="eastAsia" w:ascii="宋体" w:hAnsi="宋体" w:eastAsia="宋体"/>
          <w:b/>
          <w:bCs/>
          <w:color w:val="auto"/>
          <w:sz w:val="44"/>
          <w:szCs w:val="20"/>
          <w:highlight w:val="none"/>
          <w:lang w:val="en-US" w:eastAsia="zh-CN"/>
        </w:rPr>
      </w:pPr>
    </w:p>
    <w:p w14:paraId="1554751A">
      <w:pPr>
        <w:pStyle w:val="16"/>
        <w:spacing w:line="420" w:lineRule="exact"/>
        <w:jc w:val="center"/>
        <w:rPr>
          <w:rFonts w:hint="eastAsia" w:ascii="宋体" w:hAnsi="宋体" w:eastAsia="宋体"/>
          <w:b/>
          <w:bCs/>
          <w:color w:val="auto"/>
          <w:sz w:val="44"/>
          <w:szCs w:val="20"/>
          <w:highlight w:val="none"/>
          <w:lang w:val="en-US" w:eastAsia="zh-CN"/>
        </w:rPr>
      </w:pPr>
    </w:p>
    <w:p w14:paraId="031DF448">
      <w:pPr>
        <w:pStyle w:val="16"/>
        <w:spacing w:line="420" w:lineRule="exact"/>
        <w:jc w:val="center"/>
        <w:rPr>
          <w:rFonts w:hint="eastAsia" w:ascii="宋体" w:hAnsi="宋体" w:eastAsia="宋体"/>
          <w:b/>
          <w:bCs/>
          <w:color w:val="auto"/>
          <w:sz w:val="44"/>
          <w:szCs w:val="20"/>
          <w:highlight w:val="none"/>
          <w:lang w:val="en-US" w:eastAsia="zh-CN"/>
        </w:rPr>
      </w:pPr>
    </w:p>
    <w:p w14:paraId="17EC5951">
      <w:pPr>
        <w:pStyle w:val="16"/>
        <w:spacing w:line="420" w:lineRule="exact"/>
        <w:jc w:val="center"/>
        <w:rPr>
          <w:rFonts w:hint="eastAsia" w:ascii="宋体" w:hAnsi="宋体" w:eastAsia="宋体"/>
          <w:b/>
          <w:bCs/>
          <w:color w:val="auto"/>
          <w:sz w:val="44"/>
          <w:szCs w:val="20"/>
          <w:highlight w:val="none"/>
          <w:lang w:val="en-US" w:eastAsia="zh-CN"/>
        </w:rPr>
      </w:pPr>
      <w:r>
        <w:rPr>
          <w:rFonts w:hint="eastAsia" w:ascii="宋体" w:hAnsi="宋体" w:eastAsia="宋体"/>
          <w:b/>
          <w:bCs/>
          <w:color w:val="auto"/>
          <w:sz w:val="44"/>
          <w:szCs w:val="20"/>
          <w:highlight w:val="none"/>
          <w:lang w:val="en-US" w:eastAsia="zh-CN"/>
        </w:rPr>
        <w:t>目   录</w:t>
      </w:r>
    </w:p>
    <w:p w14:paraId="316A2FB0">
      <w:pPr>
        <w:pStyle w:val="9"/>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color w:val="auto"/>
          <w:highlight w:val="none"/>
          <w:lang w:val="en-US" w:eastAsia="zh-CN"/>
        </w:rPr>
      </w:pPr>
    </w:p>
    <w:p w14:paraId="482749FF">
      <w:pPr>
        <w:pStyle w:val="20"/>
        <w:tabs>
          <w:tab w:val="right" w:leader="dot" w:pos="9638"/>
        </w:tabs>
        <w:rPr>
          <w:rFonts w:hint="eastAsia" w:ascii="宋体" w:hAnsi="宋体" w:eastAsia="宋体" w:cs="宋体"/>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TOC \o "1-3" \h \u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Cs/>
          <w:color w:val="auto"/>
          <w:spacing w:val="-6"/>
          <w:kern w:val="0"/>
          <w:sz w:val="32"/>
          <w:szCs w:val="32"/>
          <w:highlight w:val="none"/>
        </w:rPr>
        <w:fldChar w:fldCharType="begin"/>
      </w:r>
      <w:r>
        <w:rPr>
          <w:rFonts w:hint="eastAsia" w:ascii="宋体" w:hAnsi="宋体" w:eastAsia="宋体" w:cs="宋体"/>
          <w:bCs/>
          <w:color w:val="auto"/>
          <w:spacing w:val="-6"/>
          <w:kern w:val="0"/>
          <w:sz w:val="32"/>
          <w:szCs w:val="32"/>
          <w:highlight w:val="none"/>
        </w:rPr>
        <w:instrText xml:space="preserve"> HYPERLINK \l _Toc13680 </w:instrText>
      </w:r>
      <w:r>
        <w:rPr>
          <w:rFonts w:hint="eastAsia" w:ascii="宋体" w:hAnsi="宋体" w:eastAsia="宋体" w:cs="宋体"/>
          <w:bCs/>
          <w:color w:val="auto"/>
          <w:spacing w:val="-6"/>
          <w:kern w:val="0"/>
          <w:sz w:val="32"/>
          <w:szCs w:val="32"/>
          <w:highlight w:val="none"/>
        </w:rPr>
        <w:fldChar w:fldCharType="separate"/>
      </w:r>
      <w:r>
        <w:rPr>
          <w:rFonts w:hint="eastAsia" w:ascii="宋体" w:hAnsi="宋体" w:eastAsia="宋体" w:cs="宋体"/>
          <w:color w:val="auto"/>
          <w:sz w:val="32"/>
          <w:szCs w:val="32"/>
          <w:highlight w:val="none"/>
          <w:lang w:val="en-US" w:eastAsia="zh-CN"/>
        </w:rPr>
        <w:t>第一章 竞争性磋商公告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_Toc13680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pacing w:val="-6"/>
          <w:kern w:val="0"/>
          <w:sz w:val="32"/>
          <w:szCs w:val="32"/>
          <w:highlight w:val="none"/>
        </w:rPr>
        <w:fldChar w:fldCharType="end"/>
      </w:r>
    </w:p>
    <w:p w14:paraId="6456988B">
      <w:pPr>
        <w:pStyle w:val="20"/>
        <w:tabs>
          <w:tab w:val="right" w:leader="dot" w:pos="9638"/>
        </w:tabs>
        <w:rPr>
          <w:rFonts w:hint="eastAsia" w:ascii="宋体" w:hAnsi="宋体" w:eastAsia="宋体" w:cs="宋体"/>
          <w:color w:val="auto"/>
          <w:sz w:val="32"/>
          <w:szCs w:val="32"/>
          <w:highlight w:val="none"/>
        </w:rPr>
      </w:pPr>
      <w:r>
        <w:rPr>
          <w:rFonts w:hint="eastAsia" w:ascii="宋体" w:hAnsi="宋体" w:eastAsia="宋体" w:cs="宋体"/>
          <w:bCs/>
          <w:color w:val="auto"/>
          <w:spacing w:val="-6"/>
          <w:kern w:val="0"/>
          <w:sz w:val="32"/>
          <w:szCs w:val="32"/>
          <w:highlight w:val="none"/>
        </w:rPr>
        <w:fldChar w:fldCharType="begin"/>
      </w:r>
      <w:r>
        <w:rPr>
          <w:rFonts w:hint="eastAsia" w:ascii="宋体" w:hAnsi="宋体" w:eastAsia="宋体" w:cs="宋体"/>
          <w:bCs/>
          <w:color w:val="auto"/>
          <w:spacing w:val="-6"/>
          <w:kern w:val="0"/>
          <w:sz w:val="32"/>
          <w:szCs w:val="32"/>
          <w:highlight w:val="none"/>
        </w:rPr>
        <w:instrText xml:space="preserve"> HYPERLINK \l _Toc27147 </w:instrText>
      </w:r>
      <w:r>
        <w:rPr>
          <w:rFonts w:hint="eastAsia" w:ascii="宋体" w:hAnsi="宋体" w:eastAsia="宋体" w:cs="宋体"/>
          <w:bCs/>
          <w:color w:val="auto"/>
          <w:spacing w:val="-6"/>
          <w:kern w:val="0"/>
          <w:sz w:val="32"/>
          <w:szCs w:val="32"/>
          <w:highlight w:val="none"/>
        </w:rPr>
        <w:fldChar w:fldCharType="separate"/>
      </w:r>
      <w:r>
        <w:rPr>
          <w:rFonts w:hint="eastAsia" w:ascii="宋体" w:hAnsi="宋体" w:eastAsia="宋体" w:cs="宋体"/>
          <w:color w:val="auto"/>
          <w:sz w:val="32"/>
          <w:szCs w:val="32"/>
          <w:highlight w:val="none"/>
          <w:lang w:val="en-US" w:eastAsia="zh-CN"/>
        </w:rPr>
        <w:t>第二章 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_Toc27147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pacing w:val="-6"/>
          <w:kern w:val="0"/>
          <w:sz w:val="32"/>
          <w:szCs w:val="32"/>
          <w:highlight w:val="none"/>
        </w:rPr>
        <w:fldChar w:fldCharType="end"/>
      </w:r>
    </w:p>
    <w:p w14:paraId="2533AEEA">
      <w:pPr>
        <w:pStyle w:val="20"/>
        <w:tabs>
          <w:tab w:val="right" w:leader="dot" w:pos="9638"/>
        </w:tabs>
        <w:rPr>
          <w:rFonts w:hint="eastAsia" w:ascii="宋体" w:hAnsi="宋体" w:eastAsia="宋体" w:cs="宋体"/>
          <w:color w:val="auto"/>
          <w:sz w:val="32"/>
          <w:szCs w:val="32"/>
          <w:highlight w:val="none"/>
        </w:rPr>
      </w:pPr>
      <w:r>
        <w:rPr>
          <w:rFonts w:hint="eastAsia" w:ascii="宋体" w:hAnsi="宋体" w:eastAsia="宋体" w:cs="宋体"/>
          <w:bCs/>
          <w:color w:val="auto"/>
          <w:spacing w:val="-6"/>
          <w:kern w:val="0"/>
          <w:sz w:val="32"/>
          <w:szCs w:val="32"/>
          <w:highlight w:val="none"/>
        </w:rPr>
        <w:fldChar w:fldCharType="begin"/>
      </w:r>
      <w:r>
        <w:rPr>
          <w:rFonts w:hint="eastAsia" w:ascii="宋体" w:hAnsi="宋体" w:eastAsia="宋体" w:cs="宋体"/>
          <w:bCs/>
          <w:color w:val="auto"/>
          <w:spacing w:val="-6"/>
          <w:kern w:val="0"/>
          <w:sz w:val="32"/>
          <w:szCs w:val="32"/>
          <w:highlight w:val="none"/>
        </w:rPr>
        <w:instrText xml:space="preserve"> HYPERLINK \l _Toc1101 </w:instrText>
      </w:r>
      <w:r>
        <w:rPr>
          <w:rFonts w:hint="eastAsia" w:ascii="宋体" w:hAnsi="宋体" w:eastAsia="宋体" w:cs="宋体"/>
          <w:bCs/>
          <w:color w:val="auto"/>
          <w:spacing w:val="-6"/>
          <w:kern w:val="0"/>
          <w:sz w:val="32"/>
          <w:szCs w:val="32"/>
          <w:highlight w:val="none"/>
        </w:rPr>
        <w:fldChar w:fldCharType="separate"/>
      </w:r>
      <w:r>
        <w:rPr>
          <w:rFonts w:hint="eastAsia" w:ascii="宋体" w:hAnsi="宋体" w:eastAsia="宋体" w:cs="宋体"/>
          <w:color w:val="auto"/>
          <w:sz w:val="32"/>
          <w:szCs w:val="32"/>
          <w:highlight w:val="none"/>
        </w:rPr>
        <w:t>第三章</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_Toc1101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33</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pacing w:val="-6"/>
          <w:kern w:val="0"/>
          <w:sz w:val="32"/>
          <w:szCs w:val="32"/>
          <w:highlight w:val="none"/>
        </w:rPr>
        <w:fldChar w:fldCharType="end"/>
      </w:r>
    </w:p>
    <w:p w14:paraId="1E494179">
      <w:pPr>
        <w:pStyle w:val="20"/>
        <w:tabs>
          <w:tab w:val="right" w:leader="dot" w:pos="9638"/>
        </w:tabs>
        <w:rPr>
          <w:rFonts w:hint="eastAsia" w:ascii="宋体" w:hAnsi="宋体" w:eastAsia="宋体" w:cs="宋体"/>
          <w:color w:val="auto"/>
          <w:sz w:val="32"/>
          <w:szCs w:val="32"/>
          <w:highlight w:val="none"/>
        </w:rPr>
      </w:pPr>
      <w:r>
        <w:rPr>
          <w:rFonts w:hint="eastAsia" w:ascii="宋体" w:hAnsi="宋体" w:eastAsia="宋体" w:cs="宋体"/>
          <w:bCs/>
          <w:color w:val="auto"/>
          <w:spacing w:val="-6"/>
          <w:kern w:val="0"/>
          <w:sz w:val="32"/>
          <w:szCs w:val="32"/>
          <w:highlight w:val="none"/>
        </w:rPr>
        <w:fldChar w:fldCharType="begin"/>
      </w:r>
      <w:r>
        <w:rPr>
          <w:rFonts w:hint="eastAsia" w:ascii="宋体" w:hAnsi="宋体" w:eastAsia="宋体" w:cs="宋体"/>
          <w:bCs/>
          <w:color w:val="auto"/>
          <w:spacing w:val="-6"/>
          <w:kern w:val="0"/>
          <w:sz w:val="32"/>
          <w:szCs w:val="32"/>
          <w:highlight w:val="none"/>
        </w:rPr>
        <w:instrText xml:space="preserve"> HYPERLINK \l _Toc10647 </w:instrText>
      </w:r>
      <w:r>
        <w:rPr>
          <w:rFonts w:hint="eastAsia" w:ascii="宋体" w:hAnsi="宋体" w:eastAsia="宋体" w:cs="宋体"/>
          <w:bCs/>
          <w:color w:val="auto"/>
          <w:spacing w:val="-6"/>
          <w:kern w:val="0"/>
          <w:sz w:val="32"/>
          <w:szCs w:val="32"/>
          <w:highlight w:val="none"/>
        </w:rPr>
        <w:fldChar w:fldCharType="separate"/>
      </w:r>
      <w:r>
        <w:rPr>
          <w:rFonts w:hint="eastAsia" w:ascii="宋体" w:hAnsi="宋体" w:eastAsia="宋体" w:cs="宋体"/>
          <w:color w:val="auto"/>
          <w:sz w:val="32"/>
          <w:szCs w:val="32"/>
          <w:highlight w:val="none"/>
          <w:lang w:eastAsia="zh-CN"/>
        </w:rPr>
        <w:t>第四章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评审办法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_Toc10647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35</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pacing w:val="-6"/>
          <w:kern w:val="0"/>
          <w:sz w:val="32"/>
          <w:szCs w:val="32"/>
          <w:highlight w:val="none"/>
        </w:rPr>
        <w:fldChar w:fldCharType="end"/>
      </w:r>
    </w:p>
    <w:p w14:paraId="317CD380">
      <w:pPr>
        <w:pStyle w:val="20"/>
        <w:tabs>
          <w:tab w:val="right" w:leader="dot" w:pos="9638"/>
        </w:tabs>
        <w:rPr>
          <w:rFonts w:hint="eastAsia" w:ascii="宋体" w:hAnsi="宋体" w:eastAsia="宋体" w:cs="宋体"/>
          <w:color w:val="auto"/>
          <w:sz w:val="32"/>
          <w:szCs w:val="32"/>
          <w:highlight w:val="none"/>
        </w:rPr>
      </w:pPr>
      <w:r>
        <w:rPr>
          <w:rFonts w:hint="eastAsia" w:ascii="宋体" w:hAnsi="宋体" w:eastAsia="宋体" w:cs="宋体"/>
          <w:bCs/>
          <w:color w:val="auto"/>
          <w:spacing w:val="-6"/>
          <w:kern w:val="0"/>
          <w:sz w:val="32"/>
          <w:szCs w:val="32"/>
          <w:highlight w:val="none"/>
        </w:rPr>
        <w:fldChar w:fldCharType="begin"/>
      </w:r>
      <w:r>
        <w:rPr>
          <w:rFonts w:hint="eastAsia" w:ascii="宋体" w:hAnsi="宋体" w:eastAsia="宋体" w:cs="宋体"/>
          <w:bCs/>
          <w:color w:val="auto"/>
          <w:spacing w:val="-6"/>
          <w:kern w:val="0"/>
          <w:sz w:val="32"/>
          <w:szCs w:val="32"/>
          <w:highlight w:val="none"/>
        </w:rPr>
        <w:instrText xml:space="preserve"> HYPERLINK \l _Toc7390 </w:instrText>
      </w:r>
      <w:r>
        <w:rPr>
          <w:rFonts w:hint="eastAsia" w:ascii="宋体" w:hAnsi="宋体" w:eastAsia="宋体" w:cs="宋体"/>
          <w:bCs/>
          <w:color w:val="auto"/>
          <w:spacing w:val="-6"/>
          <w:kern w:val="0"/>
          <w:sz w:val="32"/>
          <w:szCs w:val="32"/>
          <w:highlight w:val="none"/>
        </w:rPr>
        <w:fldChar w:fldCharType="separate"/>
      </w:r>
      <w:r>
        <w:rPr>
          <w:rFonts w:hint="eastAsia" w:ascii="宋体" w:hAnsi="宋体" w:eastAsia="宋体" w:cs="宋体"/>
          <w:color w:val="auto"/>
          <w:sz w:val="32"/>
          <w:szCs w:val="32"/>
          <w:highlight w:val="none"/>
        </w:rPr>
        <w:t>第五章 合同条款及格式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_Toc7390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40</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pacing w:val="-6"/>
          <w:kern w:val="0"/>
          <w:sz w:val="32"/>
          <w:szCs w:val="32"/>
          <w:highlight w:val="none"/>
        </w:rPr>
        <w:fldChar w:fldCharType="end"/>
      </w:r>
    </w:p>
    <w:p w14:paraId="089FF016">
      <w:pPr>
        <w:pStyle w:val="20"/>
        <w:tabs>
          <w:tab w:val="right" w:leader="dot" w:pos="9638"/>
        </w:tabs>
        <w:rPr>
          <w:rFonts w:hint="eastAsia" w:ascii="宋体" w:hAnsi="宋体" w:eastAsia="宋体" w:cs="宋体"/>
          <w:color w:val="auto"/>
          <w:sz w:val="32"/>
          <w:szCs w:val="32"/>
          <w:highlight w:val="none"/>
        </w:rPr>
      </w:pPr>
      <w:r>
        <w:rPr>
          <w:rFonts w:hint="eastAsia" w:ascii="宋体" w:hAnsi="宋体" w:eastAsia="宋体" w:cs="宋体"/>
          <w:bCs/>
          <w:color w:val="auto"/>
          <w:spacing w:val="-6"/>
          <w:kern w:val="0"/>
          <w:sz w:val="32"/>
          <w:szCs w:val="32"/>
          <w:highlight w:val="none"/>
        </w:rPr>
        <w:fldChar w:fldCharType="begin"/>
      </w:r>
      <w:r>
        <w:rPr>
          <w:rFonts w:hint="eastAsia" w:ascii="宋体" w:hAnsi="宋体" w:eastAsia="宋体" w:cs="宋体"/>
          <w:bCs/>
          <w:color w:val="auto"/>
          <w:spacing w:val="-6"/>
          <w:kern w:val="0"/>
          <w:sz w:val="32"/>
          <w:szCs w:val="32"/>
          <w:highlight w:val="none"/>
        </w:rPr>
        <w:instrText xml:space="preserve"> HYPERLINK \l _Toc22265 </w:instrText>
      </w:r>
      <w:r>
        <w:rPr>
          <w:rFonts w:hint="eastAsia" w:ascii="宋体" w:hAnsi="宋体" w:eastAsia="宋体" w:cs="宋体"/>
          <w:bCs/>
          <w:color w:val="auto"/>
          <w:spacing w:val="-6"/>
          <w:kern w:val="0"/>
          <w:sz w:val="32"/>
          <w:szCs w:val="32"/>
          <w:highlight w:val="none"/>
        </w:rPr>
        <w:fldChar w:fldCharType="separate"/>
      </w:r>
      <w:r>
        <w:rPr>
          <w:rFonts w:hint="eastAsia" w:ascii="宋体" w:hAnsi="宋体" w:eastAsia="宋体" w:cs="宋体"/>
          <w:color w:val="auto"/>
          <w:sz w:val="32"/>
          <w:szCs w:val="32"/>
          <w:highlight w:val="none"/>
        </w:rPr>
        <w:t>第六章</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工程量清单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_Toc22265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71</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pacing w:val="-6"/>
          <w:kern w:val="0"/>
          <w:sz w:val="32"/>
          <w:szCs w:val="32"/>
          <w:highlight w:val="none"/>
        </w:rPr>
        <w:fldChar w:fldCharType="end"/>
      </w:r>
    </w:p>
    <w:p w14:paraId="355F7E8E">
      <w:pPr>
        <w:pStyle w:val="20"/>
        <w:tabs>
          <w:tab w:val="right" w:leader="dot" w:pos="9638"/>
        </w:tabs>
        <w:rPr>
          <w:rFonts w:hint="eastAsia" w:ascii="宋体" w:hAnsi="宋体" w:eastAsia="宋体" w:cs="宋体"/>
          <w:color w:val="auto"/>
          <w:sz w:val="32"/>
          <w:szCs w:val="32"/>
          <w:highlight w:val="none"/>
        </w:rPr>
      </w:pPr>
      <w:r>
        <w:rPr>
          <w:rFonts w:hint="eastAsia" w:ascii="宋体" w:hAnsi="宋体" w:eastAsia="宋体" w:cs="宋体"/>
          <w:bCs/>
          <w:color w:val="auto"/>
          <w:spacing w:val="-6"/>
          <w:kern w:val="0"/>
          <w:sz w:val="32"/>
          <w:szCs w:val="32"/>
          <w:highlight w:val="none"/>
        </w:rPr>
        <w:fldChar w:fldCharType="begin"/>
      </w:r>
      <w:r>
        <w:rPr>
          <w:rFonts w:hint="eastAsia" w:ascii="宋体" w:hAnsi="宋体" w:eastAsia="宋体" w:cs="宋体"/>
          <w:bCs/>
          <w:color w:val="auto"/>
          <w:spacing w:val="-6"/>
          <w:kern w:val="0"/>
          <w:sz w:val="32"/>
          <w:szCs w:val="32"/>
          <w:highlight w:val="none"/>
        </w:rPr>
        <w:instrText xml:space="preserve"> HYPERLINK \l _Toc17791 </w:instrText>
      </w:r>
      <w:r>
        <w:rPr>
          <w:rFonts w:hint="eastAsia" w:ascii="宋体" w:hAnsi="宋体" w:eastAsia="宋体" w:cs="宋体"/>
          <w:bCs/>
          <w:color w:val="auto"/>
          <w:spacing w:val="-6"/>
          <w:kern w:val="0"/>
          <w:sz w:val="32"/>
          <w:szCs w:val="32"/>
          <w:highlight w:val="none"/>
        </w:rPr>
        <w:fldChar w:fldCharType="separate"/>
      </w:r>
      <w:r>
        <w:rPr>
          <w:rFonts w:hint="eastAsia" w:ascii="宋体" w:hAnsi="宋体" w:eastAsia="宋体" w:cs="宋体"/>
          <w:color w:val="auto"/>
          <w:sz w:val="32"/>
          <w:szCs w:val="32"/>
          <w:highlight w:val="none"/>
        </w:rPr>
        <w:t>第七章</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图纸</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_Toc17791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72</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pacing w:val="-6"/>
          <w:kern w:val="0"/>
          <w:sz w:val="32"/>
          <w:szCs w:val="32"/>
          <w:highlight w:val="none"/>
        </w:rPr>
        <w:fldChar w:fldCharType="end"/>
      </w:r>
    </w:p>
    <w:p w14:paraId="51E1EE6A">
      <w:pPr>
        <w:pStyle w:val="20"/>
        <w:tabs>
          <w:tab w:val="right" w:leader="dot" w:pos="9638"/>
        </w:tabs>
        <w:rPr>
          <w:rFonts w:hint="eastAsia" w:ascii="宋体" w:hAnsi="宋体" w:eastAsia="宋体" w:cs="宋体"/>
          <w:color w:val="auto"/>
          <w:sz w:val="32"/>
          <w:szCs w:val="32"/>
          <w:highlight w:val="none"/>
        </w:rPr>
      </w:pPr>
      <w:r>
        <w:rPr>
          <w:rFonts w:hint="eastAsia" w:ascii="宋体" w:hAnsi="宋体" w:eastAsia="宋体" w:cs="宋体"/>
          <w:bCs/>
          <w:color w:val="auto"/>
          <w:spacing w:val="-6"/>
          <w:kern w:val="0"/>
          <w:sz w:val="32"/>
          <w:szCs w:val="32"/>
          <w:highlight w:val="none"/>
        </w:rPr>
        <w:fldChar w:fldCharType="begin"/>
      </w:r>
      <w:r>
        <w:rPr>
          <w:rFonts w:hint="eastAsia" w:ascii="宋体" w:hAnsi="宋体" w:eastAsia="宋体" w:cs="宋体"/>
          <w:bCs/>
          <w:color w:val="auto"/>
          <w:spacing w:val="-6"/>
          <w:kern w:val="0"/>
          <w:sz w:val="32"/>
          <w:szCs w:val="32"/>
          <w:highlight w:val="none"/>
        </w:rPr>
        <w:instrText xml:space="preserve"> HYPERLINK \l _Toc497 </w:instrText>
      </w:r>
      <w:r>
        <w:rPr>
          <w:rFonts w:hint="eastAsia" w:ascii="宋体" w:hAnsi="宋体" w:eastAsia="宋体" w:cs="宋体"/>
          <w:bCs/>
          <w:color w:val="auto"/>
          <w:spacing w:val="-6"/>
          <w:kern w:val="0"/>
          <w:sz w:val="32"/>
          <w:szCs w:val="32"/>
          <w:highlight w:val="none"/>
        </w:rPr>
        <w:fldChar w:fldCharType="separate"/>
      </w: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章 响应文件（格式）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_Toc497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73</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pacing w:val="-6"/>
          <w:kern w:val="0"/>
          <w:sz w:val="32"/>
          <w:szCs w:val="32"/>
          <w:highlight w:val="none"/>
        </w:rPr>
        <w:fldChar w:fldCharType="end"/>
      </w:r>
    </w:p>
    <w:p w14:paraId="429F2875">
      <w:pPr>
        <w:pStyle w:val="20"/>
        <w:keepNext w:val="0"/>
        <w:keepLines w:val="0"/>
        <w:pageBreakBefore w:val="0"/>
        <w:widowControl w:val="0"/>
        <w:tabs>
          <w:tab w:val="right" w:leader="dot" w:pos="9660"/>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bCs/>
          <w:color w:val="auto"/>
          <w:spacing w:val="-6"/>
          <w:kern w:val="0"/>
          <w:sz w:val="32"/>
          <w:szCs w:val="32"/>
          <w:highlight w:val="none"/>
        </w:rPr>
        <w:fldChar w:fldCharType="end"/>
      </w:r>
    </w:p>
    <w:p w14:paraId="0A350CD2">
      <w:pPr>
        <w:pStyle w:val="2"/>
        <w:keepNext/>
        <w:keepLines/>
        <w:widowControl w:val="0"/>
        <w:numPr>
          <w:ilvl w:val="0"/>
          <w:numId w:val="0"/>
        </w:numPr>
        <w:tabs>
          <w:tab w:val="left" w:pos="0"/>
        </w:tabs>
        <w:autoSpaceDE w:val="0"/>
        <w:autoSpaceDN w:val="0"/>
        <w:adjustRightInd w:val="0"/>
        <w:spacing w:before="0" w:after="0" w:line="360" w:lineRule="auto"/>
        <w:jc w:val="center"/>
        <w:outlineLvl w:val="0"/>
        <w:rPr>
          <w:rFonts w:hint="eastAsia" w:ascii="宋体" w:hAnsi="宋体" w:eastAsia="宋体" w:cs="宋体"/>
          <w:color w:val="auto"/>
          <w:sz w:val="32"/>
          <w:szCs w:val="32"/>
          <w:highlight w:val="none"/>
        </w:rPr>
        <w:sectPr>
          <w:footerReference r:id="rId3" w:type="first"/>
          <w:pgSz w:w="11906" w:h="16838"/>
          <w:pgMar w:top="1304" w:right="1134" w:bottom="1134" w:left="1134" w:header="851" w:footer="1395" w:gutter="0"/>
          <w:pgNumType w:fmt="decimal" w:start="1"/>
          <w:cols w:space="0" w:num="1"/>
          <w:rtlGutter w:val="0"/>
          <w:docGrid w:type="lines" w:linePitch="312" w:charSpace="0"/>
        </w:sectPr>
      </w:pPr>
      <w:bookmarkStart w:id="0" w:name="_Toc1752"/>
      <w:bookmarkStart w:id="1" w:name="_Toc26809"/>
      <w:bookmarkStart w:id="2" w:name="_Toc21930"/>
      <w:bookmarkStart w:id="3" w:name="_Toc30170"/>
      <w:bookmarkStart w:id="4" w:name="_Toc28359011"/>
      <w:bookmarkStart w:id="5" w:name="_Toc35393797"/>
    </w:p>
    <w:p w14:paraId="6418BDF1">
      <w:pPr>
        <w:pStyle w:val="2"/>
        <w:bidi w:val="0"/>
        <w:jc w:val="center"/>
        <w:rPr>
          <w:rFonts w:hint="default"/>
          <w:color w:val="auto"/>
          <w:highlight w:val="none"/>
          <w:lang w:val="en-US" w:eastAsia="zh-CN"/>
        </w:rPr>
      </w:pPr>
      <w:bookmarkStart w:id="6" w:name="_Toc13680"/>
      <w:r>
        <w:rPr>
          <w:rFonts w:hint="default"/>
          <w:color w:val="auto"/>
          <w:highlight w:val="none"/>
          <w:lang w:val="en-US" w:eastAsia="zh-CN"/>
        </w:rPr>
        <w:t>第一章 竞争性磋商公告</w:t>
      </w:r>
      <w:bookmarkEnd w:id="0"/>
      <w:bookmarkEnd w:id="1"/>
      <w:bookmarkEnd w:id="2"/>
      <w:bookmarkEnd w:id="3"/>
      <w:bookmarkEnd w:id="4"/>
      <w:bookmarkEnd w:id="5"/>
      <w:bookmarkEnd w:id="6"/>
    </w:p>
    <w:tbl>
      <w:tblPr>
        <w:tblStyle w:val="26"/>
        <w:tblpPr w:leftFromText="180" w:rightFromText="180" w:vertAnchor="text" w:tblpX="38" w:tblpY="134"/>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176B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0" w:type="dxa"/>
            <w:noWrap w:val="0"/>
            <w:vAlign w:val="top"/>
          </w:tcPr>
          <w:p w14:paraId="6FBE894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项目概况</w:t>
            </w:r>
          </w:p>
          <w:p w14:paraId="6749F19A">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b w:val="0"/>
                <w:bCs w:val="0"/>
                <w:color w:val="auto"/>
                <w:kern w:val="2"/>
                <w:sz w:val="24"/>
                <w:szCs w:val="24"/>
                <w:highlight w:val="none"/>
                <w:u w:val="single"/>
                <w:lang w:val="en-US" w:eastAsia="zh-CN" w:bidi="ar-SA"/>
              </w:rPr>
              <w:t>G241线K2688+400~K2694+400公路灾害防治工程</w:t>
            </w:r>
            <w:r>
              <w:rPr>
                <w:rFonts w:hint="eastAsia" w:ascii="宋体" w:hAnsi="宋体" w:eastAsia="宋体" w:cs="宋体"/>
                <w:b w:val="0"/>
                <w:bCs w:val="0"/>
                <w:color w:val="auto"/>
                <w:kern w:val="2"/>
                <w:sz w:val="24"/>
                <w:szCs w:val="24"/>
                <w:highlight w:val="none"/>
                <w:u w:val="none"/>
                <w:lang w:val="en-US" w:eastAsia="zh-CN" w:bidi="ar-SA"/>
              </w:rPr>
              <w:t>采购项目的潜在供应商应在</w:t>
            </w:r>
            <w:r>
              <w:rPr>
                <w:rFonts w:hint="eastAsia" w:ascii="宋体" w:hAnsi="宋体" w:eastAsia="宋体" w:cs="宋体"/>
                <w:bCs/>
                <w:color w:val="auto"/>
                <w:sz w:val="24"/>
                <w:szCs w:val="24"/>
                <w:highlight w:val="none"/>
                <w:u w:val="single"/>
              </w:rPr>
              <w:t>广西政府采购云平台（https://www.gcy.zfcg.gxzf.gov.cn/）</w:t>
            </w:r>
            <w:r>
              <w:rPr>
                <w:rFonts w:hint="eastAsia" w:ascii="宋体" w:hAnsi="宋体" w:eastAsia="宋体" w:cs="宋体"/>
                <w:color w:val="auto"/>
                <w:sz w:val="24"/>
                <w:szCs w:val="24"/>
                <w:highlight w:val="none"/>
              </w:rPr>
              <w:t>获取采购文件，并于</w:t>
            </w:r>
            <w:r>
              <w:rPr>
                <w:rFonts w:hint="eastAsia" w:ascii="宋体" w:hAnsi="宋体" w:cs="宋体"/>
                <w:color w:val="auto"/>
                <w:sz w:val="24"/>
                <w:szCs w:val="24"/>
                <w:highlight w:val="none"/>
                <w:u w:val="single"/>
                <w:lang w:val="en-US" w:eastAsia="zh-CN"/>
              </w:rPr>
              <w:t>2025年8月20日9时30分</w:t>
            </w:r>
            <w:r>
              <w:rPr>
                <w:rFonts w:hint="eastAsia" w:ascii="宋体" w:hAnsi="宋体" w:eastAsia="宋体" w:cs="宋体"/>
                <w:color w:val="auto"/>
                <w:sz w:val="24"/>
                <w:szCs w:val="24"/>
                <w:highlight w:val="none"/>
              </w:rPr>
              <w:t>（北京时间）前提交响应文件。</w:t>
            </w:r>
          </w:p>
        </w:tc>
      </w:tr>
    </w:tbl>
    <w:p w14:paraId="20A6DE97">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bookmarkStart w:id="7" w:name="_Toc35393629"/>
      <w:bookmarkStart w:id="8" w:name="_Toc23416"/>
      <w:bookmarkStart w:id="9" w:name="_Toc35393798"/>
      <w:bookmarkStart w:id="10" w:name="_Toc28359089"/>
      <w:bookmarkStart w:id="11" w:name="_Toc15564"/>
      <w:bookmarkStart w:id="12" w:name="_Toc28343"/>
      <w:bookmarkStart w:id="13" w:name="_Toc24797"/>
      <w:bookmarkStart w:id="14" w:name="_Toc28359012"/>
      <w:bookmarkStart w:id="15" w:name="_Toc25504"/>
      <w:r>
        <w:rPr>
          <w:rFonts w:hint="eastAsia" w:ascii="宋体" w:hAnsi="宋体" w:eastAsia="宋体" w:cs="宋体"/>
          <w:b/>
          <w:bCs/>
          <w:color w:val="auto"/>
          <w:sz w:val="24"/>
          <w:szCs w:val="24"/>
          <w:highlight w:val="none"/>
        </w:rPr>
        <w:t>一、项目基本情况</w:t>
      </w:r>
      <w:bookmarkEnd w:id="7"/>
      <w:bookmarkEnd w:id="8"/>
      <w:bookmarkEnd w:id="9"/>
      <w:bookmarkEnd w:id="10"/>
      <w:bookmarkEnd w:id="11"/>
      <w:bookmarkEnd w:id="12"/>
      <w:bookmarkEnd w:id="13"/>
      <w:bookmarkEnd w:id="14"/>
      <w:bookmarkEnd w:id="15"/>
    </w:p>
    <w:p w14:paraId="15C7EA6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项目编号：GXZC2025-C2-002311-GXDZ</w:t>
      </w:r>
    </w:p>
    <w:p w14:paraId="0ACD098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G241线K2688+400~K2694+400公路灾害防治工程</w:t>
      </w:r>
    </w:p>
    <w:p w14:paraId="48D2A09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采购方式：竞争性磋商</w:t>
      </w:r>
    </w:p>
    <w:p w14:paraId="5B237AC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eastAsia="zh-CN"/>
        </w:rPr>
        <w:t>2285262</w:t>
      </w:r>
    </w:p>
    <w:p w14:paraId="470753C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最高限价：</w:t>
      </w:r>
      <w:r>
        <w:rPr>
          <w:rFonts w:hint="eastAsia" w:ascii="宋体" w:hAnsi="宋体" w:cs="宋体"/>
          <w:color w:val="auto"/>
          <w:sz w:val="24"/>
          <w:szCs w:val="24"/>
          <w:highlight w:val="none"/>
          <w:lang w:eastAsia="zh-CN"/>
        </w:rPr>
        <w:t>2285262元</w:t>
      </w:r>
    </w:p>
    <w:p w14:paraId="0DF387A6">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采购需求：</w:t>
      </w:r>
      <w:r>
        <w:rPr>
          <w:rStyle w:val="32"/>
          <w:rFonts w:hint="eastAsia" w:ascii="宋体" w:hAnsi="宋体" w:cs="宋体"/>
          <w:color w:val="auto"/>
          <w:sz w:val="24"/>
          <w:szCs w:val="24"/>
          <w:highlight w:val="none"/>
          <w:lang w:val="en-US" w:eastAsia="zh-CN"/>
        </w:rPr>
        <w:t>G241线K2688+400~K2694+400公路灾害防治工程</w:t>
      </w:r>
      <w:r>
        <w:rPr>
          <w:rStyle w:val="32"/>
          <w:rFonts w:hint="eastAsia" w:ascii="宋体" w:hAnsi="宋体" w:cs="宋体"/>
          <w:color w:val="auto"/>
          <w:sz w:val="24"/>
          <w:szCs w:val="24"/>
          <w:highlight w:val="none"/>
        </w:rPr>
        <w:t>，施工路段</w:t>
      </w:r>
      <w:r>
        <w:rPr>
          <w:rStyle w:val="32"/>
          <w:rFonts w:hint="eastAsia" w:ascii="宋体" w:hAnsi="宋体" w:cs="宋体"/>
          <w:color w:val="auto"/>
          <w:sz w:val="24"/>
          <w:szCs w:val="24"/>
          <w:highlight w:val="none"/>
          <w:lang w:val="en-US" w:eastAsia="zh-CN"/>
        </w:rPr>
        <w:t>共3个公路边坡灾害点，桩号为</w:t>
      </w:r>
      <w:r>
        <w:rPr>
          <w:rStyle w:val="32"/>
          <w:rFonts w:hint="eastAsia" w:ascii="宋体" w:hAnsi="宋体" w:cs="宋体"/>
          <w:color w:val="auto"/>
          <w:sz w:val="24"/>
          <w:szCs w:val="24"/>
          <w:highlight w:val="none"/>
        </w:rPr>
        <w:t>G241线K26</w:t>
      </w:r>
      <w:r>
        <w:rPr>
          <w:rStyle w:val="32"/>
          <w:rFonts w:hint="eastAsia" w:ascii="宋体" w:hAnsi="宋体" w:cs="宋体"/>
          <w:color w:val="auto"/>
          <w:sz w:val="24"/>
          <w:szCs w:val="24"/>
          <w:highlight w:val="none"/>
          <w:lang w:val="en-US" w:eastAsia="zh-CN"/>
        </w:rPr>
        <w:t>91</w:t>
      </w:r>
      <w:r>
        <w:rPr>
          <w:rStyle w:val="32"/>
          <w:rFonts w:hint="eastAsia" w:ascii="宋体" w:hAnsi="宋体" w:cs="宋体"/>
          <w:color w:val="auto"/>
          <w:sz w:val="24"/>
          <w:szCs w:val="24"/>
          <w:highlight w:val="none"/>
        </w:rPr>
        <w:t>+</w:t>
      </w:r>
      <w:r>
        <w:rPr>
          <w:rStyle w:val="32"/>
          <w:rFonts w:hint="eastAsia" w:ascii="宋体" w:hAnsi="宋体" w:cs="宋体"/>
          <w:color w:val="auto"/>
          <w:sz w:val="24"/>
          <w:szCs w:val="24"/>
          <w:highlight w:val="none"/>
          <w:lang w:val="en-US" w:eastAsia="zh-CN"/>
        </w:rPr>
        <w:t>837、</w:t>
      </w:r>
      <w:r>
        <w:rPr>
          <w:rStyle w:val="32"/>
          <w:rFonts w:hint="eastAsia" w:ascii="宋体" w:hAnsi="宋体" w:cs="宋体"/>
          <w:color w:val="auto"/>
          <w:sz w:val="24"/>
          <w:szCs w:val="24"/>
          <w:highlight w:val="none"/>
        </w:rPr>
        <w:t>K</w:t>
      </w:r>
      <w:r>
        <w:rPr>
          <w:rStyle w:val="32"/>
          <w:rFonts w:hint="eastAsia" w:ascii="宋体" w:hAnsi="宋体" w:cs="宋体"/>
          <w:color w:val="auto"/>
          <w:sz w:val="24"/>
          <w:szCs w:val="24"/>
          <w:highlight w:val="none"/>
          <w:lang w:val="en-US" w:eastAsia="zh-CN"/>
        </w:rPr>
        <w:t>2693+430及</w:t>
      </w:r>
      <w:r>
        <w:rPr>
          <w:rStyle w:val="32"/>
          <w:rFonts w:hint="eastAsia" w:ascii="宋体" w:hAnsi="宋体" w:cs="宋体"/>
          <w:color w:val="auto"/>
          <w:sz w:val="24"/>
          <w:szCs w:val="24"/>
          <w:highlight w:val="none"/>
        </w:rPr>
        <w:t>K</w:t>
      </w:r>
      <w:r>
        <w:rPr>
          <w:rStyle w:val="32"/>
          <w:rFonts w:hint="eastAsia" w:ascii="宋体" w:hAnsi="宋体" w:cs="宋体"/>
          <w:color w:val="auto"/>
          <w:sz w:val="24"/>
          <w:szCs w:val="24"/>
          <w:highlight w:val="none"/>
          <w:lang w:val="en-US" w:eastAsia="zh-CN"/>
        </w:rPr>
        <w:t>2694+230</w:t>
      </w:r>
      <w:r>
        <w:rPr>
          <w:rStyle w:val="32"/>
          <w:rFonts w:hint="eastAsia" w:ascii="宋体" w:hAnsi="宋体" w:cs="宋体"/>
          <w:color w:val="auto"/>
          <w:sz w:val="24"/>
          <w:szCs w:val="24"/>
          <w:highlight w:val="none"/>
        </w:rPr>
        <w:t>，</w:t>
      </w:r>
      <w:r>
        <w:rPr>
          <w:rStyle w:val="32"/>
          <w:rFonts w:hint="eastAsia" w:ascii="宋体" w:hAnsi="宋体" w:cs="宋体"/>
          <w:color w:val="auto"/>
          <w:sz w:val="24"/>
          <w:szCs w:val="24"/>
          <w:highlight w:val="none"/>
          <w:lang w:val="en-US" w:eastAsia="zh-CN"/>
        </w:rPr>
        <w:t>位于资源县中峰镇境内</w:t>
      </w:r>
      <w:r>
        <w:rPr>
          <w:rStyle w:val="32"/>
          <w:rFonts w:hint="eastAsia" w:ascii="宋体" w:hAnsi="宋体" w:cs="宋体"/>
          <w:color w:val="auto"/>
          <w:sz w:val="24"/>
          <w:szCs w:val="24"/>
          <w:highlight w:val="none"/>
          <w:lang w:eastAsia="zh-CN"/>
        </w:rPr>
        <w:t>，</w:t>
      </w:r>
      <w:r>
        <w:rPr>
          <w:rStyle w:val="32"/>
          <w:rFonts w:hint="eastAsia" w:ascii="宋体" w:hAnsi="宋体" w:cs="宋体"/>
          <w:color w:val="auto"/>
          <w:sz w:val="24"/>
          <w:szCs w:val="24"/>
          <w:highlight w:val="none"/>
        </w:rPr>
        <w:t>道路等级为二级公路。</w:t>
      </w:r>
      <w:r>
        <w:rPr>
          <w:rStyle w:val="32"/>
          <w:rFonts w:hint="eastAsia" w:ascii="宋体" w:hAnsi="宋体" w:cs="宋体"/>
          <w:color w:val="auto"/>
          <w:sz w:val="24"/>
          <w:szCs w:val="24"/>
          <w:highlight w:val="none"/>
          <w:lang w:val="en-US" w:eastAsia="zh-CN"/>
        </w:rPr>
        <w:t>主要工程量:清运土方</w:t>
      </w:r>
      <w:bookmarkStart w:id="16" w:name="OLE_LINK4"/>
      <w:r>
        <w:rPr>
          <w:rStyle w:val="32"/>
          <w:rFonts w:hint="eastAsia" w:ascii="宋体" w:hAnsi="宋体" w:cs="宋体"/>
          <w:color w:val="auto"/>
          <w:sz w:val="24"/>
          <w:szCs w:val="24"/>
          <w:highlight w:val="none"/>
          <w:lang w:val="en-US" w:eastAsia="zh-CN"/>
        </w:rPr>
        <w:t>5070m3</w:t>
      </w:r>
      <w:bookmarkEnd w:id="16"/>
      <w:r>
        <w:rPr>
          <w:rStyle w:val="32"/>
          <w:rFonts w:hint="eastAsia" w:ascii="宋体" w:hAnsi="宋体" w:cs="宋体"/>
          <w:color w:val="auto"/>
          <w:sz w:val="24"/>
          <w:szCs w:val="24"/>
          <w:highlight w:val="none"/>
          <w:lang w:val="en-US" w:eastAsia="zh-CN"/>
        </w:rPr>
        <w:t>，清运石方2730m3，旧砌体拆除148m3，C25混凝土急流槽20m3/26m，消力池2m3，现浇C25混凝土排水边沟内沟身278m3/617m，C25混凝土排水边沟外沟身122.9m3/455m，C25混凝土排水边沟底面140.4m3/780m，挂钢筋网喷8cm厚C25混凝土防护9100m2（其中边坡高度10m以内2600m2，10m~20m以内3250m2，20m以上3250m2），HRB400Φ28螺纹钢锚杆4200m（其中长度10m以内594m，10-20m以内3606m）</w:t>
      </w:r>
      <w:r>
        <w:rPr>
          <w:rStyle w:val="32"/>
          <w:rFonts w:hint="eastAsia" w:ascii="宋体" w:hAnsi="宋体" w:cs="宋体"/>
          <w:color w:val="auto"/>
          <w:sz w:val="24"/>
          <w:szCs w:val="24"/>
          <w:highlight w:val="none"/>
          <w:lang w:eastAsia="zh-CN"/>
        </w:rPr>
        <w:t>，具体内容详见工程量清单及施工图纸</w:t>
      </w:r>
      <w:r>
        <w:rPr>
          <w:rStyle w:val="32"/>
          <w:rFonts w:hint="eastAsia" w:ascii="宋体" w:hAnsi="宋体" w:cs="宋体"/>
          <w:color w:val="auto"/>
          <w:sz w:val="24"/>
          <w:szCs w:val="24"/>
          <w:highlight w:val="none"/>
          <w:lang w:val="en-US" w:eastAsia="zh-CN"/>
        </w:rPr>
        <w:t>。</w:t>
      </w:r>
    </w:p>
    <w:p w14:paraId="733F2D4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合同履行期限：</w:t>
      </w:r>
      <w:r>
        <w:rPr>
          <w:rStyle w:val="32"/>
          <w:rFonts w:hint="eastAsia" w:ascii="宋体" w:hAnsi="宋体" w:cs="宋体"/>
          <w:color w:val="auto"/>
          <w:sz w:val="24"/>
          <w:szCs w:val="24"/>
          <w:highlight w:val="none"/>
          <w:lang w:val="en-US" w:eastAsia="zh-CN"/>
        </w:rPr>
        <w:t>60日历天</w:t>
      </w:r>
      <w:r>
        <w:rPr>
          <w:rFonts w:hint="eastAsia" w:ascii="宋体" w:hAnsi="宋体" w:eastAsia="宋体" w:cs="宋体"/>
          <w:color w:val="auto"/>
          <w:sz w:val="24"/>
          <w:szCs w:val="24"/>
          <w:highlight w:val="none"/>
        </w:rPr>
        <w:t>。</w:t>
      </w:r>
    </w:p>
    <w:p w14:paraId="42104604">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80" w:firstLineChars="200"/>
        <w:jc w:val="both"/>
        <w:textAlignment w:val="auto"/>
        <w:rPr>
          <w:rStyle w:val="32"/>
          <w:rFonts w:hint="eastAsia" w:ascii="宋体" w:hAnsi="宋体" w:eastAsia="宋体" w:cs="宋体"/>
          <w:color w:val="auto"/>
          <w:sz w:val="24"/>
          <w:szCs w:val="24"/>
          <w:highlight w:val="none"/>
          <w:lang w:eastAsia="zh-CN"/>
        </w:rPr>
      </w:pPr>
      <w:r>
        <w:rPr>
          <w:rStyle w:val="32"/>
          <w:rFonts w:hint="eastAsia" w:ascii="宋体" w:hAnsi="宋体" w:cs="宋体"/>
          <w:color w:val="auto"/>
          <w:sz w:val="24"/>
          <w:szCs w:val="24"/>
          <w:highlight w:val="none"/>
          <w:lang w:val="en-US" w:eastAsia="zh-CN"/>
        </w:rPr>
        <w:t>8、质</w:t>
      </w:r>
      <w:r>
        <w:rPr>
          <w:rStyle w:val="32"/>
          <w:rFonts w:hint="eastAsia" w:ascii="宋体" w:hAnsi="宋体" w:cs="宋体"/>
          <w:color w:val="auto"/>
          <w:sz w:val="24"/>
          <w:szCs w:val="24"/>
          <w:highlight w:val="none"/>
        </w:rPr>
        <w:t>量要求：</w:t>
      </w:r>
      <w:r>
        <w:rPr>
          <w:rStyle w:val="32"/>
          <w:rFonts w:hint="eastAsia" w:ascii="宋体" w:hAnsi="宋体" w:cs="宋体"/>
          <w:color w:val="auto"/>
          <w:sz w:val="24"/>
          <w:szCs w:val="24"/>
          <w:highlight w:val="none"/>
          <w:lang w:eastAsia="zh-CN"/>
        </w:rPr>
        <w:t>工程交工验收质量评定：合格，竣工验收质量评定：优良。验收标准为《公路养护工程质量检验评定标准第一册土建工程》(JTG 5220—2020）、《公路工程质量检验评定标准》（JTGF80/1-2017）。</w:t>
      </w:r>
    </w:p>
    <w:p w14:paraId="3CFBD7F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Style w:val="32"/>
          <w:rFonts w:hint="eastAsia" w:ascii="宋体" w:hAnsi="宋体" w:cs="宋体"/>
          <w:color w:val="auto"/>
          <w:sz w:val="24"/>
          <w:szCs w:val="24"/>
          <w:highlight w:val="none"/>
          <w:lang w:val="en-US" w:eastAsia="zh-CN"/>
        </w:rPr>
        <w:t>9、</w:t>
      </w: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u w:val="single"/>
        </w:rPr>
        <w:t>不接受</w:t>
      </w:r>
      <w:r>
        <w:rPr>
          <w:rFonts w:hint="eastAsia" w:ascii="宋体" w:hAnsi="宋体" w:eastAsia="宋体" w:cs="宋体"/>
          <w:b w:val="0"/>
          <w:bCs w:val="0"/>
          <w:color w:val="auto"/>
          <w:sz w:val="24"/>
          <w:szCs w:val="24"/>
          <w:highlight w:val="none"/>
        </w:rPr>
        <w:t>联合体参与磋商。</w:t>
      </w:r>
    </w:p>
    <w:p w14:paraId="447AE29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备注：本项目为线上电子标项目，有意向参与本项目的供应商应当做好参与全流程电子标交易的充分准备。</w:t>
      </w:r>
    </w:p>
    <w:p w14:paraId="2250EBD7">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bookmarkStart w:id="17" w:name="_Toc4719"/>
      <w:bookmarkStart w:id="18" w:name="_Toc28359013"/>
      <w:bookmarkStart w:id="19" w:name="_Toc4261"/>
      <w:bookmarkStart w:id="20" w:name="_Toc13592"/>
      <w:bookmarkStart w:id="21" w:name="_Toc35393630"/>
      <w:bookmarkStart w:id="22" w:name="_Toc35393799"/>
      <w:bookmarkStart w:id="23" w:name="_Toc21853"/>
      <w:bookmarkStart w:id="24" w:name="_Toc28359090"/>
      <w:bookmarkStart w:id="25" w:name="_Toc8244"/>
      <w:r>
        <w:rPr>
          <w:rFonts w:hint="eastAsia" w:ascii="宋体" w:hAnsi="宋体" w:eastAsia="宋体" w:cs="宋体"/>
          <w:b/>
          <w:bCs/>
          <w:color w:val="auto"/>
          <w:sz w:val="24"/>
          <w:szCs w:val="24"/>
          <w:highlight w:val="none"/>
        </w:rPr>
        <w:t>二、申请人的资格要求</w:t>
      </w:r>
      <w:bookmarkEnd w:id="17"/>
      <w:bookmarkEnd w:id="18"/>
      <w:bookmarkEnd w:id="19"/>
      <w:bookmarkEnd w:id="20"/>
      <w:bookmarkEnd w:id="21"/>
      <w:bookmarkEnd w:id="22"/>
      <w:bookmarkEnd w:id="23"/>
      <w:bookmarkEnd w:id="24"/>
      <w:bookmarkEnd w:id="25"/>
    </w:p>
    <w:p w14:paraId="31B8FD2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1、必须是在国家工商行政部门注册，具有有效的营业执照、有效的安全生产许可证，并在人员、设备、资金等方面具有相应的施工能力。</w:t>
      </w:r>
    </w:p>
    <w:p w14:paraId="68414DF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2、满足《中华人民共和国政府采购法》第二十二条规定。</w:t>
      </w:r>
    </w:p>
    <w:p w14:paraId="03209C8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3、落实政府采购政策需满足的资格要求：本项目专门面向中小企业采购。</w:t>
      </w:r>
      <w:bookmarkStart w:id="26" w:name="_Toc28359014"/>
      <w:bookmarkStart w:id="27" w:name="_Toc28359091"/>
    </w:p>
    <w:p w14:paraId="66927364">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both"/>
        <w:textAlignment w:val="auto"/>
        <w:rPr>
          <w:rFonts w:hint="eastAsia" w:ascii="宋体" w:hAnsi="宋体" w:cs="宋体"/>
          <w:b/>
          <w:bCs/>
          <w:color w:val="auto"/>
          <w:sz w:val="24"/>
          <w:szCs w:val="24"/>
          <w:highlight w:val="none"/>
          <w:u w:val="none"/>
          <w:lang w:eastAsia="zh-CN"/>
        </w:rPr>
      </w:pPr>
      <w:bookmarkStart w:id="28" w:name="OLE_LINK49"/>
      <w:bookmarkStart w:id="29" w:name="OLE_LINK48"/>
      <w:bookmarkStart w:id="30" w:name="OLE_LINK50"/>
      <w:bookmarkStart w:id="31" w:name="OLE_LINK47"/>
      <w:bookmarkStart w:id="32" w:name="_Toc35393631"/>
      <w:bookmarkStart w:id="33" w:name="_Toc35393800"/>
      <w:r>
        <w:rPr>
          <w:rFonts w:hint="eastAsia" w:ascii="宋体" w:hAnsi="宋体" w:cs="宋体"/>
          <w:b/>
          <w:bCs/>
          <w:color w:val="auto"/>
          <w:sz w:val="24"/>
          <w:szCs w:val="24"/>
          <w:highlight w:val="none"/>
          <w:u w:val="none"/>
          <w:lang w:eastAsia="zh-CN"/>
        </w:rPr>
        <w:t>4、本项目的特定资格要求：供应商资质应同时具备以下条件:</w:t>
      </w:r>
    </w:p>
    <w:p w14:paraId="01482B6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eastAsia="zh-CN"/>
        </w:rPr>
        <w:t>具备路基路面养护乙级以上（含乙级）资质</w:t>
      </w:r>
      <w:r>
        <w:rPr>
          <w:rFonts w:hint="eastAsia" w:ascii="宋体" w:hAnsi="宋体" w:cs="宋体"/>
          <w:b w:val="0"/>
          <w:bCs w:val="0"/>
          <w:color w:val="auto"/>
          <w:sz w:val="24"/>
          <w:szCs w:val="24"/>
          <w:highlight w:val="none"/>
          <w:u w:val="none"/>
          <w:lang w:val="en-US" w:eastAsia="zh-CN"/>
        </w:rPr>
        <w:t>及</w:t>
      </w:r>
      <w:r>
        <w:rPr>
          <w:rFonts w:hint="eastAsia" w:ascii="宋体" w:hAnsi="宋体" w:cs="宋体"/>
          <w:color w:val="auto"/>
          <w:sz w:val="24"/>
          <w:szCs w:val="24"/>
          <w:highlight w:val="none"/>
        </w:rPr>
        <w:t>具备有效的省级或以上建设行政主管部门颁发的建筑施工企业安全生产许可证</w:t>
      </w:r>
      <w:r>
        <w:rPr>
          <w:rFonts w:hint="eastAsia" w:ascii="宋体" w:hAnsi="宋体" w:cs="宋体"/>
          <w:color w:val="auto"/>
          <w:sz w:val="24"/>
          <w:szCs w:val="24"/>
          <w:highlight w:val="none"/>
          <w:lang w:eastAsia="zh-CN"/>
        </w:rPr>
        <w:t>。</w:t>
      </w:r>
    </w:p>
    <w:bookmarkEnd w:id="28"/>
    <w:bookmarkEnd w:id="29"/>
    <w:bookmarkEnd w:id="30"/>
    <w:bookmarkEnd w:id="31"/>
    <w:p w14:paraId="09072D9F">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296728BD">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szCs w:val="24"/>
          <w:highlight w:val="none"/>
        </w:rPr>
        <w:t>投标人应进入交通运输部“全国公路建设市场监督管理管理系统（https://hwdms.mot.gov.cn/BMWebSite）”中的</w:t>
      </w:r>
      <w:r>
        <w:rPr>
          <w:rFonts w:hint="eastAsia" w:ascii="宋体" w:hAnsi="宋体" w:cs="宋体"/>
          <w:b w:val="0"/>
          <w:bCs w:val="0"/>
          <w:color w:val="auto"/>
          <w:sz w:val="24"/>
          <w:szCs w:val="24"/>
          <w:highlight w:val="none"/>
          <w:lang w:eastAsia="zh-CN"/>
        </w:rPr>
        <w:t>公路工程施工资质企业名录或公路养护作业单位资质管理模块“资质查询”入口查询</w:t>
      </w:r>
      <w:r>
        <w:rPr>
          <w:rFonts w:hint="eastAsia" w:ascii="宋体" w:hAnsi="宋体" w:eastAsia="宋体" w:cs="宋体"/>
          <w:b w:val="0"/>
          <w:bCs w:val="0"/>
          <w:color w:val="auto"/>
          <w:sz w:val="24"/>
          <w:szCs w:val="24"/>
          <w:highlight w:val="none"/>
        </w:rPr>
        <w:t>，且投标人名称和资质与该名录中的相应企业名称和资质完全一致。</w:t>
      </w:r>
    </w:p>
    <w:bookmarkEnd w:id="26"/>
    <w:bookmarkEnd w:id="27"/>
    <w:bookmarkEnd w:id="32"/>
    <w:bookmarkEnd w:id="33"/>
    <w:p w14:paraId="6EFE422B">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lang w:eastAsia="zh-CN"/>
        </w:rPr>
      </w:pPr>
      <w:bookmarkStart w:id="34" w:name="_Toc30267"/>
      <w:bookmarkStart w:id="35" w:name="_Toc8128"/>
      <w:bookmarkStart w:id="36" w:name="_Toc17532"/>
      <w:bookmarkStart w:id="37" w:name="_Toc35393623"/>
      <w:bookmarkStart w:id="38" w:name="_Toc35393792"/>
      <w:bookmarkStart w:id="39" w:name="_Toc25397"/>
      <w:bookmarkStart w:id="40" w:name="_Toc30519"/>
      <w:bookmarkStart w:id="41" w:name="_Toc35393805"/>
      <w:bookmarkStart w:id="42" w:name="_Toc35393636"/>
      <w:bookmarkStart w:id="43" w:name="_Toc28359018"/>
      <w:bookmarkStart w:id="44" w:name="_Toc28359095"/>
      <w:r>
        <w:rPr>
          <w:rFonts w:hint="eastAsia" w:ascii="宋体" w:hAnsi="宋体" w:eastAsia="宋体" w:cs="宋体"/>
          <w:b/>
          <w:bCs/>
          <w:color w:val="auto"/>
          <w:sz w:val="24"/>
          <w:szCs w:val="24"/>
          <w:highlight w:val="none"/>
        </w:rPr>
        <w:t>三、获取</w:t>
      </w: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文件</w:t>
      </w:r>
      <w:bookmarkEnd w:id="34"/>
      <w:bookmarkEnd w:id="35"/>
      <w:bookmarkEnd w:id="36"/>
      <w:bookmarkEnd w:id="37"/>
      <w:bookmarkEnd w:id="38"/>
      <w:bookmarkEnd w:id="39"/>
      <w:bookmarkEnd w:id="40"/>
    </w:p>
    <w:p w14:paraId="5907786D">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自发布公告之时至磋商截止时间止；地点：广西政府采购云平台线上获取</w:t>
      </w:r>
    </w:p>
    <w:p w14:paraId="00161348">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方式：供应商登录广西政府采购云平台https://www.gcy.zfcg.gxzf.gov.cn/在线申请获取采购文件（进入“项目采购”应用，在获取采购文件菜单中选择项目，申请获取采购文件）。</w:t>
      </w:r>
    </w:p>
    <w:p w14:paraId="76EF0DBC">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售价（元）：0</w:t>
      </w:r>
    </w:p>
    <w:p w14:paraId="5EB277B5">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highlight w:val="none"/>
        </w:rPr>
      </w:pPr>
      <w:bookmarkStart w:id="45" w:name="_Toc35393626"/>
      <w:bookmarkStart w:id="46" w:name="_Toc35393795"/>
      <w:bookmarkStart w:id="47" w:name="_Toc23691"/>
      <w:bookmarkStart w:id="48" w:name="_Toc2690"/>
      <w:bookmarkStart w:id="49" w:name="_Toc1323"/>
      <w:bookmarkStart w:id="50" w:name="_Toc15803"/>
      <w:r>
        <w:rPr>
          <w:rFonts w:hint="eastAsia" w:ascii="宋体" w:hAnsi="宋体" w:eastAsia="宋体" w:cs="宋体"/>
          <w:b/>
          <w:color w:val="auto"/>
          <w:sz w:val="24"/>
          <w:szCs w:val="24"/>
          <w:highlight w:val="none"/>
        </w:rPr>
        <w:t>四、响应文件提交</w:t>
      </w:r>
    </w:p>
    <w:p w14:paraId="1E28C8A3">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highlight w:val="none"/>
          <w:lang w:val="en-US" w:eastAsia="zh-CN"/>
        </w:rPr>
        <w:t>2025年8月20日9时30分</w:t>
      </w:r>
      <w:r>
        <w:rPr>
          <w:rFonts w:hint="eastAsia" w:ascii="宋体" w:hAnsi="宋体" w:eastAsia="宋体" w:cs="宋体"/>
          <w:color w:val="auto"/>
          <w:sz w:val="24"/>
          <w:szCs w:val="24"/>
          <w:highlight w:val="none"/>
        </w:rPr>
        <w:t>（北京时间）</w:t>
      </w:r>
    </w:p>
    <w:p w14:paraId="14284452">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地点（网址）：请登录广西政府采购云平台投标客户端投标。</w:t>
      </w:r>
    </w:p>
    <w:p w14:paraId="5B681C30">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五、响应文件开启</w:t>
      </w:r>
    </w:p>
    <w:p w14:paraId="782D8CAF">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开启时间：</w:t>
      </w:r>
      <w:r>
        <w:rPr>
          <w:rFonts w:hint="eastAsia" w:ascii="宋体" w:hAnsi="宋体" w:cs="宋体"/>
          <w:color w:val="auto"/>
          <w:sz w:val="24"/>
          <w:szCs w:val="24"/>
          <w:highlight w:val="none"/>
          <w:lang w:val="en-US" w:eastAsia="zh-CN"/>
        </w:rPr>
        <w:t>2025年8月20日9时30分</w:t>
      </w:r>
      <w:r>
        <w:rPr>
          <w:rFonts w:hint="eastAsia" w:ascii="宋体" w:hAnsi="宋体" w:eastAsia="宋体" w:cs="宋体"/>
          <w:color w:val="auto"/>
          <w:sz w:val="24"/>
          <w:szCs w:val="24"/>
          <w:highlight w:val="none"/>
        </w:rPr>
        <w:t>（北京时间）截标后</w:t>
      </w:r>
      <w:r>
        <w:rPr>
          <w:rFonts w:hint="eastAsia" w:ascii="宋体" w:hAnsi="宋体" w:eastAsia="宋体" w:cs="宋体"/>
          <w:bCs/>
          <w:color w:val="auto"/>
          <w:sz w:val="24"/>
          <w:szCs w:val="24"/>
          <w:highlight w:val="none"/>
        </w:rPr>
        <w:t>。</w:t>
      </w:r>
    </w:p>
    <w:p w14:paraId="0284CFDC">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地点：通过广西政府采购云平台实行在线响应。</w:t>
      </w:r>
    </w:p>
    <w:p w14:paraId="72BDC505">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六、公告期限</w:t>
      </w:r>
    </w:p>
    <w:p w14:paraId="14953848">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p>
    <w:p w14:paraId="531D858A">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bookmarkStart w:id="51" w:name="_Toc8503"/>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bookmarkEnd w:id="45"/>
      <w:bookmarkEnd w:id="46"/>
      <w:bookmarkEnd w:id="47"/>
      <w:bookmarkEnd w:id="48"/>
      <w:bookmarkEnd w:id="49"/>
      <w:bookmarkEnd w:id="50"/>
      <w:bookmarkEnd w:id="51"/>
    </w:p>
    <w:p w14:paraId="04FA769E">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1、信息公告发布媒体：中国政府采购网（www.ccgp.gov.cn）、广西壮族自治区政府采购网（zfcg.gxzf.gov.cn）、桂林市政府采购网（zfcg.czj.guilin.gov.cn/）。</w:t>
      </w:r>
    </w:p>
    <w:p w14:paraId="53009C30">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2、本项目需要落实的政府采购政策：</w:t>
      </w:r>
    </w:p>
    <w:p w14:paraId="0321682E">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政府采购促进中小企业发展；</w:t>
      </w:r>
    </w:p>
    <w:p w14:paraId="3A2E2FF1">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政府采购支持监狱企业发展；</w:t>
      </w:r>
    </w:p>
    <w:p w14:paraId="1F17AD5F">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政府采购促进残疾人就业政策；</w:t>
      </w:r>
    </w:p>
    <w:p w14:paraId="719B76A1">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本项目为修复养护工程项目，不涉及强制采购节能产品；</w:t>
      </w:r>
    </w:p>
    <w:p w14:paraId="6CEFF621">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政府采购支持采用本国产品的政策；</w:t>
      </w:r>
    </w:p>
    <w:p w14:paraId="5007CC21">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3、本项目采购标的在《中小企业划分标准》所属行业为：建筑业。</w:t>
      </w:r>
    </w:p>
    <w:p w14:paraId="69206E59">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4、资格条件特别说明：</w:t>
      </w:r>
    </w:p>
    <w:p w14:paraId="1EF7775A">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与招标人存在利害关系可能影响招标公正性的单位，不得参加投标。单位负责人为同一人或者存在直接控股、管理关系的不同供应商，不得参加同一合同项下的政府采购活动，否则，相关投标均无效。除单一来源采购项目外，为采购项目提供整体设计、规范编制或者项目管理、监理、检测等服务的供应商，不得再参加该采购项目的其他采购活动。</w:t>
      </w:r>
    </w:p>
    <w:p w14:paraId="062C026E">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576A5B7B">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5、“广西政府采购云平台”电子竞标相关事宜：</w:t>
      </w:r>
    </w:p>
    <w:p w14:paraId="35C88D29">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3C3311DB">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（2）电子竞标具体操作流程参考《政府采购项目电子交易管理操作指南-供应商》（详见桂林市政府采购网—采购资讯—重要通知）；如遇平台技术问题详询95763。</w:t>
      </w:r>
    </w:p>
    <w:p w14:paraId="518C32C6">
      <w:pPr>
        <w:keepNext w:val="0"/>
        <w:keepLines w:val="0"/>
        <w:pageBreakBefore w:val="0"/>
        <w:widowControl w:val="0"/>
        <w:kinsoku/>
        <w:wordWrap w:val="0"/>
        <w:overflowPunct/>
        <w:topLinePunct w:val="0"/>
        <w:autoSpaceDE w:val="0"/>
        <w:autoSpaceDN w:val="0"/>
        <w:bidi w:val="0"/>
        <w:adjustRightInd w:val="0"/>
        <w:snapToGrid/>
        <w:spacing w:line="440" w:lineRule="exact"/>
        <w:ind w:firstLine="480" w:firstLineChars="200"/>
        <w:jc w:val="both"/>
        <w:textAlignment w:val="auto"/>
        <w:rPr>
          <w:rFonts w:hint="eastAsia" w:ascii="宋体" w:hAnsi="宋体" w:eastAsia="宋体" w:cs="宋体"/>
          <w:b/>
          <w:bCs/>
          <w:color w:val="auto"/>
          <w:sz w:val="24"/>
          <w:szCs w:val="24"/>
          <w:highlight w:val="none"/>
          <w:u w:val="single"/>
          <w:lang w:val="en-US" w:eastAsia="zh-CN" w:bidi="ar-SA"/>
        </w:rPr>
      </w:pPr>
      <w:r>
        <w:rPr>
          <w:rFonts w:hint="eastAsia" w:ascii="宋体" w:hAnsi="宋体" w:eastAsia="宋体" w:cs="宋体"/>
          <w:b w:val="0"/>
          <w:bCs/>
          <w:color w:val="auto"/>
          <w:sz w:val="24"/>
          <w:szCs w:val="24"/>
          <w:highlight w:val="none"/>
          <w:lang w:val="en-US" w:eastAsia="zh-CN"/>
        </w:rPr>
        <w:t>（3）电子响应文件的制作、加密、提交、解密等相关事宜详见第二章“供应商须知”。</w:t>
      </w:r>
    </w:p>
    <w:bookmarkEnd w:id="41"/>
    <w:bookmarkEnd w:id="42"/>
    <w:bookmarkEnd w:id="43"/>
    <w:bookmarkEnd w:id="44"/>
    <w:p w14:paraId="48B93596">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bookmarkStart w:id="52" w:name="_Toc31923"/>
      <w:r>
        <w:rPr>
          <w:rFonts w:hint="eastAsia" w:ascii="宋体" w:hAnsi="宋体" w:eastAsia="宋体" w:cs="宋体"/>
          <w:b/>
          <w:bCs/>
          <w:color w:val="auto"/>
          <w:sz w:val="24"/>
          <w:szCs w:val="24"/>
          <w:highlight w:val="none"/>
        </w:rPr>
        <w:t>八、凡对本次招标提出询问，请按以下方式联系</w:t>
      </w:r>
      <w:bookmarkEnd w:id="52"/>
    </w:p>
    <w:p w14:paraId="0C5C6C1C">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1.采购人信息</w:t>
      </w:r>
    </w:p>
    <w:p w14:paraId="472A91C6">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名    称：</w:t>
      </w:r>
      <w:r>
        <w:rPr>
          <w:rFonts w:hint="eastAsia" w:ascii="宋体" w:hAnsi="宋体" w:cs="宋体"/>
          <w:bCs/>
          <w:color w:val="auto"/>
          <w:sz w:val="24"/>
          <w:szCs w:val="24"/>
          <w:highlight w:val="none"/>
          <w:lang w:eastAsia="zh-CN"/>
        </w:rPr>
        <w:t>广西壮族自治区资源公路养护中心</w:t>
      </w:r>
    </w:p>
    <w:p w14:paraId="164ECE6B">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地    址：</w:t>
      </w:r>
      <w:r>
        <w:rPr>
          <w:rFonts w:hint="eastAsia" w:ascii="宋体" w:hAnsi="宋体" w:cs="宋体"/>
          <w:bCs/>
          <w:color w:val="auto"/>
          <w:sz w:val="24"/>
          <w:szCs w:val="24"/>
          <w:highlight w:val="none"/>
          <w:lang w:eastAsia="zh-CN"/>
        </w:rPr>
        <w:t xml:space="preserve">桂林资源县河西路40号 </w:t>
      </w:r>
    </w:p>
    <w:p w14:paraId="241FC351">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项目联系人：</w:t>
      </w:r>
      <w:r>
        <w:rPr>
          <w:rFonts w:hint="eastAsia" w:ascii="宋体" w:hAnsi="宋体" w:cs="宋体"/>
          <w:bCs/>
          <w:color w:val="auto"/>
          <w:sz w:val="24"/>
          <w:szCs w:val="24"/>
          <w:highlight w:val="none"/>
          <w:lang w:eastAsia="zh-CN"/>
        </w:rPr>
        <w:t>韦工</w:t>
      </w:r>
    </w:p>
    <w:p w14:paraId="6D9A0676">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项目联系方式：</w:t>
      </w:r>
      <w:r>
        <w:rPr>
          <w:rFonts w:hint="eastAsia" w:ascii="宋体" w:hAnsi="宋体" w:cs="宋体"/>
          <w:bCs/>
          <w:color w:val="auto"/>
          <w:sz w:val="24"/>
          <w:szCs w:val="24"/>
          <w:highlight w:val="none"/>
          <w:lang w:eastAsia="zh-CN"/>
        </w:rPr>
        <w:t>0773-4317188</w:t>
      </w:r>
    </w:p>
    <w:p w14:paraId="3E4E4996">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bookmarkStart w:id="53" w:name="_Toc28359009"/>
      <w:bookmarkStart w:id="54" w:name="_Toc28359086"/>
      <w:r>
        <w:rPr>
          <w:rFonts w:hint="eastAsia" w:ascii="宋体" w:hAnsi="宋体" w:eastAsia="宋体" w:cs="宋体"/>
          <w:bCs/>
          <w:color w:val="auto"/>
          <w:sz w:val="24"/>
          <w:szCs w:val="24"/>
          <w:highlight w:val="none"/>
        </w:rPr>
        <w:t>2.采购代理机构信息</w:t>
      </w:r>
      <w:bookmarkEnd w:id="53"/>
      <w:bookmarkEnd w:id="54"/>
    </w:p>
    <w:p w14:paraId="79368E4A">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名    称：</w:t>
      </w:r>
      <w:r>
        <w:rPr>
          <w:rFonts w:hint="eastAsia" w:ascii="宋体" w:hAnsi="宋体" w:cs="宋体"/>
          <w:bCs/>
          <w:color w:val="auto"/>
          <w:sz w:val="24"/>
          <w:szCs w:val="24"/>
          <w:highlight w:val="none"/>
          <w:lang w:eastAsia="zh-CN"/>
        </w:rPr>
        <w:t>广西德正建筑咨询有限公司</w:t>
      </w:r>
    </w:p>
    <w:p w14:paraId="60C7B5BF">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cs="宋体"/>
          <w:bCs/>
          <w:color w:val="auto"/>
          <w:sz w:val="24"/>
          <w:szCs w:val="24"/>
          <w:highlight w:val="none"/>
          <w:lang w:eastAsia="zh-CN"/>
        </w:rPr>
      </w:pPr>
      <w:r>
        <w:rPr>
          <w:rFonts w:hint="eastAsia" w:ascii="宋体" w:hAnsi="宋体" w:eastAsia="宋体" w:cs="宋体"/>
          <w:bCs/>
          <w:color w:val="auto"/>
          <w:sz w:val="24"/>
          <w:szCs w:val="24"/>
          <w:highlight w:val="none"/>
        </w:rPr>
        <w:t>地　  址：</w:t>
      </w:r>
      <w:r>
        <w:rPr>
          <w:rFonts w:hint="eastAsia" w:ascii="宋体" w:hAnsi="宋体" w:cs="宋体"/>
          <w:bCs/>
          <w:color w:val="auto"/>
          <w:sz w:val="24"/>
          <w:szCs w:val="24"/>
          <w:highlight w:val="none"/>
          <w:lang w:eastAsia="zh-CN"/>
        </w:rPr>
        <w:t>桂林市七星区信息产业园创新大厦F座B区401室</w:t>
      </w:r>
    </w:p>
    <w:p w14:paraId="29B4CE89">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项目联系人：</w:t>
      </w:r>
      <w:r>
        <w:rPr>
          <w:rFonts w:hint="eastAsia" w:ascii="宋体" w:hAnsi="宋体" w:cs="宋体"/>
          <w:bCs/>
          <w:color w:val="auto"/>
          <w:sz w:val="24"/>
          <w:szCs w:val="24"/>
          <w:highlight w:val="none"/>
          <w:lang w:val="en-US" w:eastAsia="zh-CN"/>
        </w:rPr>
        <w:t>张鸿杰</w:t>
      </w:r>
    </w:p>
    <w:p w14:paraId="2B55CDAE">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项目联系方式：</w:t>
      </w:r>
      <w:r>
        <w:rPr>
          <w:rFonts w:hint="eastAsia" w:ascii="宋体" w:hAnsi="宋体" w:cs="宋体"/>
          <w:bCs/>
          <w:color w:val="auto"/>
          <w:sz w:val="24"/>
          <w:szCs w:val="24"/>
          <w:highlight w:val="none"/>
          <w:lang w:eastAsia="zh-CN"/>
        </w:rPr>
        <w:t>0773-8999567</w:t>
      </w:r>
    </w:p>
    <w:p w14:paraId="1108D020">
      <w:pPr>
        <w:keepNext w:val="0"/>
        <w:keepLines w:val="0"/>
        <w:pageBreakBefore w:val="0"/>
        <w:widowControl w:val="0"/>
        <w:kinsoku/>
        <w:wordWrap w:val="0"/>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highlight w:val="none"/>
          <w:lang w:val="en-US" w:eastAsia="zh-CN"/>
        </w:rPr>
      </w:pPr>
    </w:p>
    <w:p w14:paraId="1C6B66FB">
      <w:pPr>
        <w:keepNext w:val="0"/>
        <w:keepLines w:val="0"/>
        <w:pageBreakBefore w:val="0"/>
        <w:widowControl w:val="0"/>
        <w:kinsoku/>
        <w:wordWrap w:val="0"/>
        <w:overflowPunct/>
        <w:topLinePunct w:val="0"/>
        <w:autoSpaceDE/>
        <w:autoSpaceDN/>
        <w:bidi w:val="0"/>
        <w:adjustRightInd/>
        <w:snapToGrid/>
        <w:spacing w:line="360" w:lineRule="exact"/>
        <w:jc w:val="both"/>
        <w:textAlignment w:val="auto"/>
        <w:outlineLvl w:val="9"/>
        <w:rPr>
          <w:rFonts w:hint="eastAsia" w:ascii="宋体" w:hAnsi="宋体" w:eastAsia="宋体" w:cs="宋体"/>
          <w:b/>
          <w:bCs/>
          <w:color w:val="auto"/>
          <w:sz w:val="24"/>
          <w:szCs w:val="24"/>
          <w:highlight w:val="none"/>
          <w:lang w:val="en-US" w:eastAsia="zh-CN"/>
        </w:rPr>
      </w:pPr>
    </w:p>
    <w:p w14:paraId="640265BA">
      <w:pPr>
        <w:keepNext w:val="0"/>
        <w:keepLines w:val="0"/>
        <w:pageBreakBefore w:val="0"/>
        <w:widowControl w:val="0"/>
        <w:kinsoku/>
        <w:wordWrap/>
        <w:overflowPunct/>
        <w:topLinePunct w:val="0"/>
        <w:bidi w:val="0"/>
        <w:snapToGrid/>
        <w:spacing w:line="360" w:lineRule="exact"/>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2025年8月8日</w:t>
      </w:r>
    </w:p>
    <w:p w14:paraId="14179F7F">
      <w:pPr>
        <w:pStyle w:val="2"/>
        <w:bidi w:val="0"/>
        <w:jc w:val="center"/>
        <w:rPr>
          <w:rFonts w:hint="eastAsia" w:ascii="华文中宋" w:hAnsi="华文中宋" w:eastAsia="华文中宋" w:cs="华文中宋"/>
          <w:b/>
          <w:bCs/>
          <w:color w:val="auto"/>
          <w:szCs w:val="32"/>
          <w:highlight w:val="none"/>
          <w:lang w:val="en-US" w:eastAsia="zh-CN"/>
        </w:rPr>
      </w:pPr>
      <w:bookmarkStart w:id="55" w:name="_Toc26924"/>
      <w:bookmarkStart w:id="56" w:name="_Toc31707"/>
      <w:r>
        <w:rPr>
          <w:rFonts w:hint="eastAsia" w:ascii="华文中宋" w:hAnsi="华文中宋" w:eastAsia="华文中宋" w:cs="华文中宋"/>
          <w:b/>
          <w:bCs/>
          <w:color w:val="auto"/>
          <w:szCs w:val="32"/>
          <w:highlight w:val="none"/>
          <w:lang w:val="en-US" w:eastAsia="zh-CN"/>
        </w:rPr>
        <w:br w:type="page"/>
      </w:r>
      <w:bookmarkStart w:id="57" w:name="_Toc27147"/>
      <w:r>
        <w:rPr>
          <w:rFonts w:hint="eastAsia"/>
          <w:color w:val="auto"/>
          <w:highlight w:val="none"/>
          <w:lang w:val="en-US" w:eastAsia="zh-CN"/>
        </w:rPr>
        <w:t>第二章 供应商须知</w:t>
      </w:r>
      <w:bookmarkEnd w:id="55"/>
      <w:bookmarkEnd w:id="56"/>
      <w:bookmarkEnd w:id="57"/>
    </w:p>
    <w:p w14:paraId="51CDFB2A">
      <w:pPr>
        <w:tabs>
          <w:tab w:val="left" w:pos="1065"/>
          <w:tab w:val="center" w:pos="4411"/>
        </w:tabs>
        <w:spacing w:line="340" w:lineRule="exact"/>
        <w:jc w:val="center"/>
        <w:rPr>
          <w:rFonts w:hint="eastAsia" w:eastAsia="宋体"/>
          <w:b/>
          <w:color w:val="auto"/>
          <w:sz w:val="28"/>
          <w:szCs w:val="28"/>
          <w:highlight w:val="none"/>
        </w:rPr>
      </w:pPr>
      <w:bookmarkStart w:id="58" w:name="_Toc13800"/>
      <w:bookmarkStart w:id="59" w:name="_Toc13547"/>
      <w:bookmarkStart w:id="60" w:name="_Toc9508"/>
      <w:bookmarkStart w:id="61" w:name="_Toc25063"/>
      <w:bookmarkStart w:id="62" w:name="_Toc10555"/>
      <w:bookmarkStart w:id="63" w:name="_Toc1585"/>
      <w:r>
        <w:rPr>
          <w:rFonts w:hint="eastAsia" w:eastAsia="宋体"/>
          <w:b/>
          <w:color w:val="auto"/>
          <w:sz w:val="28"/>
          <w:szCs w:val="28"/>
          <w:highlight w:val="none"/>
        </w:rPr>
        <w:t>供应商须知前附表</w:t>
      </w:r>
      <w:bookmarkEnd w:id="58"/>
      <w:bookmarkEnd w:id="59"/>
      <w:bookmarkEnd w:id="60"/>
      <w:bookmarkEnd w:id="61"/>
      <w:bookmarkEnd w:id="62"/>
      <w:bookmarkEnd w:id="63"/>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855"/>
        <w:gridCol w:w="1525"/>
        <w:gridCol w:w="6266"/>
      </w:tblGrid>
      <w:tr w14:paraId="48DAE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812" w:type="dxa"/>
            <w:vAlign w:val="center"/>
          </w:tcPr>
          <w:p w14:paraId="072BE008">
            <w:pPr>
              <w:pStyle w:val="75"/>
              <w:ind w:firstLine="420"/>
              <w:rPr>
                <w:b/>
                <w:color w:val="auto"/>
                <w:sz w:val="24"/>
                <w:szCs w:val="24"/>
                <w:highlight w:val="none"/>
              </w:rPr>
            </w:pPr>
          </w:p>
          <w:p w14:paraId="1AAB145E">
            <w:pPr>
              <w:pStyle w:val="75"/>
              <w:spacing w:before="1"/>
              <w:ind w:left="170" w:right="163"/>
              <w:jc w:val="center"/>
              <w:rPr>
                <w:color w:val="auto"/>
                <w:sz w:val="24"/>
                <w:szCs w:val="24"/>
                <w:highlight w:val="none"/>
              </w:rPr>
            </w:pPr>
            <w:r>
              <w:rPr>
                <w:color w:val="auto"/>
                <w:sz w:val="24"/>
                <w:szCs w:val="24"/>
                <w:highlight w:val="none"/>
              </w:rPr>
              <w:t>序号</w:t>
            </w:r>
          </w:p>
        </w:tc>
        <w:tc>
          <w:tcPr>
            <w:tcW w:w="855" w:type="dxa"/>
            <w:vAlign w:val="center"/>
          </w:tcPr>
          <w:p w14:paraId="7BAD70D2">
            <w:pPr>
              <w:pStyle w:val="75"/>
              <w:spacing w:before="77"/>
              <w:ind w:left="183" w:right="176"/>
              <w:jc w:val="center"/>
              <w:rPr>
                <w:color w:val="auto"/>
                <w:sz w:val="24"/>
                <w:szCs w:val="24"/>
                <w:highlight w:val="none"/>
              </w:rPr>
            </w:pPr>
            <w:r>
              <w:rPr>
                <w:color w:val="auto"/>
                <w:sz w:val="24"/>
                <w:szCs w:val="24"/>
                <w:highlight w:val="none"/>
              </w:rPr>
              <w:t>条款</w:t>
            </w:r>
          </w:p>
          <w:p w14:paraId="6A83A5B2">
            <w:pPr>
              <w:pStyle w:val="75"/>
              <w:spacing w:before="91" w:line="263" w:lineRule="exact"/>
              <w:ind w:left="5"/>
              <w:jc w:val="center"/>
              <w:rPr>
                <w:color w:val="auto"/>
                <w:sz w:val="24"/>
                <w:szCs w:val="24"/>
                <w:highlight w:val="none"/>
              </w:rPr>
            </w:pPr>
            <w:r>
              <w:rPr>
                <w:rFonts w:hint="eastAsia"/>
                <w:color w:val="auto"/>
                <w:sz w:val="24"/>
                <w:szCs w:val="24"/>
                <w:highlight w:val="none"/>
              </w:rPr>
              <w:t>号</w:t>
            </w:r>
          </w:p>
        </w:tc>
        <w:tc>
          <w:tcPr>
            <w:tcW w:w="1525" w:type="dxa"/>
            <w:vAlign w:val="center"/>
          </w:tcPr>
          <w:p w14:paraId="7D419D61">
            <w:pPr>
              <w:pStyle w:val="75"/>
              <w:keepNext w:val="0"/>
              <w:keepLines w:val="0"/>
              <w:pageBreakBefore w:val="0"/>
              <w:widowControl w:val="0"/>
              <w:kinsoku/>
              <w:wordWrap/>
              <w:overflowPunct/>
              <w:topLinePunct w:val="0"/>
              <w:autoSpaceDE/>
              <w:autoSpaceDN/>
              <w:bidi w:val="0"/>
              <w:adjustRightInd/>
              <w:snapToGrid/>
              <w:ind w:firstLine="0"/>
              <w:textAlignment w:val="auto"/>
              <w:rPr>
                <w:b/>
                <w:color w:val="auto"/>
                <w:sz w:val="24"/>
                <w:szCs w:val="24"/>
                <w:highlight w:val="none"/>
              </w:rPr>
            </w:pPr>
          </w:p>
          <w:p w14:paraId="6950ECBB">
            <w:pPr>
              <w:pStyle w:val="75"/>
              <w:keepNext w:val="0"/>
              <w:keepLines w:val="0"/>
              <w:pageBreakBefore w:val="0"/>
              <w:widowControl w:val="0"/>
              <w:kinsoku/>
              <w:wordWrap/>
              <w:overflowPunct/>
              <w:topLinePunct w:val="0"/>
              <w:autoSpaceDE/>
              <w:autoSpaceDN/>
              <w:bidi w:val="0"/>
              <w:adjustRightInd/>
              <w:snapToGrid/>
              <w:spacing w:before="1"/>
              <w:ind w:left="171" w:right="165" w:firstLine="0"/>
              <w:jc w:val="center"/>
              <w:textAlignment w:val="auto"/>
              <w:rPr>
                <w:color w:val="auto"/>
                <w:sz w:val="24"/>
                <w:szCs w:val="24"/>
                <w:highlight w:val="none"/>
              </w:rPr>
            </w:pPr>
            <w:r>
              <w:rPr>
                <w:color w:val="auto"/>
                <w:sz w:val="24"/>
                <w:szCs w:val="24"/>
                <w:highlight w:val="none"/>
              </w:rPr>
              <w:t>条款名称</w:t>
            </w:r>
          </w:p>
        </w:tc>
        <w:tc>
          <w:tcPr>
            <w:tcW w:w="6266" w:type="dxa"/>
            <w:vAlign w:val="center"/>
          </w:tcPr>
          <w:p w14:paraId="12E309B8">
            <w:pPr>
              <w:pStyle w:val="75"/>
              <w:ind w:firstLine="420"/>
              <w:rPr>
                <w:b/>
                <w:color w:val="auto"/>
                <w:sz w:val="24"/>
                <w:szCs w:val="24"/>
                <w:highlight w:val="none"/>
              </w:rPr>
            </w:pPr>
          </w:p>
          <w:p w14:paraId="3801568A">
            <w:pPr>
              <w:pStyle w:val="75"/>
              <w:spacing w:before="1"/>
              <w:ind w:left="120" w:right="115"/>
              <w:jc w:val="center"/>
              <w:rPr>
                <w:color w:val="auto"/>
                <w:sz w:val="24"/>
                <w:szCs w:val="24"/>
                <w:highlight w:val="none"/>
              </w:rPr>
            </w:pPr>
            <w:r>
              <w:rPr>
                <w:color w:val="auto"/>
                <w:sz w:val="24"/>
                <w:szCs w:val="24"/>
                <w:highlight w:val="none"/>
              </w:rPr>
              <w:t>内容、要求</w:t>
            </w:r>
          </w:p>
        </w:tc>
      </w:tr>
      <w:tr w14:paraId="729EF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2" w:type="dxa"/>
            <w:vAlign w:val="center"/>
          </w:tcPr>
          <w:p w14:paraId="0C98C824">
            <w:pPr>
              <w:spacing w:line="360" w:lineRule="auto"/>
              <w:ind w:firstLine="422"/>
              <w:jc w:val="both"/>
              <w:rPr>
                <w:color w:val="auto"/>
                <w:sz w:val="24"/>
                <w:szCs w:val="24"/>
                <w:highlight w:val="none"/>
              </w:rPr>
            </w:pPr>
            <w:r>
              <w:rPr>
                <w:color w:val="auto"/>
                <w:sz w:val="24"/>
                <w:szCs w:val="24"/>
                <w:highlight w:val="none"/>
              </w:rPr>
              <w:t>1</w:t>
            </w:r>
          </w:p>
        </w:tc>
        <w:tc>
          <w:tcPr>
            <w:tcW w:w="855" w:type="dxa"/>
            <w:vAlign w:val="center"/>
          </w:tcPr>
          <w:p w14:paraId="3E1CBC0D">
            <w:pPr>
              <w:spacing w:line="360" w:lineRule="auto"/>
              <w:jc w:val="center"/>
              <w:rPr>
                <w:color w:val="auto"/>
                <w:sz w:val="24"/>
                <w:szCs w:val="24"/>
                <w:highlight w:val="none"/>
              </w:rPr>
            </w:pPr>
            <w:r>
              <w:rPr>
                <w:color w:val="auto"/>
                <w:sz w:val="24"/>
                <w:szCs w:val="24"/>
                <w:highlight w:val="none"/>
              </w:rPr>
              <w:t>1.1</w:t>
            </w:r>
          </w:p>
        </w:tc>
        <w:tc>
          <w:tcPr>
            <w:tcW w:w="1525" w:type="dxa"/>
            <w:vAlign w:val="center"/>
          </w:tcPr>
          <w:p w14:paraId="16ACB63B">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b/>
                <w:bCs/>
                <w:color w:val="auto"/>
                <w:sz w:val="24"/>
                <w:szCs w:val="24"/>
                <w:highlight w:val="none"/>
              </w:rPr>
              <w:t>项目名称及项目编号</w:t>
            </w:r>
          </w:p>
        </w:tc>
        <w:tc>
          <w:tcPr>
            <w:tcW w:w="6266" w:type="dxa"/>
            <w:vAlign w:val="center"/>
          </w:tcPr>
          <w:p w14:paraId="56A6759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color w:val="auto"/>
                <w:sz w:val="24"/>
                <w:szCs w:val="24"/>
                <w:highlight w:val="none"/>
              </w:rPr>
            </w:pPr>
            <w:r>
              <w:rPr>
                <w:b/>
                <w:bCs/>
                <w:color w:val="auto"/>
                <w:sz w:val="24"/>
                <w:szCs w:val="24"/>
                <w:highlight w:val="none"/>
              </w:rPr>
              <w:t>项目名称</w:t>
            </w:r>
            <w:r>
              <w:rPr>
                <w:color w:val="auto"/>
                <w:sz w:val="24"/>
                <w:szCs w:val="24"/>
                <w:highlight w:val="none"/>
              </w:rPr>
              <w:t>：</w:t>
            </w:r>
            <w:r>
              <w:rPr>
                <w:rFonts w:hint="eastAsia" w:ascii="宋体" w:hAnsi="宋体" w:cs="宋体"/>
                <w:color w:val="auto"/>
                <w:sz w:val="24"/>
                <w:szCs w:val="24"/>
                <w:highlight w:val="none"/>
                <w:lang w:eastAsia="zh-CN"/>
              </w:rPr>
              <w:t>G241线K2688+400~K2694+400公路灾害防治工程</w:t>
            </w:r>
          </w:p>
          <w:p w14:paraId="16113D8B">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color w:val="auto"/>
                <w:sz w:val="24"/>
                <w:szCs w:val="24"/>
                <w:highlight w:val="none"/>
              </w:rPr>
            </w:pPr>
            <w:r>
              <w:rPr>
                <w:b/>
                <w:bCs/>
                <w:color w:val="auto"/>
                <w:sz w:val="24"/>
                <w:szCs w:val="24"/>
                <w:highlight w:val="none"/>
              </w:rPr>
              <w:t>项目编号：</w:t>
            </w:r>
            <w:r>
              <w:rPr>
                <w:rFonts w:hint="eastAsia" w:ascii="宋体" w:hAnsi="宋体" w:cs="宋体"/>
                <w:color w:val="auto"/>
                <w:sz w:val="24"/>
                <w:szCs w:val="24"/>
                <w:highlight w:val="none"/>
                <w:lang w:eastAsia="zh-CN"/>
              </w:rPr>
              <w:t>GXZC2025-C2-002311-GXDZ</w:t>
            </w:r>
          </w:p>
        </w:tc>
      </w:tr>
      <w:tr w14:paraId="2B798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812" w:type="dxa"/>
            <w:vAlign w:val="center"/>
          </w:tcPr>
          <w:p w14:paraId="079E7054">
            <w:pPr>
              <w:spacing w:line="360" w:lineRule="auto"/>
              <w:ind w:firstLine="422"/>
              <w:jc w:val="both"/>
              <w:rPr>
                <w:color w:val="auto"/>
                <w:sz w:val="24"/>
                <w:szCs w:val="24"/>
                <w:highlight w:val="none"/>
              </w:rPr>
            </w:pPr>
            <w:r>
              <w:rPr>
                <w:rFonts w:hint="eastAsia"/>
                <w:color w:val="auto"/>
                <w:sz w:val="24"/>
                <w:szCs w:val="24"/>
                <w:highlight w:val="none"/>
              </w:rPr>
              <w:t>2</w:t>
            </w:r>
          </w:p>
        </w:tc>
        <w:tc>
          <w:tcPr>
            <w:tcW w:w="855" w:type="dxa"/>
            <w:vAlign w:val="center"/>
          </w:tcPr>
          <w:p w14:paraId="0616A9EE">
            <w:pPr>
              <w:spacing w:line="360" w:lineRule="auto"/>
              <w:jc w:val="center"/>
              <w:rPr>
                <w:color w:val="auto"/>
                <w:sz w:val="24"/>
                <w:szCs w:val="24"/>
                <w:highlight w:val="none"/>
              </w:rPr>
            </w:pPr>
            <w:r>
              <w:rPr>
                <w:rFonts w:hint="eastAsia"/>
                <w:color w:val="auto"/>
                <w:sz w:val="24"/>
                <w:szCs w:val="24"/>
                <w:highlight w:val="none"/>
              </w:rPr>
              <w:t>1.2</w:t>
            </w:r>
          </w:p>
        </w:tc>
        <w:tc>
          <w:tcPr>
            <w:tcW w:w="1525" w:type="dxa"/>
            <w:vAlign w:val="center"/>
          </w:tcPr>
          <w:p w14:paraId="61B89FE0">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bCs/>
                <w:color w:val="auto"/>
                <w:sz w:val="24"/>
                <w:szCs w:val="24"/>
                <w:highlight w:val="none"/>
              </w:rPr>
            </w:pPr>
            <w:r>
              <w:rPr>
                <w:rFonts w:hint="eastAsia"/>
                <w:b/>
                <w:bCs/>
                <w:color w:val="auto"/>
                <w:sz w:val="24"/>
                <w:szCs w:val="24"/>
                <w:highlight w:val="none"/>
              </w:rPr>
              <w:t>要求工期及</w:t>
            </w:r>
          </w:p>
          <w:p w14:paraId="5E5D7043">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b/>
                <w:bCs/>
                <w:color w:val="auto"/>
                <w:sz w:val="24"/>
                <w:szCs w:val="24"/>
                <w:highlight w:val="none"/>
              </w:rPr>
              <w:t>质量标准</w:t>
            </w:r>
          </w:p>
        </w:tc>
        <w:tc>
          <w:tcPr>
            <w:tcW w:w="6266" w:type="dxa"/>
            <w:vAlign w:val="center"/>
          </w:tcPr>
          <w:p w14:paraId="48844AB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bookmarkStart w:id="64" w:name="OLE_LINK18"/>
            <w:r>
              <w:rPr>
                <w:rFonts w:hint="eastAsia"/>
                <w:color w:val="auto"/>
                <w:sz w:val="24"/>
                <w:szCs w:val="24"/>
                <w:highlight w:val="none"/>
              </w:rPr>
              <w:t>要求工期：</w:t>
            </w:r>
            <w:r>
              <w:rPr>
                <w:rFonts w:hint="eastAsia"/>
                <w:color w:val="auto"/>
                <w:sz w:val="24"/>
                <w:szCs w:val="24"/>
                <w:highlight w:val="none"/>
                <w:lang w:val="en-US" w:eastAsia="zh-CN"/>
              </w:rPr>
              <w:t>6</w:t>
            </w:r>
            <w:r>
              <w:rPr>
                <w:rFonts w:hint="eastAsia"/>
                <w:color w:val="auto"/>
                <w:sz w:val="24"/>
                <w:szCs w:val="24"/>
                <w:highlight w:val="none"/>
              </w:rPr>
              <w:t>0日历天。</w:t>
            </w:r>
          </w:p>
          <w:p w14:paraId="33BD9E1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rFonts w:hint="eastAsia"/>
                <w:color w:val="auto"/>
                <w:sz w:val="24"/>
                <w:szCs w:val="24"/>
                <w:highlight w:val="none"/>
              </w:rPr>
              <w:t>质量标准：工程交工验收的质量评定：合格；竣工验收的质量评定：优良。</w:t>
            </w:r>
            <w:bookmarkEnd w:id="64"/>
          </w:p>
        </w:tc>
      </w:tr>
      <w:tr w14:paraId="6679E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812" w:type="dxa"/>
            <w:vAlign w:val="center"/>
          </w:tcPr>
          <w:p w14:paraId="41FEDC35">
            <w:pPr>
              <w:spacing w:line="360" w:lineRule="auto"/>
              <w:ind w:firstLine="422"/>
              <w:jc w:val="both"/>
              <w:rPr>
                <w:color w:val="auto"/>
                <w:sz w:val="24"/>
                <w:szCs w:val="24"/>
                <w:highlight w:val="none"/>
              </w:rPr>
            </w:pPr>
            <w:r>
              <w:rPr>
                <w:rFonts w:hint="eastAsia"/>
                <w:color w:val="auto"/>
                <w:sz w:val="24"/>
                <w:szCs w:val="24"/>
                <w:highlight w:val="none"/>
              </w:rPr>
              <w:t>3</w:t>
            </w:r>
          </w:p>
        </w:tc>
        <w:tc>
          <w:tcPr>
            <w:tcW w:w="855" w:type="dxa"/>
            <w:vAlign w:val="center"/>
          </w:tcPr>
          <w:p w14:paraId="6A397E2F">
            <w:pPr>
              <w:spacing w:line="360" w:lineRule="auto"/>
              <w:jc w:val="center"/>
              <w:rPr>
                <w:color w:val="auto"/>
                <w:sz w:val="24"/>
                <w:szCs w:val="24"/>
                <w:highlight w:val="none"/>
              </w:rPr>
            </w:pPr>
            <w:r>
              <w:rPr>
                <w:rFonts w:hint="eastAsia"/>
                <w:color w:val="auto"/>
                <w:sz w:val="24"/>
                <w:szCs w:val="24"/>
                <w:highlight w:val="none"/>
              </w:rPr>
              <w:t>3</w:t>
            </w:r>
          </w:p>
        </w:tc>
        <w:tc>
          <w:tcPr>
            <w:tcW w:w="1525" w:type="dxa"/>
            <w:vAlign w:val="center"/>
          </w:tcPr>
          <w:p w14:paraId="0D0922B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auto"/>
                <w:sz w:val="24"/>
                <w:szCs w:val="24"/>
                <w:highlight w:val="none"/>
              </w:rPr>
            </w:pPr>
            <w:r>
              <w:rPr>
                <w:rFonts w:hint="eastAsia"/>
                <w:b/>
                <w:bCs/>
                <w:color w:val="auto"/>
                <w:sz w:val="24"/>
                <w:szCs w:val="24"/>
                <w:highlight w:val="none"/>
              </w:rPr>
              <w:t>供应商资格</w:t>
            </w:r>
          </w:p>
        </w:tc>
        <w:tc>
          <w:tcPr>
            <w:tcW w:w="6266" w:type="dxa"/>
            <w:vAlign w:val="center"/>
          </w:tcPr>
          <w:p w14:paraId="6EAE64FA">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color w:val="auto"/>
                <w:sz w:val="24"/>
                <w:szCs w:val="24"/>
                <w:highlight w:val="none"/>
              </w:rPr>
              <w:t>1、</w:t>
            </w:r>
            <w:bookmarkStart w:id="65" w:name="OLE_LINK2"/>
            <w:r>
              <w:rPr>
                <w:rFonts w:hint="eastAsia"/>
                <w:color w:val="auto"/>
                <w:sz w:val="24"/>
                <w:szCs w:val="24"/>
                <w:highlight w:val="none"/>
              </w:rPr>
              <w:t>必须是在国家工商行政部门注册，具有有效的营业执照、有效的安全生产许可证，并在人员、设备、资金等方面具有相应的施工能力。</w:t>
            </w:r>
          </w:p>
          <w:bookmarkEnd w:id="65"/>
          <w:p w14:paraId="2F39D65D">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color w:val="auto"/>
                <w:sz w:val="24"/>
                <w:szCs w:val="24"/>
                <w:highlight w:val="none"/>
              </w:rPr>
              <w:t>2、满足《中华人民共和国政府采购法》第二十二条规定。</w:t>
            </w:r>
          </w:p>
          <w:p w14:paraId="5B0452DD">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color w:val="auto"/>
                <w:sz w:val="24"/>
                <w:szCs w:val="24"/>
                <w:highlight w:val="none"/>
              </w:rPr>
              <w:t>3、落实政府采购政策需满足的资格要求：本项目专门面向中小企业采购。</w:t>
            </w:r>
          </w:p>
          <w:p w14:paraId="2C7AE5EA">
            <w:pPr>
              <w:keepNext w:val="0"/>
              <w:keepLines w:val="0"/>
              <w:pageBreakBefore w:val="0"/>
              <w:widowControl w:val="0"/>
              <w:kinsoku/>
              <w:wordWrap/>
              <w:overflowPunct/>
              <w:topLinePunct w:val="0"/>
              <w:autoSpaceDE/>
              <w:autoSpaceDN/>
              <w:bidi w:val="0"/>
              <w:adjustRightInd/>
              <w:snapToGrid/>
              <w:spacing w:line="420" w:lineRule="exact"/>
              <w:textAlignment w:val="auto"/>
              <w:rPr>
                <w:b/>
                <w:bCs/>
                <w:color w:val="auto"/>
                <w:sz w:val="24"/>
                <w:szCs w:val="24"/>
                <w:highlight w:val="none"/>
              </w:rPr>
            </w:pPr>
            <w:r>
              <w:rPr>
                <w:rFonts w:hint="eastAsia"/>
                <w:b/>
                <w:bCs/>
                <w:color w:val="auto"/>
                <w:sz w:val="24"/>
                <w:szCs w:val="24"/>
                <w:highlight w:val="none"/>
              </w:rPr>
              <w:t>4、本项目的特定资格要求：供应商资质应同时具备以下条件:</w:t>
            </w:r>
          </w:p>
          <w:p w14:paraId="73A9FD12">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cs="宋体"/>
                <w:b w:val="0"/>
                <w:bCs w:val="0"/>
                <w:color w:val="auto"/>
                <w:sz w:val="24"/>
                <w:szCs w:val="24"/>
                <w:highlight w:val="none"/>
                <w:u w:val="none"/>
                <w:lang w:eastAsia="zh-CN"/>
              </w:rPr>
            </w:pPr>
            <w:r>
              <w:rPr>
                <w:rFonts w:hint="eastAsia" w:ascii="宋体" w:hAnsi="宋体" w:cs="宋体"/>
                <w:b w:val="0"/>
                <w:bCs w:val="0"/>
                <w:color w:val="auto"/>
                <w:sz w:val="24"/>
                <w:szCs w:val="24"/>
                <w:highlight w:val="none"/>
                <w:u w:val="none"/>
                <w:lang w:eastAsia="zh-CN"/>
              </w:rPr>
              <w:t>具备路基路面养护乙级以上（含乙级）资质</w:t>
            </w:r>
            <w:r>
              <w:rPr>
                <w:rFonts w:hint="eastAsia" w:ascii="宋体" w:hAnsi="宋体" w:cs="宋体"/>
                <w:b w:val="0"/>
                <w:bCs w:val="0"/>
                <w:color w:val="auto"/>
                <w:sz w:val="24"/>
                <w:szCs w:val="24"/>
                <w:highlight w:val="none"/>
                <w:u w:val="none"/>
                <w:lang w:val="en-US" w:eastAsia="zh-CN"/>
              </w:rPr>
              <w:t>及</w:t>
            </w:r>
            <w:r>
              <w:rPr>
                <w:rFonts w:hint="eastAsia"/>
                <w:color w:val="auto"/>
                <w:sz w:val="24"/>
                <w:szCs w:val="24"/>
                <w:highlight w:val="none"/>
              </w:rPr>
              <w:t>具备有效的省级或以上建设行政主管部门颁发的建筑施工企业安全生产许可证</w:t>
            </w:r>
            <w:r>
              <w:rPr>
                <w:rFonts w:hint="eastAsia" w:ascii="宋体" w:hAnsi="宋体" w:cs="宋体"/>
                <w:b w:val="0"/>
                <w:bCs w:val="0"/>
                <w:color w:val="auto"/>
                <w:sz w:val="24"/>
                <w:szCs w:val="24"/>
                <w:highlight w:val="none"/>
                <w:u w:val="none"/>
                <w:lang w:eastAsia="zh-CN"/>
              </w:rPr>
              <w:t>。</w:t>
            </w:r>
          </w:p>
          <w:p w14:paraId="098B400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447FFB5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szCs w:val="24"/>
                <w:highlight w:val="none"/>
              </w:rPr>
              <w:t>投标人应进入交通运输部“全国公路建设市场监督管理管理系统（https://hwdms.mot.gov.cn/BMWebSite）”中的</w:t>
            </w:r>
            <w:r>
              <w:rPr>
                <w:rFonts w:hint="eastAsia" w:ascii="宋体" w:hAnsi="宋体" w:cs="宋体"/>
                <w:b w:val="0"/>
                <w:bCs w:val="0"/>
                <w:color w:val="auto"/>
                <w:sz w:val="24"/>
                <w:szCs w:val="24"/>
                <w:highlight w:val="none"/>
                <w:lang w:eastAsia="zh-CN"/>
              </w:rPr>
              <w:t>公路工程施工资质企业名录或公路养护作业单位资质管理模块“资质查询”入口查询</w:t>
            </w:r>
            <w:r>
              <w:rPr>
                <w:rFonts w:hint="eastAsia" w:ascii="宋体" w:hAnsi="宋体" w:eastAsia="宋体" w:cs="宋体"/>
                <w:b w:val="0"/>
                <w:bCs w:val="0"/>
                <w:color w:val="auto"/>
                <w:sz w:val="24"/>
                <w:szCs w:val="24"/>
                <w:highlight w:val="none"/>
              </w:rPr>
              <w:t>，且投标人名称和资质与该名录中的相应企业名称和资质完全一致。</w:t>
            </w:r>
          </w:p>
          <w:p w14:paraId="47866AB7">
            <w:pPr>
              <w:pStyle w:val="17"/>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color w:val="auto"/>
                <w:sz w:val="24"/>
                <w:szCs w:val="24"/>
                <w:highlight w:val="none"/>
              </w:rPr>
              <w:t>特别说明：</w:t>
            </w:r>
          </w:p>
          <w:p w14:paraId="6002F9F2">
            <w:pPr>
              <w:pStyle w:val="17"/>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color w:val="auto"/>
                <w:sz w:val="24"/>
                <w:szCs w:val="24"/>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EC05DC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rFonts w:hint="eastAsia"/>
                <w:color w:val="auto"/>
                <w:sz w:val="24"/>
                <w:szCs w:val="24"/>
                <w:highlight w:val="none"/>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19B63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2" w:type="dxa"/>
            <w:vAlign w:val="center"/>
          </w:tcPr>
          <w:p w14:paraId="408504CB">
            <w:pPr>
              <w:spacing w:line="360" w:lineRule="auto"/>
              <w:ind w:firstLine="422"/>
              <w:jc w:val="both"/>
              <w:rPr>
                <w:color w:val="auto"/>
                <w:sz w:val="24"/>
                <w:szCs w:val="24"/>
                <w:highlight w:val="none"/>
              </w:rPr>
            </w:pPr>
            <w:r>
              <w:rPr>
                <w:rFonts w:hint="eastAsia"/>
                <w:color w:val="auto"/>
                <w:sz w:val="24"/>
                <w:szCs w:val="24"/>
                <w:highlight w:val="none"/>
              </w:rPr>
              <w:t>4</w:t>
            </w:r>
          </w:p>
        </w:tc>
        <w:tc>
          <w:tcPr>
            <w:tcW w:w="855" w:type="dxa"/>
            <w:vAlign w:val="center"/>
          </w:tcPr>
          <w:p w14:paraId="7C648299">
            <w:pPr>
              <w:spacing w:line="360" w:lineRule="auto"/>
              <w:jc w:val="center"/>
              <w:rPr>
                <w:color w:val="auto"/>
                <w:sz w:val="24"/>
                <w:szCs w:val="24"/>
                <w:highlight w:val="none"/>
              </w:rPr>
            </w:pPr>
            <w:r>
              <w:rPr>
                <w:rFonts w:hint="eastAsia"/>
                <w:color w:val="auto"/>
                <w:sz w:val="24"/>
                <w:szCs w:val="24"/>
                <w:highlight w:val="none"/>
              </w:rPr>
              <w:t>4</w:t>
            </w:r>
          </w:p>
        </w:tc>
        <w:tc>
          <w:tcPr>
            <w:tcW w:w="1525" w:type="dxa"/>
            <w:vAlign w:val="center"/>
          </w:tcPr>
          <w:p w14:paraId="0BCF2626">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bCs/>
                <w:color w:val="auto"/>
                <w:sz w:val="24"/>
                <w:szCs w:val="24"/>
                <w:highlight w:val="none"/>
              </w:rPr>
            </w:pPr>
            <w:r>
              <w:rPr>
                <w:rFonts w:hint="eastAsia"/>
                <w:b/>
                <w:bCs/>
                <w:color w:val="auto"/>
                <w:sz w:val="24"/>
                <w:szCs w:val="24"/>
                <w:highlight w:val="none"/>
              </w:rPr>
              <w:t>参与电子竞</w:t>
            </w:r>
          </w:p>
          <w:p w14:paraId="4728CCF6">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bCs/>
                <w:color w:val="auto"/>
                <w:sz w:val="24"/>
                <w:szCs w:val="24"/>
                <w:highlight w:val="none"/>
              </w:rPr>
            </w:pPr>
            <w:r>
              <w:rPr>
                <w:rFonts w:hint="eastAsia"/>
                <w:b/>
                <w:bCs/>
                <w:color w:val="auto"/>
                <w:sz w:val="24"/>
                <w:szCs w:val="24"/>
                <w:highlight w:val="none"/>
              </w:rPr>
              <w:t>标的准备</w:t>
            </w:r>
          </w:p>
          <w:p w14:paraId="3B5F6EE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b/>
                <w:bCs/>
                <w:color w:val="auto"/>
                <w:sz w:val="24"/>
                <w:szCs w:val="24"/>
                <w:highlight w:val="none"/>
              </w:rPr>
              <w:t>工作</w:t>
            </w:r>
          </w:p>
        </w:tc>
        <w:tc>
          <w:tcPr>
            <w:tcW w:w="6266" w:type="dxa"/>
            <w:vAlign w:val="center"/>
          </w:tcPr>
          <w:p w14:paraId="6AC665E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rFonts w:hint="eastAsia"/>
                <w:color w:val="auto"/>
                <w:sz w:val="24"/>
                <w:szCs w:val="24"/>
                <w:highlight w:val="none"/>
              </w:rPr>
              <w:t>4.1本项目实行全流程电子化采购，供应商通过“广西政府采购云平台”参与电子竞标，并应做好以下相关准备工作：①在“广西政采购云平台”注册成为正式供应商（操作方法详见广西壮族自治区府</w:t>
            </w:r>
          </w:p>
          <w:p w14:paraId="14D52807">
            <w:pPr>
              <w:keepNext w:val="0"/>
              <w:keepLines w:val="0"/>
              <w:pageBreakBefore w:val="0"/>
              <w:widowControl w:val="0"/>
              <w:kinsoku/>
              <w:wordWrap/>
              <w:overflowPunct/>
              <w:topLinePunct w:val="0"/>
              <w:autoSpaceDE/>
              <w:autoSpaceDN/>
              <w:bidi w:val="0"/>
              <w:adjustRightInd/>
              <w:snapToGrid/>
              <w:spacing w:line="420" w:lineRule="exact"/>
              <w:ind w:firstLine="422"/>
              <w:textAlignment w:val="auto"/>
              <w:rPr>
                <w:color w:val="auto"/>
                <w:sz w:val="24"/>
                <w:szCs w:val="24"/>
                <w:highlight w:val="none"/>
              </w:rPr>
            </w:pPr>
            <w:r>
              <w:rPr>
                <w:rFonts w:hint="eastAsia"/>
                <w:color w:val="auto"/>
                <w:sz w:val="24"/>
                <w:szCs w:val="24"/>
                <w:highlight w:val="none"/>
              </w:rPr>
              <w:t>采购网—办事服务—办事指南）；②完成CA证书申领和绑定（用</w:t>
            </w:r>
          </w:p>
          <w:p w14:paraId="38462674">
            <w:pPr>
              <w:keepNext w:val="0"/>
              <w:keepLines w:val="0"/>
              <w:pageBreakBefore w:val="0"/>
              <w:widowControl w:val="0"/>
              <w:kinsoku/>
              <w:wordWrap/>
              <w:overflowPunct/>
              <w:topLinePunct w:val="0"/>
              <w:autoSpaceDE/>
              <w:autoSpaceDN/>
              <w:bidi w:val="0"/>
              <w:adjustRightInd/>
              <w:snapToGrid/>
              <w:spacing w:line="420" w:lineRule="exact"/>
              <w:ind w:firstLine="422"/>
              <w:textAlignment w:val="auto"/>
              <w:rPr>
                <w:color w:val="auto"/>
                <w:sz w:val="24"/>
                <w:szCs w:val="24"/>
                <w:highlight w:val="none"/>
              </w:rPr>
            </w:pPr>
            <w:r>
              <w:rPr>
                <w:rFonts w:hint="eastAsia"/>
                <w:color w:val="auto"/>
                <w:sz w:val="24"/>
                <w:szCs w:val="24"/>
                <w:highlight w:val="none"/>
              </w:rPr>
              <w:t>由供应商自行承担，办理流程详见广西壮族自治区政府采购网—事</w:t>
            </w:r>
          </w:p>
          <w:p w14:paraId="05AA2FBF">
            <w:pPr>
              <w:keepNext w:val="0"/>
              <w:keepLines w:val="0"/>
              <w:pageBreakBefore w:val="0"/>
              <w:widowControl w:val="0"/>
              <w:kinsoku/>
              <w:wordWrap/>
              <w:overflowPunct/>
              <w:topLinePunct w:val="0"/>
              <w:autoSpaceDE/>
              <w:autoSpaceDN/>
              <w:bidi w:val="0"/>
              <w:adjustRightInd/>
              <w:snapToGrid/>
              <w:spacing w:line="420" w:lineRule="exact"/>
              <w:ind w:firstLine="422"/>
              <w:textAlignment w:val="auto"/>
              <w:rPr>
                <w:color w:val="auto"/>
                <w:sz w:val="24"/>
                <w:szCs w:val="24"/>
                <w:highlight w:val="none"/>
              </w:rPr>
            </w:pPr>
            <w:r>
              <w:rPr>
                <w:rFonts w:hint="eastAsia"/>
                <w:color w:val="auto"/>
                <w:sz w:val="24"/>
                <w:szCs w:val="24"/>
                <w:highlight w:val="none"/>
              </w:rPr>
              <w:t>服务—下载专区，完成CA证书办理预计一周左右，建议供应商快</w:t>
            </w:r>
          </w:p>
          <w:p w14:paraId="7B4F9C03">
            <w:pPr>
              <w:keepNext w:val="0"/>
              <w:keepLines w:val="0"/>
              <w:pageBreakBefore w:val="0"/>
              <w:widowControl w:val="0"/>
              <w:kinsoku/>
              <w:wordWrap/>
              <w:overflowPunct/>
              <w:topLinePunct w:val="0"/>
              <w:autoSpaceDE/>
              <w:autoSpaceDN/>
              <w:bidi w:val="0"/>
              <w:adjustRightInd/>
              <w:snapToGrid/>
              <w:spacing w:line="420" w:lineRule="exact"/>
              <w:ind w:firstLine="422"/>
              <w:textAlignment w:val="auto"/>
              <w:rPr>
                <w:color w:val="auto"/>
                <w:sz w:val="24"/>
                <w:szCs w:val="24"/>
                <w:highlight w:val="none"/>
              </w:rPr>
            </w:pPr>
            <w:r>
              <w:rPr>
                <w:rFonts w:hint="eastAsia"/>
                <w:color w:val="auto"/>
                <w:sz w:val="24"/>
                <w:szCs w:val="24"/>
                <w:highlight w:val="none"/>
              </w:rPr>
              <w:t>办理）；③下载“广西壮族自治区全流程电子招投标项目管理系统--供应商客户端”（操作方法详见广西壮族自治区政府采购网—办事服务—下载专区，以下称“广西政府采购云平台电子投标客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2E2CD68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rFonts w:hint="eastAsia"/>
                <w:color w:val="auto"/>
                <w:sz w:val="24"/>
                <w:szCs w:val="24"/>
                <w:highlight w:val="none"/>
              </w:rPr>
              <w:t>4.2电子竞标具体操作流程参考《政府采购项目电子交易管理操作指南-供应商》（详见桂林市政府采购网—采购资讯—重要通知）；如遇平台技术问题详询95763。</w:t>
            </w:r>
          </w:p>
          <w:p w14:paraId="2265F43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rFonts w:hint="eastAsia"/>
                <w:color w:val="auto"/>
                <w:sz w:val="24"/>
                <w:szCs w:val="24"/>
                <w:highlight w:val="none"/>
              </w:rPr>
              <w:t>4.3不论磋商结果如何，供应商均应自行承担所有与磋商有关的全部费用。</w:t>
            </w:r>
          </w:p>
        </w:tc>
      </w:tr>
      <w:tr w14:paraId="6F892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18ECB48E">
            <w:pPr>
              <w:spacing w:line="360" w:lineRule="auto"/>
              <w:ind w:firstLine="422"/>
              <w:jc w:val="both"/>
              <w:rPr>
                <w:color w:val="auto"/>
                <w:sz w:val="24"/>
                <w:szCs w:val="24"/>
                <w:highlight w:val="none"/>
              </w:rPr>
            </w:pPr>
            <w:r>
              <w:rPr>
                <w:rFonts w:hint="eastAsia"/>
                <w:color w:val="auto"/>
                <w:sz w:val="24"/>
                <w:szCs w:val="24"/>
                <w:highlight w:val="none"/>
              </w:rPr>
              <w:t>5</w:t>
            </w:r>
          </w:p>
        </w:tc>
        <w:tc>
          <w:tcPr>
            <w:tcW w:w="855" w:type="dxa"/>
            <w:vAlign w:val="center"/>
          </w:tcPr>
          <w:p w14:paraId="0052F1BC">
            <w:pPr>
              <w:spacing w:line="360" w:lineRule="auto"/>
              <w:jc w:val="center"/>
              <w:rPr>
                <w:color w:val="auto"/>
                <w:sz w:val="24"/>
                <w:szCs w:val="24"/>
                <w:highlight w:val="none"/>
              </w:rPr>
            </w:pPr>
            <w:r>
              <w:rPr>
                <w:rFonts w:hint="eastAsia"/>
                <w:color w:val="auto"/>
                <w:sz w:val="24"/>
                <w:szCs w:val="24"/>
                <w:highlight w:val="none"/>
              </w:rPr>
              <w:t>13</w:t>
            </w:r>
          </w:p>
        </w:tc>
        <w:tc>
          <w:tcPr>
            <w:tcW w:w="1525" w:type="dxa"/>
            <w:vAlign w:val="center"/>
          </w:tcPr>
          <w:p w14:paraId="6681C363">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b/>
                <w:bCs/>
                <w:color w:val="auto"/>
                <w:sz w:val="24"/>
                <w:szCs w:val="24"/>
                <w:highlight w:val="none"/>
              </w:rPr>
              <w:t>磋商报价及采购预算金额</w:t>
            </w:r>
          </w:p>
        </w:tc>
        <w:tc>
          <w:tcPr>
            <w:tcW w:w="6266" w:type="dxa"/>
            <w:vAlign w:val="center"/>
          </w:tcPr>
          <w:p w14:paraId="5F973B2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rFonts w:hint="eastAsia"/>
                <w:color w:val="auto"/>
                <w:sz w:val="24"/>
                <w:szCs w:val="24"/>
                <w:highlight w:val="none"/>
              </w:rPr>
              <w:t>13.1供应商必须就“项目需求”中的所有内容作完整唯一报价，响应文件只允许有一个报价，有选择的或有条件的报价将不予接受。</w:t>
            </w:r>
          </w:p>
          <w:p w14:paraId="00098582">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b/>
                <w:bCs/>
                <w:color w:val="auto"/>
                <w:sz w:val="24"/>
                <w:szCs w:val="24"/>
                <w:highlight w:val="none"/>
              </w:rPr>
            </w:pPr>
            <w:r>
              <w:rPr>
                <w:rFonts w:hint="eastAsia"/>
                <w:b/>
                <w:bCs/>
                <w:color w:val="auto"/>
                <w:sz w:val="24"/>
                <w:szCs w:val="24"/>
                <w:highlight w:val="none"/>
              </w:rPr>
              <w:t>13.2采购预算金额（控制价）（人民币）：</w:t>
            </w:r>
            <w:bookmarkStart w:id="66" w:name="OLE_LINK1"/>
            <w:r>
              <w:rPr>
                <w:rFonts w:hint="eastAsia"/>
                <w:b/>
                <w:bCs/>
                <w:color w:val="auto"/>
                <w:sz w:val="24"/>
                <w:szCs w:val="24"/>
                <w:highlight w:val="none"/>
                <w:lang w:val="en-US" w:eastAsia="zh-CN"/>
              </w:rPr>
              <w:t>贰</w:t>
            </w:r>
            <w:r>
              <w:rPr>
                <w:rFonts w:hint="eastAsia"/>
                <w:b/>
                <w:bCs/>
                <w:color w:val="auto"/>
                <w:spacing w:val="-4"/>
                <w:sz w:val="24"/>
                <w:szCs w:val="24"/>
                <w:highlight w:val="none"/>
              </w:rPr>
              <w:t>佰</w:t>
            </w:r>
            <w:r>
              <w:rPr>
                <w:rFonts w:hint="eastAsia"/>
                <w:b/>
                <w:bCs/>
                <w:color w:val="auto"/>
                <w:spacing w:val="-4"/>
                <w:sz w:val="24"/>
                <w:szCs w:val="24"/>
                <w:highlight w:val="none"/>
                <w:lang w:val="en-US" w:eastAsia="zh-CN"/>
              </w:rPr>
              <w:t>贰</w:t>
            </w:r>
            <w:r>
              <w:rPr>
                <w:rFonts w:hint="eastAsia"/>
                <w:b/>
                <w:bCs/>
                <w:color w:val="auto"/>
                <w:spacing w:val="-4"/>
                <w:sz w:val="24"/>
                <w:szCs w:val="24"/>
                <w:highlight w:val="none"/>
              </w:rPr>
              <w:t>拾捌万伍仟贰佰</w:t>
            </w:r>
            <w:r>
              <w:rPr>
                <w:rFonts w:hint="eastAsia"/>
                <w:b/>
                <w:bCs/>
                <w:color w:val="auto"/>
                <w:spacing w:val="-4"/>
                <w:sz w:val="24"/>
                <w:szCs w:val="24"/>
                <w:highlight w:val="none"/>
                <w:lang w:val="en-US" w:eastAsia="zh-CN"/>
              </w:rPr>
              <w:t>陆</w:t>
            </w:r>
            <w:r>
              <w:rPr>
                <w:rFonts w:hint="eastAsia"/>
                <w:b/>
                <w:bCs/>
                <w:color w:val="auto"/>
                <w:spacing w:val="-4"/>
                <w:sz w:val="24"/>
                <w:szCs w:val="24"/>
                <w:highlight w:val="none"/>
              </w:rPr>
              <w:t>拾</w:t>
            </w:r>
            <w:r>
              <w:rPr>
                <w:rFonts w:hint="eastAsia"/>
                <w:b/>
                <w:bCs/>
                <w:color w:val="auto"/>
                <w:spacing w:val="-4"/>
                <w:sz w:val="24"/>
                <w:szCs w:val="24"/>
                <w:highlight w:val="none"/>
                <w:lang w:val="en-US" w:eastAsia="zh-CN"/>
              </w:rPr>
              <w:t>贰</w:t>
            </w:r>
            <w:r>
              <w:rPr>
                <w:rFonts w:hint="eastAsia"/>
                <w:b/>
                <w:bCs/>
                <w:color w:val="auto"/>
                <w:sz w:val="24"/>
                <w:szCs w:val="24"/>
                <w:highlight w:val="none"/>
                <w:u w:val="single"/>
              </w:rPr>
              <w:t>元</w:t>
            </w:r>
            <w:r>
              <w:rPr>
                <w:rFonts w:hint="eastAsia"/>
                <w:b/>
                <w:bCs/>
                <w:color w:val="auto"/>
                <w:sz w:val="24"/>
                <w:szCs w:val="24"/>
                <w:highlight w:val="none"/>
                <w:u w:val="single"/>
                <w:lang w:val="en-US" w:eastAsia="zh-CN"/>
              </w:rPr>
              <w:t>整</w:t>
            </w:r>
            <w:r>
              <w:rPr>
                <w:rFonts w:hint="eastAsia"/>
                <w:b/>
                <w:bCs/>
                <w:color w:val="auto"/>
                <w:sz w:val="24"/>
                <w:szCs w:val="24"/>
                <w:highlight w:val="none"/>
                <w:u w:val="single"/>
              </w:rPr>
              <w:t>（¥2285262.</w:t>
            </w:r>
            <w:r>
              <w:rPr>
                <w:rFonts w:hint="eastAsia"/>
                <w:b/>
                <w:bCs/>
                <w:color w:val="auto"/>
                <w:sz w:val="24"/>
                <w:szCs w:val="24"/>
                <w:highlight w:val="none"/>
                <w:u w:val="single"/>
                <w:lang w:val="en-US" w:eastAsia="zh-CN"/>
              </w:rPr>
              <w:t>00</w:t>
            </w:r>
            <w:r>
              <w:rPr>
                <w:rFonts w:hint="eastAsia"/>
                <w:b/>
                <w:bCs/>
                <w:color w:val="auto"/>
                <w:sz w:val="24"/>
                <w:szCs w:val="24"/>
                <w:highlight w:val="none"/>
                <w:u w:val="single"/>
              </w:rPr>
              <w:t>元）</w:t>
            </w:r>
            <w:bookmarkEnd w:id="66"/>
            <w:r>
              <w:rPr>
                <w:rFonts w:hint="eastAsia"/>
                <w:b/>
                <w:bCs/>
                <w:color w:val="auto"/>
                <w:sz w:val="24"/>
                <w:szCs w:val="24"/>
                <w:highlight w:val="none"/>
              </w:rPr>
              <w:t>。</w:t>
            </w:r>
          </w:p>
          <w:p w14:paraId="29B9DDD7">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eastAsia="宋体"/>
                <w:b/>
                <w:bCs/>
                <w:color w:val="auto"/>
                <w:sz w:val="24"/>
                <w:szCs w:val="24"/>
                <w:highlight w:val="none"/>
                <w:lang w:eastAsia="zh-CN"/>
              </w:rPr>
            </w:pPr>
            <w:bookmarkStart w:id="67" w:name="OLE_LINK5"/>
            <w:bookmarkStart w:id="68" w:name="OLE_LINK51"/>
            <w:bookmarkStart w:id="69" w:name="OLE_LINK52"/>
            <w:r>
              <w:rPr>
                <w:rFonts w:hint="eastAsia"/>
                <w:b/>
                <w:bCs/>
                <w:color w:val="auto"/>
                <w:sz w:val="24"/>
                <w:szCs w:val="24"/>
                <w:highlight w:val="none"/>
              </w:rPr>
              <w:t>招标人设置最高投标限价及工程量清单全子目的上限价，投标人的投标报价总价不能高于最高投标限价总价、工程量清单子目单价不得高于招标人设置的子目上限价，否则，</w:t>
            </w:r>
            <w:r>
              <w:rPr>
                <w:b/>
                <w:bCs/>
                <w:color w:val="auto"/>
                <w:sz w:val="24"/>
                <w:szCs w:val="24"/>
                <w:highlight w:val="none"/>
              </w:rPr>
              <w:t xml:space="preserve"> 其投标文件将视为无效，作否决投标处理</w:t>
            </w:r>
            <w:r>
              <w:rPr>
                <w:rStyle w:val="30"/>
                <w:rFonts w:hint="eastAsia"/>
                <w:color w:val="auto"/>
                <w:sz w:val="24"/>
                <w:szCs w:val="24"/>
                <w:highlight w:val="none"/>
                <w:lang w:eastAsia="zh-CN"/>
              </w:rPr>
              <w:t>。</w:t>
            </w:r>
          </w:p>
          <w:bookmarkEnd w:id="67"/>
          <w:bookmarkEnd w:id="68"/>
          <w:bookmarkEnd w:id="69"/>
          <w:p w14:paraId="773B4476">
            <w:pPr>
              <w:pStyle w:val="11"/>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color w:val="auto"/>
                <w:sz w:val="24"/>
                <w:szCs w:val="24"/>
                <w:highlight w:val="none"/>
              </w:rPr>
            </w:pPr>
            <w:r>
              <w:rPr>
                <w:rFonts w:hint="eastAsia"/>
                <w:b/>
                <w:color w:val="auto"/>
                <w:sz w:val="24"/>
                <w:szCs w:val="24"/>
                <w:highlight w:val="none"/>
              </w:rPr>
              <w:t>承包人必须完成本合同工程路容路貌整治、排水系统整治工作，其费用应视为已分摊在本合同工程的有关子目的单价或总额价之中。</w:t>
            </w:r>
          </w:p>
          <w:p w14:paraId="3AA3A40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rFonts w:hint="eastAsia"/>
                <w:color w:val="auto"/>
                <w:sz w:val="24"/>
                <w:szCs w:val="24"/>
                <w:highlight w:val="none"/>
              </w:rPr>
              <w:t>13.3磋商报价包括各种人力成本、设备成本、资料费、服务费、税费及合同实施过程中的应预见费用等完成合同规定责任和义务，其他相关费用等完成本项目工程所需的一切费用，供应商综合考虑在报价中。</w:t>
            </w:r>
          </w:p>
          <w:p w14:paraId="6B3A4C7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rFonts w:hint="eastAsia"/>
                <w:color w:val="auto"/>
                <w:sz w:val="24"/>
                <w:szCs w:val="24"/>
                <w:highlight w:val="none"/>
              </w:rPr>
              <w:t>13.4未书面退出磋商的供应商必须在规定时间内登录“广西政府采购云平台”在线提交最后报价，其最后报价不得超出采购预算；磋商过程中磋商文件未作实质性变动的，最后报价不得超过首次报价。</w:t>
            </w:r>
            <w:r>
              <w:rPr>
                <w:rFonts w:hint="eastAsia"/>
                <w:b/>
                <w:color w:val="auto"/>
                <w:sz w:val="24"/>
                <w:szCs w:val="24"/>
                <w:highlight w:val="none"/>
              </w:rPr>
              <w:t>注：供应商的第二次磋商报价不得高于该供应商第一次磋商报价，否则做无效竞标处理。如供应商维持磋商报价不变，以原磋商报价作为供应商最后报价；如供应商需要改变原磋商报价时，供应商应预先准备好调整后的完整已标价的工程量清单（如有，上传到附件）。如供应商在磋商过程中，改变原报价且未按竞争性磋商文件要求提供调整后的已标价的工程量清单，其报价不予认可，视为供应商维持原磋商报价不变。</w:t>
            </w:r>
          </w:p>
        </w:tc>
      </w:tr>
      <w:tr w14:paraId="77837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D2E1DF3">
            <w:pPr>
              <w:spacing w:line="360" w:lineRule="auto"/>
              <w:ind w:firstLine="422"/>
              <w:jc w:val="both"/>
              <w:rPr>
                <w:color w:val="auto"/>
                <w:sz w:val="24"/>
                <w:szCs w:val="24"/>
                <w:highlight w:val="none"/>
              </w:rPr>
            </w:pPr>
            <w:r>
              <w:rPr>
                <w:rFonts w:hint="eastAsia"/>
                <w:color w:val="auto"/>
                <w:sz w:val="24"/>
                <w:szCs w:val="24"/>
                <w:highlight w:val="none"/>
              </w:rPr>
              <w:t>6</w:t>
            </w:r>
          </w:p>
        </w:tc>
        <w:tc>
          <w:tcPr>
            <w:tcW w:w="855" w:type="dxa"/>
            <w:vAlign w:val="center"/>
          </w:tcPr>
          <w:p w14:paraId="08F6D43E">
            <w:pPr>
              <w:spacing w:line="360" w:lineRule="auto"/>
              <w:jc w:val="center"/>
              <w:rPr>
                <w:color w:val="auto"/>
                <w:sz w:val="24"/>
                <w:szCs w:val="24"/>
                <w:highlight w:val="none"/>
              </w:rPr>
            </w:pPr>
            <w:r>
              <w:rPr>
                <w:rFonts w:hint="eastAsia"/>
                <w:color w:val="auto"/>
                <w:sz w:val="24"/>
                <w:szCs w:val="24"/>
                <w:highlight w:val="none"/>
              </w:rPr>
              <w:t>14.1</w:t>
            </w:r>
          </w:p>
        </w:tc>
        <w:tc>
          <w:tcPr>
            <w:tcW w:w="1525" w:type="dxa"/>
            <w:vAlign w:val="center"/>
          </w:tcPr>
          <w:p w14:paraId="3C1D295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bCs/>
                <w:color w:val="auto"/>
                <w:sz w:val="24"/>
                <w:szCs w:val="24"/>
                <w:highlight w:val="none"/>
              </w:rPr>
            </w:pPr>
            <w:r>
              <w:rPr>
                <w:rFonts w:hint="eastAsia"/>
                <w:b/>
                <w:bCs/>
                <w:color w:val="auto"/>
                <w:sz w:val="24"/>
                <w:szCs w:val="24"/>
                <w:highlight w:val="none"/>
              </w:rPr>
              <w:t>响应文件</w:t>
            </w:r>
          </w:p>
          <w:p w14:paraId="07E2BD58">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b/>
                <w:bCs/>
                <w:color w:val="auto"/>
                <w:sz w:val="24"/>
                <w:szCs w:val="24"/>
                <w:highlight w:val="none"/>
              </w:rPr>
              <w:t>有效期</w:t>
            </w:r>
          </w:p>
        </w:tc>
        <w:tc>
          <w:tcPr>
            <w:tcW w:w="6266" w:type="dxa"/>
            <w:vAlign w:val="center"/>
          </w:tcPr>
          <w:p w14:paraId="33C7D88A">
            <w:pPr>
              <w:spacing w:line="360" w:lineRule="auto"/>
              <w:ind w:firstLine="480" w:firstLineChars="200"/>
              <w:rPr>
                <w:color w:val="auto"/>
                <w:sz w:val="24"/>
                <w:szCs w:val="24"/>
                <w:highlight w:val="none"/>
              </w:rPr>
            </w:pPr>
            <w:r>
              <w:rPr>
                <w:rFonts w:hint="eastAsia"/>
                <w:color w:val="auto"/>
                <w:sz w:val="24"/>
                <w:szCs w:val="24"/>
                <w:highlight w:val="none"/>
              </w:rPr>
              <w:t>自响应文件提交截止时间之日起90天，有效期不足的响应文件将被拒绝。</w:t>
            </w:r>
          </w:p>
        </w:tc>
      </w:tr>
      <w:tr w14:paraId="46CC2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812" w:type="dxa"/>
            <w:vAlign w:val="center"/>
          </w:tcPr>
          <w:p w14:paraId="6B7B7365">
            <w:pPr>
              <w:spacing w:line="360" w:lineRule="auto"/>
              <w:ind w:firstLine="422"/>
              <w:jc w:val="both"/>
              <w:rPr>
                <w:color w:val="auto"/>
                <w:sz w:val="24"/>
                <w:szCs w:val="24"/>
                <w:highlight w:val="none"/>
              </w:rPr>
            </w:pPr>
            <w:r>
              <w:rPr>
                <w:rFonts w:hint="eastAsia"/>
                <w:color w:val="auto"/>
                <w:sz w:val="24"/>
                <w:szCs w:val="24"/>
                <w:highlight w:val="none"/>
              </w:rPr>
              <w:t>7</w:t>
            </w:r>
          </w:p>
        </w:tc>
        <w:tc>
          <w:tcPr>
            <w:tcW w:w="855" w:type="dxa"/>
            <w:vAlign w:val="center"/>
          </w:tcPr>
          <w:p w14:paraId="2143884C">
            <w:pPr>
              <w:spacing w:line="360" w:lineRule="auto"/>
              <w:jc w:val="center"/>
              <w:rPr>
                <w:color w:val="auto"/>
                <w:sz w:val="24"/>
                <w:szCs w:val="24"/>
                <w:highlight w:val="none"/>
              </w:rPr>
            </w:pPr>
            <w:r>
              <w:rPr>
                <w:rFonts w:hint="eastAsia"/>
                <w:color w:val="auto"/>
                <w:sz w:val="24"/>
                <w:szCs w:val="24"/>
                <w:highlight w:val="none"/>
              </w:rPr>
              <w:t>15</w:t>
            </w:r>
          </w:p>
        </w:tc>
        <w:tc>
          <w:tcPr>
            <w:tcW w:w="1525" w:type="dxa"/>
            <w:vAlign w:val="center"/>
          </w:tcPr>
          <w:p w14:paraId="09FEA324">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b/>
                <w:bCs/>
                <w:color w:val="auto"/>
                <w:sz w:val="24"/>
                <w:szCs w:val="24"/>
                <w:highlight w:val="none"/>
              </w:rPr>
              <w:t>保证金</w:t>
            </w:r>
          </w:p>
        </w:tc>
        <w:tc>
          <w:tcPr>
            <w:tcW w:w="6266" w:type="dxa"/>
            <w:vAlign w:val="center"/>
          </w:tcPr>
          <w:p w14:paraId="323CAEF9">
            <w:pPr>
              <w:spacing w:line="360" w:lineRule="auto"/>
              <w:ind w:firstLine="480" w:firstLineChars="200"/>
              <w:rPr>
                <w:color w:val="auto"/>
                <w:sz w:val="24"/>
                <w:szCs w:val="24"/>
                <w:highlight w:val="none"/>
              </w:rPr>
            </w:pPr>
            <w:r>
              <w:rPr>
                <w:rFonts w:hint="eastAsia"/>
                <w:color w:val="auto"/>
                <w:sz w:val="24"/>
                <w:szCs w:val="24"/>
                <w:highlight w:val="none"/>
              </w:rPr>
              <w:t>本项目无需缴纳磋商保证金</w:t>
            </w:r>
          </w:p>
        </w:tc>
      </w:tr>
      <w:tr w14:paraId="43386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2" w:type="dxa"/>
            <w:vAlign w:val="center"/>
          </w:tcPr>
          <w:p w14:paraId="5260720E">
            <w:pPr>
              <w:spacing w:line="360" w:lineRule="auto"/>
              <w:ind w:firstLine="422"/>
              <w:jc w:val="both"/>
              <w:rPr>
                <w:color w:val="auto"/>
                <w:sz w:val="24"/>
                <w:szCs w:val="24"/>
                <w:highlight w:val="none"/>
              </w:rPr>
            </w:pPr>
            <w:r>
              <w:rPr>
                <w:rFonts w:hint="eastAsia"/>
                <w:color w:val="auto"/>
                <w:sz w:val="24"/>
                <w:szCs w:val="24"/>
                <w:highlight w:val="none"/>
              </w:rPr>
              <w:t>8</w:t>
            </w:r>
          </w:p>
        </w:tc>
        <w:tc>
          <w:tcPr>
            <w:tcW w:w="855" w:type="dxa"/>
            <w:vAlign w:val="center"/>
          </w:tcPr>
          <w:p w14:paraId="193056BC">
            <w:pPr>
              <w:spacing w:line="360" w:lineRule="auto"/>
              <w:jc w:val="center"/>
              <w:rPr>
                <w:color w:val="auto"/>
                <w:sz w:val="24"/>
                <w:szCs w:val="24"/>
                <w:highlight w:val="none"/>
              </w:rPr>
            </w:pPr>
            <w:r>
              <w:rPr>
                <w:color w:val="auto"/>
                <w:sz w:val="24"/>
                <w:szCs w:val="24"/>
                <w:highlight w:val="none"/>
              </w:rPr>
              <w:t>1</w:t>
            </w:r>
            <w:r>
              <w:rPr>
                <w:rFonts w:hint="eastAsia"/>
                <w:color w:val="auto"/>
                <w:sz w:val="24"/>
                <w:szCs w:val="24"/>
                <w:highlight w:val="none"/>
              </w:rPr>
              <w:t>6</w:t>
            </w:r>
          </w:p>
        </w:tc>
        <w:tc>
          <w:tcPr>
            <w:tcW w:w="1525" w:type="dxa"/>
            <w:vAlign w:val="center"/>
          </w:tcPr>
          <w:p w14:paraId="4D157BCD">
            <w:pPr>
              <w:pStyle w:val="75"/>
              <w:keepNext w:val="0"/>
              <w:keepLines w:val="0"/>
              <w:pageBreakBefore w:val="0"/>
              <w:widowControl w:val="0"/>
              <w:kinsoku/>
              <w:wordWrap/>
              <w:overflowPunct/>
              <w:topLinePunct w:val="0"/>
              <w:autoSpaceDE/>
              <w:autoSpaceDN/>
              <w:bidi w:val="0"/>
              <w:adjustRightInd/>
              <w:snapToGrid/>
              <w:spacing w:line="321" w:lineRule="auto"/>
              <w:ind w:right="99" w:firstLine="0"/>
              <w:jc w:val="center"/>
              <w:textAlignment w:val="auto"/>
              <w:rPr>
                <w:b/>
                <w:color w:val="auto"/>
                <w:sz w:val="24"/>
                <w:szCs w:val="24"/>
                <w:highlight w:val="none"/>
              </w:rPr>
            </w:pPr>
            <w:r>
              <w:rPr>
                <w:b/>
                <w:color w:val="auto"/>
                <w:sz w:val="24"/>
                <w:szCs w:val="24"/>
                <w:highlight w:val="none"/>
              </w:rPr>
              <w:t>电子响应文件的制作</w:t>
            </w:r>
            <w:r>
              <w:rPr>
                <w:rFonts w:hint="eastAsia"/>
                <w:b/>
                <w:color w:val="auto"/>
                <w:sz w:val="24"/>
                <w:szCs w:val="24"/>
                <w:highlight w:val="none"/>
              </w:rPr>
              <w:t>、</w:t>
            </w:r>
            <w:r>
              <w:rPr>
                <w:b/>
                <w:color w:val="auto"/>
                <w:sz w:val="24"/>
                <w:szCs w:val="24"/>
                <w:highlight w:val="none"/>
              </w:rPr>
              <w:t>加密</w:t>
            </w:r>
          </w:p>
        </w:tc>
        <w:tc>
          <w:tcPr>
            <w:tcW w:w="6266" w:type="dxa"/>
            <w:vAlign w:val="center"/>
          </w:tcPr>
          <w:p w14:paraId="66EDAEB9">
            <w:pPr>
              <w:pStyle w:val="75"/>
              <w:numPr>
                <w:ilvl w:val="1"/>
                <w:numId w:val="0"/>
              </w:numPr>
              <w:tabs>
                <w:tab w:val="left" w:pos="579"/>
              </w:tabs>
              <w:spacing w:before="94" w:line="338" w:lineRule="auto"/>
              <w:ind w:left="107" w:right="25" w:firstLine="474" w:firstLineChars="200"/>
              <w:jc w:val="both"/>
              <w:rPr>
                <w:color w:val="auto"/>
                <w:sz w:val="24"/>
                <w:szCs w:val="24"/>
                <w:highlight w:val="none"/>
              </w:rPr>
            </w:pPr>
            <w:r>
              <w:rPr>
                <w:rFonts w:hint="eastAsia"/>
                <w:color w:val="auto"/>
                <w:w w:val="99"/>
                <w:sz w:val="24"/>
                <w:szCs w:val="24"/>
                <w:highlight w:val="none"/>
              </w:rPr>
              <w:t>16.1</w:t>
            </w:r>
            <w:r>
              <w:rPr>
                <w:color w:val="auto"/>
                <w:sz w:val="24"/>
                <w:szCs w:val="24"/>
                <w:highlight w:val="none"/>
              </w:rPr>
              <w:t>供应商制作电子响应文件前，必须登陆“广西政府采购云平台”进行竞争性磋商文件的获取操作。</w:t>
            </w:r>
          </w:p>
          <w:p w14:paraId="0A169B2E">
            <w:pPr>
              <w:pStyle w:val="75"/>
              <w:numPr>
                <w:ilvl w:val="1"/>
                <w:numId w:val="0"/>
              </w:numPr>
              <w:tabs>
                <w:tab w:val="left" w:pos="579"/>
              </w:tabs>
              <w:spacing w:before="2" w:line="338" w:lineRule="auto"/>
              <w:ind w:left="107" w:right="97" w:firstLine="474" w:firstLineChars="200"/>
              <w:jc w:val="both"/>
              <w:rPr>
                <w:color w:val="auto"/>
                <w:sz w:val="24"/>
                <w:szCs w:val="24"/>
                <w:highlight w:val="none"/>
              </w:rPr>
            </w:pPr>
            <w:r>
              <w:rPr>
                <w:color w:val="auto"/>
                <w:w w:val="99"/>
                <w:sz w:val="24"/>
                <w:szCs w:val="24"/>
                <w:highlight w:val="none"/>
              </w:rPr>
              <w:t>1</w:t>
            </w:r>
            <w:r>
              <w:rPr>
                <w:rFonts w:hint="eastAsia"/>
                <w:color w:val="auto"/>
                <w:w w:val="99"/>
                <w:sz w:val="24"/>
                <w:szCs w:val="24"/>
                <w:highlight w:val="none"/>
              </w:rPr>
              <w:t>6</w:t>
            </w:r>
            <w:r>
              <w:rPr>
                <w:color w:val="auto"/>
                <w:w w:val="99"/>
                <w:sz w:val="24"/>
                <w:szCs w:val="24"/>
                <w:highlight w:val="none"/>
              </w:rPr>
              <w:t>.2</w:t>
            </w:r>
            <w:r>
              <w:rPr>
                <w:color w:val="auto"/>
                <w:sz w:val="24"/>
                <w:szCs w:val="24"/>
                <w:highlight w:val="none"/>
              </w:rPr>
              <w:t>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56B708C4">
            <w:pPr>
              <w:pStyle w:val="75"/>
              <w:numPr>
                <w:ilvl w:val="1"/>
                <w:numId w:val="0"/>
              </w:numPr>
              <w:tabs>
                <w:tab w:val="left" w:pos="579"/>
              </w:tabs>
              <w:spacing w:before="2" w:line="338" w:lineRule="auto"/>
              <w:ind w:left="107" w:right="97" w:firstLine="474" w:firstLineChars="200"/>
              <w:jc w:val="both"/>
              <w:rPr>
                <w:color w:val="auto"/>
                <w:sz w:val="24"/>
                <w:szCs w:val="24"/>
                <w:highlight w:val="none"/>
              </w:rPr>
            </w:pPr>
            <w:r>
              <w:rPr>
                <w:color w:val="auto"/>
                <w:w w:val="99"/>
                <w:sz w:val="24"/>
                <w:szCs w:val="24"/>
                <w:highlight w:val="none"/>
              </w:rPr>
              <w:t>1</w:t>
            </w:r>
            <w:r>
              <w:rPr>
                <w:rFonts w:hint="eastAsia"/>
                <w:color w:val="auto"/>
                <w:w w:val="99"/>
                <w:sz w:val="24"/>
                <w:szCs w:val="24"/>
                <w:highlight w:val="none"/>
              </w:rPr>
              <w:t>6</w:t>
            </w:r>
            <w:r>
              <w:rPr>
                <w:color w:val="auto"/>
                <w:w w:val="99"/>
                <w:sz w:val="24"/>
                <w:szCs w:val="24"/>
                <w:highlight w:val="none"/>
              </w:rPr>
              <w:t>.3</w:t>
            </w:r>
            <w:r>
              <w:rPr>
                <w:color w:val="auto"/>
                <w:sz w:val="24"/>
                <w:szCs w:val="24"/>
                <w:highlight w:val="none"/>
              </w:rPr>
              <w:t>若响应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4F683AD7">
            <w:pPr>
              <w:pStyle w:val="75"/>
              <w:numPr>
                <w:ilvl w:val="1"/>
                <w:numId w:val="0"/>
              </w:numPr>
              <w:tabs>
                <w:tab w:val="left" w:pos="579"/>
              </w:tabs>
              <w:spacing w:before="4" w:line="338" w:lineRule="auto"/>
              <w:ind w:left="107" w:right="97" w:firstLine="474" w:firstLineChars="200"/>
              <w:jc w:val="both"/>
              <w:rPr>
                <w:color w:val="auto"/>
                <w:sz w:val="24"/>
                <w:szCs w:val="24"/>
                <w:highlight w:val="none"/>
              </w:rPr>
            </w:pPr>
            <w:r>
              <w:rPr>
                <w:color w:val="auto"/>
                <w:w w:val="99"/>
                <w:sz w:val="24"/>
                <w:szCs w:val="24"/>
                <w:highlight w:val="none"/>
              </w:rPr>
              <w:t>1</w:t>
            </w:r>
            <w:r>
              <w:rPr>
                <w:rFonts w:hint="eastAsia"/>
                <w:color w:val="auto"/>
                <w:w w:val="99"/>
                <w:sz w:val="24"/>
                <w:szCs w:val="24"/>
                <w:highlight w:val="none"/>
              </w:rPr>
              <w:t>6</w:t>
            </w:r>
            <w:r>
              <w:rPr>
                <w:color w:val="auto"/>
                <w:w w:val="99"/>
                <w:sz w:val="24"/>
                <w:szCs w:val="24"/>
                <w:highlight w:val="none"/>
              </w:rPr>
              <w:t>.4</w:t>
            </w:r>
            <w:r>
              <w:rPr>
                <w:color w:val="auto"/>
                <w:sz w:val="24"/>
                <w:szCs w:val="24"/>
                <w:highlight w:val="none"/>
              </w:rPr>
              <w:t>电子响应文件不得涂改，若有修改错漏处，须由法定代表人（负责人、自然人）或授权委托代理人通过“广西政府采购云平台电子投标客户端”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53E18F5A">
            <w:pPr>
              <w:pStyle w:val="75"/>
              <w:numPr>
                <w:ilvl w:val="1"/>
                <w:numId w:val="0"/>
              </w:numPr>
              <w:tabs>
                <w:tab w:val="left" w:pos="579"/>
              </w:tabs>
              <w:spacing w:before="4" w:line="338" w:lineRule="auto"/>
              <w:ind w:left="107" w:right="97" w:firstLine="474" w:firstLineChars="200"/>
              <w:jc w:val="both"/>
              <w:rPr>
                <w:color w:val="auto"/>
                <w:sz w:val="24"/>
                <w:szCs w:val="24"/>
                <w:highlight w:val="none"/>
              </w:rPr>
            </w:pPr>
            <w:r>
              <w:rPr>
                <w:color w:val="auto"/>
                <w:w w:val="99"/>
                <w:sz w:val="24"/>
                <w:szCs w:val="24"/>
                <w:highlight w:val="none"/>
              </w:rPr>
              <w:t>1</w:t>
            </w:r>
            <w:r>
              <w:rPr>
                <w:rFonts w:hint="eastAsia"/>
                <w:color w:val="auto"/>
                <w:w w:val="99"/>
                <w:sz w:val="24"/>
                <w:szCs w:val="24"/>
                <w:highlight w:val="none"/>
              </w:rPr>
              <w:t>6</w:t>
            </w:r>
            <w:r>
              <w:rPr>
                <w:color w:val="auto"/>
                <w:w w:val="99"/>
                <w:sz w:val="24"/>
                <w:szCs w:val="24"/>
                <w:highlight w:val="none"/>
              </w:rPr>
              <w:t>.5</w:t>
            </w:r>
            <w:r>
              <w:rPr>
                <w:color w:val="auto"/>
                <w:sz w:val="24"/>
                <w:szCs w:val="24"/>
                <w:highlight w:val="none"/>
              </w:rPr>
              <w:t>供应商编制、生成电子响应文件后应当加密响应文件。供应商未按规定编制并加密的响应文件，“广西政府采购云平台”平台将予以拒收。</w:t>
            </w:r>
          </w:p>
        </w:tc>
      </w:tr>
      <w:tr w14:paraId="579C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7758998">
            <w:pPr>
              <w:spacing w:line="360" w:lineRule="auto"/>
              <w:ind w:firstLine="422"/>
              <w:jc w:val="both"/>
              <w:rPr>
                <w:color w:val="auto"/>
                <w:sz w:val="24"/>
                <w:szCs w:val="24"/>
                <w:highlight w:val="none"/>
              </w:rPr>
            </w:pPr>
            <w:r>
              <w:rPr>
                <w:rFonts w:hint="eastAsia"/>
                <w:color w:val="auto"/>
                <w:sz w:val="24"/>
                <w:szCs w:val="24"/>
                <w:highlight w:val="none"/>
              </w:rPr>
              <w:t>9</w:t>
            </w:r>
          </w:p>
        </w:tc>
        <w:tc>
          <w:tcPr>
            <w:tcW w:w="855" w:type="dxa"/>
            <w:vAlign w:val="center"/>
          </w:tcPr>
          <w:p w14:paraId="5A8AF135">
            <w:pPr>
              <w:spacing w:line="360" w:lineRule="auto"/>
              <w:jc w:val="center"/>
              <w:rPr>
                <w:color w:val="auto"/>
                <w:sz w:val="24"/>
                <w:szCs w:val="24"/>
                <w:highlight w:val="none"/>
              </w:rPr>
            </w:pPr>
            <w:r>
              <w:rPr>
                <w:rFonts w:hint="eastAsia"/>
                <w:color w:val="auto"/>
                <w:sz w:val="24"/>
                <w:szCs w:val="24"/>
                <w:highlight w:val="none"/>
              </w:rPr>
              <w:t>16.6</w:t>
            </w:r>
          </w:p>
        </w:tc>
        <w:tc>
          <w:tcPr>
            <w:tcW w:w="1525" w:type="dxa"/>
            <w:vAlign w:val="center"/>
          </w:tcPr>
          <w:p w14:paraId="54695495">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b/>
                <w:bCs/>
                <w:color w:val="auto"/>
                <w:sz w:val="24"/>
                <w:szCs w:val="24"/>
                <w:highlight w:val="none"/>
              </w:rPr>
              <w:t>供应商公章及签字</w:t>
            </w:r>
          </w:p>
        </w:tc>
        <w:tc>
          <w:tcPr>
            <w:tcW w:w="6266" w:type="dxa"/>
            <w:vAlign w:val="center"/>
          </w:tcPr>
          <w:p w14:paraId="007E1CC9">
            <w:pPr>
              <w:spacing w:line="360" w:lineRule="auto"/>
              <w:ind w:firstLine="480" w:firstLineChars="200"/>
              <w:rPr>
                <w:color w:val="auto"/>
                <w:sz w:val="24"/>
                <w:szCs w:val="24"/>
                <w:highlight w:val="none"/>
              </w:rPr>
            </w:pPr>
            <w:r>
              <w:rPr>
                <w:rFonts w:hint="eastAsia"/>
                <w:color w:val="auto"/>
                <w:sz w:val="24"/>
                <w:szCs w:val="24"/>
                <w:highlight w:val="none"/>
              </w:rPr>
              <w:t>16.6.1本竞争性磋商文件中描述供应商的“公章”是指供应商通过指定电子化政府采购平台办理数字证书（CA认证证书）获得的以法定主体行为名称制作的电子印章。</w:t>
            </w:r>
          </w:p>
          <w:p w14:paraId="3D9D3CFA">
            <w:pPr>
              <w:spacing w:line="360" w:lineRule="auto"/>
              <w:ind w:firstLine="480" w:firstLineChars="200"/>
              <w:rPr>
                <w:color w:val="auto"/>
                <w:sz w:val="24"/>
                <w:szCs w:val="24"/>
                <w:highlight w:val="none"/>
              </w:rPr>
            </w:pPr>
            <w:r>
              <w:rPr>
                <w:rFonts w:hint="eastAsia"/>
                <w:color w:val="auto"/>
                <w:sz w:val="24"/>
                <w:szCs w:val="24"/>
                <w:highlight w:val="none"/>
              </w:rPr>
              <w:t>16.6.2本竞争性磋商文件中要求供应商对其电子响应文件的相关内容加盖公章的，均指采用CA证书签章。</w:t>
            </w:r>
          </w:p>
          <w:p w14:paraId="0B20B05E">
            <w:pPr>
              <w:spacing w:line="360" w:lineRule="auto"/>
              <w:ind w:firstLine="480" w:firstLineChars="200"/>
              <w:rPr>
                <w:color w:val="auto"/>
                <w:sz w:val="24"/>
                <w:szCs w:val="24"/>
                <w:highlight w:val="none"/>
              </w:rPr>
            </w:pPr>
            <w:r>
              <w:rPr>
                <w:rFonts w:hint="eastAsia"/>
                <w:color w:val="auto"/>
                <w:sz w:val="24"/>
                <w:szCs w:val="24"/>
                <w:highlight w:val="none"/>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tc>
      </w:tr>
      <w:tr w14:paraId="2663D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6FC1E355">
            <w:pPr>
              <w:spacing w:line="360" w:lineRule="auto"/>
              <w:ind w:firstLine="422"/>
              <w:jc w:val="both"/>
              <w:rPr>
                <w:color w:val="auto"/>
                <w:sz w:val="24"/>
                <w:szCs w:val="24"/>
                <w:highlight w:val="none"/>
              </w:rPr>
            </w:pPr>
            <w:r>
              <w:rPr>
                <w:rFonts w:hint="eastAsia"/>
                <w:color w:val="auto"/>
                <w:sz w:val="24"/>
                <w:szCs w:val="24"/>
                <w:highlight w:val="none"/>
              </w:rPr>
              <w:t>10</w:t>
            </w:r>
          </w:p>
        </w:tc>
        <w:tc>
          <w:tcPr>
            <w:tcW w:w="855" w:type="dxa"/>
            <w:vAlign w:val="center"/>
          </w:tcPr>
          <w:p w14:paraId="2A04793B">
            <w:pPr>
              <w:spacing w:line="360" w:lineRule="auto"/>
              <w:jc w:val="center"/>
              <w:rPr>
                <w:color w:val="auto"/>
                <w:sz w:val="24"/>
                <w:szCs w:val="24"/>
                <w:highlight w:val="none"/>
              </w:rPr>
            </w:pPr>
            <w:r>
              <w:rPr>
                <w:rFonts w:hint="eastAsia"/>
                <w:color w:val="auto"/>
                <w:sz w:val="24"/>
                <w:szCs w:val="24"/>
                <w:highlight w:val="none"/>
              </w:rPr>
              <w:t>17</w:t>
            </w:r>
          </w:p>
        </w:tc>
        <w:tc>
          <w:tcPr>
            <w:tcW w:w="1525" w:type="dxa"/>
            <w:vAlign w:val="center"/>
          </w:tcPr>
          <w:p w14:paraId="539124B6">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color w:val="auto"/>
                <w:sz w:val="24"/>
                <w:szCs w:val="24"/>
                <w:highlight w:val="none"/>
              </w:rPr>
              <w:t>首次响应文件的提交、撤回、修改</w:t>
            </w:r>
          </w:p>
        </w:tc>
        <w:tc>
          <w:tcPr>
            <w:tcW w:w="6266" w:type="dxa"/>
            <w:vAlign w:val="center"/>
          </w:tcPr>
          <w:p w14:paraId="721DB5BC">
            <w:pPr>
              <w:spacing w:line="360" w:lineRule="auto"/>
              <w:ind w:firstLine="480" w:firstLineChars="200"/>
              <w:rPr>
                <w:color w:val="auto"/>
                <w:sz w:val="24"/>
                <w:szCs w:val="24"/>
                <w:highlight w:val="none"/>
              </w:rPr>
            </w:pPr>
            <w:r>
              <w:rPr>
                <w:rFonts w:hint="eastAsia"/>
                <w:color w:val="auto"/>
                <w:sz w:val="24"/>
                <w:szCs w:val="24"/>
                <w:highlight w:val="none"/>
              </w:rPr>
              <w:t>17.1响应文件的提交截止时间：2025年</w:t>
            </w:r>
            <w:r>
              <w:rPr>
                <w:rFonts w:hint="eastAsia"/>
                <w:color w:val="auto"/>
                <w:sz w:val="24"/>
                <w:szCs w:val="24"/>
                <w:highlight w:val="none"/>
                <w:lang w:val="en-US" w:eastAsia="zh-CN"/>
              </w:rPr>
              <w:t>8</w:t>
            </w:r>
            <w:r>
              <w:rPr>
                <w:rFonts w:hint="eastAsia"/>
                <w:color w:val="auto"/>
                <w:sz w:val="24"/>
                <w:szCs w:val="24"/>
                <w:highlight w:val="none"/>
              </w:rPr>
              <w:t>月</w:t>
            </w:r>
            <w:r>
              <w:rPr>
                <w:rFonts w:hint="eastAsia"/>
                <w:color w:val="auto"/>
                <w:sz w:val="24"/>
                <w:szCs w:val="24"/>
                <w:highlight w:val="none"/>
                <w:lang w:val="en-US" w:eastAsia="zh-CN"/>
              </w:rPr>
              <w:t>20</w:t>
            </w:r>
            <w:r>
              <w:rPr>
                <w:rFonts w:hint="eastAsia"/>
                <w:color w:val="auto"/>
                <w:sz w:val="24"/>
                <w:szCs w:val="24"/>
                <w:highlight w:val="none"/>
              </w:rPr>
              <w:t>日上午9时30分（北京时间）</w:t>
            </w:r>
          </w:p>
          <w:p w14:paraId="0FCED44D">
            <w:pPr>
              <w:spacing w:line="360" w:lineRule="auto"/>
              <w:ind w:firstLine="480" w:firstLineChars="200"/>
              <w:rPr>
                <w:color w:val="auto"/>
                <w:sz w:val="24"/>
                <w:szCs w:val="24"/>
                <w:highlight w:val="none"/>
              </w:rPr>
            </w:pPr>
            <w:r>
              <w:rPr>
                <w:rFonts w:hint="eastAsia"/>
                <w:color w:val="auto"/>
                <w:sz w:val="24"/>
                <w:szCs w:val="24"/>
                <w:highlight w:val="none"/>
              </w:rPr>
              <w:t>17.2地点：通过“广西政府采购云平台”在线提交。</w:t>
            </w:r>
          </w:p>
          <w:p w14:paraId="3AA8A253">
            <w:pPr>
              <w:spacing w:line="360" w:lineRule="auto"/>
              <w:ind w:firstLine="480" w:firstLineChars="200"/>
              <w:rPr>
                <w:color w:val="auto"/>
                <w:sz w:val="24"/>
                <w:szCs w:val="24"/>
                <w:highlight w:val="none"/>
              </w:rPr>
            </w:pPr>
            <w:r>
              <w:rPr>
                <w:rFonts w:hint="eastAsia"/>
                <w:color w:val="auto"/>
                <w:sz w:val="24"/>
                <w:szCs w:val="24"/>
                <w:highlight w:val="none"/>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665EDE5D">
            <w:pPr>
              <w:spacing w:line="360" w:lineRule="auto"/>
              <w:ind w:firstLine="480" w:firstLineChars="200"/>
              <w:rPr>
                <w:color w:val="auto"/>
                <w:sz w:val="24"/>
                <w:szCs w:val="24"/>
                <w:highlight w:val="none"/>
              </w:rPr>
            </w:pPr>
            <w:r>
              <w:rPr>
                <w:rFonts w:hint="eastAsia"/>
                <w:color w:val="auto"/>
                <w:sz w:val="24"/>
                <w:szCs w:val="24"/>
                <w:highlight w:val="none"/>
              </w:rPr>
              <w:t>17.4除竞争性磋商文件另有规定外，供应商所提交的响应文件不予退还。</w:t>
            </w:r>
          </w:p>
        </w:tc>
      </w:tr>
      <w:tr w14:paraId="691DA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630BB1E5">
            <w:pPr>
              <w:spacing w:line="360" w:lineRule="auto"/>
              <w:ind w:firstLine="422"/>
              <w:jc w:val="both"/>
              <w:rPr>
                <w:color w:val="auto"/>
                <w:sz w:val="24"/>
                <w:szCs w:val="24"/>
                <w:highlight w:val="none"/>
              </w:rPr>
            </w:pPr>
            <w:r>
              <w:rPr>
                <w:rFonts w:hint="eastAsia"/>
                <w:color w:val="auto"/>
                <w:sz w:val="24"/>
                <w:szCs w:val="24"/>
                <w:highlight w:val="none"/>
              </w:rPr>
              <w:t>11</w:t>
            </w:r>
          </w:p>
        </w:tc>
        <w:tc>
          <w:tcPr>
            <w:tcW w:w="855" w:type="dxa"/>
            <w:vAlign w:val="center"/>
          </w:tcPr>
          <w:p w14:paraId="666725DE">
            <w:pPr>
              <w:spacing w:line="360" w:lineRule="auto"/>
              <w:jc w:val="center"/>
              <w:rPr>
                <w:color w:val="auto"/>
                <w:sz w:val="24"/>
                <w:szCs w:val="24"/>
                <w:highlight w:val="none"/>
              </w:rPr>
            </w:pPr>
            <w:r>
              <w:rPr>
                <w:rFonts w:hint="eastAsia"/>
                <w:color w:val="auto"/>
                <w:sz w:val="24"/>
                <w:szCs w:val="24"/>
                <w:highlight w:val="none"/>
              </w:rPr>
              <w:t>18</w:t>
            </w:r>
          </w:p>
        </w:tc>
        <w:tc>
          <w:tcPr>
            <w:tcW w:w="1525" w:type="dxa"/>
            <w:vAlign w:val="center"/>
          </w:tcPr>
          <w:p w14:paraId="66D914F1">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color w:val="auto"/>
                <w:sz w:val="24"/>
                <w:szCs w:val="24"/>
                <w:highlight w:val="none"/>
              </w:rPr>
              <w:t>响应文件</w:t>
            </w:r>
          </w:p>
          <w:p w14:paraId="6B4779F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color w:val="auto"/>
                <w:sz w:val="24"/>
                <w:szCs w:val="24"/>
                <w:highlight w:val="none"/>
              </w:rPr>
              <w:t>的解密</w:t>
            </w:r>
          </w:p>
          <w:p w14:paraId="75CBEC93">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p>
        </w:tc>
        <w:tc>
          <w:tcPr>
            <w:tcW w:w="6266" w:type="dxa"/>
            <w:vAlign w:val="center"/>
          </w:tcPr>
          <w:p w14:paraId="71312541">
            <w:pPr>
              <w:spacing w:line="360" w:lineRule="auto"/>
              <w:ind w:firstLine="480" w:firstLineChars="200"/>
              <w:rPr>
                <w:color w:val="auto"/>
                <w:sz w:val="24"/>
                <w:szCs w:val="24"/>
                <w:highlight w:val="none"/>
              </w:rPr>
            </w:pPr>
            <w:r>
              <w:rPr>
                <w:rFonts w:hint="eastAsia"/>
                <w:color w:val="auto"/>
                <w:sz w:val="24"/>
                <w:szCs w:val="24"/>
                <w:highlight w:val="none"/>
              </w:rPr>
              <w:t>响应文件提交截止时间后30分钟内（2025年</w:t>
            </w:r>
            <w:r>
              <w:rPr>
                <w:rFonts w:hint="eastAsia"/>
                <w:color w:val="auto"/>
                <w:sz w:val="24"/>
                <w:szCs w:val="24"/>
                <w:highlight w:val="none"/>
                <w:lang w:val="en-US" w:eastAsia="zh-CN"/>
              </w:rPr>
              <w:t>8</w:t>
            </w:r>
            <w:r>
              <w:rPr>
                <w:rFonts w:hint="eastAsia"/>
                <w:color w:val="auto"/>
                <w:sz w:val="24"/>
                <w:szCs w:val="24"/>
                <w:highlight w:val="none"/>
              </w:rPr>
              <w:t>月</w:t>
            </w:r>
            <w:r>
              <w:rPr>
                <w:rFonts w:hint="eastAsia"/>
                <w:color w:val="auto"/>
                <w:sz w:val="24"/>
                <w:szCs w:val="24"/>
                <w:highlight w:val="none"/>
                <w:lang w:val="en-US" w:eastAsia="zh-CN"/>
              </w:rPr>
              <w:t>20</w:t>
            </w:r>
            <w:r>
              <w:rPr>
                <w:rFonts w:hint="eastAsia"/>
                <w:color w:val="auto"/>
                <w:sz w:val="24"/>
                <w:szCs w:val="24"/>
                <w:highlight w:val="none"/>
              </w:rPr>
              <w:t>日上午9时30至10时00分)，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w:t>
            </w:r>
            <w:r>
              <w:rPr>
                <w:rFonts w:hint="eastAsia"/>
                <w:b/>
                <w:bCs/>
                <w:color w:val="auto"/>
                <w:sz w:val="24"/>
                <w:szCs w:val="24"/>
                <w:highlight w:val="none"/>
              </w:rPr>
              <w:t>桂林市公共资源交易中心</w:t>
            </w:r>
            <w:r>
              <w:rPr>
                <w:rFonts w:hint="eastAsia"/>
                <w:b/>
                <w:bCs/>
                <w:color w:val="auto"/>
                <w:sz w:val="24"/>
                <w:szCs w:val="24"/>
                <w:highlight w:val="none"/>
                <w:lang w:val="en-US" w:eastAsia="zh-CN"/>
              </w:rPr>
              <w:t>6</w:t>
            </w:r>
            <w:r>
              <w:rPr>
                <w:rFonts w:hint="eastAsia"/>
                <w:b/>
                <w:bCs/>
                <w:color w:val="auto"/>
                <w:sz w:val="24"/>
                <w:szCs w:val="24"/>
                <w:highlight w:val="none"/>
              </w:rPr>
              <w:t>号政采开标仓</w:t>
            </w:r>
            <w:r>
              <w:rPr>
                <w:rFonts w:hint="eastAsia"/>
                <w:color w:val="auto"/>
                <w:sz w:val="24"/>
                <w:szCs w:val="24"/>
                <w:highlight w:val="none"/>
              </w:rPr>
              <w:t>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tc>
      </w:tr>
      <w:tr w14:paraId="56C1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2F8D498">
            <w:pPr>
              <w:spacing w:line="360" w:lineRule="auto"/>
              <w:ind w:firstLine="422"/>
              <w:jc w:val="both"/>
              <w:rPr>
                <w:color w:val="auto"/>
                <w:sz w:val="24"/>
                <w:szCs w:val="24"/>
                <w:highlight w:val="none"/>
              </w:rPr>
            </w:pPr>
            <w:r>
              <w:rPr>
                <w:rFonts w:hint="eastAsia"/>
                <w:color w:val="auto"/>
                <w:sz w:val="24"/>
                <w:szCs w:val="24"/>
                <w:highlight w:val="none"/>
              </w:rPr>
              <w:t>12</w:t>
            </w:r>
          </w:p>
        </w:tc>
        <w:tc>
          <w:tcPr>
            <w:tcW w:w="855" w:type="dxa"/>
            <w:vAlign w:val="center"/>
          </w:tcPr>
          <w:p w14:paraId="1D1B8492">
            <w:pPr>
              <w:spacing w:line="360" w:lineRule="auto"/>
              <w:jc w:val="center"/>
              <w:rPr>
                <w:color w:val="auto"/>
                <w:sz w:val="24"/>
                <w:szCs w:val="24"/>
                <w:highlight w:val="none"/>
              </w:rPr>
            </w:pPr>
            <w:r>
              <w:rPr>
                <w:color w:val="auto"/>
                <w:sz w:val="24"/>
                <w:szCs w:val="24"/>
                <w:highlight w:val="none"/>
              </w:rPr>
              <w:t>1</w:t>
            </w:r>
            <w:r>
              <w:rPr>
                <w:rFonts w:hint="eastAsia"/>
                <w:color w:val="auto"/>
                <w:sz w:val="24"/>
                <w:szCs w:val="24"/>
                <w:highlight w:val="none"/>
              </w:rPr>
              <w:t>9</w:t>
            </w:r>
            <w:r>
              <w:rPr>
                <w:color w:val="auto"/>
                <w:sz w:val="24"/>
                <w:szCs w:val="24"/>
                <w:highlight w:val="none"/>
              </w:rPr>
              <w:t>.1</w:t>
            </w:r>
          </w:p>
        </w:tc>
        <w:tc>
          <w:tcPr>
            <w:tcW w:w="1525" w:type="dxa"/>
            <w:vAlign w:val="center"/>
          </w:tcPr>
          <w:p w14:paraId="1A140120">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bCs/>
                <w:color w:val="auto"/>
                <w:sz w:val="24"/>
                <w:szCs w:val="24"/>
                <w:highlight w:val="none"/>
              </w:rPr>
            </w:pPr>
            <w:r>
              <w:rPr>
                <w:b/>
                <w:bCs/>
                <w:color w:val="auto"/>
                <w:sz w:val="24"/>
                <w:szCs w:val="24"/>
                <w:highlight w:val="none"/>
              </w:rPr>
              <w:t>磋商小组</w:t>
            </w:r>
          </w:p>
          <w:p w14:paraId="2B837F33">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b/>
                <w:bCs/>
                <w:color w:val="auto"/>
                <w:sz w:val="24"/>
                <w:szCs w:val="24"/>
                <w:highlight w:val="none"/>
              </w:rPr>
              <w:t>组成</w:t>
            </w:r>
          </w:p>
        </w:tc>
        <w:tc>
          <w:tcPr>
            <w:tcW w:w="6266" w:type="dxa"/>
            <w:vAlign w:val="center"/>
          </w:tcPr>
          <w:p w14:paraId="7C8A62E9">
            <w:pPr>
              <w:spacing w:line="360" w:lineRule="auto"/>
              <w:ind w:firstLine="480" w:firstLineChars="200"/>
              <w:rPr>
                <w:color w:val="auto"/>
                <w:sz w:val="24"/>
                <w:szCs w:val="24"/>
                <w:highlight w:val="none"/>
              </w:rPr>
            </w:pPr>
            <w:r>
              <w:rPr>
                <w:rFonts w:hint="eastAsia"/>
                <w:color w:val="auto"/>
                <w:sz w:val="24"/>
                <w:szCs w:val="24"/>
                <w:highlight w:val="none"/>
              </w:rPr>
              <w:t>磋商及评审工作由采购代理机构负责组织，具体磋商、评审工作由依法组建的磋商小组负责，磋商小组由政府采购评审专家库抽取的相关专业的专家组成。磋商小组的构成：3 人。</w:t>
            </w:r>
          </w:p>
        </w:tc>
      </w:tr>
      <w:tr w14:paraId="0F58A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1FC823F0">
            <w:pPr>
              <w:spacing w:line="360" w:lineRule="auto"/>
              <w:ind w:firstLine="422"/>
              <w:jc w:val="both"/>
              <w:rPr>
                <w:color w:val="auto"/>
                <w:sz w:val="24"/>
                <w:szCs w:val="24"/>
                <w:highlight w:val="none"/>
              </w:rPr>
            </w:pPr>
            <w:r>
              <w:rPr>
                <w:rFonts w:hint="eastAsia"/>
                <w:color w:val="auto"/>
                <w:sz w:val="24"/>
                <w:szCs w:val="24"/>
                <w:highlight w:val="none"/>
              </w:rPr>
              <w:t>13</w:t>
            </w:r>
          </w:p>
        </w:tc>
        <w:tc>
          <w:tcPr>
            <w:tcW w:w="855" w:type="dxa"/>
            <w:vAlign w:val="center"/>
          </w:tcPr>
          <w:p w14:paraId="5042EF03">
            <w:pPr>
              <w:spacing w:line="360" w:lineRule="auto"/>
              <w:jc w:val="center"/>
              <w:rPr>
                <w:color w:val="auto"/>
                <w:sz w:val="24"/>
                <w:szCs w:val="24"/>
                <w:highlight w:val="none"/>
              </w:rPr>
            </w:pPr>
            <w:r>
              <w:rPr>
                <w:rFonts w:hint="eastAsia"/>
                <w:color w:val="auto"/>
                <w:sz w:val="24"/>
                <w:szCs w:val="24"/>
                <w:highlight w:val="none"/>
              </w:rPr>
              <w:t>19.2</w:t>
            </w:r>
          </w:p>
        </w:tc>
        <w:tc>
          <w:tcPr>
            <w:tcW w:w="1525" w:type="dxa"/>
            <w:vAlign w:val="center"/>
          </w:tcPr>
          <w:p w14:paraId="05A3C9F8">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color w:val="auto"/>
                <w:sz w:val="24"/>
                <w:szCs w:val="24"/>
                <w:highlight w:val="none"/>
              </w:rPr>
              <w:t>磋商时间、地点、人员</w:t>
            </w:r>
          </w:p>
        </w:tc>
        <w:tc>
          <w:tcPr>
            <w:tcW w:w="6266" w:type="dxa"/>
            <w:vAlign w:val="center"/>
          </w:tcPr>
          <w:p w14:paraId="097043E2">
            <w:pPr>
              <w:spacing w:line="360" w:lineRule="auto"/>
              <w:ind w:firstLine="480" w:firstLineChars="200"/>
              <w:rPr>
                <w:color w:val="auto"/>
                <w:sz w:val="24"/>
                <w:szCs w:val="24"/>
                <w:highlight w:val="none"/>
              </w:rPr>
            </w:pPr>
            <w:r>
              <w:rPr>
                <w:rFonts w:hint="eastAsia"/>
                <w:color w:val="auto"/>
                <w:sz w:val="24"/>
                <w:szCs w:val="24"/>
                <w:highlight w:val="none"/>
              </w:rPr>
              <w:t>磋商时间：首次响应文件提交截止时间后。</w:t>
            </w:r>
          </w:p>
          <w:p w14:paraId="572F2B30">
            <w:pPr>
              <w:spacing w:line="360" w:lineRule="auto"/>
              <w:ind w:firstLine="480" w:firstLineChars="200"/>
              <w:rPr>
                <w:b/>
                <w:bCs/>
                <w:color w:val="auto"/>
                <w:sz w:val="24"/>
                <w:szCs w:val="24"/>
                <w:highlight w:val="none"/>
              </w:rPr>
            </w:pPr>
            <w:r>
              <w:rPr>
                <w:rFonts w:hint="eastAsia"/>
                <w:color w:val="auto"/>
                <w:sz w:val="24"/>
                <w:szCs w:val="24"/>
                <w:highlight w:val="none"/>
              </w:rPr>
              <w:t>磋商地点：供应商代表在响应文件提交当天实时登陆登录“广西政府采购云平台”，按磋商小组要求在线等候参与磋商及提交最后报价。</w:t>
            </w:r>
            <w:r>
              <w:rPr>
                <w:rFonts w:hint="eastAsia"/>
                <w:b/>
                <w:bCs/>
                <w:color w:val="auto"/>
                <w:sz w:val="24"/>
                <w:szCs w:val="24"/>
                <w:highlight w:val="none"/>
              </w:rPr>
              <w:t>因供应商未保持实时在线，导致磋商小组无法及时与其取得联系，从而造成供应商未按规定参与磋商或报价的，其不利后果由供应商自行承担。</w:t>
            </w:r>
          </w:p>
          <w:p w14:paraId="61702DAB">
            <w:pPr>
              <w:spacing w:line="360" w:lineRule="auto"/>
              <w:ind w:firstLine="480" w:firstLineChars="200"/>
              <w:rPr>
                <w:color w:val="auto"/>
                <w:sz w:val="24"/>
                <w:szCs w:val="24"/>
                <w:highlight w:val="none"/>
              </w:rPr>
            </w:pPr>
            <w:r>
              <w:rPr>
                <w:rFonts w:hint="eastAsia"/>
                <w:color w:val="auto"/>
                <w:sz w:val="24"/>
                <w:szCs w:val="24"/>
                <w:highlight w:val="none"/>
              </w:rPr>
              <w:t>磋商参加人员：供应商法定代表人(负责人、自然人)或相应的委托代理人参加磋商。请供应商实时登陆登录“广西政府采购云平台”等候在线磋商。</w:t>
            </w:r>
          </w:p>
          <w:p w14:paraId="38E338DE">
            <w:pPr>
              <w:spacing w:line="360" w:lineRule="auto"/>
              <w:ind w:firstLine="480" w:firstLineChars="200"/>
              <w:rPr>
                <w:color w:val="auto"/>
                <w:sz w:val="24"/>
                <w:szCs w:val="24"/>
                <w:highlight w:val="none"/>
              </w:rPr>
            </w:pPr>
            <w:r>
              <w:rPr>
                <w:rFonts w:hint="eastAsia"/>
                <w:color w:val="auto"/>
                <w:sz w:val="24"/>
                <w:szCs w:val="24"/>
                <w:highlight w:val="none"/>
              </w:rPr>
              <w:t>首次响应文件提交截止时间后，登录“广西政府采购云平台”在线解密开启。</w:t>
            </w:r>
          </w:p>
        </w:tc>
      </w:tr>
      <w:tr w14:paraId="2EE11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812" w:type="dxa"/>
            <w:vAlign w:val="center"/>
          </w:tcPr>
          <w:p w14:paraId="175F2283">
            <w:pPr>
              <w:spacing w:line="360" w:lineRule="auto"/>
              <w:ind w:firstLine="422"/>
              <w:jc w:val="both"/>
              <w:rPr>
                <w:color w:val="auto"/>
                <w:sz w:val="24"/>
                <w:szCs w:val="24"/>
                <w:highlight w:val="none"/>
              </w:rPr>
            </w:pPr>
            <w:r>
              <w:rPr>
                <w:rFonts w:hint="eastAsia"/>
                <w:color w:val="auto"/>
                <w:sz w:val="24"/>
                <w:szCs w:val="24"/>
                <w:highlight w:val="none"/>
              </w:rPr>
              <w:t>14</w:t>
            </w:r>
          </w:p>
        </w:tc>
        <w:tc>
          <w:tcPr>
            <w:tcW w:w="855" w:type="dxa"/>
            <w:vAlign w:val="center"/>
          </w:tcPr>
          <w:p w14:paraId="29FB1C8B">
            <w:pPr>
              <w:spacing w:line="360" w:lineRule="auto"/>
              <w:jc w:val="center"/>
              <w:rPr>
                <w:color w:val="auto"/>
                <w:sz w:val="24"/>
                <w:szCs w:val="24"/>
                <w:highlight w:val="none"/>
              </w:rPr>
            </w:pPr>
            <w:r>
              <w:rPr>
                <w:rFonts w:hint="eastAsia"/>
                <w:color w:val="auto"/>
                <w:sz w:val="24"/>
                <w:szCs w:val="24"/>
                <w:highlight w:val="none"/>
              </w:rPr>
              <w:t>20.2</w:t>
            </w:r>
          </w:p>
        </w:tc>
        <w:tc>
          <w:tcPr>
            <w:tcW w:w="1525" w:type="dxa"/>
            <w:vAlign w:val="center"/>
          </w:tcPr>
          <w:p w14:paraId="485D4FF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bCs/>
                <w:color w:val="auto"/>
                <w:sz w:val="24"/>
                <w:szCs w:val="24"/>
                <w:highlight w:val="none"/>
              </w:rPr>
            </w:pPr>
            <w:r>
              <w:rPr>
                <w:rFonts w:hint="eastAsia"/>
                <w:b/>
                <w:bCs/>
                <w:color w:val="auto"/>
                <w:sz w:val="24"/>
                <w:szCs w:val="24"/>
                <w:highlight w:val="none"/>
              </w:rPr>
              <w:t>评审办法</w:t>
            </w:r>
          </w:p>
        </w:tc>
        <w:tc>
          <w:tcPr>
            <w:tcW w:w="6266" w:type="dxa"/>
            <w:vAlign w:val="center"/>
          </w:tcPr>
          <w:p w14:paraId="1DEF4199">
            <w:pPr>
              <w:spacing w:line="360" w:lineRule="auto"/>
              <w:ind w:firstLine="482" w:firstLineChars="200"/>
              <w:rPr>
                <w:b/>
                <w:bCs/>
                <w:color w:val="auto"/>
                <w:sz w:val="24"/>
                <w:szCs w:val="24"/>
                <w:highlight w:val="none"/>
              </w:rPr>
            </w:pPr>
            <w:r>
              <w:rPr>
                <w:rFonts w:hint="eastAsia"/>
                <w:b/>
                <w:bCs/>
                <w:color w:val="auto"/>
                <w:sz w:val="24"/>
                <w:szCs w:val="24"/>
                <w:highlight w:val="none"/>
              </w:rPr>
              <w:t>综合评分法，具体详见第四章“评审办法”。</w:t>
            </w:r>
          </w:p>
        </w:tc>
      </w:tr>
      <w:tr w14:paraId="3DCF4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12" w:type="dxa"/>
            <w:vAlign w:val="center"/>
          </w:tcPr>
          <w:p w14:paraId="5F0ADCB3">
            <w:pPr>
              <w:spacing w:line="360" w:lineRule="auto"/>
              <w:ind w:firstLine="422"/>
              <w:jc w:val="both"/>
              <w:rPr>
                <w:color w:val="auto"/>
                <w:sz w:val="24"/>
                <w:szCs w:val="24"/>
                <w:highlight w:val="none"/>
              </w:rPr>
            </w:pPr>
            <w:r>
              <w:rPr>
                <w:rFonts w:hint="eastAsia"/>
                <w:color w:val="auto"/>
                <w:sz w:val="24"/>
                <w:szCs w:val="24"/>
                <w:highlight w:val="none"/>
              </w:rPr>
              <w:t>15</w:t>
            </w:r>
          </w:p>
        </w:tc>
        <w:tc>
          <w:tcPr>
            <w:tcW w:w="855" w:type="dxa"/>
            <w:vAlign w:val="center"/>
          </w:tcPr>
          <w:p w14:paraId="405FD1BD">
            <w:pPr>
              <w:spacing w:line="360" w:lineRule="auto"/>
              <w:jc w:val="center"/>
              <w:rPr>
                <w:color w:val="auto"/>
                <w:sz w:val="24"/>
                <w:szCs w:val="24"/>
                <w:highlight w:val="none"/>
              </w:rPr>
            </w:pPr>
            <w:r>
              <w:rPr>
                <w:rFonts w:hint="eastAsia"/>
                <w:color w:val="auto"/>
                <w:sz w:val="24"/>
                <w:szCs w:val="24"/>
                <w:highlight w:val="none"/>
              </w:rPr>
              <w:t>27</w:t>
            </w:r>
          </w:p>
        </w:tc>
        <w:tc>
          <w:tcPr>
            <w:tcW w:w="1525" w:type="dxa"/>
            <w:vAlign w:val="center"/>
          </w:tcPr>
          <w:p w14:paraId="556E95B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color w:val="auto"/>
                <w:sz w:val="24"/>
                <w:szCs w:val="24"/>
                <w:highlight w:val="none"/>
              </w:rPr>
              <w:t>信用查询</w:t>
            </w:r>
          </w:p>
        </w:tc>
        <w:tc>
          <w:tcPr>
            <w:tcW w:w="6266" w:type="dxa"/>
            <w:vAlign w:val="center"/>
          </w:tcPr>
          <w:p w14:paraId="28C576BB">
            <w:pPr>
              <w:spacing w:line="360" w:lineRule="auto"/>
              <w:ind w:firstLine="480" w:firstLineChars="200"/>
              <w:rPr>
                <w:color w:val="auto"/>
                <w:sz w:val="24"/>
                <w:szCs w:val="24"/>
                <w:highlight w:val="none"/>
              </w:rPr>
            </w:pPr>
            <w:r>
              <w:rPr>
                <w:rFonts w:hint="eastAsia"/>
                <w:color w:val="auto"/>
                <w:sz w:val="24"/>
                <w:szCs w:val="24"/>
                <w:highlight w:val="none"/>
              </w:rPr>
              <w:t>根据《关于做好政府采购有关信用主体标识码登记及在政府采购活动中查询使用信用记录有关问题的通知》（桂财采〔2016〕37），由采购代理机构对第一成交候选人进行信用查询：</w:t>
            </w:r>
          </w:p>
          <w:p w14:paraId="683AC9BD">
            <w:pPr>
              <w:spacing w:line="360" w:lineRule="auto"/>
              <w:ind w:firstLine="422"/>
              <w:rPr>
                <w:color w:val="auto"/>
                <w:sz w:val="24"/>
                <w:szCs w:val="24"/>
                <w:highlight w:val="none"/>
              </w:rPr>
            </w:pPr>
            <w:r>
              <w:rPr>
                <w:rFonts w:hint="eastAsia"/>
                <w:color w:val="auto"/>
                <w:sz w:val="24"/>
                <w:szCs w:val="24"/>
                <w:highlight w:val="none"/>
              </w:rPr>
              <w:t>（1）查询渠道：“信用中国”网站(www.creditchina.gov.cn)、中国政府采购网(www.ccgp.gov.cn)等；</w:t>
            </w:r>
          </w:p>
          <w:p w14:paraId="0215A79C">
            <w:pPr>
              <w:spacing w:line="360" w:lineRule="auto"/>
              <w:ind w:firstLine="422"/>
              <w:rPr>
                <w:color w:val="auto"/>
                <w:sz w:val="24"/>
                <w:szCs w:val="24"/>
                <w:highlight w:val="none"/>
              </w:rPr>
            </w:pPr>
            <w:r>
              <w:rPr>
                <w:rFonts w:hint="eastAsia"/>
                <w:color w:val="auto"/>
                <w:sz w:val="24"/>
                <w:szCs w:val="24"/>
                <w:highlight w:val="none"/>
              </w:rPr>
              <w:t>（2）查询截止时间：成交通知书发出前；</w:t>
            </w:r>
          </w:p>
          <w:p w14:paraId="364C3218">
            <w:pPr>
              <w:spacing w:line="360" w:lineRule="auto"/>
              <w:ind w:firstLine="422"/>
              <w:rPr>
                <w:color w:val="auto"/>
                <w:sz w:val="24"/>
                <w:szCs w:val="24"/>
                <w:highlight w:val="none"/>
              </w:rPr>
            </w:pPr>
            <w:r>
              <w:rPr>
                <w:rFonts w:hint="eastAsia"/>
                <w:color w:val="auto"/>
                <w:sz w:val="24"/>
                <w:szCs w:val="24"/>
                <w:highlight w:val="none"/>
              </w:rPr>
              <w:t>（3）信用信息查询记录和证据留存方式：在查询网站中直接打印查询记录，打印材料作为采购活动资料保存；</w:t>
            </w:r>
          </w:p>
          <w:p w14:paraId="48678D5D">
            <w:pPr>
              <w:spacing w:line="360" w:lineRule="auto"/>
              <w:ind w:firstLine="422"/>
              <w:rPr>
                <w:color w:val="auto"/>
                <w:sz w:val="24"/>
                <w:szCs w:val="24"/>
                <w:highlight w:val="none"/>
              </w:rPr>
            </w:pPr>
            <w:r>
              <w:rPr>
                <w:rFonts w:hint="eastAsia"/>
                <w:color w:val="auto"/>
                <w:sz w:val="24"/>
                <w:szCs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14:paraId="74945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2" w:type="dxa"/>
            <w:vAlign w:val="center"/>
          </w:tcPr>
          <w:p w14:paraId="39D46430">
            <w:pPr>
              <w:spacing w:line="360" w:lineRule="auto"/>
              <w:ind w:firstLine="422"/>
              <w:jc w:val="both"/>
              <w:rPr>
                <w:color w:val="auto"/>
                <w:sz w:val="24"/>
                <w:szCs w:val="24"/>
                <w:highlight w:val="none"/>
              </w:rPr>
            </w:pPr>
            <w:r>
              <w:rPr>
                <w:rFonts w:hint="eastAsia"/>
                <w:color w:val="auto"/>
                <w:sz w:val="24"/>
                <w:szCs w:val="24"/>
                <w:highlight w:val="none"/>
              </w:rPr>
              <w:t>16</w:t>
            </w:r>
          </w:p>
        </w:tc>
        <w:tc>
          <w:tcPr>
            <w:tcW w:w="855" w:type="dxa"/>
            <w:vAlign w:val="center"/>
          </w:tcPr>
          <w:p w14:paraId="40F81A4E">
            <w:pPr>
              <w:spacing w:line="360" w:lineRule="auto"/>
              <w:jc w:val="center"/>
              <w:rPr>
                <w:color w:val="auto"/>
                <w:sz w:val="24"/>
                <w:szCs w:val="24"/>
                <w:highlight w:val="none"/>
              </w:rPr>
            </w:pPr>
            <w:r>
              <w:rPr>
                <w:rFonts w:hint="eastAsia"/>
                <w:color w:val="auto"/>
                <w:sz w:val="24"/>
                <w:szCs w:val="24"/>
                <w:highlight w:val="none"/>
              </w:rPr>
              <w:t>28</w:t>
            </w:r>
          </w:p>
        </w:tc>
        <w:tc>
          <w:tcPr>
            <w:tcW w:w="1525" w:type="dxa"/>
            <w:vAlign w:val="center"/>
          </w:tcPr>
          <w:p w14:paraId="71A7F3B8">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color w:val="auto"/>
                <w:sz w:val="24"/>
                <w:szCs w:val="24"/>
                <w:highlight w:val="none"/>
              </w:rPr>
              <w:t>成交公告及成交通知书</w:t>
            </w:r>
          </w:p>
        </w:tc>
        <w:tc>
          <w:tcPr>
            <w:tcW w:w="6266" w:type="dxa"/>
            <w:vAlign w:val="center"/>
          </w:tcPr>
          <w:p w14:paraId="77368F68">
            <w:pPr>
              <w:spacing w:line="360" w:lineRule="auto"/>
              <w:ind w:firstLine="480" w:firstLineChars="200"/>
              <w:rPr>
                <w:color w:val="auto"/>
                <w:sz w:val="24"/>
                <w:szCs w:val="24"/>
                <w:highlight w:val="none"/>
              </w:rPr>
            </w:pPr>
            <w:r>
              <w:rPr>
                <w:rFonts w:hint="eastAsia"/>
                <w:color w:val="auto"/>
                <w:sz w:val="24"/>
                <w:szCs w:val="24"/>
                <w:highlight w:val="none"/>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75F3E4D7">
            <w:pPr>
              <w:spacing w:line="360" w:lineRule="auto"/>
              <w:ind w:firstLine="480" w:firstLineChars="200"/>
              <w:rPr>
                <w:color w:val="auto"/>
                <w:sz w:val="24"/>
                <w:szCs w:val="24"/>
                <w:highlight w:val="none"/>
              </w:rPr>
            </w:pPr>
            <w:r>
              <w:rPr>
                <w:rFonts w:hint="eastAsia"/>
                <w:color w:val="auto"/>
                <w:sz w:val="24"/>
                <w:szCs w:val="24"/>
                <w:highlight w:val="none"/>
              </w:rPr>
              <w:t>28.2中小企业在政府采购活动过程中，请根据自己的真实情况出具《中小企业声明函》。采购人或采购代理机构在公告成交结果时，同时公告其《中小企业声明函》，接受社会监督。</w:t>
            </w:r>
          </w:p>
          <w:p w14:paraId="21F9DD54">
            <w:pPr>
              <w:spacing w:line="360" w:lineRule="auto"/>
              <w:ind w:firstLine="480" w:firstLineChars="200"/>
              <w:rPr>
                <w:color w:val="auto"/>
                <w:sz w:val="24"/>
                <w:szCs w:val="24"/>
                <w:highlight w:val="none"/>
              </w:rPr>
            </w:pPr>
            <w:r>
              <w:rPr>
                <w:rFonts w:hint="eastAsia"/>
                <w:color w:val="auto"/>
                <w:sz w:val="24"/>
                <w:szCs w:val="24"/>
                <w:highlight w:val="none"/>
              </w:rPr>
              <w:t>28.3在发布成交公告的同时，采购代理机构向成交供应商发出成交通知书。成交供应商应自接到通知之日起七个工作日内，办理成交通知书领取手续。</w:t>
            </w:r>
          </w:p>
          <w:p w14:paraId="0A490D7A">
            <w:pPr>
              <w:spacing w:line="360" w:lineRule="auto"/>
              <w:ind w:firstLine="422"/>
              <w:rPr>
                <w:color w:val="auto"/>
                <w:sz w:val="24"/>
                <w:szCs w:val="24"/>
                <w:highlight w:val="none"/>
              </w:rPr>
            </w:pPr>
            <w:r>
              <w:rPr>
                <w:rFonts w:hint="eastAsia"/>
                <w:color w:val="auto"/>
                <w:sz w:val="24"/>
                <w:szCs w:val="24"/>
                <w:highlight w:val="none"/>
              </w:rPr>
              <w:t>28.4采购代理机构无义务向未成交的供应商解释未成交原因和退还响应文件。</w:t>
            </w:r>
          </w:p>
        </w:tc>
      </w:tr>
      <w:tr w14:paraId="0BDE6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76CA8B63">
            <w:pPr>
              <w:spacing w:line="360" w:lineRule="auto"/>
              <w:ind w:firstLine="422"/>
              <w:jc w:val="both"/>
              <w:rPr>
                <w:color w:val="auto"/>
                <w:sz w:val="24"/>
                <w:szCs w:val="24"/>
                <w:highlight w:val="none"/>
              </w:rPr>
            </w:pPr>
            <w:r>
              <w:rPr>
                <w:rFonts w:hint="eastAsia"/>
                <w:color w:val="auto"/>
                <w:sz w:val="24"/>
                <w:szCs w:val="24"/>
                <w:highlight w:val="none"/>
              </w:rPr>
              <w:t>17</w:t>
            </w:r>
          </w:p>
        </w:tc>
        <w:tc>
          <w:tcPr>
            <w:tcW w:w="855" w:type="dxa"/>
            <w:vAlign w:val="center"/>
          </w:tcPr>
          <w:p w14:paraId="58F79B0F">
            <w:pPr>
              <w:spacing w:line="360" w:lineRule="auto"/>
              <w:jc w:val="center"/>
              <w:rPr>
                <w:color w:val="auto"/>
                <w:sz w:val="24"/>
                <w:szCs w:val="24"/>
                <w:highlight w:val="none"/>
              </w:rPr>
            </w:pPr>
            <w:r>
              <w:rPr>
                <w:rFonts w:hint="eastAsia"/>
                <w:color w:val="auto"/>
                <w:sz w:val="24"/>
                <w:szCs w:val="24"/>
                <w:highlight w:val="none"/>
              </w:rPr>
              <w:t>29</w:t>
            </w:r>
          </w:p>
        </w:tc>
        <w:tc>
          <w:tcPr>
            <w:tcW w:w="1525" w:type="dxa"/>
            <w:vAlign w:val="center"/>
          </w:tcPr>
          <w:p w14:paraId="43A5EE25">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bCs/>
                <w:color w:val="auto"/>
                <w:sz w:val="24"/>
                <w:szCs w:val="24"/>
                <w:highlight w:val="none"/>
              </w:rPr>
            </w:pPr>
            <w:r>
              <w:rPr>
                <w:rFonts w:hint="eastAsia"/>
                <w:b/>
                <w:bCs/>
                <w:color w:val="auto"/>
                <w:sz w:val="24"/>
                <w:szCs w:val="24"/>
                <w:highlight w:val="none"/>
              </w:rPr>
              <w:t>履约保证金</w:t>
            </w:r>
          </w:p>
        </w:tc>
        <w:tc>
          <w:tcPr>
            <w:tcW w:w="6266" w:type="dxa"/>
            <w:vAlign w:val="center"/>
          </w:tcPr>
          <w:p w14:paraId="494F74F9">
            <w:pPr>
              <w:spacing w:line="360" w:lineRule="auto"/>
              <w:ind w:firstLine="482" w:firstLineChars="200"/>
              <w:rPr>
                <w:b/>
                <w:bCs/>
                <w:color w:val="auto"/>
                <w:sz w:val="24"/>
                <w:szCs w:val="24"/>
                <w:highlight w:val="none"/>
              </w:rPr>
            </w:pPr>
            <w:bookmarkStart w:id="70" w:name="OLE_LINK20"/>
            <w:r>
              <w:rPr>
                <w:rFonts w:hint="eastAsia"/>
                <w:b/>
                <w:bCs/>
                <w:color w:val="auto"/>
                <w:sz w:val="24"/>
                <w:szCs w:val="24"/>
                <w:highlight w:val="none"/>
              </w:rPr>
              <w:t>履约保证金</w:t>
            </w:r>
            <w:bookmarkEnd w:id="70"/>
            <w:r>
              <w:rPr>
                <w:rFonts w:hint="eastAsia"/>
                <w:b/>
                <w:bCs/>
                <w:color w:val="auto"/>
                <w:sz w:val="24"/>
                <w:szCs w:val="24"/>
                <w:highlight w:val="none"/>
              </w:rPr>
              <w:t>金额按中标价的1%（人民币，四舍五入到元）缴纳，由成交供应商在与采购人签订合同前将履约保证金以现金、支票、汇票、本票或者金融机构、担保机构出具的保函等形式提交转入采购人履约保证金专户。</w:t>
            </w:r>
          </w:p>
        </w:tc>
      </w:tr>
      <w:tr w14:paraId="55251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812" w:type="dxa"/>
            <w:vAlign w:val="center"/>
          </w:tcPr>
          <w:p w14:paraId="2C515A7D">
            <w:pPr>
              <w:spacing w:line="360" w:lineRule="auto"/>
              <w:ind w:firstLine="422"/>
              <w:jc w:val="both"/>
              <w:rPr>
                <w:color w:val="auto"/>
                <w:sz w:val="24"/>
                <w:szCs w:val="24"/>
                <w:highlight w:val="none"/>
              </w:rPr>
            </w:pPr>
            <w:r>
              <w:rPr>
                <w:rFonts w:hint="eastAsia"/>
                <w:color w:val="auto"/>
                <w:sz w:val="24"/>
                <w:szCs w:val="24"/>
                <w:highlight w:val="none"/>
              </w:rPr>
              <w:t>18</w:t>
            </w:r>
          </w:p>
        </w:tc>
        <w:tc>
          <w:tcPr>
            <w:tcW w:w="855" w:type="dxa"/>
            <w:vAlign w:val="center"/>
          </w:tcPr>
          <w:p w14:paraId="73F6145E">
            <w:pPr>
              <w:spacing w:line="360" w:lineRule="auto"/>
              <w:jc w:val="center"/>
              <w:rPr>
                <w:color w:val="auto"/>
                <w:sz w:val="24"/>
                <w:szCs w:val="24"/>
                <w:highlight w:val="none"/>
              </w:rPr>
            </w:pPr>
            <w:r>
              <w:rPr>
                <w:rFonts w:hint="eastAsia"/>
                <w:color w:val="auto"/>
                <w:sz w:val="24"/>
                <w:szCs w:val="24"/>
                <w:highlight w:val="none"/>
              </w:rPr>
              <w:t>30.1</w:t>
            </w:r>
          </w:p>
        </w:tc>
        <w:tc>
          <w:tcPr>
            <w:tcW w:w="1525" w:type="dxa"/>
            <w:vAlign w:val="center"/>
          </w:tcPr>
          <w:p w14:paraId="5FEF49A6">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bCs/>
                <w:color w:val="auto"/>
                <w:sz w:val="24"/>
                <w:szCs w:val="24"/>
                <w:highlight w:val="none"/>
              </w:rPr>
            </w:pPr>
            <w:r>
              <w:rPr>
                <w:rFonts w:hint="eastAsia"/>
                <w:b/>
                <w:bCs/>
                <w:color w:val="auto"/>
                <w:sz w:val="24"/>
                <w:szCs w:val="24"/>
                <w:highlight w:val="none"/>
              </w:rPr>
              <w:t>签订合同时间</w:t>
            </w:r>
          </w:p>
        </w:tc>
        <w:tc>
          <w:tcPr>
            <w:tcW w:w="6266" w:type="dxa"/>
            <w:vAlign w:val="center"/>
          </w:tcPr>
          <w:p w14:paraId="0B5DA9CD">
            <w:pPr>
              <w:spacing w:line="360" w:lineRule="auto"/>
              <w:ind w:firstLine="482" w:firstLineChars="200"/>
              <w:rPr>
                <w:b/>
                <w:bCs/>
                <w:color w:val="auto"/>
                <w:sz w:val="24"/>
                <w:szCs w:val="24"/>
                <w:highlight w:val="none"/>
              </w:rPr>
            </w:pPr>
            <w:r>
              <w:rPr>
                <w:rFonts w:hint="eastAsia"/>
                <w:b/>
                <w:bCs/>
                <w:color w:val="auto"/>
                <w:sz w:val="24"/>
                <w:szCs w:val="24"/>
                <w:highlight w:val="none"/>
              </w:rPr>
              <w:t>成交通知书发出之日起7日内。成交供应商领取成交通知书后，应按规定与采购人签订合同。</w:t>
            </w:r>
          </w:p>
        </w:tc>
      </w:tr>
      <w:tr w14:paraId="137BF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4EC42AD">
            <w:pPr>
              <w:spacing w:line="360" w:lineRule="auto"/>
              <w:ind w:firstLine="422"/>
              <w:jc w:val="both"/>
              <w:rPr>
                <w:color w:val="auto"/>
                <w:sz w:val="24"/>
                <w:szCs w:val="24"/>
                <w:highlight w:val="none"/>
              </w:rPr>
            </w:pPr>
            <w:r>
              <w:rPr>
                <w:rFonts w:hint="eastAsia"/>
                <w:color w:val="auto"/>
                <w:sz w:val="24"/>
                <w:szCs w:val="24"/>
                <w:highlight w:val="none"/>
              </w:rPr>
              <w:t>19</w:t>
            </w:r>
          </w:p>
        </w:tc>
        <w:tc>
          <w:tcPr>
            <w:tcW w:w="855" w:type="dxa"/>
            <w:vAlign w:val="center"/>
          </w:tcPr>
          <w:p w14:paraId="711B22F7">
            <w:pPr>
              <w:spacing w:line="360" w:lineRule="auto"/>
              <w:jc w:val="center"/>
              <w:rPr>
                <w:color w:val="auto"/>
                <w:sz w:val="24"/>
                <w:szCs w:val="24"/>
                <w:highlight w:val="none"/>
              </w:rPr>
            </w:pPr>
            <w:r>
              <w:rPr>
                <w:rFonts w:hint="eastAsia"/>
                <w:color w:val="auto"/>
                <w:sz w:val="24"/>
                <w:szCs w:val="24"/>
                <w:highlight w:val="none"/>
              </w:rPr>
              <w:t>30</w:t>
            </w:r>
            <w:r>
              <w:rPr>
                <w:color w:val="auto"/>
                <w:sz w:val="24"/>
                <w:szCs w:val="24"/>
                <w:highlight w:val="none"/>
              </w:rPr>
              <w:t>.3</w:t>
            </w:r>
          </w:p>
        </w:tc>
        <w:tc>
          <w:tcPr>
            <w:tcW w:w="1525" w:type="dxa"/>
            <w:vAlign w:val="center"/>
          </w:tcPr>
          <w:p w14:paraId="27E6802F">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color w:val="auto"/>
                <w:sz w:val="24"/>
                <w:szCs w:val="24"/>
                <w:highlight w:val="none"/>
              </w:rPr>
              <w:t>合同备案</w:t>
            </w:r>
          </w:p>
          <w:p w14:paraId="4F6E81A7">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color w:val="auto"/>
                <w:sz w:val="24"/>
                <w:szCs w:val="24"/>
                <w:highlight w:val="none"/>
              </w:rPr>
              <w:t>存档</w:t>
            </w:r>
          </w:p>
        </w:tc>
        <w:tc>
          <w:tcPr>
            <w:tcW w:w="6266" w:type="dxa"/>
            <w:vAlign w:val="center"/>
          </w:tcPr>
          <w:p w14:paraId="3F006A02">
            <w:pPr>
              <w:spacing w:line="360" w:lineRule="auto"/>
              <w:ind w:firstLine="480" w:firstLineChars="200"/>
              <w:rPr>
                <w:color w:val="auto"/>
                <w:sz w:val="24"/>
                <w:szCs w:val="24"/>
                <w:highlight w:val="none"/>
              </w:rPr>
            </w:pPr>
            <w:r>
              <w:rPr>
                <w:color w:val="auto"/>
                <w:sz w:val="24"/>
                <w:szCs w:val="24"/>
                <w:highlight w:val="none"/>
              </w:rPr>
              <w:t>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tc>
      </w:tr>
      <w:tr w14:paraId="06F23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2" w:type="dxa"/>
            <w:vAlign w:val="center"/>
          </w:tcPr>
          <w:p w14:paraId="288AAB51">
            <w:pPr>
              <w:spacing w:line="360" w:lineRule="auto"/>
              <w:ind w:firstLine="422"/>
              <w:jc w:val="both"/>
              <w:rPr>
                <w:color w:val="auto"/>
                <w:sz w:val="24"/>
                <w:szCs w:val="24"/>
                <w:highlight w:val="none"/>
              </w:rPr>
            </w:pPr>
            <w:r>
              <w:rPr>
                <w:rFonts w:hint="eastAsia"/>
                <w:color w:val="auto"/>
                <w:sz w:val="24"/>
                <w:szCs w:val="24"/>
                <w:highlight w:val="none"/>
              </w:rPr>
              <w:t>20</w:t>
            </w:r>
          </w:p>
        </w:tc>
        <w:tc>
          <w:tcPr>
            <w:tcW w:w="855" w:type="dxa"/>
            <w:vAlign w:val="center"/>
          </w:tcPr>
          <w:p w14:paraId="5C4EC826">
            <w:pPr>
              <w:spacing w:line="360" w:lineRule="auto"/>
              <w:jc w:val="center"/>
              <w:rPr>
                <w:color w:val="auto"/>
                <w:sz w:val="24"/>
                <w:szCs w:val="24"/>
                <w:highlight w:val="none"/>
              </w:rPr>
            </w:pPr>
            <w:r>
              <w:rPr>
                <w:color w:val="auto"/>
                <w:sz w:val="24"/>
                <w:szCs w:val="24"/>
                <w:highlight w:val="none"/>
              </w:rPr>
              <w:t>3</w:t>
            </w:r>
            <w:r>
              <w:rPr>
                <w:rFonts w:hint="eastAsia"/>
                <w:color w:val="auto"/>
                <w:sz w:val="24"/>
                <w:szCs w:val="24"/>
                <w:highlight w:val="none"/>
              </w:rPr>
              <w:t>1</w:t>
            </w:r>
          </w:p>
        </w:tc>
        <w:tc>
          <w:tcPr>
            <w:tcW w:w="1525" w:type="dxa"/>
            <w:vAlign w:val="center"/>
          </w:tcPr>
          <w:p w14:paraId="30DA5081">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color w:val="auto"/>
                <w:sz w:val="24"/>
                <w:szCs w:val="24"/>
                <w:highlight w:val="none"/>
              </w:rPr>
              <w:t>采购代理</w:t>
            </w:r>
          </w:p>
          <w:p w14:paraId="6931506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color w:val="auto"/>
                <w:sz w:val="24"/>
                <w:szCs w:val="24"/>
                <w:highlight w:val="none"/>
              </w:rPr>
            </w:pPr>
            <w:r>
              <w:rPr>
                <w:color w:val="auto"/>
                <w:sz w:val="24"/>
                <w:szCs w:val="24"/>
                <w:highlight w:val="none"/>
              </w:rPr>
              <w:t>服务费</w:t>
            </w:r>
          </w:p>
        </w:tc>
        <w:tc>
          <w:tcPr>
            <w:tcW w:w="6266" w:type="dxa"/>
            <w:vAlign w:val="center"/>
          </w:tcPr>
          <w:p w14:paraId="6E04948F">
            <w:pPr>
              <w:pageBreakBefore w:val="0"/>
              <w:widowControl w:val="0"/>
              <w:kinsoku/>
              <w:wordWrap/>
              <w:overflowPunct/>
              <w:topLinePunct w:val="0"/>
              <w:autoSpaceDE/>
              <w:autoSpaceDN/>
              <w:bidi w:val="0"/>
              <w:adjustRightInd/>
              <w:spacing w:line="420" w:lineRule="exact"/>
              <w:ind w:firstLine="480" w:firstLineChars="200"/>
              <w:textAlignment w:val="auto"/>
              <w:rPr>
                <w:color w:val="auto"/>
                <w:sz w:val="24"/>
                <w:szCs w:val="24"/>
                <w:highlight w:val="none"/>
              </w:rPr>
            </w:pPr>
            <w:r>
              <w:rPr>
                <w:rFonts w:hint="eastAsia" w:ascii="宋体" w:hAnsi="宋体" w:cs="宋体"/>
                <w:color w:val="auto"/>
                <w:sz w:val="24"/>
                <w:szCs w:val="24"/>
                <w:highlight w:val="none"/>
                <w:lang w:eastAsia="zh-CN"/>
              </w:rPr>
              <w:t>本项目的代理服务收费标准参照计价格〔2002〕1980号《招标代理服务收费管理暂行办法》工程类收费标准（代理服务费不足人民币陆仟元时，按陆仟元收取）向采购人收取</w:t>
            </w:r>
            <w:r>
              <w:rPr>
                <w:rFonts w:hint="eastAsia" w:ascii="宋体" w:hAnsi="宋体" w:cs="宋体"/>
                <w:color w:val="auto"/>
                <w:sz w:val="24"/>
                <w:szCs w:val="32"/>
                <w:highlight w:val="none"/>
                <w:lang w:eastAsia="zh-CN"/>
              </w:rPr>
              <w:t>。</w:t>
            </w:r>
          </w:p>
        </w:tc>
      </w:tr>
      <w:tr w14:paraId="6D97C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jc w:val="center"/>
        </w:trPr>
        <w:tc>
          <w:tcPr>
            <w:tcW w:w="812" w:type="dxa"/>
            <w:vAlign w:val="center"/>
          </w:tcPr>
          <w:p w14:paraId="2E14262A">
            <w:pPr>
              <w:spacing w:line="360" w:lineRule="auto"/>
              <w:ind w:firstLine="422"/>
              <w:jc w:val="both"/>
              <w:rPr>
                <w:color w:val="auto"/>
                <w:sz w:val="24"/>
                <w:szCs w:val="24"/>
                <w:highlight w:val="none"/>
              </w:rPr>
            </w:pPr>
            <w:r>
              <w:rPr>
                <w:rFonts w:hint="eastAsia"/>
                <w:color w:val="auto"/>
                <w:sz w:val="24"/>
                <w:szCs w:val="24"/>
                <w:highlight w:val="none"/>
              </w:rPr>
              <w:t>21</w:t>
            </w:r>
          </w:p>
        </w:tc>
        <w:tc>
          <w:tcPr>
            <w:tcW w:w="855" w:type="dxa"/>
            <w:vAlign w:val="center"/>
          </w:tcPr>
          <w:p w14:paraId="0BEA7D9B">
            <w:pPr>
              <w:spacing w:line="360" w:lineRule="auto"/>
              <w:jc w:val="center"/>
              <w:rPr>
                <w:color w:val="auto"/>
                <w:sz w:val="24"/>
                <w:szCs w:val="24"/>
                <w:highlight w:val="none"/>
              </w:rPr>
            </w:pPr>
            <w:r>
              <w:rPr>
                <w:rFonts w:hint="eastAsia"/>
                <w:color w:val="auto"/>
                <w:sz w:val="24"/>
                <w:szCs w:val="24"/>
                <w:highlight w:val="none"/>
              </w:rPr>
              <w:t>33</w:t>
            </w:r>
          </w:p>
        </w:tc>
        <w:tc>
          <w:tcPr>
            <w:tcW w:w="1525" w:type="dxa"/>
            <w:vAlign w:val="center"/>
          </w:tcPr>
          <w:p w14:paraId="135A8F8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color w:val="auto"/>
                <w:sz w:val="24"/>
                <w:szCs w:val="24"/>
                <w:highlight w:val="none"/>
              </w:rPr>
              <w:t>解释权</w:t>
            </w:r>
          </w:p>
        </w:tc>
        <w:tc>
          <w:tcPr>
            <w:tcW w:w="6266" w:type="dxa"/>
            <w:vAlign w:val="center"/>
          </w:tcPr>
          <w:p w14:paraId="31B69115">
            <w:pPr>
              <w:spacing w:line="360" w:lineRule="auto"/>
              <w:ind w:firstLine="480" w:firstLineChars="200"/>
              <w:rPr>
                <w:color w:val="auto"/>
                <w:sz w:val="24"/>
                <w:szCs w:val="24"/>
                <w:highlight w:val="none"/>
              </w:rPr>
            </w:pPr>
            <w:r>
              <w:rPr>
                <w:color w:val="auto"/>
                <w:sz w:val="24"/>
                <w:szCs w:val="24"/>
                <w:highlight w:val="none"/>
              </w:rPr>
              <w:t>本竞争性磋商文件是根据《中华人民共和国政府采购法》、《中华人民共和国政府采购法实施条例》、《政府采购竞争性磋商采购方式管理暂行办法》和政府采购管理有关规定编制。</w:t>
            </w:r>
          </w:p>
        </w:tc>
      </w:tr>
      <w:tr w14:paraId="4CB02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jc w:val="center"/>
        </w:trPr>
        <w:tc>
          <w:tcPr>
            <w:tcW w:w="9458" w:type="dxa"/>
            <w:gridSpan w:val="4"/>
            <w:vAlign w:val="center"/>
          </w:tcPr>
          <w:p w14:paraId="3BD19743">
            <w:pPr>
              <w:spacing w:line="360" w:lineRule="auto"/>
              <w:rPr>
                <w:color w:val="auto"/>
                <w:sz w:val="24"/>
                <w:szCs w:val="24"/>
                <w:highlight w:val="none"/>
              </w:rPr>
            </w:pPr>
            <w:r>
              <w:rPr>
                <w:rFonts w:hint="eastAsia" w:ascii="宋体" w:hAnsi="宋体" w:cs="宋体"/>
                <w:b/>
                <w:bCs/>
                <w:color w:val="auto"/>
                <w:kern w:val="0"/>
                <w:sz w:val="24"/>
                <w:szCs w:val="24"/>
                <w:highlight w:val="none"/>
                <w:lang w:val="en-US" w:eastAsia="zh-CN"/>
              </w:rPr>
              <w:t>补充说明：本项目《施工图设计》的项目名称与《竞争性磋商文件》、《招标工程量清单》的项目名称不一致，请各供应商的响应文件和已标价工程量清单的项目名称均以《竞争性磋商文件》中的项目名称</w:t>
            </w:r>
            <w:r>
              <w:rPr>
                <w:rFonts w:hint="eastAsia" w:ascii="宋体" w:hAnsi="宋体" w:eastAsia="宋体" w:cs="宋体"/>
                <w:b/>
                <w:bCs/>
                <w:color w:val="auto"/>
                <w:kern w:val="0"/>
                <w:sz w:val="24"/>
                <w:szCs w:val="24"/>
                <w:highlight w:val="none"/>
                <w:lang w:val="en-US" w:eastAsia="zh-CN"/>
              </w:rPr>
              <w:t>“G241线K2688+400~K2694+400公路灾害防治工程”为准。</w:t>
            </w:r>
          </w:p>
        </w:tc>
      </w:tr>
    </w:tbl>
    <w:p w14:paraId="54AE2EBE">
      <w:pPr>
        <w:tabs>
          <w:tab w:val="left" w:pos="1065"/>
          <w:tab w:val="center" w:pos="4411"/>
        </w:tabs>
        <w:spacing w:line="340" w:lineRule="exact"/>
        <w:jc w:val="center"/>
        <w:rPr>
          <w:rFonts w:hint="eastAsia" w:eastAsia="宋体"/>
          <w:b/>
          <w:color w:val="auto"/>
          <w:sz w:val="24"/>
          <w:szCs w:val="24"/>
          <w:highlight w:val="none"/>
        </w:rPr>
      </w:pPr>
    </w:p>
    <w:p w14:paraId="3CE4B4E8">
      <w:pPr>
        <w:pStyle w:val="24"/>
        <w:rPr>
          <w:rFonts w:hint="eastAsia" w:ascii="宋体" w:hAnsi="宋体" w:eastAsia="宋体" w:cs="宋体"/>
          <w:b/>
          <w:color w:val="auto"/>
          <w:sz w:val="28"/>
          <w:szCs w:val="28"/>
          <w:highlight w:val="none"/>
        </w:rPr>
      </w:pPr>
    </w:p>
    <w:p w14:paraId="392E6AA3">
      <w:pPr>
        <w:pStyle w:val="24"/>
        <w:rPr>
          <w:rFonts w:hint="eastAsia" w:ascii="宋体" w:hAnsi="宋体" w:eastAsia="宋体" w:cs="宋体"/>
          <w:b/>
          <w:color w:val="auto"/>
          <w:sz w:val="28"/>
          <w:szCs w:val="28"/>
          <w:highlight w:val="none"/>
        </w:rPr>
      </w:pPr>
    </w:p>
    <w:p w14:paraId="7C42A93B">
      <w:pPr>
        <w:pStyle w:val="24"/>
        <w:rPr>
          <w:rFonts w:hint="eastAsia" w:ascii="宋体" w:hAnsi="宋体" w:eastAsia="宋体" w:cs="宋体"/>
          <w:b/>
          <w:color w:val="auto"/>
          <w:sz w:val="28"/>
          <w:szCs w:val="28"/>
          <w:highlight w:val="none"/>
        </w:rPr>
      </w:pPr>
    </w:p>
    <w:p w14:paraId="73A5EC11">
      <w:pPr>
        <w:pStyle w:val="24"/>
        <w:rPr>
          <w:rFonts w:hint="eastAsia" w:ascii="宋体" w:hAnsi="宋体" w:eastAsia="宋体" w:cs="宋体"/>
          <w:b/>
          <w:color w:val="auto"/>
          <w:sz w:val="28"/>
          <w:szCs w:val="28"/>
          <w:highlight w:val="none"/>
        </w:rPr>
      </w:pPr>
    </w:p>
    <w:p w14:paraId="511A78DF">
      <w:pPr>
        <w:pStyle w:val="24"/>
        <w:rPr>
          <w:rFonts w:hint="eastAsia" w:ascii="宋体" w:hAnsi="宋体" w:eastAsia="宋体" w:cs="宋体"/>
          <w:b/>
          <w:color w:val="auto"/>
          <w:sz w:val="28"/>
          <w:szCs w:val="28"/>
          <w:highlight w:val="none"/>
        </w:rPr>
      </w:pPr>
    </w:p>
    <w:p w14:paraId="248E7182">
      <w:pPr>
        <w:pStyle w:val="24"/>
        <w:rPr>
          <w:rFonts w:hint="eastAsia" w:ascii="宋体" w:hAnsi="宋体" w:eastAsia="宋体" w:cs="宋体"/>
          <w:b/>
          <w:color w:val="auto"/>
          <w:sz w:val="28"/>
          <w:szCs w:val="28"/>
          <w:highlight w:val="none"/>
        </w:rPr>
      </w:pPr>
    </w:p>
    <w:p w14:paraId="072661B2">
      <w:pPr>
        <w:pStyle w:val="24"/>
        <w:rPr>
          <w:rFonts w:hint="eastAsia" w:ascii="宋体" w:hAnsi="宋体" w:eastAsia="宋体" w:cs="宋体"/>
          <w:b/>
          <w:color w:val="auto"/>
          <w:sz w:val="28"/>
          <w:szCs w:val="28"/>
          <w:highlight w:val="none"/>
        </w:rPr>
      </w:pPr>
    </w:p>
    <w:p w14:paraId="4ED56173">
      <w:pPr>
        <w:pStyle w:val="24"/>
        <w:rPr>
          <w:rFonts w:hint="eastAsia" w:ascii="宋体" w:hAnsi="宋体" w:eastAsia="宋体" w:cs="宋体"/>
          <w:b/>
          <w:color w:val="auto"/>
          <w:sz w:val="28"/>
          <w:szCs w:val="28"/>
          <w:highlight w:val="none"/>
        </w:rPr>
      </w:pPr>
    </w:p>
    <w:p w14:paraId="739FC1BB">
      <w:pPr>
        <w:pStyle w:val="24"/>
        <w:rPr>
          <w:rFonts w:hint="eastAsia" w:ascii="宋体" w:hAnsi="宋体" w:eastAsia="宋体" w:cs="宋体"/>
          <w:b/>
          <w:color w:val="auto"/>
          <w:sz w:val="28"/>
          <w:szCs w:val="28"/>
          <w:highlight w:val="none"/>
        </w:rPr>
      </w:pPr>
    </w:p>
    <w:p w14:paraId="375958BC">
      <w:pPr>
        <w:pStyle w:val="24"/>
        <w:rPr>
          <w:rFonts w:hint="eastAsia" w:ascii="宋体" w:hAnsi="宋体" w:eastAsia="宋体" w:cs="宋体"/>
          <w:b/>
          <w:color w:val="auto"/>
          <w:sz w:val="28"/>
          <w:szCs w:val="28"/>
          <w:highlight w:val="none"/>
        </w:rPr>
      </w:pPr>
    </w:p>
    <w:p w14:paraId="3451CD6C">
      <w:pPr>
        <w:pStyle w:val="24"/>
        <w:rPr>
          <w:rFonts w:hint="eastAsia" w:ascii="宋体" w:hAnsi="宋体" w:eastAsia="宋体" w:cs="宋体"/>
          <w:b/>
          <w:color w:val="auto"/>
          <w:sz w:val="28"/>
          <w:szCs w:val="28"/>
          <w:highlight w:val="none"/>
        </w:rPr>
      </w:pPr>
    </w:p>
    <w:p w14:paraId="33C0A56B">
      <w:pPr>
        <w:pStyle w:val="24"/>
        <w:rPr>
          <w:rFonts w:hint="eastAsia" w:ascii="宋体" w:hAnsi="宋体" w:eastAsia="宋体" w:cs="宋体"/>
          <w:b/>
          <w:color w:val="auto"/>
          <w:sz w:val="28"/>
          <w:szCs w:val="28"/>
          <w:highlight w:val="none"/>
        </w:rPr>
      </w:pPr>
    </w:p>
    <w:p w14:paraId="4FAE160E">
      <w:pPr>
        <w:pStyle w:val="24"/>
        <w:rPr>
          <w:rFonts w:hint="eastAsia" w:ascii="宋体" w:hAnsi="宋体" w:eastAsia="宋体" w:cs="宋体"/>
          <w:b/>
          <w:color w:val="auto"/>
          <w:sz w:val="28"/>
          <w:szCs w:val="28"/>
          <w:highlight w:val="none"/>
        </w:rPr>
      </w:pPr>
    </w:p>
    <w:p w14:paraId="76587C22">
      <w:pPr>
        <w:pStyle w:val="24"/>
        <w:rPr>
          <w:rFonts w:hint="eastAsia" w:ascii="宋体" w:hAnsi="宋体" w:eastAsia="宋体" w:cs="宋体"/>
          <w:b/>
          <w:color w:val="auto"/>
          <w:sz w:val="28"/>
          <w:szCs w:val="28"/>
          <w:highlight w:val="none"/>
        </w:rPr>
      </w:pPr>
    </w:p>
    <w:p w14:paraId="7323E7DE">
      <w:pPr>
        <w:pStyle w:val="24"/>
        <w:rPr>
          <w:rFonts w:hint="eastAsia" w:ascii="宋体" w:hAnsi="宋体" w:eastAsia="宋体" w:cs="宋体"/>
          <w:b/>
          <w:color w:val="auto"/>
          <w:sz w:val="28"/>
          <w:szCs w:val="28"/>
          <w:highlight w:val="none"/>
        </w:rPr>
      </w:pPr>
    </w:p>
    <w:p w14:paraId="3282BA81">
      <w:pPr>
        <w:pStyle w:val="24"/>
        <w:rPr>
          <w:rFonts w:hint="eastAsia" w:ascii="宋体" w:hAnsi="宋体" w:eastAsia="宋体" w:cs="宋体"/>
          <w:b/>
          <w:color w:val="auto"/>
          <w:sz w:val="28"/>
          <w:szCs w:val="28"/>
          <w:highlight w:val="none"/>
        </w:rPr>
      </w:pPr>
    </w:p>
    <w:p w14:paraId="6E15AD12">
      <w:pPr>
        <w:pStyle w:val="24"/>
        <w:rPr>
          <w:rFonts w:hint="eastAsia" w:ascii="宋体" w:hAnsi="宋体" w:eastAsia="宋体" w:cs="宋体"/>
          <w:b/>
          <w:color w:val="auto"/>
          <w:sz w:val="28"/>
          <w:szCs w:val="28"/>
          <w:highlight w:val="none"/>
        </w:rPr>
      </w:pPr>
    </w:p>
    <w:p w14:paraId="43E0BF71">
      <w:pPr>
        <w:pStyle w:val="24"/>
        <w:rPr>
          <w:rFonts w:hint="eastAsia" w:ascii="宋体" w:hAnsi="宋体" w:eastAsia="宋体" w:cs="宋体"/>
          <w:b/>
          <w:color w:val="auto"/>
          <w:sz w:val="28"/>
          <w:szCs w:val="28"/>
          <w:highlight w:val="none"/>
        </w:rPr>
      </w:pPr>
    </w:p>
    <w:p w14:paraId="398ED332">
      <w:pPr>
        <w:pStyle w:val="24"/>
        <w:rPr>
          <w:rFonts w:hint="eastAsia" w:ascii="宋体" w:hAnsi="宋体" w:eastAsia="宋体" w:cs="宋体"/>
          <w:b/>
          <w:color w:val="auto"/>
          <w:sz w:val="28"/>
          <w:szCs w:val="28"/>
          <w:highlight w:val="none"/>
        </w:rPr>
      </w:pPr>
    </w:p>
    <w:p w14:paraId="6921ADDD">
      <w:pPr>
        <w:pStyle w:val="24"/>
        <w:rPr>
          <w:rFonts w:hint="eastAsia" w:ascii="宋体" w:hAnsi="宋体" w:eastAsia="宋体" w:cs="宋体"/>
          <w:b/>
          <w:color w:val="auto"/>
          <w:sz w:val="28"/>
          <w:szCs w:val="28"/>
          <w:highlight w:val="none"/>
        </w:rPr>
      </w:pPr>
    </w:p>
    <w:p w14:paraId="15A0E1E0">
      <w:pPr>
        <w:pStyle w:val="24"/>
        <w:rPr>
          <w:rFonts w:hint="eastAsia" w:ascii="宋体" w:hAnsi="宋体" w:eastAsia="宋体" w:cs="宋体"/>
          <w:b/>
          <w:color w:val="auto"/>
          <w:sz w:val="28"/>
          <w:szCs w:val="28"/>
          <w:highlight w:val="none"/>
        </w:rPr>
      </w:pPr>
    </w:p>
    <w:p w14:paraId="142E980B">
      <w:pPr>
        <w:pStyle w:val="24"/>
        <w:rPr>
          <w:rFonts w:hint="eastAsia" w:ascii="宋体" w:hAnsi="宋体" w:eastAsia="宋体" w:cs="宋体"/>
          <w:b/>
          <w:color w:val="auto"/>
          <w:sz w:val="28"/>
          <w:szCs w:val="28"/>
          <w:highlight w:val="none"/>
        </w:rPr>
      </w:pPr>
    </w:p>
    <w:p w14:paraId="4187D313">
      <w:pPr>
        <w:pStyle w:val="24"/>
        <w:rPr>
          <w:rFonts w:hint="eastAsia" w:ascii="宋体" w:hAnsi="宋体" w:eastAsia="宋体" w:cs="宋体"/>
          <w:b/>
          <w:color w:val="auto"/>
          <w:sz w:val="28"/>
          <w:szCs w:val="28"/>
          <w:highlight w:val="none"/>
        </w:rPr>
      </w:pPr>
    </w:p>
    <w:p w14:paraId="0CA8C540">
      <w:pPr>
        <w:pStyle w:val="24"/>
        <w:rPr>
          <w:rFonts w:hint="eastAsia" w:ascii="宋体" w:hAnsi="宋体" w:eastAsia="宋体" w:cs="宋体"/>
          <w:b/>
          <w:color w:val="auto"/>
          <w:sz w:val="28"/>
          <w:szCs w:val="28"/>
          <w:highlight w:val="none"/>
        </w:rPr>
      </w:pPr>
    </w:p>
    <w:p w14:paraId="20B81CB5">
      <w:pPr>
        <w:pStyle w:val="24"/>
        <w:rPr>
          <w:rFonts w:hint="eastAsia" w:ascii="宋体" w:hAnsi="宋体" w:eastAsia="宋体" w:cs="宋体"/>
          <w:b/>
          <w:color w:val="auto"/>
          <w:sz w:val="28"/>
          <w:szCs w:val="28"/>
          <w:highlight w:val="none"/>
        </w:rPr>
      </w:pPr>
    </w:p>
    <w:p w14:paraId="16A73450">
      <w:pPr>
        <w:pStyle w:val="24"/>
        <w:rPr>
          <w:rFonts w:hint="eastAsia" w:ascii="宋体" w:hAnsi="宋体" w:eastAsia="宋体" w:cs="宋体"/>
          <w:b/>
          <w:color w:val="auto"/>
          <w:sz w:val="28"/>
          <w:szCs w:val="28"/>
          <w:highlight w:val="none"/>
        </w:rPr>
      </w:pPr>
    </w:p>
    <w:p w14:paraId="607D5BBD">
      <w:pPr>
        <w:pStyle w:val="24"/>
        <w:rPr>
          <w:rFonts w:hint="eastAsia" w:ascii="宋体" w:hAnsi="宋体" w:eastAsia="宋体" w:cs="宋体"/>
          <w:b/>
          <w:color w:val="auto"/>
          <w:sz w:val="28"/>
          <w:szCs w:val="28"/>
          <w:highlight w:val="none"/>
        </w:rPr>
      </w:pPr>
    </w:p>
    <w:p w14:paraId="5F931EC8">
      <w:pPr>
        <w:pStyle w:val="24"/>
        <w:rPr>
          <w:rFonts w:hint="eastAsia" w:ascii="宋体" w:hAnsi="宋体" w:eastAsia="宋体" w:cs="宋体"/>
          <w:b/>
          <w:color w:val="auto"/>
          <w:sz w:val="28"/>
          <w:szCs w:val="28"/>
          <w:highlight w:val="none"/>
        </w:rPr>
      </w:pPr>
    </w:p>
    <w:p w14:paraId="4980519A">
      <w:pPr>
        <w:pStyle w:val="24"/>
        <w:rPr>
          <w:rFonts w:hint="eastAsia" w:ascii="宋体" w:hAnsi="宋体" w:eastAsia="宋体" w:cs="宋体"/>
          <w:b/>
          <w:color w:val="auto"/>
          <w:sz w:val="28"/>
          <w:szCs w:val="28"/>
          <w:highlight w:val="none"/>
        </w:rPr>
      </w:pPr>
    </w:p>
    <w:p w14:paraId="6F899FB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bookmarkStart w:id="71" w:name="_Toc27120"/>
      <w:bookmarkStart w:id="72" w:name="_Toc22792"/>
      <w:bookmarkStart w:id="73" w:name="_Toc2231"/>
      <w:bookmarkStart w:id="74" w:name="_Toc27216"/>
      <w:r>
        <w:rPr>
          <w:rFonts w:hint="eastAsia"/>
          <w:b/>
          <w:bCs/>
          <w:color w:val="auto"/>
          <w:sz w:val="28"/>
          <w:szCs w:val="28"/>
          <w:highlight w:val="none"/>
        </w:rPr>
        <w:t>一、总则</w:t>
      </w:r>
      <w:bookmarkEnd w:id="71"/>
      <w:bookmarkEnd w:id="72"/>
      <w:bookmarkEnd w:id="73"/>
      <w:bookmarkEnd w:id="74"/>
      <w:bookmarkStart w:id="75" w:name="_Toc6626"/>
      <w:bookmarkStart w:id="76" w:name="_Toc3367"/>
      <w:bookmarkStart w:id="77" w:name="_Toc2996"/>
    </w:p>
    <w:p w14:paraId="20D7ECB5">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1.适应范围</w:t>
      </w:r>
    </w:p>
    <w:p w14:paraId="5672679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1.1项目名称及项目编号：</w:t>
      </w:r>
    </w:p>
    <w:p w14:paraId="3272F4C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项目名称：详见“供应商须知前附表”。</w:t>
      </w:r>
    </w:p>
    <w:p w14:paraId="7A483CB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项目编号：详见“供应商须知前附表”。</w:t>
      </w:r>
    </w:p>
    <w:p w14:paraId="4141BBA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1.2要求工期及质量标准：</w:t>
      </w:r>
    </w:p>
    <w:p w14:paraId="0AEF073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要求工期：详见“供应商须知前附表”。</w:t>
      </w:r>
    </w:p>
    <w:p w14:paraId="20A47A3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质量标准：详见“供应商须知前附表”。</w:t>
      </w:r>
    </w:p>
    <w:p w14:paraId="33E0F6E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1.3本竞争性磋商文件（以下简称磋商文件）适用于本磋商项目的磋商、评审、合同履约、验收、付款等行为（法律、法规另有规定的，从其规定）。</w:t>
      </w:r>
    </w:p>
    <w:p w14:paraId="0224847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2.定义</w:t>
      </w:r>
    </w:p>
    <w:p w14:paraId="11A239C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2.1“供应商”：是指符合本次采购项目的供应商资格并提交响应文件、参加磋商的供应商。如果该供应商在本次磋商中成交，即成为“成交供应商”。</w:t>
      </w:r>
    </w:p>
    <w:p w14:paraId="0727361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2.2“项目”：系指供应商按磋商文件规定向采购人提供的工程和服务。</w:t>
      </w:r>
    </w:p>
    <w:p w14:paraId="3703C9C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2.3“书面形式”：包括信函、传真、电报等。</w:t>
      </w:r>
    </w:p>
    <w:p w14:paraId="5AF2B0F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67C44BD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2.5实质性要求：“采购需求”中的所有内容均为实质性要求。</w:t>
      </w:r>
    </w:p>
    <w:p w14:paraId="7FA6BC79">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3.供应商资格：详见“供应商须知前附表”。</w:t>
      </w:r>
    </w:p>
    <w:p w14:paraId="67283725">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4.参与电子竞标的准备工作</w:t>
      </w:r>
    </w:p>
    <w:p w14:paraId="03B52CC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w:t>
      </w:r>
    </w:p>
    <w:p w14:paraId="7DFFA50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359B220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4.2电子竞标具体操作流程参考《政府采购项目电子交易管理操作指南-供应商》（详见桂林市政</w:t>
      </w:r>
    </w:p>
    <w:p w14:paraId="27B9B43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府采购网—采购资讯—重要通知）；如遇平台技术问题详询95763。</w:t>
      </w:r>
    </w:p>
    <w:p w14:paraId="155C3A9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4.3不论磋商结果如何，供应商均应自行承担所有与磋商有关的全部费用。</w:t>
      </w:r>
    </w:p>
    <w:p w14:paraId="0231597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5.联合体要求：</w:t>
      </w:r>
    </w:p>
    <w:p w14:paraId="1E2973D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本项目不接受联合体参与磋商。</w:t>
      </w:r>
    </w:p>
    <w:p w14:paraId="7EA38D6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6.质疑和投诉</w:t>
      </w:r>
    </w:p>
    <w:p w14:paraId="7964DD7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否则，采购代理机构有权拒收。</w:t>
      </w:r>
    </w:p>
    <w:p w14:paraId="7232BAC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采购代理机构应认真做好质疑处理工作，对于质疑供应商在法定质疑期内提出的质疑函，应当在收到质疑函后7个工作日内作出答复，并以书面形式通知质疑供应商和其他有关供应商。</w:t>
      </w:r>
    </w:p>
    <w:p w14:paraId="58638FD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在法定质疑期内应一次性提出与项目相关的质疑，供应商在提出与项目相关的质疑前应当做好全面且详细的工作，代理机构不再受理供应商针对同一采购程序环节的再次质疑。（“质疑函”格式详见附表1）</w:t>
      </w:r>
    </w:p>
    <w:p w14:paraId="4D83527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6.2供应商对采购代理机构的质疑答复不满意或者采购代理机构未在规定的时间内作出答复的，可以在答复期满后十五个工作日内向行政监督管理机构投诉。（“投诉函”格式详见附表2）</w:t>
      </w:r>
    </w:p>
    <w:p w14:paraId="1C89412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6.3质疑、投诉应当采用书面形式，质疑书、投诉书实行实名制，均应明确阐述磋商文件、磋商过程或成交结果中使自己合法权益受到损害的实质性内容，并提供必要的证明材料。</w:t>
      </w:r>
    </w:p>
    <w:p w14:paraId="70B4951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供应商提出质疑应当提交质疑函和必要的证明材料，针对同一采购程序环节的质疑必须在法定质疑期内一次性提出。质疑函应当包括下列内容：</w:t>
      </w:r>
    </w:p>
    <w:p w14:paraId="6DBE9AC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（1）供应商的姓名或者名称、地址、邮编、联系人及联系电话；</w:t>
      </w:r>
    </w:p>
    <w:p w14:paraId="55E325D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（2）质疑项目的名称、编号；</w:t>
      </w:r>
    </w:p>
    <w:p w14:paraId="2C48E15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（3）具体、明确的质疑事项和与质疑事项相关的请求；</w:t>
      </w:r>
    </w:p>
    <w:p w14:paraId="382D234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（4）事实依据；</w:t>
      </w:r>
    </w:p>
    <w:p w14:paraId="37AB591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（5）必要的法律依据；</w:t>
      </w:r>
    </w:p>
    <w:p w14:paraId="5C655B4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（6）提出质疑的日期。</w:t>
      </w:r>
    </w:p>
    <w:p w14:paraId="3F62C1F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供应商为自然人的，应当由本人签字；供应商为法人或者其他组织的，应当由法定代表人、主要负责人，或者其授权代表签字或者盖章，并加盖公章。</w:t>
      </w:r>
    </w:p>
    <w:p w14:paraId="3C2CDC0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接收质疑函方式：以书面形式</w:t>
      </w:r>
    </w:p>
    <w:p w14:paraId="22AE635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7.转包与分包</w:t>
      </w:r>
    </w:p>
    <w:p w14:paraId="6F3D2A2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7.1本项目不允许转包。</w:t>
      </w:r>
    </w:p>
    <w:p w14:paraId="3EF3AA9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7.2本项目</w:t>
      </w:r>
      <w:r>
        <w:rPr>
          <w:rFonts w:hint="eastAsia" w:ascii="宋体" w:hAnsi="宋体" w:cs="宋体"/>
          <w:b w:val="0"/>
          <w:bCs w:val="0"/>
          <w:color w:val="auto"/>
          <w:sz w:val="24"/>
          <w:szCs w:val="24"/>
          <w:highlight w:val="none"/>
          <w:lang w:eastAsia="zh-CN"/>
        </w:rPr>
        <w:t>不</w:t>
      </w:r>
      <w:r>
        <w:rPr>
          <w:rFonts w:hint="eastAsia" w:ascii="宋体" w:hAnsi="宋体" w:eastAsia="宋体" w:cs="宋体"/>
          <w:b w:val="0"/>
          <w:bCs w:val="0"/>
          <w:color w:val="auto"/>
          <w:sz w:val="24"/>
          <w:szCs w:val="24"/>
          <w:highlight w:val="none"/>
        </w:rPr>
        <w:t>可以分包。</w:t>
      </w:r>
    </w:p>
    <w:p w14:paraId="3DD73619">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8.特别说明</w:t>
      </w:r>
    </w:p>
    <w:p w14:paraId="2AAF332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关联供应商不得参加同一合同项下政府采购活动，否则响应文件将被视为无效：</w:t>
      </w:r>
    </w:p>
    <w:p w14:paraId="5ADEAA3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（1）单位负责人为同一人或者存在直接控股、管理关系的不同供应商，不得参加同一合同项下的政府采购活动。</w:t>
      </w:r>
    </w:p>
    <w:p w14:paraId="3636A0B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（2）为本采购项目提供整体设计、规范编制或者项目管理、监理、检测等服务的供应商，不得再参加本次采购活动。</w:t>
      </w:r>
    </w:p>
    <w:bookmarkEnd w:id="75"/>
    <w:bookmarkEnd w:id="76"/>
    <w:bookmarkEnd w:id="77"/>
    <w:p w14:paraId="04D3E012">
      <w:pPr>
        <w:keepNext w:val="0"/>
        <w:keepLines w:val="0"/>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bookmarkStart w:id="78" w:name="_Toc22498"/>
      <w:bookmarkStart w:id="79" w:name="_Toc29496"/>
      <w:bookmarkStart w:id="80" w:name="_Toc16417"/>
      <w:bookmarkStart w:id="81" w:name="_Toc25527"/>
    </w:p>
    <w:p w14:paraId="53A5B96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二、磋商文件</w:t>
      </w:r>
      <w:bookmarkEnd w:id="78"/>
      <w:bookmarkEnd w:id="79"/>
      <w:bookmarkEnd w:id="80"/>
      <w:bookmarkEnd w:id="81"/>
    </w:p>
    <w:p w14:paraId="52FE52E5">
      <w:pPr>
        <w:spacing w:line="360" w:lineRule="auto"/>
        <w:ind w:firstLine="482" w:firstLineChars="200"/>
        <w:rPr>
          <w:b/>
          <w:bCs/>
          <w:color w:val="auto"/>
          <w:sz w:val="24"/>
          <w:szCs w:val="24"/>
          <w:highlight w:val="none"/>
        </w:rPr>
      </w:pPr>
      <w:bookmarkStart w:id="82" w:name="_Toc18964"/>
      <w:bookmarkStart w:id="83" w:name="_Toc20057"/>
      <w:bookmarkStart w:id="84" w:name="_Toc22380"/>
      <w:r>
        <w:rPr>
          <w:b/>
          <w:bCs/>
          <w:color w:val="auto"/>
          <w:sz w:val="24"/>
          <w:szCs w:val="24"/>
          <w:highlight w:val="none"/>
        </w:rPr>
        <w:t>9.磋商文件的构成</w:t>
      </w:r>
    </w:p>
    <w:p w14:paraId="7ECC9722">
      <w:pPr>
        <w:spacing w:line="360" w:lineRule="auto"/>
        <w:ind w:firstLine="480" w:firstLineChars="200"/>
        <w:rPr>
          <w:color w:val="auto"/>
          <w:sz w:val="24"/>
          <w:szCs w:val="24"/>
          <w:highlight w:val="none"/>
        </w:rPr>
      </w:pPr>
      <w:r>
        <w:rPr>
          <w:color w:val="auto"/>
          <w:sz w:val="24"/>
          <w:szCs w:val="24"/>
          <w:highlight w:val="none"/>
        </w:rPr>
        <w:t>（1）竞争性磋商公告；</w:t>
      </w:r>
    </w:p>
    <w:p w14:paraId="1536A466">
      <w:pPr>
        <w:spacing w:line="360" w:lineRule="auto"/>
        <w:ind w:firstLine="480" w:firstLineChars="200"/>
        <w:rPr>
          <w:color w:val="auto"/>
          <w:sz w:val="24"/>
          <w:szCs w:val="24"/>
          <w:highlight w:val="none"/>
        </w:rPr>
      </w:pPr>
      <w:r>
        <w:rPr>
          <w:color w:val="auto"/>
          <w:sz w:val="24"/>
          <w:szCs w:val="24"/>
          <w:highlight w:val="none"/>
        </w:rPr>
        <w:t>（2）供应商须知；</w:t>
      </w:r>
    </w:p>
    <w:p w14:paraId="5FE4C688">
      <w:pPr>
        <w:spacing w:line="360" w:lineRule="auto"/>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采购</w:t>
      </w:r>
      <w:r>
        <w:rPr>
          <w:color w:val="auto"/>
          <w:sz w:val="24"/>
          <w:szCs w:val="24"/>
          <w:highlight w:val="none"/>
        </w:rPr>
        <w:t>需求；</w:t>
      </w:r>
    </w:p>
    <w:p w14:paraId="1370B1B5">
      <w:pPr>
        <w:spacing w:line="360" w:lineRule="auto"/>
        <w:ind w:firstLine="480" w:firstLineChars="200"/>
        <w:rPr>
          <w:color w:val="auto"/>
          <w:sz w:val="24"/>
          <w:szCs w:val="24"/>
          <w:highlight w:val="none"/>
        </w:rPr>
      </w:pPr>
      <w:r>
        <w:rPr>
          <w:color w:val="auto"/>
          <w:sz w:val="24"/>
          <w:szCs w:val="24"/>
          <w:highlight w:val="none"/>
        </w:rPr>
        <w:t>（4）评审办法；</w:t>
      </w:r>
    </w:p>
    <w:p w14:paraId="422CEC38">
      <w:pPr>
        <w:spacing w:line="360" w:lineRule="auto"/>
        <w:ind w:firstLine="480" w:firstLineChars="200"/>
        <w:rPr>
          <w:color w:val="auto"/>
          <w:sz w:val="24"/>
          <w:szCs w:val="24"/>
          <w:highlight w:val="none"/>
        </w:rPr>
      </w:pPr>
      <w:r>
        <w:rPr>
          <w:color w:val="auto"/>
          <w:sz w:val="24"/>
          <w:szCs w:val="24"/>
          <w:highlight w:val="none"/>
        </w:rPr>
        <w:t>（5）合同主要条款及格式；</w:t>
      </w:r>
    </w:p>
    <w:p w14:paraId="651E7401">
      <w:pPr>
        <w:spacing w:line="360" w:lineRule="auto"/>
        <w:ind w:firstLine="480" w:firstLineChars="200"/>
        <w:rPr>
          <w:color w:val="auto"/>
          <w:sz w:val="24"/>
          <w:szCs w:val="24"/>
          <w:highlight w:val="none"/>
        </w:rPr>
      </w:pPr>
      <w:r>
        <w:rPr>
          <w:color w:val="auto"/>
          <w:sz w:val="24"/>
          <w:szCs w:val="24"/>
          <w:highlight w:val="none"/>
        </w:rPr>
        <w:t>（6）</w:t>
      </w:r>
      <w:r>
        <w:rPr>
          <w:rFonts w:hint="eastAsia"/>
          <w:color w:val="auto"/>
          <w:sz w:val="24"/>
          <w:szCs w:val="24"/>
          <w:highlight w:val="none"/>
        </w:rPr>
        <w:t>工程量清单；</w:t>
      </w:r>
    </w:p>
    <w:p w14:paraId="771C6259">
      <w:pPr>
        <w:spacing w:line="360" w:lineRule="auto"/>
        <w:ind w:firstLine="480" w:firstLineChars="200"/>
        <w:rPr>
          <w:color w:val="auto"/>
          <w:sz w:val="24"/>
          <w:szCs w:val="24"/>
          <w:highlight w:val="none"/>
        </w:rPr>
      </w:pPr>
      <w:r>
        <w:rPr>
          <w:color w:val="auto"/>
          <w:sz w:val="24"/>
          <w:szCs w:val="24"/>
          <w:highlight w:val="none"/>
        </w:rPr>
        <w:t>（7）</w:t>
      </w:r>
      <w:r>
        <w:rPr>
          <w:rFonts w:hint="eastAsia"/>
          <w:color w:val="auto"/>
          <w:sz w:val="24"/>
          <w:szCs w:val="24"/>
          <w:highlight w:val="none"/>
        </w:rPr>
        <w:t>图纸；</w:t>
      </w:r>
    </w:p>
    <w:p w14:paraId="023D603B">
      <w:pPr>
        <w:spacing w:line="360" w:lineRule="auto"/>
        <w:ind w:firstLine="480" w:firstLineChars="200"/>
        <w:rPr>
          <w:color w:val="auto"/>
          <w:sz w:val="24"/>
          <w:szCs w:val="24"/>
          <w:highlight w:val="none"/>
        </w:rPr>
      </w:pPr>
      <w:r>
        <w:rPr>
          <w:color w:val="auto"/>
          <w:sz w:val="24"/>
          <w:szCs w:val="24"/>
          <w:highlight w:val="none"/>
        </w:rPr>
        <w:t>（8）响应文件（格式）。</w:t>
      </w:r>
    </w:p>
    <w:p w14:paraId="3F6B96FF">
      <w:pPr>
        <w:spacing w:line="360" w:lineRule="auto"/>
        <w:ind w:firstLine="482" w:firstLineChars="200"/>
        <w:rPr>
          <w:b/>
          <w:bCs/>
          <w:color w:val="auto"/>
          <w:sz w:val="24"/>
          <w:szCs w:val="24"/>
          <w:highlight w:val="none"/>
        </w:rPr>
      </w:pPr>
      <w:r>
        <w:rPr>
          <w:b/>
          <w:bCs/>
          <w:color w:val="auto"/>
          <w:sz w:val="24"/>
          <w:szCs w:val="24"/>
          <w:highlight w:val="none"/>
        </w:rPr>
        <w:t>10.磋商文件的澄清与修改</w:t>
      </w:r>
    </w:p>
    <w:p w14:paraId="617EFC5E">
      <w:pPr>
        <w:spacing w:line="360" w:lineRule="auto"/>
        <w:ind w:firstLine="480" w:firstLineChars="200"/>
        <w:rPr>
          <w:color w:val="auto"/>
          <w:sz w:val="24"/>
          <w:szCs w:val="24"/>
          <w:highlight w:val="none"/>
        </w:rPr>
      </w:pPr>
      <w:r>
        <w:rPr>
          <w:rFonts w:hint="eastAsia"/>
          <w:color w:val="auto"/>
          <w:sz w:val="24"/>
          <w:szCs w:val="24"/>
          <w:highlight w:val="none"/>
        </w:rPr>
        <w:t>10.1</w:t>
      </w:r>
      <w:r>
        <w:rPr>
          <w:color w:val="auto"/>
          <w:sz w:val="24"/>
          <w:szCs w:val="24"/>
          <w:highlight w:val="none"/>
        </w:rPr>
        <w:t>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5BA2E063">
      <w:pPr>
        <w:spacing w:line="360" w:lineRule="auto"/>
        <w:ind w:firstLine="480" w:firstLineChars="200"/>
        <w:rPr>
          <w:color w:val="auto"/>
          <w:sz w:val="24"/>
          <w:szCs w:val="24"/>
          <w:highlight w:val="none"/>
        </w:rPr>
      </w:pPr>
      <w:r>
        <w:rPr>
          <w:rFonts w:hint="eastAsia"/>
          <w:color w:val="auto"/>
          <w:sz w:val="24"/>
          <w:szCs w:val="24"/>
          <w:highlight w:val="none"/>
        </w:rPr>
        <w:t>10.2</w:t>
      </w:r>
      <w:r>
        <w:rPr>
          <w:color w:val="auto"/>
          <w:sz w:val="24"/>
          <w:szCs w:val="24"/>
          <w:highlight w:val="none"/>
        </w:rPr>
        <w:t>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1B2258A8">
      <w:pPr>
        <w:spacing w:line="360" w:lineRule="auto"/>
        <w:ind w:firstLine="480" w:firstLineChars="200"/>
        <w:rPr>
          <w:color w:val="auto"/>
          <w:sz w:val="24"/>
          <w:szCs w:val="24"/>
          <w:highlight w:val="none"/>
        </w:rPr>
      </w:pPr>
      <w:r>
        <w:rPr>
          <w:rFonts w:hint="eastAsia"/>
          <w:color w:val="auto"/>
          <w:sz w:val="24"/>
          <w:szCs w:val="24"/>
          <w:highlight w:val="none"/>
        </w:rPr>
        <w:t>10.3</w:t>
      </w:r>
      <w:r>
        <w:rPr>
          <w:color w:val="auto"/>
          <w:sz w:val="24"/>
          <w:szCs w:val="24"/>
          <w:highlight w:val="none"/>
        </w:rPr>
        <w:t>澄清或者修改的内容为磋商文件的组成部分。当澄清或者修改通知就同一内容的表述不一致时，以最后发出的书面文件为准。</w:t>
      </w:r>
    </w:p>
    <w:p w14:paraId="56C46177">
      <w:pPr>
        <w:spacing w:line="360" w:lineRule="auto"/>
        <w:ind w:firstLine="480" w:firstLineChars="200"/>
        <w:rPr>
          <w:color w:val="auto"/>
          <w:sz w:val="24"/>
          <w:szCs w:val="24"/>
          <w:highlight w:val="none"/>
        </w:rPr>
      </w:pPr>
      <w:r>
        <w:rPr>
          <w:rFonts w:hint="eastAsia"/>
          <w:color w:val="auto"/>
          <w:sz w:val="24"/>
          <w:szCs w:val="24"/>
          <w:highlight w:val="none"/>
        </w:rPr>
        <w:t>10.4</w:t>
      </w:r>
      <w:r>
        <w:rPr>
          <w:color w:val="auto"/>
          <w:sz w:val="24"/>
          <w:szCs w:val="24"/>
          <w:highlight w:val="none"/>
        </w:rPr>
        <w:t>磋商文件的澄清或者修改都应该通过本项目采购代理机构以法定形式发布，采购人非通过本机构，不得擅自澄清、答复、修改或补充磋商文件。</w:t>
      </w:r>
    </w:p>
    <w:p w14:paraId="5FC7A64E">
      <w:pPr>
        <w:spacing w:line="360" w:lineRule="auto"/>
        <w:ind w:firstLine="480" w:firstLineChars="200"/>
        <w:rPr>
          <w:color w:val="auto"/>
          <w:sz w:val="24"/>
          <w:szCs w:val="24"/>
          <w:highlight w:val="none"/>
        </w:rPr>
      </w:pPr>
      <w:r>
        <w:rPr>
          <w:rFonts w:hint="eastAsia"/>
          <w:color w:val="auto"/>
          <w:sz w:val="24"/>
          <w:szCs w:val="24"/>
          <w:highlight w:val="none"/>
        </w:rPr>
        <w:t>10.5</w:t>
      </w:r>
      <w:r>
        <w:rPr>
          <w:color w:val="auto"/>
          <w:sz w:val="24"/>
          <w:szCs w:val="24"/>
          <w:highlight w:val="none"/>
        </w:rPr>
        <w:t>采购代理机构可以视采购具体情况，延长响应文件提交截止时间和磋商时间，并在本项目竞争性磋商公告发布的同一媒体上发布变更公告。</w:t>
      </w:r>
    </w:p>
    <w:bookmarkEnd w:id="82"/>
    <w:bookmarkEnd w:id="83"/>
    <w:bookmarkEnd w:id="84"/>
    <w:p w14:paraId="747FB9C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85" w:name="_Toc21873"/>
      <w:bookmarkStart w:id="86" w:name="_Toc17820"/>
      <w:bookmarkStart w:id="87" w:name="_Toc32467"/>
      <w:bookmarkStart w:id="88" w:name="_Toc20830"/>
      <w:r>
        <w:rPr>
          <w:rFonts w:hint="eastAsia" w:ascii="Times New Roman" w:hAnsi="Times New Roman" w:eastAsia="宋体" w:cs="Times New Roman"/>
          <w:b/>
          <w:bCs/>
          <w:color w:val="auto"/>
          <w:sz w:val="28"/>
          <w:szCs w:val="28"/>
          <w:highlight w:val="none"/>
        </w:rPr>
        <w:t>三、竞争性磋商响应文件的编制</w:t>
      </w:r>
      <w:bookmarkEnd w:id="85"/>
      <w:bookmarkEnd w:id="86"/>
      <w:bookmarkEnd w:id="87"/>
      <w:bookmarkEnd w:id="88"/>
    </w:p>
    <w:p w14:paraId="2A1293CB">
      <w:pPr>
        <w:spacing w:line="360" w:lineRule="auto"/>
        <w:ind w:firstLine="482" w:firstLineChars="200"/>
        <w:rPr>
          <w:b/>
          <w:bCs/>
          <w:color w:val="auto"/>
          <w:sz w:val="24"/>
          <w:szCs w:val="24"/>
          <w:highlight w:val="none"/>
        </w:rPr>
      </w:pPr>
      <w:bookmarkStart w:id="89" w:name="_Toc19747"/>
      <w:bookmarkStart w:id="90" w:name="_Toc30771"/>
      <w:r>
        <w:rPr>
          <w:rFonts w:hint="eastAsia"/>
          <w:b/>
          <w:bCs/>
          <w:color w:val="auto"/>
          <w:sz w:val="24"/>
          <w:szCs w:val="24"/>
          <w:highlight w:val="none"/>
        </w:rPr>
        <w:t>11.响应文件（以下简称响应文件）的组成及要求</w:t>
      </w:r>
    </w:p>
    <w:p w14:paraId="76F6901D">
      <w:pPr>
        <w:spacing w:line="360" w:lineRule="auto"/>
        <w:ind w:firstLine="480" w:firstLineChars="200"/>
        <w:rPr>
          <w:color w:val="auto"/>
          <w:sz w:val="24"/>
          <w:szCs w:val="24"/>
          <w:highlight w:val="none"/>
        </w:rPr>
      </w:pPr>
      <w:r>
        <w:rPr>
          <w:rFonts w:hint="eastAsia"/>
          <w:color w:val="auto"/>
          <w:sz w:val="24"/>
          <w:szCs w:val="24"/>
          <w:highlight w:val="none"/>
        </w:rPr>
        <w:t>11.1响应文件组成【格式见第六章“响应文件（格式）”】</w:t>
      </w:r>
    </w:p>
    <w:p w14:paraId="3C88AB1D">
      <w:pPr>
        <w:spacing w:line="360" w:lineRule="auto"/>
        <w:ind w:firstLine="482" w:firstLineChars="200"/>
        <w:rPr>
          <w:b/>
          <w:bCs/>
          <w:color w:val="auto"/>
          <w:sz w:val="24"/>
          <w:szCs w:val="24"/>
          <w:highlight w:val="none"/>
        </w:rPr>
      </w:pPr>
      <w:r>
        <w:rPr>
          <w:rFonts w:hint="eastAsia"/>
          <w:b/>
          <w:bCs/>
          <w:color w:val="auto"/>
          <w:sz w:val="24"/>
          <w:szCs w:val="24"/>
          <w:highlight w:val="none"/>
        </w:rPr>
        <w:t>11.1.1资格性响应证明材料：</w:t>
      </w:r>
    </w:p>
    <w:p w14:paraId="5654E4B6">
      <w:pPr>
        <w:spacing w:line="360" w:lineRule="auto"/>
        <w:ind w:firstLine="480" w:firstLineChars="200"/>
        <w:rPr>
          <w:color w:val="auto"/>
          <w:sz w:val="24"/>
          <w:szCs w:val="24"/>
          <w:highlight w:val="none"/>
        </w:rPr>
      </w:pPr>
      <w:r>
        <w:rPr>
          <w:rFonts w:hint="eastAsia"/>
          <w:color w:val="auto"/>
          <w:sz w:val="24"/>
          <w:szCs w:val="24"/>
          <w:highlight w:val="none"/>
        </w:rPr>
        <w:t>（1）供应商相应的法定代表人(负责人、自然人)身份证正反两面复印件（</w:t>
      </w:r>
      <w:r>
        <w:rPr>
          <w:rFonts w:hint="eastAsia"/>
          <w:b/>
          <w:bCs/>
          <w:color w:val="auto"/>
          <w:sz w:val="24"/>
          <w:szCs w:val="24"/>
          <w:highlight w:val="none"/>
        </w:rPr>
        <w:t>必须提供</w:t>
      </w:r>
      <w:r>
        <w:rPr>
          <w:rFonts w:hint="eastAsia"/>
          <w:color w:val="auto"/>
          <w:sz w:val="24"/>
          <w:szCs w:val="24"/>
          <w:highlight w:val="none"/>
        </w:rPr>
        <w:t>）；</w:t>
      </w:r>
    </w:p>
    <w:p w14:paraId="7E278262">
      <w:pPr>
        <w:spacing w:line="360" w:lineRule="auto"/>
        <w:ind w:firstLine="480" w:firstLineChars="200"/>
        <w:rPr>
          <w:color w:val="auto"/>
          <w:sz w:val="24"/>
          <w:szCs w:val="24"/>
          <w:highlight w:val="none"/>
        </w:rPr>
      </w:pPr>
      <w:r>
        <w:rPr>
          <w:rFonts w:hint="eastAsia"/>
          <w:color w:val="auto"/>
          <w:sz w:val="24"/>
          <w:szCs w:val="24"/>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7D54511E">
      <w:pPr>
        <w:spacing w:line="360" w:lineRule="auto"/>
        <w:ind w:firstLine="480" w:firstLineChars="200"/>
        <w:rPr>
          <w:color w:val="auto"/>
          <w:sz w:val="24"/>
          <w:szCs w:val="24"/>
          <w:highlight w:val="none"/>
        </w:rPr>
      </w:pPr>
      <w:r>
        <w:rPr>
          <w:rFonts w:hint="eastAsia"/>
          <w:color w:val="auto"/>
          <w:sz w:val="24"/>
          <w:szCs w:val="24"/>
          <w:highlight w:val="none"/>
        </w:rPr>
        <w:t>①如供应商为截标时间前60日以内成立的公司，可以提供供应商与委托代理人签订的劳动合同复印件代替社保证明复印件；</w:t>
      </w:r>
    </w:p>
    <w:p w14:paraId="2442AA5F">
      <w:pPr>
        <w:spacing w:line="360" w:lineRule="auto"/>
        <w:ind w:firstLine="480" w:firstLineChars="200"/>
        <w:rPr>
          <w:color w:val="auto"/>
          <w:sz w:val="24"/>
          <w:szCs w:val="24"/>
          <w:highlight w:val="none"/>
        </w:rPr>
      </w:pPr>
      <w:r>
        <w:rPr>
          <w:rFonts w:hint="eastAsia"/>
          <w:color w:val="auto"/>
          <w:sz w:val="24"/>
          <w:szCs w:val="24"/>
          <w:highlight w:val="none"/>
        </w:rPr>
        <w:t>②如供应商为事业单位，可以提供事业单位机构编制管理证复印件或事业单位机构为其发放工资的工资条复印件代替社保证明复印件；</w:t>
      </w:r>
    </w:p>
    <w:p w14:paraId="1188A225">
      <w:pPr>
        <w:spacing w:line="360" w:lineRule="auto"/>
        <w:ind w:firstLine="480" w:firstLineChars="200"/>
        <w:rPr>
          <w:color w:val="auto"/>
          <w:sz w:val="24"/>
          <w:szCs w:val="24"/>
          <w:highlight w:val="none"/>
        </w:rPr>
      </w:pPr>
      <w:r>
        <w:rPr>
          <w:rFonts w:hint="eastAsia"/>
          <w:color w:val="auto"/>
          <w:sz w:val="24"/>
          <w:szCs w:val="24"/>
          <w:highlight w:val="none"/>
        </w:rPr>
        <w:t>③如委托代理人为免缴纳社保人员，提供免缴纳社保的证明材料复印件及供应商与委托代理人签订的劳动合同复印件代替社保证明复印件。</w:t>
      </w:r>
    </w:p>
    <w:p w14:paraId="5B2841E4">
      <w:pPr>
        <w:spacing w:line="360" w:lineRule="auto"/>
        <w:ind w:firstLine="480" w:firstLineChars="200"/>
        <w:rPr>
          <w:color w:val="auto"/>
          <w:sz w:val="24"/>
          <w:szCs w:val="24"/>
          <w:highlight w:val="none"/>
        </w:rPr>
      </w:pPr>
      <w:r>
        <w:rPr>
          <w:rFonts w:hint="eastAsia"/>
          <w:color w:val="auto"/>
          <w:sz w:val="24"/>
          <w:szCs w:val="24"/>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b w:val="0"/>
          <w:bCs w:val="0"/>
          <w:color w:val="auto"/>
          <w:sz w:val="24"/>
          <w:szCs w:val="24"/>
          <w:highlight w:val="none"/>
        </w:rPr>
        <w:t>（</w:t>
      </w:r>
      <w:r>
        <w:rPr>
          <w:rFonts w:hint="eastAsia"/>
          <w:b/>
          <w:bCs/>
          <w:color w:val="auto"/>
          <w:sz w:val="24"/>
          <w:szCs w:val="24"/>
          <w:highlight w:val="none"/>
        </w:rPr>
        <w:t>委托代理时必须提供</w:t>
      </w:r>
      <w:r>
        <w:rPr>
          <w:rFonts w:hint="eastAsia"/>
          <w:b w:val="0"/>
          <w:bCs w:val="0"/>
          <w:color w:val="auto"/>
          <w:sz w:val="24"/>
          <w:szCs w:val="24"/>
          <w:highlight w:val="none"/>
        </w:rPr>
        <w:t>）</w:t>
      </w:r>
      <w:r>
        <w:rPr>
          <w:rFonts w:hint="eastAsia"/>
          <w:color w:val="auto"/>
          <w:sz w:val="24"/>
          <w:szCs w:val="24"/>
          <w:highlight w:val="none"/>
        </w:rPr>
        <w:t>；</w:t>
      </w:r>
    </w:p>
    <w:p w14:paraId="6348EAB2">
      <w:pPr>
        <w:spacing w:line="360" w:lineRule="auto"/>
        <w:ind w:firstLine="480" w:firstLineChars="200"/>
        <w:rPr>
          <w:color w:val="auto"/>
          <w:sz w:val="24"/>
          <w:szCs w:val="24"/>
          <w:highlight w:val="none"/>
        </w:rPr>
      </w:pPr>
      <w:r>
        <w:rPr>
          <w:rFonts w:hint="eastAsia"/>
          <w:color w:val="auto"/>
          <w:sz w:val="24"/>
          <w:szCs w:val="24"/>
          <w:highlight w:val="none"/>
        </w:rPr>
        <w:t>（3）供应商的法人或者其他组织营业执照等证明文件复印件（</w:t>
      </w:r>
      <w:r>
        <w:rPr>
          <w:rFonts w:hint="eastAsia"/>
          <w:b/>
          <w:bCs/>
          <w:color w:val="auto"/>
          <w:sz w:val="24"/>
          <w:szCs w:val="24"/>
          <w:highlight w:val="none"/>
        </w:rPr>
        <w:t>必须提供，自然人除外</w:t>
      </w:r>
      <w:r>
        <w:rPr>
          <w:rFonts w:hint="eastAsia"/>
          <w:color w:val="auto"/>
          <w:sz w:val="24"/>
          <w:szCs w:val="24"/>
          <w:highlight w:val="none"/>
        </w:rPr>
        <w:t>）；</w:t>
      </w:r>
    </w:p>
    <w:p w14:paraId="59F7BC07">
      <w:pPr>
        <w:spacing w:line="360" w:lineRule="auto"/>
        <w:ind w:firstLine="480" w:firstLineChars="200"/>
        <w:rPr>
          <w:color w:val="auto"/>
          <w:sz w:val="24"/>
          <w:szCs w:val="24"/>
          <w:highlight w:val="none"/>
        </w:rPr>
      </w:pPr>
      <w:r>
        <w:rPr>
          <w:rFonts w:hint="eastAsia"/>
          <w:color w:val="auto"/>
          <w:sz w:val="24"/>
          <w:szCs w:val="24"/>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3253C915">
      <w:pPr>
        <w:spacing w:line="360" w:lineRule="auto"/>
        <w:ind w:firstLine="480" w:firstLineChars="200"/>
        <w:rPr>
          <w:color w:val="auto"/>
          <w:sz w:val="24"/>
          <w:szCs w:val="24"/>
          <w:highlight w:val="none"/>
        </w:rPr>
      </w:pPr>
      <w:r>
        <w:rPr>
          <w:rFonts w:hint="eastAsia"/>
          <w:color w:val="auto"/>
          <w:sz w:val="24"/>
          <w:szCs w:val="24"/>
          <w:highlight w:val="none"/>
        </w:rPr>
        <w:t>（4）供应商有效的资质证书复印件（</w:t>
      </w:r>
      <w:r>
        <w:rPr>
          <w:rFonts w:hint="eastAsia"/>
          <w:b/>
          <w:bCs/>
          <w:color w:val="auto"/>
          <w:sz w:val="24"/>
          <w:szCs w:val="24"/>
          <w:highlight w:val="none"/>
        </w:rPr>
        <w:t>必须提供</w:t>
      </w:r>
      <w:r>
        <w:rPr>
          <w:rFonts w:hint="eastAsia"/>
          <w:color w:val="auto"/>
          <w:sz w:val="24"/>
          <w:szCs w:val="24"/>
          <w:highlight w:val="none"/>
        </w:rPr>
        <w:t>）；</w:t>
      </w:r>
    </w:p>
    <w:p w14:paraId="37469AD4">
      <w:pPr>
        <w:spacing w:line="360" w:lineRule="auto"/>
        <w:ind w:firstLine="480" w:firstLineChars="200"/>
        <w:rPr>
          <w:color w:val="auto"/>
          <w:sz w:val="24"/>
          <w:szCs w:val="24"/>
          <w:highlight w:val="none"/>
        </w:rPr>
      </w:pPr>
      <w:r>
        <w:rPr>
          <w:rFonts w:hint="eastAsia"/>
          <w:color w:val="auto"/>
          <w:sz w:val="24"/>
          <w:szCs w:val="24"/>
          <w:highlight w:val="none"/>
        </w:rPr>
        <w:t>（5）供应商有效的安全生产许可证书扫描件（</w:t>
      </w:r>
      <w:r>
        <w:rPr>
          <w:rFonts w:hint="eastAsia"/>
          <w:b/>
          <w:bCs/>
          <w:color w:val="auto"/>
          <w:sz w:val="24"/>
          <w:szCs w:val="24"/>
          <w:highlight w:val="none"/>
        </w:rPr>
        <w:t>必须提供</w:t>
      </w:r>
      <w:r>
        <w:rPr>
          <w:rFonts w:hint="eastAsia"/>
          <w:color w:val="auto"/>
          <w:sz w:val="24"/>
          <w:szCs w:val="24"/>
          <w:highlight w:val="none"/>
        </w:rPr>
        <w:t>）；</w:t>
      </w:r>
    </w:p>
    <w:p w14:paraId="2846A2E9">
      <w:pPr>
        <w:spacing w:line="360" w:lineRule="auto"/>
        <w:ind w:firstLine="480" w:firstLineChars="200"/>
        <w:rPr>
          <w:color w:val="auto"/>
          <w:sz w:val="24"/>
          <w:szCs w:val="24"/>
          <w:highlight w:val="none"/>
        </w:rPr>
      </w:pPr>
      <w:r>
        <w:rPr>
          <w:rFonts w:hint="eastAsia"/>
          <w:color w:val="auto"/>
          <w:sz w:val="24"/>
          <w:szCs w:val="24"/>
          <w:highlight w:val="none"/>
        </w:rPr>
        <w:t>（6）项目经理：符合第三章“采购需求”项目经理资格要求（</w:t>
      </w:r>
      <w:r>
        <w:rPr>
          <w:rFonts w:hint="eastAsia"/>
          <w:b/>
          <w:bCs/>
          <w:color w:val="auto"/>
          <w:sz w:val="24"/>
          <w:szCs w:val="24"/>
          <w:highlight w:val="none"/>
        </w:rPr>
        <w:t>必须提供</w:t>
      </w:r>
      <w:r>
        <w:rPr>
          <w:rFonts w:hint="eastAsia"/>
          <w:color w:val="auto"/>
          <w:sz w:val="24"/>
          <w:szCs w:val="24"/>
          <w:highlight w:val="none"/>
        </w:rPr>
        <w:t>）；</w:t>
      </w:r>
    </w:p>
    <w:p w14:paraId="2C9461BE">
      <w:pPr>
        <w:spacing w:line="360" w:lineRule="auto"/>
        <w:ind w:firstLine="480" w:firstLineChars="200"/>
        <w:rPr>
          <w:color w:val="auto"/>
          <w:sz w:val="24"/>
          <w:szCs w:val="24"/>
          <w:highlight w:val="none"/>
        </w:rPr>
      </w:pPr>
      <w:r>
        <w:rPr>
          <w:rFonts w:hint="eastAsia"/>
          <w:color w:val="auto"/>
          <w:sz w:val="24"/>
          <w:szCs w:val="24"/>
          <w:highlight w:val="none"/>
        </w:rPr>
        <w:t>（7）项目总工：符合第三章“采购需求”项目总工资格要求（</w:t>
      </w:r>
      <w:r>
        <w:rPr>
          <w:rFonts w:hint="eastAsia"/>
          <w:b/>
          <w:bCs/>
          <w:color w:val="auto"/>
          <w:sz w:val="24"/>
          <w:szCs w:val="24"/>
          <w:highlight w:val="none"/>
        </w:rPr>
        <w:t>必须提供</w:t>
      </w:r>
      <w:r>
        <w:rPr>
          <w:rFonts w:hint="eastAsia"/>
          <w:color w:val="auto"/>
          <w:sz w:val="24"/>
          <w:szCs w:val="24"/>
          <w:highlight w:val="none"/>
        </w:rPr>
        <w:t>）；</w:t>
      </w:r>
    </w:p>
    <w:p w14:paraId="3CF8FE3D">
      <w:pPr>
        <w:spacing w:line="360" w:lineRule="auto"/>
        <w:ind w:firstLine="480" w:firstLineChars="200"/>
        <w:rPr>
          <w:color w:val="auto"/>
          <w:sz w:val="24"/>
          <w:szCs w:val="24"/>
          <w:highlight w:val="none"/>
        </w:rPr>
      </w:pPr>
      <w:r>
        <w:rPr>
          <w:rFonts w:hint="eastAsia"/>
          <w:color w:val="auto"/>
          <w:sz w:val="24"/>
          <w:szCs w:val="24"/>
          <w:highlight w:val="none"/>
        </w:rPr>
        <w:t>（8）供应商参加政府采购活动前3年内在经营活动中没有重大违法记录及有关信用信息的书面声明（</w:t>
      </w:r>
      <w:r>
        <w:rPr>
          <w:rFonts w:hint="eastAsia"/>
          <w:b/>
          <w:bCs/>
          <w:color w:val="auto"/>
          <w:sz w:val="24"/>
          <w:szCs w:val="24"/>
          <w:highlight w:val="none"/>
        </w:rPr>
        <w:t>必须提供</w:t>
      </w:r>
      <w:r>
        <w:rPr>
          <w:rFonts w:hint="eastAsia"/>
          <w:color w:val="auto"/>
          <w:sz w:val="24"/>
          <w:szCs w:val="24"/>
          <w:highlight w:val="none"/>
        </w:rPr>
        <w:t>）；</w:t>
      </w:r>
    </w:p>
    <w:p w14:paraId="0F16DB79">
      <w:pPr>
        <w:spacing w:line="360" w:lineRule="auto"/>
        <w:ind w:firstLine="480" w:firstLineChars="200"/>
        <w:rPr>
          <w:color w:val="auto"/>
          <w:sz w:val="24"/>
          <w:szCs w:val="24"/>
          <w:highlight w:val="none"/>
        </w:rPr>
      </w:pPr>
      <w:r>
        <w:rPr>
          <w:rFonts w:hint="eastAsia"/>
          <w:color w:val="auto"/>
          <w:sz w:val="24"/>
          <w:szCs w:val="24"/>
          <w:highlight w:val="none"/>
        </w:rPr>
        <w:t>（9）供应商202</w:t>
      </w:r>
      <w:r>
        <w:rPr>
          <w:rFonts w:hint="eastAsia"/>
          <w:color w:val="auto"/>
          <w:sz w:val="24"/>
          <w:szCs w:val="24"/>
          <w:highlight w:val="none"/>
          <w:lang w:val="en-US" w:eastAsia="zh-CN"/>
        </w:rPr>
        <w:t>2</w:t>
      </w:r>
      <w:r>
        <w:rPr>
          <w:rFonts w:hint="eastAsia"/>
          <w:color w:val="auto"/>
          <w:sz w:val="24"/>
          <w:szCs w:val="24"/>
          <w:highlight w:val="none"/>
        </w:rPr>
        <w:t>-202</w:t>
      </w:r>
      <w:r>
        <w:rPr>
          <w:rFonts w:hint="eastAsia"/>
          <w:color w:val="auto"/>
          <w:sz w:val="24"/>
          <w:szCs w:val="24"/>
          <w:highlight w:val="none"/>
          <w:lang w:val="en-US" w:eastAsia="zh-CN"/>
        </w:rPr>
        <w:t>4</w:t>
      </w:r>
      <w:r>
        <w:rPr>
          <w:rFonts w:hint="eastAsia"/>
          <w:color w:val="auto"/>
          <w:sz w:val="24"/>
          <w:szCs w:val="24"/>
          <w:highlight w:val="none"/>
        </w:rPr>
        <w:t>年度以来通过中介审计的有效财务审计报告（新成立的公司应提供公司成立日之后的财务报表扫描件）（</w:t>
      </w:r>
      <w:r>
        <w:rPr>
          <w:rFonts w:hint="eastAsia"/>
          <w:b/>
          <w:bCs/>
          <w:color w:val="auto"/>
          <w:sz w:val="24"/>
          <w:szCs w:val="24"/>
          <w:highlight w:val="none"/>
        </w:rPr>
        <w:t>必须提供</w:t>
      </w:r>
      <w:r>
        <w:rPr>
          <w:rFonts w:hint="eastAsia"/>
          <w:color w:val="auto"/>
          <w:sz w:val="24"/>
          <w:szCs w:val="24"/>
          <w:highlight w:val="none"/>
        </w:rPr>
        <w:t>）；</w:t>
      </w:r>
    </w:p>
    <w:p w14:paraId="7F10A27D">
      <w:pPr>
        <w:spacing w:line="360" w:lineRule="auto"/>
        <w:ind w:firstLine="480" w:firstLineChars="200"/>
        <w:rPr>
          <w:color w:val="auto"/>
          <w:sz w:val="24"/>
          <w:szCs w:val="24"/>
          <w:highlight w:val="none"/>
        </w:rPr>
      </w:pPr>
      <w:r>
        <w:rPr>
          <w:rFonts w:hint="eastAsia"/>
          <w:color w:val="auto"/>
          <w:sz w:val="24"/>
          <w:szCs w:val="24"/>
          <w:highlight w:val="none"/>
        </w:rPr>
        <w:t>（10）本项目专门面向中小企业采购。(监狱企业或残疾人福利性单位)的相关材料；根据企业所属类型，</w:t>
      </w:r>
      <w:r>
        <w:rPr>
          <w:rFonts w:hint="eastAsia"/>
          <w:b/>
          <w:bCs/>
          <w:color w:val="auto"/>
          <w:sz w:val="24"/>
          <w:szCs w:val="24"/>
          <w:highlight w:val="none"/>
        </w:rPr>
        <w:t>必须提供以下材料之一</w:t>
      </w:r>
      <w:r>
        <w:rPr>
          <w:rFonts w:hint="eastAsia"/>
          <w:color w:val="auto"/>
          <w:sz w:val="24"/>
          <w:szCs w:val="24"/>
          <w:highlight w:val="none"/>
        </w:rPr>
        <w:t>：</w:t>
      </w:r>
    </w:p>
    <w:p w14:paraId="45E8AA9A">
      <w:pPr>
        <w:spacing w:line="360" w:lineRule="auto"/>
        <w:ind w:firstLine="480" w:firstLineChars="200"/>
        <w:rPr>
          <w:color w:val="auto"/>
          <w:sz w:val="24"/>
          <w:szCs w:val="24"/>
          <w:highlight w:val="none"/>
        </w:rPr>
      </w:pPr>
      <w:r>
        <w:rPr>
          <w:rFonts w:hint="eastAsia"/>
          <w:color w:val="auto"/>
          <w:sz w:val="24"/>
          <w:szCs w:val="24"/>
          <w:highlight w:val="none"/>
        </w:rPr>
        <w:t>①中小企业声明函（如供应商为中小微型企业的，格式见附件，供应商对出具的声明函真实性负责，成交结果将同时公告企业《中小企业声明函》，接受社会监督）；</w:t>
      </w:r>
    </w:p>
    <w:p w14:paraId="367620FD">
      <w:pPr>
        <w:spacing w:line="360" w:lineRule="auto"/>
        <w:ind w:firstLine="480" w:firstLineChars="200"/>
        <w:rPr>
          <w:color w:val="auto"/>
          <w:sz w:val="24"/>
          <w:szCs w:val="24"/>
          <w:highlight w:val="none"/>
        </w:rPr>
      </w:pPr>
      <w:r>
        <w:rPr>
          <w:rFonts w:hint="eastAsia"/>
          <w:color w:val="auto"/>
          <w:sz w:val="24"/>
          <w:szCs w:val="24"/>
          <w:highlight w:val="none"/>
        </w:rPr>
        <w:t>②监狱企业的证明文件[供应商如为监狱企业的，应当提供由省级以上监狱管理局、戒毒管理局（含新疆生产建设兵团）出具的属于监狱企业的证明文件,否则不予享受优惠政策]；</w:t>
      </w:r>
    </w:p>
    <w:p w14:paraId="402CCCA2">
      <w:pPr>
        <w:spacing w:line="360" w:lineRule="auto"/>
        <w:ind w:firstLine="480" w:firstLineChars="200"/>
        <w:rPr>
          <w:color w:val="auto"/>
          <w:sz w:val="24"/>
          <w:szCs w:val="24"/>
          <w:highlight w:val="none"/>
        </w:rPr>
      </w:pPr>
      <w:r>
        <w:rPr>
          <w:rFonts w:hint="eastAsia"/>
          <w:color w:val="auto"/>
          <w:sz w:val="24"/>
          <w:szCs w:val="24"/>
          <w:highlight w:val="none"/>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650CE895">
      <w:pPr>
        <w:spacing w:line="360" w:lineRule="auto"/>
        <w:ind w:firstLine="480" w:firstLineChars="200"/>
        <w:rPr>
          <w:color w:val="auto"/>
          <w:sz w:val="24"/>
          <w:szCs w:val="24"/>
          <w:highlight w:val="none"/>
        </w:rPr>
      </w:pPr>
      <w:r>
        <w:rPr>
          <w:rFonts w:hint="eastAsia"/>
          <w:color w:val="auto"/>
          <w:sz w:val="24"/>
          <w:szCs w:val="24"/>
          <w:highlight w:val="none"/>
        </w:rPr>
        <w:t>注：本项目专门面向中小企业采购（监狱企业及残疾人福利性单位视同于小微企业），本项目不接受非上述企业参与磋商。）</w:t>
      </w:r>
    </w:p>
    <w:p w14:paraId="6A9D44EB">
      <w:pPr>
        <w:spacing w:line="360" w:lineRule="auto"/>
        <w:ind w:firstLine="482" w:firstLineChars="200"/>
        <w:rPr>
          <w:b/>
          <w:bCs/>
          <w:color w:val="auto"/>
          <w:sz w:val="24"/>
          <w:szCs w:val="24"/>
          <w:highlight w:val="none"/>
        </w:rPr>
      </w:pPr>
      <w:r>
        <w:rPr>
          <w:rFonts w:hint="eastAsia"/>
          <w:b/>
          <w:bCs/>
          <w:color w:val="auto"/>
          <w:sz w:val="24"/>
          <w:szCs w:val="24"/>
          <w:highlight w:val="none"/>
        </w:rPr>
        <w:t>11.1.2符合性响应证明材料：</w:t>
      </w:r>
    </w:p>
    <w:p w14:paraId="11B7F797">
      <w:pPr>
        <w:spacing w:line="360" w:lineRule="auto"/>
        <w:ind w:firstLine="480" w:firstLineChars="200"/>
        <w:rPr>
          <w:color w:val="auto"/>
          <w:sz w:val="24"/>
          <w:szCs w:val="24"/>
          <w:highlight w:val="none"/>
        </w:rPr>
      </w:pPr>
      <w:r>
        <w:rPr>
          <w:rFonts w:hint="eastAsia"/>
          <w:color w:val="auto"/>
          <w:sz w:val="24"/>
          <w:szCs w:val="24"/>
          <w:highlight w:val="none"/>
        </w:rPr>
        <w:t>（1）响应函及响应函附录</w:t>
      </w:r>
      <w:r>
        <w:rPr>
          <w:rFonts w:hint="eastAsia"/>
          <w:b/>
          <w:bCs/>
          <w:color w:val="auto"/>
          <w:sz w:val="24"/>
          <w:szCs w:val="24"/>
          <w:highlight w:val="none"/>
        </w:rPr>
        <w:t>（必须提供）</w:t>
      </w:r>
      <w:r>
        <w:rPr>
          <w:rFonts w:hint="eastAsia"/>
          <w:color w:val="auto"/>
          <w:sz w:val="24"/>
          <w:szCs w:val="24"/>
          <w:highlight w:val="none"/>
        </w:rPr>
        <w:t>；</w:t>
      </w:r>
    </w:p>
    <w:p w14:paraId="025E01B7">
      <w:pPr>
        <w:spacing w:line="360" w:lineRule="auto"/>
        <w:ind w:firstLine="480" w:firstLineChars="200"/>
        <w:rPr>
          <w:color w:val="auto"/>
          <w:sz w:val="24"/>
          <w:szCs w:val="24"/>
          <w:highlight w:val="none"/>
        </w:rPr>
      </w:pPr>
      <w:r>
        <w:rPr>
          <w:rFonts w:hint="eastAsia"/>
          <w:color w:val="auto"/>
          <w:sz w:val="24"/>
          <w:szCs w:val="24"/>
          <w:highlight w:val="none"/>
        </w:rPr>
        <w:t>（2）已标价工程量清单</w:t>
      </w:r>
      <w:r>
        <w:rPr>
          <w:rFonts w:hint="eastAsia"/>
          <w:b/>
          <w:bCs/>
          <w:color w:val="auto"/>
          <w:sz w:val="24"/>
          <w:szCs w:val="24"/>
          <w:highlight w:val="none"/>
        </w:rPr>
        <w:t>（必须提供</w:t>
      </w:r>
      <w:r>
        <w:rPr>
          <w:rFonts w:hint="eastAsia"/>
          <w:color w:val="auto"/>
          <w:sz w:val="24"/>
          <w:szCs w:val="24"/>
          <w:highlight w:val="none"/>
        </w:rPr>
        <w:t>）；</w:t>
      </w:r>
    </w:p>
    <w:p w14:paraId="567B9514">
      <w:pPr>
        <w:spacing w:line="360" w:lineRule="auto"/>
        <w:ind w:firstLine="480" w:firstLineChars="200"/>
        <w:rPr>
          <w:color w:val="auto"/>
          <w:sz w:val="24"/>
          <w:szCs w:val="24"/>
          <w:highlight w:val="none"/>
        </w:rPr>
      </w:pPr>
      <w:r>
        <w:rPr>
          <w:rFonts w:hint="eastAsia"/>
          <w:color w:val="auto"/>
          <w:sz w:val="24"/>
          <w:szCs w:val="24"/>
          <w:highlight w:val="none"/>
        </w:rPr>
        <w:t>（3）施工组织设计</w:t>
      </w:r>
      <w:r>
        <w:rPr>
          <w:rFonts w:hint="eastAsia"/>
          <w:b/>
          <w:bCs/>
          <w:color w:val="auto"/>
          <w:sz w:val="24"/>
          <w:szCs w:val="24"/>
          <w:highlight w:val="none"/>
        </w:rPr>
        <w:t>（必须提供）</w:t>
      </w:r>
      <w:r>
        <w:rPr>
          <w:rFonts w:hint="eastAsia"/>
          <w:color w:val="auto"/>
          <w:sz w:val="24"/>
          <w:szCs w:val="24"/>
          <w:highlight w:val="none"/>
        </w:rPr>
        <w:t>；</w:t>
      </w:r>
    </w:p>
    <w:p w14:paraId="2F3210C2">
      <w:pPr>
        <w:spacing w:line="360" w:lineRule="auto"/>
        <w:ind w:firstLine="480" w:firstLineChars="200"/>
        <w:rPr>
          <w:color w:val="auto"/>
          <w:sz w:val="24"/>
          <w:szCs w:val="24"/>
          <w:highlight w:val="none"/>
        </w:rPr>
      </w:pPr>
      <w:r>
        <w:rPr>
          <w:rFonts w:hint="eastAsia"/>
          <w:color w:val="auto"/>
          <w:sz w:val="24"/>
          <w:szCs w:val="24"/>
          <w:highlight w:val="none"/>
        </w:rPr>
        <w:t>（4）项目管理机构</w:t>
      </w:r>
      <w:r>
        <w:rPr>
          <w:rFonts w:hint="eastAsia"/>
          <w:b/>
          <w:bCs/>
          <w:color w:val="auto"/>
          <w:sz w:val="24"/>
          <w:szCs w:val="24"/>
          <w:highlight w:val="none"/>
        </w:rPr>
        <w:t>（必须提供）</w:t>
      </w:r>
      <w:r>
        <w:rPr>
          <w:rFonts w:hint="eastAsia"/>
          <w:color w:val="auto"/>
          <w:sz w:val="24"/>
          <w:szCs w:val="24"/>
          <w:highlight w:val="none"/>
        </w:rPr>
        <w:t>；</w:t>
      </w:r>
    </w:p>
    <w:p w14:paraId="113C64A7">
      <w:pPr>
        <w:spacing w:line="360" w:lineRule="auto"/>
        <w:ind w:firstLine="480" w:firstLineChars="200"/>
        <w:rPr>
          <w:color w:val="auto"/>
          <w:sz w:val="24"/>
          <w:szCs w:val="24"/>
          <w:highlight w:val="none"/>
        </w:rPr>
      </w:pPr>
      <w:r>
        <w:rPr>
          <w:rFonts w:hint="eastAsia"/>
          <w:color w:val="auto"/>
          <w:sz w:val="24"/>
          <w:szCs w:val="24"/>
          <w:highlight w:val="none"/>
        </w:rPr>
        <w:t>（5）农民工工资保证金承诺书及供应商承诺函</w:t>
      </w:r>
      <w:r>
        <w:rPr>
          <w:rFonts w:hint="eastAsia"/>
          <w:b/>
          <w:bCs/>
          <w:color w:val="auto"/>
          <w:sz w:val="24"/>
          <w:szCs w:val="24"/>
          <w:highlight w:val="none"/>
        </w:rPr>
        <w:t>（必须提供）</w:t>
      </w:r>
      <w:r>
        <w:rPr>
          <w:rFonts w:hint="eastAsia"/>
          <w:color w:val="auto"/>
          <w:sz w:val="24"/>
          <w:szCs w:val="24"/>
          <w:highlight w:val="none"/>
        </w:rPr>
        <w:t>；</w:t>
      </w:r>
    </w:p>
    <w:p w14:paraId="56889090">
      <w:pPr>
        <w:spacing w:line="360" w:lineRule="auto"/>
        <w:ind w:firstLine="482" w:firstLineChars="200"/>
        <w:rPr>
          <w:b/>
          <w:bCs/>
          <w:color w:val="auto"/>
          <w:sz w:val="24"/>
          <w:szCs w:val="24"/>
          <w:highlight w:val="none"/>
        </w:rPr>
      </w:pPr>
      <w:r>
        <w:rPr>
          <w:rFonts w:hint="eastAsia"/>
          <w:b/>
          <w:bCs/>
          <w:color w:val="auto"/>
          <w:sz w:val="24"/>
          <w:szCs w:val="24"/>
          <w:highlight w:val="none"/>
        </w:rPr>
        <w:t>11.1.3其它有效证明材料：</w:t>
      </w:r>
    </w:p>
    <w:p w14:paraId="4D96CF68">
      <w:pPr>
        <w:spacing w:line="360" w:lineRule="auto"/>
        <w:ind w:firstLine="480" w:firstLineChars="200"/>
        <w:rPr>
          <w:color w:val="auto"/>
          <w:sz w:val="24"/>
          <w:szCs w:val="24"/>
          <w:highlight w:val="none"/>
        </w:rPr>
      </w:pPr>
      <w:r>
        <w:rPr>
          <w:rFonts w:hint="eastAsia"/>
          <w:color w:val="auto"/>
          <w:sz w:val="24"/>
          <w:szCs w:val="24"/>
          <w:highlight w:val="none"/>
        </w:rPr>
        <w:t>（1）供应商2020年</w:t>
      </w:r>
      <w:r>
        <w:rPr>
          <w:rFonts w:hint="eastAsia"/>
          <w:color w:val="auto"/>
          <w:sz w:val="24"/>
          <w:szCs w:val="24"/>
          <w:highlight w:val="none"/>
          <w:lang w:val="en-US" w:eastAsia="zh-CN"/>
        </w:rPr>
        <w:t>8</w:t>
      </w:r>
      <w:r>
        <w:rPr>
          <w:rFonts w:hint="eastAsia"/>
          <w:color w:val="auto"/>
          <w:sz w:val="24"/>
          <w:szCs w:val="24"/>
          <w:highlight w:val="none"/>
        </w:rPr>
        <w:t>月1日以来具有同类项目业绩的相关证明材料（如有，请提供）；</w:t>
      </w:r>
    </w:p>
    <w:p w14:paraId="28447E80">
      <w:pPr>
        <w:spacing w:line="360" w:lineRule="auto"/>
        <w:ind w:firstLine="480" w:firstLineChars="200"/>
        <w:rPr>
          <w:color w:val="auto"/>
          <w:sz w:val="24"/>
          <w:szCs w:val="24"/>
          <w:highlight w:val="none"/>
        </w:rPr>
      </w:pPr>
      <w:r>
        <w:rPr>
          <w:rFonts w:hint="eastAsia"/>
          <w:color w:val="auto"/>
          <w:sz w:val="24"/>
          <w:szCs w:val="24"/>
          <w:highlight w:val="none"/>
        </w:rPr>
        <w:t>（2）供应商可结合本项目的评审办法视自身情况自行提交相关证明材料（如有，请提供）。</w:t>
      </w:r>
    </w:p>
    <w:p w14:paraId="29FCE823">
      <w:pPr>
        <w:pStyle w:val="11"/>
        <w:spacing w:line="360" w:lineRule="auto"/>
        <w:ind w:firstLine="480" w:firstLineChars="200"/>
        <w:rPr>
          <w:color w:val="auto"/>
          <w:sz w:val="24"/>
          <w:szCs w:val="24"/>
          <w:highlight w:val="none"/>
        </w:rPr>
      </w:pPr>
      <w:r>
        <w:rPr>
          <w:rFonts w:hint="eastAsia"/>
          <w:color w:val="auto"/>
          <w:sz w:val="24"/>
          <w:szCs w:val="24"/>
          <w:highlight w:val="none"/>
        </w:rPr>
        <w:t xml:space="preserve">（注：①施工业绩是指工程按《公路工程竣（交）工验收办法》交工验收或竣工验收通过且投标人在投标文件中填报的业绩应当与其在交通运输主管部门公路建设市场信用信息管理系统上填报并通过交通运输主管部门审核发布的相关信息一致,并提供相应交通运输主管部门公路建设市场信用信息管理系统“全国公路建设市场信用信息管理系统”（网址：http:\\glxy.mot.gov.cn\BM\）查询到的企业“业绩信息”相关项目网页截图，即包括“项目名称”“标段类型”“合同价”“主要工程量”“项目主要管理人员”等栏目在内的项目详细信息网页截图。除网页截图复印件外，投标人提供的其他任何业绩证明材料均不予以认可。 </w:t>
      </w:r>
    </w:p>
    <w:p w14:paraId="324C4E6C">
      <w:pPr>
        <w:pStyle w:val="11"/>
        <w:spacing w:line="360" w:lineRule="auto"/>
        <w:ind w:firstLine="480" w:firstLineChars="200"/>
        <w:rPr>
          <w:color w:val="auto"/>
          <w:sz w:val="24"/>
          <w:szCs w:val="24"/>
          <w:highlight w:val="none"/>
        </w:rPr>
      </w:pPr>
      <w:r>
        <w:rPr>
          <w:rFonts w:hint="eastAsia"/>
          <w:color w:val="auto"/>
          <w:sz w:val="24"/>
          <w:szCs w:val="24"/>
          <w:highlight w:val="none"/>
        </w:rPr>
        <w:t>②在交通运输部“全国公路建设市场信用信息管理系统”中无法查询，但可在省级交通运输主管部门“公路建设市场信用信息管理系统相关页面截屏打印页”中查询的，应附省级交通运输主管部门“公路建设市场信用信息管理系统”中查询到的网页截图。除网页截图复印件外，投标人提供的其他任何业绩证明材料均不予以认可。</w:t>
      </w:r>
    </w:p>
    <w:p w14:paraId="38C4E48D">
      <w:pPr>
        <w:pStyle w:val="11"/>
        <w:spacing w:line="360" w:lineRule="auto"/>
        <w:ind w:firstLine="480" w:firstLineChars="200"/>
        <w:rPr>
          <w:color w:val="auto"/>
          <w:sz w:val="24"/>
          <w:szCs w:val="24"/>
          <w:highlight w:val="none"/>
        </w:rPr>
      </w:pPr>
      <w:r>
        <w:rPr>
          <w:rFonts w:hint="eastAsia"/>
          <w:color w:val="auto"/>
          <w:sz w:val="24"/>
          <w:szCs w:val="24"/>
          <w:highlight w:val="none"/>
        </w:rPr>
        <w:t>③公路工程包括</w:t>
      </w:r>
      <w:r>
        <w:rPr>
          <w:rFonts w:hint="eastAsia"/>
          <w:color w:val="auto"/>
          <w:sz w:val="24"/>
          <w:szCs w:val="24"/>
          <w:highlight w:val="none"/>
          <w:lang w:eastAsia="zh-CN"/>
        </w:rPr>
        <w:t>公路新建、公路改扩建、公路养护工程、公路交通安全设施工程</w:t>
      </w:r>
      <w:r>
        <w:rPr>
          <w:rFonts w:hint="eastAsia"/>
          <w:color w:val="auto"/>
          <w:sz w:val="24"/>
          <w:szCs w:val="24"/>
          <w:highlight w:val="none"/>
        </w:rPr>
        <w:t>等；成功完成是指工程按《公路工程竣（交）工验收办法》交工验收或竣工验收通过。）</w:t>
      </w:r>
    </w:p>
    <w:p w14:paraId="5C0CDB9B">
      <w:pPr>
        <w:spacing w:line="360" w:lineRule="auto"/>
        <w:ind w:firstLine="480" w:firstLineChars="200"/>
        <w:rPr>
          <w:color w:val="auto"/>
          <w:sz w:val="24"/>
          <w:szCs w:val="24"/>
          <w:highlight w:val="none"/>
        </w:rPr>
      </w:pPr>
      <w:r>
        <w:rPr>
          <w:rFonts w:hint="eastAsia"/>
          <w:color w:val="auto"/>
          <w:sz w:val="24"/>
          <w:szCs w:val="24"/>
          <w:highlight w:val="none"/>
        </w:rPr>
        <w:t>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个人CA证书签章的可在响应文件中涉及到签字的位置手写签字后扫描或者拍照做成PDF的格式上传，无个人CA证书签章及手写签字的，响应文件按无效处理。</w:t>
      </w:r>
    </w:p>
    <w:p w14:paraId="58C4ACD2">
      <w:pPr>
        <w:spacing w:line="360" w:lineRule="auto"/>
        <w:ind w:firstLine="480" w:firstLineChars="200"/>
        <w:rPr>
          <w:color w:val="auto"/>
          <w:sz w:val="24"/>
          <w:szCs w:val="24"/>
          <w:highlight w:val="none"/>
        </w:rPr>
      </w:pPr>
      <w:r>
        <w:rPr>
          <w:rFonts w:hint="eastAsia"/>
          <w:color w:val="auto"/>
          <w:sz w:val="24"/>
          <w:szCs w:val="24"/>
          <w:highlight w:val="none"/>
        </w:rPr>
        <w:t>11.2供应商应按竞争性磋商文件第八章“响应文件（格式）”编制响应文件。</w:t>
      </w:r>
    </w:p>
    <w:p w14:paraId="7DF29953">
      <w:pPr>
        <w:spacing w:line="360" w:lineRule="auto"/>
        <w:ind w:firstLine="482" w:firstLineChars="200"/>
        <w:rPr>
          <w:b/>
          <w:bCs/>
          <w:color w:val="auto"/>
          <w:sz w:val="24"/>
          <w:szCs w:val="24"/>
          <w:highlight w:val="none"/>
        </w:rPr>
      </w:pPr>
      <w:r>
        <w:rPr>
          <w:rFonts w:hint="eastAsia"/>
          <w:b/>
          <w:bCs/>
          <w:color w:val="auto"/>
          <w:sz w:val="24"/>
          <w:szCs w:val="24"/>
          <w:highlight w:val="none"/>
        </w:rPr>
        <w:t>12.响应文件的语言及计量</w:t>
      </w:r>
    </w:p>
    <w:p w14:paraId="75ED9CCB">
      <w:pPr>
        <w:spacing w:line="360" w:lineRule="auto"/>
        <w:ind w:firstLine="480" w:firstLineChars="200"/>
        <w:rPr>
          <w:color w:val="auto"/>
          <w:sz w:val="24"/>
          <w:szCs w:val="24"/>
          <w:highlight w:val="none"/>
        </w:rPr>
      </w:pPr>
      <w:r>
        <w:rPr>
          <w:rFonts w:hint="eastAsia"/>
          <w:color w:val="auto"/>
          <w:sz w:val="24"/>
          <w:szCs w:val="24"/>
          <w:highlight w:val="none"/>
        </w:rPr>
        <w:t>12.1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51394354">
      <w:pPr>
        <w:spacing w:line="360" w:lineRule="auto"/>
        <w:ind w:firstLine="480" w:firstLineChars="200"/>
        <w:rPr>
          <w:color w:val="auto"/>
          <w:sz w:val="24"/>
          <w:szCs w:val="24"/>
          <w:highlight w:val="none"/>
        </w:rPr>
      </w:pPr>
      <w:r>
        <w:rPr>
          <w:rFonts w:hint="eastAsia"/>
          <w:color w:val="auto"/>
          <w:sz w:val="24"/>
          <w:szCs w:val="24"/>
          <w:highlight w:val="none"/>
        </w:rPr>
        <w:t>12.2响应计量单位，磋商文件已有明确规定的，使用磋商文件规定的计量单位；磋商文件没有规定的，必须采用中华人民共和国法定计量单位（货币单位：人民币元），否则视同未响应。</w:t>
      </w:r>
    </w:p>
    <w:p w14:paraId="1063E71D">
      <w:pPr>
        <w:spacing w:line="360" w:lineRule="auto"/>
        <w:ind w:firstLine="482" w:firstLineChars="200"/>
        <w:rPr>
          <w:b/>
          <w:bCs/>
          <w:color w:val="auto"/>
          <w:sz w:val="24"/>
          <w:szCs w:val="24"/>
          <w:highlight w:val="none"/>
        </w:rPr>
      </w:pPr>
      <w:r>
        <w:rPr>
          <w:rFonts w:hint="eastAsia"/>
          <w:b/>
          <w:bCs/>
          <w:color w:val="auto"/>
          <w:sz w:val="24"/>
          <w:szCs w:val="24"/>
          <w:highlight w:val="none"/>
        </w:rPr>
        <w:t>13.磋商报价及采购预算金额</w:t>
      </w:r>
    </w:p>
    <w:p w14:paraId="5E398A3D">
      <w:pPr>
        <w:spacing w:line="360" w:lineRule="auto"/>
        <w:ind w:firstLine="480" w:firstLineChars="200"/>
        <w:rPr>
          <w:color w:val="auto"/>
          <w:sz w:val="24"/>
          <w:szCs w:val="24"/>
          <w:highlight w:val="none"/>
        </w:rPr>
      </w:pPr>
      <w:r>
        <w:rPr>
          <w:rFonts w:hint="eastAsia"/>
          <w:color w:val="auto"/>
          <w:sz w:val="24"/>
          <w:szCs w:val="24"/>
          <w:highlight w:val="none"/>
        </w:rPr>
        <w:t>13.1供应商必须就“项目需求”中的所有内容作完整唯一报价，响应文件只允许有一个报价，有选择的或有条件的报价将不予接受。</w:t>
      </w:r>
    </w:p>
    <w:p w14:paraId="11485C0A">
      <w:pPr>
        <w:spacing w:line="360" w:lineRule="auto"/>
        <w:ind w:firstLine="482" w:firstLineChars="200"/>
        <w:rPr>
          <w:b/>
          <w:bCs/>
          <w:color w:val="auto"/>
          <w:sz w:val="24"/>
          <w:szCs w:val="24"/>
          <w:highlight w:val="none"/>
        </w:rPr>
      </w:pPr>
      <w:r>
        <w:rPr>
          <w:rFonts w:hint="eastAsia"/>
          <w:b/>
          <w:bCs/>
          <w:color w:val="auto"/>
          <w:sz w:val="24"/>
          <w:szCs w:val="24"/>
          <w:highlight w:val="none"/>
        </w:rPr>
        <w:t>13.2采购预算金额（控制价）（人民币）：</w:t>
      </w:r>
      <w:r>
        <w:rPr>
          <w:rFonts w:hint="eastAsia"/>
          <w:color w:val="auto"/>
          <w:sz w:val="24"/>
          <w:szCs w:val="24"/>
          <w:highlight w:val="none"/>
        </w:rPr>
        <w:t>详见“供应商须知前附表”。</w:t>
      </w:r>
      <w:r>
        <w:rPr>
          <w:rFonts w:hint="eastAsia"/>
          <w:b/>
          <w:bCs/>
          <w:color w:val="auto"/>
          <w:sz w:val="24"/>
          <w:szCs w:val="24"/>
          <w:highlight w:val="none"/>
        </w:rPr>
        <w:t>报价超采购预算金额（控制价）的响应文件作无效处理。</w:t>
      </w:r>
    </w:p>
    <w:p w14:paraId="3A8E5C9E">
      <w:pPr>
        <w:pStyle w:val="11"/>
        <w:spacing w:line="360" w:lineRule="auto"/>
        <w:ind w:firstLine="482" w:firstLineChars="200"/>
        <w:rPr>
          <w:color w:val="auto"/>
          <w:sz w:val="24"/>
          <w:szCs w:val="24"/>
          <w:highlight w:val="none"/>
        </w:rPr>
      </w:pPr>
      <w:r>
        <w:rPr>
          <w:rFonts w:hint="eastAsia"/>
          <w:b/>
          <w:color w:val="auto"/>
          <w:sz w:val="24"/>
          <w:szCs w:val="24"/>
          <w:highlight w:val="none"/>
        </w:rPr>
        <w:t>承包人必须完成本合同工程路容路貌整治、排水系统整治工作，其费用应视为已分摊在本合同工程的有关子目的单价或总额价之中。</w:t>
      </w:r>
    </w:p>
    <w:p w14:paraId="62D6E9B3">
      <w:pPr>
        <w:spacing w:line="360" w:lineRule="auto"/>
        <w:ind w:firstLine="480" w:firstLineChars="200"/>
        <w:rPr>
          <w:color w:val="auto"/>
          <w:sz w:val="24"/>
          <w:szCs w:val="24"/>
          <w:highlight w:val="none"/>
        </w:rPr>
      </w:pPr>
      <w:r>
        <w:rPr>
          <w:rFonts w:hint="eastAsia"/>
          <w:color w:val="auto"/>
          <w:sz w:val="24"/>
          <w:szCs w:val="24"/>
          <w:highlight w:val="none"/>
        </w:rPr>
        <w:t>13.3磋商报价包括各种人力成本、设备成本、资料费、服务费、税费及合同实施过程中的应预见费用等完成合同规定责任和义务，其他相关费用等完成本项目工程所需的一切费用。供应商综合考虑在报价中。</w:t>
      </w:r>
    </w:p>
    <w:p w14:paraId="2E8F8656">
      <w:pPr>
        <w:spacing w:line="360" w:lineRule="auto"/>
        <w:ind w:firstLine="480" w:firstLineChars="200"/>
        <w:rPr>
          <w:color w:val="auto"/>
          <w:sz w:val="24"/>
          <w:szCs w:val="24"/>
          <w:highlight w:val="none"/>
        </w:rPr>
      </w:pPr>
      <w:r>
        <w:rPr>
          <w:rFonts w:hint="eastAsia"/>
          <w:color w:val="auto"/>
          <w:sz w:val="24"/>
          <w:szCs w:val="24"/>
          <w:highlight w:val="none"/>
        </w:rPr>
        <w:t>13.4未书面退出磋商的供应商必须在规定时间内登录“广西政府采购云平台”在线提交最后报价，其最后报价不得超出采购预算；磋商过程中磋商文件未作实质性变动的，最后报价不得超过首次报价。</w:t>
      </w:r>
    </w:p>
    <w:p w14:paraId="5F604C89">
      <w:pPr>
        <w:spacing w:line="360" w:lineRule="auto"/>
        <w:ind w:firstLine="482" w:firstLineChars="200"/>
        <w:rPr>
          <w:b/>
          <w:bCs/>
          <w:color w:val="auto"/>
          <w:sz w:val="24"/>
          <w:szCs w:val="24"/>
          <w:highlight w:val="none"/>
        </w:rPr>
      </w:pPr>
      <w:r>
        <w:rPr>
          <w:rFonts w:hint="eastAsia"/>
          <w:b/>
          <w:bCs/>
          <w:color w:val="auto"/>
          <w:sz w:val="24"/>
          <w:szCs w:val="24"/>
          <w:highlight w:val="none"/>
        </w:rPr>
        <w:t>14.响应文件有效期</w:t>
      </w:r>
    </w:p>
    <w:p w14:paraId="4BB0F7C1">
      <w:pPr>
        <w:spacing w:line="360" w:lineRule="auto"/>
        <w:ind w:firstLine="480" w:firstLineChars="200"/>
        <w:rPr>
          <w:color w:val="auto"/>
          <w:sz w:val="24"/>
          <w:szCs w:val="24"/>
          <w:highlight w:val="none"/>
        </w:rPr>
      </w:pPr>
      <w:r>
        <w:rPr>
          <w:rFonts w:hint="eastAsia"/>
          <w:color w:val="auto"/>
          <w:sz w:val="24"/>
          <w:szCs w:val="24"/>
          <w:highlight w:val="none"/>
        </w:rPr>
        <w:t>14.1响应文件有效期：自响应文件提交截止时间之日起90天，有效期不足的响应文件将被拒绝。</w:t>
      </w:r>
    </w:p>
    <w:p w14:paraId="1F5127D3">
      <w:pPr>
        <w:spacing w:line="360" w:lineRule="auto"/>
        <w:ind w:firstLine="480" w:firstLineChars="200"/>
        <w:rPr>
          <w:color w:val="auto"/>
          <w:sz w:val="24"/>
          <w:szCs w:val="24"/>
          <w:highlight w:val="none"/>
        </w:rPr>
      </w:pPr>
      <w:r>
        <w:rPr>
          <w:rFonts w:hint="eastAsia"/>
          <w:color w:val="auto"/>
          <w:sz w:val="24"/>
          <w:szCs w:val="24"/>
          <w:highlight w:val="none"/>
        </w:rPr>
        <w:t>14.2出现特殊情况下，需要延长响应文件有效期的，采购代理机构以书面形式通知供应商延长响应文件有效期。供应商同意延长的，不能修改响应文件。供应商拒绝延长的，其响应无效。</w:t>
      </w:r>
    </w:p>
    <w:p w14:paraId="1266133C">
      <w:pPr>
        <w:spacing w:line="360" w:lineRule="auto"/>
        <w:ind w:firstLine="482" w:firstLineChars="200"/>
        <w:rPr>
          <w:b/>
          <w:bCs/>
          <w:color w:val="auto"/>
          <w:sz w:val="24"/>
          <w:szCs w:val="24"/>
          <w:highlight w:val="none"/>
        </w:rPr>
      </w:pPr>
      <w:r>
        <w:rPr>
          <w:rFonts w:hint="eastAsia"/>
          <w:b/>
          <w:bCs/>
          <w:color w:val="auto"/>
          <w:sz w:val="24"/>
          <w:szCs w:val="24"/>
          <w:highlight w:val="none"/>
        </w:rPr>
        <w:t>15.保证金</w:t>
      </w:r>
    </w:p>
    <w:p w14:paraId="05B49D2B">
      <w:pPr>
        <w:spacing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rPr>
        <w:t>本项目无需缴纳磋商保证金</w:t>
      </w:r>
      <w:r>
        <w:rPr>
          <w:rFonts w:hint="eastAsia"/>
          <w:color w:val="auto"/>
          <w:sz w:val="24"/>
          <w:szCs w:val="24"/>
          <w:highlight w:val="none"/>
          <w:lang w:eastAsia="zh-CN"/>
        </w:rPr>
        <w:t>。</w:t>
      </w:r>
    </w:p>
    <w:p w14:paraId="5230F825">
      <w:pPr>
        <w:spacing w:line="360" w:lineRule="auto"/>
        <w:ind w:firstLine="482" w:firstLineChars="200"/>
        <w:rPr>
          <w:b/>
          <w:bCs/>
          <w:color w:val="auto"/>
          <w:sz w:val="24"/>
          <w:szCs w:val="24"/>
          <w:highlight w:val="none"/>
        </w:rPr>
      </w:pPr>
      <w:r>
        <w:rPr>
          <w:rFonts w:hint="eastAsia"/>
          <w:b/>
          <w:bCs/>
          <w:color w:val="auto"/>
          <w:sz w:val="24"/>
          <w:szCs w:val="24"/>
          <w:highlight w:val="none"/>
        </w:rPr>
        <w:t>16.电子响应文件的制作、加密要求</w:t>
      </w:r>
    </w:p>
    <w:p w14:paraId="258DC65B">
      <w:pPr>
        <w:spacing w:line="360" w:lineRule="auto"/>
        <w:ind w:firstLine="480" w:firstLineChars="200"/>
        <w:rPr>
          <w:color w:val="auto"/>
          <w:sz w:val="24"/>
          <w:szCs w:val="24"/>
          <w:highlight w:val="none"/>
        </w:rPr>
      </w:pPr>
      <w:r>
        <w:rPr>
          <w:rFonts w:hint="eastAsia"/>
          <w:color w:val="auto"/>
          <w:sz w:val="24"/>
          <w:szCs w:val="24"/>
          <w:highlight w:val="none"/>
        </w:rPr>
        <w:t>16.1供应商制作电子响应文件前，必须登陆“广西政府采购云平台”进行竞争性磋商文件的获取操作。</w:t>
      </w:r>
    </w:p>
    <w:p w14:paraId="437AA004">
      <w:pPr>
        <w:spacing w:line="360" w:lineRule="auto"/>
        <w:ind w:firstLine="480" w:firstLineChars="200"/>
        <w:rPr>
          <w:color w:val="auto"/>
          <w:sz w:val="24"/>
          <w:szCs w:val="24"/>
          <w:highlight w:val="none"/>
        </w:rPr>
      </w:pPr>
      <w:r>
        <w:rPr>
          <w:rFonts w:hint="eastAsia"/>
          <w:color w:val="auto"/>
          <w:sz w:val="24"/>
          <w:szCs w:val="24"/>
          <w:highlight w:val="none"/>
        </w:rPr>
        <w:t>16.2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79977571">
      <w:pPr>
        <w:spacing w:line="360" w:lineRule="auto"/>
        <w:ind w:firstLine="480" w:firstLineChars="200"/>
        <w:rPr>
          <w:color w:val="auto"/>
          <w:sz w:val="24"/>
          <w:szCs w:val="24"/>
          <w:highlight w:val="none"/>
        </w:rPr>
      </w:pPr>
      <w:r>
        <w:rPr>
          <w:rFonts w:hint="eastAsia"/>
          <w:color w:val="auto"/>
          <w:sz w:val="24"/>
          <w:szCs w:val="24"/>
          <w:highlight w:val="none"/>
        </w:rPr>
        <w:t>16.3若磋商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7C0EC978">
      <w:pPr>
        <w:spacing w:line="360" w:lineRule="auto"/>
        <w:ind w:firstLine="480" w:firstLineChars="200"/>
        <w:rPr>
          <w:color w:val="auto"/>
          <w:sz w:val="24"/>
          <w:szCs w:val="24"/>
          <w:highlight w:val="none"/>
        </w:rPr>
      </w:pPr>
      <w:r>
        <w:rPr>
          <w:rFonts w:hint="eastAsia"/>
          <w:color w:val="auto"/>
          <w:sz w:val="24"/>
          <w:szCs w:val="24"/>
          <w:highlight w:val="none"/>
        </w:rPr>
        <w:t>16.4电子响应文件不得涂改，若有修改错漏处，须由法定代表人（负责人、自然人）或授权委托代理人通过“广西政府采购云平台投标客户端投标”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29ABFB4C">
      <w:pPr>
        <w:spacing w:line="360" w:lineRule="auto"/>
        <w:ind w:firstLine="480" w:firstLineChars="200"/>
        <w:rPr>
          <w:color w:val="auto"/>
          <w:sz w:val="24"/>
          <w:szCs w:val="24"/>
          <w:highlight w:val="none"/>
        </w:rPr>
      </w:pPr>
      <w:r>
        <w:rPr>
          <w:rFonts w:hint="eastAsia"/>
          <w:color w:val="auto"/>
          <w:sz w:val="24"/>
          <w:szCs w:val="24"/>
          <w:highlight w:val="none"/>
        </w:rPr>
        <w:t>16.5供应商编制、生成电子响应文件后应当加密响应文件。供应商未按规定编制并加密的响应文件，“广西政府采购云平台”将予以拒收。</w:t>
      </w:r>
    </w:p>
    <w:p w14:paraId="78041FF5">
      <w:pPr>
        <w:spacing w:line="360" w:lineRule="auto"/>
        <w:ind w:firstLine="480" w:firstLineChars="200"/>
        <w:rPr>
          <w:color w:val="auto"/>
          <w:sz w:val="24"/>
          <w:szCs w:val="24"/>
          <w:highlight w:val="none"/>
        </w:rPr>
      </w:pPr>
      <w:r>
        <w:rPr>
          <w:rFonts w:hint="eastAsia"/>
          <w:color w:val="auto"/>
          <w:sz w:val="24"/>
          <w:szCs w:val="24"/>
          <w:highlight w:val="none"/>
        </w:rPr>
        <w:t>16.6供应商公章及签字</w:t>
      </w:r>
    </w:p>
    <w:p w14:paraId="2A635942">
      <w:pPr>
        <w:spacing w:line="360" w:lineRule="auto"/>
        <w:ind w:firstLine="480" w:firstLineChars="200"/>
        <w:rPr>
          <w:color w:val="auto"/>
          <w:sz w:val="24"/>
          <w:szCs w:val="24"/>
          <w:highlight w:val="none"/>
        </w:rPr>
      </w:pPr>
      <w:r>
        <w:rPr>
          <w:rFonts w:hint="eastAsia"/>
          <w:color w:val="auto"/>
          <w:sz w:val="24"/>
          <w:szCs w:val="24"/>
          <w:highlight w:val="none"/>
        </w:rPr>
        <w:t>16.6.1本竞争性磋商文件中描述供应商的“公章”是指供应商通过指定电子化政府采购平台办理数字证书（CA认证证书）获得的以法定主体行为名称制作的电子印章。</w:t>
      </w:r>
    </w:p>
    <w:p w14:paraId="6B3859D3">
      <w:pPr>
        <w:spacing w:line="360" w:lineRule="auto"/>
        <w:ind w:firstLine="480" w:firstLineChars="200"/>
        <w:rPr>
          <w:color w:val="auto"/>
          <w:sz w:val="24"/>
          <w:szCs w:val="24"/>
          <w:highlight w:val="none"/>
        </w:rPr>
      </w:pPr>
      <w:r>
        <w:rPr>
          <w:rFonts w:hint="eastAsia"/>
          <w:color w:val="auto"/>
          <w:sz w:val="24"/>
          <w:szCs w:val="24"/>
          <w:highlight w:val="none"/>
        </w:rPr>
        <w:t>16.6.2本竞争性磋商文件中要求供应商对其电子响应文件的相关内容加盖公章的，均指采用CA证书签章。</w:t>
      </w:r>
    </w:p>
    <w:p w14:paraId="31A3BEB2">
      <w:pPr>
        <w:spacing w:line="360" w:lineRule="auto"/>
        <w:ind w:firstLine="480" w:firstLineChars="200"/>
        <w:rPr>
          <w:color w:val="auto"/>
          <w:sz w:val="24"/>
          <w:szCs w:val="24"/>
          <w:highlight w:val="none"/>
        </w:rPr>
      </w:pPr>
      <w:r>
        <w:rPr>
          <w:rFonts w:hint="eastAsia"/>
          <w:color w:val="auto"/>
          <w:sz w:val="24"/>
          <w:szCs w:val="24"/>
          <w:highlight w:val="none"/>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1A3C8F97">
      <w:pPr>
        <w:spacing w:line="360" w:lineRule="auto"/>
        <w:ind w:firstLine="482" w:firstLineChars="200"/>
        <w:rPr>
          <w:b/>
          <w:bCs/>
          <w:color w:val="auto"/>
          <w:sz w:val="24"/>
          <w:szCs w:val="24"/>
          <w:highlight w:val="none"/>
        </w:rPr>
      </w:pPr>
      <w:r>
        <w:rPr>
          <w:rFonts w:hint="eastAsia"/>
          <w:b/>
          <w:bCs/>
          <w:color w:val="auto"/>
          <w:sz w:val="24"/>
          <w:szCs w:val="24"/>
          <w:highlight w:val="none"/>
        </w:rPr>
        <w:t>17.首次响应文件的提交、撤回、修改</w:t>
      </w:r>
    </w:p>
    <w:p w14:paraId="1B43BAE1">
      <w:pPr>
        <w:spacing w:line="360" w:lineRule="auto"/>
        <w:ind w:firstLine="480" w:firstLineChars="200"/>
        <w:rPr>
          <w:color w:val="auto"/>
          <w:sz w:val="24"/>
          <w:szCs w:val="24"/>
          <w:highlight w:val="none"/>
        </w:rPr>
      </w:pPr>
      <w:r>
        <w:rPr>
          <w:rFonts w:hint="eastAsia"/>
          <w:color w:val="auto"/>
          <w:sz w:val="24"/>
          <w:szCs w:val="24"/>
          <w:highlight w:val="none"/>
        </w:rPr>
        <w:t>17.1响应文件的提交截止时间：详见“供应商须知前附表”。</w:t>
      </w:r>
    </w:p>
    <w:p w14:paraId="3177F598">
      <w:pPr>
        <w:spacing w:line="360" w:lineRule="auto"/>
        <w:ind w:firstLine="480" w:firstLineChars="200"/>
        <w:rPr>
          <w:color w:val="auto"/>
          <w:sz w:val="24"/>
          <w:szCs w:val="24"/>
          <w:highlight w:val="none"/>
        </w:rPr>
      </w:pPr>
      <w:r>
        <w:rPr>
          <w:rFonts w:hint="eastAsia"/>
          <w:color w:val="auto"/>
          <w:sz w:val="24"/>
          <w:szCs w:val="24"/>
          <w:highlight w:val="none"/>
        </w:rPr>
        <w:t>17.2地点：通过“广西政府采购云平台”在线提交。</w:t>
      </w:r>
    </w:p>
    <w:p w14:paraId="34CDA1F9">
      <w:pPr>
        <w:spacing w:line="360" w:lineRule="auto"/>
        <w:ind w:firstLine="480" w:firstLineChars="200"/>
        <w:rPr>
          <w:color w:val="auto"/>
          <w:sz w:val="24"/>
          <w:szCs w:val="24"/>
          <w:highlight w:val="none"/>
        </w:rPr>
      </w:pPr>
      <w:r>
        <w:rPr>
          <w:rFonts w:hint="eastAsia"/>
          <w:color w:val="auto"/>
          <w:sz w:val="24"/>
          <w:szCs w:val="24"/>
          <w:highlight w:val="none"/>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24582BA4">
      <w:pPr>
        <w:spacing w:line="360" w:lineRule="auto"/>
        <w:ind w:firstLine="480" w:firstLineChars="200"/>
        <w:rPr>
          <w:color w:val="auto"/>
          <w:sz w:val="24"/>
          <w:szCs w:val="24"/>
          <w:highlight w:val="none"/>
        </w:rPr>
      </w:pPr>
      <w:r>
        <w:rPr>
          <w:rFonts w:hint="eastAsia"/>
          <w:color w:val="auto"/>
          <w:sz w:val="24"/>
          <w:szCs w:val="24"/>
          <w:highlight w:val="none"/>
        </w:rPr>
        <w:t>17.4除竞争性磋商文件另有规定外，供应商所提交的响应文件不予退还。</w:t>
      </w:r>
    </w:p>
    <w:p w14:paraId="509BFD9D">
      <w:pPr>
        <w:spacing w:line="360" w:lineRule="auto"/>
        <w:ind w:firstLine="482" w:firstLineChars="200"/>
        <w:rPr>
          <w:b/>
          <w:bCs/>
          <w:color w:val="auto"/>
          <w:sz w:val="24"/>
          <w:szCs w:val="24"/>
          <w:highlight w:val="none"/>
        </w:rPr>
      </w:pPr>
      <w:r>
        <w:rPr>
          <w:rFonts w:hint="eastAsia"/>
          <w:b/>
          <w:bCs/>
          <w:color w:val="auto"/>
          <w:sz w:val="24"/>
          <w:szCs w:val="24"/>
          <w:highlight w:val="none"/>
        </w:rPr>
        <w:t>18.响应文件的解密</w:t>
      </w:r>
    </w:p>
    <w:p w14:paraId="0CC4427E">
      <w:pPr>
        <w:spacing w:line="360" w:lineRule="auto"/>
        <w:ind w:firstLine="480" w:firstLineChars="200"/>
        <w:rPr>
          <w:color w:val="auto"/>
          <w:sz w:val="24"/>
          <w:szCs w:val="24"/>
          <w:highlight w:val="none"/>
        </w:rPr>
      </w:pPr>
      <w:r>
        <w:rPr>
          <w:rFonts w:hint="eastAsia"/>
          <w:color w:val="auto"/>
          <w:sz w:val="24"/>
          <w:szCs w:val="24"/>
          <w:highlight w:val="none"/>
        </w:rPr>
        <w:t>响应文件提交截止时间后30分钟内（详见“供应商须知前附表”。)，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桂林市公共资源交易中心号开标室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bookmarkEnd w:id="89"/>
    <w:bookmarkEnd w:id="90"/>
    <w:p w14:paraId="0F8D2669">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p>
    <w:p w14:paraId="3880153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91" w:name="_Toc8366"/>
      <w:bookmarkStart w:id="92" w:name="_Toc27502"/>
      <w:bookmarkStart w:id="93" w:name="_Toc5807"/>
      <w:bookmarkStart w:id="94" w:name="_Toc2433"/>
      <w:r>
        <w:rPr>
          <w:rFonts w:hint="eastAsia" w:ascii="Times New Roman" w:hAnsi="Times New Roman" w:eastAsia="宋体" w:cs="Times New Roman"/>
          <w:b/>
          <w:bCs/>
          <w:color w:val="auto"/>
          <w:sz w:val="28"/>
          <w:szCs w:val="28"/>
          <w:highlight w:val="none"/>
        </w:rPr>
        <w:t>四、竞争性磋商（简称磋商）与评审</w:t>
      </w:r>
      <w:bookmarkEnd w:id="91"/>
      <w:bookmarkEnd w:id="92"/>
      <w:bookmarkEnd w:id="93"/>
      <w:bookmarkEnd w:id="94"/>
    </w:p>
    <w:p w14:paraId="444EB338">
      <w:pPr>
        <w:spacing w:line="360" w:lineRule="auto"/>
        <w:ind w:firstLine="482" w:firstLineChars="200"/>
        <w:rPr>
          <w:b/>
          <w:bCs/>
          <w:color w:val="auto"/>
          <w:sz w:val="24"/>
          <w:szCs w:val="24"/>
          <w:highlight w:val="none"/>
        </w:rPr>
      </w:pPr>
      <w:bookmarkStart w:id="95" w:name="_Toc11021"/>
      <w:bookmarkStart w:id="96" w:name="_Toc31588"/>
      <w:bookmarkStart w:id="97" w:name="_Toc9080"/>
      <w:r>
        <w:rPr>
          <w:rFonts w:hint="eastAsia"/>
          <w:b/>
          <w:bCs/>
          <w:color w:val="auto"/>
          <w:sz w:val="24"/>
          <w:szCs w:val="24"/>
          <w:highlight w:val="none"/>
        </w:rPr>
        <w:t>19.磋商小组组成及磋商时间、地点、人员</w:t>
      </w:r>
    </w:p>
    <w:p w14:paraId="7FB08D52">
      <w:pPr>
        <w:spacing w:line="360" w:lineRule="auto"/>
        <w:ind w:firstLine="480" w:firstLineChars="200"/>
        <w:rPr>
          <w:color w:val="auto"/>
          <w:sz w:val="24"/>
          <w:szCs w:val="24"/>
          <w:highlight w:val="none"/>
        </w:rPr>
      </w:pPr>
      <w:r>
        <w:rPr>
          <w:rFonts w:hint="eastAsia"/>
          <w:color w:val="auto"/>
          <w:sz w:val="24"/>
          <w:szCs w:val="24"/>
          <w:highlight w:val="none"/>
        </w:rPr>
        <w:t>19.1磋商小组组成：</w:t>
      </w:r>
    </w:p>
    <w:p w14:paraId="6539319B">
      <w:pPr>
        <w:spacing w:line="360" w:lineRule="auto"/>
        <w:ind w:firstLine="480" w:firstLineChars="200"/>
        <w:rPr>
          <w:color w:val="auto"/>
          <w:sz w:val="24"/>
          <w:szCs w:val="24"/>
          <w:highlight w:val="none"/>
        </w:rPr>
      </w:pPr>
      <w:r>
        <w:rPr>
          <w:rFonts w:hint="eastAsia"/>
          <w:color w:val="auto"/>
          <w:sz w:val="24"/>
          <w:szCs w:val="24"/>
          <w:highlight w:val="none"/>
        </w:rPr>
        <w:t>磋商及评审工作由采购代理机构负责组织，具体磋商、评审工作由依法组建的磋商小组负责，磋商小组由政府采购评审专家库抽取的相关专业的专家组成。磋商小组的构成：3 人。</w:t>
      </w:r>
    </w:p>
    <w:p w14:paraId="7D29A0F4">
      <w:pPr>
        <w:spacing w:line="360" w:lineRule="auto"/>
        <w:ind w:firstLine="480" w:firstLineChars="200"/>
        <w:rPr>
          <w:color w:val="auto"/>
          <w:sz w:val="24"/>
          <w:szCs w:val="24"/>
          <w:highlight w:val="none"/>
        </w:rPr>
      </w:pPr>
      <w:r>
        <w:rPr>
          <w:rFonts w:hint="eastAsia"/>
          <w:color w:val="auto"/>
          <w:sz w:val="24"/>
          <w:szCs w:val="24"/>
          <w:highlight w:val="none"/>
        </w:rPr>
        <w:t>19.2磋商时间、地点、人员：</w:t>
      </w:r>
    </w:p>
    <w:p w14:paraId="32DF3690">
      <w:pPr>
        <w:spacing w:line="360" w:lineRule="auto"/>
        <w:ind w:firstLine="480" w:firstLineChars="200"/>
        <w:rPr>
          <w:color w:val="auto"/>
          <w:sz w:val="24"/>
          <w:szCs w:val="24"/>
          <w:highlight w:val="none"/>
        </w:rPr>
      </w:pPr>
      <w:r>
        <w:rPr>
          <w:rFonts w:hint="eastAsia"/>
          <w:color w:val="auto"/>
          <w:sz w:val="24"/>
          <w:szCs w:val="24"/>
          <w:highlight w:val="none"/>
        </w:rPr>
        <w:t>19.2.1磋商时间：首次响应文件提交截止时间后。</w:t>
      </w:r>
    </w:p>
    <w:p w14:paraId="0838F1BF">
      <w:pPr>
        <w:spacing w:line="360" w:lineRule="auto"/>
        <w:ind w:firstLine="480" w:firstLineChars="200"/>
        <w:rPr>
          <w:color w:val="auto"/>
          <w:sz w:val="24"/>
          <w:szCs w:val="24"/>
          <w:highlight w:val="none"/>
        </w:rPr>
      </w:pPr>
      <w:r>
        <w:rPr>
          <w:rFonts w:hint="eastAsia"/>
          <w:color w:val="auto"/>
          <w:sz w:val="24"/>
          <w:szCs w:val="24"/>
          <w:highlight w:val="none"/>
        </w:rPr>
        <w:t>19.2.2磋商地点：供应商代表在响应文件提交当天实时登陆登录“广西政府采购云平台”，按磋商小组要求在线等候参与磋商及提交最后报价。</w:t>
      </w:r>
    </w:p>
    <w:p w14:paraId="6225F251">
      <w:pPr>
        <w:pStyle w:val="11"/>
        <w:spacing w:line="360" w:lineRule="auto"/>
        <w:ind w:firstLine="480" w:firstLineChars="200"/>
        <w:rPr>
          <w:color w:val="auto"/>
          <w:sz w:val="24"/>
          <w:szCs w:val="24"/>
          <w:highlight w:val="none"/>
        </w:rPr>
      </w:pPr>
      <w:r>
        <w:rPr>
          <w:rFonts w:hint="eastAsia"/>
          <w:bCs/>
          <w:color w:val="auto"/>
          <w:sz w:val="24"/>
          <w:szCs w:val="24"/>
          <w:highlight w:val="none"/>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p w14:paraId="59D07416">
      <w:pPr>
        <w:spacing w:line="360" w:lineRule="auto"/>
        <w:ind w:firstLine="480" w:firstLineChars="200"/>
        <w:rPr>
          <w:color w:val="auto"/>
          <w:sz w:val="24"/>
          <w:szCs w:val="24"/>
          <w:highlight w:val="none"/>
        </w:rPr>
      </w:pPr>
      <w:r>
        <w:rPr>
          <w:rFonts w:hint="eastAsia"/>
          <w:color w:val="auto"/>
          <w:sz w:val="24"/>
          <w:szCs w:val="24"/>
          <w:highlight w:val="none"/>
        </w:rPr>
        <w:t>19.2.3磋商参加人员：供应商法定代表人(负责人、自然人)或相应的委托代理人参加磋商。请供应商实时登陆登录“广西政府采购云平台”等候在线磋商。</w:t>
      </w:r>
    </w:p>
    <w:p w14:paraId="5CC92E40">
      <w:pPr>
        <w:spacing w:line="360" w:lineRule="auto"/>
        <w:ind w:firstLine="480" w:firstLineChars="200"/>
        <w:rPr>
          <w:color w:val="auto"/>
          <w:sz w:val="24"/>
          <w:szCs w:val="24"/>
          <w:highlight w:val="none"/>
        </w:rPr>
      </w:pPr>
      <w:r>
        <w:rPr>
          <w:rFonts w:hint="eastAsia"/>
          <w:color w:val="auto"/>
          <w:sz w:val="24"/>
          <w:szCs w:val="24"/>
          <w:highlight w:val="none"/>
        </w:rPr>
        <w:t>19.2.4首次响应文件提交截止时间后，登录“广西政府采购云平台”在线解密开启。</w:t>
      </w:r>
    </w:p>
    <w:p w14:paraId="5AAA5B1B">
      <w:pPr>
        <w:spacing w:line="360" w:lineRule="auto"/>
        <w:ind w:firstLine="482" w:firstLineChars="200"/>
        <w:rPr>
          <w:b/>
          <w:bCs/>
          <w:color w:val="auto"/>
          <w:sz w:val="24"/>
          <w:szCs w:val="24"/>
          <w:highlight w:val="none"/>
        </w:rPr>
      </w:pPr>
      <w:r>
        <w:rPr>
          <w:rFonts w:hint="eastAsia"/>
          <w:b/>
          <w:bCs/>
          <w:color w:val="auto"/>
          <w:sz w:val="24"/>
          <w:szCs w:val="24"/>
          <w:highlight w:val="none"/>
        </w:rPr>
        <w:t>20.评审原则和评审办法</w:t>
      </w:r>
    </w:p>
    <w:p w14:paraId="6631A5B7">
      <w:pPr>
        <w:spacing w:line="360" w:lineRule="auto"/>
        <w:ind w:firstLine="480" w:firstLineChars="200"/>
        <w:rPr>
          <w:color w:val="auto"/>
          <w:sz w:val="24"/>
          <w:szCs w:val="24"/>
          <w:highlight w:val="none"/>
        </w:rPr>
      </w:pPr>
      <w:r>
        <w:rPr>
          <w:rFonts w:hint="eastAsia"/>
          <w:color w:val="auto"/>
          <w:sz w:val="24"/>
          <w:szCs w:val="24"/>
          <w:highlight w:val="none"/>
        </w:rPr>
        <w:t>20.1磋商小组必须坚持公平、公正、科学和择优的原则。</w:t>
      </w:r>
    </w:p>
    <w:p w14:paraId="5B6E8BDE">
      <w:pPr>
        <w:spacing w:line="360" w:lineRule="auto"/>
        <w:ind w:firstLine="480" w:firstLineChars="200"/>
        <w:rPr>
          <w:color w:val="auto"/>
          <w:sz w:val="24"/>
          <w:szCs w:val="24"/>
          <w:highlight w:val="none"/>
        </w:rPr>
      </w:pPr>
      <w:r>
        <w:rPr>
          <w:rFonts w:hint="eastAsia"/>
          <w:color w:val="auto"/>
          <w:sz w:val="24"/>
          <w:szCs w:val="24"/>
          <w:highlight w:val="none"/>
        </w:rPr>
        <w:t>20.2综合评分法，具体详见第四章</w:t>
      </w:r>
      <w:r>
        <w:rPr>
          <w:rFonts w:hint="eastAsia"/>
          <w:color w:val="auto"/>
          <w:sz w:val="24"/>
          <w:szCs w:val="24"/>
          <w:highlight w:val="none"/>
          <w:lang w:eastAsia="zh-CN"/>
        </w:rPr>
        <w:t>“</w:t>
      </w:r>
      <w:r>
        <w:rPr>
          <w:rFonts w:hint="eastAsia"/>
          <w:color w:val="auto"/>
          <w:sz w:val="24"/>
          <w:szCs w:val="24"/>
          <w:highlight w:val="none"/>
        </w:rPr>
        <w:t>评审办法</w:t>
      </w:r>
      <w:r>
        <w:rPr>
          <w:rFonts w:hint="eastAsia"/>
          <w:color w:val="auto"/>
          <w:sz w:val="24"/>
          <w:szCs w:val="24"/>
          <w:highlight w:val="none"/>
          <w:lang w:eastAsia="zh-CN"/>
        </w:rPr>
        <w:t>”</w:t>
      </w:r>
      <w:r>
        <w:rPr>
          <w:rFonts w:hint="eastAsia"/>
          <w:color w:val="auto"/>
          <w:sz w:val="24"/>
          <w:szCs w:val="24"/>
          <w:highlight w:val="none"/>
        </w:rPr>
        <w:t>。</w:t>
      </w:r>
    </w:p>
    <w:p w14:paraId="44F7BFD0">
      <w:pPr>
        <w:spacing w:line="360" w:lineRule="auto"/>
        <w:ind w:firstLine="480" w:firstLineChars="200"/>
        <w:rPr>
          <w:color w:val="auto"/>
          <w:sz w:val="24"/>
          <w:szCs w:val="24"/>
          <w:highlight w:val="none"/>
        </w:rPr>
      </w:pPr>
      <w:r>
        <w:rPr>
          <w:rFonts w:hint="eastAsia"/>
          <w:color w:val="auto"/>
          <w:sz w:val="24"/>
          <w:szCs w:val="24"/>
          <w:highlight w:val="none"/>
        </w:rPr>
        <w:t>20.3磋商小组应按磋商文件进行评审，不得擅自更改评审办法。</w:t>
      </w:r>
    </w:p>
    <w:p w14:paraId="38EC1208">
      <w:pPr>
        <w:spacing w:line="360" w:lineRule="auto"/>
        <w:ind w:firstLine="480" w:firstLineChars="200"/>
        <w:rPr>
          <w:color w:val="auto"/>
          <w:sz w:val="24"/>
          <w:szCs w:val="24"/>
          <w:highlight w:val="none"/>
        </w:rPr>
      </w:pPr>
      <w:r>
        <w:rPr>
          <w:rFonts w:hint="eastAsia"/>
          <w:color w:val="auto"/>
          <w:sz w:val="24"/>
          <w:szCs w:val="24"/>
          <w:highlight w:val="none"/>
        </w:rPr>
        <w:t>20.4在评审过程中，磋商小组任何人不得对某个供应商发表任何倾向性意见，不得向其他磋商小组成员明示或者暗示自己的评审意见。</w:t>
      </w:r>
    </w:p>
    <w:p w14:paraId="40B9F53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highlight w:val="none"/>
        </w:rPr>
      </w:pPr>
      <w:r>
        <w:rPr>
          <w:rFonts w:hint="eastAsia"/>
          <w:color w:val="auto"/>
          <w:sz w:val="24"/>
          <w:szCs w:val="24"/>
          <w:highlight w:val="none"/>
        </w:rPr>
        <w:t>20.5磋商小组成员对需要共同认定的事项存在争议的，按照少数服从多数的原则作出结论。持不同意见的磋商小组成员应当在评审报告上签署不同意见并说明理由，否则视为同意。</w:t>
      </w:r>
    </w:p>
    <w:p w14:paraId="1450126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 响应文件最后报价出现前后不一致的，除竞争性磋商文件另有规定外，按照下列规定修正：</w:t>
      </w:r>
    </w:p>
    <w:p w14:paraId="438552B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响应文件中磋商报价表内容与响应文件中相应内容不一致的，以最后磋商报价表为准；</w:t>
      </w:r>
    </w:p>
    <w:p w14:paraId="3663A8B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大写金额和小写金额不一致的，以大写金额为准；</w:t>
      </w:r>
    </w:p>
    <w:p w14:paraId="32F631E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单价金额小数点或者百分比有明显错位的，以报价表的总价为准，并修改单价；</w:t>
      </w:r>
    </w:p>
    <w:p w14:paraId="555F7E1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总价金额与按单价汇总金额不一致的，以单价金额计算结果为准。</w:t>
      </w:r>
    </w:p>
    <w:p w14:paraId="45F090AD">
      <w:pPr>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rFonts w:hint="eastAsia" w:ascii="宋体" w:hAnsi="宋体" w:eastAsia="宋体" w:cs="宋体"/>
          <w:b w:val="0"/>
          <w:bCs w:val="0"/>
          <w:color w:val="auto"/>
          <w:sz w:val="24"/>
          <w:szCs w:val="24"/>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1681CC51">
      <w:pPr>
        <w:spacing w:line="360" w:lineRule="auto"/>
        <w:ind w:firstLine="482" w:firstLineChars="200"/>
        <w:rPr>
          <w:b/>
          <w:bCs/>
          <w:color w:val="auto"/>
          <w:sz w:val="24"/>
          <w:szCs w:val="24"/>
          <w:highlight w:val="none"/>
        </w:rPr>
      </w:pPr>
      <w:r>
        <w:rPr>
          <w:rFonts w:hint="eastAsia"/>
          <w:b/>
          <w:bCs/>
          <w:color w:val="auto"/>
          <w:sz w:val="24"/>
          <w:szCs w:val="24"/>
          <w:highlight w:val="none"/>
        </w:rPr>
        <w:t>21.评审程序及磋商要求</w:t>
      </w:r>
    </w:p>
    <w:p w14:paraId="735DFA95">
      <w:pPr>
        <w:spacing w:line="360" w:lineRule="auto"/>
        <w:ind w:firstLine="480" w:firstLineChars="200"/>
        <w:rPr>
          <w:color w:val="auto"/>
          <w:sz w:val="24"/>
          <w:szCs w:val="24"/>
          <w:highlight w:val="none"/>
        </w:rPr>
      </w:pPr>
      <w:r>
        <w:rPr>
          <w:rFonts w:hint="eastAsia"/>
          <w:color w:val="auto"/>
          <w:sz w:val="24"/>
          <w:szCs w:val="24"/>
          <w:highlight w:val="none"/>
        </w:rPr>
        <w:t>21.1磋商小组成员的通讯工具或相关电子设备交由桂林市公共资源交易中心统一保管后到达评标室，采购代理机构核实磋商小组成员身份，告知回避要求，宣布评审工作纪律和程序，推选磋商小组</w:t>
      </w:r>
    </w:p>
    <w:p w14:paraId="4E6DC3B5">
      <w:pPr>
        <w:spacing w:line="360" w:lineRule="auto"/>
        <w:ind w:firstLine="480" w:firstLineChars="200"/>
        <w:rPr>
          <w:color w:val="auto"/>
          <w:sz w:val="24"/>
          <w:szCs w:val="24"/>
          <w:highlight w:val="none"/>
        </w:rPr>
      </w:pPr>
      <w:r>
        <w:rPr>
          <w:rFonts w:hint="eastAsia"/>
          <w:color w:val="auto"/>
          <w:sz w:val="24"/>
          <w:szCs w:val="24"/>
          <w:highlight w:val="none"/>
        </w:rPr>
        <w:t>组长。</w:t>
      </w:r>
    </w:p>
    <w:p w14:paraId="08C5E022">
      <w:pPr>
        <w:spacing w:line="360" w:lineRule="auto"/>
        <w:ind w:firstLine="480" w:firstLineChars="200"/>
        <w:rPr>
          <w:color w:val="auto"/>
          <w:sz w:val="24"/>
          <w:szCs w:val="24"/>
          <w:highlight w:val="none"/>
        </w:rPr>
      </w:pPr>
      <w:r>
        <w:rPr>
          <w:rFonts w:hint="eastAsia"/>
          <w:color w:val="auto"/>
          <w:sz w:val="24"/>
          <w:szCs w:val="24"/>
          <w:highlight w:val="none"/>
        </w:rPr>
        <w:t>21.2磋商小组应当审查供应商的响应文件并作出评价；要求供应商解释或者澄清其响应文件；编写评审报告；告知采购人、采购代理机构在评审过程中发现的供应商的违法违规行为。</w:t>
      </w:r>
    </w:p>
    <w:p w14:paraId="7C1F4BAB">
      <w:pPr>
        <w:spacing w:line="360" w:lineRule="auto"/>
        <w:ind w:firstLine="480" w:firstLineChars="200"/>
        <w:rPr>
          <w:color w:val="auto"/>
          <w:sz w:val="24"/>
          <w:szCs w:val="24"/>
          <w:highlight w:val="none"/>
        </w:rPr>
      </w:pPr>
      <w:r>
        <w:rPr>
          <w:rFonts w:hint="eastAsia"/>
          <w:color w:val="auto"/>
          <w:sz w:val="24"/>
          <w:szCs w:val="24"/>
          <w:highlight w:val="none"/>
        </w:rPr>
        <w:t>21.3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13341AFD">
      <w:pPr>
        <w:spacing w:line="360" w:lineRule="auto"/>
        <w:ind w:firstLine="480" w:firstLineChars="200"/>
        <w:rPr>
          <w:color w:val="auto"/>
          <w:sz w:val="24"/>
          <w:szCs w:val="24"/>
          <w:highlight w:val="none"/>
        </w:rPr>
      </w:pPr>
      <w:r>
        <w:rPr>
          <w:rFonts w:hint="eastAsia"/>
          <w:color w:val="auto"/>
          <w:sz w:val="24"/>
          <w:szCs w:val="24"/>
          <w:highlight w:val="none"/>
        </w:rPr>
        <w:t>21.4磋商小组在对供应商进行资格性审查时，将对供应商企业股东及出资等信息进行查询。根据</w:t>
      </w:r>
    </w:p>
    <w:p w14:paraId="7843124F">
      <w:pPr>
        <w:spacing w:line="360" w:lineRule="auto"/>
        <w:ind w:firstLine="480" w:firstLineChars="200"/>
        <w:rPr>
          <w:color w:val="auto"/>
          <w:sz w:val="24"/>
          <w:szCs w:val="24"/>
          <w:highlight w:val="none"/>
        </w:rPr>
      </w:pPr>
      <w:r>
        <w:rPr>
          <w:rFonts w:hint="eastAsia"/>
          <w:color w:val="auto"/>
          <w:sz w:val="24"/>
          <w:szCs w:val="24"/>
          <w:highlight w:val="none"/>
        </w:rPr>
        <w:t>《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011B5471">
      <w:pPr>
        <w:spacing w:line="360" w:lineRule="auto"/>
        <w:ind w:firstLine="480" w:firstLineChars="200"/>
        <w:rPr>
          <w:color w:val="auto"/>
          <w:sz w:val="24"/>
          <w:szCs w:val="24"/>
          <w:highlight w:val="none"/>
        </w:rPr>
      </w:pPr>
      <w:r>
        <w:rPr>
          <w:rFonts w:hint="eastAsia"/>
          <w:color w:val="auto"/>
          <w:sz w:val="24"/>
          <w:szCs w:val="24"/>
          <w:highlight w:val="none"/>
        </w:rPr>
        <w:t>21.4.1查询渠道：《国家企业信用信息公示系统》（网址：</w:t>
      </w:r>
      <w:r>
        <w:rPr>
          <w:color w:val="auto"/>
          <w:sz w:val="24"/>
          <w:szCs w:val="24"/>
          <w:highlight w:val="none"/>
        </w:rPr>
        <w:fldChar w:fldCharType="begin"/>
      </w:r>
      <w:r>
        <w:rPr>
          <w:color w:val="auto"/>
          <w:sz w:val="24"/>
          <w:szCs w:val="24"/>
          <w:highlight w:val="none"/>
        </w:rPr>
        <w:instrText xml:space="preserve"> HYPERLINK "http://www.gsxt.gov.cn/index.html" \h </w:instrText>
      </w:r>
      <w:r>
        <w:rPr>
          <w:color w:val="auto"/>
          <w:sz w:val="24"/>
          <w:szCs w:val="24"/>
          <w:highlight w:val="none"/>
        </w:rPr>
        <w:fldChar w:fldCharType="separate"/>
      </w:r>
      <w:r>
        <w:rPr>
          <w:rFonts w:hint="eastAsia"/>
          <w:color w:val="auto"/>
          <w:sz w:val="24"/>
          <w:szCs w:val="24"/>
          <w:highlight w:val="none"/>
        </w:rPr>
        <w:t>www.gsxt.gov.cn/index.html</w:t>
      </w:r>
      <w:r>
        <w:rPr>
          <w:rFonts w:hint="eastAsia"/>
          <w:color w:val="auto"/>
          <w:sz w:val="24"/>
          <w:szCs w:val="24"/>
          <w:highlight w:val="none"/>
        </w:rPr>
        <w:fldChar w:fldCharType="end"/>
      </w:r>
      <w:r>
        <w:rPr>
          <w:rFonts w:hint="eastAsia"/>
          <w:color w:val="auto"/>
          <w:sz w:val="24"/>
          <w:szCs w:val="24"/>
          <w:highlight w:val="none"/>
        </w:rPr>
        <w:t>）</w:t>
      </w:r>
    </w:p>
    <w:p w14:paraId="2CAAB9F9">
      <w:pPr>
        <w:spacing w:line="360" w:lineRule="auto"/>
        <w:ind w:firstLine="480" w:firstLineChars="200"/>
        <w:rPr>
          <w:color w:val="auto"/>
          <w:sz w:val="24"/>
          <w:szCs w:val="24"/>
          <w:highlight w:val="none"/>
        </w:rPr>
      </w:pPr>
      <w:r>
        <w:rPr>
          <w:rFonts w:hint="eastAsia"/>
          <w:color w:val="auto"/>
          <w:sz w:val="24"/>
          <w:szCs w:val="24"/>
          <w:highlight w:val="none"/>
        </w:rPr>
        <w:t>21.4.2审查流程：</w:t>
      </w:r>
    </w:p>
    <w:p w14:paraId="72108DC8">
      <w:pPr>
        <w:spacing w:line="360" w:lineRule="auto"/>
        <w:ind w:firstLine="480" w:firstLineChars="200"/>
        <w:rPr>
          <w:color w:val="auto"/>
          <w:sz w:val="24"/>
          <w:szCs w:val="24"/>
          <w:highlight w:val="none"/>
        </w:rPr>
      </w:pPr>
      <w:r>
        <w:rPr>
          <w:rFonts w:hint="eastAsia"/>
          <w:color w:val="auto"/>
          <w:sz w:val="24"/>
          <w:szCs w:val="24"/>
          <w:highlight w:val="none"/>
        </w:rPr>
        <w:t>（1）进入《国家企业信用信息公示系统》（网址：</w:t>
      </w:r>
      <w:r>
        <w:rPr>
          <w:color w:val="auto"/>
          <w:sz w:val="24"/>
          <w:szCs w:val="24"/>
          <w:highlight w:val="none"/>
        </w:rPr>
        <w:fldChar w:fldCharType="begin"/>
      </w:r>
      <w:r>
        <w:rPr>
          <w:color w:val="auto"/>
          <w:sz w:val="24"/>
          <w:szCs w:val="24"/>
          <w:highlight w:val="none"/>
        </w:rPr>
        <w:instrText xml:space="preserve"> HYPERLINK "http://www.gsxt.gov.cn/index.html" \h </w:instrText>
      </w:r>
      <w:r>
        <w:rPr>
          <w:color w:val="auto"/>
          <w:sz w:val="24"/>
          <w:szCs w:val="24"/>
          <w:highlight w:val="none"/>
        </w:rPr>
        <w:fldChar w:fldCharType="separate"/>
      </w:r>
      <w:r>
        <w:rPr>
          <w:rFonts w:hint="eastAsia"/>
          <w:color w:val="auto"/>
          <w:sz w:val="24"/>
          <w:szCs w:val="24"/>
          <w:highlight w:val="none"/>
        </w:rPr>
        <w:t>www.gsxt.gov.cn/index.html</w:t>
      </w:r>
      <w:r>
        <w:rPr>
          <w:rFonts w:hint="eastAsia"/>
          <w:color w:val="auto"/>
          <w:sz w:val="24"/>
          <w:szCs w:val="24"/>
          <w:highlight w:val="none"/>
        </w:rPr>
        <w:fldChar w:fldCharType="end"/>
      </w:r>
      <w:r>
        <w:rPr>
          <w:rFonts w:hint="eastAsia"/>
          <w:color w:val="auto"/>
          <w:sz w:val="24"/>
          <w:szCs w:val="24"/>
          <w:highlight w:val="none"/>
        </w:rPr>
        <w:t>），输入企业名称，进入企业信息主页面；</w:t>
      </w:r>
    </w:p>
    <w:p w14:paraId="09E1E317">
      <w:pPr>
        <w:spacing w:line="360" w:lineRule="auto"/>
        <w:ind w:firstLine="480" w:firstLineChars="200"/>
        <w:rPr>
          <w:color w:val="auto"/>
          <w:sz w:val="24"/>
          <w:szCs w:val="24"/>
          <w:highlight w:val="none"/>
        </w:rPr>
      </w:pPr>
      <w:r>
        <w:rPr>
          <w:rFonts w:hint="eastAsia"/>
          <w:color w:val="auto"/>
          <w:sz w:val="24"/>
          <w:szCs w:val="24"/>
          <w:highlight w:val="none"/>
        </w:rPr>
        <w:t>（2）查看主页“股东及出资信息”栏，或年报中的“股东及出资信息”栏信息；</w:t>
      </w:r>
    </w:p>
    <w:p w14:paraId="23139077">
      <w:pPr>
        <w:spacing w:line="360" w:lineRule="auto"/>
        <w:ind w:firstLine="480" w:firstLineChars="200"/>
        <w:rPr>
          <w:color w:val="auto"/>
          <w:sz w:val="24"/>
          <w:szCs w:val="24"/>
          <w:highlight w:val="none"/>
        </w:rPr>
      </w:pPr>
      <w:r>
        <w:rPr>
          <w:rFonts w:hint="eastAsia"/>
          <w:color w:val="auto"/>
          <w:sz w:val="24"/>
          <w:szCs w:val="24"/>
          <w:highlight w:val="none"/>
        </w:rPr>
        <w:t>（3）将各供应商的股东及出资信息进行比对，得出审查结论；</w:t>
      </w:r>
    </w:p>
    <w:p w14:paraId="72F70B00">
      <w:pPr>
        <w:spacing w:line="360" w:lineRule="auto"/>
        <w:ind w:firstLine="480" w:firstLineChars="200"/>
        <w:rPr>
          <w:color w:val="auto"/>
          <w:sz w:val="24"/>
          <w:szCs w:val="24"/>
          <w:highlight w:val="none"/>
        </w:rPr>
      </w:pPr>
      <w:r>
        <w:rPr>
          <w:rFonts w:hint="eastAsia"/>
          <w:color w:val="auto"/>
          <w:sz w:val="24"/>
          <w:szCs w:val="24"/>
          <w:highlight w:val="none"/>
        </w:rPr>
        <w:t>（4）将相关资料作为评审资料打印存档。</w:t>
      </w:r>
    </w:p>
    <w:p w14:paraId="047CAA15">
      <w:pPr>
        <w:spacing w:line="360" w:lineRule="auto"/>
        <w:ind w:firstLine="480" w:firstLineChars="200"/>
        <w:rPr>
          <w:color w:val="auto"/>
          <w:sz w:val="24"/>
          <w:szCs w:val="24"/>
          <w:highlight w:val="none"/>
        </w:rPr>
      </w:pPr>
      <w:r>
        <w:rPr>
          <w:rFonts w:hint="eastAsia"/>
          <w:color w:val="auto"/>
          <w:sz w:val="24"/>
          <w:szCs w:val="24"/>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0B9BE122">
      <w:pPr>
        <w:spacing w:line="360" w:lineRule="auto"/>
        <w:ind w:firstLine="480" w:firstLineChars="200"/>
        <w:rPr>
          <w:color w:val="auto"/>
          <w:sz w:val="24"/>
          <w:szCs w:val="24"/>
          <w:highlight w:val="none"/>
        </w:rPr>
      </w:pPr>
      <w:r>
        <w:rPr>
          <w:rFonts w:hint="eastAsia"/>
          <w:color w:val="auto"/>
          <w:sz w:val="24"/>
          <w:szCs w:val="24"/>
          <w:highlight w:val="none"/>
        </w:rPr>
        <w:t>21.5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证书签章），或者由法定代表人（负责人）或其授权委托代理人个人CA证书签章（没有办理个人CA证书签章的可在响应文件中涉及到签字的位置手写签字后扫描或者拍照做成PDF的格式上传），供应商为自然人的，应当由本人个人CA证书签章（没有办理个人CA证书签章的可在响应文件中涉及到签字的位置手写签字后扫描或者拍照做成PDF的格式上传）并附身份证明。</w:t>
      </w:r>
    </w:p>
    <w:p w14:paraId="12F009B4">
      <w:pPr>
        <w:spacing w:line="360" w:lineRule="auto"/>
        <w:ind w:firstLine="480" w:firstLineChars="200"/>
        <w:rPr>
          <w:color w:val="auto"/>
          <w:sz w:val="24"/>
          <w:szCs w:val="24"/>
          <w:highlight w:val="none"/>
        </w:rPr>
      </w:pPr>
      <w:r>
        <w:rPr>
          <w:rFonts w:hint="eastAsia"/>
          <w:color w:val="auto"/>
          <w:sz w:val="24"/>
          <w:szCs w:val="24"/>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22A5A726">
      <w:pPr>
        <w:spacing w:line="360" w:lineRule="auto"/>
        <w:ind w:firstLine="480" w:firstLineChars="200"/>
        <w:rPr>
          <w:color w:val="auto"/>
          <w:sz w:val="24"/>
          <w:szCs w:val="24"/>
          <w:highlight w:val="none"/>
        </w:rPr>
      </w:pPr>
      <w:r>
        <w:rPr>
          <w:rFonts w:hint="eastAsia"/>
          <w:color w:val="auto"/>
          <w:sz w:val="24"/>
          <w:szCs w:val="24"/>
          <w:highlight w:val="none"/>
        </w:rPr>
        <w:t>磋商小组所有成员应当按已确定的磋商顺序集中与单一供应商分别进行磋商，并给予所有实质性响应竞争性磋商文件要求的供应商平等的磋商机会。</w:t>
      </w:r>
    </w:p>
    <w:p w14:paraId="2CDAEE75">
      <w:pPr>
        <w:spacing w:line="360" w:lineRule="auto"/>
        <w:ind w:firstLine="480" w:firstLineChars="200"/>
        <w:rPr>
          <w:color w:val="auto"/>
          <w:sz w:val="24"/>
          <w:szCs w:val="24"/>
          <w:highlight w:val="none"/>
        </w:rPr>
      </w:pPr>
      <w:r>
        <w:rPr>
          <w:rFonts w:hint="eastAsia"/>
          <w:color w:val="auto"/>
          <w:sz w:val="24"/>
          <w:szCs w:val="24"/>
          <w:highlight w:val="none"/>
        </w:rPr>
        <w:t>磋商中，磋商小组不得透露与磋商有关的其他供应商的技术资料、价格和其他信息。</w:t>
      </w:r>
    </w:p>
    <w:p w14:paraId="4CB7F3E9">
      <w:pPr>
        <w:spacing w:line="360" w:lineRule="auto"/>
        <w:ind w:firstLine="480" w:firstLineChars="200"/>
        <w:rPr>
          <w:color w:val="auto"/>
          <w:sz w:val="24"/>
          <w:szCs w:val="24"/>
          <w:highlight w:val="none"/>
        </w:rPr>
      </w:pPr>
      <w:r>
        <w:rPr>
          <w:rFonts w:hint="eastAsia"/>
          <w:color w:val="auto"/>
          <w:sz w:val="24"/>
          <w:szCs w:val="24"/>
          <w:highlight w:val="none"/>
        </w:rPr>
        <w:t>采购代理机构（磋商小组）对磋商过程和重要磋商内容进行记录，磋商双方在记录上签字确认（或CA证书签章）。</w:t>
      </w:r>
    </w:p>
    <w:p w14:paraId="13ACE77F">
      <w:pPr>
        <w:pStyle w:val="11"/>
        <w:spacing w:line="360" w:lineRule="auto"/>
        <w:ind w:firstLine="480" w:firstLineChars="200"/>
        <w:rPr>
          <w:color w:val="auto"/>
          <w:sz w:val="24"/>
          <w:szCs w:val="24"/>
          <w:highlight w:val="none"/>
        </w:rPr>
      </w:pPr>
      <w:bookmarkStart w:id="98" w:name="OLE_LINK16"/>
      <w:bookmarkStart w:id="99" w:name="OLE_LINK15"/>
      <w:r>
        <w:rPr>
          <w:rFonts w:hint="eastAsia"/>
          <w:color w:val="auto"/>
          <w:sz w:val="24"/>
          <w:szCs w:val="24"/>
          <w:highlight w:val="none"/>
        </w:rPr>
        <w:t>注：</w:t>
      </w:r>
      <w:r>
        <w:rPr>
          <w:rFonts w:hint="eastAsia"/>
          <w:bCs/>
          <w:color w:val="auto"/>
          <w:sz w:val="24"/>
          <w:szCs w:val="24"/>
          <w:highlight w:val="none"/>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bookmarkEnd w:id="98"/>
    <w:bookmarkEnd w:id="99"/>
    <w:p w14:paraId="3D1F6778">
      <w:pPr>
        <w:spacing w:line="360" w:lineRule="auto"/>
        <w:ind w:firstLine="480" w:firstLineChars="200"/>
        <w:rPr>
          <w:color w:val="auto"/>
          <w:sz w:val="24"/>
          <w:szCs w:val="24"/>
          <w:highlight w:val="none"/>
        </w:rPr>
      </w:pPr>
      <w:r>
        <w:rPr>
          <w:rFonts w:hint="eastAsia"/>
          <w:color w:val="auto"/>
          <w:sz w:val="24"/>
          <w:szCs w:val="24"/>
          <w:highlight w:val="none"/>
        </w:rPr>
        <w:t>21.6在磋商过程中，磋商小组可以根据磋商文件和磋商情况实质性变动项目需求中的技术、服务要求以及合同草案条款，但不得变动磋商文件中的其他内容。实质性变动的内容，须经采购人代表确认。</w:t>
      </w:r>
    </w:p>
    <w:p w14:paraId="6137450A">
      <w:pPr>
        <w:spacing w:line="360" w:lineRule="auto"/>
        <w:ind w:firstLine="480" w:firstLineChars="200"/>
        <w:rPr>
          <w:color w:val="auto"/>
          <w:sz w:val="24"/>
          <w:szCs w:val="24"/>
          <w:highlight w:val="none"/>
        </w:rPr>
      </w:pPr>
      <w:r>
        <w:rPr>
          <w:rFonts w:hint="eastAsia"/>
          <w:color w:val="auto"/>
          <w:sz w:val="24"/>
          <w:szCs w:val="24"/>
          <w:highlight w:val="none"/>
        </w:rPr>
        <w:t>对磋商文件作出的实质性变动是磋商文件的有效组成部分，磋商小组应当及时通过“广西政府采购云平台”以书面形式同时通知所有参加磋商的供应商。</w:t>
      </w:r>
    </w:p>
    <w:p w14:paraId="396634F4">
      <w:pPr>
        <w:spacing w:line="360" w:lineRule="auto"/>
        <w:ind w:firstLine="480" w:firstLineChars="200"/>
        <w:rPr>
          <w:color w:val="auto"/>
          <w:sz w:val="24"/>
          <w:szCs w:val="24"/>
          <w:highlight w:val="none"/>
        </w:rPr>
      </w:pPr>
      <w:r>
        <w:rPr>
          <w:rFonts w:hint="eastAsia"/>
          <w:color w:val="auto"/>
          <w:sz w:val="24"/>
          <w:szCs w:val="24"/>
          <w:highlight w:val="none"/>
        </w:rPr>
        <w:t>供应商必须按照磋商文件的变动情况和磋商小组的要求重新提交响应文件，并由其法定代表人(负责人、自然人)或相应的授权委托代表个人CA证书签章（没有办理个人CA证书签章的可在响应文件中涉及到签字的位置手写签字后扫描或者拍照做成PDF的格式上传）或者加盖供应商公章（CA证书签章）。逾时不交的，视同放弃磋商。</w:t>
      </w:r>
    </w:p>
    <w:p w14:paraId="6BC7A362">
      <w:pPr>
        <w:spacing w:line="360" w:lineRule="auto"/>
        <w:ind w:firstLine="480" w:firstLineChars="200"/>
        <w:rPr>
          <w:color w:val="auto"/>
          <w:sz w:val="24"/>
          <w:szCs w:val="24"/>
          <w:highlight w:val="none"/>
        </w:rPr>
      </w:pPr>
      <w:r>
        <w:rPr>
          <w:rFonts w:hint="eastAsia"/>
          <w:color w:val="auto"/>
          <w:sz w:val="24"/>
          <w:szCs w:val="24"/>
          <w:highlight w:val="none"/>
        </w:rPr>
        <w:t>21.7最后报价</w:t>
      </w:r>
    </w:p>
    <w:p w14:paraId="735078A2">
      <w:pPr>
        <w:spacing w:line="360" w:lineRule="auto"/>
        <w:ind w:firstLine="480" w:firstLineChars="200"/>
        <w:rPr>
          <w:color w:val="auto"/>
          <w:sz w:val="24"/>
          <w:szCs w:val="24"/>
          <w:highlight w:val="none"/>
        </w:rPr>
      </w:pPr>
      <w:r>
        <w:rPr>
          <w:rFonts w:hint="eastAsia"/>
          <w:color w:val="auto"/>
          <w:sz w:val="24"/>
          <w:szCs w:val="24"/>
          <w:highlight w:val="none"/>
        </w:rPr>
        <w:t>21.7.1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磋商供应商提供最终方案或解决方案的，磋商结束后，磋商小组应当按照少数服从多数的原则投票推荐3家以上（含3家）供应商的最终方案或者解决方案，并要求其在规定时间内通过“广西政府采购云平台”在线提交最后报价。</w:t>
      </w:r>
    </w:p>
    <w:p w14:paraId="05C3A2C7">
      <w:pPr>
        <w:spacing w:line="360" w:lineRule="auto"/>
        <w:ind w:firstLine="480" w:firstLineChars="200"/>
        <w:rPr>
          <w:color w:val="auto"/>
          <w:sz w:val="24"/>
          <w:szCs w:val="24"/>
          <w:highlight w:val="none"/>
        </w:rPr>
      </w:pPr>
      <w:r>
        <w:rPr>
          <w:rFonts w:hint="eastAsia"/>
          <w:color w:val="auto"/>
          <w:sz w:val="24"/>
          <w:szCs w:val="24"/>
          <w:highlight w:val="none"/>
        </w:rPr>
        <w:t>21.7.2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发布项目终止公告并说明原因，重新开展采购活动。</w:t>
      </w:r>
    </w:p>
    <w:p w14:paraId="71745EFA">
      <w:pPr>
        <w:spacing w:line="360" w:lineRule="auto"/>
        <w:ind w:firstLine="480" w:firstLineChars="200"/>
        <w:rPr>
          <w:color w:val="auto"/>
          <w:sz w:val="24"/>
          <w:szCs w:val="24"/>
          <w:highlight w:val="none"/>
        </w:rPr>
      </w:pPr>
      <w:r>
        <w:rPr>
          <w:rFonts w:hint="eastAsia"/>
          <w:color w:val="auto"/>
          <w:sz w:val="24"/>
          <w:szCs w:val="24"/>
          <w:highlight w:val="none"/>
        </w:rPr>
        <w:t>21.7.3最后报价是供应商响应文件的有效组成部分。</w:t>
      </w:r>
    </w:p>
    <w:p w14:paraId="36F34005">
      <w:pPr>
        <w:spacing w:line="360" w:lineRule="auto"/>
        <w:ind w:firstLine="480" w:firstLineChars="200"/>
        <w:rPr>
          <w:color w:val="auto"/>
          <w:sz w:val="24"/>
          <w:szCs w:val="24"/>
          <w:highlight w:val="none"/>
        </w:rPr>
      </w:pPr>
      <w:r>
        <w:rPr>
          <w:rFonts w:hint="eastAsia"/>
          <w:color w:val="auto"/>
          <w:sz w:val="24"/>
          <w:szCs w:val="24"/>
          <w:highlight w:val="none"/>
        </w:rPr>
        <w:t>21.8已提交响应文件的供应商，在提交最后报价之前，可以根据磋商情况书面退出磋商。</w:t>
      </w:r>
    </w:p>
    <w:p w14:paraId="03FEA9B4">
      <w:pPr>
        <w:spacing w:line="360" w:lineRule="auto"/>
        <w:ind w:firstLine="480" w:firstLineChars="200"/>
        <w:rPr>
          <w:color w:val="auto"/>
          <w:sz w:val="24"/>
          <w:szCs w:val="24"/>
          <w:highlight w:val="none"/>
        </w:rPr>
      </w:pPr>
      <w:r>
        <w:rPr>
          <w:rFonts w:hint="eastAsia"/>
          <w:color w:val="auto"/>
          <w:sz w:val="24"/>
          <w:szCs w:val="24"/>
          <w:highlight w:val="none"/>
        </w:rPr>
        <w:t>未书面退出磋商的供应商必须在规定时间内通过“广西政府采购云平台”在线提交最后报价；磋商过程中磋商文件未作实质性变动的，最后报价不得大于首次报价。</w:t>
      </w:r>
    </w:p>
    <w:p w14:paraId="548B4164">
      <w:pPr>
        <w:spacing w:line="360" w:lineRule="auto"/>
        <w:ind w:firstLine="480" w:firstLineChars="200"/>
        <w:rPr>
          <w:color w:val="auto"/>
          <w:sz w:val="24"/>
          <w:szCs w:val="24"/>
          <w:highlight w:val="none"/>
        </w:rPr>
      </w:pPr>
      <w:r>
        <w:rPr>
          <w:rFonts w:hint="eastAsia"/>
          <w:color w:val="auto"/>
          <w:sz w:val="24"/>
          <w:szCs w:val="24"/>
          <w:highlight w:val="none"/>
        </w:rPr>
        <w:t>21.9综合比较与评价：</w:t>
      </w:r>
    </w:p>
    <w:p w14:paraId="413B2B05">
      <w:pPr>
        <w:spacing w:line="360" w:lineRule="auto"/>
        <w:ind w:firstLine="480" w:firstLineChars="200"/>
        <w:rPr>
          <w:color w:val="auto"/>
          <w:sz w:val="24"/>
          <w:szCs w:val="24"/>
          <w:highlight w:val="none"/>
        </w:rPr>
      </w:pPr>
      <w:r>
        <w:rPr>
          <w:rFonts w:hint="eastAsia"/>
          <w:color w:val="auto"/>
          <w:sz w:val="24"/>
          <w:szCs w:val="24"/>
          <w:highlight w:val="none"/>
        </w:rPr>
        <w:t>21.9.1磋商小组按竞争性磋商文件中规定的评审办法，对资格性审查和符合性审查合格的响应文件进行商务和技术评估，综合比较与评价。</w:t>
      </w:r>
    </w:p>
    <w:p w14:paraId="7743D211">
      <w:pPr>
        <w:spacing w:line="360" w:lineRule="auto"/>
        <w:ind w:firstLine="480" w:firstLineChars="200"/>
        <w:rPr>
          <w:color w:val="auto"/>
          <w:sz w:val="24"/>
          <w:szCs w:val="24"/>
          <w:highlight w:val="none"/>
        </w:rPr>
      </w:pPr>
      <w:r>
        <w:rPr>
          <w:rFonts w:hint="eastAsia"/>
          <w:color w:val="auto"/>
          <w:sz w:val="24"/>
          <w:szCs w:val="24"/>
          <w:highlight w:val="none"/>
        </w:rPr>
        <w:t>21.9.2磋商小组成员应当独立对每个供应商的响应文件进行评价，最终汇总每个供应商的得分。各供应商的得分为所有磋商小组的有效评分的算术平均数。</w:t>
      </w:r>
    </w:p>
    <w:p w14:paraId="74159A7C">
      <w:pPr>
        <w:spacing w:line="360" w:lineRule="auto"/>
        <w:ind w:firstLine="480" w:firstLineChars="200"/>
        <w:rPr>
          <w:color w:val="auto"/>
          <w:sz w:val="24"/>
          <w:szCs w:val="24"/>
          <w:highlight w:val="none"/>
        </w:rPr>
      </w:pPr>
      <w:r>
        <w:rPr>
          <w:rFonts w:hint="eastAsia"/>
          <w:color w:val="auto"/>
          <w:sz w:val="24"/>
          <w:szCs w:val="24"/>
          <w:highlight w:val="none"/>
        </w:rPr>
        <w:t>21.9.3采购代理机构对评审数据进行校对、核对，对畸高、畸低的重大差异评分提示磋商小组复核或书面说明理由。</w:t>
      </w:r>
    </w:p>
    <w:p w14:paraId="47114445">
      <w:pPr>
        <w:spacing w:line="360" w:lineRule="auto"/>
        <w:ind w:firstLine="480" w:firstLineChars="200"/>
        <w:rPr>
          <w:color w:val="auto"/>
          <w:sz w:val="24"/>
          <w:szCs w:val="24"/>
          <w:highlight w:val="none"/>
        </w:rPr>
      </w:pPr>
      <w:r>
        <w:rPr>
          <w:rFonts w:hint="eastAsia"/>
          <w:color w:val="auto"/>
          <w:sz w:val="24"/>
          <w:szCs w:val="24"/>
          <w:highlight w:val="none"/>
        </w:rPr>
        <w:t>21.10在评审过程中出现法律法规和磋商文件均没有明确规定的情形时，由磋商小组现场协商解决，协商不一致的，由全体磋商小组投票表决，以得票率二分之一以上专家的意见为准。</w:t>
      </w:r>
    </w:p>
    <w:p w14:paraId="250E6E40">
      <w:pPr>
        <w:spacing w:line="360" w:lineRule="auto"/>
        <w:ind w:firstLine="480" w:firstLineChars="200"/>
        <w:rPr>
          <w:color w:val="auto"/>
          <w:sz w:val="24"/>
          <w:szCs w:val="24"/>
          <w:highlight w:val="none"/>
        </w:rPr>
      </w:pPr>
      <w:r>
        <w:rPr>
          <w:rFonts w:hint="eastAsia"/>
          <w:color w:val="auto"/>
          <w:sz w:val="24"/>
          <w:szCs w:val="24"/>
          <w:highlight w:val="none"/>
        </w:rPr>
        <w:t>21.11采购代理机构发现磋商小组有明显的违规倾向或歧视现象，或不按评审办法进行，或其他不</w:t>
      </w:r>
    </w:p>
    <w:p w14:paraId="15260547">
      <w:pPr>
        <w:spacing w:line="360" w:lineRule="auto"/>
        <w:ind w:firstLine="480" w:firstLineChars="200"/>
        <w:rPr>
          <w:color w:val="auto"/>
          <w:sz w:val="24"/>
          <w:szCs w:val="24"/>
          <w:highlight w:val="none"/>
        </w:rPr>
      </w:pPr>
      <w:r>
        <w:rPr>
          <w:rFonts w:hint="eastAsia"/>
          <w:color w:val="auto"/>
          <w:sz w:val="24"/>
          <w:szCs w:val="24"/>
          <w:highlight w:val="none"/>
        </w:rPr>
        <w:t>正常行为的，应当及时制止。如制止无效，应及时向行政监督管理机构报告。</w:t>
      </w:r>
    </w:p>
    <w:p w14:paraId="2A7A48B2">
      <w:pPr>
        <w:spacing w:line="360" w:lineRule="auto"/>
        <w:ind w:firstLine="482" w:firstLineChars="200"/>
        <w:rPr>
          <w:b/>
          <w:bCs/>
          <w:color w:val="auto"/>
          <w:sz w:val="24"/>
          <w:szCs w:val="24"/>
          <w:highlight w:val="none"/>
        </w:rPr>
      </w:pPr>
      <w:r>
        <w:rPr>
          <w:rFonts w:hint="eastAsia"/>
          <w:b/>
          <w:bCs/>
          <w:color w:val="auto"/>
          <w:sz w:val="24"/>
          <w:szCs w:val="24"/>
          <w:highlight w:val="none"/>
        </w:rPr>
        <w:t>22.推荐及确定成交候选供应商原则</w:t>
      </w:r>
    </w:p>
    <w:p w14:paraId="6BF6B165">
      <w:pPr>
        <w:spacing w:line="360" w:lineRule="auto"/>
        <w:ind w:firstLine="480" w:firstLineChars="200"/>
        <w:rPr>
          <w:color w:val="auto"/>
          <w:sz w:val="24"/>
          <w:szCs w:val="24"/>
          <w:highlight w:val="none"/>
        </w:rPr>
      </w:pPr>
      <w:r>
        <w:rPr>
          <w:rFonts w:hint="eastAsia"/>
          <w:color w:val="auto"/>
          <w:sz w:val="24"/>
          <w:szCs w:val="24"/>
          <w:highlight w:val="none"/>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投标人优先或其他方法确定第一中标候选人。</w:t>
      </w:r>
    </w:p>
    <w:p w14:paraId="3FFDE366">
      <w:pPr>
        <w:spacing w:line="360" w:lineRule="auto"/>
        <w:ind w:firstLine="480" w:firstLineChars="200"/>
        <w:rPr>
          <w:color w:val="auto"/>
          <w:sz w:val="24"/>
          <w:szCs w:val="24"/>
          <w:highlight w:val="none"/>
        </w:rPr>
      </w:pPr>
      <w:r>
        <w:rPr>
          <w:rFonts w:hint="eastAsia"/>
          <w:color w:val="auto"/>
          <w:sz w:val="24"/>
          <w:szCs w:val="24"/>
          <w:highlight w:val="none"/>
        </w:rPr>
        <w:t>（2）</w:t>
      </w:r>
      <w:r>
        <w:rPr>
          <w:rFonts w:hint="eastAsia"/>
          <w:b/>
          <w:bCs/>
          <w:color w:val="auto"/>
          <w:sz w:val="24"/>
          <w:szCs w:val="24"/>
          <w:highlight w:val="none"/>
        </w:rPr>
        <w:t>本项目确定一名成交供应商。由采购人依法确定成交供应商。</w:t>
      </w:r>
    </w:p>
    <w:p w14:paraId="18BD560A">
      <w:pPr>
        <w:spacing w:line="360" w:lineRule="auto"/>
        <w:ind w:firstLine="480" w:firstLineChars="200"/>
        <w:rPr>
          <w:color w:val="auto"/>
          <w:sz w:val="24"/>
          <w:szCs w:val="24"/>
          <w:highlight w:val="none"/>
        </w:rPr>
      </w:pPr>
      <w:r>
        <w:rPr>
          <w:rFonts w:hint="eastAsia"/>
          <w:color w:val="auto"/>
          <w:sz w:val="24"/>
          <w:szCs w:val="24"/>
          <w:highlight w:val="none"/>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6EE70715">
      <w:pPr>
        <w:spacing w:line="360" w:lineRule="auto"/>
        <w:ind w:firstLine="480" w:firstLineChars="200"/>
        <w:rPr>
          <w:color w:val="auto"/>
          <w:sz w:val="24"/>
          <w:szCs w:val="24"/>
          <w:highlight w:val="none"/>
        </w:rPr>
      </w:pPr>
      <w:r>
        <w:rPr>
          <w:rFonts w:hint="eastAsia"/>
          <w:color w:val="auto"/>
          <w:sz w:val="24"/>
          <w:szCs w:val="24"/>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4DA5691E">
      <w:pPr>
        <w:spacing w:line="360" w:lineRule="auto"/>
        <w:ind w:firstLine="482" w:firstLineChars="200"/>
        <w:rPr>
          <w:b/>
          <w:bCs/>
          <w:color w:val="auto"/>
          <w:sz w:val="24"/>
          <w:szCs w:val="24"/>
          <w:highlight w:val="none"/>
        </w:rPr>
      </w:pPr>
      <w:r>
        <w:rPr>
          <w:rFonts w:hint="eastAsia"/>
          <w:b/>
          <w:bCs/>
          <w:color w:val="auto"/>
          <w:sz w:val="24"/>
          <w:szCs w:val="24"/>
          <w:highlight w:val="none"/>
        </w:rPr>
        <w:t>23.属于下列情况之一者，响应文件无效：</w:t>
      </w:r>
    </w:p>
    <w:p w14:paraId="15987CBA">
      <w:pPr>
        <w:spacing w:line="360" w:lineRule="auto"/>
        <w:ind w:firstLine="480" w:firstLineChars="200"/>
        <w:rPr>
          <w:color w:val="auto"/>
          <w:sz w:val="24"/>
          <w:szCs w:val="24"/>
          <w:highlight w:val="none"/>
        </w:rPr>
      </w:pPr>
      <w:bookmarkStart w:id="100" w:name="（1）未按磋商文件规定完整提交响应文件或未按规定要求签字、签章的，或未提供授权委"/>
      <w:bookmarkEnd w:id="100"/>
      <w:r>
        <w:rPr>
          <w:rFonts w:hint="eastAsia"/>
          <w:color w:val="auto"/>
          <w:sz w:val="24"/>
          <w:szCs w:val="24"/>
          <w:highlight w:val="none"/>
        </w:rPr>
        <w:t>（1）未按磋商文件规定完整提交响应文件或未按规定要求签字、签章的，或未提供授权委托书（委托代理的）；</w:t>
      </w:r>
    </w:p>
    <w:p w14:paraId="16C4F6D2">
      <w:pPr>
        <w:spacing w:line="360" w:lineRule="auto"/>
        <w:ind w:firstLine="480" w:firstLineChars="200"/>
        <w:rPr>
          <w:color w:val="auto"/>
          <w:sz w:val="24"/>
          <w:szCs w:val="24"/>
          <w:highlight w:val="none"/>
        </w:rPr>
      </w:pPr>
      <w:bookmarkStart w:id="101" w:name="（2）不具备磋商文件规定的资格要求的；"/>
      <w:bookmarkEnd w:id="101"/>
      <w:r>
        <w:rPr>
          <w:rFonts w:hint="eastAsia"/>
          <w:color w:val="auto"/>
          <w:sz w:val="24"/>
          <w:szCs w:val="24"/>
          <w:highlight w:val="none"/>
        </w:rPr>
        <w:t>（2）不具备磋商文件规定的资格要求的；</w:t>
      </w:r>
    </w:p>
    <w:p w14:paraId="6800E138">
      <w:pPr>
        <w:spacing w:line="360" w:lineRule="auto"/>
        <w:ind w:firstLine="480" w:firstLineChars="200"/>
        <w:rPr>
          <w:color w:val="auto"/>
          <w:sz w:val="24"/>
          <w:szCs w:val="24"/>
          <w:highlight w:val="none"/>
        </w:rPr>
      </w:pPr>
      <w:bookmarkStart w:id="102" w:name="（3）响应文件未按磋商文件的内容和要求编制，或提供虚假材料的；"/>
      <w:bookmarkEnd w:id="102"/>
      <w:r>
        <w:rPr>
          <w:rFonts w:hint="eastAsia"/>
          <w:color w:val="auto"/>
          <w:sz w:val="24"/>
          <w:szCs w:val="24"/>
          <w:highlight w:val="none"/>
        </w:rPr>
        <w:t>（3）响应文件未按磋商文件的内容和要求编制，或提供虚假材料的；</w:t>
      </w:r>
    </w:p>
    <w:p w14:paraId="519AB19C">
      <w:pPr>
        <w:spacing w:line="360" w:lineRule="auto"/>
        <w:ind w:firstLine="480" w:firstLineChars="200"/>
        <w:rPr>
          <w:color w:val="auto"/>
          <w:sz w:val="24"/>
          <w:szCs w:val="24"/>
          <w:highlight w:val="none"/>
        </w:rPr>
      </w:pPr>
      <w:bookmarkStart w:id="103" w:name="（4）属于“必须提供”的响应文件未能按时提供或补正、更正的；"/>
      <w:bookmarkEnd w:id="103"/>
      <w:r>
        <w:rPr>
          <w:rFonts w:hint="eastAsia"/>
          <w:color w:val="auto"/>
          <w:sz w:val="24"/>
          <w:szCs w:val="24"/>
          <w:highlight w:val="none"/>
        </w:rPr>
        <w:t>（4）属于“必须提供”的响应文件未能按时提供或补正、更正的；</w:t>
      </w:r>
    </w:p>
    <w:p w14:paraId="097E1CB2">
      <w:pPr>
        <w:spacing w:line="360" w:lineRule="auto"/>
        <w:ind w:firstLine="480" w:firstLineChars="200"/>
        <w:rPr>
          <w:color w:val="auto"/>
          <w:sz w:val="24"/>
          <w:szCs w:val="24"/>
          <w:highlight w:val="none"/>
        </w:rPr>
      </w:pPr>
      <w:bookmarkStart w:id="104" w:name="（5）响应文件有效期、服务期限、服务承诺不能满足磋商文件要求的；"/>
      <w:bookmarkEnd w:id="104"/>
      <w:r>
        <w:rPr>
          <w:rFonts w:hint="eastAsia"/>
          <w:color w:val="auto"/>
          <w:sz w:val="24"/>
          <w:szCs w:val="24"/>
          <w:highlight w:val="none"/>
        </w:rPr>
        <w:t>（5）响应文件有效期、服务期限、服务承诺不能满足磋商文件要求的；</w:t>
      </w:r>
    </w:p>
    <w:p w14:paraId="6029FCAB">
      <w:pPr>
        <w:spacing w:line="360" w:lineRule="auto"/>
        <w:ind w:firstLine="480" w:firstLineChars="200"/>
        <w:rPr>
          <w:color w:val="auto"/>
          <w:sz w:val="24"/>
          <w:szCs w:val="24"/>
          <w:highlight w:val="none"/>
        </w:rPr>
      </w:pPr>
      <w:bookmarkStart w:id="105" w:name="（6）供应商未就“项目需求”中的所有服务内容作完整唯一报价的；或报价超出相应分标"/>
      <w:bookmarkEnd w:id="105"/>
      <w:r>
        <w:rPr>
          <w:rFonts w:hint="eastAsia"/>
          <w:color w:val="auto"/>
          <w:sz w:val="24"/>
          <w:szCs w:val="24"/>
          <w:highlight w:val="none"/>
        </w:rPr>
        <w:t>（6）供应商未就“项目需求”中的所有服务内容作完整唯一报价的；或报价超出相应分标采购预算总金额的；</w:t>
      </w:r>
    </w:p>
    <w:p w14:paraId="06B450E4">
      <w:pPr>
        <w:spacing w:line="360" w:lineRule="auto"/>
        <w:ind w:firstLine="480" w:firstLineChars="200"/>
        <w:rPr>
          <w:color w:val="auto"/>
          <w:sz w:val="24"/>
          <w:szCs w:val="24"/>
          <w:highlight w:val="none"/>
        </w:rPr>
      </w:pPr>
      <w:bookmarkStart w:id="106" w:name="（7）未在磋商小组规定的时间内重新提交响应文件（包括最后报价）的；"/>
      <w:bookmarkEnd w:id="106"/>
      <w:r>
        <w:rPr>
          <w:rFonts w:hint="eastAsia"/>
          <w:color w:val="auto"/>
          <w:sz w:val="24"/>
          <w:szCs w:val="24"/>
          <w:highlight w:val="none"/>
        </w:rPr>
        <w:t>（7）未在磋商小组规定的时间内重新提交响应文件（包括最后报价）的；</w:t>
      </w:r>
    </w:p>
    <w:p w14:paraId="6C24847A">
      <w:pPr>
        <w:spacing w:line="360" w:lineRule="auto"/>
        <w:ind w:firstLine="480" w:firstLineChars="200"/>
        <w:rPr>
          <w:color w:val="auto"/>
          <w:sz w:val="24"/>
          <w:szCs w:val="24"/>
          <w:highlight w:val="none"/>
        </w:rPr>
      </w:pPr>
      <w:bookmarkStart w:id="107" w:name="（8）未满足磋商文件实质性要求的；或者响应文件有采购人不能接受的附加条件的；"/>
      <w:bookmarkEnd w:id="107"/>
      <w:r>
        <w:rPr>
          <w:rFonts w:hint="eastAsia"/>
          <w:color w:val="auto"/>
          <w:sz w:val="24"/>
          <w:szCs w:val="24"/>
          <w:highlight w:val="none"/>
        </w:rPr>
        <w:t>（8）未满足磋商文件实质性要求的；或者响应文件有采购人不能接受的附加条件的；</w:t>
      </w:r>
    </w:p>
    <w:p w14:paraId="6ECBED3F">
      <w:pPr>
        <w:spacing w:line="360" w:lineRule="auto"/>
        <w:ind w:firstLine="480" w:firstLineChars="200"/>
        <w:rPr>
          <w:color w:val="auto"/>
          <w:sz w:val="24"/>
          <w:szCs w:val="24"/>
          <w:highlight w:val="none"/>
        </w:rPr>
      </w:pPr>
      <w:r>
        <w:rPr>
          <w:rFonts w:hint="eastAsia"/>
          <w:color w:val="auto"/>
          <w:sz w:val="24"/>
          <w:szCs w:val="24"/>
          <w:highlight w:val="none"/>
        </w:rPr>
        <w:t>（9）不符合法律、法规和磋商文件规定的其他实质性要求和条件的。</w:t>
      </w:r>
    </w:p>
    <w:p w14:paraId="5525771F">
      <w:pPr>
        <w:spacing w:line="360" w:lineRule="auto"/>
        <w:ind w:firstLine="482" w:firstLineChars="200"/>
        <w:rPr>
          <w:b/>
          <w:bCs/>
          <w:color w:val="auto"/>
          <w:sz w:val="24"/>
          <w:szCs w:val="24"/>
          <w:highlight w:val="none"/>
        </w:rPr>
      </w:pPr>
      <w:bookmarkStart w:id="108" w:name="供应商有下列情形之一的，视为串通参与磋商，响应文件将被视为无效："/>
      <w:bookmarkEnd w:id="108"/>
      <w:r>
        <w:rPr>
          <w:rFonts w:hint="eastAsia"/>
          <w:b/>
          <w:bCs/>
          <w:color w:val="auto"/>
          <w:sz w:val="24"/>
          <w:szCs w:val="24"/>
          <w:highlight w:val="none"/>
        </w:rPr>
        <w:t>供应商有下列情形之一的，视为串通参与磋商，响应文件将被视为无效：</w:t>
      </w:r>
    </w:p>
    <w:p w14:paraId="744D148E">
      <w:pPr>
        <w:spacing w:line="360" w:lineRule="auto"/>
        <w:ind w:firstLine="480" w:firstLineChars="200"/>
        <w:rPr>
          <w:color w:val="auto"/>
          <w:sz w:val="24"/>
          <w:szCs w:val="24"/>
          <w:highlight w:val="none"/>
        </w:rPr>
      </w:pPr>
      <w:bookmarkStart w:id="109" w:name="（1）不同供应商的响应文件由同一单位或者个人编制的；"/>
      <w:bookmarkEnd w:id="109"/>
      <w:r>
        <w:rPr>
          <w:rFonts w:hint="eastAsia"/>
          <w:color w:val="auto"/>
          <w:sz w:val="24"/>
          <w:szCs w:val="24"/>
          <w:highlight w:val="none"/>
        </w:rPr>
        <w:t>（1）不同供应商的响应文件由同一单位或者个人编制的；</w:t>
      </w:r>
    </w:p>
    <w:p w14:paraId="1C903CBB">
      <w:pPr>
        <w:spacing w:line="360" w:lineRule="auto"/>
        <w:ind w:firstLine="480" w:firstLineChars="200"/>
        <w:rPr>
          <w:color w:val="auto"/>
          <w:sz w:val="24"/>
          <w:szCs w:val="24"/>
          <w:highlight w:val="none"/>
        </w:rPr>
      </w:pPr>
      <w:bookmarkStart w:id="110" w:name="（2）不同供应商委托同一单位或者个人办理磋商事宜的；"/>
      <w:bookmarkEnd w:id="110"/>
      <w:r>
        <w:rPr>
          <w:rFonts w:hint="eastAsia"/>
          <w:color w:val="auto"/>
          <w:sz w:val="24"/>
          <w:szCs w:val="24"/>
          <w:highlight w:val="none"/>
        </w:rPr>
        <w:t>（2）不同供应商委托同一单位或者个人办理磋商事宜的；</w:t>
      </w:r>
    </w:p>
    <w:p w14:paraId="12594C11">
      <w:pPr>
        <w:spacing w:line="360" w:lineRule="auto"/>
        <w:ind w:firstLine="480" w:firstLineChars="200"/>
        <w:rPr>
          <w:color w:val="auto"/>
          <w:sz w:val="24"/>
          <w:szCs w:val="24"/>
          <w:highlight w:val="none"/>
        </w:rPr>
      </w:pPr>
      <w:bookmarkStart w:id="111" w:name="（3）不同的供应商的响应文件载明的项目管理员为同一个人的；"/>
      <w:bookmarkEnd w:id="111"/>
      <w:r>
        <w:rPr>
          <w:rFonts w:hint="eastAsia"/>
          <w:color w:val="auto"/>
          <w:sz w:val="24"/>
          <w:szCs w:val="24"/>
          <w:highlight w:val="none"/>
        </w:rPr>
        <w:t>（3）不同的供应商的响应文件载明的项目管理员为同一个人的；</w:t>
      </w:r>
    </w:p>
    <w:p w14:paraId="56B1FC58">
      <w:pPr>
        <w:spacing w:line="360" w:lineRule="auto"/>
        <w:ind w:firstLine="480" w:firstLineChars="200"/>
        <w:rPr>
          <w:color w:val="auto"/>
          <w:sz w:val="24"/>
          <w:szCs w:val="24"/>
          <w:highlight w:val="none"/>
        </w:rPr>
      </w:pPr>
      <w:bookmarkStart w:id="112" w:name="（4）不同供应商的响应文件异常一致或最后报价呈规律性差异的；_"/>
      <w:bookmarkEnd w:id="112"/>
      <w:r>
        <w:rPr>
          <w:rFonts w:hint="eastAsia"/>
          <w:color w:val="auto"/>
          <w:sz w:val="24"/>
          <w:szCs w:val="24"/>
          <w:highlight w:val="none"/>
        </w:rPr>
        <w:t>（4）不同供应商的响应文件异常一致或最后报价呈规律性差异的；</w:t>
      </w:r>
    </w:p>
    <w:p w14:paraId="0BC8C867">
      <w:pPr>
        <w:spacing w:line="360" w:lineRule="auto"/>
        <w:ind w:firstLine="480" w:firstLineChars="200"/>
        <w:rPr>
          <w:color w:val="auto"/>
          <w:sz w:val="24"/>
          <w:szCs w:val="24"/>
          <w:highlight w:val="none"/>
        </w:rPr>
      </w:pPr>
      <w:bookmarkStart w:id="113" w:name="（5）不同供应商的响应文件相互混装的；"/>
      <w:bookmarkEnd w:id="113"/>
      <w:r>
        <w:rPr>
          <w:rFonts w:hint="eastAsia"/>
          <w:color w:val="auto"/>
          <w:sz w:val="24"/>
          <w:szCs w:val="24"/>
          <w:highlight w:val="none"/>
        </w:rPr>
        <w:t>（5）不同供应商的响应文件相互混装的；</w:t>
      </w:r>
    </w:p>
    <w:p w14:paraId="7DD43D79">
      <w:pPr>
        <w:spacing w:line="360" w:lineRule="auto"/>
        <w:ind w:firstLine="480" w:firstLineChars="200"/>
        <w:rPr>
          <w:color w:val="auto"/>
          <w:sz w:val="24"/>
          <w:szCs w:val="24"/>
          <w:highlight w:val="none"/>
        </w:rPr>
      </w:pPr>
      <w:r>
        <w:rPr>
          <w:rFonts w:hint="eastAsia"/>
          <w:color w:val="auto"/>
          <w:sz w:val="24"/>
          <w:szCs w:val="24"/>
          <w:highlight w:val="none"/>
        </w:rPr>
        <w:t>（6）不同的供应商上传响应文件的IP地址一致的；</w:t>
      </w:r>
    </w:p>
    <w:p w14:paraId="11EF94C9">
      <w:pPr>
        <w:spacing w:line="360" w:lineRule="auto"/>
        <w:ind w:firstLine="480" w:firstLineChars="200"/>
        <w:rPr>
          <w:color w:val="auto"/>
          <w:sz w:val="24"/>
          <w:szCs w:val="24"/>
          <w:highlight w:val="none"/>
        </w:rPr>
      </w:pPr>
      <w:bookmarkStart w:id="114" w:name="（6）磋商文件未作实质性变动，供应商最后报价高于首次报价的。"/>
      <w:bookmarkEnd w:id="114"/>
      <w:r>
        <w:rPr>
          <w:rFonts w:hint="eastAsia"/>
          <w:color w:val="auto"/>
          <w:sz w:val="24"/>
          <w:szCs w:val="24"/>
          <w:highlight w:val="none"/>
        </w:rPr>
        <w:t>（7）磋商文件未作实质性变动，供应商最后报价高于首次报价的。</w:t>
      </w:r>
    </w:p>
    <w:p w14:paraId="3223A6C3">
      <w:pPr>
        <w:spacing w:line="360" w:lineRule="auto"/>
        <w:ind w:firstLine="482" w:firstLineChars="200"/>
        <w:rPr>
          <w:b/>
          <w:bCs/>
          <w:color w:val="auto"/>
          <w:sz w:val="24"/>
          <w:szCs w:val="24"/>
          <w:highlight w:val="none"/>
        </w:rPr>
      </w:pPr>
      <w:bookmarkStart w:id="115" w:name="23.出现下列情形之一的，采购人或者采购代理机构应当终止竞争性磋商采购活动，发布"/>
      <w:bookmarkEnd w:id="115"/>
      <w:r>
        <w:rPr>
          <w:rFonts w:hint="eastAsia"/>
          <w:b/>
          <w:bCs/>
          <w:color w:val="auto"/>
          <w:sz w:val="24"/>
          <w:szCs w:val="24"/>
          <w:highlight w:val="none"/>
        </w:rPr>
        <w:t>24.出现下列情形之一的，采购人或者采购代理机构应当终止竞争性磋商采购活动，发布项目终止公告并说明原因，重新开展采购活动：</w:t>
      </w:r>
    </w:p>
    <w:p w14:paraId="5E408993">
      <w:pPr>
        <w:spacing w:line="360" w:lineRule="auto"/>
        <w:ind w:firstLine="480" w:firstLineChars="200"/>
        <w:rPr>
          <w:color w:val="auto"/>
          <w:sz w:val="24"/>
          <w:szCs w:val="24"/>
          <w:highlight w:val="none"/>
        </w:rPr>
      </w:pPr>
      <w:bookmarkStart w:id="116" w:name="（1）因情况变化，不再符合规定的竞争性磋商采购人式适用情形的；"/>
      <w:bookmarkEnd w:id="116"/>
      <w:r>
        <w:rPr>
          <w:rFonts w:hint="eastAsia"/>
          <w:color w:val="auto"/>
          <w:sz w:val="24"/>
          <w:szCs w:val="24"/>
          <w:highlight w:val="none"/>
        </w:rPr>
        <w:t>（1）因情况变化，不再符合规定的竞争性磋商采购人式适用情形的；</w:t>
      </w:r>
    </w:p>
    <w:p w14:paraId="56753064">
      <w:pPr>
        <w:spacing w:line="360" w:lineRule="auto"/>
        <w:ind w:firstLine="480" w:firstLineChars="200"/>
        <w:rPr>
          <w:color w:val="auto"/>
          <w:sz w:val="24"/>
          <w:szCs w:val="24"/>
          <w:highlight w:val="none"/>
        </w:rPr>
      </w:pPr>
      <w:bookmarkStart w:id="117" w:name="（2）出现影响采购公正的违法、违规行为的；"/>
      <w:bookmarkEnd w:id="117"/>
      <w:r>
        <w:rPr>
          <w:rFonts w:hint="eastAsia"/>
          <w:color w:val="auto"/>
          <w:sz w:val="24"/>
          <w:szCs w:val="24"/>
          <w:highlight w:val="none"/>
        </w:rPr>
        <w:t>（2）出现影响采购公正的违法、违规行为的；</w:t>
      </w:r>
    </w:p>
    <w:p w14:paraId="6337D080">
      <w:pPr>
        <w:spacing w:line="360" w:lineRule="auto"/>
        <w:ind w:firstLine="480" w:firstLineChars="200"/>
        <w:rPr>
          <w:color w:val="auto"/>
          <w:sz w:val="24"/>
          <w:szCs w:val="24"/>
          <w:highlight w:val="none"/>
        </w:rPr>
      </w:pPr>
      <w:r>
        <w:rPr>
          <w:rFonts w:hint="eastAsia"/>
          <w:color w:val="auto"/>
          <w:sz w:val="24"/>
          <w:szCs w:val="24"/>
          <w:highlight w:val="none"/>
        </w:rPr>
        <w:t>（3）除本须知第20.7.2条及法律法规规定的情形外，在采购过程中符合要求的供应商或者报价</w:t>
      </w:r>
    </w:p>
    <w:p w14:paraId="66B8758F">
      <w:pPr>
        <w:spacing w:line="360" w:lineRule="auto"/>
        <w:ind w:firstLine="480" w:firstLineChars="200"/>
        <w:rPr>
          <w:color w:val="auto"/>
          <w:sz w:val="24"/>
          <w:szCs w:val="24"/>
          <w:highlight w:val="none"/>
        </w:rPr>
      </w:pPr>
      <w:r>
        <w:rPr>
          <w:rFonts w:hint="eastAsia"/>
          <w:color w:val="auto"/>
          <w:sz w:val="24"/>
          <w:szCs w:val="24"/>
          <w:highlight w:val="none"/>
        </w:rPr>
        <w:t>未超过采购预算的供应商不足3家的。</w:t>
      </w:r>
    </w:p>
    <w:p w14:paraId="2D090CF6">
      <w:pPr>
        <w:spacing w:line="360" w:lineRule="auto"/>
        <w:ind w:firstLine="482" w:firstLineChars="200"/>
        <w:rPr>
          <w:b/>
          <w:bCs/>
          <w:color w:val="auto"/>
          <w:sz w:val="24"/>
          <w:szCs w:val="24"/>
          <w:highlight w:val="none"/>
        </w:rPr>
      </w:pPr>
      <w:bookmarkStart w:id="118" w:name="24.在采购活动中因重大变故，采购任务取消的，采购人或者采购代理机构应当终止采购"/>
      <w:bookmarkEnd w:id="118"/>
      <w:r>
        <w:rPr>
          <w:rFonts w:hint="eastAsia"/>
          <w:b/>
          <w:bCs/>
          <w:color w:val="auto"/>
          <w:sz w:val="24"/>
          <w:szCs w:val="24"/>
          <w:highlight w:val="none"/>
        </w:rPr>
        <w:t>25.在采购活动中因重大变故，采购任务取消的，采购人或者采购代理机构应当终止采购活动，通知所有参加采购活动的供应商，并将项目实施情况和采购任务取消原因报送本级财政部门。</w:t>
      </w:r>
    </w:p>
    <w:p w14:paraId="4957F598">
      <w:pPr>
        <w:spacing w:line="360" w:lineRule="auto"/>
        <w:ind w:firstLine="482" w:firstLineChars="200"/>
        <w:rPr>
          <w:b/>
          <w:bCs/>
          <w:color w:val="auto"/>
          <w:sz w:val="24"/>
          <w:szCs w:val="24"/>
          <w:highlight w:val="none"/>
        </w:rPr>
      </w:pPr>
      <w:bookmarkStart w:id="119" w:name="25.磋商过程的监控"/>
      <w:bookmarkEnd w:id="119"/>
      <w:r>
        <w:rPr>
          <w:rFonts w:hint="eastAsia"/>
          <w:b/>
          <w:bCs/>
          <w:color w:val="auto"/>
          <w:sz w:val="24"/>
          <w:szCs w:val="24"/>
          <w:highlight w:val="none"/>
        </w:rPr>
        <w:t>26.磋商过程的监控</w:t>
      </w:r>
    </w:p>
    <w:p w14:paraId="3DCE3A01">
      <w:pPr>
        <w:spacing w:line="360" w:lineRule="auto"/>
        <w:ind w:firstLine="480" w:firstLineChars="200"/>
        <w:rPr>
          <w:color w:val="auto"/>
          <w:sz w:val="24"/>
          <w:szCs w:val="24"/>
          <w:highlight w:val="none"/>
        </w:rPr>
      </w:pPr>
      <w:r>
        <w:rPr>
          <w:rFonts w:hint="eastAsia"/>
          <w:color w:val="auto"/>
          <w:sz w:val="24"/>
          <w:szCs w:val="24"/>
          <w:highlight w:val="none"/>
        </w:rPr>
        <w:t>本项目磋商过程实行全程录音、录像监控，供应商在磋商过程中所进行的试图影响磋商结果的不公正活动，可能导致其响应被拒绝。</w:t>
      </w:r>
    </w:p>
    <w:p w14:paraId="389D7B58">
      <w:pPr>
        <w:spacing w:line="360" w:lineRule="auto"/>
        <w:ind w:firstLine="482" w:firstLineChars="200"/>
        <w:rPr>
          <w:b/>
          <w:bCs/>
          <w:color w:val="auto"/>
          <w:sz w:val="24"/>
          <w:szCs w:val="24"/>
          <w:highlight w:val="none"/>
        </w:rPr>
      </w:pPr>
      <w:bookmarkStart w:id="120" w:name="26._信用查询_"/>
      <w:bookmarkEnd w:id="120"/>
      <w:r>
        <w:rPr>
          <w:rFonts w:hint="eastAsia"/>
          <w:b/>
          <w:bCs/>
          <w:color w:val="auto"/>
          <w:sz w:val="24"/>
          <w:szCs w:val="24"/>
          <w:highlight w:val="none"/>
        </w:rPr>
        <w:t>27.信用查询</w:t>
      </w:r>
    </w:p>
    <w:p w14:paraId="39AF2105">
      <w:pPr>
        <w:spacing w:line="360" w:lineRule="auto"/>
        <w:ind w:firstLine="480" w:firstLineChars="200"/>
        <w:rPr>
          <w:color w:val="auto"/>
          <w:sz w:val="24"/>
          <w:szCs w:val="24"/>
          <w:highlight w:val="none"/>
        </w:rPr>
      </w:pPr>
      <w:bookmarkStart w:id="121" w:name="根据《关于做好政府采购有关信用主体标识码登记及在政府采购活动中查询使用信用记录有"/>
      <w:bookmarkEnd w:id="121"/>
      <w:r>
        <w:rPr>
          <w:rFonts w:hint="eastAsia"/>
          <w:color w:val="auto"/>
          <w:sz w:val="24"/>
          <w:szCs w:val="24"/>
          <w:highlight w:val="none"/>
        </w:rPr>
        <w:t>根据《关于做好政府采购有关信用主体标识码登记及在政府采购活动中查询使用信用记录有关问题的通知》（桂财采〔2016〕37），由采购代理机构对第一成交候选人进行信用查询：</w:t>
      </w:r>
    </w:p>
    <w:p w14:paraId="62142493">
      <w:pPr>
        <w:spacing w:line="360" w:lineRule="auto"/>
        <w:ind w:firstLine="480" w:firstLineChars="200"/>
        <w:rPr>
          <w:color w:val="auto"/>
          <w:sz w:val="24"/>
          <w:szCs w:val="24"/>
          <w:highlight w:val="none"/>
        </w:rPr>
      </w:pPr>
      <w:bookmarkStart w:id="122" w:name="⑴查询渠道：“信用中国”网站(www.creditchina.gov.cn)、中"/>
      <w:bookmarkEnd w:id="122"/>
      <w:r>
        <w:rPr>
          <w:rFonts w:hint="eastAsia"/>
          <w:color w:val="auto"/>
          <w:sz w:val="24"/>
          <w:szCs w:val="24"/>
          <w:highlight w:val="none"/>
        </w:rPr>
        <w:t>⑴查询渠道：“信用中国”网站(www.creditchina.gov.cn)、中国政府采购网(www.ccgp.gov.cn)等；</w:t>
      </w:r>
    </w:p>
    <w:p w14:paraId="3DDD1983">
      <w:pPr>
        <w:spacing w:line="360" w:lineRule="auto"/>
        <w:ind w:firstLine="480" w:firstLineChars="200"/>
        <w:rPr>
          <w:color w:val="auto"/>
          <w:sz w:val="24"/>
          <w:szCs w:val="24"/>
          <w:highlight w:val="none"/>
        </w:rPr>
      </w:pPr>
      <w:bookmarkStart w:id="123" w:name="⑵查询截止时间：成交通知书发出前；"/>
      <w:bookmarkEnd w:id="123"/>
      <w:r>
        <w:rPr>
          <w:rFonts w:hint="eastAsia"/>
          <w:color w:val="auto"/>
          <w:sz w:val="24"/>
          <w:szCs w:val="24"/>
          <w:highlight w:val="none"/>
        </w:rPr>
        <w:t>⑵查询截止时间：成交通知书发出前；</w:t>
      </w:r>
    </w:p>
    <w:p w14:paraId="2E5EFF79">
      <w:pPr>
        <w:spacing w:line="360" w:lineRule="auto"/>
        <w:ind w:firstLine="480" w:firstLineChars="200"/>
        <w:rPr>
          <w:color w:val="auto"/>
          <w:sz w:val="24"/>
          <w:szCs w:val="24"/>
          <w:highlight w:val="none"/>
        </w:rPr>
      </w:pPr>
      <w:bookmarkStart w:id="124" w:name="⑶信用信息查询记录和证据留存方式：在查询网站中直接打印查询记录，打印材料作为采购"/>
      <w:bookmarkEnd w:id="124"/>
      <w:r>
        <w:rPr>
          <w:rFonts w:hint="eastAsia"/>
          <w:color w:val="auto"/>
          <w:sz w:val="24"/>
          <w:szCs w:val="24"/>
          <w:highlight w:val="none"/>
        </w:rPr>
        <w:t>⑶信用信息查询记录和证据留存方式：在查询网站中直接打印查询记录，打印材料作为采购活动资料保存；</w:t>
      </w:r>
    </w:p>
    <w:p w14:paraId="58AA33F8">
      <w:pPr>
        <w:spacing w:line="360" w:lineRule="auto"/>
        <w:ind w:firstLine="480" w:firstLineChars="200"/>
        <w:rPr>
          <w:color w:val="auto"/>
          <w:sz w:val="24"/>
          <w:szCs w:val="24"/>
          <w:highlight w:val="none"/>
        </w:rPr>
      </w:pPr>
      <w:bookmarkStart w:id="125" w:name="⑷信用信息使用规则：对在“信用中国”网站(www.creditchina.gov"/>
      <w:bookmarkEnd w:id="125"/>
      <w:r>
        <w:rPr>
          <w:rFonts w:hint="eastAsia"/>
          <w:color w:val="auto"/>
          <w:sz w:val="24"/>
          <w:szCs w:val="24"/>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3A0A60E4">
      <w:pPr>
        <w:spacing w:line="360" w:lineRule="auto"/>
        <w:ind w:firstLine="482" w:firstLineChars="200"/>
        <w:rPr>
          <w:b/>
          <w:bCs/>
          <w:color w:val="auto"/>
          <w:sz w:val="24"/>
          <w:szCs w:val="24"/>
          <w:highlight w:val="none"/>
        </w:rPr>
      </w:pPr>
      <w:r>
        <w:rPr>
          <w:rFonts w:hint="eastAsia"/>
          <w:b/>
          <w:bCs/>
          <w:color w:val="auto"/>
          <w:sz w:val="24"/>
          <w:szCs w:val="24"/>
          <w:highlight w:val="none"/>
        </w:rPr>
        <w:t>28.成交公告及成交通知书</w:t>
      </w:r>
    </w:p>
    <w:p w14:paraId="25DE5E40">
      <w:pPr>
        <w:spacing w:line="360" w:lineRule="auto"/>
        <w:ind w:firstLine="480" w:firstLineChars="200"/>
        <w:rPr>
          <w:color w:val="auto"/>
          <w:sz w:val="24"/>
          <w:szCs w:val="24"/>
          <w:highlight w:val="none"/>
        </w:rPr>
      </w:pPr>
      <w:bookmarkStart w:id="126" w:name="27.1_采购代理机构于评审结束后两个工作日内将评审报告送交采购人，采购人应当自"/>
      <w:bookmarkEnd w:id="126"/>
      <w:r>
        <w:rPr>
          <w:rFonts w:hint="eastAsia"/>
          <w:color w:val="auto"/>
          <w:sz w:val="24"/>
          <w:szCs w:val="24"/>
          <w:highlight w:val="none"/>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4D3F23EA">
      <w:pPr>
        <w:spacing w:line="360" w:lineRule="auto"/>
        <w:ind w:firstLine="480" w:firstLineChars="200"/>
        <w:rPr>
          <w:color w:val="auto"/>
          <w:sz w:val="24"/>
          <w:szCs w:val="24"/>
          <w:highlight w:val="none"/>
        </w:rPr>
      </w:pPr>
      <w:bookmarkStart w:id="127" w:name="27.2中小企业在政府采购活动过程中，请根据自己的真实情况出具《中小企业声明函》"/>
      <w:bookmarkEnd w:id="127"/>
      <w:r>
        <w:rPr>
          <w:rFonts w:hint="eastAsia"/>
          <w:color w:val="auto"/>
          <w:sz w:val="24"/>
          <w:szCs w:val="24"/>
          <w:highlight w:val="none"/>
        </w:rPr>
        <w:t>28.2中小企业在政府采购活动过程中，请根据自己的真实情况出具《中小企业声明函》。采购人或采购代理机构在公告成交结果时，同时公告其《中小企业声明函》，接受社会监督。</w:t>
      </w:r>
    </w:p>
    <w:p w14:paraId="223C9FCA">
      <w:pPr>
        <w:spacing w:line="360" w:lineRule="auto"/>
        <w:ind w:firstLine="480" w:firstLineChars="200"/>
        <w:rPr>
          <w:color w:val="auto"/>
          <w:sz w:val="24"/>
          <w:szCs w:val="24"/>
          <w:highlight w:val="none"/>
        </w:rPr>
      </w:pPr>
      <w:bookmarkStart w:id="128" w:name="27.3在发布成交公告的同时，采购代理机构向成交供应商发出成交通知书。成交供应商"/>
      <w:bookmarkEnd w:id="128"/>
      <w:r>
        <w:rPr>
          <w:rFonts w:hint="eastAsia"/>
          <w:color w:val="auto"/>
          <w:sz w:val="24"/>
          <w:szCs w:val="24"/>
          <w:highlight w:val="none"/>
        </w:rPr>
        <w:t>28.3在发布成交公告的同时，采购代理机构向成交供应商发出成交通知书。成交供应商应自接到通知之日起七个工作日内，办理成交通知书领取手续。</w:t>
      </w:r>
    </w:p>
    <w:p w14:paraId="49A22A67">
      <w:pPr>
        <w:spacing w:line="360" w:lineRule="auto"/>
        <w:ind w:firstLine="422"/>
        <w:rPr>
          <w:b/>
          <w:bCs/>
          <w:color w:val="auto"/>
          <w:sz w:val="24"/>
          <w:szCs w:val="24"/>
          <w:highlight w:val="none"/>
        </w:rPr>
      </w:pPr>
      <w:bookmarkStart w:id="129" w:name="27.4采购代理机构无义务向未成交的供应商解释未成交原因和退还响应文件。"/>
      <w:bookmarkEnd w:id="129"/>
      <w:r>
        <w:rPr>
          <w:rFonts w:hint="eastAsia"/>
          <w:color w:val="auto"/>
          <w:sz w:val="24"/>
          <w:szCs w:val="24"/>
          <w:highlight w:val="none"/>
        </w:rPr>
        <w:t>28.4采购代理机构无义务向未成交的供应商解释未成交原因和退还响应文件。</w:t>
      </w:r>
    </w:p>
    <w:bookmarkEnd w:id="95"/>
    <w:bookmarkEnd w:id="96"/>
    <w:bookmarkEnd w:id="97"/>
    <w:p w14:paraId="1F33D693">
      <w:pPr>
        <w:pageBreakBefore w:val="0"/>
        <w:widowControl w:val="0"/>
        <w:kinsoku/>
        <w:wordWrap/>
        <w:overflowPunct/>
        <w:topLinePunct w:val="0"/>
        <w:bidi w:val="0"/>
        <w:spacing w:line="440" w:lineRule="exact"/>
        <w:textAlignment w:val="auto"/>
        <w:rPr>
          <w:rFonts w:hint="eastAsia" w:ascii="宋体" w:hAnsi="宋体" w:eastAsia="宋体" w:cs="宋体"/>
          <w:b/>
          <w:bCs w:val="0"/>
          <w:color w:val="auto"/>
          <w:szCs w:val="28"/>
          <w:highlight w:val="none"/>
        </w:rPr>
      </w:pPr>
      <w:bookmarkStart w:id="130" w:name="_Toc25593"/>
    </w:p>
    <w:p w14:paraId="7BD0CE8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131" w:name="_Toc24102"/>
      <w:bookmarkStart w:id="132" w:name="_Toc6429"/>
      <w:bookmarkStart w:id="133" w:name="_Toc14132"/>
      <w:r>
        <w:rPr>
          <w:rFonts w:hint="eastAsia" w:ascii="Times New Roman" w:hAnsi="Times New Roman" w:eastAsia="宋体" w:cs="Times New Roman"/>
          <w:b/>
          <w:bCs/>
          <w:color w:val="auto"/>
          <w:sz w:val="28"/>
          <w:szCs w:val="28"/>
          <w:highlight w:val="none"/>
        </w:rPr>
        <w:t>五、签订合同</w:t>
      </w:r>
      <w:bookmarkEnd w:id="130"/>
      <w:bookmarkEnd w:id="131"/>
      <w:bookmarkEnd w:id="132"/>
      <w:bookmarkEnd w:id="133"/>
    </w:p>
    <w:p w14:paraId="1EE54A2E">
      <w:pPr>
        <w:spacing w:line="360" w:lineRule="auto"/>
        <w:ind w:firstLine="482" w:firstLineChars="200"/>
        <w:rPr>
          <w:b/>
          <w:bCs/>
          <w:color w:val="auto"/>
          <w:sz w:val="24"/>
          <w:szCs w:val="24"/>
          <w:highlight w:val="none"/>
        </w:rPr>
      </w:pPr>
      <w:bookmarkStart w:id="134" w:name="_Toc26520"/>
      <w:bookmarkStart w:id="135" w:name="_Toc1032"/>
      <w:bookmarkStart w:id="136" w:name="_Toc4019"/>
      <w:r>
        <w:rPr>
          <w:b/>
          <w:bCs/>
          <w:color w:val="auto"/>
          <w:sz w:val="24"/>
          <w:szCs w:val="24"/>
          <w:highlight w:val="none"/>
        </w:rPr>
        <w:t>2</w:t>
      </w:r>
      <w:r>
        <w:rPr>
          <w:rFonts w:hint="eastAsia"/>
          <w:b/>
          <w:bCs/>
          <w:color w:val="auto"/>
          <w:sz w:val="24"/>
          <w:szCs w:val="24"/>
          <w:highlight w:val="none"/>
        </w:rPr>
        <w:t>9</w:t>
      </w:r>
      <w:r>
        <w:rPr>
          <w:b/>
          <w:bCs/>
          <w:color w:val="auto"/>
          <w:sz w:val="24"/>
          <w:szCs w:val="24"/>
          <w:highlight w:val="none"/>
        </w:rPr>
        <w:t>.履约保证金</w:t>
      </w:r>
    </w:p>
    <w:p w14:paraId="43FE161D">
      <w:pPr>
        <w:spacing w:line="360" w:lineRule="auto"/>
        <w:ind w:firstLine="480" w:firstLineChars="200"/>
        <w:rPr>
          <w:color w:val="auto"/>
          <w:sz w:val="24"/>
          <w:szCs w:val="24"/>
          <w:highlight w:val="none"/>
        </w:rPr>
      </w:pPr>
      <w:bookmarkStart w:id="137" w:name="履约保证金金额按中标价的2%（人民币，四舍五入到元）缴纳，由成交供应商在与采购人"/>
      <w:bookmarkEnd w:id="137"/>
      <w:r>
        <w:rPr>
          <w:color w:val="auto"/>
          <w:sz w:val="24"/>
          <w:szCs w:val="24"/>
          <w:highlight w:val="none"/>
        </w:rPr>
        <w:t>履约保证金金额按中标价的</w:t>
      </w:r>
      <w:r>
        <w:rPr>
          <w:rFonts w:hint="eastAsia"/>
          <w:b/>
          <w:bCs/>
          <w:color w:val="auto"/>
          <w:sz w:val="24"/>
          <w:szCs w:val="24"/>
          <w:highlight w:val="none"/>
        </w:rPr>
        <w:t>1</w:t>
      </w:r>
      <w:r>
        <w:rPr>
          <w:b/>
          <w:bCs/>
          <w:color w:val="auto"/>
          <w:sz w:val="24"/>
          <w:szCs w:val="24"/>
          <w:highlight w:val="none"/>
        </w:rPr>
        <w:t>%</w:t>
      </w:r>
      <w:r>
        <w:rPr>
          <w:color w:val="auto"/>
          <w:sz w:val="24"/>
          <w:szCs w:val="24"/>
          <w:highlight w:val="none"/>
        </w:rPr>
        <w:t>（人民币，四舍五入到元）缴纳，由成交供应商在与采购人签订合同前将履约保证金以</w:t>
      </w:r>
      <w:r>
        <w:rPr>
          <w:rFonts w:hint="eastAsia"/>
          <w:color w:val="auto"/>
          <w:sz w:val="24"/>
          <w:szCs w:val="24"/>
          <w:highlight w:val="none"/>
        </w:rPr>
        <w:t>现金、</w:t>
      </w:r>
      <w:r>
        <w:rPr>
          <w:color w:val="auto"/>
          <w:sz w:val="24"/>
          <w:szCs w:val="24"/>
          <w:highlight w:val="none"/>
        </w:rPr>
        <w:t>支票、汇票、本票或者金融机构、担保机构出具的保函等形式提交转入采购人履约保证金专户。</w:t>
      </w:r>
    </w:p>
    <w:p w14:paraId="731BB066">
      <w:pPr>
        <w:spacing w:line="360" w:lineRule="auto"/>
        <w:ind w:firstLine="482" w:firstLineChars="200"/>
        <w:rPr>
          <w:b/>
          <w:bCs/>
          <w:color w:val="auto"/>
          <w:sz w:val="24"/>
          <w:szCs w:val="24"/>
          <w:highlight w:val="none"/>
        </w:rPr>
      </w:pPr>
      <w:bookmarkStart w:id="138" w:name="29.签订合同"/>
      <w:bookmarkEnd w:id="138"/>
      <w:r>
        <w:rPr>
          <w:rFonts w:hint="eastAsia"/>
          <w:b/>
          <w:bCs/>
          <w:color w:val="auto"/>
          <w:sz w:val="24"/>
          <w:szCs w:val="24"/>
          <w:highlight w:val="none"/>
        </w:rPr>
        <w:t>30</w:t>
      </w:r>
      <w:r>
        <w:rPr>
          <w:b/>
          <w:bCs/>
          <w:color w:val="auto"/>
          <w:sz w:val="24"/>
          <w:szCs w:val="24"/>
          <w:highlight w:val="none"/>
        </w:rPr>
        <w:t>.签订合同</w:t>
      </w:r>
    </w:p>
    <w:p w14:paraId="543F228F">
      <w:pPr>
        <w:spacing w:line="360" w:lineRule="auto"/>
        <w:ind w:firstLine="480" w:firstLineChars="200"/>
        <w:rPr>
          <w:color w:val="auto"/>
          <w:sz w:val="24"/>
          <w:szCs w:val="24"/>
          <w:highlight w:val="none"/>
        </w:rPr>
      </w:pPr>
      <w:bookmarkStart w:id="139" w:name="29.1_签订合同时间：成交通知书发出之日起8个工作日内。成交供应商领取成交通知"/>
      <w:bookmarkEnd w:id="139"/>
      <w:r>
        <w:rPr>
          <w:rFonts w:hint="eastAsia"/>
          <w:color w:val="auto"/>
          <w:sz w:val="24"/>
          <w:szCs w:val="24"/>
          <w:highlight w:val="none"/>
        </w:rPr>
        <w:t>30</w:t>
      </w:r>
      <w:r>
        <w:rPr>
          <w:color w:val="auto"/>
          <w:sz w:val="24"/>
          <w:szCs w:val="24"/>
          <w:highlight w:val="none"/>
        </w:rPr>
        <w:t>.1签订合同时间：成交通知书发出之日起</w:t>
      </w:r>
      <w:r>
        <w:rPr>
          <w:rFonts w:hint="eastAsia"/>
          <w:color w:val="auto"/>
          <w:sz w:val="24"/>
          <w:szCs w:val="24"/>
          <w:highlight w:val="none"/>
          <w:lang w:val="en-US" w:eastAsia="zh-CN"/>
        </w:rPr>
        <w:t>7</w:t>
      </w:r>
      <w:r>
        <w:rPr>
          <w:color w:val="auto"/>
          <w:sz w:val="24"/>
          <w:szCs w:val="24"/>
          <w:highlight w:val="none"/>
        </w:rPr>
        <w:t>个工作日内。成交供应商领取成交通知书后，应按规定与采购人签订合同。</w:t>
      </w:r>
    </w:p>
    <w:p w14:paraId="40759888">
      <w:pPr>
        <w:spacing w:line="360" w:lineRule="auto"/>
        <w:ind w:firstLine="480" w:firstLineChars="200"/>
        <w:rPr>
          <w:color w:val="auto"/>
          <w:sz w:val="24"/>
          <w:szCs w:val="24"/>
          <w:highlight w:val="none"/>
        </w:rPr>
      </w:pPr>
      <w:bookmarkStart w:id="140" w:name="29.2_如成交供应商有下列情形之一，情节严重的，由相关监督部门将其列入不良行为"/>
      <w:bookmarkEnd w:id="140"/>
      <w:r>
        <w:rPr>
          <w:rFonts w:hint="eastAsia"/>
          <w:color w:val="auto"/>
          <w:sz w:val="24"/>
          <w:szCs w:val="24"/>
          <w:highlight w:val="none"/>
        </w:rPr>
        <w:t>30</w:t>
      </w:r>
      <w:r>
        <w:rPr>
          <w:color w:val="auto"/>
          <w:sz w:val="24"/>
          <w:szCs w:val="24"/>
          <w:highlight w:val="none"/>
        </w:rPr>
        <w:t>.2如成交供应商有下列情形之一，情节严重的，由相关监督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64922BE2">
      <w:pPr>
        <w:spacing w:line="360" w:lineRule="auto"/>
        <w:ind w:firstLine="480" w:firstLineChars="200"/>
        <w:rPr>
          <w:color w:val="auto"/>
          <w:sz w:val="24"/>
          <w:szCs w:val="24"/>
          <w:highlight w:val="none"/>
        </w:rPr>
      </w:pPr>
      <w:bookmarkStart w:id="141" w:name="（1）成交后不与采购人签订合同的（不可抗力除外）；"/>
      <w:bookmarkEnd w:id="141"/>
      <w:r>
        <w:rPr>
          <w:color w:val="auto"/>
          <w:sz w:val="24"/>
          <w:szCs w:val="24"/>
          <w:highlight w:val="none"/>
        </w:rPr>
        <w:t>（1）成交后不与采购人签订合同的（不可抗力除外）；</w:t>
      </w:r>
    </w:p>
    <w:p w14:paraId="55AF4A64">
      <w:pPr>
        <w:spacing w:line="360" w:lineRule="auto"/>
        <w:ind w:firstLine="480" w:firstLineChars="200"/>
        <w:rPr>
          <w:color w:val="auto"/>
          <w:sz w:val="24"/>
          <w:szCs w:val="24"/>
          <w:highlight w:val="none"/>
        </w:rPr>
      </w:pPr>
      <w:bookmarkStart w:id="142" w:name="（2）将成交项目转让给他人，或者在响应文件中未说明，且未经采购人同意，将成交项目"/>
      <w:bookmarkEnd w:id="142"/>
      <w:r>
        <w:rPr>
          <w:color w:val="auto"/>
          <w:sz w:val="24"/>
          <w:szCs w:val="24"/>
          <w:highlight w:val="none"/>
        </w:rPr>
        <w:t>（2）将成交项目转让给他人，或者在响应文件中未说明，且未经采购人同意，将成交项目分包给他人的；</w:t>
      </w:r>
    </w:p>
    <w:p w14:paraId="7CEA0D98">
      <w:pPr>
        <w:spacing w:line="360" w:lineRule="auto"/>
        <w:ind w:firstLine="480" w:firstLineChars="200"/>
        <w:rPr>
          <w:color w:val="auto"/>
          <w:sz w:val="24"/>
          <w:szCs w:val="24"/>
          <w:highlight w:val="none"/>
        </w:rPr>
      </w:pPr>
      <w:bookmarkStart w:id="143" w:name="（3）拒绝履行合同义务的。"/>
      <w:bookmarkEnd w:id="143"/>
      <w:r>
        <w:rPr>
          <w:color w:val="auto"/>
          <w:sz w:val="24"/>
          <w:szCs w:val="24"/>
          <w:highlight w:val="none"/>
        </w:rPr>
        <w:t>（3）拒绝履行合同义务的。</w:t>
      </w:r>
    </w:p>
    <w:p w14:paraId="5DA3E5FB">
      <w:pPr>
        <w:spacing w:line="360" w:lineRule="auto"/>
        <w:ind w:firstLine="480" w:firstLineChars="200"/>
        <w:rPr>
          <w:rFonts w:hint="eastAsia" w:ascii="宋体" w:hAnsi="宋体" w:eastAsia="宋体" w:cs="宋体"/>
          <w:color w:val="auto"/>
          <w:sz w:val="24"/>
          <w:szCs w:val="24"/>
          <w:highlight w:val="none"/>
        </w:rPr>
      </w:pPr>
      <w:bookmarkStart w:id="144" w:name="29.3_合同备案存档：政府采购合同双方自签订之日起1个工作日内将合同原件两份交"/>
      <w:bookmarkEnd w:id="144"/>
      <w:r>
        <w:rPr>
          <w:rFonts w:hint="eastAsia"/>
          <w:color w:val="auto"/>
          <w:sz w:val="24"/>
          <w:szCs w:val="24"/>
          <w:highlight w:val="none"/>
        </w:rPr>
        <w:t>30</w:t>
      </w:r>
      <w:r>
        <w:rPr>
          <w:color w:val="auto"/>
          <w:sz w:val="24"/>
          <w:szCs w:val="24"/>
          <w:highlight w:val="none"/>
        </w:rPr>
        <w:t>.3合同备案存档：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bookmarkEnd w:id="134"/>
      <w:bookmarkEnd w:id="135"/>
      <w:bookmarkEnd w:id="136"/>
    </w:p>
    <w:p w14:paraId="35BAFDA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145" w:name="_Toc16348"/>
      <w:bookmarkStart w:id="146" w:name="_Toc17898"/>
      <w:bookmarkStart w:id="147" w:name="_Toc4211"/>
      <w:bookmarkStart w:id="148" w:name="_Toc11467"/>
      <w:r>
        <w:rPr>
          <w:rFonts w:hint="eastAsia" w:ascii="Times New Roman" w:hAnsi="Times New Roman" w:eastAsia="宋体" w:cs="Times New Roman"/>
          <w:b/>
          <w:bCs/>
          <w:color w:val="auto"/>
          <w:sz w:val="28"/>
          <w:szCs w:val="28"/>
          <w:highlight w:val="none"/>
        </w:rPr>
        <w:t>六、其他事项</w:t>
      </w:r>
      <w:bookmarkEnd w:id="145"/>
      <w:bookmarkEnd w:id="146"/>
      <w:bookmarkEnd w:id="147"/>
      <w:bookmarkEnd w:id="148"/>
    </w:p>
    <w:p w14:paraId="2C5A4973">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49" w:name="_Toc29572"/>
      <w:bookmarkStart w:id="150" w:name="_Toc22506"/>
      <w:bookmarkStart w:id="151" w:name="_Toc28647"/>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 采购代理服务费</w:t>
      </w:r>
      <w:bookmarkEnd w:id="149"/>
      <w:bookmarkEnd w:id="150"/>
      <w:bookmarkEnd w:id="151"/>
    </w:p>
    <w:p w14:paraId="0EE3FA4E">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szCs w:val="32"/>
          <w:highlight w:val="none"/>
          <w:lang w:eastAsia="zh-CN"/>
        </w:rPr>
      </w:pPr>
      <w:bookmarkStart w:id="152" w:name="_Toc12374"/>
      <w:r>
        <w:rPr>
          <w:rFonts w:hint="eastAsia" w:ascii="宋体" w:hAnsi="宋体" w:cs="宋体"/>
          <w:color w:val="auto"/>
          <w:sz w:val="24"/>
          <w:szCs w:val="24"/>
          <w:highlight w:val="none"/>
          <w:lang w:eastAsia="zh-CN"/>
        </w:rPr>
        <w:t>本项目的代理服务收费标准参照计价格〔2002〕1980号《招标代理服务收费管理暂行办法》工程类收费标准（代理服务费不足人民币陆仟元时，按陆仟元收取）向采购人收取</w:t>
      </w:r>
      <w:r>
        <w:rPr>
          <w:rFonts w:hint="eastAsia" w:ascii="宋体" w:hAnsi="宋体" w:cs="宋体"/>
          <w:color w:val="auto"/>
          <w:sz w:val="24"/>
          <w:szCs w:val="32"/>
          <w:highlight w:val="none"/>
          <w:lang w:eastAsia="zh-CN"/>
        </w:rPr>
        <w:t>。</w:t>
      </w:r>
    </w:p>
    <w:p w14:paraId="486A6200">
      <w:pPr>
        <w:wordWrap w:val="0"/>
        <w:spacing w:line="360" w:lineRule="exact"/>
        <w:jc w:val="center"/>
        <w:rPr>
          <w:rFonts w:hint="eastAsia" w:ascii="宋体" w:hAnsi="宋体"/>
          <w:color w:val="auto"/>
          <w:szCs w:val="21"/>
          <w:highlight w:val="none"/>
        </w:rPr>
      </w:pPr>
      <w:r>
        <w:rPr>
          <w:rFonts w:hint="eastAsia" w:ascii="宋体" w:hAnsi="宋体"/>
          <w:color w:val="auto"/>
          <w:sz w:val="24"/>
          <w:szCs w:val="24"/>
          <w:highlight w:val="none"/>
        </w:rPr>
        <w:t>采购代理服务收费标准</w:t>
      </w:r>
    </w:p>
    <w:tbl>
      <w:tblPr>
        <w:tblStyle w:val="25"/>
        <w:tblW w:w="9006"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1576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0" w:type="dxa"/>
            <w:noWrap w:val="0"/>
            <w:vAlign w:val="top"/>
          </w:tcPr>
          <w:p w14:paraId="7155A1EB">
            <w:pPr>
              <w:wordWrap w:val="0"/>
              <w:spacing w:line="360" w:lineRule="exact"/>
              <w:ind w:left="25"/>
              <w:rPr>
                <w:rFonts w:hint="eastAsia"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8495"/>
                      <wp:effectExtent l="1905" t="4445" r="20320" b="22860"/>
                      <wp:wrapNone/>
                      <wp:docPr id="6" name="直接连接符 6"/>
                      <wp:cNvGraphicFramePr/>
                      <a:graphic xmlns:a="http://schemas.openxmlformats.org/drawingml/2006/main">
                        <a:graphicData uri="http://schemas.microsoft.com/office/word/2010/wordprocessingShape">
                          <wps:wsp>
                            <wps:cNvCnPr/>
                            <wps:spPr>
                              <a:xfrm>
                                <a:off x="0" y="0"/>
                                <a:ext cx="1463675" cy="6584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51.85pt;width:115.25pt;z-index:251659264;mso-width-relative:page;mso-height-relative:page;" filled="f" stroked="t" coordsize="21600,21600" o:gfxdata="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lPIAl1gAAAAgBAAAPAAAAAAAAAAEAIAAAACIAAABkcnMvZG93bnJldi54bWxQ&#10;SwECFAAUAAAACACHTuJAC7rOo/kBAADpAwAADgAAAAAAAAABACAAAAAlAQAAZHJzL2Uyb0RvYy54&#10;bWxQSwUGAAAAAAYABgBZAQAAkAUAAAAA&#10;">
                      <v:fill on="f" focussize="0,0"/>
                      <v:stroke color="#000000" joinstyle="round"/>
                      <v:imagedata o:title=""/>
                      <o:lock v:ext="edit" aspectratio="f"/>
                    </v:line>
                  </w:pict>
                </mc:Fallback>
              </mc:AlternateContent>
            </w:r>
            <w:r>
              <w:rPr>
                <w:rFonts w:hint="eastAsia" w:ascii="宋体" w:hAnsi="宋体"/>
                <w:color w:val="auto"/>
                <w:szCs w:val="21"/>
                <w:highlight w:val="none"/>
              </w:rPr>
              <w:t>费率         服务类型</w:t>
            </w:r>
          </w:p>
          <w:p w14:paraId="4551B685">
            <w:pPr>
              <w:wordWrap w:val="0"/>
              <w:spacing w:line="360" w:lineRule="exact"/>
              <w:ind w:left="25"/>
              <w:rPr>
                <w:rFonts w:hint="eastAsia"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401320"/>
                      <wp:effectExtent l="1270" t="4445" r="17780" b="13335"/>
                      <wp:wrapNone/>
                      <wp:docPr id="4" name="直接连接符 4"/>
                      <wp:cNvGraphicFramePr/>
                      <a:graphic xmlns:a="http://schemas.openxmlformats.org/drawingml/2006/main">
                        <a:graphicData uri="http://schemas.microsoft.com/office/word/2010/wordprocessingShape">
                          <wps:wsp>
                            <wps:cNvCnPr/>
                            <wps:spPr>
                              <a:xfrm>
                                <a:off x="0" y="0"/>
                                <a:ext cx="1828800" cy="401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3.1pt;height:31.6pt;width:144pt;z-index:251660288;mso-width-relative:page;mso-height-relative:page;" filled="f" stroked="t" coordsize="21600,21600" o:gfxdata="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czfFXWAAAACAEAAA8AAAAAAAAAAQAgAAAAIgAAAGRycy9kb3ducmV2Lnht&#10;bFBLAQIUABQAAAAIAIdO4kDDs8Sr+wEAAOkDAAAOAAAAAAAAAAEAIAAAACUBAABkcnMvZTJvRG9j&#10;LnhtbFBLBQYAAAAABgAGAFkBAACSBQAAAAA=&#10;">
                      <v:fill on="f" focussize="0,0"/>
                      <v:stroke color="#000000" joinstyle="round"/>
                      <v:imagedata o:title=""/>
                      <o:lock v:ext="edit" aspectratio="f"/>
                    </v:line>
                  </w:pict>
                </mc:Fallback>
              </mc:AlternateContent>
            </w:r>
          </w:p>
          <w:p w14:paraId="613CA6D2">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中标金额（万元）</w:t>
            </w:r>
          </w:p>
        </w:tc>
        <w:tc>
          <w:tcPr>
            <w:tcW w:w="1841" w:type="dxa"/>
            <w:noWrap w:val="0"/>
            <w:vAlign w:val="center"/>
          </w:tcPr>
          <w:p w14:paraId="476762C8">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货物招标</w:t>
            </w:r>
          </w:p>
        </w:tc>
        <w:tc>
          <w:tcPr>
            <w:tcW w:w="1992" w:type="dxa"/>
            <w:noWrap w:val="0"/>
            <w:vAlign w:val="center"/>
          </w:tcPr>
          <w:p w14:paraId="20326B9F">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服务招标</w:t>
            </w:r>
          </w:p>
        </w:tc>
        <w:tc>
          <w:tcPr>
            <w:tcW w:w="2293" w:type="dxa"/>
            <w:noWrap w:val="0"/>
            <w:vAlign w:val="center"/>
          </w:tcPr>
          <w:p w14:paraId="21103901">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工程招标</w:t>
            </w:r>
          </w:p>
        </w:tc>
      </w:tr>
      <w:tr w14:paraId="2FCE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75BE7F38">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100以下</w:t>
            </w:r>
          </w:p>
        </w:tc>
        <w:tc>
          <w:tcPr>
            <w:tcW w:w="1841" w:type="dxa"/>
            <w:noWrap w:val="0"/>
            <w:vAlign w:val="top"/>
          </w:tcPr>
          <w:p w14:paraId="762FF07A">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1.5%</w:t>
            </w:r>
          </w:p>
        </w:tc>
        <w:tc>
          <w:tcPr>
            <w:tcW w:w="1992" w:type="dxa"/>
            <w:noWrap w:val="0"/>
            <w:vAlign w:val="top"/>
          </w:tcPr>
          <w:p w14:paraId="5D64B6EB">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1.5%</w:t>
            </w:r>
          </w:p>
        </w:tc>
        <w:tc>
          <w:tcPr>
            <w:tcW w:w="2293" w:type="dxa"/>
            <w:noWrap w:val="0"/>
            <w:vAlign w:val="top"/>
          </w:tcPr>
          <w:p w14:paraId="557BDDA0">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1.0%</w:t>
            </w:r>
          </w:p>
        </w:tc>
      </w:tr>
      <w:tr w14:paraId="4DC7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70FDEFE4">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100-500</w:t>
            </w:r>
          </w:p>
        </w:tc>
        <w:tc>
          <w:tcPr>
            <w:tcW w:w="1841" w:type="dxa"/>
            <w:noWrap w:val="0"/>
            <w:vAlign w:val="top"/>
          </w:tcPr>
          <w:p w14:paraId="1FDC15BA">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1.1%</w:t>
            </w:r>
          </w:p>
        </w:tc>
        <w:tc>
          <w:tcPr>
            <w:tcW w:w="1992" w:type="dxa"/>
            <w:noWrap w:val="0"/>
            <w:vAlign w:val="top"/>
          </w:tcPr>
          <w:p w14:paraId="2FAA7CE0">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0.8%</w:t>
            </w:r>
          </w:p>
        </w:tc>
        <w:tc>
          <w:tcPr>
            <w:tcW w:w="2293" w:type="dxa"/>
            <w:noWrap w:val="0"/>
            <w:vAlign w:val="top"/>
          </w:tcPr>
          <w:p w14:paraId="379EA288">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0.7%</w:t>
            </w:r>
          </w:p>
        </w:tc>
      </w:tr>
      <w:tr w14:paraId="2394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54CE9229">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500-1000</w:t>
            </w:r>
          </w:p>
        </w:tc>
        <w:tc>
          <w:tcPr>
            <w:tcW w:w="1841" w:type="dxa"/>
            <w:noWrap w:val="0"/>
            <w:vAlign w:val="top"/>
          </w:tcPr>
          <w:p w14:paraId="39E03315">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0.8%</w:t>
            </w:r>
          </w:p>
        </w:tc>
        <w:tc>
          <w:tcPr>
            <w:tcW w:w="1992" w:type="dxa"/>
            <w:noWrap w:val="0"/>
            <w:vAlign w:val="top"/>
          </w:tcPr>
          <w:p w14:paraId="2E5ADB86">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0.45%</w:t>
            </w:r>
          </w:p>
        </w:tc>
        <w:tc>
          <w:tcPr>
            <w:tcW w:w="2293" w:type="dxa"/>
            <w:noWrap w:val="0"/>
            <w:vAlign w:val="top"/>
          </w:tcPr>
          <w:p w14:paraId="15EF10CE">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0.55%</w:t>
            </w:r>
          </w:p>
        </w:tc>
      </w:tr>
      <w:tr w14:paraId="669D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55A02705">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1000-5000</w:t>
            </w:r>
          </w:p>
        </w:tc>
        <w:tc>
          <w:tcPr>
            <w:tcW w:w="1841" w:type="dxa"/>
            <w:noWrap w:val="0"/>
            <w:vAlign w:val="top"/>
          </w:tcPr>
          <w:p w14:paraId="645B35BC">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0.5%</w:t>
            </w:r>
          </w:p>
        </w:tc>
        <w:tc>
          <w:tcPr>
            <w:tcW w:w="1992" w:type="dxa"/>
            <w:noWrap w:val="0"/>
            <w:vAlign w:val="top"/>
          </w:tcPr>
          <w:p w14:paraId="7277956F">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0.25%</w:t>
            </w:r>
          </w:p>
        </w:tc>
        <w:tc>
          <w:tcPr>
            <w:tcW w:w="2293" w:type="dxa"/>
            <w:noWrap w:val="0"/>
            <w:vAlign w:val="top"/>
          </w:tcPr>
          <w:p w14:paraId="7ADC3415">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0.35%</w:t>
            </w:r>
          </w:p>
        </w:tc>
      </w:tr>
      <w:tr w14:paraId="77C0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11D604A">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5000-10000</w:t>
            </w:r>
          </w:p>
        </w:tc>
        <w:tc>
          <w:tcPr>
            <w:tcW w:w="1841" w:type="dxa"/>
            <w:noWrap w:val="0"/>
            <w:vAlign w:val="top"/>
          </w:tcPr>
          <w:p w14:paraId="07976EBF">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0.25%</w:t>
            </w:r>
          </w:p>
        </w:tc>
        <w:tc>
          <w:tcPr>
            <w:tcW w:w="1992" w:type="dxa"/>
            <w:noWrap w:val="0"/>
            <w:vAlign w:val="top"/>
          </w:tcPr>
          <w:p w14:paraId="7C540832">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0.1%</w:t>
            </w:r>
          </w:p>
        </w:tc>
        <w:tc>
          <w:tcPr>
            <w:tcW w:w="2293" w:type="dxa"/>
            <w:noWrap w:val="0"/>
            <w:vAlign w:val="top"/>
          </w:tcPr>
          <w:p w14:paraId="2108A3BB">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0.2%</w:t>
            </w:r>
          </w:p>
        </w:tc>
      </w:tr>
    </w:tbl>
    <w:p w14:paraId="288E000C">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 w:val="24"/>
          <w:szCs w:val="32"/>
          <w:highlight w:val="none"/>
          <w:lang w:eastAsia="zh-CN"/>
        </w:rPr>
      </w:pPr>
      <w:r>
        <w:rPr>
          <w:rFonts w:hint="eastAsia" w:ascii="宋体" w:hAnsi="宋体"/>
          <w:color w:val="auto"/>
          <w:szCs w:val="21"/>
          <w:highlight w:val="none"/>
        </w:rPr>
        <w:t>注：采购代理服务收费按差额定率累进法计算。</w:t>
      </w:r>
    </w:p>
    <w:p w14:paraId="2C30A878">
      <w:pPr>
        <w:keepNext w:val="0"/>
        <w:keepLines w:val="0"/>
        <w:pageBreakBefore w:val="0"/>
        <w:widowControl w:val="0"/>
        <w:numPr>
          <w:ilvl w:val="0"/>
          <w:numId w:val="0"/>
        </w:numPr>
        <w:kinsoku/>
        <w:wordWrap w:val="0"/>
        <w:overflowPunct/>
        <w:topLinePunct w:val="0"/>
        <w:autoSpaceDE/>
        <w:autoSpaceDN/>
        <w:bidi w:val="0"/>
        <w:adjustRightInd/>
        <w:spacing w:line="420" w:lineRule="exact"/>
        <w:ind w:firstLine="482" w:firstLineChars="200"/>
        <w:textAlignment w:val="auto"/>
        <w:rPr>
          <w:rFonts w:hint="eastAsia" w:ascii="宋体" w:hAnsi="宋体" w:eastAsia="宋体" w:cs="宋体"/>
          <w:b/>
          <w:color w:val="auto"/>
          <w:sz w:val="24"/>
          <w:szCs w:val="24"/>
          <w:highlight w:val="none"/>
        </w:rPr>
      </w:pPr>
      <w:bookmarkStart w:id="153" w:name="_Toc9779"/>
      <w:bookmarkStart w:id="154" w:name="_Toc132"/>
      <w:r>
        <w:rPr>
          <w:rFonts w:hint="eastAsia" w:ascii="宋体" w:hAnsi="宋体" w:cs="宋体"/>
          <w:b/>
          <w:color w:val="auto"/>
          <w:sz w:val="24"/>
          <w:szCs w:val="24"/>
          <w:highlight w:val="none"/>
          <w:lang w:val="en-US" w:eastAsia="zh-CN"/>
        </w:rPr>
        <w:t>32.</w:t>
      </w:r>
      <w:r>
        <w:rPr>
          <w:rFonts w:hint="eastAsia" w:ascii="宋体" w:hAnsi="宋体" w:eastAsia="宋体" w:cs="宋体"/>
          <w:b/>
          <w:color w:val="auto"/>
          <w:sz w:val="24"/>
          <w:szCs w:val="24"/>
          <w:highlight w:val="none"/>
        </w:rPr>
        <w:t>采购代理机构银行账户：</w:t>
      </w:r>
    </w:p>
    <w:p w14:paraId="15699A1E">
      <w:pPr>
        <w:pStyle w:val="16"/>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账户名称：</w:t>
      </w:r>
      <w:r>
        <w:rPr>
          <w:rFonts w:hint="eastAsia" w:hAnsi="宋体" w:cs="宋体"/>
          <w:color w:val="auto"/>
          <w:sz w:val="24"/>
          <w:szCs w:val="24"/>
          <w:highlight w:val="none"/>
          <w:lang w:eastAsia="zh-CN"/>
        </w:rPr>
        <w:t>广西德正建筑咨询有限公司</w:t>
      </w:r>
    </w:p>
    <w:p w14:paraId="112B33F2">
      <w:pPr>
        <w:pStyle w:val="16"/>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开户银行：</w:t>
      </w:r>
      <w:r>
        <w:rPr>
          <w:rFonts w:hint="eastAsia" w:hAnsi="宋体" w:cs="宋体"/>
          <w:color w:val="auto"/>
          <w:sz w:val="24"/>
          <w:szCs w:val="24"/>
          <w:highlight w:val="none"/>
          <w:lang w:eastAsia="zh-CN"/>
        </w:rPr>
        <w:t>交通银行桂林桂花园支行</w:t>
      </w:r>
    </w:p>
    <w:p w14:paraId="5D2F71E8">
      <w:pPr>
        <w:pStyle w:val="16"/>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银行账号：4538 0500 0018 0100 28387</w:t>
      </w:r>
    </w:p>
    <w:bookmarkEnd w:id="152"/>
    <w:bookmarkEnd w:id="153"/>
    <w:bookmarkEnd w:id="154"/>
    <w:p w14:paraId="774DCC48">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 解释权：</w:t>
      </w:r>
      <w:r>
        <w:rPr>
          <w:rFonts w:hint="eastAsia" w:ascii="宋体" w:hAnsi="宋体" w:eastAsia="宋体" w:cs="宋体"/>
          <w:b w:val="0"/>
          <w:bCs w:val="0"/>
          <w:color w:val="auto"/>
          <w:sz w:val="24"/>
          <w:szCs w:val="24"/>
          <w:highlight w:val="none"/>
          <w:lang w:val="en-US" w:eastAsia="zh-CN"/>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2454DF3F">
      <w:pPr>
        <w:pStyle w:val="11"/>
        <w:spacing w:before="52" w:line="314" w:lineRule="auto"/>
        <w:ind w:left="988" w:leftChars="250" w:right="932" w:hanging="463" w:hangingChars="192"/>
        <w:jc w:val="both"/>
        <w:rPr>
          <w:b/>
          <w:color w:val="auto"/>
          <w:sz w:val="24"/>
          <w:szCs w:val="24"/>
          <w:highlight w:val="none"/>
        </w:rPr>
      </w:pPr>
      <w:r>
        <w:rPr>
          <w:rFonts w:hint="eastAsia"/>
          <w:b/>
          <w:bCs/>
          <w:color w:val="auto"/>
          <w:sz w:val="24"/>
          <w:szCs w:val="24"/>
          <w:highlight w:val="none"/>
        </w:rPr>
        <w:t>34.</w:t>
      </w:r>
      <w:r>
        <w:rPr>
          <w:b/>
          <w:bCs/>
          <w:color w:val="auto"/>
          <w:sz w:val="24"/>
          <w:szCs w:val="24"/>
          <w:highlight w:val="none"/>
        </w:rPr>
        <w:t>广西线上“政采贷政策”详见附表</w:t>
      </w:r>
      <w:r>
        <w:rPr>
          <w:rFonts w:hint="eastAsia"/>
          <w:b/>
          <w:bCs/>
          <w:color w:val="auto"/>
          <w:sz w:val="24"/>
          <w:szCs w:val="24"/>
          <w:highlight w:val="none"/>
        </w:rPr>
        <w:t>3</w:t>
      </w:r>
      <w:r>
        <w:rPr>
          <w:b/>
          <w:bCs/>
          <w:color w:val="auto"/>
          <w:sz w:val="24"/>
          <w:szCs w:val="24"/>
          <w:highlight w:val="none"/>
        </w:rPr>
        <w:t>.</w:t>
      </w:r>
    </w:p>
    <w:p w14:paraId="74FE8B3C">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4FEB5CDA">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796158A7">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457DFEE0">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63A072A2">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004D4C0E">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2069FF9C">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1D231488">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3FE02A3E">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112E287A">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3AA40AA9">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41BD030B">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1C841F8A">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392AEFA9">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7A345574">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6483A536">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0E2CB257">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4C139063">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25C3FE84">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178A5470">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6CCEB1FD">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121CF239">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7A0CA955">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4D8E8AC2">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2D93F853">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66E36C9C">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1BB56E73">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1DC55D87">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65217F5B">
      <w:pPr>
        <w:pStyle w:val="16"/>
        <w:snapToGrid w:val="0"/>
        <w:rPr>
          <w:rFonts w:hint="eastAsia" w:hAnsi="宋体"/>
          <w:b/>
          <w:color w:val="auto"/>
          <w:sz w:val="24"/>
          <w:szCs w:val="24"/>
          <w:highlight w:val="none"/>
        </w:rPr>
      </w:pPr>
      <w:r>
        <w:rPr>
          <w:rFonts w:hint="eastAsia" w:hAnsi="宋体"/>
          <w:b/>
          <w:color w:val="auto"/>
          <w:sz w:val="24"/>
          <w:szCs w:val="24"/>
          <w:highlight w:val="none"/>
        </w:rPr>
        <w:t>附表1：</w:t>
      </w:r>
    </w:p>
    <w:p w14:paraId="7012E650">
      <w:pPr>
        <w:spacing w:line="460" w:lineRule="exact"/>
        <w:jc w:val="center"/>
        <w:rPr>
          <w:rFonts w:hint="eastAsia" w:ascii="宋体" w:hAnsi="宋体"/>
          <w:color w:val="auto"/>
          <w:sz w:val="32"/>
          <w:szCs w:val="32"/>
          <w:highlight w:val="none"/>
        </w:rPr>
      </w:pPr>
      <w:r>
        <w:rPr>
          <w:rFonts w:hint="eastAsia" w:ascii="宋体" w:hAnsi="宋体" w:cs="仿宋"/>
          <w:b/>
          <w:bCs/>
          <w:color w:val="auto"/>
          <w:sz w:val="32"/>
          <w:szCs w:val="32"/>
          <w:highlight w:val="none"/>
        </w:rPr>
        <w:t>质疑函（格式）</w:t>
      </w:r>
    </w:p>
    <w:p w14:paraId="7B864B25">
      <w:pPr>
        <w:pStyle w:val="16"/>
        <w:snapToGrid w:val="0"/>
        <w:spacing w:line="360" w:lineRule="exact"/>
        <w:ind w:firstLine="422" w:firstLineChars="200"/>
        <w:rPr>
          <w:rFonts w:hAnsi="宋体"/>
          <w:b/>
          <w:bCs/>
          <w:color w:val="auto"/>
          <w:highlight w:val="none"/>
        </w:rPr>
      </w:pPr>
      <w:r>
        <w:rPr>
          <w:rFonts w:hint="eastAsia" w:hAnsi="宋体"/>
          <w:b/>
          <w:bCs/>
          <w:color w:val="auto"/>
          <w:highlight w:val="none"/>
        </w:rPr>
        <w:t>一、质疑供应商基本信息：</w:t>
      </w:r>
    </w:p>
    <w:p w14:paraId="3FC531B2">
      <w:pPr>
        <w:pStyle w:val="16"/>
        <w:snapToGrid w:val="0"/>
        <w:spacing w:line="360" w:lineRule="exact"/>
        <w:ind w:firstLine="420" w:firstLineChars="200"/>
        <w:rPr>
          <w:rFonts w:hint="eastAsia" w:hAnsi="宋体"/>
          <w:bCs/>
          <w:color w:val="auto"/>
          <w:highlight w:val="none"/>
          <w:u w:val="single"/>
        </w:rPr>
      </w:pPr>
      <w:r>
        <w:rPr>
          <w:rFonts w:hint="eastAsia" w:hAnsi="宋体"/>
          <w:bCs/>
          <w:color w:val="auto"/>
          <w:highlight w:val="none"/>
        </w:rPr>
        <w:t>质疑供应商：</w:t>
      </w:r>
      <w:r>
        <w:rPr>
          <w:rFonts w:hint="eastAsia" w:hAnsi="宋体"/>
          <w:bCs/>
          <w:color w:val="auto"/>
          <w:highlight w:val="none"/>
          <w:u w:val="single"/>
        </w:rPr>
        <w:t xml:space="preserve">                                       </w:t>
      </w:r>
    </w:p>
    <w:p w14:paraId="730B21E0">
      <w:pPr>
        <w:pStyle w:val="16"/>
        <w:snapToGrid w:val="0"/>
        <w:spacing w:line="36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2E2BB9BB">
      <w:pPr>
        <w:pStyle w:val="16"/>
        <w:snapToGrid w:val="0"/>
        <w:spacing w:line="360" w:lineRule="exact"/>
        <w:ind w:firstLine="420" w:firstLineChars="200"/>
        <w:rPr>
          <w:rFonts w:hint="eastAsia" w:hAnsi="宋体"/>
          <w:bCs/>
          <w:color w:val="auto"/>
          <w:highlight w:val="none"/>
        </w:rPr>
      </w:pPr>
      <w:r>
        <w:rPr>
          <w:rFonts w:hAnsi="宋体"/>
          <w:bCs/>
          <w:color w:val="auto"/>
          <w:highlight w:val="none"/>
        </w:rPr>
        <w:t>联系人</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联系电话</w:t>
      </w:r>
      <w:r>
        <w:rPr>
          <w:rFonts w:hint="eastAsia" w:hAnsi="宋体"/>
          <w:bCs/>
          <w:color w:val="auto"/>
          <w:highlight w:val="none"/>
        </w:rPr>
        <w:t>：</w:t>
      </w:r>
      <w:r>
        <w:rPr>
          <w:rFonts w:hint="eastAsia" w:hAnsi="宋体"/>
          <w:bCs/>
          <w:color w:val="auto"/>
          <w:highlight w:val="none"/>
          <w:u w:val="single"/>
        </w:rPr>
        <w:t xml:space="preserve">                 </w:t>
      </w:r>
    </w:p>
    <w:p w14:paraId="4DDB4D5C">
      <w:pPr>
        <w:pStyle w:val="16"/>
        <w:snapToGrid w:val="0"/>
        <w:spacing w:line="360" w:lineRule="exact"/>
        <w:ind w:firstLine="420" w:firstLineChars="200"/>
        <w:rPr>
          <w:rFonts w:hint="eastAsia" w:hAnsi="宋体"/>
          <w:bCs/>
          <w:color w:val="auto"/>
          <w:highlight w:val="none"/>
        </w:rPr>
      </w:pPr>
      <w:r>
        <w:rPr>
          <w:rFonts w:hint="eastAsia" w:hAnsi="宋体"/>
          <w:bCs/>
          <w:color w:val="auto"/>
          <w:highlight w:val="none"/>
        </w:rPr>
        <w:t>授权代表：</w:t>
      </w:r>
      <w:r>
        <w:rPr>
          <w:rFonts w:hint="eastAsia" w:hAnsi="宋体"/>
          <w:bCs/>
          <w:color w:val="auto"/>
          <w:highlight w:val="none"/>
          <w:u w:val="single"/>
        </w:rPr>
        <w:t xml:space="preserve">                      </w:t>
      </w:r>
    </w:p>
    <w:p w14:paraId="454FE7BB">
      <w:pPr>
        <w:pStyle w:val="16"/>
        <w:snapToGrid w:val="0"/>
        <w:spacing w:line="360" w:lineRule="exact"/>
        <w:ind w:firstLine="420" w:firstLineChars="200"/>
        <w:rPr>
          <w:rFonts w:hint="eastAsia" w:hAnsi="宋体"/>
          <w:bCs/>
          <w:color w:val="auto"/>
          <w:highlight w:val="none"/>
          <w:u w:val="single"/>
        </w:rPr>
      </w:pP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153BAA11">
      <w:pPr>
        <w:pStyle w:val="16"/>
        <w:snapToGrid w:val="0"/>
        <w:spacing w:line="36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2EC81485">
      <w:pPr>
        <w:pStyle w:val="16"/>
        <w:snapToGrid w:val="0"/>
        <w:spacing w:line="360" w:lineRule="exact"/>
        <w:ind w:firstLine="422" w:firstLineChars="200"/>
        <w:rPr>
          <w:rFonts w:hint="eastAsia" w:hAnsi="宋体"/>
          <w:b/>
          <w:bCs/>
          <w:color w:val="auto"/>
          <w:highlight w:val="none"/>
        </w:rPr>
      </w:pPr>
      <w:r>
        <w:rPr>
          <w:rFonts w:hint="eastAsia" w:hAnsi="宋体"/>
          <w:b/>
          <w:bCs/>
          <w:color w:val="auto"/>
          <w:highlight w:val="none"/>
        </w:rPr>
        <w:t>二、质疑项目基本情况：</w:t>
      </w:r>
    </w:p>
    <w:p w14:paraId="1A861C06">
      <w:pPr>
        <w:pStyle w:val="16"/>
        <w:spacing w:line="360" w:lineRule="exact"/>
        <w:ind w:left="25" w:leftChars="12" w:firstLine="413" w:firstLineChars="197"/>
        <w:rPr>
          <w:rFonts w:hint="eastAsia" w:hAnsi="宋体"/>
          <w:color w:val="auto"/>
          <w:szCs w:val="21"/>
          <w:highlight w:val="none"/>
        </w:rPr>
      </w:pPr>
      <w:r>
        <w:rPr>
          <w:rFonts w:hint="eastAsia" w:hAnsi="宋体"/>
          <w:bCs/>
          <w:color w:val="auto"/>
          <w:highlight w:val="none"/>
        </w:rPr>
        <w:t>质疑</w:t>
      </w:r>
      <w:r>
        <w:rPr>
          <w:rFonts w:hint="eastAsia" w:hAnsi="宋体"/>
          <w:color w:val="auto"/>
          <w:szCs w:val="21"/>
          <w:highlight w:val="none"/>
        </w:rPr>
        <w:t>项目的名称：</w:t>
      </w:r>
      <w:r>
        <w:rPr>
          <w:rFonts w:hint="eastAsia" w:hAnsi="宋体"/>
          <w:bCs/>
          <w:color w:val="auto"/>
          <w:highlight w:val="none"/>
          <w:u w:val="single"/>
        </w:rPr>
        <w:t xml:space="preserve">                                     </w:t>
      </w:r>
    </w:p>
    <w:p w14:paraId="079D890F">
      <w:pPr>
        <w:pStyle w:val="16"/>
        <w:spacing w:line="360" w:lineRule="exact"/>
        <w:ind w:left="25" w:leftChars="12" w:firstLine="413" w:firstLineChars="197"/>
        <w:rPr>
          <w:rFonts w:hint="eastAsia" w:hAnsi="宋体"/>
          <w:color w:val="auto"/>
          <w:szCs w:val="21"/>
          <w:highlight w:val="none"/>
        </w:rPr>
      </w:pPr>
      <w:r>
        <w:rPr>
          <w:rFonts w:hint="eastAsia" w:hAnsi="宋体"/>
          <w:bCs/>
          <w:color w:val="auto"/>
          <w:highlight w:val="none"/>
        </w:rPr>
        <w:t>质疑</w:t>
      </w:r>
      <w:r>
        <w:rPr>
          <w:rFonts w:hint="eastAsia" w:hAnsi="宋体"/>
          <w:color w:val="auto"/>
          <w:szCs w:val="21"/>
          <w:highlight w:val="none"/>
        </w:rPr>
        <w:t>项目的编号：</w:t>
      </w:r>
      <w:r>
        <w:rPr>
          <w:rFonts w:hint="eastAsia" w:hAnsi="宋体"/>
          <w:bCs/>
          <w:color w:val="auto"/>
          <w:highlight w:val="none"/>
          <w:u w:val="single"/>
        </w:rPr>
        <w:t xml:space="preserve">                               </w:t>
      </w:r>
      <w:r>
        <w:rPr>
          <w:rFonts w:hint="eastAsia" w:hAnsi="宋体"/>
          <w:bCs/>
          <w:color w:val="auto"/>
          <w:highlight w:val="none"/>
        </w:rPr>
        <w:t>包号：</w:t>
      </w:r>
      <w:r>
        <w:rPr>
          <w:rFonts w:hint="eastAsia" w:hAnsi="宋体"/>
          <w:bCs/>
          <w:color w:val="auto"/>
          <w:highlight w:val="none"/>
          <w:u w:val="single"/>
        </w:rPr>
        <w:t xml:space="preserve">                            </w:t>
      </w:r>
    </w:p>
    <w:p w14:paraId="7F5BD3A6">
      <w:pPr>
        <w:pStyle w:val="16"/>
        <w:spacing w:line="36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采购人名称：</w:t>
      </w:r>
      <w:r>
        <w:rPr>
          <w:rFonts w:hint="eastAsia" w:hAnsi="宋体"/>
          <w:bCs/>
          <w:color w:val="auto"/>
          <w:highlight w:val="none"/>
          <w:u w:val="single"/>
        </w:rPr>
        <w:t xml:space="preserve">                                         </w:t>
      </w:r>
    </w:p>
    <w:p w14:paraId="2EE3E4E7">
      <w:pPr>
        <w:pStyle w:val="16"/>
        <w:spacing w:line="360" w:lineRule="exact"/>
        <w:ind w:left="25" w:leftChars="12" w:firstLine="413" w:firstLineChars="197"/>
        <w:rPr>
          <w:rFonts w:hint="eastAsia" w:hAnsi="宋体"/>
          <w:color w:val="auto"/>
          <w:szCs w:val="21"/>
          <w:highlight w:val="none"/>
          <w:u w:val="single"/>
        </w:rPr>
      </w:pPr>
      <w:r>
        <w:rPr>
          <w:rFonts w:hint="eastAsia" w:hAnsi="宋体"/>
          <w:color w:val="auto"/>
          <w:szCs w:val="21"/>
          <w:highlight w:val="none"/>
        </w:rPr>
        <w:t>采购文件获取日期：</w:t>
      </w:r>
      <w:r>
        <w:rPr>
          <w:rFonts w:hint="eastAsia" w:hAnsi="宋体"/>
          <w:color w:val="auto"/>
          <w:szCs w:val="21"/>
          <w:highlight w:val="none"/>
          <w:u w:val="single"/>
        </w:rPr>
        <w:t xml:space="preserve">                                   </w:t>
      </w:r>
    </w:p>
    <w:p w14:paraId="4F54D58F">
      <w:pPr>
        <w:pStyle w:val="16"/>
        <w:spacing w:line="36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三、质疑事项具体内容</w:t>
      </w:r>
    </w:p>
    <w:p w14:paraId="36EE51B2">
      <w:pPr>
        <w:pStyle w:val="16"/>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质疑事项1：</w:t>
      </w:r>
      <w:r>
        <w:rPr>
          <w:rFonts w:hint="eastAsia" w:hAnsi="宋体"/>
          <w:bCs/>
          <w:color w:val="auto"/>
          <w:highlight w:val="none"/>
          <w:u w:val="single"/>
        </w:rPr>
        <w:t xml:space="preserve">                                                                    </w:t>
      </w:r>
    </w:p>
    <w:p w14:paraId="03C0EE72">
      <w:pPr>
        <w:pStyle w:val="16"/>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事实依据：</w:t>
      </w:r>
      <w:r>
        <w:rPr>
          <w:rFonts w:hint="eastAsia" w:hAnsi="宋体"/>
          <w:bCs/>
          <w:color w:val="auto"/>
          <w:highlight w:val="none"/>
          <w:u w:val="single"/>
        </w:rPr>
        <w:t xml:space="preserve">                                                                      </w:t>
      </w:r>
    </w:p>
    <w:p w14:paraId="43826701">
      <w:pPr>
        <w:pStyle w:val="16"/>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法律依据：</w:t>
      </w:r>
      <w:r>
        <w:rPr>
          <w:rFonts w:hint="eastAsia" w:hAnsi="宋体"/>
          <w:color w:val="auto"/>
          <w:szCs w:val="21"/>
          <w:highlight w:val="none"/>
          <w:u w:val="single"/>
        </w:rPr>
        <w:t xml:space="preserve">                                                        </w:t>
      </w:r>
      <w:r>
        <w:rPr>
          <w:rFonts w:hint="eastAsia" w:hAnsi="宋体"/>
          <w:bCs/>
          <w:color w:val="auto"/>
          <w:highlight w:val="none"/>
          <w:u w:val="single"/>
        </w:rPr>
        <w:t xml:space="preserve">              </w:t>
      </w:r>
    </w:p>
    <w:p w14:paraId="7995D551">
      <w:pPr>
        <w:pStyle w:val="16"/>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质疑事项2</w:t>
      </w:r>
    </w:p>
    <w:p w14:paraId="773F78B9">
      <w:pPr>
        <w:pStyle w:val="16"/>
        <w:spacing w:line="360" w:lineRule="exact"/>
        <w:ind w:left="25" w:leftChars="12" w:firstLine="413" w:firstLineChars="197"/>
        <w:rPr>
          <w:rFonts w:hint="eastAsia" w:hAnsi="宋体"/>
          <w:color w:val="auto"/>
          <w:szCs w:val="21"/>
          <w:highlight w:val="none"/>
        </w:rPr>
      </w:pPr>
      <w:r>
        <w:rPr>
          <w:rFonts w:hAnsi="宋体"/>
          <w:color w:val="auto"/>
          <w:szCs w:val="21"/>
          <w:highlight w:val="none"/>
        </w:rPr>
        <w:t>……</w:t>
      </w:r>
    </w:p>
    <w:p w14:paraId="4759284C">
      <w:pPr>
        <w:pStyle w:val="16"/>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四、与质疑事项相关的质疑请求：</w:t>
      </w:r>
    </w:p>
    <w:p w14:paraId="2EF9B52D">
      <w:pPr>
        <w:pStyle w:val="16"/>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请求：</w:t>
      </w:r>
      <w:r>
        <w:rPr>
          <w:rFonts w:hint="eastAsia" w:hAnsi="宋体"/>
          <w:bCs/>
          <w:color w:val="auto"/>
          <w:highlight w:val="none"/>
          <w:u w:val="single"/>
        </w:rPr>
        <w:t xml:space="preserve">                                                                </w:t>
      </w:r>
    </w:p>
    <w:p w14:paraId="34482366">
      <w:pPr>
        <w:pStyle w:val="16"/>
        <w:spacing w:line="360" w:lineRule="exact"/>
        <w:ind w:left="25" w:leftChars="12" w:firstLine="308" w:firstLineChars="147"/>
        <w:rPr>
          <w:rFonts w:hint="eastAsia" w:hAnsi="宋体"/>
          <w:color w:val="auto"/>
          <w:szCs w:val="21"/>
          <w:highlight w:val="none"/>
        </w:rPr>
      </w:pPr>
    </w:p>
    <w:p w14:paraId="394343AF">
      <w:pPr>
        <w:pStyle w:val="16"/>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签字（签章）：                                       公章：</w:t>
      </w:r>
    </w:p>
    <w:p w14:paraId="3C5D624A">
      <w:pPr>
        <w:pStyle w:val="16"/>
        <w:spacing w:line="360" w:lineRule="exact"/>
        <w:ind w:left="25" w:leftChars="12" w:firstLine="308" w:firstLineChars="147"/>
        <w:rPr>
          <w:rFonts w:hint="eastAsia" w:hAnsi="宋体"/>
          <w:color w:val="auto"/>
          <w:szCs w:val="21"/>
          <w:highlight w:val="none"/>
        </w:rPr>
      </w:pPr>
    </w:p>
    <w:p w14:paraId="1C4D1F4B">
      <w:pPr>
        <w:pStyle w:val="16"/>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日期：</w:t>
      </w:r>
    </w:p>
    <w:p w14:paraId="64DB6AE3">
      <w:pPr>
        <w:pStyle w:val="16"/>
        <w:snapToGrid w:val="0"/>
        <w:spacing w:line="340" w:lineRule="exact"/>
        <w:rPr>
          <w:rFonts w:hint="eastAsia" w:hAnsi="宋体"/>
          <w:b/>
          <w:color w:val="auto"/>
          <w:szCs w:val="21"/>
          <w:highlight w:val="none"/>
        </w:rPr>
      </w:pPr>
    </w:p>
    <w:p w14:paraId="08DB5900">
      <w:pPr>
        <w:pStyle w:val="16"/>
        <w:snapToGrid w:val="0"/>
        <w:spacing w:line="340" w:lineRule="exact"/>
        <w:rPr>
          <w:rFonts w:hint="eastAsia" w:hAnsi="宋体"/>
          <w:b/>
          <w:color w:val="auto"/>
          <w:szCs w:val="21"/>
          <w:highlight w:val="none"/>
        </w:rPr>
      </w:pPr>
      <w:r>
        <w:rPr>
          <w:rFonts w:hint="eastAsia" w:hAnsi="宋体"/>
          <w:b/>
          <w:color w:val="auto"/>
          <w:szCs w:val="21"/>
          <w:highlight w:val="none"/>
        </w:rPr>
        <w:t>说明：</w:t>
      </w:r>
    </w:p>
    <w:p w14:paraId="04385D63">
      <w:pPr>
        <w:pStyle w:val="16"/>
        <w:spacing w:line="340" w:lineRule="exact"/>
        <w:ind w:left="25" w:leftChars="12" w:firstLine="310" w:firstLineChars="147"/>
        <w:rPr>
          <w:rFonts w:hint="eastAsia" w:hAnsi="宋体"/>
          <w:b/>
          <w:bCs/>
          <w:color w:val="auto"/>
          <w:highlight w:val="none"/>
        </w:rPr>
      </w:pPr>
      <w:r>
        <w:rPr>
          <w:rFonts w:hint="eastAsia" w:hAnsi="宋体"/>
          <w:b/>
          <w:color w:val="auto"/>
          <w:szCs w:val="21"/>
          <w:highlight w:val="none"/>
        </w:rPr>
        <w:t>1.供应商提出质疑时，应提交质疑函和必要的证明材料</w:t>
      </w:r>
      <w:r>
        <w:rPr>
          <w:rFonts w:hint="eastAsia" w:hAnsi="宋体"/>
          <w:b/>
          <w:bCs/>
          <w:color w:val="auto"/>
          <w:highlight w:val="none"/>
        </w:rPr>
        <w:t>。</w:t>
      </w:r>
    </w:p>
    <w:p w14:paraId="722C90FC">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7EFBA5E">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3.质疑供应商若对项目的某一分包进行质疑，质疑函中应列明具体分包号。</w:t>
      </w:r>
    </w:p>
    <w:p w14:paraId="1CBF3CC5">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4.质疑函的质疑事项应具体、明确，并有必要的事实依据和法律依据。</w:t>
      </w:r>
    </w:p>
    <w:p w14:paraId="329BB6B7">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5.质疑函的质疑请求应与质疑事项相关。</w:t>
      </w:r>
    </w:p>
    <w:p w14:paraId="2E648303">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04CCDED8">
      <w:pPr>
        <w:pStyle w:val="16"/>
        <w:snapToGrid w:val="0"/>
        <w:rPr>
          <w:rFonts w:hint="eastAsia"/>
          <w:b/>
          <w:color w:val="auto"/>
          <w:sz w:val="24"/>
          <w:szCs w:val="24"/>
          <w:highlight w:val="none"/>
        </w:rPr>
      </w:pPr>
    </w:p>
    <w:p w14:paraId="528CA90F">
      <w:pPr>
        <w:pStyle w:val="16"/>
        <w:snapToGrid w:val="0"/>
        <w:rPr>
          <w:rFonts w:hint="eastAsia"/>
          <w:b/>
          <w:color w:val="auto"/>
          <w:sz w:val="24"/>
          <w:szCs w:val="24"/>
          <w:highlight w:val="none"/>
        </w:rPr>
      </w:pPr>
    </w:p>
    <w:p w14:paraId="7B912D4E">
      <w:pPr>
        <w:pStyle w:val="16"/>
        <w:snapToGrid w:val="0"/>
        <w:rPr>
          <w:rFonts w:hint="eastAsia"/>
          <w:b/>
          <w:color w:val="auto"/>
          <w:sz w:val="24"/>
          <w:szCs w:val="24"/>
          <w:highlight w:val="none"/>
        </w:rPr>
      </w:pPr>
    </w:p>
    <w:p w14:paraId="054CE228">
      <w:pPr>
        <w:pStyle w:val="16"/>
        <w:snapToGrid w:val="0"/>
        <w:rPr>
          <w:rFonts w:hint="eastAsia"/>
          <w:b/>
          <w:color w:val="auto"/>
          <w:sz w:val="24"/>
          <w:szCs w:val="24"/>
          <w:highlight w:val="none"/>
        </w:rPr>
      </w:pPr>
    </w:p>
    <w:p w14:paraId="2B04A773">
      <w:pPr>
        <w:pStyle w:val="16"/>
        <w:snapToGrid w:val="0"/>
        <w:rPr>
          <w:rFonts w:hint="eastAsia"/>
          <w:b/>
          <w:color w:val="auto"/>
          <w:sz w:val="24"/>
          <w:szCs w:val="24"/>
          <w:highlight w:val="none"/>
        </w:rPr>
      </w:pPr>
    </w:p>
    <w:p w14:paraId="0D133EBE">
      <w:pPr>
        <w:pStyle w:val="16"/>
        <w:snapToGrid w:val="0"/>
        <w:rPr>
          <w:rFonts w:hint="eastAsia" w:hAnsi="宋体"/>
          <w:b/>
          <w:color w:val="auto"/>
          <w:sz w:val="24"/>
          <w:szCs w:val="24"/>
          <w:highlight w:val="none"/>
        </w:rPr>
      </w:pPr>
      <w:r>
        <w:rPr>
          <w:rFonts w:hint="eastAsia"/>
          <w:b/>
          <w:color w:val="auto"/>
          <w:sz w:val="24"/>
          <w:szCs w:val="24"/>
          <w:highlight w:val="none"/>
        </w:rPr>
        <w:t>附表2：</w:t>
      </w:r>
    </w:p>
    <w:p w14:paraId="6AFE19AC">
      <w:pPr>
        <w:spacing w:line="4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投诉书（格式）</w:t>
      </w:r>
    </w:p>
    <w:p w14:paraId="707E3D3F">
      <w:pPr>
        <w:pStyle w:val="16"/>
        <w:snapToGrid w:val="0"/>
        <w:spacing w:line="400" w:lineRule="exact"/>
        <w:ind w:firstLine="422" w:firstLineChars="200"/>
        <w:rPr>
          <w:rFonts w:hAnsi="宋体"/>
          <w:b/>
          <w:bCs/>
          <w:color w:val="auto"/>
          <w:highlight w:val="none"/>
        </w:rPr>
      </w:pPr>
      <w:r>
        <w:rPr>
          <w:rFonts w:hint="eastAsia" w:hAnsi="宋体"/>
          <w:b/>
          <w:bCs/>
          <w:color w:val="auto"/>
          <w:highlight w:val="none"/>
        </w:rPr>
        <w:t>一、投诉相关主体基本情况：</w:t>
      </w:r>
    </w:p>
    <w:p w14:paraId="64002F67">
      <w:pPr>
        <w:pStyle w:val="16"/>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投标人：</w:t>
      </w:r>
      <w:r>
        <w:rPr>
          <w:rFonts w:hint="eastAsia" w:hAnsi="宋体"/>
          <w:bCs/>
          <w:color w:val="auto"/>
          <w:highlight w:val="none"/>
          <w:u w:val="single"/>
        </w:rPr>
        <w:t xml:space="preserve">                                                                          </w:t>
      </w:r>
    </w:p>
    <w:p w14:paraId="0E0FFD7B">
      <w:pPr>
        <w:pStyle w:val="16"/>
        <w:snapToGrid w:val="0"/>
        <w:spacing w:line="40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79C9834B">
      <w:pPr>
        <w:pStyle w:val="16"/>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法定代表人/主要负责人：</w:t>
      </w:r>
      <w:r>
        <w:rPr>
          <w:rFonts w:hint="eastAsia" w:hAnsi="宋体"/>
          <w:bCs/>
          <w:color w:val="auto"/>
          <w:highlight w:val="none"/>
          <w:u w:val="single"/>
        </w:rPr>
        <w:t xml:space="preserve">                                                           </w:t>
      </w:r>
    </w:p>
    <w:p w14:paraId="0CC35499">
      <w:pPr>
        <w:pStyle w:val="16"/>
        <w:snapToGrid w:val="0"/>
        <w:spacing w:line="400" w:lineRule="exact"/>
        <w:ind w:firstLine="420" w:firstLineChars="200"/>
        <w:rPr>
          <w:rFonts w:hint="eastAsia" w:hAnsi="宋体"/>
          <w:bCs/>
          <w:color w:val="auto"/>
          <w:highlight w:val="none"/>
        </w:rPr>
      </w:pPr>
      <w:r>
        <w:rPr>
          <w:rFonts w:hAnsi="宋体"/>
          <w:bCs/>
          <w:color w:val="auto"/>
          <w:highlight w:val="none"/>
        </w:rPr>
        <w:t>联系电话</w:t>
      </w:r>
      <w:r>
        <w:rPr>
          <w:rFonts w:hint="eastAsia" w:hAnsi="宋体"/>
          <w:bCs/>
          <w:color w:val="auto"/>
          <w:highlight w:val="none"/>
        </w:rPr>
        <w:t>：</w:t>
      </w:r>
      <w:r>
        <w:rPr>
          <w:rFonts w:hint="eastAsia" w:hAnsi="宋体"/>
          <w:bCs/>
          <w:color w:val="auto"/>
          <w:highlight w:val="none"/>
          <w:u w:val="single"/>
        </w:rPr>
        <w:t xml:space="preserve">                                         </w:t>
      </w:r>
    </w:p>
    <w:p w14:paraId="335E301F">
      <w:pPr>
        <w:pStyle w:val="16"/>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授权代表：</w:t>
      </w:r>
      <w:r>
        <w:rPr>
          <w:rFonts w:hint="eastAsia" w:hAnsi="宋体"/>
          <w:bCs/>
          <w:color w:val="auto"/>
          <w:highlight w:val="none"/>
          <w:u w:val="single"/>
        </w:rPr>
        <w:t xml:space="preserve">                                         </w:t>
      </w: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3D95C2A0">
      <w:pPr>
        <w:pStyle w:val="16"/>
        <w:snapToGrid w:val="0"/>
        <w:spacing w:line="40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7C313C87">
      <w:pPr>
        <w:pStyle w:val="16"/>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被投诉人1：</w:t>
      </w:r>
      <w:r>
        <w:rPr>
          <w:rFonts w:hint="eastAsia" w:hAnsi="宋体"/>
          <w:bCs/>
          <w:color w:val="auto"/>
          <w:highlight w:val="none"/>
          <w:u w:val="single"/>
        </w:rPr>
        <w:t xml:space="preserve">                                       </w:t>
      </w:r>
    </w:p>
    <w:p w14:paraId="4AF39F15">
      <w:pPr>
        <w:pStyle w:val="16"/>
        <w:snapToGrid w:val="0"/>
        <w:spacing w:line="400" w:lineRule="exact"/>
        <w:ind w:firstLine="420" w:firstLineChars="200"/>
        <w:rPr>
          <w:rFonts w:hint="eastAsia" w:hAnsi="宋体"/>
          <w:bCs/>
          <w:color w:val="auto"/>
          <w:highlight w:val="none"/>
        </w:rPr>
      </w:pPr>
      <w:r>
        <w:rPr>
          <w:rFonts w:hint="eastAsia" w:hAnsi="宋体"/>
          <w:bCs/>
          <w:color w:val="auto"/>
          <w:highlight w:val="none"/>
        </w:rPr>
        <w:t>地址：</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6ADCA539">
      <w:pPr>
        <w:pStyle w:val="16"/>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联系人：</w:t>
      </w:r>
      <w:r>
        <w:rPr>
          <w:rFonts w:hint="eastAsia" w:hAnsi="宋体"/>
          <w:bCs/>
          <w:color w:val="auto"/>
          <w:highlight w:val="none"/>
          <w:u w:val="single"/>
        </w:rPr>
        <w:t xml:space="preserve">                                                </w:t>
      </w: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7842F600">
      <w:pPr>
        <w:pStyle w:val="16"/>
        <w:snapToGrid w:val="0"/>
        <w:spacing w:line="400" w:lineRule="exact"/>
        <w:ind w:firstLine="420" w:firstLineChars="200"/>
        <w:rPr>
          <w:rFonts w:hint="eastAsia" w:hAnsi="宋体"/>
          <w:bCs/>
          <w:color w:val="auto"/>
          <w:highlight w:val="none"/>
        </w:rPr>
      </w:pPr>
      <w:r>
        <w:rPr>
          <w:rFonts w:hint="eastAsia" w:hAnsi="宋体"/>
          <w:bCs/>
          <w:color w:val="auto"/>
          <w:highlight w:val="none"/>
        </w:rPr>
        <w:t>被投诉人2：</w:t>
      </w:r>
    </w:p>
    <w:p w14:paraId="2891A42A">
      <w:pPr>
        <w:pStyle w:val="16"/>
        <w:snapToGrid w:val="0"/>
        <w:spacing w:line="400" w:lineRule="exact"/>
        <w:ind w:firstLine="420" w:firstLineChars="200"/>
        <w:rPr>
          <w:rFonts w:hint="eastAsia" w:hAnsi="宋体"/>
          <w:bCs/>
          <w:color w:val="auto"/>
          <w:highlight w:val="none"/>
        </w:rPr>
      </w:pPr>
      <w:r>
        <w:rPr>
          <w:rFonts w:hAnsi="宋体"/>
          <w:bCs/>
          <w:color w:val="auto"/>
          <w:highlight w:val="none"/>
        </w:rPr>
        <w:t>……</w:t>
      </w:r>
    </w:p>
    <w:p w14:paraId="72B915A3">
      <w:pPr>
        <w:pStyle w:val="16"/>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相关供应商：</w:t>
      </w:r>
      <w:r>
        <w:rPr>
          <w:rFonts w:hint="eastAsia" w:hAnsi="宋体"/>
          <w:bCs/>
          <w:color w:val="auto"/>
          <w:highlight w:val="none"/>
          <w:u w:val="single"/>
        </w:rPr>
        <w:t xml:space="preserve">                                                                      </w:t>
      </w:r>
    </w:p>
    <w:p w14:paraId="5BFD0FA1">
      <w:pPr>
        <w:pStyle w:val="16"/>
        <w:snapToGrid w:val="0"/>
        <w:spacing w:line="400" w:lineRule="exact"/>
        <w:ind w:firstLine="420" w:firstLineChars="200"/>
        <w:rPr>
          <w:rFonts w:hint="eastAsia"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5EDDBAC6">
      <w:pPr>
        <w:pStyle w:val="16"/>
        <w:snapToGrid w:val="0"/>
        <w:spacing w:line="400" w:lineRule="exact"/>
        <w:ind w:firstLine="420" w:firstLineChars="200"/>
        <w:rPr>
          <w:rFonts w:hint="eastAsia" w:hAnsi="宋体"/>
          <w:bCs/>
          <w:color w:val="auto"/>
          <w:highlight w:val="none"/>
        </w:rPr>
      </w:pPr>
      <w:r>
        <w:rPr>
          <w:rFonts w:hint="eastAsia" w:hAnsi="宋体"/>
          <w:bCs/>
          <w:color w:val="auto"/>
          <w:highlight w:val="none"/>
        </w:rPr>
        <w:t>联系人：</w:t>
      </w:r>
      <w:r>
        <w:rPr>
          <w:rFonts w:hint="eastAsia" w:hAnsi="宋体"/>
          <w:bCs/>
          <w:color w:val="auto"/>
          <w:highlight w:val="none"/>
          <w:u w:val="single"/>
        </w:rPr>
        <w:t xml:space="preserve">                                            </w:t>
      </w: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32C531A7">
      <w:pPr>
        <w:pStyle w:val="16"/>
        <w:snapToGrid w:val="0"/>
        <w:spacing w:line="400" w:lineRule="exact"/>
        <w:ind w:firstLine="422" w:firstLineChars="200"/>
        <w:rPr>
          <w:rFonts w:hint="eastAsia" w:hAnsi="宋体"/>
          <w:b/>
          <w:bCs/>
          <w:color w:val="auto"/>
          <w:highlight w:val="none"/>
        </w:rPr>
      </w:pPr>
      <w:r>
        <w:rPr>
          <w:rFonts w:hint="eastAsia" w:hAnsi="宋体"/>
          <w:b/>
          <w:bCs/>
          <w:color w:val="auto"/>
          <w:highlight w:val="none"/>
        </w:rPr>
        <w:t>二、投诉项目基本情况：</w:t>
      </w:r>
    </w:p>
    <w:p w14:paraId="46304C4F">
      <w:pPr>
        <w:pStyle w:val="16"/>
        <w:spacing w:line="400" w:lineRule="exact"/>
        <w:ind w:left="25" w:leftChars="12" w:firstLine="413" w:firstLineChars="197"/>
        <w:rPr>
          <w:rFonts w:hint="eastAsia" w:hAnsi="宋体"/>
          <w:color w:val="auto"/>
          <w:szCs w:val="21"/>
          <w:highlight w:val="none"/>
        </w:rPr>
      </w:pPr>
      <w:r>
        <w:rPr>
          <w:rFonts w:hint="eastAsia" w:hAnsi="宋体"/>
          <w:bCs/>
          <w:color w:val="auto"/>
          <w:highlight w:val="none"/>
        </w:rPr>
        <w:t>采购</w:t>
      </w:r>
      <w:r>
        <w:rPr>
          <w:rFonts w:hint="eastAsia" w:hAnsi="宋体"/>
          <w:color w:val="auto"/>
          <w:szCs w:val="21"/>
          <w:highlight w:val="none"/>
        </w:rPr>
        <w:t>项目的名称：</w:t>
      </w:r>
      <w:r>
        <w:rPr>
          <w:rFonts w:hint="eastAsia" w:hAnsi="宋体"/>
          <w:bCs/>
          <w:color w:val="auto"/>
          <w:highlight w:val="none"/>
          <w:u w:val="single"/>
        </w:rPr>
        <w:t xml:space="preserve">                                                                  </w:t>
      </w:r>
    </w:p>
    <w:p w14:paraId="0238377C">
      <w:pPr>
        <w:pStyle w:val="16"/>
        <w:spacing w:line="400" w:lineRule="exact"/>
        <w:ind w:left="25" w:leftChars="12" w:firstLine="413" w:firstLineChars="197"/>
        <w:rPr>
          <w:rFonts w:hint="eastAsia" w:hAnsi="宋体"/>
          <w:color w:val="auto"/>
          <w:szCs w:val="21"/>
          <w:highlight w:val="none"/>
        </w:rPr>
      </w:pPr>
      <w:r>
        <w:rPr>
          <w:rFonts w:hint="eastAsia" w:hAnsi="宋体"/>
          <w:bCs/>
          <w:color w:val="auto"/>
          <w:highlight w:val="none"/>
        </w:rPr>
        <w:t>采购</w:t>
      </w:r>
      <w:r>
        <w:rPr>
          <w:rFonts w:hint="eastAsia" w:hAnsi="宋体"/>
          <w:color w:val="auto"/>
          <w:szCs w:val="21"/>
          <w:highlight w:val="none"/>
        </w:rPr>
        <w:t>项目的编号：</w:t>
      </w:r>
      <w:r>
        <w:rPr>
          <w:rFonts w:hint="eastAsia" w:hAnsi="宋体"/>
          <w:bCs/>
          <w:color w:val="auto"/>
          <w:highlight w:val="none"/>
          <w:u w:val="single"/>
        </w:rPr>
        <w:t xml:space="preserve">                                    </w:t>
      </w:r>
      <w:r>
        <w:rPr>
          <w:rFonts w:hint="eastAsia" w:hAnsi="宋体"/>
          <w:bCs/>
          <w:color w:val="auto"/>
          <w:highlight w:val="none"/>
        </w:rPr>
        <w:t>包号：</w:t>
      </w:r>
      <w:r>
        <w:rPr>
          <w:rFonts w:hint="eastAsia" w:hAnsi="宋体"/>
          <w:bCs/>
          <w:color w:val="auto"/>
          <w:highlight w:val="none"/>
          <w:u w:val="single"/>
        </w:rPr>
        <w:t xml:space="preserve">                        </w:t>
      </w:r>
    </w:p>
    <w:p w14:paraId="7B3BC173">
      <w:pPr>
        <w:pStyle w:val="16"/>
        <w:spacing w:line="40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采购人名称：</w:t>
      </w:r>
      <w:r>
        <w:rPr>
          <w:rFonts w:hint="eastAsia" w:hAnsi="宋体"/>
          <w:bCs/>
          <w:color w:val="auto"/>
          <w:highlight w:val="none"/>
          <w:u w:val="single"/>
        </w:rPr>
        <w:t xml:space="preserve">                                                                      </w:t>
      </w:r>
    </w:p>
    <w:p w14:paraId="0B2A00C4">
      <w:pPr>
        <w:pStyle w:val="16"/>
        <w:spacing w:line="40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代理机构名称：</w:t>
      </w:r>
      <w:r>
        <w:rPr>
          <w:rFonts w:hint="eastAsia" w:hAnsi="宋体"/>
          <w:bCs/>
          <w:color w:val="auto"/>
          <w:highlight w:val="none"/>
          <w:u w:val="single"/>
        </w:rPr>
        <w:t xml:space="preserve">                                                                    </w:t>
      </w:r>
    </w:p>
    <w:p w14:paraId="596B041C">
      <w:pPr>
        <w:pStyle w:val="16"/>
        <w:spacing w:line="400" w:lineRule="exact"/>
        <w:ind w:left="25" w:leftChars="12" w:firstLine="413" w:firstLineChars="197"/>
        <w:rPr>
          <w:rFonts w:hint="eastAsia" w:hAnsi="宋体"/>
          <w:bCs/>
          <w:color w:val="auto"/>
          <w:highlight w:val="none"/>
          <w:u w:val="single"/>
        </w:rPr>
      </w:pPr>
      <w:r>
        <w:rPr>
          <w:rFonts w:hint="eastAsia" w:hAnsi="宋体"/>
          <w:bCs/>
          <w:color w:val="auto"/>
          <w:highlight w:val="none"/>
        </w:rPr>
        <w:t>采购文件公告：</w:t>
      </w:r>
      <w:r>
        <w:rPr>
          <w:rFonts w:hint="eastAsia" w:hAnsi="宋体"/>
          <w:bCs/>
          <w:color w:val="auto"/>
          <w:highlight w:val="none"/>
          <w:u w:val="single"/>
        </w:rPr>
        <w:t>是/否</w:t>
      </w:r>
      <w:r>
        <w:rPr>
          <w:rFonts w:hint="eastAsia" w:hAnsi="宋体"/>
          <w:bCs/>
          <w:color w:val="auto"/>
          <w:highlight w:val="none"/>
        </w:rPr>
        <w:t>公告期限：</w:t>
      </w:r>
      <w:r>
        <w:rPr>
          <w:rFonts w:hint="eastAsia" w:hAnsi="宋体"/>
          <w:bCs/>
          <w:color w:val="auto"/>
          <w:highlight w:val="none"/>
          <w:u w:val="single"/>
        </w:rPr>
        <w:t xml:space="preserve">                                                     </w:t>
      </w:r>
    </w:p>
    <w:p w14:paraId="25143D66">
      <w:pPr>
        <w:pStyle w:val="16"/>
        <w:spacing w:line="400" w:lineRule="exact"/>
        <w:ind w:left="25" w:leftChars="12" w:firstLine="413" w:firstLineChars="197"/>
        <w:rPr>
          <w:rFonts w:hint="eastAsia" w:hAnsi="宋体"/>
          <w:b/>
          <w:color w:val="auto"/>
          <w:szCs w:val="21"/>
          <w:highlight w:val="none"/>
        </w:rPr>
      </w:pPr>
      <w:r>
        <w:rPr>
          <w:rFonts w:hint="eastAsia" w:hAnsi="宋体"/>
          <w:bCs/>
          <w:color w:val="auto"/>
          <w:highlight w:val="none"/>
        </w:rPr>
        <w:t>采购结果公告：</w:t>
      </w:r>
      <w:r>
        <w:rPr>
          <w:rFonts w:hint="eastAsia" w:hAnsi="宋体"/>
          <w:bCs/>
          <w:color w:val="auto"/>
          <w:highlight w:val="none"/>
          <w:u w:val="single"/>
        </w:rPr>
        <w:t>是/否</w:t>
      </w:r>
      <w:r>
        <w:rPr>
          <w:rFonts w:hint="eastAsia" w:hAnsi="宋体"/>
          <w:bCs/>
          <w:color w:val="auto"/>
          <w:highlight w:val="none"/>
        </w:rPr>
        <w:t>公告期限：</w:t>
      </w:r>
      <w:r>
        <w:rPr>
          <w:rFonts w:hint="eastAsia" w:hAnsi="宋体"/>
          <w:bCs/>
          <w:color w:val="auto"/>
          <w:highlight w:val="none"/>
          <w:u w:val="single"/>
        </w:rPr>
        <w:t xml:space="preserve">                                                     </w:t>
      </w:r>
    </w:p>
    <w:p w14:paraId="577560D3">
      <w:pPr>
        <w:pStyle w:val="16"/>
        <w:spacing w:line="40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三、质疑基本情况</w:t>
      </w:r>
    </w:p>
    <w:p w14:paraId="77877883">
      <w:pPr>
        <w:pStyle w:val="16"/>
        <w:spacing w:line="400" w:lineRule="exact"/>
        <w:ind w:left="25" w:leftChars="12" w:firstLine="833" w:firstLineChars="397"/>
        <w:rPr>
          <w:rFonts w:hint="eastAsia" w:hAnsi="宋体"/>
          <w:color w:val="auto"/>
          <w:szCs w:val="21"/>
          <w:highlight w:val="none"/>
        </w:rPr>
      </w:pPr>
      <w:r>
        <w:rPr>
          <w:rFonts w:hint="eastAsia" w:hAnsi="宋体"/>
          <w:color w:val="auto"/>
          <w:szCs w:val="21"/>
          <w:highlight w:val="none"/>
        </w:rPr>
        <w:t>投诉人于</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日，向</w:t>
      </w:r>
      <w:r>
        <w:rPr>
          <w:rFonts w:hint="eastAsia" w:hAnsi="宋体"/>
          <w:color w:val="auto"/>
          <w:szCs w:val="21"/>
          <w:highlight w:val="none"/>
          <w:u w:val="single"/>
        </w:rPr>
        <w:t xml:space="preserve">                                </w:t>
      </w:r>
      <w:r>
        <w:rPr>
          <w:rFonts w:hint="eastAsia" w:hAnsi="宋体"/>
          <w:color w:val="auto"/>
          <w:szCs w:val="21"/>
          <w:highlight w:val="none"/>
        </w:rPr>
        <w:t>提出质疑，质疑事项为：</w:t>
      </w:r>
    </w:p>
    <w:p w14:paraId="46C2EF23">
      <w:pPr>
        <w:pStyle w:val="16"/>
        <w:spacing w:line="400" w:lineRule="exact"/>
        <w:rPr>
          <w:rFonts w:hint="eastAsia" w:hAnsi="宋体"/>
          <w:bCs/>
          <w:color w:val="auto"/>
          <w:highlight w:val="none"/>
          <w:u w:val="single"/>
        </w:rPr>
      </w:pPr>
      <w:r>
        <w:rPr>
          <w:rFonts w:hint="eastAsia" w:hAnsi="宋体"/>
          <w:color w:val="auto"/>
          <w:szCs w:val="21"/>
          <w:highlight w:val="none"/>
        </w:rPr>
        <w:t xml:space="preserve">    </w:t>
      </w:r>
      <w:r>
        <w:rPr>
          <w:rFonts w:hint="eastAsia" w:hAnsi="宋体"/>
          <w:bCs/>
          <w:color w:val="auto"/>
          <w:highlight w:val="none"/>
          <w:u w:val="single"/>
        </w:rPr>
        <w:t xml:space="preserve">                                                                                  </w:t>
      </w:r>
    </w:p>
    <w:p w14:paraId="7EDAEBFA">
      <w:pPr>
        <w:pStyle w:val="16"/>
        <w:spacing w:line="400" w:lineRule="exact"/>
        <w:rPr>
          <w:rFonts w:hint="eastAsia" w:hAnsi="宋体"/>
          <w:bCs/>
          <w:color w:val="auto"/>
          <w:highlight w:val="none"/>
          <w:u w:val="single"/>
        </w:rPr>
      </w:pPr>
      <w:r>
        <w:rPr>
          <w:rFonts w:hint="eastAsia" w:hAnsi="宋体"/>
          <w:bCs/>
          <w:color w:val="auto"/>
          <w:highlight w:val="none"/>
        </w:rPr>
        <w:t xml:space="preserve">    </w:t>
      </w:r>
      <w:r>
        <w:rPr>
          <w:rFonts w:hint="eastAsia" w:hAnsi="宋体"/>
          <w:bCs/>
          <w:color w:val="auto"/>
          <w:highlight w:val="none"/>
          <w:u w:val="single"/>
        </w:rPr>
        <w:t xml:space="preserve">                                                                                  </w:t>
      </w:r>
    </w:p>
    <w:p w14:paraId="121805B3">
      <w:pPr>
        <w:pStyle w:val="16"/>
        <w:spacing w:line="400" w:lineRule="exact"/>
        <w:rPr>
          <w:rFonts w:hint="eastAsia" w:hAnsi="宋体"/>
          <w:color w:val="auto"/>
          <w:szCs w:val="21"/>
          <w:highlight w:val="none"/>
        </w:rPr>
      </w:pPr>
      <w:r>
        <w:rPr>
          <w:rFonts w:hint="eastAsia" w:hAnsi="宋体"/>
          <w:bCs/>
          <w:color w:val="auto"/>
          <w:highlight w:val="none"/>
        </w:rPr>
        <w:t xml:space="preserve">        </w:t>
      </w:r>
      <w:r>
        <w:rPr>
          <w:rFonts w:hint="eastAsia" w:hAnsi="宋体"/>
          <w:bCs/>
          <w:color w:val="auto"/>
          <w:highlight w:val="none"/>
          <w:u w:val="single"/>
        </w:rPr>
        <w:t>采购人/代理机构</w:t>
      </w:r>
      <w:r>
        <w:rPr>
          <w:rFonts w:hint="eastAsia" w:hAnsi="宋体"/>
          <w:bCs/>
          <w:color w:val="auto"/>
          <w:highlight w:val="none"/>
        </w:rPr>
        <w:t>于</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w:t>
      </w:r>
      <w:r>
        <w:rPr>
          <w:rFonts w:hint="eastAsia" w:hAnsi="宋体"/>
          <w:bCs/>
          <w:color w:val="auto"/>
          <w:highlight w:val="none"/>
        </w:rPr>
        <w:t xml:space="preserve">就质疑事项作出了答复/没有在法定期限内作出答复。                                                                                             </w:t>
      </w:r>
    </w:p>
    <w:p w14:paraId="2A6860AA">
      <w:pPr>
        <w:pStyle w:val="16"/>
        <w:spacing w:line="40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四、投诉事项具体内容</w:t>
      </w:r>
    </w:p>
    <w:p w14:paraId="1A92251A">
      <w:pPr>
        <w:pStyle w:val="16"/>
        <w:spacing w:line="40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投诉事项1：</w:t>
      </w:r>
      <w:r>
        <w:rPr>
          <w:rFonts w:hint="eastAsia" w:hAnsi="宋体"/>
          <w:bCs/>
          <w:color w:val="auto"/>
          <w:highlight w:val="none"/>
          <w:u w:val="single"/>
        </w:rPr>
        <w:t xml:space="preserve">                                                                      </w:t>
      </w:r>
    </w:p>
    <w:p w14:paraId="28A591EB">
      <w:pPr>
        <w:pStyle w:val="16"/>
        <w:spacing w:line="400" w:lineRule="exact"/>
        <w:ind w:firstLine="420" w:firstLineChars="200"/>
        <w:rPr>
          <w:rFonts w:hint="eastAsia" w:hAnsi="宋体"/>
          <w:bCs/>
          <w:color w:val="auto"/>
          <w:highlight w:val="none"/>
          <w:u w:val="single"/>
        </w:rPr>
      </w:pPr>
      <w:r>
        <w:rPr>
          <w:rFonts w:hint="eastAsia" w:hAnsi="宋体"/>
          <w:bCs/>
          <w:color w:val="auto"/>
          <w:highlight w:val="none"/>
        </w:rPr>
        <w:t>事实依据：</w:t>
      </w:r>
      <w:r>
        <w:rPr>
          <w:rFonts w:hint="eastAsia" w:hAnsi="宋体"/>
          <w:color w:val="auto"/>
          <w:szCs w:val="21"/>
          <w:highlight w:val="none"/>
        </w:rPr>
        <w:t xml:space="preserve"> </w:t>
      </w:r>
      <w:r>
        <w:rPr>
          <w:rFonts w:hint="eastAsia" w:hAnsi="宋体"/>
          <w:bCs/>
          <w:color w:val="auto"/>
          <w:highlight w:val="none"/>
          <w:u w:val="single"/>
        </w:rPr>
        <w:t xml:space="preserve">                                                                       </w:t>
      </w:r>
    </w:p>
    <w:p w14:paraId="6F14F2D3">
      <w:pPr>
        <w:pStyle w:val="16"/>
        <w:spacing w:line="400" w:lineRule="exact"/>
        <w:ind w:left="25" w:leftChars="12" w:firstLine="413" w:firstLineChars="197"/>
        <w:rPr>
          <w:rFonts w:hint="eastAsia" w:hAnsi="宋体"/>
          <w:color w:val="auto"/>
          <w:szCs w:val="21"/>
          <w:highlight w:val="none"/>
        </w:rPr>
      </w:pPr>
      <w:r>
        <w:rPr>
          <w:rFonts w:hint="eastAsia" w:hAnsi="宋体"/>
          <w:bCs/>
          <w:color w:val="auto"/>
          <w:highlight w:val="none"/>
          <w:u w:val="single"/>
        </w:rPr>
        <w:t xml:space="preserve">                                                                                  </w:t>
      </w:r>
    </w:p>
    <w:p w14:paraId="305C77B6">
      <w:pPr>
        <w:pStyle w:val="16"/>
        <w:spacing w:line="400" w:lineRule="exact"/>
        <w:ind w:firstLine="420" w:firstLineChars="200"/>
        <w:rPr>
          <w:rFonts w:hint="eastAsia" w:hAnsi="宋体"/>
          <w:bCs/>
          <w:color w:val="auto"/>
          <w:highlight w:val="none"/>
          <w:u w:val="single"/>
        </w:rPr>
      </w:pPr>
      <w:r>
        <w:rPr>
          <w:rFonts w:hint="eastAsia" w:hAnsi="宋体"/>
          <w:bCs/>
          <w:color w:val="auto"/>
          <w:highlight w:val="none"/>
        </w:rPr>
        <w:t>法律依据：</w:t>
      </w:r>
      <w:r>
        <w:rPr>
          <w:rFonts w:hint="eastAsia" w:hAnsi="宋体"/>
          <w:color w:val="auto"/>
          <w:szCs w:val="21"/>
          <w:highlight w:val="none"/>
        </w:rPr>
        <w:t xml:space="preserve"> </w:t>
      </w:r>
      <w:r>
        <w:rPr>
          <w:rFonts w:hint="eastAsia" w:hAnsi="宋体"/>
          <w:bCs/>
          <w:color w:val="auto"/>
          <w:highlight w:val="none"/>
          <w:u w:val="single"/>
        </w:rPr>
        <w:t xml:space="preserve">                                                                       </w:t>
      </w:r>
    </w:p>
    <w:p w14:paraId="5F03D599">
      <w:pPr>
        <w:pStyle w:val="16"/>
        <w:spacing w:line="400" w:lineRule="exact"/>
        <w:ind w:left="25" w:leftChars="12" w:firstLine="308" w:firstLineChars="147"/>
        <w:rPr>
          <w:rFonts w:hint="eastAsia" w:hAnsi="宋体"/>
          <w:bCs/>
          <w:color w:val="auto"/>
          <w:highlight w:val="none"/>
          <w:u w:val="single"/>
        </w:rPr>
      </w:pPr>
      <w:r>
        <w:rPr>
          <w:rFonts w:hint="eastAsia" w:hAnsi="宋体"/>
          <w:bCs/>
          <w:color w:val="auto"/>
          <w:highlight w:val="none"/>
        </w:rPr>
        <w:t xml:space="preserve"> </w:t>
      </w:r>
      <w:r>
        <w:rPr>
          <w:rFonts w:hint="eastAsia" w:hAnsi="宋体"/>
          <w:bCs/>
          <w:color w:val="auto"/>
          <w:highlight w:val="none"/>
          <w:u w:val="single"/>
        </w:rPr>
        <w:t xml:space="preserve">                                                                                  </w:t>
      </w:r>
    </w:p>
    <w:p w14:paraId="6497E6C1">
      <w:pPr>
        <w:pStyle w:val="16"/>
        <w:spacing w:line="400" w:lineRule="exact"/>
        <w:ind w:left="25" w:leftChars="12" w:firstLine="413" w:firstLineChars="197"/>
        <w:rPr>
          <w:rFonts w:hint="eastAsia" w:hAnsi="宋体"/>
          <w:bCs/>
          <w:color w:val="auto"/>
          <w:highlight w:val="none"/>
        </w:rPr>
      </w:pPr>
      <w:r>
        <w:rPr>
          <w:rFonts w:hint="eastAsia" w:hAnsi="宋体"/>
          <w:color w:val="auto"/>
          <w:szCs w:val="21"/>
          <w:highlight w:val="none"/>
        </w:rPr>
        <w:t xml:space="preserve">投诉事项2 </w:t>
      </w:r>
    </w:p>
    <w:p w14:paraId="5D65A9F4">
      <w:pPr>
        <w:pStyle w:val="16"/>
        <w:spacing w:line="400" w:lineRule="exact"/>
        <w:ind w:left="25" w:leftChars="12" w:firstLine="413" w:firstLineChars="197"/>
        <w:rPr>
          <w:rFonts w:hint="eastAsia" w:hAnsi="宋体"/>
          <w:bCs/>
          <w:color w:val="auto"/>
          <w:highlight w:val="none"/>
        </w:rPr>
      </w:pPr>
      <w:r>
        <w:rPr>
          <w:rFonts w:hAnsi="宋体"/>
          <w:bCs/>
          <w:color w:val="auto"/>
          <w:highlight w:val="none"/>
        </w:rPr>
        <w:t>……</w:t>
      </w:r>
    </w:p>
    <w:p w14:paraId="0D2BE821">
      <w:pPr>
        <w:pStyle w:val="16"/>
        <w:spacing w:line="40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五、与投诉事项相关的投诉请求：</w:t>
      </w:r>
    </w:p>
    <w:p w14:paraId="277EDFC3">
      <w:pPr>
        <w:pStyle w:val="16"/>
        <w:spacing w:line="400" w:lineRule="exact"/>
        <w:ind w:left="25" w:leftChars="12" w:firstLine="413" w:firstLineChars="197"/>
        <w:rPr>
          <w:rFonts w:hint="eastAsia" w:hAnsi="宋体"/>
          <w:color w:val="auto"/>
          <w:szCs w:val="21"/>
          <w:highlight w:val="none"/>
        </w:rPr>
      </w:pPr>
      <w:r>
        <w:rPr>
          <w:rFonts w:hint="eastAsia" w:hAnsi="宋体"/>
          <w:color w:val="auto"/>
          <w:szCs w:val="21"/>
          <w:highlight w:val="none"/>
        </w:rPr>
        <w:t>请求：</w:t>
      </w:r>
      <w:r>
        <w:rPr>
          <w:rFonts w:hint="eastAsia" w:hAnsi="宋体"/>
          <w:bCs/>
          <w:color w:val="auto"/>
          <w:highlight w:val="none"/>
          <w:u w:val="single"/>
        </w:rPr>
        <w:t xml:space="preserve">                                                                            </w:t>
      </w:r>
    </w:p>
    <w:p w14:paraId="0B629B72">
      <w:pPr>
        <w:pStyle w:val="16"/>
        <w:spacing w:line="400" w:lineRule="exact"/>
        <w:ind w:left="25" w:leftChars="12" w:firstLine="308" w:firstLineChars="147"/>
        <w:rPr>
          <w:rFonts w:hint="eastAsia" w:hAnsi="宋体"/>
          <w:color w:val="auto"/>
          <w:szCs w:val="21"/>
          <w:highlight w:val="none"/>
        </w:rPr>
      </w:pPr>
    </w:p>
    <w:p w14:paraId="5C2B5078">
      <w:pPr>
        <w:pStyle w:val="16"/>
        <w:spacing w:line="400" w:lineRule="exact"/>
        <w:ind w:left="25" w:leftChars="12" w:firstLine="413" w:firstLineChars="197"/>
        <w:rPr>
          <w:rFonts w:hint="eastAsia" w:hAnsi="宋体"/>
          <w:color w:val="auto"/>
          <w:szCs w:val="21"/>
          <w:highlight w:val="none"/>
        </w:rPr>
      </w:pPr>
      <w:r>
        <w:rPr>
          <w:rFonts w:hint="eastAsia" w:hAnsi="宋体"/>
          <w:color w:val="auto"/>
          <w:szCs w:val="21"/>
          <w:highlight w:val="none"/>
        </w:rPr>
        <w:t>签字（签章）：                                       公章：</w:t>
      </w:r>
    </w:p>
    <w:p w14:paraId="58366206">
      <w:pPr>
        <w:pStyle w:val="16"/>
        <w:spacing w:line="400" w:lineRule="exact"/>
        <w:ind w:left="25" w:leftChars="12" w:firstLine="308" w:firstLineChars="147"/>
        <w:rPr>
          <w:rFonts w:hint="eastAsia" w:hAnsi="宋体"/>
          <w:color w:val="auto"/>
          <w:szCs w:val="21"/>
          <w:highlight w:val="none"/>
        </w:rPr>
      </w:pPr>
    </w:p>
    <w:p w14:paraId="5397B1E6">
      <w:pPr>
        <w:pStyle w:val="16"/>
        <w:spacing w:line="400" w:lineRule="exact"/>
        <w:ind w:left="25" w:leftChars="12" w:firstLine="413" w:firstLineChars="197"/>
        <w:rPr>
          <w:rFonts w:hint="eastAsia" w:hAnsi="宋体"/>
          <w:color w:val="auto"/>
          <w:szCs w:val="21"/>
          <w:highlight w:val="none"/>
        </w:rPr>
      </w:pPr>
      <w:r>
        <w:rPr>
          <w:rFonts w:hint="eastAsia" w:hAnsi="宋体"/>
          <w:color w:val="auto"/>
          <w:szCs w:val="21"/>
          <w:highlight w:val="none"/>
        </w:rPr>
        <w:t>日期：</w:t>
      </w:r>
    </w:p>
    <w:p w14:paraId="55131DFB">
      <w:pPr>
        <w:pStyle w:val="16"/>
        <w:spacing w:line="360" w:lineRule="exact"/>
        <w:ind w:left="25" w:leftChars="12" w:firstLine="413" w:firstLineChars="197"/>
        <w:rPr>
          <w:rFonts w:hint="eastAsia" w:hAnsi="宋体"/>
          <w:color w:val="auto"/>
          <w:szCs w:val="21"/>
          <w:highlight w:val="none"/>
        </w:rPr>
      </w:pPr>
      <w:r>
        <w:rPr>
          <w:rFonts w:hint="eastAsia" w:hAnsi="宋体"/>
          <w:bCs/>
          <w:color w:val="auto"/>
          <w:highlight w:val="none"/>
        </w:rPr>
        <w:t xml:space="preserve">                                                                                 </w:t>
      </w:r>
    </w:p>
    <w:p w14:paraId="7207B709">
      <w:pPr>
        <w:pStyle w:val="16"/>
        <w:snapToGrid w:val="0"/>
        <w:spacing w:line="340" w:lineRule="exact"/>
        <w:rPr>
          <w:rFonts w:hint="eastAsia" w:hAnsi="宋体"/>
          <w:b/>
          <w:color w:val="auto"/>
          <w:szCs w:val="21"/>
          <w:highlight w:val="none"/>
        </w:rPr>
      </w:pPr>
      <w:r>
        <w:rPr>
          <w:rFonts w:hint="eastAsia" w:hAnsi="宋体"/>
          <w:b/>
          <w:color w:val="auto"/>
          <w:szCs w:val="21"/>
          <w:highlight w:val="none"/>
        </w:rPr>
        <w:t>说明：</w:t>
      </w:r>
    </w:p>
    <w:p w14:paraId="3E533987">
      <w:pPr>
        <w:pStyle w:val="16"/>
        <w:spacing w:line="340" w:lineRule="exact"/>
        <w:ind w:left="25" w:leftChars="12" w:firstLine="310" w:firstLineChars="147"/>
        <w:rPr>
          <w:rFonts w:hint="eastAsia" w:hAnsi="宋体"/>
          <w:b/>
          <w:bCs/>
          <w:color w:val="auto"/>
          <w:highlight w:val="none"/>
        </w:rPr>
      </w:pPr>
      <w:r>
        <w:rPr>
          <w:rFonts w:hint="eastAsia" w:hAnsi="宋体"/>
          <w:b/>
          <w:color w:val="auto"/>
          <w:szCs w:val="21"/>
          <w:highlight w:val="none"/>
        </w:rPr>
        <w:t>1.投诉人提起投诉时，应当提交投诉书和必要的证明材料，并按照被投诉人和与投诉事项有关的供应商数量提供投诉书副本。</w:t>
      </w:r>
    </w:p>
    <w:p w14:paraId="454E8836">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0ABDBBF">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3.投诉人若对项目的某一分包进行投诉，投诉书应列明具体分包号。</w:t>
      </w:r>
    </w:p>
    <w:p w14:paraId="46D5DC15">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4.投诉书应简要列明质疑事项，质疑函、质疑答复等作为附件材料提供。</w:t>
      </w:r>
    </w:p>
    <w:p w14:paraId="36D1E78F">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5.投诉书的投诉事项应具体、明确，并有必要的事实依据和法律依据。</w:t>
      </w:r>
    </w:p>
    <w:p w14:paraId="2CAE8F0C">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6.投诉书的投诉请求应与投诉事项相关。</w:t>
      </w:r>
    </w:p>
    <w:p w14:paraId="4FEDAF43">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7.投诉人为自然人的，投诉书应当由本人签字；投诉人为法人或者其他组织的，投诉书应当由法定代表人、主要负责人，或者其授权代表签字或者盖章，并加盖公章。</w:t>
      </w:r>
    </w:p>
    <w:p w14:paraId="719866F5">
      <w:pPr>
        <w:tabs>
          <w:tab w:val="center" w:pos="4410"/>
          <w:tab w:val="left" w:pos="6735"/>
        </w:tabs>
        <w:spacing w:line="480" w:lineRule="auto"/>
        <w:jc w:val="center"/>
        <w:rPr>
          <w:rFonts w:hint="eastAsia" w:ascii="宋体" w:hAnsi="宋体" w:cs="宋体"/>
          <w:b/>
          <w:color w:val="auto"/>
          <w:sz w:val="32"/>
          <w:szCs w:val="32"/>
          <w:highlight w:val="none"/>
        </w:rPr>
      </w:pPr>
    </w:p>
    <w:p w14:paraId="54D60C00">
      <w:pPr>
        <w:tabs>
          <w:tab w:val="center" w:pos="4410"/>
          <w:tab w:val="left" w:pos="6735"/>
        </w:tabs>
        <w:spacing w:line="480" w:lineRule="auto"/>
        <w:jc w:val="center"/>
        <w:rPr>
          <w:rFonts w:hint="eastAsia" w:ascii="宋体" w:hAnsi="宋体" w:cs="宋体"/>
          <w:b/>
          <w:color w:val="auto"/>
          <w:sz w:val="32"/>
          <w:szCs w:val="32"/>
          <w:highlight w:val="none"/>
        </w:rPr>
      </w:pPr>
    </w:p>
    <w:p w14:paraId="7DF52AD2">
      <w:pPr>
        <w:tabs>
          <w:tab w:val="center" w:pos="4410"/>
          <w:tab w:val="left" w:pos="6735"/>
        </w:tabs>
        <w:spacing w:line="480" w:lineRule="auto"/>
        <w:jc w:val="center"/>
        <w:rPr>
          <w:rFonts w:hint="eastAsia" w:ascii="宋体" w:hAnsi="宋体" w:cs="宋体"/>
          <w:b/>
          <w:color w:val="auto"/>
          <w:sz w:val="32"/>
          <w:szCs w:val="32"/>
          <w:highlight w:val="none"/>
        </w:rPr>
      </w:pPr>
    </w:p>
    <w:p w14:paraId="163BA749">
      <w:pPr>
        <w:tabs>
          <w:tab w:val="center" w:pos="4410"/>
          <w:tab w:val="left" w:pos="6735"/>
        </w:tabs>
        <w:spacing w:line="480" w:lineRule="auto"/>
        <w:jc w:val="center"/>
        <w:rPr>
          <w:rFonts w:hint="eastAsia" w:ascii="宋体" w:hAnsi="宋体" w:cs="宋体"/>
          <w:b/>
          <w:color w:val="auto"/>
          <w:sz w:val="32"/>
          <w:szCs w:val="32"/>
          <w:highlight w:val="none"/>
        </w:rPr>
      </w:pPr>
    </w:p>
    <w:p w14:paraId="5BAD4E26">
      <w:pPr>
        <w:tabs>
          <w:tab w:val="center" w:pos="4410"/>
          <w:tab w:val="left" w:pos="6735"/>
        </w:tabs>
        <w:spacing w:line="480" w:lineRule="auto"/>
        <w:jc w:val="center"/>
        <w:rPr>
          <w:rFonts w:hint="eastAsia" w:ascii="宋体" w:hAnsi="宋体" w:cs="宋体"/>
          <w:b/>
          <w:color w:val="auto"/>
          <w:sz w:val="32"/>
          <w:szCs w:val="32"/>
          <w:highlight w:val="none"/>
        </w:rPr>
      </w:pPr>
    </w:p>
    <w:p w14:paraId="7ABDABCF">
      <w:pPr>
        <w:tabs>
          <w:tab w:val="center" w:pos="4410"/>
          <w:tab w:val="left" w:pos="6735"/>
        </w:tabs>
        <w:spacing w:line="480" w:lineRule="auto"/>
        <w:jc w:val="center"/>
        <w:rPr>
          <w:rFonts w:hint="eastAsia" w:ascii="宋体" w:hAnsi="宋体" w:cs="宋体"/>
          <w:b/>
          <w:color w:val="auto"/>
          <w:sz w:val="32"/>
          <w:szCs w:val="32"/>
          <w:highlight w:val="none"/>
        </w:rPr>
      </w:pPr>
    </w:p>
    <w:p w14:paraId="47BB4938">
      <w:pPr>
        <w:tabs>
          <w:tab w:val="center" w:pos="4410"/>
          <w:tab w:val="left" w:pos="6735"/>
        </w:tabs>
        <w:spacing w:line="480" w:lineRule="auto"/>
        <w:jc w:val="center"/>
        <w:rPr>
          <w:rFonts w:hint="eastAsia" w:ascii="宋体" w:hAnsi="宋体" w:cs="宋体"/>
          <w:b/>
          <w:color w:val="auto"/>
          <w:sz w:val="32"/>
          <w:szCs w:val="32"/>
          <w:highlight w:val="none"/>
        </w:rPr>
      </w:pPr>
    </w:p>
    <w:p w14:paraId="6EA02389">
      <w:pPr>
        <w:tabs>
          <w:tab w:val="center" w:pos="4410"/>
          <w:tab w:val="left" w:pos="6735"/>
        </w:tabs>
        <w:spacing w:line="480" w:lineRule="auto"/>
        <w:jc w:val="center"/>
        <w:rPr>
          <w:rFonts w:hint="eastAsia" w:ascii="宋体" w:hAnsi="宋体" w:cs="宋体"/>
          <w:b/>
          <w:color w:val="auto"/>
          <w:sz w:val="32"/>
          <w:szCs w:val="32"/>
          <w:highlight w:val="none"/>
        </w:rPr>
      </w:pPr>
    </w:p>
    <w:p w14:paraId="7F0A2AAB">
      <w:pPr>
        <w:tabs>
          <w:tab w:val="center" w:pos="4410"/>
          <w:tab w:val="left" w:pos="6735"/>
        </w:tabs>
        <w:spacing w:line="480" w:lineRule="auto"/>
        <w:jc w:val="both"/>
        <w:rPr>
          <w:rFonts w:hint="eastAsia" w:ascii="宋体" w:hAnsi="宋体" w:cs="宋体"/>
          <w:b/>
          <w:color w:val="auto"/>
          <w:sz w:val="32"/>
          <w:szCs w:val="32"/>
          <w:highlight w:val="none"/>
        </w:rPr>
      </w:pPr>
    </w:p>
    <w:p w14:paraId="1C9B45A2">
      <w:pPr>
        <w:widowControl/>
        <w:shd w:val="clear" w:color="auto"/>
        <w:spacing w:line="480" w:lineRule="atLeast"/>
        <w:rPr>
          <w:rFonts w:hAnsi="宋体"/>
          <w:b/>
          <w:bCs/>
          <w:color w:val="auto"/>
          <w:sz w:val="24"/>
          <w:highlight w:val="none"/>
          <w:shd w:val="clear" w:color="auto" w:fill="auto"/>
        </w:rPr>
      </w:pPr>
      <w:r>
        <w:rPr>
          <w:rFonts w:hint="eastAsia" w:hAnsi="宋体"/>
          <w:b/>
          <w:bCs/>
          <w:color w:val="auto"/>
          <w:sz w:val="24"/>
          <w:highlight w:val="none"/>
          <w:shd w:val="clear" w:color="auto" w:fill="auto"/>
        </w:rPr>
        <w:t>附表</w:t>
      </w:r>
      <w:r>
        <w:rPr>
          <w:rFonts w:hAnsi="宋体"/>
          <w:b/>
          <w:bCs/>
          <w:color w:val="auto"/>
          <w:sz w:val="24"/>
          <w:highlight w:val="none"/>
          <w:shd w:val="clear" w:color="auto" w:fill="auto"/>
        </w:rPr>
        <w:t>3:</w:t>
      </w:r>
    </w:p>
    <w:p w14:paraId="59561EE8">
      <w:pPr>
        <w:tabs>
          <w:tab w:val="center" w:pos="4410"/>
          <w:tab w:val="left" w:pos="6735"/>
        </w:tabs>
        <w:spacing w:line="480" w:lineRule="auto"/>
        <w:rPr>
          <w:rFonts w:hint="eastAsia" w:ascii="宋体"/>
          <w:b/>
          <w:color w:val="auto"/>
          <w:sz w:val="32"/>
          <w:szCs w:val="32"/>
          <w:highlight w:val="none"/>
        </w:rPr>
      </w:pPr>
    </w:p>
    <w:p w14:paraId="49E5CF1B">
      <w:pPr>
        <w:widowControl/>
        <w:spacing w:line="580" w:lineRule="exact"/>
        <w:jc w:val="center"/>
        <w:rPr>
          <w:rFonts w:hint="eastAsia" w:ascii="方正小标宋_GBK" w:eastAsia="方正小标宋_GBK"/>
          <w:color w:val="auto"/>
          <w:sz w:val="44"/>
          <w:szCs w:val="44"/>
          <w:highlight w:val="none"/>
        </w:rPr>
      </w:pPr>
      <w:r>
        <w:rPr>
          <w:color w:val="auto"/>
          <w:highlight w:val="none"/>
        </w:rPr>
        <w:drawing>
          <wp:anchor distT="0" distB="0" distL="0" distR="0" simplePos="0" relativeHeight="251673600" behindDoc="1" locked="0" layoutInCell="1" allowOverlap="1">
            <wp:simplePos x="0" y="0"/>
            <wp:positionH relativeFrom="page">
              <wp:posOffset>847090</wp:posOffset>
            </wp:positionH>
            <wp:positionV relativeFrom="paragraph">
              <wp:posOffset>-245110</wp:posOffset>
            </wp:positionV>
            <wp:extent cx="5433060" cy="5280660"/>
            <wp:effectExtent l="0" t="0" r="15240" b="15240"/>
            <wp:wrapTopAndBottom/>
            <wp:docPr id="1" name="Image 10"/>
            <wp:cNvGraphicFramePr/>
            <a:graphic xmlns:a="http://schemas.openxmlformats.org/drawingml/2006/main">
              <a:graphicData uri="http://schemas.openxmlformats.org/drawingml/2006/picture">
                <pic:pic xmlns:pic="http://schemas.openxmlformats.org/drawingml/2006/picture">
                  <pic:nvPicPr>
                    <pic:cNvPr id="1" name="Image 10"/>
                    <pic:cNvPicPr/>
                  </pic:nvPicPr>
                  <pic:blipFill>
                    <a:blip r:embed="rId19" cstate="print"/>
                    <a:stretch>
                      <a:fillRect/>
                    </a:stretch>
                  </pic:blipFill>
                  <pic:spPr>
                    <a:xfrm>
                      <a:off x="0" y="0"/>
                      <a:ext cx="5433060" cy="5280660"/>
                    </a:xfrm>
                    <a:prstGeom prst="rect">
                      <a:avLst/>
                    </a:prstGeom>
                  </pic:spPr>
                </pic:pic>
              </a:graphicData>
            </a:graphic>
          </wp:anchor>
        </w:drawing>
      </w:r>
    </w:p>
    <w:p w14:paraId="7BCFC4E1">
      <w:pPr>
        <w:widowControl/>
        <w:spacing w:line="580" w:lineRule="exact"/>
        <w:ind w:firstLine="640" w:firstLineChars="200"/>
        <w:rPr>
          <w:rFonts w:hint="eastAsia" w:eastAsia="仿宋_GB2312"/>
          <w:color w:val="auto"/>
          <w:sz w:val="32"/>
          <w:szCs w:val="32"/>
          <w:highlight w:val="none"/>
        </w:rPr>
      </w:pPr>
    </w:p>
    <w:p w14:paraId="573FF610">
      <w:pPr>
        <w:pStyle w:val="14"/>
        <w:ind w:left="0" w:leftChars="0" w:firstLine="0" w:firstLineChars="0"/>
        <w:rPr>
          <w:rFonts w:hAnsi="宋体" w:cs="宋体"/>
          <w:b/>
          <w:bCs/>
          <w:color w:val="auto"/>
          <w:sz w:val="30"/>
          <w:szCs w:val="30"/>
          <w:highlight w:val="none"/>
        </w:rPr>
      </w:pPr>
    </w:p>
    <w:p w14:paraId="18B2DE79">
      <w:pPr>
        <w:spacing w:line="580" w:lineRule="exact"/>
        <w:jc w:val="center"/>
        <w:rPr>
          <w:rFonts w:hint="eastAsia" w:ascii="宋体" w:hAnsi="宋体" w:eastAsia="宋体" w:cs="宋体"/>
          <w:color w:val="auto"/>
          <w:sz w:val="32"/>
          <w:szCs w:val="32"/>
          <w:highlight w:val="none"/>
        </w:rPr>
      </w:pPr>
    </w:p>
    <w:p w14:paraId="64A3B3E3">
      <w:pPr>
        <w:spacing w:line="580" w:lineRule="exact"/>
        <w:jc w:val="center"/>
        <w:rPr>
          <w:rFonts w:hint="eastAsia" w:ascii="宋体" w:hAnsi="宋体" w:eastAsia="宋体" w:cs="宋体"/>
          <w:color w:val="auto"/>
          <w:sz w:val="32"/>
          <w:szCs w:val="32"/>
          <w:highlight w:val="none"/>
        </w:rPr>
      </w:pPr>
    </w:p>
    <w:p w14:paraId="1FE7F6DA">
      <w:pPr>
        <w:spacing w:line="580" w:lineRule="exact"/>
        <w:jc w:val="center"/>
        <w:rPr>
          <w:rFonts w:hint="eastAsia" w:ascii="宋体" w:hAnsi="宋体" w:eastAsia="宋体" w:cs="宋体"/>
          <w:color w:val="auto"/>
          <w:sz w:val="32"/>
          <w:szCs w:val="32"/>
          <w:highlight w:val="none"/>
        </w:rPr>
      </w:pPr>
    </w:p>
    <w:p w14:paraId="2805C539">
      <w:pPr>
        <w:pStyle w:val="2"/>
        <w:bidi w:val="0"/>
        <w:jc w:val="center"/>
        <w:rPr>
          <w:color w:val="auto"/>
          <w:highlight w:val="none"/>
        </w:rPr>
      </w:pPr>
      <w:bookmarkStart w:id="155" w:name="_Toc1101"/>
      <w:bookmarkStart w:id="156" w:name="_Toc22621"/>
      <w:r>
        <w:rPr>
          <w:color w:val="auto"/>
          <w:highlight w:val="none"/>
        </w:rPr>
        <w:t>第三章采购需求</w:t>
      </w:r>
      <w:bookmarkEnd w:id="155"/>
      <w:bookmarkEnd w:id="156"/>
    </w:p>
    <w:p w14:paraId="58E742EA">
      <w:pPr>
        <w:spacing w:line="360" w:lineRule="auto"/>
        <w:ind w:firstLine="482" w:firstLineChars="200"/>
        <w:rPr>
          <w:b/>
          <w:bCs/>
          <w:color w:val="auto"/>
          <w:sz w:val="24"/>
          <w:szCs w:val="24"/>
          <w:highlight w:val="none"/>
        </w:rPr>
      </w:pPr>
      <w:r>
        <w:rPr>
          <w:b/>
          <w:bCs/>
          <w:color w:val="auto"/>
          <w:sz w:val="24"/>
          <w:szCs w:val="24"/>
          <w:highlight w:val="none"/>
        </w:rPr>
        <w:t>注：本项目采购需求中的所有条款均为实质性要求。</w:t>
      </w:r>
    </w:p>
    <w:p w14:paraId="611420B3">
      <w:pPr>
        <w:spacing w:line="360" w:lineRule="auto"/>
        <w:ind w:firstLine="482" w:firstLineChars="200"/>
        <w:rPr>
          <w:color w:val="auto"/>
          <w:sz w:val="24"/>
          <w:szCs w:val="24"/>
          <w:highlight w:val="none"/>
        </w:rPr>
      </w:pPr>
      <w:bookmarkStart w:id="157" w:name="_Toc17930"/>
      <w:bookmarkStart w:id="158" w:name="_Toc24407"/>
      <w:r>
        <w:rPr>
          <w:b/>
          <w:bCs/>
          <w:color w:val="auto"/>
          <w:sz w:val="24"/>
          <w:szCs w:val="24"/>
          <w:highlight w:val="none"/>
        </w:rPr>
        <w:t>一、项目名称</w:t>
      </w:r>
      <w:bookmarkEnd w:id="157"/>
      <w:bookmarkEnd w:id="158"/>
    </w:p>
    <w:p w14:paraId="5E148A4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color w:val="auto"/>
          <w:sz w:val="24"/>
          <w:szCs w:val="24"/>
          <w:highlight w:val="none"/>
        </w:rPr>
        <w:t>《</w:t>
      </w:r>
      <w:r>
        <w:rPr>
          <w:rFonts w:hint="eastAsia" w:ascii="宋体" w:hAnsi="宋体" w:cs="宋体"/>
          <w:color w:val="auto"/>
          <w:sz w:val="24"/>
          <w:szCs w:val="24"/>
          <w:highlight w:val="none"/>
          <w:lang w:eastAsia="zh-CN"/>
        </w:rPr>
        <w:t>G241线K2688+400~K2694+400公路灾害防治工程</w:t>
      </w:r>
      <w:r>
        <w:rPr>
          <w:color w:val="auto"/>
          <w:sz w:val="24"/>
          <w:szCs w:val="24"/>
          <w:highlight w:val="none"/>
        </w:rPr>
        <w:t>》</w:t>
      </w:r>
    </w:p>
    <w:p w14:paraId="4C4C9F72">
      <w:pPr>
        <w:spacing w:line="360" w:lineRule="auto"/>
        <w:ind w:firstLine="482" w:firstLineChars="200"/>
        <w:rPr>
          <w:b/>
          <w:bCs/>
          <w:color w:val="auto"/>
          <w:sz w:val="24"/>
          <w:szCs w:val="24"/>
          <w:highlight w:val="none"/>
        </w:rPr>
      </w:pPr>
      <w:bookmarkStart w:id="159" w:name="_Toc25690"/>
      <w:bookmarkStart w:id="160" w:name="_Toc14877"/>
      <w:r>
        <w:rPr>
          <w:b/>
          <w:bCs/>
          <w:color w:val="auto"/>
          <w:sz w:val="24"/>
          <w:szCs w:val="24"/>
          <w:highlight w:val="none"/>
        </w:rPr>
        <w:t>二、项目概况</w:t>
      </w:r>
      <w:bookmarkEnd w:id="159"/>
      <w:bookmarkEnd w:id="160"/>
      <w:r>
        <w:rPr>
          <w:rFonts w:hint="eastAsia"/>
          <w:b/>
          <w:bCs/>
          <w:color w:val="auto"/>
          <w:sz w:val="24"/>
          <w:szCs w:val="24"/>
          <w:highlight w:val="none"/>
        </w:rPr>
        <w:t>和招标范围</w:t>
      </w:r>
    </w:p>
    <w:p w14:paraId="20150A5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rFonts w:hint="eastAsia"/>
          <w:color w:val="auto"/>
          <w:sz w:val="24"/>
          <w:szCs w:val="24"/>
          <w:highlight w:val="none"/>
        </w:rPr>
        <w:t>1.项目概况：</w:t>
      </w:r>
      <w:r>
        <w:rPr>
          <w:rFonts w:hint="eastAsia" w:ascii="宋体" w:hAnsi="宋体" w:cs="宋体"/>
          <w:color w:val="auto"/>
          <w:sz w:val="24"/>
          <w:szCs w:val="24"/>
          <w:highlight w:val="none"/>
          <w:lang w:eastAsia="zh-CN"/>
        </w:rPr>
        <w:t>G241线K2688+400~K2694+400公路灾害防治工程</w:t>
      </w:r>
      <w:r>
        <w:rPr>
          <w:rFonts w:hint="eastAsia"/>
          <w:color w:val="auto"/>
          <w:sz w:val="24"/>
          <w:szCs w:val="24"/>
          <w:highlight w:val="none"/>
        </w:rPr>
        <w:t>，施工路段共3个公路边坡灾害点，桩号为G241线K2691+837、K2693+430及K2694+230，位于资源县中峰镇境内，道路等级为二级公路。</w:t>
      </w:r>
    </w:p>
    <w:p w14:paraId="72A49AB7">
      <w:pPr>
        <w:spacing w:line="360" w:lineRule="auto"/>
        <w:ind w:firstLine="480" w:firstLineChars="200"/>
        <w:rPr>
          <w:color w:val="auto"/>
          <w:sz w:val="24"/>
          <w:szCs w:val="24"/>
          <w:highlight w:val="none"/>
        </w:rPr>
      </w:pPr>
      <w:r>
        <w:rPr>
          <w:rFonts w:hint="eastAsia"/>
          <w:color w:val="auto"/>
          <w:sz w:val="24"/>
          <w:szCs w:val="24"/>
          <w:highlight w:val="none"/>
        </w:rPr>
        <w:t>主要承包内容：</w:t>
      </w:r>
    </w:p>
    <w:p w14:paraId="71C26EB9">
      <w:p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rPr>
        <w:t>清运土方5070m3，清运石方2730m3，旧砌体拆除148m3，C25混凝土急流槽20m3/26m，消力池2m3，现浇C25混凝土排水边沟内沟身278m3/617m，C25混凝土排水边沟外沟身122.9m3/455m，C25混凝土排水边沟底面140.4m3/780m，挂钢筋网喷8cm厚C25混凝土防护9100m2（其中边坡高度10m以内2600m2，10m~20m以内3250m2，20m以上3250m2），HRB400Φ28螺纹钢锚杆4200m（其中长度10m以内594m，10-20m以内3606m）</w:t>
      </w:r>
      <w:r>
        <w:rPr>
          <w:rFonts w:hint="eastAsia"/>
          <w:color w:val="auto"/>
          <w:sz w:val="24"/>
          <w:szCs w:val="24"/>
          <w:highlight w:val="none"/>
          <w:lang w:eastAsia="zh-CN"/>
        </w:rPr>
        <w:t>。</w:t>
      </w:r>
    </w:p>
    <w:p w14:paraId="6BD61957">
      <w:pPr>
        <w:spacing w:line="360" w:lineRule="auto"/>
        <w:ind w:firstLine="482" w:firstLineChars="200"/>
        <w:rPr>
          <w:b/>
          <w:bCs/>
          <w:color w:val="auto"/>
          <w:sz w:val="24"/>
          <w:szCs w:val="24"/>
          <w:highlight w:val="none"/>
        </w:rPr>
      </w:pPr>
      <w:r>
        <w:rPr>
          <w:rFonts w:hint="eastAsia"/>
          <w:b/>
          <w:bCs/>
          <w:color w:val="auto"/>
          <w:sz w:val="24"/>
          <w:szCs w:val="24"/>
          <w:highlight w:val="none"/>
        </w:rPr>
        <w:t>2.</w:t>
      </w:r>
      <w:r>
        <w:rPr>
          <w:b/>
          <w:bCs/>
          <w:color w:val="auto"/>
          <w:sz w:val="24"/>
          <w:szCs w:val="24"/>
          <w:highlight w:val="none"/>
        </w:rPr>
        <w:t>采购预算金额（控制价</w:t>
      </w:r>
      <w:r>
        <w:rPr>
          <w:rFonts w:hint="eastAsia"/>
          <w:b/>
          <w:bCs/>
          <w:color w:val="auto"/>
          <w:sz w:val="24"/>
          <w:szCs w:val="24"/>
          <w:highlight w:val="none"/>
        </w:rPr>
        <w:t>）</w:t>
      </w:r>
    </w:p>
    <w:p w14:paraId="1ED1C58D">
      <w:pPr>
        <w:spacing w:line="360" w:lineRule="auto"/>
        <w:ind w:firstLine="482" w:firstLineChars="200"/>
        <w:rPr>
          <w:b/>
          <w:bCs/>
          <w:color w:val="auto"/>
          <w:sz w:val="24"/>
          <w:szCs w:val="24"/>
          <w:highlight w:val="none"/>
          <w:u w:val="single"/>
        </w:rPr>
      </w:pPr>
      <w:r>
        <w:rPr>
          <w:b/>
          <w:bCs/>
          <w:color w:val="auto"/>
          <w:sz w:val="24"/>
          <w:szCs w:val="24"/>
          <w:highlight w:val="none"/>
        </w:rPr>
        <w:t>采购预算金额（控制价）（人民币）：</w:t>
      </w:r>
      <w:r>
        <w:rPr>
          <w:rFonts w:hint="eastAsia"/>
          <w:b/>
          <w:bCs/>
          <w:color w:val="auto"/>
          <w:sz w:val="24"/>
          <w:szCs w:val="24"/>
          <w:highlight w:val="none"/>
          <w:u w:val="single"/>
          <w:lang w:eastAsia="zh-CN"/>
        </w:rPr>
        <w:t>贰佰贰拾捌万伍仟贰佰陆拾贰元整</w:t>
      </w:r>
      <w:r>
        <w:rPr>
          <w:rFonts w:hint="eastAsia"/>
          <w:b/>
          <w:bCs/>
          <w:color w:val="auto"/>
          <w:sz w:val="24"/>
          <w:szCs w:val="24"/>
          <w:highlight w:val="none"/>
          <w:u w:val="single"/>
        </w:rPr>
        <w:t>（¥</w:t>
      </w:r>
      <w:r>
        <w:rPr>
          <w:rFonts w:hint="eastAsia"/>
          <w:b/>
          <w:bCs/>
          <w:color w:val="auto"/>
          <w:sz w:val="24"/>
          <w:szCs w:val="24"/>
          <w:highlight w:val="none"/>
          <w:u w:val="single"/>
          <w:lang w:eastAsia="zh-CN"/>
        </w:rPr>
        <w:t>2285262</w:t>
      </w:r>
      <w:r>
        <w:rPr>
          <w:rFonts w:hint="eastAsia"/>
          <w:b/>
          <w:bCs/>
          <w:color w:val="auto"/>
          <w:sz w:val="24"/>
          <w:szCs w:val="24"/>
          <w:highlight w:val="none"/>
          <w:u w:val="single"/>
        </w:rPr>
        <w:t>元）。</w:t>
      </w:r>
    </w:p>
    <w:p w14:paraId="3DF0C4F1">
      <w:pPr>
        <w:spacing w:line="360" w:lineRule="auto"/>
        <w:ind w:firstLine="480" w:firstLineChars="200"/>
        <w:rPr>
          <w:color w:val="auto"/>
          <w:sz w:val="24"/>
          <w:szCs w:val="24"/>
          <w:highlight w:val="none"/>
        </w:rPr>
      </w:pPr>
      <w:r>
        <w:rPr>
          <w:rFonts w:hint="eastAsia"/>
          <w:color w:val="auto"/>
          <w:sz w:val="24"/>
          <w:szCs w:val="24"/>
          <w:highlight w:val="none"/>
        </w:rPr>
        <w:t>3.项目建设地点：广西壮族自治区桂林市资源县。</w:t>
      </w:r>
    </w:p>
    <w:p w14:paraId="5B8A8A44">
      <w:pPr>
        <w:spacing w:line="360" w:lineRule="auto"/>
        <w:ind w:firstLine="480" w:firstLineChars="200"/>
        <w:rPr>
          <w:color w:val="auto"/>
          <w:sz w:val="24"/>
          <w:szCs w:val="24"/>
          <w:highlight w:val="none"/>
        </w:rPr>
      </w:pPr>
      <w:r>
        <w:rPr>
          <w:rFonts w:hint="eastAsia"/>
          <w:color w:val="auto"/>
          <w:sz w:val="24"/>
          <w:szCs w:val="24"/>
          <w:highlight w:val="none"/>
        </w:rPr>
        <w:t>4.采购质量指标：工程交工验收的质量评定：合格；竣工验收的质量评定：优良。</w:t>
      </w:r>
    </w:p>
    <w:p w14:paraId="1CF4AD5B">
      <w:pPr>
        <w:spacing w:line="360" w:lineRule="auto"/>
        <w:ind w:firstLine="480" w:firstLineChars="200"/>
        <w:rPr>
          <w:color w:val="auto"/>
          <w:sz w:val="24"/>
          <w:szCs w:val="24"/>
          <w:highlight w:val="none"/>
        </w:rPr>
      </w:pPr>
      <w:r>
        <w:rPr>
          <w:rFonts w:hint="eastAsia"/>
          <w:color w:val="auto"/>
          <w:sz w:val="24"/>
          <w:szCs w:val="24"/>
          <w:highlight w:val="none"/>
        </w:rPr>
        <w:t>5.安全要求：严格按照《</w:t>
      </w:r>
      <w:bookmarkStart w:id="161" w:name="OLE_LINK17"/>
      <w:r>
        <w:rPr>
          <w:rFonts w:hint="eastAsia"/>
          <w:color w:val="auto"/>
          <w:sz w:val="24"/>
          <w:szCs w:val="24"/>
          <w:highlight w:val="none"/>
        </w:rPr>
        <w:t>公路养护安全作业规程</w:t>
      </w:r>
      <w:bookmarkEnd w:id="161"/>
      <w:r>
        <w:rPr>
          <w:rFonts w:hint="eastAsia"/>
          <w:color w:val="auto"/>
          <w:sz w:val="24"/>
          <w:szCs w:val="24"/>
          <w:highlight w:val="none"/>
        </w:rPr>
        <w:t>》（JTGH30-2015）开展养护作业，无安全生产责任事故。</w:t>
      </w:r>
    </w:p>
    <w:p w14:paraId="0E765147">
      <w:pPr>
        <w:spacing w:line="360" w:lineRule="auto"/>
        <w:ind w:firstLine="480" w:firstLineChars="200"/>
        <w:rPr>
          <w:color w:val="auto"/>
          <w:sz w:val="24"/>
          <w:szCs w:val="24"/>
          <w:highlight w:val="none"/>
        </w:rPr>
      </w:pPr>
      <w:r>
        <w:rPr>
          <w:rFonts w:hint="eastAsia"/>
          <w:color w:val="auto"/>
          <w:sz w:val="24"/>
          <w:szCs w:val="24"/>
          <w:highlight w:val="none"/>
        </w:rPr>
        <w:t>6.交付时间及工期要求：</w:t>
      </w:r>
      <w:r>
        <w:rPr>
          <w:rFonts w:hint="eastAsia"/>
          <w:color w:val="auto"/>
          <w:sz w:val="24"/>
          <w:szCs w:val="24"/>
          <w:highlight w:val="none"/>
          <w:lang w:val="en-US" w:eastAsia="zh-CN"/>
        </w:rPr>
        <w:t>6</w:t>
      </w:r>
      <w:r>
        <w:rPr>
          <w:rFonts w:hint="eastAsia"/>
          <w:color w:val="auto"/>
          <w:sz w:val="24"/>
          <w:szCs w:val="24"/>
          <w:highlight w:val="none"/>
        </w:rPr>
        <w:t>0日历天。</w:t>
      </w:r>
    </w:p>
    <w:p w14:paraId="27FB6F02">
      <w:pPr>
        <w:spacing w:line="360" w:lineRule="auto"/>
        <w:ind w:firstLine="480" w:firstLineChars="200"/>
        <w:rPr>
          <w:color w:val="auto"/>
          <w:sz w:val="24"/>
          <w:szCs w:val="24"/>
          <w:highlight w:val="none"/>
        </w:rPr>
      </w:pPr>
      <w:r>
        <w:rPr>
          <w:rFonts w:hint="eastAsia"/>
          <w:color w:val="auto"/>
          <w:sz w:val="24"/>
          <w:szCs w:val="24"/>
          <w:highlight w:val="none"/>
        </w:rPr>
        <w:t>7.缺陷责任期：自实际交工日期起计算12个月。</w:t>
      </w:r>
    </w:p>
    <w:p w14:paraId="53474189">
      <w:pPr>
        <w:spacing w:line="360" w:lineRule="auto"/>
        <w:ind w:firstLine="480" w:firstLineChars="200"/>
        <w:rPr>
          <w:color w:val="auto"/>
          <w:sz w:val="24"/>
          <w:szCs w:val="24"/>
          <w:highlight w:val="none"/>
        </w:rPr>
      </w:pPr>
      <w:r>
        <w:rPr>
          <w:rFonts w:hint="eastAsia"/>
          <w:color w:val="auto"/>
          <w:sz w:val="24"/>
          <w:szCs w:val="24"/>
          <w:highlight w:val="none"/>
        </w:rPr>
        <w:t>8.</w:t>
      </w:r>
      <w:r>
        <w:rPr>
          <w:color w:val="auto"/>
          <w:sz w:val="24"/>
          <w:szCs w:val="24"/>
          <w:highlight w:val="none"/>
        </w:rPr>
        <w:t>本项目</w:t>
      </w:r>
      <w:r>
        <w:rPr>
          <w:rFonts w:hint="eastAsia"/>
          <w:color w:val="auto"/>
          <w:sz w:val="24"/>
          <w:szCs w:val="24"/>
          <w:highlight w:val="none"/>
          <w:lang w:eastAsia="zh-CN"/>
        </w:rPr>
        <w:t>不</w:t>
      </w:r>
      <w:r>
        <w:rPr>
          <w:color w:val="auto"/>
          <w:sz w:val="24"/>
          <w:szCs w:val="24"/>
          <w:highlight w:val="none"/>
        </w:rPr>
        <w:t>允许分包。</w:t>
      </w:r>
    </w:p>
    <w:p w14:paraId="5950CFF5">
      <w:pPr>
        <w:spacing w:line="360" w:lineRule="auto"/>
        <w:ind w:firstLine="482" w:firstLineChars="200"/>
        <w:rPr>
          <w:b/>
          <w:bCs/>
          <w:color w:val="auto"/>
          <w:sz w:val="24"/>
          <w:szCs w:val="24"/>
          <w:highlight w:val="none"/>
        </w:rPr>
      </w:pPr>
      <w:r>
        <w:rPr>
          <w:rFonts w:hint="eastAsia"/>
          <w:b/>
          <w:bCs/>
          <w:color w:val="auto"/>
          <w:sz w:val="24"/>
          <w:szCs w:val="24"/>
          <w:highlight w:val="none"/>
        </w:rPr>
        <w:t>三</w:t>
      </w:r>
      <w:r>
        <w:rPr>
          <w:b/>
          <w:bCs/>
          <w:color w:val="auto"/>
          <w:sz w:val="24"/>
          <w:szCs w:val="24"/>
          <w:highlight w:val="none"/>
        </w:rPr>
        <w:t>、项目经理和项目总工最低要求</w:t>
      </w:r>
    </w:p>
    <w:p w14:paraId="1D5529FC">
      <w:pPr>
        <w:spacing w:line="360" w:lineRule="auto"/>
        <w:ind w:firstLine="482" w:firstLineChars="200"/>
        <w:rPr>
          <w:b/>
          <w:bCs/>
          <w:color w:val="auto"/>
          <w:sz w:val="24"/>
          <w:szCs w:val="24"/>
          <w:highlight w:val="none"/>
        </w:rPr>
      </w:pPr>
      <w:r>
        <w:rPr>
          <w:rFonts w:hint="eastAsia"/>
          <w:b/>
          <w:bCs/>
          <w:color w:val="auto"/>
          <w:sz w:val="24"/>
          <w:szCs w:val="24"/>
          <w:highlight w:val="none"/>
        </w:rPr>
        <w:t>（一）项目经理：</w:t>
      </w:r>
    </w:p>
    <w:p w14:paraId="085FD798">
      <w:pPr>
        <w:spacing w:line="360" w:lineRule="auto"/>
        <w:ind w:firstLine="480" w:firstLineChars="200"/>
        <w:rPr>
          <w:color w:val="auto"/>
          <w:sz w:val="24"/>
          <w:szCs w:val="24"/>
          <w:highlight w:val="none"/>
        </w:rPr>
      </w:pPr>
      <w:r>
        <w:rPr>
          <w:rFonts w:hint="eastAsia"/>
          <w:color w:val="auto"/>
          <w:sz w:val="24"/>
          <w:szCs w:val="24"/>
          <w:highlight w:val="none"/>
        </w:rPr>
        <w:t>1.具有公路工程专业二级或以上执业注册建造师证和省级或以上交通运输行政主管部门颁发的安全生产考核合格证（“三类人员”B类证书）。</w:t>
      </w:r>
    </w:p>
    <w:p w14:paraId="147AD687">
      <w:pPr>
        <w:spacing w:line="360" w:lineRule="auto"/>
        <w:ind w:firstLine="480" w:firstLineChars="200"/>
        <w:rPr>
          <w:color w:val="auto"/>
          <w:sz w:val="24"/>
          <w:szCs w:val="24"/>
          <w:highlight w:val="none"/>
        </w:rPr>
      </w:pPr>
      <w:r>
        <w:rPr>
          <w:rFonts w:hint="eastAsia"/>
          <w:color w:val="auto"/>
          <w:sz w:val="24"/>
          <w:szCs w:val="24"/>
          <w:highlight w:val="none"/>
        </w:rPr>
        <w:t>2.具有工程师（或以上）职称（路桥类专业）。</w:t>
      </w:r>
    </w:p>
    <w:p w14:paraId="6B60D4B7">
      <w:pPr>
        <w:spacing w:line="360" w:lineRule="auto"/>
        <w:ind w:firstLine="482" w:firstLineChars="200"/>
        <w:rPr>
          <w:b/>
          <w:bCs/>
          <w:color w:val="auto"/>
          <w:sz w:val="24"/>
          <w:szCs w:val="24"/>
          <w:highlight w:val="none"/>
        </w:rPr>
      </w:pPr>
      <w:r>
        <w:rPr>
          <w:b/>
          <w:bCs/>
          <w:color w:val="auto"/>
          <w:sz w:val="24"/>
          <w:szCs w:val="24"/>
          <w:highlight w:val="none"/>
        </w:rPr>
        <w:t>（二）项目总工：</w:t>
      </w:r>
    </w:p>
    <w:p w14:paraId="07038B58">
      <w:pPr>
        <w:spacing w:line="360" w:lineRule="auto"/>
        <w:ind w:firstLine="480" w:firstLineChars="200"/>
        <w:rPr>
          <w:color w:val="auto"/>
          <w:sz w:val="24"/>
          <w:szCs w:val="24"/>
          <w:highlight w:val="none"/>
        </w:rPr>
      </w:pPr>
      <w:r>
        <w:rPr>
          <w:rFonts w:hint="eastAsia"/>
          <w:color w:val="auto"/>
          <w:sz w:val="24"/>
          <w:szCs w:val="24"/>
          <w:highlight w:val="none"/>
        </w:rPr>
        <w:t>1.</w:t>
      </w:r>
      <w:bookmarkStart w:id="162" w:name="OLE_LINK19"/>
      <w:r>
        <w:rPr>
          <w:rFonts w:hint="eastAsia"/>
          <w:color w:val="auto"/>
          <w:sz w:val="24"/>
          <w:szCs w:val="24"/>
          <w:highlight w:val="none"/>
        </w:rPr>
        <w:t>具有工程师（或以上）职称（路桥类专业）。</w:t>
      </w:r>
    </w:p>
    <w:p w14:paraId="41EF76C8">
      <w:pPr>
        <w:spacing w:line="360" w:lineRule="auto"/>
        <w:ind w:firstLine="480" w:firstLineChars="200"/>
        <w:rPr>
          <w:color w:val="auto"/>
          <w:sz w:val="24"/>
          <w:szCs w:val="24"/>
          <w:highlight w:val="none"/>
        </w:rPr>
      </w:pPr>
      <w:r>
        <w:rPr>
          <w:rFonts w:hint="eastAsia"/>
          <w:color w:val="auto"/>
          <w:sz w:val="24"/>
          <w:szCs w:val="24"/>
          <w:highlight w:val="none"/>
        </w:rPr>
        <w:t>2.具有省级或以上交通运输行政主管部门颁发的安全生产考核合格证（“三类人员”B类证书）</w:t>
      </w:r>
    </w:p>
    <w:bookmarkEnd w:id="162"/>
    <w:p w14:paraId="62D3C379">
      <w:pPr>
        <w:spacing w:line="360" w:lineRule="auto"/>
        <w:ind w:firstLine="480" w:firstLineChars="200"/>
        <w:rPr>
          <w:color w:val="auto"/>
          <w:sz w:val="24"/>
          <w:szCs w:val="24"/>
          <w:highlight w:val="none"/>
        </w:rPr>
      </w:pPr>
      <w:r>
        <w:rPr>
          <w:rFonts w:hint="eastAsia"/>
          <w:color w:val="auto"/>
          <w:sz w:val="24"/>
          <w:szCs w:val="24"/>
          <w:highlight w:val="none"/>
        </w:rPr>
        <w:t>（注：1、“路桥类”专业是指职称证上的专业，为路桥、公路工程、桥梁工程、交通土建、交通工程、铁路、土木工程、隧道工程、市政道路与桥梁工程等专业均可; 2、工程类别及规模要求条件应与招标项目规模匹配设置；3.项目经理或总工有在建项目任职的，投标人应提供随时撤离承诺书。4、公路工程包括</w:t>
      </w:r>
      <w:r>
        <w:rPr>
          <w:rFonts w:hint="eastAsia"/>
          <w:color w:val="auto"/>
          <w:sz w:val="24"/>
          <w:szCs w:val="24"/>
          <w:highlight w:val="none"/>
          <w:lang w:eastAsia="zh-CN"/>
        </w:rPr>
        <w:t>公路新建、公路改扩建、公路养护工程、公路交通安全设施工程</w:t>
      </w:r>
      <w:r>
        <w:rPr>
          <w:rFonts w:hint="eastAsia"/>
          <w:color w:val="auto"/>
          <w:sz w:val="24"/>
          <w:szCs w:val="24"/>
          <w:highlight w:val="none"/>
        </w:rPr>
        <w:t>等；成功完成是指工程按《公路工程竣（交）工验收办法》交工验收或竣工验收通过。5.项目经理或者项目总工的社保缴费单位应是投标单位，如不是本单位人员的，该竞标人的投标作废标处理）</w:t>
      </w:r>
    </w:p>
    <w:p w14:paraId="46868151">
      <w:pPr>
        <w:spacing w:line="360" w:lineRule="auto"/>
        <w:ind w:firstLine="420" w:firstLineChars="200"/>
        <w:rPr>
          <w:color w:val="auto"/>
          <w:sz w:val="21"/>
          <w:szCs w:val="21"/>
          <w:highlight w:val="none"/>
        </w:rPr>
      </w:pPr>
    </w:p>
    <w:p w14:paraId="2A4DDEA4">
      <w:pPr>
        <w:spacing w:line="360" w:lineRule="auto"/>
        <w:ind w:firstLine="422"/>
        <w:rPr>
          <w:color w:val="auto"/>
          <w:sz w:val="21"/>
          <w:szCs w:val="21"/>
          <w:highlight w:val="none"/>
        </w:rPr>
      </w:pPr>
    </w:p>
    <w:p w14:paraId="741497AF">
      <w:pPr>
        <w:spacing w:line="360" w:lineRule="auto"/>
        <w:ind w:firstLine="422"/>
        <w:rPr>
          <w:color w:val="auto"/>
          <w:sz w:val="21"/>
          <w:szCs w:val="21"/>
          <w:highlight w:val="none"/>
        </w:rPr>
      </w:pPr>
    </w:p>
    <w:p w14:paraId="2895BA5F">
      <w:pPr>
        <w:spacing w:line="360" w:lineRule="auto"/>
        <w:ind w:firstLine="422"/>
        <w:rPr>
          <w:color w:val="auto"/>
          <w:sz w:val="21"/>
          <w:szCs w:val="21"/>
          <w:highlight w:val="none"/>
        </w:rPr>
      </w:pPr>
    </w:p>
    <w:p w14:paraId="0C5D0DF3">
      <w:pPr>
        <w:spacing w:line="360" w:lineRule="auto"/>
        <w:ind w:firstLine="422"/>
        <w:rPr>
          <w:color w:val="auto"/>
          <w:sz w:val="21"/>
          <w:szCs w:val="21"/>
          <w:highlight w:val="none"/>
        </w:rPr>
      </w:pPr>
    </w:p>
    <w:p w14:paraId="548E32C0">
      <w:pPr>
        <w:spacing w:line="360" w:lineRule="auto"/>
        <w:ind w:firstLine="422"/>
        <w:rPr>
          <w:color w:val="auto"/>
          <w:sz w:val="21"/>
          <w:szCs w:val="21"/>
          <w:highlight w:val="none"/>
        </w:rPr>
      </w:pPr>
    </w:p>
    <w:p w14:paraId="51001A8F">
      <w:pPr>
        <w:spacing w:line="360" w:lineRule="auto"/>
        <w:ind w:firstLine="422"/>
        <w:rPr>
          <w:color w:val="auto"/>
          <w:sz w:val="21"/>
          <w:szCs w:val="21"/>
          <w:highlight w:val="none"/>
        </w:rPr>
      </w:pPr>
    </w:p>
    <w:p w14:paraId="264D3473">
      <w:pPr>
        <w:spacing w:line="360" w:lineRule="auto"/>
        <w:ind w:firstLine="422"/>
        <w:rPr>
          <w:color w:val="auto"/>
          <w:sz w:val="21"/>
          <w:szCs w:val="21"/>
          <w:highlight w:val="none"/>
        </w:rPr>
      </w:pPr>
    </w:p>
    <w:p w14:paraId="33FA1009">
      <w:pPr>
        <w:spacing w:line="360" w:lineRule="auto"/>
        <w:ind w:firstLine="422"/>
        <w:rPr>
          <w:color w:val="auto"/>
          <w:sz w:val="21"/>
          <w:szCs w:val="21"/>
          <w:highlight w:val="none"/>
        </w:rPr>
      </w:pPr>
    </w:p>
    <w:p w14:paraId="2DC3E9CB">
      <w:pPr>
        <w:spacing w:line="360" w:lineRule="auto"/>
        <w:ind w:firstLine="422"/>
        <w:rPr>
          <w:color w:val="auto"/>
          <w:sz w:val="21"/>
          <w:szCs w:val="21"/>
          <w:highlight w:val="none"/>
        </w:rPr>
      </w:pPr>
    </w:p>
    <w:p w14:paraId="68F9E0B9">
      <w:pPr>
        <w:spacing w:line="360" w:lineRule="auto"/>
        <w:ind w:firstLine="422"/>
        <w:rPr>
          <w:color w:val="auto"/>
          <w:sz w:val="21"/>
          <w:szCs w:val="21"/>
          <w:highlight w:val="none"/>
        </w:rPr>
      </w:pPr>
    </w:p>
    <w:p w14:paraId="751682D9">
      <w:pPr>
        <w:spacing w:line="360" w:lineRule="auto"/>
        <w:ind w:firstLine="422"/>
        <w:rPr>
          <w:color w:val="auto"/>
          <w:sz w:val="21"/>
          <w:szCs w:val="21"/>
          <w:highlight w:val="none"/>
        </w:rPr>
      </w:pPr>
    </w:p>
    <w:p w14:paraId="54BE71FF">
      <w:pPr>
        <w:spacing w:line="360" w:lineRule="auto"/>
        <w:ind w:firstLine="422"/>
        <w:rPr>
          <w:color w:val="auto"/>
          <w:sz w:val="21"/>
          <w:szCs w:val="21"/>
          <w:highlight w:val="none"/>
        </w:rPr>
      </w:pPr>
    </w:p>
    <w:p w14:paraId="20B8D2BA">
      <w:pPr>
        <w:spacing w:line="360" w:lineRule="auto"/>
        <w:ind w:firstLine="422"/>
        <w:rPr>
          <w:color w:val="auto"/>
          <w:sz w:val="21"/>
          <w:szCs w:val="21"/>
          <w:highlight w:val="none"/>
        </w:rPr>
      </w:pPr>
    </w:p>
    <w:p w14:paraId="3D589D8A">
      <w:pPr>
        <w:spacing w:line="360" w:lineRule="auto"/>
        <w:ind w:firstLine="422"/>
        <w:rPr>
          <w:color w:val="auto"/>
          <w:sz w:val="21"/>
          <w:szCs w:val="21"/>
          <w:highlight w:val="none"/>
        </w:rPr>
      </w:pPr>
    </w:p>
    <w:p w14:paraId="7350E1A5">
      <w:pPr>
        <w:spacing w:line="360" w:lineRule="auto"/>
        <w:ind w:firstLine="422"/>
        <w:rPr>
          <w:color w:val="auto"/>
          <w:sz w:val="21"/>
          <w:szCs w:val="21"/>
          <w:highlight w:val="none"/>
        </w:rPr>
      </w:pPr>
    </w:p>
    <w:p w14:paraId="7278C8CC">
      <w:pPr>
        <w:spacing w:line="360" w:lineRule="auto"/>
        <w:ind w:firstLine="422"/>
        <w:rPr>
          <w:color w:val="auto"/>
          <w:sz w:val="21"/>
          <w:szCs w:val="21"/>
          <w:highlight w:val="none"/>
        </w:rPr>
      </w:pPr>
    </w:p>
    <w:p w14:paraId="1175D6E9">
      <w:pPr>
        <w:spacing w:line="360" w:lineRule="auto"/>
        <w:ind w:firstLine="422"/>
        <w:rPr>
          <w:color w:val="auto"/>
          <w:sz w:val="21"/>
          <w:szCs w:val="21"/>
          <w:highlight w:val="none"/>
        </w:rPr>
      </w:pPr>
    </w:p>
    <w:p w14:paraId="2F045C67">
      <w:pPr>
        <w:spacing w:line="360" w:lineRule="auto"/>
        <w:ind w:firstLine="422"/>
        <w:rPr>
          <w:color w:val="auto"/>
          <w:sz w:val="21"/>
          <w:szCs w:val="21"/>
          <w:highlight w:val="none"/>
        </w:rPr>
      </w:pPr>
    </w:p>
    <w:p w14:paraId="4236296F">
      <w:pPr>
        <w:spacing w:line="360" w:lineRule="auto"/>
        <w:ind w:firstLine="422"/>
        <w:rPr>
          <w:color w:val="auto"/>
          <w:sz w:val="21"/>
          <w:szCs w:val="21"/>
          <w:highlight w:val="none"/>
        </w:rPr>
      </w:pPr>
    </w:p>
    <w:p w14:paraId="3C0CCDE7">
      <w:pPr>
        <w:spacing w:line="360" w:lineRule="auto"/>
        <w:ind w:firstLine="422"/>
        <w:rPr>
          <w:color w:val="auto"/>
          <w:sz w:val="21"/>
          <w:szCs w:val="21"/>
          <w:highlight w:val="none"/>
        </w:rPr>
      </w:pPr>
    </w:p>
    <w:p w14:paraId="72EDC9D8">
      <w:pPr>
        <w:spacing w:line="360" w:lineRule="auto"/>
        <w:ind w:firstLine="422"/>
        <w:rPr>
          <w:color w:val="auto"/>
          <w:sz w:val="21"/>
          <w:szCs w:val="21"/>
          <w:highlight w:val="none"/>
        </w:rPr>
      </w:pPr>
    </w:p>
    <w:p w14:paraId="11803691">
      <w:pPr>
        <w:spacing w:line="360" w:lineRule="auto"/>
        <w:ind w:firstLine="422"/>
        <w:rPr>
          <w:color w:val="auto"/>
          <w:sz w:val="21"/>
          <w:szCs w:val="21"/>
          <w:highlight w:val="none"/>
        </w:rPr>
      </w:pPr>
    </w:p>
    <w:p w14:paraId="32EBDF71">
      <w:pPr>
        <w:spacing w:line="360" w:lineRule="auto"/>
        <w:ind w:firstLine="422"/>
        <w:rPr>
          <w:color w:val="auto"/>
          <w:sz w:val="21"/>
          <w:szCs w:val="21"/>
          <w:highlight w:val="none"/>
        </w:rPr>
      </w:pPr>
    </w:p>
    <w:p w14:paraId="0A5FF880">
      <w:pPr>
        <w:spacing w:line="360" w:lineRule="auto"/>
        <w:ind w:firstLine="422"/>
        <w:rPr>
          <w:color w:val="auto"/>
          <w:sz w:val="21"/>
          <w:szCs w:val="21"/>
          <w:highlight w:val="none"/>
        </w:rPr>
      </w:pPr>
    </w:p>
    <w:p w14:paraId="119FCD2C">
      <w:pPr>
        <w:spacing w:line="360" w:lineRule="auto"/>
        <w:ind w:firstLine="422"/>
        <w:rPr>
          <w:color w:val="auto"/>
          <w:sz w:val="21"/>
          <w:szCs w:val="21"/>
          <w:highlight w:val="none"/>
        </w:rPr>
      </w:pPr>
    </w:p>
    <w:p w14:paraId="06088EE6">
      <w:pPr>
        <w:spacing w:line="360" w:lineRule="auto"/>
        <w:ind w:firstLine="422"/>
        <w:rPr>
          <w:color w:val="auto"/>
          <w:sz w:val="21"/>
          <w:szCs w:val="21"/>
          <w:highlight w:val="none"/>
        </w:rPr>
      </w:pPr>
    </w:p>
    <w:p w14:paraId="3B9BC604">
      <w:pPr>
        <w:pStyle w:val="2"/>
        <w:bidi w:val="0"/>
        <w:jc w:val="center"/>
        <w:rPr>
          <w:rFonts w:hint="eastAsia"/>
          <w:color w:val="auto"/>
          <w:highlight w:val="none"/>
        </w:rPr>
      </w:pPr>
      <w:bookmarkStart w:id="163" w:name="_Toc2989"/>
      <w:bookmarkStart w:id="164" w:name="_Toc26783"/>
      <w:bookmarkStart w:id="165" w:name="_Toc10833"/>
      <w:bookmarkStart w:id="166" w:name="_Toc10647"/>
      <w:r>
        <w:rPr>
          <w:rFonts w:hint="eastAsia"/>
          <w:color w:val="auto"/>
          <w:highlight w:val="none"/>
          <w:lang w:eastAsia="zh-CN"/>
        </w:rPr>
        <w:t>第四章</w:t>
      </w:r>
      <w:r>
        <w:rPr>
          <w:rFonts w:hint="eastAsia"/>
          <w:color w:val="auto"/>
          <w:highlight w:val="none"/>
          <w:lang w:val="en-US" w:eastAsia="zh-CN"/>
        </w:rPr>
        <w:t xml:space="preserve">  </w:t>
      </w:r>
      <w:r>
        <w:rPr>
          <w:rFonts w:hint="eastAsia"/>
          <w:color w:val="auto"/>
          <w:highlight w:val="none"/>
        </w:rPr>
        <w:t>评审办法</w:t>
      </w:r>
      <w:bookmarkEnd w:id="163"/>
      <w:bookmarkEnd w:id="164"/>
      <w:bookmarkEnd w:id="165"/>
      <w:bookmarkEnd w:id="166"/>
    </w:p>
    <w:p w14:paraId="625CBD34">
      <w:pPr>
        <w:pStyle w:val="16"/>
        <w:spacing w:line="360" w:lineRule="auto"/>
        <w:ind w:firstLine="482" w:firstLineChars="200"/>
        <w:rPr>
          <w:rFonts w:hAnsi="宋体"/>
          <w:b/>
          <w:bCs/>
          <w:color w:val="auto"/>
          <w:sz w:val="24"/>
          <w:szCs w:val="24"/>
          <w:highlight w:val="none"/>
        </w:rPr>
      </w:pPr>
      <w:bookmarkStart w:id="167" w:name="_Toc3700"/>
      <w:r>
        <w:rPr>
          <w:rFonts w:hint="eastAsia" w:hAnsi="宋体"/>
          <w:b/>
          <w:bCs/>
          <w:color w:val="auto"/>
          <w:sz w:val="24"/>
          <w:szCs w:val="24"/>
          <w:highlight w:val="none"/>
        </w:rPr>
        <w:t>一、评审依据及方式</w:t>
      </w:r>
    </w:p>
    <w:p w14:paraId="373FB41F">
      <w:pPr>
        <w:pStyle w:val="16"/>
        <w:spacing w:line="360" w:lineRule="auto"/>
        <w:ind w:firstLine="480" w:firstLineChars="200"/>
        <w:rPr>
          <w:rFonts w:hAnsi="宋体"/>
          <w:color w:val="auto"/>
          <w:sz w:val="24"/>
          <w:szCs w:val="24"/>
          <w:highlight w:val="none"/>
        </w:rPr>
      </w:pPr>
      <w:r>
        <w:rPr>
          <w:rFonts w:hint="eastAsia" w:hAnsi="宋体"/>
          <w:color w:val="auto"/>
          <w:sz w:val="24"/>
          <w:szCs w:val="24"/>
          <w:highlight w:val="none"/>
        </w:rPr>
        <w:t>1.评审依据：磋商小组以竞争性磋商采购文件和响应文件为评审依据，对通过初步评审的响应文件进行详细评审。</w:t>
      </w:r>
    </w:p>
    <w:p w14:paraId="731B202A">
      <w:pPr>
        <w:pStyle w:val="16"/>
        <w:spacing w:line="360" w:lineRule="auto"/>
        <w:ind w:firstLine="480" w:firstLineChars="200"/>
        <w:rPr>
          <w:rFonts w:hAnsi="宋体"/>
          <w:color w:val="auto"/>
          <w:sz w:val="24"/>
          <w:szCs w:val="24"/>
          <w:highlight w:val="none"/>
        </w:rPr>
      </w:pPr>
      <w:r>
        <w:rPr>
          <w:rFonts w:hint="eastAsia" w:hAnsi="宋体"/>
          <w:color w:val="auto"/>
          <w:sz w:val="24"/>
          <w:szCs w:val="24"/>
          <w:highlight w:val="none"/>
        </w:rPr>
        <w:t>2.评审方式：以封闭方式进行评审。</w:t>
      </w:r>
    </w:p>
    <w:p w14:paraId="78D3D057">
      <w:pPr>
        <w:pStyle w:val="16"/>
        <w:spacing w:line="360" w:lineRule="auto"/>
        <w:ind w:firstLine="480" w:firstLineChars="200"/>
        <w:rPr>
          <w:rFonts w:hAnsi="宋体"/>
          <w:color w:val="auto"/>
          <w:kern w:val="2"/>
          <w:sz w:val="24"/>
          <w:szCs w:val="24"/>
          <w:highlight w:val="none"/>
        </w:rPr>
      </w:pPr>
      <w:r>
        <w:rPr>
          <w:rFonts w:hint="eastAsia" w:hAnsi="宋体"/>
          <w:color w:val="auto"/>
          <w:kern w:val="2"/>
          <w:sz w:val="24"/>
          <w:szCs w:val="24"/>
          <w:highlight w:val="none"/>
        </w:rPr>
        <w:t>3.评分办法：采用综合评分法</w:t>
      </w:r>
    </w:p>
    <w:p w14:paraId="4B7A2525">
      <w:pPr>
        <w:pStyle w:val="16"/>
        <w:spacing w:line="360" w:lineRule="auto"/>
        <w:ind w:firstLine="480" w:firstLineChars="200"/>
        <w:rPr>
          <w:rFonts w:hAnsi="宋体"/>
          <w:color w:val="auto"/>
          <w:kern w:val="2"/>
          <w:sz w:val="24"/>
          <w:szCs w:val="24"/>
          <w:highlight w:val="none"/>
        </w:rPr>
      </w:pPr>
      <w:r>
        <w:rPr>
          <w:rFonts w:hint="eastAsia" w:hAnsi="宋体"/>
          <w:color w:val="auto"/>
          <w:kern w:val="2"/>
          <w:sz w:val="24"/>
          <w:szCs w:val="24"/>
          <w:highlight w:val="none"/>
        </w:rPr>
        <w:t>4.根据</w:t>
      </w:r>
      <w:bookmarkStart w:id="168" w:name="OLE_LINK23"/>
      <w:bookmarkStart w:id="169" w:name="OLE_LINK22"/>
      <w:r>
        <w:rPr>
          <w:rFonts w:hint="eastAsia" w:hAnsi="宋体"/>
          <w:color w:val="auto"/>
          <w:kern w:val="2"/>
          <w:sz w:val="24"/>
          <w:szCs w:val="24"/>
          <w:highlight w:val="none"/>
        </w:rPr>
        <w:t>财库〔2012〕69号文</w:t>
      </w:r>
      <w:bookmarkEnd w:id="168"/>
      <w:bookmarkEnd w:id="169"/>
      <w:r>
        <w:rPr>
          <w:rFonts w:hint="eastAsia" w:hAnsi="宋体"/>
          <w:color w:val="auto"/>
          <w:kern w:val="2"/>
          <w:sz w:val="24"/>
          <w:szCs w:val="24"/>
          <w:highlight w:val="none"/>
        </w:rPr>
        <w:t>规定，采购人和采购代理机构，磋商小组成员要严格遵守政府采购相关法律制度，依法履行各自职责，公正、客观、审慎地组织和参与评审工作。</w:t>
      </w:r>
    </w:p>
    <w:p w14:paraId="2C0F5F46">
      <w:pPr>
        <w:pStyle w:val="16"/>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二、评审办法</w:t>
      </w:r>
    </w:p>
    <w:p w14:paraId="6919083B">
      <w:pPr>
        <w:pStyle w:val="16"/>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本次评标采用综合评分法。</w:t>
      </w:r>
    </w:p>
    <w:p w14:paraId="221F2704">
      <w:pPr>
        <w:pStyle w:val="16"/>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磋商小组会首先对磋商供应商提交的响应文件进行资格性审查和符合性审查，只有通过了资格性审查和符合性审查才能进入详评。</w:t>
      </w:r>
    </w:p>
    <w:p w14:paraId="73E4C02E">
      <w:pPr>
        <w:spacing w:line="360" w:lineRule="auto"/>
        <w:ind w:firstLine="482" w:firstLineChars="200"/>
        <w:rPr>
          <w:b/>
          <w:color w:val="auto"/>
          <w:sz w:val="24"/>
          <w:szCs w:val="24"/>
          <w:highlight w:val="none"/>
        </w:rPr>
      </w:pPr>
      <w:r>
        <w:rPr>
          <w:rFonts w:hint="eastAsia"/>
          <w:b/>
          <w:color w:val="auto"/>
          <w:sz w:val="24"/>
          <w:szCs w:val="24"/>
          <w:highlight w:val="none"/>
        </w:rPr>
        <w:t>1、价格分………………………………………………………………………………满分30分</w:t>
      </w:r>
    </w:p>
    <w:p w14:paraId="33C2EF83">
      <w:pPr>
        <w:spacing w:line="360" w:lineRule="auto"/>
        <w:ind w:firstLine="480" w:firstLineChars="200"/>
        <w:rPr>
          <w:bCs/>
          <w:color w:val="auto"/>
          <w:sz w:val="24"/>
          <w:szCs w:val="24"/>
          <w:highlight w:val="none"/>
        </w:rPr>
      </w:pPr>
      <w:r>
        <w:rPr>
          <w:rFonts w:hint="eastAsia"/>
          <w:bCs/>
          <w:color w:val="auto"/>
          <w:sz w:val="24"/>
          <w:szCs w:val="24"/>
          <w:highlight w:val="none"/>
        </w:rPr>
        <w:t>（1）以进入评审的最低的评标价为30分。（</w:t>
      </w:r>
      <w:r>
        <w:rPr>
          <w:rFonts w:hint="eastAsia"/>
          <w:bCs/>
          <w:color w:val="auto"/>
          <w:kern w:val="2"/>
          <w:sz w:val="24"/>
          <w:szCs w:val="24"/>
          <w:highlight w:val="none"/>
        </w:rPr>
        <w:t>本项目属于专门面向中小企业采购的项目（供应商应为中小微企业、监狱企业、残疾人福利性单位），不再进行政府采购政策性扣除计算。</w:t>
      </w:r>
      <w:r>
        <w:rPr>
          <w:rFonts w:hint="eastAsia"/>
          <w:bCs/>
          <w:color w:val="auto"/>
          <w:sz w:val="24"/>
          <w:szCs w:val="24"/>
          <w:highlight w:val="none"/>
        </w:rPr>
        <w:t>）</w:t>
      </w:r>
    </w:p>
    <w:p w14:paraId="714B1FFA">
      <w:pPr>
        <w:spacing w:line="360" w:lineRule="auto"/>
        <w:ind w:firstLine="480" w:firstLineChars="200"/>
        <w:rPr>
          <w:bCs/>
          <w:color w:val="auto"/>
          <w:sz w:val="24"/>
          <w:szCs w:val="24"/>
          <w:highlight w:val="none"/>
        </w:rPr>
      </w:pPr>
      <w:r>
        <w:rPr>
          <w:rFonts w:hint="eastAsia"/>
          <w:bCs/>
          <w:color w:val="auto"/>
          <w:sz w:val="24"/>
          <w:szCs w:val="24"/>
          <w:highlight w:val="none"/>
        </w:rPr>
        <w:t>（2）某供应商价格分=供应商最低评审报价（金额）/某供应商评审报价（金额）×30分。</w:t>
      </w:r>
    </w:p>
    <w:p w14:paraId="1B261268">
      <w:pPr>
        <w:spacing w:line="360" w:lineRule="auto"/>
        <w:ind w:firstLine="480" w:firstLineChars="200"/>
        <w:rPr>
          <w:bCs/>
          <w:color w:val="auto"/>
          <w:sz w:val="24"/>
          <w:szCs w:val="24"/>
          <w:highlight w:val="none"/>
        </w:rPr>
      </w:pPr>
      <w:r>
        <w:rPr>
          <w:rFonts w:hint="eastAsia"/>
          <w:bCs/>
          <w:color w:val="auto"/>
          <w:sz w:val="24"/>
          <w:szCs w:val="24"/>
          <w:highlight w:val="none"/>
        </w:rPr>
        <w:t>注：低于最高投标限价90%的供应商的报价，有可能影响工程质量或者不能诚信履约，磋商小组应当要求供应商对相应投标报价作出书面说明，并提供相关证明材料。如果供应商不能提供相关证明材料，或者提交的相关材料无法证明供应商可以按照其报价以及招标文件规定的质量标准和履行期限完成项目的，磋商小组应当认定该供应商以低于成本价竞标，磋商小组应当将其作为无效投标处理。(供应商应保证提供的联系方式正确并保持畅通，以便评标过程中如需提供书面说明时，能及时联系到供应商，如在一个小时内未能联系到供应商，两个小时内其未能按要求提供书面说明，磋商小组应当将其作为无效投标处理）。</w:t>
      </w:r>
    </w:p>
    <w:p w14:paraId="4976815F">
      <w:pPr>
        <w:spacing w:line="360" w:lineRule="auto"/>
        <w:ind w:firstLine="482" w:firstLineChars="200"/>
        <w:rPr>
          <w:b/>
          <w:bCs/>
          <w:color w:val="auto"/>
          <w:sz w:val="24"/>
          <w:szCs w:val="24"/>
          <w:highlight w:val="none"/>
        </w:rPr>
      </w:pPr>
      <w:r>
        <w:rPr>
          <w:rFonts w:hint="eastAsia"/>
          <w:b/>
          <w:bCs/>
          <w:color w:val="auto"/>
          <w:sz w:val="24"/>
          <w:szCs w:val="24"/>
          <w:highlight w:val="none"/>
        </w:rPr>
        <w:t>2、施工组织设计分……………………………………………………………………满分30分</w:t>
      </w:r>
    </w:p>
    <w:p w14:paraId="3FAF3775">
      <w:pPr>
        <w:spacing w:line="360" w:lineRule="auto"/>
        <w:ind w:firstLine="482" w:firstLineChars="200"/>
        <w:rPr>
          <w:color w:val="auto"/>
          <w:sz w:val="24"/>
          <w:szCs w:val="24"/>
          <w:highlight w:val="none"/>
        </w:rPr>
      </w:pPr>
      <w:r>
        <w:rPr>
          <w:rFonts w:hint="eastAsia"/>
          <w:b/>
          <w:bCs/>
          <w:color w:val="auto"/>
          <w:sz w:val="24"/>
          <w:szCs w:val="24"/>
          <w:highlight w:val="none"/>
        </w:rPr>
        <w:t>（1）总体施工组织布置及规划（满分5分）</w:t>
      </w:r>
    </w:p>
    <w:p w14:paraId="798E96E1">
      <w:pPr>
        <w:spacing w:line="360" w:lineRule="auto"/>
        <w:ind w:firstLine="480" w:firstLineChars="200"/>
        <w:rPr>
          <w:color w:val="auto"/>
          <w:sz w:val="24"/>
          <w:szCs w:val="24"/>
          <w:highlight w:val="none"/>
        </w:rPr>
      </w:pPr>
      <w:r>
        <w:rPr>
          <w:rFonts w:hint="eastAsia"/>
          <w:color w:val="auto"/>
          <w:sz w:val="24"/>
          <w:szCs w:val="24"/>
          <w:highlight w:val="none"/>
        </w:rPr>
        <w:t>一档（5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56A10420">
      <w:pPr>
        <w:spacing w:line="360" w:lineRule="auto"/>
        <w:ind w:firstLine="480" w:firstLineChars="200"/>
        <w:rPr>
          <w:color w:val="auto"/>
          <w:sz w:val="24"/>
          <w:szCs w:val="24"/>
          <w:highlight w:val="none"/>
        </w:rPr>
      </w:pPr>
      <w:r>
        <w:rPr>
          <w:rFonts w:hint="eastAsia"/>
          <w:color w:val="auto"/>
          <w:sz w:val="24"/>
          <w:szCs w:val="24"/>
          <w:highlight w:val="none"/>
        </w:rPr>
        <w:t>二档（4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328BA780">
      <w:pPr>
        <w:spacing w:line="360" w:lineRule="auto"/>
        <w:ind w:firstLine="480" w:firstLineChars="200"/>
        <w:rPr>
          <w:color w:val="auto"/>
          <w:sz w:val="24"/>
          <w:szCs w:val="24"/>
          <w:highlight w:val="none"/>
        </w:rPr>
      </w:pPr>
      <w:r>
        <w:rPr>
          <w:rFonts w:hint="eastAsia"/>
          <w:color w:val="auto"/>
          <w:sz w:val="24"/>
          <w:szCs w:val="24"/>
          <w:highlight w:val="none"/>
        </w:rPr>
        <w:t>三档（3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18CF97F4">
      <w:pPr>
        <w:spacing w:line="360" w:lineRule="auto"/>
        <w:ind w:firstLine="480" w:firstLineChars="200"/>
        <w:rPr>
          <w:color w:val="auto"/>
          <w:sz w:val="24"/>
          <w:szCs w:val="24"/>
          <w:highlight w:val="none"/>
        </w:rPr>
      </w:pPr>
      <w:r>
        <w:rPr>
          <w:rFonts w:hint="eastAsia"/>
          <w:color w:val="auto"/>
          <w:sz w:val="24"/>
          <w:szCs w:val="24"/>
          <w:highlight w:val="none"/>
        </w:rPr>
        <w:t>四档（0分）：不提供总体施工组织布置及规划或对项目总体认识不足、表述不清楚，措施不符合，施工规划不合理的。</w:t>
      </w:r>
    </w:p>
    <w:p w14:paraId="092A7CB5">
      <w:pPr>
        <w:spacing w:line="360" w:lineRule="auto"/>
        <w:ind w:firstLine="482" w:firstLineChars="200"/>
        <w:rPr>
          <w:b/>
          <w:bCs/>
          <w:color w:val="auto"/>
          <w:sz w:val="24"/>
          <w:szCs w:val="24"/>
          <w:highlight w:val="none"/>
        </w:rPr>
      </w:pPr>
      <w:r>
        <w:rPr>
          <w:rFonts w:hint="eastAsia"/>
          <w:b/>
          <w:bCs/>
          <w:color w:val="auto"/>
          <w:sz w:val="24"/>
          <w:szCs w:val="24"/>
          <w:highlight w:val="none"/>
        </w:rPr>
        <w:t>（2）主要工程项目的施工方案、方法与技术措施（满分9分）</w:t>
      </w:r>
    </w:p>
    <w:p w14:paraId="3C37599D">
      <w:pPr>
        <w:spacing w:line="360" w:lineRule="auto"/>
        <w:ind w:firstLine="480" w:firstLineChars="200"/>
        <w:rPr>
          <w:color w:val="auto"/>
          <w:sz w:val="24"/>
          <w:szCs w:val="24"/>
          <w:highlight w:val="none"/>
        </w:rPr>
      </w:pPr>
      <w:r>
        <w:rPr>
          <w:rFonts w:hint="eastAsia"/>
          <w:color w:val="auto"/>
          <w:sz w:val="24"/>
          <w:szCs w:val="24"/>
          <w:highlight w:val="none"/>
        </w:rPr>
        <w:t>一档（9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087E217C">
      <w:pPr>
        <w:spacing w:line="360" w:lineRule="auto"/>
        <w:ind w:firstLine="480" w:firstLineChars="200"/>
        <w:rPr>
          <w:color w:val="auto"/>
          <w:sz w:val="24"/>
          <w:szCs w:val="24"/>
          <w:highlight w:val="none"/>
        </w:rPr>
      </w:pPr>
      <w:r>
        <w:rPr>
          <w:rFonts w:hint="eastAsia"/>
          <w:color w:val="auto"/>
          <w:sz w:val="24"/>
          <w:szCs w:val="24"/>
          <w:highlight w:val="none"/>
        </w:rPr>
        <w:t>二档（7分）：主要工程的施工方案、方法与技术措施符合项目实际，有施工技术方案，工艺及方法可行，能指导施工并确保安全。投入的施工材料有组织计划且计划可行，数量、选型配置、进场时间安排满足施工需要。</w:t>
      </w:r>
    </w:p>
    <w:p w14:paraId="60D835C4">
      <w:pPr>
        <w:spacing w:line="360" w:lineRule="auto"/>
        <w:ind w:firstLine="480" w:firstLineChars="200"/>
        <w:rPr>
          <w:color w:val="auto"/>
          <w:sz w:val="24"/>
          <w:szCs w:val="24"/>
          <w:highlight w:val="none"/>
        </w:rPr>
      </w:pPr>
      <w:r>
        <w:rPr>
          <w:rFonts w:hint="eastAsia"/>
          <w:color w:val="auto"/>
          <w:sz w:val="24"/>
          <w:szCs w:val="24"/>
          <w:highlight w:val="none"/>
        </w:rPr>
        <w:t>三档（5分）：主要工程的施工方案、方法与技术措施符合项目实际，有施工技术方案，工艺及方法基本可行，能指导具体施工。投入的施工材料有组织计划，满足施工需要。</w:t>
      </w:r>
    </w:p>
    <w:p w14:paraId="105E1F8E">
      <w:pPr>
        <w:spacing w:line="360" w:lineRule="auto"/>
        <w:ind w:firstLine="480" w:firstLineChars="200"/>
        <w:rPr>
          <w:color w:val="auto"/>
          <w:sz w:val="24"/>
          <w:szCs w:val="24"/>
          <w:highlight w:val="none"/>
        </w:rPr>
      </w:pPr>
      <w:r>
        <w:rPr>
          <w:rFonts w:hint="eastAsia"/>
          <w:color w:val="auto"/>
          <w:sz w:val="24"/>
          <w:szCs w:val="24"/>
          <w:highlight w:val="none"/>
        </w:rPr>
        <w:t>四档（0分）：不提供主要工程项目的施工方案、方法与技术措施或施工方案不合理，操作方法不可行，保证措施无保障的。</w:t>
      </w:r>
    </w:p>
    <w:p w14:paraId="3D043D87">
      <w:pPr>
        <w:spacing w:line="360" w:lineRule="auto"/>
        <w:ind w:firstLine="482" w:firstLineChars="200"/>
        <w:rPr>
          <w:b/>
          <w:bCs/>
          <w:color w:val="auto"/>
          <w:sz w:val="24"/>
          <w:szCs w:val="24"/>
          <w:highlight w:val="none"/>
        </w:rPr>
      </w:pPr>
      <w:r>
        <w:rPr>
          <w:rFonts w:hint="eastAsia"/>
          <w:b/>
          <w:bCs/>
          <w:color w:val="auto"/>
          <w:sz w:val="24"/>
          <w:szCs w:val="24"/>
          <w:highlight w:val="none"/>
        </w:rPr>
        <w:t>（3）工期保证、工程质量管理体系及保证措施（满分6分）</w:t>
      </w:r>
    </w:p>
    <w:p w14:paraId="46DD9988">
      <w:pPr>
        <w:spacing w:line="360" w:lineRule="auto"/>
        <w:ind w:firstLine="480" w:firstLineChars="200"/>
        <w:rPr>
          <w:color w:val="auto"/>
          <w:sz w:val="24"/>
          <w:szCs w:val="24"/>
          <w:highlight w:val="none"/>
        </w:rPr>
      </w:pPr>
      <w:r>
        <w:rPr>
          <w:rFonts w:hint="eastAsia"/>
          <w:color w:val="auto"/>
          <w:sz w:val="24"/>
          <w:szCs w:val="24"/>
          <w:highlight w:val="none"/>
        </w:rPr>
        <w:t>一档（6分）：有工期保证体系，且工期保证措施合理得当。有控制工期的施工进度计划。有施工总进度表或施工网络图，各项计划图表编制详细且完善，安排科学合理，完全符合本项目施工实际要求。</w:t>
      </w:r>
    </w:p>
    <w:p w14:paraId="7EC92A86">
      <w:pPr>
        <w:spacing w:line="360" w:lineRule="auto"/>
        <w:ind w:firstLine="480" w:firstLineChars="200"/>
        <w:rPr>
          <w:color w:val="auto"/>
          <w:sz w:val="24"/>
          <w:szCs w:val="24"/>
          <w:highlight w:val="none"/>
        </w:rPr>
      </w:pPr>
      <w:r>
        <w:rPr>
          <w:rFonts w:hint="eastAsia"/>
          <w:color w:val="auto"/>
          <w:sz w:val="24"/>
          <w:szCs w:val="24"/>
          <w:highlight w:val="none"/>
        </w:rPr>
        <w:t>二档（5分）：有工期保证体系，且工期保证措施基本满足要求。有控制工期的施工进度计划。有施工总进度表或施工网络图，各项计划图表编制基本完善，安排基本满足要求，基本符合本项目施工实际要求。</w:t>
      </w:r>
    </w:p>
    <w:p w14:paraId="2950FC14">
      <w:pPr>
        <w:spacing w:line="360" w:lineRule="auto"/>
        <w:ind w:firstLine="480" w:firstLineChars="200"/>
        <w:rPr>
          <w:color w:val="auto"/>
          <w:sz w:val="24"/>
          <w:szCs w:val="24"/>
          <w:highlight w:val="none"/>
        </w:rPr>
      </w:pPr>
      <w:r>
        <w:rPr>
          <w:rFonts w:hint="eastAsia"/>
          <w:color w:val="auto"/>
          <w:sz w:val="24"/>
          <w:szCs w:val="24"/>
          <w:highlight w:val="none"/>
        </w:rPr>
        <w:t>三档（4分）：有工期保证体系、工期保证措施欠合理。有控制工期的施工进度计划。有施工总进度表或施工网络图，各项计划图表编制基本完善但欠合理，安排基本合理，基本符合本项目施工实际要求。</w:t>
      </w:r>
    </w:p>
    <w:p w14:paraId="3B6A7436">
      <w:pPr>
        <w:spacing w:line="360" w:lineRule="auto"/>
        <w:ind w:firstLine="480" w:firstLineChars="200"/>
        <w:rPr>
          <w:color w:val="auto"/>
          <w:sz w:val="24"/>
          <w:szCs w:val="24"/>
          <w:highlight w:val="none"/>
        </w:rPr>
      </w:pPr>
      <w:r>
        <w:rPr>
          <w:rFonts w:hint="eastAsia"/>
          <w:color w:val="auto"/>
          <w:sz w:val="24"/>
          <w:szCs w:val="24"/>
          <w:highlight w:val="none"/>
        </w:rPr>
        <w:t>四档（0分）：不提供工期保证、工程质量管理体系及保证措施或工期保证体系、工期保证措不合理，控制工期的施工进度计划不合理，不符合本项目施工实际要求。</w:t>
      </w:r>
    </w:p>
    <w:p w14:paraId="5F221CBC">
      <w:pPr>
        <w:spacing w:line="360" w:lineRule="auto"/>
        <w:ind w:firstLine="482" w:firstLineChars="200"/>
        <w:rPr>
          <w:b/>
          <w:bCs/>
          <w:color w:val="auto"/>
          <w:sz w:val="24"/>
          <w:szCs w:val="24"/>
          <w:highlight w:val="none"/>
        </w:rPr>
      </w:pPr>
      <w:r>
        <w:rPr>
          <w:rFonts w:hint="eastAsia"/>
          <w:b/>
          <w:bCs/>
          <w:color w:val="auto"/>
          <w:sz w:val="24"/>
          <w:szCs w:val="24"/>
          <w:highlight w:val="none"/>
        </w:rPr>
        <w:t>（4）安全生产、文明施工管理体系及保证措施（满分5分）</w:t>
      </w:r>
    </w:p>
    <w:p w14:paraId="1F2C6945">
      <w:pPr>
        <w:spacing w:line="360" w:lineRule="auto"/>
        <w:ind w:firstLine="480" w:firstLineChars="200"/>
        <w:rPr>
          <w:color w:val="auto"/>
          <w:sz w:val="24"/>
          <w:szCs w:val="24"/>
          <w:highlight w:val="none"/>
        </w:rPr>
      </w:pPr>
      <w:r>
        <w:rPr>
          <w:rFonts w:hint="eastAsia"/>
          <w:color w:val="auto"/>
          <w:sz w:val="24"/>
          <w:szCs w:val="24"/>
          <w:highlight w:val="none"/>
        </w:rPr>
        <w:t>一档（5分）：有安全生产管理体系、保证措施可行合理，各道工序安全技术措施针对性强，符合实际且满足有关安全技术标准要求。现场防火、应急救援、社会治安安全措施得力。</w:t>
      </w:r>
    </w:p>
    <w:p w14:paraId="3B635438">
      <w:pPr>
        <w:spacing w:line="360" w:lineRule="auto"/>
        <w:ind w:firstLine="480" w:firstLineChars="200"/>
        <w:rPr>
          <w:color w:val="auto"/>
          <w:sz w:val="24"/>
          <w:szCs w:val="24"/>
          <w:highlight w:val="none"/>
        </w:rPr>
      </w:pPr>
      <w:r>
        <w:rPr>
          <w:rFonts w:hint="eastAsia"/>
          <w:color w:val="auto"/>
          <w:sz w:val="24"/>
          <w:szCs w:val="24"/>
          <w:highlight w:val="none"/>
        </w:rPr>
        <w:t>二档（4分）：有安全生产管理体系、保证措施可行合理，有各道工序安全技术措施，基本符合实际且有关安全技术标准要求。有现场防火、应急救援、社会治安安全措施。</w:t>
      </w:r>
    </w:p>
    <w:p w14:paraId="26F8FB81">
      <w:pPr>
        <w:spacing w:line="360" w:lineRule="auto"/>
        <w:ind w:firstLine="480" w:firstLineChars="200"/>
        <w:rPr>
          <w:color w:val="auto"/>
          <w:sz w:val="24"/>
          <w:szCs w:val="24"/>
          <w:highlight w:val="none"/>
        </w:rPr>
      </w:pPr>
      <w:r>
        <w:rPr>
          <w:rFonts w:hint="eastAsia"/>
          <w:color w:val="auto"/>
          <w:sz w:val="24"/>
          <w:szCs w:val="24"/>
          <w:highlight w:val="none"/>
        </w:rPr>
        <w:t>三档（3分）：有安全生产管理体系、保证措施基本可行，符合实际且基本满足有关安全技术标准要求。有现场防火、应急救援、社会治安安全措施。</w:t>
      </w:r>
    </w:p>
    <w:p w14:paraId="03420A6C">
      <w:pPr>
        <w:spacing w:line="360" w:lineRule="auto"/>
        <w:ind w:firstLine="480" w:firstLineChars="200"/>
        <w:rPr>
          <w:color w:val="auto"/>
          <w:sz w:val="24"/>
          <w:szCs w:val="24"/>
          <w:highlight w:val="none"/>
        </w:rPr>
      </w:pPr>
      <w:r>
        <w:rPr>
          <w:rFonts w:hint="eastAsia"/>
          <w:color w:val="auto"/>
          <w:sz w:val="24"/>
          <w:szCs w:val="24"/>
          <w:highlight w:val="none"/>
        </w:rPr>
        <w:t>四档（0分）：不提供安全生产、文明施工管理体系及保证措施或安全生产、文明施工管理体系及保证措施不合理，不符合本项目施工实际要求。</w:t>
      </w:r>
    </w:p>
    <w:p w14:paraId="75C64B5E">
      <w:pPr>
        <w:spacing w:line="360" w:lineRule="auto"/>
        <w:ind w:firstLine="482" w:firstLineChars="200"/>
        <w:rPr>
          <w:b/>
          <w:bCs/>
          <w:color w:val="auto"/>
          <w:sz w:val="24"/>
          <w:szCs w:val="24"/>
          <w:highlight w:val="none"/>
        </w:rPr>
      </w:pPr>
      <w:r>
        <w:rPr>
          <w:rFonts w:hint="eastAsia"/>
          <w:b/>
          <w:bCs/>
          <w:color w:val="auto"/>
          <w:sz w:val="24"/>
          <w:szCs w:val="24"/>
          <w:highlight w:val="none"/>
        </w:rPr>
        <w:t>（5）项目风险预测与防范，事故应急预案（满分5分）</w:t>
      </w:r>
    </w:p>
    <w:p w14:paraId="41D32D43">
      <w:pPr>
        <w:spacing w:line="360" w:lineRule="auto"/>
        <w:ind w:firstLine="480" w:firstLineChars="200"/>
        <w:rPr>
          <w:color w:val="auto"/>
          <w:sz w:val="24"/>
          <w:szCs w:val="24"/>
          <w:highlight w:val="none"/>
        </w:rPr>
      </w:pPr>
      <w:r>
        <w:rPr>
          <w:rFonts w:hint="eastAsia"/>
          <w:color w:val="auto"/>
          <w:sz w:val="24"/>
          <w:szCs w:val="24"/>
          <w:highlight w:val="none"/>
        </w:rPr>
        <w:t>一档（5分）：有项目风险预测与防范，事故应急预案。针对本工程项目特点，有较好的风险预测和应急预案及防范风险事故措施，且各项措施周全、具体、有效。</w:t>
      </w:r>
    </w:p>
    <w:p w14:paraId="7A63B61C">
      <w:pPr>
        <w:spacing w:line="360" w:lineRule="auto"/>
        <w:ind w:firstLine="480" w:firstLineChars="200"/>
        <w:rPr>
          <w:color w:val="auto"/>
          <w:sz w:val="24"/>
          <w:szCs w:val="24"/>
          <w:highlight w:val="none"/>
        </w:rPr>
      </w:pPr>
      <w:r>
        <w:rPr>
          <w:rFonts w:hint="eastAsia"/>
          <w:color w:val="auto"/>
          <w:sz w:val="24"/>
          <w:szCs w:val="24"/>
          <w:highlight w:val="none"/>
        </w:rPr>
        <w:t>二档（4分）：有项目风险预测与防范，事故应急预案。针对本工程项目特点，有风险预测和应急预案及防范风险事故措施，且各项措施具体。</w:t>
      </w:r>
    </w:p>
    <w:p w14:paraId="140BEFE7">
      <w:pPr>
        <w:spacing w:line="360" w:lineRule="auto"/>
        <w:ind w:firstLine="480" w:firstLineChars="200"/>
        <w:rPr>
          <w:color w:val="auto"/>
          <w:sz w:val="24"/>
          <w:szCs w:val="24"/>
          <w:highlight w:val="none"/>
        </w:rPr>
      </w:pPr>
      <w:r>
        <w:rPr>
          <w:rFonts w:hint="eastAsia"/>
          <w:color w:val="auto"/>
          <w:sz w:val="24"/>
          <w:szCs w:val="24"/>
          <w:highlight w:val="none"/>
        </w:rPr>
        <w:t>三档（3分）：有项目风险预测与防范，事故应急预案。有风险预测和应急预案及防范风险事故措施。</w:t>
      </w:r>
    </w:p>
    <w:p w14:paraId="5DC92465">
      <w:pPr>
        <w:spacing w:line="360" w:lineRule="auto"/>
        <w:ind w:firstLine="480" w:firstLineChars="200"/>
        <w:rPr>
          <w:color w:val="auto"/>
          <w:sz w:val="24"/>
          <w:szCs w:val="24"/>
          <w:highlight w:val="none"/>
        </w:rPr>
      </w:pPr>
      <w:r>
        <w:rPr>
          <w:rFonts w:hint="eastAsia"/>
          <w:color w:val="auto"/>
          <w:sz w:val="24"/>
          <w:szCs w:val="24"/>
          <w:highlight w:val="none"/>
        </w:rPr>
        <w:t>四档（0分）：不提供项目风险预测与防范，事故应急预案或项目风险预测与防范，事故应急预案不合理，不符合本项目施工实际要求。</w:t>
      </w:r>
    </w:p>
    <w:bookmarkEnd w:id="167"/>
    <w:p w14:paraId="5F84F356">
      <w:pPr>
        <w:spacing w:line="360" w:lineRule="auto"/>
        <w:ind w:firstLine="482" w:firstLineChars="200"/>
        <w:rPr>
          <w:b/>
          <w:bCs/>
          <w:color w:val="auto"/>
          <w:sz w:val="24"/>
          <w:szCs w:val="24"/>
          <w:highlight w:val="none"/>
        </w:rPr>
      </w:pPr>
      <w:bookmarkStart w:id="170" w:name="_Toc19546"/>
      <w:r>
        <w:rPr>
          <w:rFonts w:hint="eastAsia"/>
          <w:b/>
          <w:bCs/>
          <w:color w:val="auto"/>
          <w:sz w:val="24"/>
          <w:szCs w:val="24"/>
          <w:highlight w:val="none"/>
        </w:rPr>
        <w:t>3、主要人员分…………………………………………………………………………满分20分</w:t>
      </w:r>
    </w:p>
    <w:p w14:paraId="5454C6F4">
      <w:pPr>
        <w:spacing w:line="360" w:lineRule="auto"/>
        <w:ind w:firstLine="482" w:firstLineChars="200"/>
        <w:rPr>
          <w:b/>
          <w:bCs/>
          <w:color w:val="auto"/>
          <w:sz w:val="24"/>
          <w:szCs w:val="24"/>
          <w:highlight w:val="none"/>
        </w:rPr>
      </w:pPr>
      <w:r>
        <w:rPr>
          <w:rFonts w:hint="eastAsia"/>
          <w:b/>
          <w:bCs/>
          <w:color w:val="auto"/>
          <w:sz w:val="24"/>
          <w:szCs w:val="24"/>
          <w:highlight w:val="none"/>
        </w:rPr>
        <w:t>（1）项目经理任职资格与业绩（满分10分）</w:t>
      </w:r>
    </w:p>
    <w:p w14:paraId="2AD4B13B">
      <w:pPr>
        <w:spacing w:line="360" w:lineRule="auto"/>
        <w:ind w:firstLine="480" w:firstLineChars="200"/>
        <w:rPr>
          <w:color w:val="auto"/>
          <w:sz w:val="24"/>
          <w:szCs w:val="24"/>
          <w:highlight w:val="none"/>
        </w:rPr>
      </w:pPr>
      <w:bookmarkStart w:id="171" w:name="OLE_LINK53"/>
      <w:r>
        <w:rPr>
          <w:rFonts w:hint="eastAsia"/>
          <w:color w:val="auto"/>
          <w:sz w:val="24"/>
          <w:szCs w:val="24"/>
          <w:highlight w:val="none"/>
        </w:rPr>
        <w:t>满足最低要求可得6分，</w:t>
      </w:r>
      <w:bookmarkEnd w:id="171"/>
      <w:bookmarkStart w:id="172" w:name="OLE_LINK55"/>
      <w:bookmarkStart w:id="173" w:name="OLE_LINK54"/>
      <w:bookmarkStart w:id="174" w:name="OLE_LINK31"/>
      <w:r>
        <w:rPr>
          <w:rFonts w:hint="eastAsia"/>
          <w:color w:val="auto"/>
          <w:sz w:val="24"/>
          <w:szCs w:val="24"/>
          <w:highlight w:val="none"/>
        </w:rPr>
        <w:t>在此基础上，</w:t>
      </w:r>
      <w:bookmarkEnd w:id="172"/>
      <w:bookmarkEnd w:id="173"/>
      <w:r>
        <w:rPr>
          <w:rFonts w:hint="eastAsia"/>
          <w:color w:val="auto"/>
          <w:sz w:val="24"/>
          <w:szCs w:val="24"/>
          <w:highlight w:val="none"/>
        </w:rPr>
        <w:t>自202</w:t>
      </w:r>
      <w:r>
        <w:rPr>
          <w:rFonts w:hint="eastAsia"/>
          <w:color w:val="auto"/>
          <w:sz w:val="24"/>
          <w:szCs w:val="24"/>
          <w:highlight w:val="none"/>
          <w:lang w:val="en-US" w:eastAsia="zh-CN"/>
        </w:rPr>
        <w:t>0</w:t>
      </w:r>
      <w:r>
        <w:rPr>
          <w:rFonts w:hint="eastAsia"/>
          <w:color w:val="auto"/>
          <w:sz w:val="24"/>
          <w:szCs w:val="24"/>
          <w:highlight w:val="none"/>
        </w:rPr>
        <w:t>年</w:t>
      </w:r>
      <w:r>
        <w:rPr>
          <w:rFonts w:hint="eastAsia"/>
          <w:color w:val="auto"/>
          <w:sz w:val="24"/>
          <w:szCs w:val="24"/>
          <w:highlight w:val="none"/>
          <w:lang w:val="en-US" w:eastAsia="zh-CN"/>
        </w:rPr>
        <w:t>8</w:t>
      </w:r>
      <w:r>
        <w:rPr>
          <w:rFonts w:hint="eastAsia"/>
          <w:color w:val="auto"/>
          <w:sz w:val="24"/>
          <w:szCs w:val="24"/>
          <w:highlight w:val="none"/>
        </w:rPr>
        <w:t>月（所担任职务的项目的交竣工日期在202</w:t>
      </w:r>
      <w:r>
        <w:rPr>
          <w:rFonts w:hint="eastAsia"/>
          <w:color w:val="auto"/>
          <w:sz w:val="24"/>
          <w:szCs w:val="24"/>
          <w:highlight w:val="none"/>
          <w:lang w:val="en-US" w:eastAsia="zh-CN"/>
        </w:rPr>
        <w:t>0</w:t>
      </w:r>
      <w:r>
        <w:rPr>
          <w:rFonts w:hint="eastAsia"/>
          <w:color w:val="auto"/>
          <w:sz w:val="24"/>
          <w:szCs w:val="24"/>
          <w:highlight w:val="none"/>
        </w:rPr>
        <w:t>年0</w:t>
      </w:r>
      <w:r>
        <w:rPr>
          <w:rFonts w:hint="eastAsia"/>
          <w:color w:val="auto"/>
          <w:sz w:val="24"/>
          <w:szCs w:val="24"/>
          <w:highlight w:val="none"/>
          <w:lang w:val="en-US" w:eastAsia="zh-CN"/>
        </w:rPr>
        <w:t>8</w:t>
      </w:r>
      <w:r>
        <w:rPr>
          <w:rFonts w:hint="eastAsia"/>
          <w:color w:val="auto"/>
          <w:sz w:val="24"/>
          <w:szCs w:val="24"/>
          <w:highlight w:val="none"/>
        </w:rPr>
        <w:t>月01日以后）起至今每增加担任过一个二级公路（或以上）含路基路面（或边坡治理）的公路工程项目</w:t>
      </w:r>
      <w:bookmarkEnd w:id="174"/>
      <w:r>
        <w:rPr>
          <w:rFonts w:hint="eastAsia"/>
          <w:color w:val="auto"/>
          <w:sz w:val="24"/>
          <w:szCs w:val="24"/>
          <w:highlight w:val="none"/>
        </w:rPr>
        <w:t>的项目经理或项目副经理，加2分，本项最多加4分。</w:t>
      </w:r>
    </w:p>
    <w:p w14:paraId="3B7C5266">
      <w:pPr>
        <w:spacing w:line="360" w:lineRule="auto"/>
        <w:ind w:firstLine="482" w:firstLineChars="200"/>
        <w:rPr>
          <w:b/>
          <w:bCs/>
          <w:color w:val="auto"/>
          <w:sz w:val="24"/>
          <w:szCs w:val="24"/>
          <w:highlight w:val="none"/>
        </w:rPr>
      </w:pPr>
      <w:r>
        <w:rPr>
          <w:rFonts w:hint="eastAsia"/>
          <w:b/>
          <w:bCs/>
          <w:color w:val="auto"/>
          <w:sz w:val="24"/>
          <w:szCs w:val="24"/>
          <w:highlight w:val="none"/>
        </w:rPr>
        <w:t>（2）项目总工任职资格与业绩（满分10分）</w:t>
      </w:r>
    </w:p>
    <w:p w14:paraId="3A27ABA9">
      <w:pPr>
        <w:spacing w:line="360" w:lineRule="auto"/>
        <w:ind w:firstLine="480" w:firstLineChars="200"/>
        <w:rPr>
          <w:color w:val="auto"/>
          <w:sz w:val="24"/>
          <w:szCs w:val="24"/>
          <w:highlight w:val="none"/>
        </w:rPr>
      </w:pPr>
      <w:r>
        <w:rPr>
          <w:rFonts w:hint="eastAsia"/>
          <w:color w:val="auto"/>
          <w:sz w:val="24"/>
          <w:szCs w:val="24"/>
          <w:highlight w:val="none"/>
        </w:rPr>
        <w:t>满足最低要求可得6分，在此基础上，自202</w:t>
      </w:r>
      <w:r>
        <w:rPr>
          <w:rFonts w:hint="eastAsia"/>
          <w:color w:val="auto"/>
          <w:sz w:val="24"/>
          <w:szCs w:val="24"/>
          <w:highlight w:val="none"/>
          <w:lang w:val="en-US" w:eastAsia="zh-CN"/>
        </w:rPr>
        <w:t>0</w:t>
      </w:r>
      <w:r>
        <w:rPr>
          <w:rFonts w:hint="eastAsia"/>
          <w:color w:val="auto"/>
          <w:sz w:val="24"/>
          <w:szCs w:val="24"/>
          <w:highlight w:val="none"/>
        </w:rPr>
        <w:t>年</w:t>
      </w:r>
      <w:r>
        <w:rPr>
          <w:rFonts w:hint="eastAsia"/>
          <w:color w:val="auto"/>
          <w:sz w:val="24"/>
          <w:szCs w:val="24"/>
          <w:highlight w:val="none"/>
          <w:lang w:val="en-US" w:eastAsia="zh-CN"/>
        </w:rPr>
        <w:t>8</w:t>
      </w:r>
      <w:r>
        <w:rPr>
          <w:rFonts w:hint="eastAsia"/>
          <w:color w:val="auto"/>
          <w:sz w:val="24"/>
          <w:szCs w:val="24"/>
          <w:highlight w:val="none"/>
        </w:rPr>
        <w:t>月（所担任职务的项目的交竣工日期在202</w:t>
      </w:r>
      <w:r>
        <w:rPr>
          <w:rFonts w:hint="eastAsia"/>
          <w:color w:val="auto"/>
          <w:sz w:val="24"/>
          <w:szCs w:val="24"/>
          <w:highlight w:val="none"/>
          <w:lang w:val="en-US" w:eastAsia="zh-CN"/>
        </w:rPr>
        <w:t>0</w:t>
      </w:r>
      <w:r>
        <w:rPr>
          <w:rFonts w:hint="eastAsia"/>
          <w:color w:val="auto"/>
          <w:sz w:val="24"/>
          <w:szCs w:val="24"/>
          <w:highlight w:val="none"/>
        </w:rPr>
        <w:t>年0</w:t>
      </w:r>
      <w:r>
        <w:rPr>
          <w:rFonts w:hint="eastAsia"/>
          <w:color w:val="auto"/>
          <w:sz w:val="24"/>
          <w:szCs w:val="24"/>
          <w:highlight w:val="none"/>
          <w:lang w:val="en-US" w:eastAsia="zh-CN"/>
        </w:rPr>
        <w:t>8</w:t>
      </w:r>
      <w:r>
        <w:rPr>
          <w:rFonts w:hint="eastAsia"/>
          <w:color w:val="auto"/>
          <w:sz w:val="24"/>
          <w:szCs w:val="24"/>
          <w:highlight w:val="none"/>
        </w:rPr>
        <w:t>月01日以后）起至今每增加担任过一个</w:t>
      </w:r>
      <w:r>
        <w:rPr>
          <w:rFonts w:hint="eastAsia"/>
          <w:color w:val="auto"/>
          <w:sz w:val="24"/>
          <w:szCs w:val="24"/>
          <w:highlight w:val="none"/>
          <w:lang w:val="en-US" w:eastAsia="zh-CN"/>
        </w:rPr>
        <w:t>二</w:t>
      </w:r>
      <w:r>
        <w:rPr>
          <w:rFonts w:hint="eastAsia"/>
          <w:color w:val="auto"/>
          <w:sz w:val="24"/>
          <w:szCs w:val="24"/>
          <w:highlight w:val="none"/>
        </w:rPr>
        <w:t>级公路（或以上）含路基路面（或边坡治理）的公路工程项目的项目总工或项目副总工，加2分，</w:t>
      </w:r>
      <w:bookmarkStart w:id="175" w:name="OLE_LINK35"/>
      <w:bookmarkStart w:id="176" w:name="OLE_LINK36"/>
      <w:r>
        <w:rPr>
          <w:rFonts w:hint="eastAsia"/>
          <w:color w:val="auto"/>
          <w:sz w:val="24"/>
          <w:szCs w:val="24"/>
          <w:highlight w:val="none"/>
        </w:rPr>
        <w:t>本项最多加4分。</w:t>
      </w:r>
      <w:bookmarkEnd w:id="175"/>
      <w:bookmarkEnd w:id="176"/>
    </w:p>
    <w:p w14:paraId="1BF788B3">
      <w:pPr>
        <w:spacing w:line="360" w:lineRule="auto"/>
        <w:ind w:firstLine="480" w:firstLineChars="200"/>
        <w:rPr>
          <w:color w:val="auto"/>
          <w:sz w:val="24"/>
          <w:szCs w:val="24"/>
          <w:highlight w:val="none"/>
        </w:rPr>
      </w:pPr>
      <w:r>
        <w:rPr>
          <w:rFonts w:hint="eastAsia"/>
          <w:color w:val="auto"/>
          <w:sz w:val="24"/>
          <w:szCs w:val="24"/>
          <w:highlight w:val="none"/>
        </w:rPr>
        <w:t>注：公路工程包括</w:t>
      </w:r>
      <w:r>
        <w:rPr>
          <w:rFonts w:hint="eastAsia"/>
          <w:color w:val="auto"/>
          <w:sz w:val="24"/>
          <w:szCs w:val="24"/>
          <w:highlight w:val="none"/>
          <w:lang w:eastAsia="zh-CN"/>
        </w:rPr>
        <w:t>公路新建、公路改扩建、公路养护工程、公路交通安全设施工程</w:t>
      </w:r>
      <w:r>
        <w:rPr>
          <w:rFonts w:hint="eastAsia"/>
          <w:color w:val="auto"/>
          <w:sz w:val="24"/>
          <w:szCs w:val="24"/>
          <w:highlight w:val="none"/>
        </w:rPr>
        <w:t>等；成功完成是指工程按《公路工程竣（交）工验收办法》交工验收或竣工验收通过。</w:t>
      </w:r>
    </w:p>
    <w:p w14:paraId="31F1B502">
      <w:pPr>
        <w:spacing w:line="360" w:lineRule="auto"/>
        <w:ind w:firstLine="482" w:firstLineChars="200"/>
        <w:rPr>
          <w:b/>
          <w:bCs/>
          <w:color w:val="auto"/>
          <w:sz w:val="24"/>
          <w:szCs w:val="24"/>
          <w:highlight w:val="none"/>
        </w:rPr>
      </w:pPr>
      <w:r>
        <w:rPr>
          <w:rFonts w:hint="eastAsia"/>
          <w:b/>
          <w:bCs/>
          <w:color w:val="auto"/>
          <w:sz w:val="24"/>
          <w:szCs w:val="24"/>
          <w:highlight w:val="none"/>
        </w:rPr>
        <w:t>4、履约信誉分…………………………………………………………………………满分10分</w:t>
      </w:r>
    </w:p>
    <w:p w14:paraId="3D075662">
      <w:pPr>
        <w:wordWrap w:val="0"/>
        <w:spacing w:line="360" w:lineRule="auto"/>
        <w:ind w:firstLine="480" w:firstLineChars="200"/>
        <w:rPr>
          <w:color w:val="auto"/>
          <w:sz w:val="24"/>
          <w:szCs w:val="24"/>
          <w:highlight w:val="none"/>
        </w:rPr>
      </w:pPr>
      <w:r>
        <w:rPr>
          <w:rFonts w:hint="eastAsia"/>
          <w:color w:val="auto"/>
          <w:sz w:val="24"/>
          <w:szCs w:val="24"/>
          <w:highlight w:val="none"/>
        </w:rPr>
        <w:t>（1）无</w:t>
      </w:r>
      <w:bookmarkStart w:id="177" w:name="OLE_LINK32"/>
      <w:r>
        <w:rPr>
          <w:rFonts w:hint="eastAsia"/>
          <w:color w:val="auto"/>
          <w:sz w:val="24"/>
          <w:szCs w:val="24"/>
          <w:highlight w:val="none"/>
        </w:rPr>
        <w:t>不良信用记录</w:t>
      </w:r>
      <w:bookmarkEnd w:id="177"/>
      <w:r>
        <w:rPr>
          <w:rFonts w:hint="eastAsia"/>
          <w:color w:val="auto"/>
          <w:sz w:val="24"/>
          <w:szCs w:val="24"/>
          <w:highlight w:val="none"/>
        </w:rPr>
        <w:t>的得7分，在全国公路建设市场信用信息管理系统(http//glxy.mot.gov.cn)的不良行为记录中自20</w:t>
      </w:r>
      <w:r>
        <w:rPr>
          <w:rFonts w:hint="eastAsia"/>
          <w:color w:val="auto"/>
          <w:sz w:val="24"/>
          <w:szCs w:val="24"/>
          <w:highlight w:val="none"/>
          <w:lang w:val="en-US" w:eastAsia="zh-CN"/>
        </w:rPr>
        <w:t>22</w:t>
      </w:r>
      <w:r>
        <w:rPr>
          <w:rFonts w:hint="eastAsia"/>
          <w:color w:val="auto"/>
          <w:sz w:val="24"/>
          <w:szCs w:val="24"/>
          <w:highlight w:val="none"/>
        </w:rPr>
        <w:t>年1月1日起（以对外公布时间为准）存在一项不良行为记录的扣1分（以评标期间核查为准），扣完7分为止。</w:t>
      </w:r>
    </w:p>
    <w:p w14:paraId="2715203A">
      <w:pPr>
        <w:spacing w:line="351" w:lineRule="auto"/>
        <w:ind w:firstLine="480" w:firstLineChars="200"/>
        <w:rPr>
          <w:color w:val="auto"/>
          <w:sz w:val="24"/>
          <w:szCs w:val="24"/>
          <w:highlight w:val="none"/>
        </w:rPr>
      </w:pPr>
      <w:r>
        <w:rPr>
          <w:rFonts w:hint="eastAsia"/>
          <w:color w:val="auto"/>
          <w:sz w:val="24"/>
          <w:szCs w:val="24"/>
          <w:highlight w:val="none"/>
        </w:rPr>
        <w:t>（2）以广西壮族自治区交通运输厅最新公布的广西公路养护工程施工企业信用评价等级评定（以磋商文件发布截止日期当日投标人所具备的信用等级）为准，获得广西公路养护工程施工企业信用评价等级“AA”级的得3分，“A”级的得2分，“B”级的得0.5分，“C”级的得0分。（1.施工企业初次进入广西公路养护工程市场时，其信用等级按照广西公路建设市场信用评价结果确定；2.施工企业初次进入广西公路养护工程市场时，无广西公路建设市场信用评价结果的，其信用等级按照全国综合评价结果确定；3.施工企业初次进入广西公路养护工程市场时，无广西公路建设市场评信用评价结果和全国综合评价结果的，其信用等级参照企业注册地省级综合评价结果确定，但施工单位信用等级最高为A级；4.施工企业初次进入广西公路养护工程市场时，无广西公路建设市场、全国和企业注册地省级综合评价结果的，无不良信用记录，按B级确定，若有不良信用记录，按C级确定）。</w:t>
      </w:r>
    </w:p>
    <w:p w14:paraId="785301E8">
      <w:pPr>
        <w:spacing w:line="351" w:lineRule="auto"/>
        <w:ind w:firstLine="482" w:firstLineChars="200"/>
        <w:rPr>
          <w:b/>
          <w:bCs/>
          <w:color w:val="auto"/>
          <w:sz w:val="24"/>
          <w:szCs w:val="24"/>
          <w:highlight w:val="none"/>
        </w:rPr>
      </w:pPr>
      <w:r>
        <w:rPr>
          <w:rFonts w:hint="eastAsia"/>
          <w:b/>
          <w:bCs/>
          <w:color w:val="auto"/>
          <w:sz w:val="24"/>
          <w:szCs w:val="24"/>
          <w:highlight w:val="none"/>
        </w:rPr>
        <w:t>5、投标人业绩分………………………………………………………………………满分10分</w:t>
      </w:r>
    </w:p>
    <w:p w14:paraId="18780C74">
      <w:pPr>
        <w:spacing w:line="351" w:lineRule="auto"/>
        <w:ind w:firstLine="480" w:firstLineChars="200"/>
        <w:rPr>
          <w:color w:val="auto"/>
          <w:sz w:val="24"/>
          <w:szCs w:val="24"/>
          <w:highlight w:val="none"/>
        </w:rPr>
      </w:pPr>
      <w:r>
        <w:rPr>
          <w:rFonts w:hint="eastAsia"/>
          <w:color w:val="auto"/>
          <w:sz w:val="24"/>
          <w:szCs w:val="24"/>
          <w:highlight w:val="none"/>
        </w:rPr>
        <w:t>自2020年0</w:t>
      </w:r>
      <w:r>
        <w:rPr>
          <w:rFonts w:hint="eastAsia"/>
          <w:color w:val="auto"/>
          <w:sz w:val="24"/>
          <w:szCs w:val="24"/>
          <w:highlight w:val="none"/>
          <w:lang w:val="en-US" w:eastAsia="zh-CN"/>
        </w:rPr>
        <w:t>8</w:t>
      </w:r>
      <w:r>
        <w:rPr>
          <w:rFonts w:hint="eastAsia"/>
          <w:color w:val="auto"/>
          <w:sz w:val="24"/>
          <w:szCs w:val="24"/>
          <w:highlight w:val="none"/>
        </w:rPr>
        <w:t>月（所完成项目的项目的交竣工日期在2020年0</w:t>
      </w:r>
      <w:r>
        <w:rPr>
          <w:rFonts w:hint="eastAsia"/>
          <w:color w:val="auto"/>
          <w:sz w:val="24"/>
          <w:szCs w:val="24"/>
          <w:highlight w:val="none"/>
          <w:lang w:val="en-US" w:eastAsia="zh-CN"/>
        </w:rPr>
        <w:t>8</w:t>
      </w:r>
      <w:r>
        <w:rPr>
          <w:rFonts w:hint="eastAsia"/>
          <w:color w:val="auto"/>
          <w:sz w:val="24"/>
          <w:szCs w:val="24"/>
          <w:highlight w:val="none"/>
        </w:rPr>
        <w:t>月1日以后）起至今完成过一个（或以上）</w:t>
      </w:r>
      <w:r>
        <w:rPr>
          <w:rFonts w:hint="eastAsia"/>
          <w:color w:val="auto"/>
          <w:sz w:val="24"/>
          <w:szCs w:val="24"/>
          <w:highlight w:val="none"/>
          <w:lang w:val="en-US" w:eastAsia="zh-CN"/>
        </w:rPr>
        <w:t>二</w:t>
      </w:r>
      <w:r>
        <w:rPr>
          <w:rFonts w:hint="eastAsia"/>
          <w:color w:val="auto"/>
          <w:sz w:val="24"/>
          <w:szCs w:val="24"/>
          <w:highlight w:val="none"/>
        </w:rPr>
        <w:t>级公路（或以上）含路基路面（或边坡治理）的公路工程项目业绩得2分，每增加一个项目加2分，满分10分。</w:t>
      </w:r>
    </w:p>
    <w:p w14:paraId="6F3830FA">
      <w:pPr>
        <w:adjustRightInd w:val="0"/>
        <w:snapToGrid w:val="0"/>
        <w:spacing w:line="351" w:lineRule="auto"/>
        <w:ind w:firstLine="480" w:firstLineChars="200"/>
        <w:rPr>
          <w:rFonts w:asciiTheme="minorEastAsia" w:hAnsiTheme="minorEastAsia" w:eastAsiaTheme="minorEastAsia"/>
          <w:color w:val="auto"/>
          <w:sz w:val="24"/>
          <w:szCs w:val="24"/>
          <w:highlight w:val="none"/>
        </w:rPr>
      </w:pPr>
      <w:r>
        <w:rPr>
          <w:rFonts w:hint="eastAsia" w:cs="仿宋" w:asciiTheme="minorEastAsia" w:hAnsiTheme="minorEastAsia" w:eastAsiaTheme="minorEastAsia"/>
          <w:b w:val="0"/>
          <w:bCs/>
          <w:color w:val="auto"/>
          <w:sz w:val="24"/>
          <w:szCs w:val="24"/>
          <w:highlight w:val="none"/>
        </w:rPr>
        <w:t>（</w:t>
      </w:r>
      <w:r>
        <w:rPr>
          <w:rFonts w:hint="eastAsia" w:cs="仿宋" w:asciiTheme="minorEastAsia" w:hAnsiTheme="minorEastAsia" w:eastAsiaTheme="minorEastAsia"/>
          <w:color w:val="auto"/>
          <w:sz w:val="24"/>
          <w:szCs w:val="24"/>
          <w:highlight w:val="none"/>
        </w:rPr>
        <w:t>注：</w:t>
      </w:r>
      <w:r>
        <w:rPr>
          <w:rFonts w:hint="eastAsia" w:asciiTheme="minorEastAsia" w:hAnsiTheme="minorEastAsia" w:eastAsiaTheme="minorEastAsia"/>
          <w:color w:val="auto"/>
          <w:sz w:val="24"/>
          <w:szCs w:val="24"/>
          <w:highlight w:val="none"/>
        </w:rPr>
        <w:t>（1）成功完成是指工程按交通部令2004年第3号《公路工程竣（交）工验收办法》交工验收或竣工验收通过）。</w:t>
      </w:r>
    </w:p>
    <w:p w14:paraId="5A989A82">
      <w:pPr>
        <w:adjustRightInd w:val="0"/>
        <w:snapToGrid w:val="0"/>
        <w:spacing w:line="351"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（2）施工业绩是指工程按交通部令2004年第3号《公路工程竣（交）工验收办法》交工验收或竣工验收通过且投标人</w:t>
      </w:r>
      <w:r>
        <w:rPr>
          <w:rFonts w:hint="eastAsia" w:cs="Times New Roman" w:asciiTheme="minorEastAsia" w:hAnsiTheme="minorEastAsia" w:eastAsiaTheme="minorEastAsia"/>
          <w:color w:val="auto"/>
          <w:sz w:val="24"/>
          <w:szCs w:val="24"/>
          <w:highlight w:val="none"/>
        </w:rPr>
        <w:t>在投标文件中填报的业绩应当与其在交通运输主管部门公路建设市场监督管理系统上填报并通过交通运输主管部门审核发布的相关信息一致,并提供相应</w:t>
      </w:r>
      <w:r>
        <w:rPr>
          <w:rFonts w:hint="eastAsia" w:cs="仿宋_GB2312" w:asciiTheme="minorEastAsia" w:hAnsiTheme="minorEastAsia" w:eastAsiaTheme="minorEastAsia"/>
          <w:color w:val="auto"/>
          <w:kern w:val="2"/>
          <w:sz w:val="24"/>
          <w:szCs w:val="24"/>
          <w:highlight w:val="none"/>
        </w:rPr>
        <w:t>“全国公路建设市场监督管理系统（https://hwdms.mot.gov.cn/BMWebSite）</w:t>
      </w:r>
      <w:r>
        <w:rPr>
          <w:rFonts w:hint="eastAsia" w:cs="Times New Roman" w:asciiTheme="minorEastAsia" w:hAnsiTheme="minorEastAsia" w:eastAsiaTheme="minorEastAsia"/>
          <w:color w:val="auto"/>
          <w:sz w:val="24"/>
          <w:szCs w:val="24"/>
          <w:highlight w:val="none"/>
        </w:rPr>
        <w:t xml:space="preserve">查询到的企业“业绩信息”相关项目网页截图，即包括“项目名称”“标段类型”“合同价”“主要工程量”“项目主要管理人员”等栏目在内的项目详细信息网页截图。除网页截图复印件外，投标人提供的其他任何业绩证明材料均不予以认可。 </w:t>
      </w:r>
    </w:p>
    <w:p w14:paraId="3E72A785">
      <w:pPr>
        <w:adjustRightInd w:val="0"/>
        <w:snapToGrid w:val="0"/>
        <w:spacing w:line="351" w:lineRule="auto"/>
        <w:ind w:firstLine="240" w:firstLineChars="100"/>
        <w:rPr>
          <w:rFonts w:cs="仿宋"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（3）在交通运输部“</w:t>
      </w:r>
      <w:r>
        <w:rPr>
          <w:rFonts w:hint="eastAsia" w:cs="仿宋_GB2312" w:asciiTheme="minorEastAsia" w:hAnsiTheme="minorEastAsia" w:eastAsiaTheme="minorEastAsia"/>
          <w:color w:val="auto"/>
          <w:kern w:val="2"/>
          <w:sz w:val="24"/>
          <w:szCs w:val="24"/>
          <w:highlight w:val="none"/>
        </w:rPr>
        <w:t>全国公路建设市场监督管理系统</w:t>
      </w:r>
      <w:r>
        <w:rPr>
          <w:rFonts w:hint="eastAsia" w:asciiTheme="minorEastAsia" w:hAnsiTheme="minorEastAsia" w:eastAsiaTheme="minorEastAsia"/>
          <w:color w:val="auto"/>
          <w:sz w:val="24"/>
          <w:szCs w:val="24"/>
          <w:highlight w:val="none"/>
        </w:rPr>
        <w:t>”中无法查询，但可在省级交通运输主管部门“公路建设市场信用信息管理系统</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(系统名称以各省省级交通运输主管部门采用的名称为准）中查询的，应附省级交通运输主管部门“公路建设市场信用信息管理系统</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(系统名称以各省省级交通运输主管部门采用的名称为准）中查询到的网页截图，且截图信息要求与上述第2点一致。除网页截图复印件外，投标人提供的其他任何业绩证明材料均不予以认可。</w:t>
      </w:r>
    </w:p>
    <w:p w14:paraId="274AC28F">
      <w:pPr>
        <w:spacing w:line="351" w:lineRule="auto"/>
        <w:ind w:firstLine="480" w:firstLineChars="20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（4）公路工程包括</w:t>
      </w:r>
      <w:r>
        <w:rPr>
          <w:rFonts w:hint="eastAsia" w:asciiTheme="minorEastAsia" w:hAnsiTheme="minorEastAsia" w:eastAsiaTheme="minorEastAsia"/>
          <w:color w:val="auto"/>
          <w:sz w:val="24"/>
          <w:szCs w:val="24"/>
          <w:highlight w:val="none"/>
          <w:lang w:eastAsia="zh-CN"/>
        </w:rPr>
        <w:t>公路新建、公路改扩建、公路养护工程、公路交通安全设施工程</w:t>
      </w:r>
      <w:r>
        <w:rPr>
          <w:rFonts w:hint="eastAsia" w:asciiTheme="minorEastAsia" w:hAnsiTheme="minorEastAsia" w:eastAsiaTheme="minorEastAsia"/>
          <w:color w:val="auto"/>
          <w:sz w:val="24"/>
          <w:szCs w:val="24"/>
          <w:highlight w:val="none"/>
        </w:rPr>
        <w:t>等</w:t>
      </w:r>
      <w:r>
        <w:rPr>
          <w:rFonts w:hint="eastAsia" w:asciiTheme="minorEastAsia" w:hAnsiTheme="minorEastAsia" w:eastAsiaTheme="minorEastAsia"/>
          <w:color w:val="auto"/>
          <w:sz w:val="24"/>
          <w:szCs w:val="24"/>
          <w:highlight w:val="none"/>
          <w:lang w:val="en-US" w:eastAsia="zh-CN"/>
        </w:rPr>
        <w:t>。</w:t>
      </w:r>
    </w:p>
    <w:p w14:paraId="58C584EB">
      <w:pPr>
        <w:spacing w:line="351" w:lineRule="auto"/>
        <w:ind w:firstLine="482" w:firstLineChars="200"/>
        <w:rPr>
          <w:b/>
          <w:bCs/>
          <w:color w:val="auto"/>
          <w:sz w:val="24"/>
          <w:szCs w:val="24"/>
          <w:highlight w:val="none"/>
        </w:rPr>
      </w:pPr>
      <w:r>
        <w:rPr>
          <w:rFonts w:hint="eastAsia"/>
          <w:b/>
          <w:bCs/>
          <w:color w:val="auto"/>
          <w:sz w:val="24"/>
          <w:szCs w:val="24"/>
          <w:highlight w:val="none"/>
        </w:rPr>
        <w:t>6、综合得分＝1+2+3+4+5</w:t>
      </w:r>
    </w:p>
    <w:p w14:paraId="0FA18700">
      <w:pPr>
        <w:spacing w:line="351" w:lineRule="auto"/>
        <w:ind w:firstLine="482" w:firstLineChars="200"/>
        <w:rPr>
          <w:b/>
          <w:bCs/>
          <w:color w:val="auto"/>
          <w:sz w:val="24"/>
          <w:szCs w:val="24"/>
          <w:highlight w:val="none"/>
        </w:rPr>
      </w:pPr>
      <w:r>
        <w:rPr>
          <w:rFonts w:hint="eastAsia"/>
          <w:b/>
          <w:bCs/>
          <w:color w:val="auto"/>
          <w:sz w:val="24"/>
          <w:szCs w:val="24"/>
          <w:highlight w:val="none"/>
        </w:rPr>
        <w:t>三、推荐及确定中标候选供应商原则</w:t>
      </w:r>
    </w:p>
    <w:p w14:paraId="7C3E679A">
      <w:pPr>
        <w:spacing w:line="351" w:lineRule="auto"/>
        <w:ind w:firstLine="480" w:firstLineChars="200"/>
        <w:rPr>
          <w:color w:val="auto"/>
          <w:sz w:val="24"/>
          <w:szCs w:val="24"/>
          <w:highlight w:val="none"/>
        </w:rPr>
      </w:pPr>
      <w:r>
        <w:rPr>
          <w:rFonts w:hint="eastAsia"/>
          <w:color w:val="auto"/>
          <w:sz w:val="24"/>
          <w:szCs w:val="24"/>
          <w:highlight w:val="none"/>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投标人优先或其他方法确定第一中标候选人。</w:t>
      </w:r>
    </w:p>
    <w:p w14:paraId="08A514FB">
      <w:pPr>
        <w:spacing w:line="351" w:lineRule="auto"/>
        <w:ind w:firstLine="480" w:firstLineChars="200"/>
        <w:rPr>
          <w:color w:val="auto"/>
          <w:sz w:val="24"/>
          <w:szCs w:val="24"/>
          <w:highlight w:val="none"/>
        </w:rPr>
      </w:pPr>
      <w:r>
        <w:rPr>
          <w:rFonts w:hint="eastAsia"/>
          <w:color w:val="auto"/>
          <w:sz w:val="24"/>
          <w:szCs w:val="24"/>
          <w:highlight w:val="none"/>
        </w:rPr>
        <w:t>（2）</w:t>
      </w:r>
      <w:r>
        <w:rPr>
          <w:rFonts w:hint="eastAsia"/>
          <w:b/>
          <w:bCs/>
          <w:color w:val="auto"/>
          <w:sz w:val="24"/>
          <w:szCs w:val="24"/>
          <w:highlight w:val="none"/>
        </w:rPr>
        <w:t>本项目确定一名成交供应商。由采购人依法确定成交供应商。</w:t>
      </w:r>
    </w:p>
    <w:p w14:paraId="4ECB6E82">
      <w:pPr>
        <w:tabs>
          <w:tab w:val="left" w:pos="1305"/>
        </w:tabs>
        <w:spacing w:line="351" w:lineRule="auto"/>
        <w:ind w:firstLine="480" w:firstLineChars="200"/>
        <w:rPr>
          <w:color w:val="auto"/>
          <w:sz w:val="24"/>
          <w:szCs w:val="24"/>
          <w:highlight w:val="none"/>
        </w:rPr>
      </w:pPr>
      <w:r>
        <w:rPr>
          <w:rFonts w:hint="eastAsia"/>
          <w:color w:val="auto"/>
          <w:sz w:val="24"/>
          <w:szCs w:val="24"/>
          <w:highlight w:val="none"/>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0F4ABA3F">
      <w:pPr>
        <w:keepNext w:val="0"/>
        <w:keepLines w:val="0"/>
        <w:pageBreakBefore w:val="0"/>
        <w:widowControl w:val="0"/>
        <w:tabs>
          <w:tab w:val="left" w:pos="1305"/>
        </w:tabs>
        <w:kinsoku/>
        <w:wordWrap/>
        <w:overflowPunct/>
        <w:topLinePunct w:val="0"/>
        <w:autoSpaceDE/>
        <w:autoSpaceDN/>
        <w:bidi w:val="0"/>
        <w:adjustRightInd/>
        <w:snapToGrid/>
        <w:spacing w:line="420" w:lineRule="exact"/>
        <w:ind w:firstLine="480" w:firstLineChars="200"/>
        <w:textAlignment w:val="auto"/>
        <w:outlineLvl w:val="1"/>
        <w:rPr>
          <w:rFonts w:hint="eastAsia" w:eastAsia="宋体"/>
          <w:color w:val="auto"/>
          <w:sz w:val="24"/>
          <w:szCs w:val="24"/>
          <w:highlight w:val="none"/>
          <w:lang w:eastAsia="zh-CN"/>
        </w:rPr>
      </w:pPr>
      <w:bookmarkStart w:id="178" w:name="_Toc19637"/>
      <w:r>
        <w:rPr>
          <w:rFonts w:hint="eastAsia"/>
          <w:color w:val="auto"/>
          <w:sz w:val="24"/>
          <w:szCs w:val="24"/>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w:t>
      </w:r>
      <w:r>
        <w:rPr>
          <w:rFonts w:hint="eastAsia"/>
          <w:color w:val="auto"/>
          <w:sz w:val="24"/>
          <w:szCs w:val="24"/>
          <w:highlight w:val="none"/>
          <w:lang w:eastAsia="zh-CN"/>
        </w:rPr>
        <w:t>。</w:t>
      </w:r>
      <w:bookmarkEnd w:id="178"/>
    </w:p>
    <w:bookmarkEnd w:id="170"/>
    <w:p w14:paraId="6481F711">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4564ACB0">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43BA06F4">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70BC6072">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2753C5B2">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1452FA37">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2DDFCF6C">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3CDCE06E">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56F87811">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1D25376B">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4DF6DF4B">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2D53C555">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450BA320">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49224C44">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4B7F7D44">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1953F7D6">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2D1475DD">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077FD5B0">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13885238">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1AD75294">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348D8884">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7DFC4013">
      <w:pPr>
        <w:pStyle w:val="2"/>
        <w:numPr>
          <w:ilvl w:val="0"/>
          <w:numId w:val="1"/>
        </w:numPr>
        <w:bidi w:val="0"/>
        <w:jc w:val="center"/>
        <w:rPr>
          <w:color w:val="auto"/>
          <w:highlight w:val="none"/>
        </w:rPr>
      </w:pPr>
      <w:bookmarkStart w:id="179" w:name="_Toc29957"/>
      <w:bookmarkStart w:id="180" w:name="_Toc7390"/>
      <w:bookmarkStart w:id="181" w:name="_Toc24269"/>
      <w:bookmarkStart w:id="182" w:name="_Toc10014"/>
      <w:r>
        <w:rPr>
          <w:color w:val="auto"/>
          <w:highlight w:val="none"/>
        </w:rPr>
        <w:t>合同条款及格式</w:t>
      </w:r>
      <w:bookmarkEnd w:id="179"/>
      <w:bookmarkEnd w:id="180"/>
    </w:p>
    <w:p w14:paraId="30F2E54C">
      <w:pPr>
        <w:pStyle w:val="11"/>
        <w:spacing w:before="12"/>
        <w:ind w:firstLine="280"/>
        <w:rPr>
          <w:b/>
          <w:color w:val="auto"/>
          <w:sz w:val="14"/>
          <w:highlight w:val="none"/>
        </w:rPr>
      </w:pPr>
    </w:p>
    <w:p w14:paraId="7742DDB2">
      <w:pPr>
        <w:spacing w:before="54"/>
        <w:ind w:left="118" w:right="235" w:firstLine="640"/>
        <w:jc w:val="center"/>
        <w:rPr>
          <w:b/>
          <w:color w:val="auto"/>
          <w:sz w:val="32"/>
          <w:highlight w:val="none"/>
        </w:rPr>
      </w:pPr>
      <w:bookmarkStart w:id="183" w:name="第一节__通用合同条款"/>
      <w:bookmarkEnd w:id="183"/>
    </w:p>
    <w:p w14:paraId="4DF40E4A">
      <w:pPr>
        <w:spacing w:before="54"/>
        <w:ind w:left="118" w:right="235" w:firstLine="640"/>
        <w:jc w:val="center"/>
        <w:rPr>
          <w:b/>
          <w:color w:val="auto"/>
          <w:sz w:val="32"/>
          <w:highlight w:val="none"/>
        </w:rPr>
      </w:pPr>
    </w:p>
    <w:p w14:paraId="41A02E6A">
      <w:pPr>
        <w:spacing w:before="54"/>
        <w:ind w:left="118" w:right="235" w:firstLine="640"/>
        <w:jc w:val="center"/>
        <w:rPr>
          <w:b/>
          <w:color w:val="auto"/>
          <w:sz w:val="32"/>
          <w:highlight w:val="none"/>
        </w:rPr>
      </w:pPr>
    </w:p>
    <w:p w14:paraId="62A327A0">
      <w:pPr>
        <w:spacing w:before="54"/>
        <w:ind w:left="118" w:right="235" w:firstLine="640"/>
        <w:jc w:val="center"/>
        <w:rPr>
          <w:b/>
          <w:color w:val="auto"/>
          <w:sz w:val="32"/>
          <w:highlight w:val="none"/>
        </w:rPr>
      </w:pPr>
    </w:p>
    <w:p w14:paraId="190B69AB">
      <w:pPr>
        <w:spacing w:before="54"/>
        <w:ind w:left="118" w:right="235" w:firstLine="640"/>
        <w:jc w:val="center"/>
        <w:rPr>
          <w:b/>
          <w:color w:val="auto"/>
          <w:sz w:val="32"/>
          <w:highlight w:val="none"/>
        </w:rPr>
      </w:pPr>
    </w:p>
    <w:p w14:paraId="00747504">
      <w:pPr>
        <w:spacing w:before="54"/>
        <w:ind w:left="118" w:right="235" w:firstLine="643"/>
        <w:jc w:val="center"/>
        <w:rPr>
          <w:b/>
          <w:color w:val="auto"/>
          <w:sz w:val="32"/>
          <w:highlight w:val="none"/>
        </w:rPr>
      </w:pPr>
      <w:r>
        <w:rPr>
          <w:b/>
          <w:color w:val="auto"/>
          <w:sz w:val="32"/>
          <w:highlight w:val="none"/>
        </w:rPr>
        <w:t>第一节通用合同条款</w:t>
      </w:r>
    </w:p>
    <w:p w14:paraId="163C4B56">
      <w:pPr>
        <w:pStyle w:val="11"/>
        <w:ind w:firstLine="640"/>
        <w:rPr>
          <w:b/>
          <w:color w:val="auto"/>
          <w:sz w:val="24"/>
          <w:szCs w:val="24"/>
          <w:highlight w:val="none"/>
        </w:rPr>
      </w:pPr>
    </w:p>
    <w:p w14:paraId="53CE4861">
      <w:pPr>
        <w:pStyle w:val="11"/>
        <w:spacing w:before="2"/>
        <w:ind w:firstLine="580"/>
        <w:rPr>
          <w:b/>
          <w:color w:val="auto"/>
          <w:sz w:val="24"/>
          <w:szCs w:val="24"/>
          <w:highlight w:val="none"/>
        </w:rPr>
      </w:pPr>
    </w:p>
    <w:p w14:paraId="30D32D3A">
      <w:pPr>
        <w:pStyle w:val="7"/>
        <w:spacing w:line="436" w:lineRule="auto"/>
        <w:ind w:right="203" w:firstLine="482"/>
        <w:rPr>
          <w:color w:val="auto"/>
          <w:sz w:val="24"/>
          <w:szCs w:val="24"/>
          <w:highlight w:val="none"/>
        </w:rPr>
      </w:pPr>
      <w:bookmarkStart w:id="184" w:name="OLE_LINK45"/>
      <w:bookmarkStart w:id="185" w:name="OLE_LINK46"/>
      <w:r>
        <w:rPr>
          <w:color w:val="auto"/>
          <w:sz w:val="24"/>
          <w:szCs w:val="24"/>
          <w:highlight w:val="none"/>
        </w:rPr>
        <w:t>国家九部委《</w:t>
      </w:r>
      <w:bookmarkStart w:id="186" w:name="OLE_LINK44"/>
      <w:bookmarkStart w:id="187" w:name="OLE_LINK43"/>
      <w:r>
        <w:rPr>
          <w:color w:val="auto"/>
          <w:sz w:val="24"/>
          <w:szCs w:val="24"/>
          <w:highlight w:val="none"/>
        </w:rPr>
        <w:t>标准施工招标文件</w:t>
      </w:r>
      <w:bookmarkEnd w:id="186"/>
      <w:bookmarkEnd w:id="187"/>
      <w:r>
        <w:rPr>
          <w:color w:val="auto"/>
          <w:sz w:val="24"/>
          <w:szCs w:val="24"/>
          <w:highlight w:val="none"/>
        </w:rPr>
        <w:t>》（2007版）</w:t>
      </w:r>
      <w:bookmarkEnd w:id="184"/>
      <w:bookmarkEnd w:id="185"/>
      <w:r>
        <w:rPr>
          <w:color w:val="auto"/>
          <w:sz w:val="24"/>
          <w:szCs w:val="24"/>
          <w:highlight w:val="none"/>
        </w:rPr>
        <w:t>“以及中华人民共和国交通运输部《公路工程标准施工招标文件》（2018年版）相关内容。</w:t>
      </w:r>
    </w:p>
    <w:p w14:paraId="32C9C1D1">
      <w:pPr>
        <w:spacing w:line="436" w:lineRule="auto"/>
        <w:ind w:firstLine="422"/>
        <w:rPr>
          <w:color w:val="auto"/>
          <w:sz w:val="24"/>
          <w:szCs w:val="24"/>
          <w:highlight w:val="none"/>
        </w:rPr>
        <w:sectPr>
          <w:headerReference r:id="rId4" w:type="default"/>
          <w:footerReference r:id="rId5" w:type="default"/>
          <w:pgSz w:w="11910" w:h="16850"/>
          <w:pgMar w:top="1304" w:right="960" w:bottom="1134" w:left="1100" w:header="760" w:footer="720" w:gutter="0"/>
          <w:pgNumType w:fmt="decimal" w:start="1"/>
          <w:cols w:space="720" w:num="1"/>
        </w:sectPr>
      </w:pPr>
    </w:p>
    <w:p w14:paraId="5C3F4771">
      <w:pPr>
        <w:pStyle w:val="11"/>
        <w:spacing w:before="6"/>
        <w:ind w:firstLine="280"/>
        <w:rPr>
          <w:b/>
          <w:color w:val="auto"/>
          <w:sz w:val="14"/>
          <w:highlight w:val="none"/>
        </w:rPr>
      </w:pPr>
    </w:p>
    <w:p w14:paraId="0398E260">
      <w:pPr>
        <w:spacing w:before="54"/>
        <w:ind w:left="118" w:right="235" w:firstLine="643"/>
        <w:jc w:val="center"/>
        <w:rPr>
          <w:b/>
          <w:color w:val="auto"/>
          <w:sz w:val="32"/>
          <w:highlight w:val="none"/>
        </w:rPr>
      </w:pPr>
      <w:r>
        <w:rPr>
          <w:b/>
          <w:color w:val="auto"/>
          <w:sz w:val="32"/>
          <w:highlight w:val="none"/>
        </w:rPr>
        <w:t>第二节专用合同条款</w:t>
      </w:r>
    </w:p>
    <w:p w14:paraId="61957C6D">
      <w:pPr>
        <w:pStyle w:val="11"/>
        <w:ind w:firstLine="400"/>
        <w:rPr>
          <w:b/>
          <w:color w:val="auto"/>
          <w:sz w:val="20"/>
          <w:highlight w:val="none"/>
        </w:rPr>
      </w:pPr>
    </w:p>
    <w:p w14:paraId="18A760AA">
      <w:pPr>
        <w:pStyle w:val="11"/>
        <w:ind w:firstLine="400"/>
        <w:rPr>
          <w:b/>
          <w:color w:val="auto"/>
          <w:sz w:val="20"/>
          <w:highlight w:val="none"/>
        </w:rPr>
      </w:pPr>
    </w:p>
    <w:p w14:paraId="1925D253">
      <w:pPr>
        <w:pStyle w:val="11"/>
        <w:ind w:firstLine="360"/>
        <w:rPr>
          <w:b/>
          <w:color w:val="auto"/>
          <w:sz w:val="18"/>
          <w:highlight w:val="none"/>
        </w:rPr>
      </w:pPr>
    </w:p>
    <w:p w14:paraId="09D8F83A">
      <w:pPr>
        <w:pStyle w:val="7"/>
        <w:numPr>
          <w:ilvl w:val="0"/>
          <w:numId w:val="2"/>
        </w:numPr>
        <w:tabs>
          <w:tab w:val="left" w:pos="361"/>
        </w:tabs>
        <w:ind w:left="361" w:firstLine="482"/>
        <w:jc w:val="left"/>
        <w:rPr>
          <w:color w:val="auto"/>
          <w:sz w:val="24"/>
          <w:szCs w:val="24"/>
          <w:highlight w:val="none"/>
        </w:rPr>
      </w:pPr>
      <w:r>
        <w:rPr>
          <w:color w:val="auto"/>
          <w:sz w:val="24"/>
          <w:szCs w:val="24"/>
          <w:highlight w:val="none"/>
        </w:rPr>
        <w:t>公路工程专用合同条款</w:t>
      </w:r>
    </w:p>
    <w:p w14:paraId="04F12138">
      <w:pPr>
        <w:pStyle w:val="11"/>
        <w:spacing w:before="11"/>
        <w:ind w:firstLine="380"/>
        <w:rPr>
          <w:b/>
          <w:color w:val="auto"/>
          <w:sz w:val="24"/>
          <w:szCs w:val="24"/>
          <w:highlight w:val="none"/>
        </w:rPr>
      </w:pPr>
    </w:p>
    <w:p w14:paraId="30E18980">
      <w:pPr>
        <w:pStyle w:val="7"/>
        <w:spacing w:line="436" w:lineRule="auto"/>
        <w:ind w:right="113" w:firstLine="482"/>
        <w:rPr>
          <w:color w:val="auto"/>
          <w:sz w:val="24"/>
          <w:szCs w:val="24"/>
          <w:highlight w:val="none"/>
        </w:rPr>
      </w:pPr>
      <w:r>
        <w:rPr>
          <w:color w:val="auto"/>
          <w:sz w:val="24"/>
          <w:szCs w:val="24"/>
          <w:highlight w:val="none"/>
        </w:rPr>
        <w:t>“公路工程专用合同条款”采用交通运输部《公路工程标准施工招标文件》（2018年版）的“公路工程专用合同条款”</w:t>
      </w:r>
    </w:p>
    <w:p w14:paraId="34710540">
      <w:pPr>
        <w:pStyle w:val="11"/>
        <w:ind w:firstLine="480"/>
        <w:rPr>
          <w:b/>
          <w:color w:val="auto"/>
          <w:sz w:val="24"/>
          <w:szCs w:val="24"/>
          <w:highlight w:val="none"/>
        </w:rPr>
      </w:pPr>
    </w:p>
    <w:p w14:paraId="1422850A">
      <w:pPr>
        <w:pStyle w:val="11"/>
        <w:spacing w:before="9"/>
        <w:ind w:firstLine="380"/>
        <w:rPr>
          <w:b/>
          <w:color w:val="auto"/>
          <w:sz w:val="24"/>
          <w:szCs w:val="24"/>
          <w:highlight w:val="none"/>
        </w:rPr>
      </w:pPr>
    </w:p>
    <w:p w14:paraId="2317D024">
      <w:pPr>
        <w:pStyle w:val="11"/>
        <w:spacing w:before="6"/>
        <w:ind w:firstLine="280"/>
        <w:rPr>
          <w:b/>
          <w:color w:val="auto"/>
          <w:sz w:val="24"/>
          <w:szCs w:val="24"/>
          <w:highlight w:val="none"/>
        </w:rPr>
      </w:pPr>
      <w:r>
        <w:rPr>
          <w:color w:val="auto"/>
          <w:sz w:val="24"/>
          <w:szCs w:val="24"/>
          <w:highlight w:val="none"/>
        </w:rPr>
        <w:t>注：《公路工程标准施工招标文件》（2018年版）由供应商自行到书店购买。</w:t>
      </w:r>
    </w:p>
    <w:p w14:paraId="1CD2BB63">
      <w:pPr>
        <w:pStyle w:val="11"/>
        <w:spacing w:before="9"/>
        <w:ind w:firstLine="380"/>
        <w:rPr>
          <w:b/>
          <w:color w:val="auto"/>
          <w:sz w:val="24"/>
          <w:szCs w:val="24"/>
          <w:highlight w:val="none"/>
        </w:rPr>
      </w:pPr>
    </w:p>
    <w:p w14:paraId="69070D10">
      <w:pPr>
        <w:pStyle w:val="11"/>
        <w:ind w:firstLine="400"/>
        <w:rPr>
          <w:b/>
          <w:color w:val="auto"/>
          <w:sz w:val="24"/>
          <w:szCs w:val="24"/>
          <w:highlight w:val="none"/>
        </w:rPr>
      </w:pPr>
    </w:p>
    <w:p w14:paraId="54082B75">
      <w:pPr>
        <w:pStyle w:val="11"/>
        <w:spacing w:before="1"/>
        <w:ind w:firstLine="340"/>
        <w:rPr>
          <w:b/>
          <w:color w:val="auto"/>
          <w:sz w:val="24"/>
          <w:szCs w:val="24"/>
          <w:highlight w:val="none"/>
        </w:rPr>
      </w:pPr>
    </w:p>
    <w:p w14:paraId="37C0E94D">
      <w:pPr>
        <w:rPr>
          <w:b/>
          <w:color w:val="auto"/>
          <w:sz w:val="24"/>
          <w:szCs w:val="24"/>
          <w:highlight w:val="none"/>
        </w:rPr>
      </w:pPr>
    </w:p>
    <w:p w14:paraId="4666ECA2">
      <w:pPr>
        <w:rPr>
          <w:b/>
          <w:color w:val="auto"/>
          <w:sz w:val="24"/>
          <w:szCs w:val="24"/>
          <w:highlight w:val="none"/>
        </w:rPr>
      </w:pPr>
    </w:p>
    <w:p w14:paraId="2710CA87">
      <w:pPr>
        <w:rPr>
          <w:b/>
          <w:color w:val="auto"/>
          <w:sz w:val="24"/>
          <w:szCs w:val="24"/>
          <w:highlight w:val="none"/>
        </w:rPr>
      </w:pPr>
    </w:p>
    <w:p w14:paraId="3E23E1DD">
      <w:pPr>
        <w:rPr>
          <w:b/>
          <w:color w:val="auto"/>
          <w:sz w:val="24"/>
          <w:szCs w:val="24"/>
          <w:highlight w:val="none"/>
        </w:rPr>
      </w:pPr>
    </w:p>
    <w:p w14:paraId="7C86E033">
      <w:pPr>
        <w:rPr>
          <w:b/>
          <w:color w:val="auto"/>
          <w:sz w:val="24"/>
          <w:szCs w:val="24"/>
          <w:highlight w:val="none"/>
        </w:rPr>
      </w:pPr>
    </w:p>
    <w:p w14:paraId="448527CB">
      <w:pPr>
        <w:rPr>
          <w:b/>
          <w:color w:val="auto"/>
          <w:sz w:val="24"/>
          <w:szCs w:val="24"/>
          <w:highlight w:val="none"/>
        </w:rPr>
      </w:pPr>
    </w:p>
    <w:p w14:paraId="0580B450">
      <w:pPr>
        <w:rPr>
          <w:b/>
          <w:color w:val="auto"/>
          <w:sz w:val="24"/>
          <w:szCs w:val="24"/>
          <w:highlight w:val="none"/>
        </w:rPr>
      </w:pPr>
    </w:p>
    <w:p w14:paraId="1DBACF8B">
      <w:pPr>
        <w:rPr>
          <w:b/>
          <w:color w:val="auto"/>
          <w:sz w:val="24"/>
          <w:szCs w:val="24"/>
          <w:highlight w:val="none"/>
        </w:rPr>
      </w:pPr>
    </w:p>
    <w:p w14:paraId="72440B29">
      <w:pPr>
        <w:rPr>
          <w:b/>
          <w:color w:val="auto"/>
          <w:sz w:val="24"/>
          <w:szCs w:val="24"/>
          <w:highlight w:val="none"/>
        </w:rPr>
      </w:pPr>
    </w:p>
    <w:p w14:paraId="259F5F49">
      <w:pPr>
        <w:rPr>
          <w:b/>
          <w:color w:val="auto"/>
          <w:sz w:val="24"/>
          <w:szCs w:val="24"/>
          <w:highlight w:val="none"/>
        </w:rPr>
      </w:pPr>
    </w:p>
    <w:p w14:paraId="426EEE51">
      <w:pPr>
        <w:rPr>
          <w:b/>
          <w:color w:val="auto"/>
          <w:sz w:val="24"/>
          <w:szCs w:val="24"/>
          <w:highlight w:val="none"/>
        </w:rPr>
      </w:pPr>
    </w:p>
    <w:p w14:paraId="04A052AC">
      <w:pPr>
        <w:rPr>
          <w:b/>
          <w:color w:val="auto"/>
          <w:sz w:val="24"/>
          <w:szCs w:val="24"/>
          <w:highlight w:val="none"/>
        </w:rPr>
      </w:pPr>
    </w:p>
    <w:p w14:paraId="2811CFE6">
      <w:pPr>
        <w:rPr>
          <w:b/>
          <w:color w:val="auto"/>
          <w:sz w:val="24"/>
          <w:szCs w:val="24"/>
          <w:highlight w:val="none"/>
        </w:rPr>
      </w:pPr>
    </w:p>
    <w:p w14:paraId="288F9FC4">
      <w:pPr>
        <w:rPr>
          <w:b/>
          <w:color w:val="auto"/>
          <w:sz w:val="24"/>
          <w:szCs w:val="24"/>
          <w:highlight w:val="none"/>
        </w:rPr>
      </w:pPr>
    </w:p>
    <w:p w14:paraId="0F922AE1">
      <w:pPr>
        <w:rPr>
          <w:b/>
          <w:color w:val="auto"/>
          <w:sz w:val="24"/>
          <w:szCs w:val="24"/>
          <w:highlight w:val="none"/>
        </w:rPr>
      </w:pPr>
    </w:p>
    <w:p w14:paraId="07FC7D94">
      <w:pPr>
        <w:rPr>
          <w:b/>
          <w:color w:val="auto"/>
          <w:sz w:val="24"/>
          <w:szCs w:val="24"/>
          <w:highlight w:val="none"/>
        </w:rPr>
      </w:pPr>
    </w:p>
    <w:p w14:paraId="600421E5">
      <w:pPr>
        <w:rPr>
          <w:b/>
          <w:color w:val="auto"/>
          <w:sz w:val="24"/>
          <w:szCs w:val="24"/>
          <w:highlight w:val="none"/>
        </w:rPr>
      </w:pPr>
    </w:p>
    <w:p w14:paraId="69C629C1">
      <w:pPr>
        <w:rPr>
          <w:b/>
          <w:color w:val="auto"/>
          <w:sz w:val="24"/>
          <w:szCs w:val="24"/>
          <w:highlight w:val="none"/>
        </w:rPr>
      </w:pPr>
    </w:p>
    <w:p w14:paraId="77BE0808">
      <w:pPr>
        <w:rPr>
          <w:b/>
          <w:color w:val="auto"/>
          <w:sz w:val="24"/>
          <w:szCs w:val="24"/>
          <w:highlight w:val="none"/>
        </w:rPr>
      </w:pPr>
    </w:p>
    <w:p w14:paraId="4B5DF209">
      <w:pPr>
        <w:rPr>
          <w:b/>
          <w:color w:val="auto"/>
          <w:sz w:val="24"/>
          <w:szCs w:val="24"/>
          <w:highlight w:val="none"/>
        </w:rPr>
      </w:pPr>
    </w:p>
    <w:p w14:paraId="719DF69E">
      <w:pPr>
        <w:rPr>
          <w:b/>
          <w:color w:val="auto"/>
          <w:sz w:val="24"/>
          <w:szCs w:val="24"/>
          <w:highlight w:val="none"/>
        </w:rPr>
      </w:pPr>
    </w:p>
    <w:p w14:paraId="1EC14455">
      <w:pPr>
        <w:rPr>
          <w:b/>
          <w:color w:val="auto"/>
          <w:sz w:val="24"/>
          <w:szCs w:val="24"/>
          <w:highlight w:val="none"/>
        </w:rPr>
      </w:pPr>
    </w:p>
    <w:p w14:paraId="3DB11A2C">
      <w:pPr>
        <w:rPr>
          <w:b/>
          <w:color w:val="auto"/>
          <w:sz w:val="24"/>
          <w:szCs w:val="24"/>
          <w:highlight w:val="none"/>
        </w:rPr>
      </w:pPr>
    </w:p>
    <w:p w14:paraId="1C233276">
      <w:pPr>
        <w:rPr>
          <w:b/>
          <w:color w:val="auto"/>
          <w:sz w:val="24"/>
          <w:szCs w:val="24"/>
          <w:highlight w:val="none"/>
        </w:rPr>
      </w:pPr>
    </w:p>
    <w:p w14:paraId="1E262C43">
      <w:pPr>
        <w:rPr>
          <w:b/>
          <w:color w:val="auto"/>
          <w:sz w:val="24"/>
          <w:szCs w:val="24"/>
          <w:highlight w:val="none"/>
        </w:rPr>
      </w:pPr>
    </w:p>
    <w:p w14:paraId="69679341">
      <w:pPr>
        <w:rPr>
          <w:b/>
          <w:color w:val="auto"/>
          <w:sz w:val="24"/>
          <w:szCs w:val="24"/>
          <w:highlight w:val="none"/>
        </w:rPr>
      </w:pPr>
    </w:p>
    <w:p w14:paraId="6A4F595A">
      <w:pPr>
        <w:rPr>
          <w:b/>
          <w:color w:val="auto"/>
          <w:sz w:val="24"/>
          <w:szCs w:val="24"/>
          <w:highlight w:val="none"/>
        </w:rPr>
      </w:pPr>
    </w:p>
    <w:p w14:paraId="66148B7F">
      <w:pPr>
        <w:rPr>
          <w:b/>
          <w:color w:val="auto"/>
          <w:sz w:val="24"/>
          <w:szCs w:val="24"/>
          <w:highlight w:val="none"/>
        </w:rPr>
      </w:pPr>
    </w:p>
    <w:p w14:paraId="6FA28FD5">
      <w:pPr>
        <w:rPr>
          <w:b/>
          <w:color w:val="auto"/>
          <w:sz w:val="24"/>
          <w:szCs w:val="24"/>
          <w:highlight w:val="none"/>
        </w:rPr>
      </w:pPr>
    </w:p>
    <w:p w14:paraId="461E9245">
      <w:pPr>
        <w:rPr>
          <w:b/>
          <w:color w:val="auto"/>
          <w:sz w:val="24"/>
          <w:szCs w:val="24"/>
          <w:highlight w:val="none"/>
        </w:rPr>
      </w:pPr>
    </w:p>
    <w:p w14:paraId="43B37BA7">
      <w:pPr>
        <w:rPr>
          <w:b/>
          <w:color w:val="auto"/>
          <w:sz w:val="24"/>
          <w:szCs w:val="24"/>
          <w:highlight w:val="none"/>
        </w:rPr>
      </w:pPr>
    </w:p>
    <w:p w14:paraId="1502A83F">
      <w:pPr>
        <w:rPr>
          <w:b/>
          <w:color w:val="auto"/>
          <w:sz w:val="24"/>
          <w:szCs w:val="24"/>
          <w:highlight w:val="none"/>
        </w:rPr>
      </w:pPr>
    </w:p>
    <w:p w14:paraId="2592287F">
      <w:pPr>
        <w:rPr>
          <w:b/>
          <w:color w:val="auto"/>
          <w:sz w:val="24"/>
          <w:szCs w:val="24"/>
          <w:highlight w:val="none"/>
        </w:rPr>
      </w:pPr>
    </w:p>
    <w:p w14:paraId="309AB816">
      <w:pPr>
        <w:rPr>
          <w:b/>
          <w:color w:val="auto"/>
          <w:sz w:val="17"/>
          <w:highlight w:val="none"/>
        </w:rPr>
      </w:pPr>
    </w:p>
    <w:p w14:paraId="7DD7EE0A">
      <w:pPr>
        <w:pStyle w:val="7"/>
        <w:numPr>
          <w:ilvl w:val="0"/>
          <w:numId w:val="2"/>
        </w:numPr>
        <w:tabs>
          <w:tab w:val="left" w:pos="242"/>
        </w:tabs>
        <w:ind w:left="242" w:right="110" w:firstLine="482"/>
        <w:jc w:val="center"/>
        <w:rPr>
          <w:b/>
          <w:bCs/>
          <w:color w:val="auto"/>
          <w:highlight w:val="none"/>
        </w:rPr>
      </w:pPr>
      <w:r>
        <w:rPr>
          <w:b/>
          <w:bCs/>
          <w:color w:val="auto"/>
          <w:highlight w:val="none"/>
        </w:rPr>
        <w:t>项目专用合同条款</w:t>
      </w:r>
    </w:p>
    <w:p w14:paraId="47CDF705">
      <w:pPr>
        <w:pStyle w:val="11"/>
        <w:spacing w:before="4"/>
        <w:ind w:firstLine="520"/>
        <w:rPr>
          <w:b/>
          <w:color w:val="auto"/>
          <w:sz w:val="26"/>
          <w:highlight w:val="none"/>
        </w:rPr>
      </w:pPr>
    </w:p>
    <w:p w14:paraId="2A2F4969">
      <w:pPr>
        <w:pStyle w:val="7"/>
        <w:spacing w:before="66"/>
        <w:ind w:left="601" w:firstLine="482"/>
        <w:rPr>
          <w:color w:val="auto"/>
          <w:sz w:val="24"/>
          <w:szCs w:val="24"/>
          <w:highlight w:val="none"/>
        </w:rPr>
      </w:pPr>
      <w:r>
        <w:rPr>
          <w:color w:val="auto"/>
          <w:sz w:val="24"/>
          <w:szCs w:val="24"/>
          <w:highlight w:val="none"/>
        </w:rPr>
        <w:t>说明：</w:t>
      </w:r>
    </w:p>
    <w:p w14:paraId="4CFFE35B">
      <w:pPr>
        <w:pStyle w:val="52"/>
        <w:numPr>
          <w:ilvl w:val="0"/>
          <w:numId w:val="0"/>
        </w:numPr>
        <w:tabs>
          <w:tab w:val="left" w:pos="750"/>
        </w:tabs>
        <w:spacing w:before="159" w:line="364" w:lineRule="auto"/>
        <w:ind w:right="239" w:rightChars="0" w:firstLine="480" w:firstLineChars="200"/>
        <w:jc w:val="both"/>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采购人在根据《公路工程标准施工招标文件》编制项目采购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14:paraId="791C1BA6">
      <w:pPr>
        <w:pStyle w:val="52"/>
        <w:numPr>
          <w:ilvl w:val="0"/>
          <w:numId w:val="0"/>
        </w:numPr>
        <w:tabs>
          <w:tab w:val="left" w:pos="750"/>
        </w:tabs>
        <w:spacing w:before="159" w:line="364" w:lineRule="auto"/>
        <w:ind w:left="420" w:leftChars="0" w:right="239" w:rightChars="0"/>
        <w:jc w:val="both"/>
        <w:rPr>
          <w:color w:val="auto"/>
          <w:sz w:val="24"/>
          <w:szCs w:val="24"/>
          <w:highlight w:val="none"/>
        </w:rPr>
      </w:pPr>
      <w:r>
        <w:rPr>
          <w:rFonts w:hint="eastAsia"/>
          <w:color w:val="auto"/>
          <w:sz w:val="24"/>
          <w:szCs w:val="24"/>
          <w:highlight w:val="none"/>
          <w:lang w:val="en-US" w:eastAsia="zh-CN"/>
        </w:rPr>
        <w:t>2、</w:t>
      </w:r>
      <w:r>
        <w:rPr>
          <w:color w:val="auto"/>
          <w:sz w:val="24"/>
          <w:szCs w:val="24"/>
          <w:highlight w:val="none"/>
        </w:rPr>
        <w:t>项目专用合同条款的编号应与通用合同条款和公路工程专用合同条款一致。</w:t>
      </w:r>
    </w:p>
    <w:p w14:paraId="2D477581">
      <w:pPr>
        <w:pStyle w:val="52"/>
        <w:numPr>
          <w:ilvl w:val="0"/>
          <w:numId w:val="0"/>
        </w:numPr>
        <w:tabs>
          <w:tab w:val="left" w:pos="750"/>
        </w:tabs>
        <w:spacing w:before="159" w:line="364" w:lineRule="auto"/>
        <w:ind w:left="420" w:leftChars="0" w:right="239" w:rightChars="0"/>
        <w:jc w:val="both"/>
        <w:rPr>
          <w:color w:val="auto"/>
          <w:sz w:val="24"/>
          <w:szCs w:val="24"/>
          <w:highlight w:val="none"/>
        </w:rPr>
      </w:pPr>
      <w:r>
        <w:rPr>
          <w:rFonts w:hint="eastAsia"/>
          <w:color w:val="auto"/>
          <w:sz w:val="24"/>
          <w:szCs w:val="24"/>
          <w:highlight w:val="none"/>
          <w:lang w:val="en-US" w:eastAsia="zh-CN"/>
        </w:rPr>
        <w:t>3、</w:t>
      </w:r>
      <w:r>
        <w:rPr>
          <w:color w:val="auto"/>
          <w:sz w:val="24"/>
          <w:szCs w:val="24"/>
          <w:highlight w:val="none"/>
        </w:rPr>
        <w:t>项目专用合同条款可对下列内容进行补充和细化：</w:t>
      </w:r>
    </w:p>
    <w:p w14:paraId="1D539B43">
      <w:pPr>
        <w:pStyle w:val="52"/>
        <w:numPr>
          <w:ilvl w:val="0"/>
          <w:numId w:val="0"/>
        </w:numPr>
        <w:tabs>
          <w:tab w:val="left" w:pos="1001"/>
        </w:tabs>
        <w:spacing w:before="142" w:line="364" w:lineRule="auto"/>
        <w:ind w:right="231" w:rightChars="0" w:firstLine="480" w:firstLineChars="200"/>
        <w:jc w:val="both"/>
        <w:rPr>
          <w:color w:val="auto"/>
          <w:sz w:val="24"/>
          <w:szCs w:val="24"/>
          <w:highlight w:val="none"/>
        </w:rPr>
      </w:pPr>
      <w:r>
        <w:rPr>
          <w:rFonts w:hint="eastAsia"/>
          <w:color w:val="auto"/>
          <w:sz w:val="24"/>
          <w:szCs w:val="24"/>
          <w:highlight w:val="none"/>
          <w:lang w:val="en-US" w:eastAsia="zh-CN"/>
        </w:rPr>
        <w:t>①</w:t>
      </w:r>
      <w:r>
        <w:rPr>
          <w:color w:val="auto"/>
          <w:sz w:val="24"/>
          <w:szCs w:val="24"/>
          <w:highlight w:val="none"/>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31D2C3F6">
      <w:pPr>
        <w:pStyle w:val="52"/>
        <w:numPr>
          <w:ilvl w:val="0"/>
          <w:numId w:val="0"/>
        </w:numPr>
        <w:tabs>
          <w:tab w:val="left" w:pos="1063"/>
        </w:tabs>
        <w:spacing w:line="364" w:lineRule="auto"/>
        <w:ind w:right="174" w:rightChars="0" w:firstLine="480" w:firstLineChars="200"/>
        <w:jc w:val="both"/>
        <w:rPr>
          <w:color w:val="auto"/>
          <w:sz w:val="24"/>
          <w:szCs w:val="24"/>
          <w:highlight w:val="none"/>
        </w:rPr>
      </w:pPr>
      <w:r>
        <w:rPr>
          <w:rFonts w:hint="eastAsia"/>
          <w:color w:val="auto"/>
          <w:sz w:val="24"/>
          <w:szCs w:val="24"/>
          <w:highlight w:val="none"/>
          <w:lang w:val="en-US" w:eastAsia="zh-CN"/>
        </w:rPr>
        <w:t>②</w:t>
      </w:r>
      <w:r>
        <w:rPr>
          <w:color w:val="auto"/>
          <w:sz w:val="24"/>
          <w:szCs w:val="24"/>
          <w:highlight w:val="none"/>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0FF2F253">
      <w:pPr>
        <w:pStyle w:val="52"/>
        <w:numPr>
          <w:ilvl w:val="0"/>
          <w:numId w:val="0"/>
        </w:numPr>
        <w:tabs>
          <w:tab w:val="left" w:pos="1001"/>
        </w:tabs>
        <w:spacing w:before="142" w:line="364" w:lineRule="auto"/>
        <w:ind w:left="420" w:leftChars="0" w:right="231" w:rightChars="0"/>
        <w:jc w:val="both"/>
        <w:rPr>
          <w:color w:val="auto"/>
          <w:sz w:val="24"/>
          <w:szCs w:val="24"/>
          <w:highlight w:val="none"/>
        </w:rPr>
        <w:sectPr>
          <w:pgSz w:w="11910" w:h="16850"/>
          <w:pgMar w:top="1100" w:right="960" w:bottom="900" w:left="1100" w:header="760" w:footer="720" w:gutter="0"/>
          <w:pgNumType w:fmt="decimal"/>
          <w:cols w:space="720" w:num="1"/>
        </w:sectPr>
      </w:pPr>
      <w:r>
        <w:rPr>
          <w:rFonts w:hint="eastAsia"/>
          <w:color w:val="auto"/>
          <w:sz w:val="24"/>
          <w:szCs w:val="24"/>
          <w:highlight w:val="none"/>
          <w:lang w:eastAsia="zh-CN"/>
        </w:rPr>
        <w:t>③</w:t>
      </w:r>
      <w:r>
        <w:rPr>
          <w:color w:val="auto"/>
          <w:sz w:val="24"/>
          <w:szCs w:val="24"/>
          <w:highlight w:val="none"/>
        </w:rPr>
        <w:t>其他需要补充、细化的内容。</w:t>
      </w:r>
    </w:p>
    <w:p w14:paraId="2B201AE3">
      <w:pPr>
        <w:spacing w:before="64" w:line="360" w:lineRule="auto"/>
        <w:ind w:left="2960" w:firstLine="482"/>
        <w:rPr>
          <w:color w:val="auto"/>
          <w:sz w:val="24"/>
          <w:szCs w:val="24"/>
          <w:highlight w:val="none"/>
        </w:rPr>
      </w:pPr>
      <w:r>
        <w:rPr>
          <w:rFonts w:hint="eastAsia"/>
          <w:color w:val="auto"/>
          <w:sz w:val="24"/>
          <w:szCs w:val="24"/>
          <w:highlight w:val="none"/>
        </w:rPr>
        <w:t>项目专用合同条款数据表</w:t>
      </w:r>
    </w:p>
    <w:p w14:paraId="437A18A1">
      <w:pPr>
        <w:spacing w:before="83" w:line="360" w:lineRule="auto"/>
        <w:ind w:left="33" w:right="110" w:firstLine="422"/>
        <w:jc w:val="both"/>
        <w:rPr>
          <w:color w:val="auto"/>
          <w:sz w:val="21"/>
          <w:szCs w:val="21"/>
          <w:highlight w:val="none"/>
        </w:rPr>
      </w:pPr>
      <w:r>
        <w:rPr>
          <w:rFonts w:hint="eastAsia"/>
          <w:color w:val="auto"/>
          <w:sz w:val="21"/>
          <w:szCs w:val="21"/>
          <w:highlight w:val="none"/>
        </w:rPr>
        <w:t>说明：本数据表是项目专用合同条款中适用于本项目的信息和数据的归纳与提示，是项目专用合同条款的组成部分。第</w:t>
      </w:r>
      <w:r>
        <w:rPr>
          <w:rFonts w:hint="eastAsia"/>
          <w:color w:val="auto"/>
          <w:sz w:val="21"/>
          <w:szCs w:val="21"/>
          <w:highlight w:val="none"/>
          <w:lang w:eastAsia="zh-CN"/>
        </w:rPr>
        <w:t>六</w:t>
      </w:r>
      <w:r>
        <w:rPr>
          <w:rFonts w:hint="eastAsia"/>
          <w:color w:val="auto"/>
          <w:sz w:val="21"/>
          <w:szCs w:val="21"/>
          <w:highlight w:val="none"/>
        </w:rPr>
        <w:t>章“响应文件格式”的竞标函附录中的数据（供应商确认）与本表所列有重复。编写采购文件的单位应仔细校核，不使数据出现差错或不一致。</w:t>
      </w:r>
    </w:p>
    <w:p w14:paraId="6B8244CC">
      <w:pPr>
        <w:spacing w:line="360" w:lineRule="auto"/>
        <w:ind w:firstLine="422"/>
        <w:rPr>
          <w:color w:val="auto"/>
          <w:sz w:val="21"/>
          <w:szCs w:val="21"/>
          <w:highlight w:val="none"/>
        </w:rPr>
      </w:pPr>
    </w:p>
    <w:tbl>
      <w:tblPr>
        <w:tblStyle w:val="54"/>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1"/>
        <w:gridCol w:w="7268"/>
      </w:tblGrid>
      <w:tr w14:paraId="6F1CC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trPr>
        <w:tc>
          <w:tcPr>
            <w:tcW w:w="820" w:type="dxa"/>
          </w:tcPr>
          <w:p w14:paraId="098E9FBA">
            <w:pPr>
              <w:pStyle w:val="53"/>
              <w:spacing w:before="92" w:line="360" w:lineRule="auto"/>
              <w:ind w:left="20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71" w:type="dxa"/>
          </w:tcPr>
          <w:p w14:paraId="135129E9">
            <w:pPr>
              <w:pStyle w:val="53"/>
              <w:spacing w:before="91" w:line="360" w:lineRule="auto"/>
              <w:ind w:left="32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条目号</w:t>
            </w:r>
          </w:p>
        </w:tc>
        <w:tc>
          <w:tcPr>
            <w:tcW w:w="7268" w:type="dxa"/>
          </w:tcPr>
          <w:p w14:paraId="170E3081">
            <w:pPr>
              <w:pStyle w:val="53"/>
              <w:spacing w:before="92" w:line="360" w:lineRule="auto"/>
              <w:ind w:left="289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信息或数据</w:t>
            </w:r>
          </w:p>
        </w:tc>
      </w:tr>
      <w:tr w14:paraId="683FF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820" w:type="dxa"/>
          </w:tcPr>
          <w:p w14:paraId="55769333">
            <w:pPr>
              <w:ind w:firstLine="422"/>
              <w:rPr>
                <w:color w:val="auto"/>
                <w:sz w:val="21"/>
                <w:szCs w:val="21"/>
                <w:highlight w:val="none"/>
              </w:rPr>
            </w:pPr>
          </w:p>
          <w:p w14:paraId="3A387994">
            <w:pPr>
              <w:pStyle w:val="53"/>
              <w:spacing w:before="90"/>
              <w:ind w:left="3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1" w:type="dxa"/>
          </w:tcPr>
          <w:p w14:paraId="1AB0B36E">
            <w:pPr>
              <w:ind w:firstLine="422"/>
              <w:rPr>
                <w:color w:val="auto"/>
                <w:sz w:val="21"/>
                <w:szCs w:val="21"/>
                <w:highlight w:val="none"/>
              </w:rPr>
            </w:pPr>
          </w:p>
          <w:p w14:paraId="10A6A47C">
            <w:pPr>
              <w:pStyle w:val="53"/>
              <w:spacing w:before="90"/>
              <w:jc w:val="center"/>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"1.1.2.2" </w:instrText>
            </w:r>
            <w:r>
              <w:rPr>
                <w:color w:val="auto"/>
                <w:highlight w:val="none"/>
              </w:rPr>
              <w:fldChar w:fldCharType="separate"/>
            </w:r>
            <w:r>
              <w:rPr>
                <w:rFonts w:hint="eastAsia" w:ascii="宋体" w:hAnsi="宋体" w:eastAsia="宋体" w:cs="宋体"/>
                <w:color w:val="auto"/>
                <w:sz w:val="21"/>
                <w:szCs w:val="21"/>
                <w:highlight w:val="none"/>
              </w:rPr>
              <w:t>1.1.2.2</w:t>
            </w:r>
            <w:r>
              <w:rPr>
                <w:rFonts w:hint="eastAsia" w:ascii="宋体" w:hAnsi="宋体" w:eastAsia="宋体" w:cs="宋体"/>
                <w:color w:val="auto"/>
                <w:sz w:val="21"/>
                <w:szCs w:val="21"/>
                <w:highlight w:val="none"/>
              </w:rPr>
              <w:fldChar w:fldCharType="end"/>
            </w:r>
          </w:p>
        </w:tc>
        <w:tc>
          <w:tcPr>
            <w:tcW w:w="7268" w:type="dxa"/>
          </w:tcPr>
          <w:p w14:paraId="2A568D5A">
            <w:pPr>
              <w:pStyle w:val="53"/>
              <w:spacing w:before="255"/>
              <w:ind w:left="33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发包人：广西壮族自治区资源公路养护中心 </w:t>
            </w:r>
          </w:p>
          <w:p w14:paraId="366423B4">
            <w:pPr>
              <w:pStyle w:val="53"/>
              <w:spacing w:before="255"/>
              <w:ind w:left="33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地  址：桂林资源县河西路40号 </w:t>
            </w:r>
          </w:p>
        </w:tc>
      </w:tr>
      <w:tr w14:paraId="49C17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820" w:type="dxa"/>
          </w:tcPr>
          <w:p w14:paraId="461220DB">
            <w:pPr>
              <w:pStyle w:val="53"/>
              <w:spacing w:before="317"/>
              <w:ind w:left="36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71" w:type="dxa"/>
          </w:tcPr>
          <w:p w14:paraId="3DE9D9F4">
            <w:pPr>
              <w:pStyle w:val="53"/>
              <w:spacing w:before="317"/>
              <w:jc w:val="center"/>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"1.1.2.6" </w:instrText>
            </w:r>
            <w:r>
              <w:rPr>
                <w:color w:val="auto"/>
                <w:highlight w:val="none"/>
              </w:rPr>
              <w:fldChar w:fldCharType="separate"/>
            </w:r>
            <w:r>
              <w:rPr>
                <w:rFonts w:hint="eastAsia" w:ascii="宋体" w:hAnsi="宋体" w:eastAsia="宋体" w:cs="宋体"/>
                <w:color w:val="auto"/>
                <w:sz w:val="21"/>
                <w:szCs w:val="21"/>
                <w:highlight w:val="none"/>
              </w:rPr>
              <w:t>1.1.2.6</w:t>
            </w:r>
            <w:r>
              <w:rPr>
                <w:rFonts w:hint="eastAsia" w:ascii="宋体" w:hAnsi="宋体" w:eastAsia="宋体" w:cs="宋体"/>
                <w:color w:val="auto"/>
                <w:sz w:val="21"/>
                <w:szCs w:val="21"/>
                <w:highlight w:val="none"/>
              </w:rPr>
              <w:fldChar w:fldCharType="end"/>
            </w:r>
          </w:p>
        </w:tc>
        <w:tc>
          <w:tcPr>
            <w:tcW w:w="7268" w:type="dxa"/>
          </w:tcPr>
          <w:p w14:paraId="0FD355A6">
            <w:pPr>
              <w:pStyle w:val="53"/>
              <w:spacing w:before="145"/>
              <w:ind w:left="53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监理人：待定</w:t>
            </w:r>
          </w:p>
          <w:p w14:paraId="45FB0C66">
            <w:pPr>
              <w:pStyle w:val="53"/>
              <w:ind w:left="537"/>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地址：邮政编码：</w:t>
            </w:r>
          </w:p>
        </w:tc>
      </w:tr>
      <w:tr w14:paraId="1C269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tcPr>
          <w:p w14:paraId="3499DD08">
            <w:pPr>
              <w:pStyle w:val="53"/>
              <w:spacing w:before="236"/>
              <w:ind w:left="36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71" w:type="dxa"/>
          </w:tcPr>
          <w:p w14:paraId="1BAD57A0">
            <w:pPr>
              <w:pStyle w:val="53"/>
              <w:spacing w:before="236"/>
              <w:jc w:val="center"/>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hint="eastAsia" w:ascii="宋体" w:hAnsi="宋体" w:eastAsia="宋体" w:cs="宋体"/>
                <w:color w:val="auto"/>
                <w:sz w:val="21"/>
                <w:szCs w:val="21"/>
                <w:highlight w:val="none"/>
              </w:rPr>
              <w:t>1.1.4.5</w:t>
            </w:r>
            <w:r>
              <w:rPr>
                <w:rFonts w:hint="eastAsia" w:ascii="宋体" w:hAnsi="宋体" w:eastAsia="宋体" w:cs="宋体"/>
                <w:color w:val="auto"/>
                <w:sz w:val="21"/>
                <w:szCs w:val="21"/>
                <w:highlight w:val="none"/>
              </w:rPr>
              <w:fldChar w:fldCharType="end"/>
            </w:r>
          </w:p>
        </w:tc>
        <w:tc>
          <w:tcPr>
            <w:tcW w:w="7268" w:type="dxa"/>
          </w:tcPr>
          <w:p w14:paraId="781906FC">
            <w:pPr>
              <w:pStyle w:val="53"/>
              <w:spacing w:before="203"/>
              <w:ind w:left="537"/>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缺陷责任期：自实际交工日期起计算</w:t>
            </w:r>
            <w:r>
              <w:rPr>
                <w:rFonts w:hint="eastAsia" w:ascii="宋体" w:hAnsi="宋体" w:eastAsia="宋体" w:cs="宋体"/>
                <w:color w:val="auto"/>
                <w:sz w:val="21"/>
                <w:szCs w:val="21"/>
                <w:highlight w:val="none"/>
                <w:u w:val="single"/>
                <w:lang w:eastAsia="zh-CN"/>
              </w:rPr>
              <w:t>12个月</w:t>
            </w:r>
          </w:p>
        </w:tc>
      </w:tr>
      <w:tr w14:paraId="013B9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20" w:type="dxa"/>
          </w:tcPr>
          <w:p w14:paraId="6C2CFEC8">
            <w:pPr>
              <w:ind w:firstLine="422"/>
              <w:rPr>
                <w:color w:val="auto"/>
                <w:sz w:val="21"/>
                <w:szCs w:val="21"/>
                <w:highlight w:val="none"/>
              </w:rPr>
            </w:pPr>
          </w:p>
          <w:p w14:paraId="3041962F">
            <w:pPr>
              <w:pStyle w:val="53"/>
              <w:spacing w:before="90"/>
              <w:ind w:left="36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71" w:type="dxa"/>
          </w:tcPr>
          <w:p w14:paraId="236150C7">
            <w:pPr>
              <w:ind w:firstLine="422"/>
              <w:rPr>
                <w:color w:val="auto"/>
                <w:sz w:val="21"/>
                <w:szCs w:val="21"/>
                <w:highlight w:val="none"/>
              </w:rPr>
            </w:pPr>
          </w:p>
          <w:p w14:paraId="75AC18F4">
            <w:pPr>
              <w:pStyle w:val="53"/>
              <w:spacing w:before="90"/>
              <w:ind w:left="39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p>
        </w:tc>
        <w:tc>
          <w:tcPr>
            <w:tcW w:w="7268" w:type="dxa"/>
          </w:tcPr>
          <w:p w14:paraId="6256444D">
            <w:pPr>
              <w:pStyle w:val="53"/>
              <w:spacing w:before="171"/>
              <w:ind w:left="114" w:right="219" w:firstLine="422"/>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图纸需要修改和补充的，应取得发包人同意后，在该工程或工程相应部位施工前</w:t>
            </w:r>
            <w:r>
              <w:rPr>
                <w:rFonts w:hint="eastAsia" w:ascii="宋体" w:hAnsi="宋体" w:eastAsia="宋体" w:cs="宋体"/>
                <w:color w:val="auto"/>
                <w:sz w:val="21"/>
                <w:szCs w:val="21"/>
                <w:highlight w:val="none"/>
                <w:u w:val="single" w:color="000000"/>
                <w:lang w:eastAsia="zh-CN"/>
              </w:rPr>
              <w:t>14</w:t>
            </w:r>
            <w:r>
              <w:rPr>
                <w:rFonts w:hint="eastAsia" w:ascii="宋体" w:hAnsi="宋体" w:eastAsia="宋体" w:cs="宋体"/>
                <w:color w:val="auto"/>
                <w:sz w:val="21"/>
                <w:szCs w:val="21"/>
                <w:highlight w:val="none"/>
                <w:lang w:eastAsia="zh-CN"/>
              </w:rPr>
              <w:t>天签发图纸修改图给承包人</w:t>
            </w:r>
          </w:p>
        </w:tc>
      </w:tr>
      <w:tr w14:paraId="51D65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20" w:type="dxa"/>
          </w:tcPr>
          <w:p w14:paraId="27FA0ABF">
            <w:pPr>
              <w:ind w:firstLine="422"/>
              <w:rPr>
                <w:color w:val="auto"/>
                <w:sz w:val="21"/>
                <w:szCs w:val="21"/>
                <w:highlight w:val="none"/>
              </w:rPr>
            </w:pPr>
          </w:p>
          <w:p w14:paraId="18C71819">
            <w:pPr>
              <w:pStyle w:val="53"/>
              <w:spacing w:before="90"/>
              <w:ind w:left="36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71" w:type="dxa"/>
          </w:tcPr>
          <w:p w14:paraId="205E79CA">
            <w:pPr>
              <w:ind w:firstLine="422"/>
              <w:rPr>
                <w:color w:val="auto"/>
                <w:sz w:val="21"/>
                <w:szCs w:val="21"/>
                <w:highlight w:val="none"/>
              </w:rPr>
            </w:pPr>
          </w:p>
          <w:p w14:paraId="702D7CE3">
            <w:pPr>
              <w:pStyle w:val="53"/>
              <w:spacing w:before="90"/>
              <w:ind w:left="38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7268" w:type="dxa"/>
          </w:tcPr>
          <w:p w14:paraId="36B065B6">
            <w:pPr>
              <w:pStyle w:val="53"/>
              <w:spacing w:before="74"/>
              <w:ind w:firstLine="438" w:firstLineChars="20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在行使下列权力前需要经发包人事先批准：</w:t>
            </w:r>
          </w:p>
          <w:p w14:paraId="45B2D7E2">
            <w:pPr>
              <w:pStyle w:val="53"/>
              <w:spacing w:before="4"/>
              <w:ind w:left="114" w:right="176" w:firstLine="422"/>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（6）根据第15.3款发出的变更指示，其单项工程变更涉及的金额超过了该单项工程签约合同价的</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%或累计变更超过了签约合同价的</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%（即凡涉及费用调整的均应事先取得发包人的专门批准）</w:t>
            </w:r>
          </w:p>
        </w:tc>
      </w:tr>
      <w:tr w14:paraId="0FCD6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0" w:type="dxa"/>
          </w:tcPr>
          <w:p w14:paraId="7F9AD39E">
            <w:pPr>
              <w:pStyle w:val="53"/>
              <w:spacing w:before="204"/>
              <w:ind w:left="36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71" w:type="dxa"/>
          </w:tcPr>
          <w:p w14:paraId="4642E360">
            <w:pPr>
              <w:pStyle w:val="53"/>
              <w:spacing w:before="203"/>
              <w:ind w:left="38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5.2.1</w:t>
            </w:r>
          </w:p>
        </w:tc>
        <w:tc>
          <w:tcPr>
            <w:tcW w:w="7268" w:type="dxa"/>
          </w:tcPr>
          <w:p w14:paraId="724902E3">
            <w:pPr>
              <w:pStyle w:val="53"/>
              <w:spacing w:before="170"/>
              <w:ind w:left="541"/>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发包人是否提供材料或施工设备：否</w:t>
            </w:r>
          </w:p>
        </w:tc>
      </w:tr>
      <w:tr w14:paraId="5E524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20" w:type="dxa"/>
          </w:tcPr>
          <w:p w14:paraId="51555665">
            <w:pPr>
              <w:pStyle w:val="53"/>
              <w:spacing w:before="152"/>
              <w:ind w:left="36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71" w:type="dxa"/>
          </w:tcPr>
          <w:p w14:paraId="2304D712">
            <w:pPr>
              <w:pStyle w:val="53"/>
              <w:spacing w:before="150"/>
              <w:ind w:left="48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7268" w:type="dxa"/>
          </w:tcPr>
          <w:p w14:paraId="3428C22C">
            <w:pPr>
              <w:pStyle w:val="53"/>
              <w:spacing w:before="118"/>
              <w:ind w:left="541"/>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发包人是否提供施工设备和临时设施：否</w:t>
            </w:r>
          </w:p>
        </w:tc>
      </w:tr>
      <w:tr w14:paraId="23D01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820" w:type="dxa"/>
          </w:tcPr>
          <w:p w14:paraId="3F6A532A">
            <w:pPr>
              <w:pStyle w:val="53"/>
              <w:spacing w:before="320"/>
              <w:ind w:left="36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71" w:type="dxa"/>
          </w:tcPr>
          <w:p w14:paraId="039D1603">
            <w:pPr>
              <w:pStyle w:val="53"/>
              <w:spacing w:before="319"/>
              <w:ind w:left="37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8.1.1</w:t>
            </w:r>
          </w:p>
        </w:tc>
        <w:tc>
          <w:tcPr>
            <w:tcW w:w="7268" w:type="dxa"/>
          </w:tcPr>
          <w:p w14:paraId="6A4C8A8F">
            <w:pPr>
              <w:pStyle w:val="53"/>
              <w:spacing w:before="152"/>
              <w:ind w:left="17" w:right="215" w:firstLine="643"/>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发包人提供测量基准点、基准线和水准点及其书面资料的期限：</w:t>
            </w:r>
            <w:r>
              <w:rPr>
                <w:rFonts w:hint="eastAsia" w:ascii="宋体" w:hAnsi="宋体" w:eastAsia="宋体" w:cs="宋体"/>
                <w:color w:val="auto"/>
                <w:sz w:val="21"/>
                <w:szCs w:val="21"/>
                <w:highlight w:val="none"/>
                <w:u w:val="single" w:color="000000"/>
                <w:lang w:eastAsia="zh-CN"/>
              </w:rPr>
              <w:t>30天</w:t>
            </w:r>
            <w:r>
              <w:rPr>
                <w:rFonts w:hint="eastAsia" w:ascii="宋体" w:hAnsi="宋体" w:eastAsia="宋体" w:cs="宋体"/>
                <w:color w:val="auto"/>
                <w:sz w:val="21"/>
                <w:szCs w:val="21"/>
                <w:highlight w:val="none"/>
                <w:lang w:eastAsia="zh-CN"/>
              </w:rPr>
              <w:t>承包人将施工控制网资料报送发包人审批的期限：</w:t>
            </w:r>
            <w:r>
              <w:rPr>
                <w:rFonts w:hint="eastAsia" w:ascii="宋体" w:hAnsi="宋体" w:eastAsia="宋体" w:cs="宋体"/>
                <w:color w:val="auto"/>
                <w:sz w:val="21"/>
                <w:szCs w:val="21"/>
                <w:highlight w:val="none"/>
                <w:u w:val="single" w:color="000000"/>
                <w:lang w:eastAsia="zh-CN"/>
              </w:rPr>
              <w:t>发出开工通知后7天</w:t>
            </w:r>
          </w:p>
        </w:tc>
      </w:tr>
      <w:tr w14:paraId="15B8D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4E46FD7A">
            <w:pPr>
              <w:pStyle w:val="53"/>
              <w:spacing w:before="205"/>
              <w:ind w:left="36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71" w:type="dxa"/>
          </w:tcPr>
          <w:p w14:paraId="42545BB5">
            <w:pPr>
              <w:pStyle w:val="53"/>
              <w:spacing w:before="205"/>
              <w:ind w:left="44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7268" w:type="dxa"/>
          </w:tcPr>
          <w:p w14:paraId="324B14A9">
            <w:pPr>
              <w:pStyle w:val="53"/>
              <w:spacing w:before="172"/>
              <w:ind w:left="53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逾期交工违约金：5000元/天</w:t>
            </w:r>
          </w:p>
        </w:tc>
      </w:tr>
      <w:tr w14:paraId="3E0AC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2DEB4120">
            <w:pPr>
              <w:pStyle w:val="53"/>
              <w:spacing w:before="204"/>
              <w:ind w:left="32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71" w:type="dxa"/>
          </w:tcPr>
          <w:p w14:paraId="653E54BB">
            <w:pPr>
              <w:pStyle w:val="53"/>
              <w:spacing w:before="205"/>
              <w:ind w:left="44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7268" w:type="dxa"/>
          </w:tcPr>
          <w:p w14:paraId="0C0C6017">
            <w:pPr>
              <w:pStyle w:val="53"/>
              <w:spacing w:before="172"/>
              <w:ind w:left="53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逾期交工违约金限额：10%签约合同价</w:t>
            </w:r>
          </w:p>
        </w:tc>
      </w:tr>
      <w:tr w14:paraId="1C92B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11973E85">
            <w:pPr>
              <w:pStyle w:val="53"/>
              <w:spacing w:before="206"/>
              <w:ind w:left="32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71" w:type="dxa"/>
          </w:tcPr>
          <w:p w14:paraId="65FDBF9D">
            <w:pPr>
              <w:pStyle w:val="53"/>
              <w:spacing w:before="205"/>
              <w:ind w:left="44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7268" w:type="dxa"/>
          </w:tcPr>
          <w:p w14:paraId="76A97ED9">
            <w:pPr>
              <w:pStyle w:val="53"/>
              <w:spacing w:before="173"/>
              <w:ind w:left="53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提前交工的奖金：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元/天</w:t>
            </w:r>
          </w:p>
        </w:tc>
      </w:tr>
      <w:tr w14:paraId="62447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77872801">
            <w:pPr>
              <w:pStyle w:val="53"/>
              <w:spacing w:before="206"/>
              <w:ind w:left="32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71" w:type="dxa"/>
          </w:tcPr>
          <w:p w14:paraId="5F2AF042">
            <w:pPr>
              <w:pStyle w:val="53"/>
              <w:spacing w:before="206"/>
              <w:ind w:left="44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7268" w:type="dxa"/>
          </w:tcPr>
          <w:p w14:paraId="38E2E4E6">
            <w:pPr>
              <w:pStyle w:val="53"/>
              <w:spacing w:before="172"/>
              <w:ind w:left="53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提前交工的奖金限额：</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元/天</w:t>
            </w:r>
          </w:p>
        </w:tc>
      </w:tr>
      <w:tr w14:paraId="590B1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20" w:type="dxa"/>
          </w:tcPr>
          <w:p w14:paraId="189D8118">
            <w:pPr>
              <w:pStyle w:val="53"/>
              <w:spacing w:before="330"/>
              <w:ind w:left="32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71" w:type="dxa"/>
          </w:tcPr>
          <w:p w14:paraId="56EC3A1C">
            <w:pPr>
              <w:pStyle w:val="53"/>
              <w:spacing w:before="331"/>
              <w:ind w:left="341"/>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15.5.2</w:t>
            </w:r>
          </w:p>
        </w:tc>
        <w:tc>
          <w:tcPr>
            <w:tcW w:w="7268" w:type="dxa"/>
          </w:tcPr>
          <w:p w14:paraId="2EBBDA69">
            <w:pPr>
              <w:pStyle w:val="53"/>
              <w:spacing w:before="298"/>
              <w:ind w:left="5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p>
        </w:tc>
      </w:tr>
      <w:tr w14:paraId="41D14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20" w:type="dxa"/>
          </w:tcPr>
          <w:p w14:paraId="6051F5FE">
            <w:pPr>
              <w:ind w:firstLine="422"/>
              <w:rPr>
                <w:color w:val="auto"/>
                <w:sz w:val="21"/>
                <w:szCs w:val="21"/>
                <w:highlight w:val="none"/>
              </w:rPr>
            </w:pPr>
          </w:p>
          <w:p w14:paraId="0D0F7F0D">
            <w:pPr>
              <w:ind w:firstLine="422"/>
              <w:rPr>
                <w:color w:val="auto"/>
                <w:sz w:val="21"/>
                <w:szCs w:val="21"/>
                <w:highlight w:val="none"/>
              </w:rPr>
            </w:pPr>
          </w:p>
          <w:p w14:paraId="17E7BCA8">
            <w:pPr>
              <w:pStyle w:val="53"/>
              <w:spacing w:before="90"/>
              <w:ind w:left="32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71" w:type="dxa"/>
          </w:tcPr>
          <w:p w14:paraId="15710396">
            <w:pPr>
              <w:ind w:firstLine="422"/>
              <w:rPr>
                <w:color w:val="auto"/>
                <w:sz w:val="21"/>
                <w:szCs w:val="21"/>
                <w:highlight w:val="none"/>
              </w:rPr>
            </w:pPr>
          </w:p>
          <w:p w14:paraId="0B9919C7">
            <w:pPr>
              <w:ind w:firstLine="422"/>
              <w:rPr>
                <w:color w:val="auto"/>
                <w:sz w:val="21"/>
                <w:szCs w:val="21"/>
                <w:highlight w:val="none"/>
              </w:rPr>
            </w:pPr>
          </w:p>
          <w:p w14:paraId="29B15731">
            <w:pPr>
              <w:pStyle w:val="53"/>
              <w:spacing w:before="91"/>
              <w:ind w:left="44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7268" w:type="dxa"/>
          </w:tcPr>
          <w:p w14:paraId="104F4E4A">
            <w:pPr>
              <w:pStyle w:val="53"/>
              <w:spacing w:before="107"/>
              <w:ind w:left="74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□因物价波动引起的价格调整按照第16.1.1项或第16.1.2项约定</w:t>
            </w:r>
          </w:p>
          <w:p w14:paraId="13893148">
            <w:pPr>
              <w:pStyle w:val="53"/>
              <w:spacing w:before="5"/>
              <w:ind w:left="118" w:right="171" w:firstLine="422"/>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的原则处理,若按第16.1.1项的约定采用价格调整公式进行调价，每半年或一年按价格调</w:t>
            </w:r>
          </w:p>
          <w:p w14:paraId="50501AA3">
            <w:pPr>
              <w:pStyle w:val="53"/>
              <w:spacing w:before="71"/>
              <w:ind w:left="744"/>
              <w:rPr>
                <w:rFonts w:ascii="宋体" w:hAnsi="宋体" w:eastAsia="宋体" w:cs="宋体"/>
                <w:color w:val="auto"/>
                <w:sz w:val="21"/>
                <w:szCs w:val="21"/>
                <w:highlight w:val="none"/>
              </w:rPr>
            </w:pPr>
            <w:r>
              <w:rPr>
                <w:rFonts w:hint="eastAsia" w:ascii="宋体" w:hAnsi="宋体" w:eastAsia="宋体" w:cs="宋体"/>
                <w:color w:val="auto"/>
                <w:position w:val="-4"/>
                <w:sz w:val="21"/>
                <w:szCs w:val="21"/>
                <w:highlight w:val="none"/>
                <w:lang w:eastAsia="zh-CN"/>
              </w:rPr>
              <w:drawing>
                <wp:inline distT="0" distB="0" distL="0" distR="0">
                  <wp:extent cx="104140" cy="140970"/>
                  <wp:effectExtent l="0" t="0" r="10160" b="11430"/>
                  <wp:docPr id="55" name="IM 4"/>
                  <wp:cNvGraphicFramePr/>
                  <a:graphic xmlns:a="http://schemas.openxmlformats.org/drawingml/2006/main">
                    <a:graphicData uri="http://schemas.openxmlformats.org/drawingml/2006/picture">
                      <pic:pic xmlns:pic="http://schemas.openxmlformats.org/drawingml/2006/picture">
                        <pic:nvPicPr>
                          <pic:cNvPr id="55" name="IM 4"/>
                          <pic:cNvPicPr/>
                        </pic:nvPicPr>
                        <pic:blipFill>
                          <a:blip r:embed="rId20"/>
                          <a:stretch>
                            <a:fillRect/>
                          </a:stretch>
                        </pic:blipFill>
                        <pic:spPr>
                          <a:xfrm>
                            <a:off x="0" y="0"/>
                            <a:ext cx="104452" cy="141353"/>
                          </a:xfrm>
                          <a:prstGeom prst="rect">
                            <a:avLst/>
                          </a:prstGeom>
                        </pic:spPr>
                      </pic:pic>
                    </a:graphicData>
                  </a:graphic>
                </wp:inline>
              </w:drawing>
            </w:r>
            <w:r>
              <w:rPr>
                <w:rFonts w:hint="eastAsia" w:ascii="宋体" w:hAnsi="宋体" w:eastAsia="宋体" w:cs="宋体"/>
                <w:color w:val="auto"/>
                <w:sz w:val="21"/>
                <w:szCs w:val="21"/>
                <w:highlight w:val="none"/>
              </w:rPr>
              <w:t>合同期内不调价</w:t>
            </w:r>
          </w:p>
        </w:tc>
      </w:tr>
    </w:tbl>
    <w:p w14:paraId="485C3B0B">
      <w:pPr>
        <w:pStyle w:val="11"/>
        <w:rPr>
          <w:color w:val="auto"/>
          <w:highlight w:val="none"/>
        </w:rPr>
      </w:pPr>
    </w:p>
    <w:p w14:paraId="36ACA3C6">
      <w:pPr>
        <w:ind w:firstLine="422"/>
        <w:rPr>
          <w:color w:val="auto"/>
          <w:sz w:val="21"/>
          <w:szCs w:val="21"/>
          <w:highlight w:val="none"/>
        </w:rPr>
        <w:sectPr>
          <w:headerReference r:id="rId6" w:type="default"/>
          <w:footerReference r:id="rId7" w:type="default"/>
          <w:pgSz w:w="11900" w:h="16840"/>
          <w:pgMar w:top="1422" w:right="1244" w:bottom="801" w:left="1291" w:header="0" w:footer="637" w:gutter="0"/>
          <w:pgNumType w:fmt="decimal"/>
          <w:cols w:space="720" w:num="1"/>
        </w:sectPr>
      </w:pPr>
    </w:p>
    <w:p w14:paraId="0F13EDE7">
      <w:pPr>
        <w:spacing w:before="42"/>
        <w:ind w:firstLine="422"/>
        <w:jc w:val="right"/>
        <w:rPr>
          <w:color w:val="auto"/>
          <w:sz w:val="21"/>
          <w:szCs w:val="21"/>
          <w:highlight w:val="none"/>
        </w:rPr>
      </w:pPr>
      <w:r>
        <w:rPr>
          <w:rFonts w:hint="eastAsia"/>
          <w:color w:val="auto"/>
          <w:sz w:val="21"/>
          <w:szCs w:val="21"/>
          <w:highlight w:val="none"/>
        </w:rPr>
        <w:t>续上表</w:t>
      </w:r>
    </w:p>
    <w:p w14:paraId="63BA1CDC">
      <w:pPr>
        <w:ind w:firstLine="422"/>
        <w:rPr>
          <w:color w:val="auto"/>
          <w:sz w:val="21"/>
          <w:szCs w:val="21"/>
          <w:highlight w:val="none"/>
        </w:rPr>
      </w:pPr>
    </w:p>
    <w:tbl>
      <w:tblPr>
        <w:tblStyle w:val="54"/>
        <w:tblW w:w="9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261"/>
        <w:gridCol w:w="7193"/>
        <w:gridCol w:w="23"/>
      </w:tblGrid>
      <w:tr w14:paraId="7F226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8" w:hRule="atLeast"/>
        </w:trPr>
        <w:tc>
          <w:tcPr>
            <w:tcW w:w="830" w:type="dxa"/>
          </w:tcPr>
          <w:p w14:paraId="146E4630">
            <w:pPr>
              <w:ind w:firstLine="422"/>
              <w:rPr>
                <w:color w:val="auto"/>
                <w:sz w:val="21"/>
                <w:szCs w:val="21"/>
                <w:highlight w:val="none"/>
              </w:rPr>
            </w:pPr>
          </w:p>
        </w:tc>
        <w:tc>
          <w:tcPr>
            <w:tcW w:w="1261" w:type="dxa"/>
          </w:tcPr>
          <w:p w14:paraId="4C2E7D03">
            <w:pPr>
              <w:pStyle w:val="53"/>
              <w:spacing w:before="206"/>
              <w:ind w:left="11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条目号</w:t>
            </w:r>
          </w:p>
        </w:tc>
        <w:tc>
          <w:tcPr>
            <w:tcW w:w="7215" w:type="dxa"/>
            <w:gridSpan w:val="2"/>
          </w:tcPr>
          <w:p w14:paraId="6F8DAE27">
            <w:pPr>
              <w:pStyle w:val="53"/>
              <w:spacing w:before="207"/>
              <w:ind w:left="326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信息或数据</w:t>
            </w:r>
          </w:p>
        </w:tc>
      </w:tr>
      <w:tr w14:paraId="3D0BB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30" w:type="dxa"/>
          </w:tcPr>
          <w:p w14:paraId="030735AE">
            <w:pPr>
              <w:pStyle w:val="53"/>
              <w:spacing w:before="181"/>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61" w:type="dxa"/>
            <w:vAlign w:val="center"/>
          </w:tcPr>
          <w:p w14:paraId="361CA39B">
            <w:pPr>
              <w:spacing w:before="42"/>
              <w:jc w:val="center"/>
              <w:rPr>
                <w:rFonts w:ascii="宋体" w:hAnsi="宋体" w:eastAsia="宋体" w:cs="宋体"/>
                <w:color w:val="auto"/>
                <w:sz w:val="21"/>
                <w:szCs w:val="21"/>
                <w:highlight w:val="none"/>
              </w:rPr>
            </w:pPr>
            <w:r>
              <w:rPr>
                <w:rFonts w:hint="eastAsia"/>
                <w:color w:val="auto"/>
                <w:sz w:val="21"/>
                <w:szCs w:val="21"/>
                <w:highlight w:val="none"/>
              </w:rPr>
              <w:t>1</w:t>
            </w:r>
            <w:r>
              <w:rPr>
                <w:rFonts w:hint="eastAsia" w:ascii="宋体" w:hAnsi="宋体" w:eastAsia="宋体" w:cs="宋体"/>
                <w:color w:val="auto"/>
                <w:kern w:val="2"/>
                <w:sz w:val="21"/>
                <w:szCs w:val="21"/>
                <w:highlight w:val="none"/>
                <w:lang w:val="en-US" w:eastAsia="en-US" w:bidi="ar-SA"/>
              </w:rPr>
              <w:t>7.2.1（1）</w:t>
            </w:r>
          </w:p>
        </w:tc>
        <w:tc>
          <w:tcPr>
            <w:tcW w:w="7215" w:type="dxa"/>
            <w:gridSpan w:val="2"/>
          </w:tcPr>
          <w:p w14:paraId="6E8F6DED">
            <w:pPr>
              <w:pStyle w:val="53"/>
              <w:spacing w:before="149"/>
              <w:ind w:left="53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开工预付款金额：</w:t>
            </w:r>
            <w:r>
              <w:rPr>
                <w:rFonts w:hint="eastAsia" w:ascii="宋体" w:hAnsi="宋体" w:eastAsia="宋体" w:cs="宋体"/>
                <w:b/>
                <w:bCs/>
                <w:color w:val="auto"/>
                <w:sz w:val="21"/>
                <w:szCs w:val="21"/>
                <w:highlight w:val="none"/>
                <w:u w:val="single"/>
                <w:lang w:eastAsia="zh-CN"/>
              </w:rPr>
              <w:t>10</w:t>
            </w:r>
            <w:r>
              <w:rPr>
                <w:rFonts w:hint="eastAsia" w:ascii="宋体" w:hAnsi="宋体" w:eastAsia="宋体" w:cs="宋体"/>
                <w:b/>
                <w:bCs/>
                <w:color w:val="auto"/>
                <w:sz w:val="21"/>
                <w:szCs w:val="21"/>
                <w:highlight w:val="none"/>
                <w:lang w:eastAsia="zh-CN"/>
              </w:rPr>
              <w:t>%签约合同价</w:t>
            </w:r>
            <w:r>
              <w:rPr>
                <w:rFonts w:hint="eastAsia" w:ascii="宋体" w:hAnsi="宋体" w:eastAsia="宋体" w:cs="宋体"/>
                <w:color w:val="auto"/>
                <w:sz w:val="21"/>
                <w:szCs w:val="21"/>
                <w:highlight w:val="none"/>
                <w:lang w:eastAsia="zh-CN"/>
              </w:rPr>
              <w:t>。</w:t>
            </w:r>
          </w:p>
        </w:tc>
      </w:tr>
      <w:tr w14:paraId="7DF3D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30" w:type="dxa"/>
          </w:tcPr>
          <w:p w14:paraId="64AD781E">
            <w:pPr>
              <w:pStyle w:val="53"/>
              <w:spacing w:before="196"/>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61" w:type="dxa"/>
          </w:tcPr>
          <w:p w14:paraId="7241DD6E">
            <w:pPr>
              <w:pStyle w:val="53"/>
              <w:spacing w:before="197"/>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17.2.1</w:t>
            </w:r>
          </w:p>
        </w:tc>
        <w:tc>
          <w:tcPr>
            <w:tcW w:w="7215" w:type="dxa"/>
            <w:gridSpan w:val="2"/>
          </w:tcPr>
          <w:p w14:paraId="0A19E3C5">
            <w:pPr>
              <w:pStyle w:val="53"/>
              <w:spacing w:before="28"/>
              <w:ind w:left="118" w:right="303" w:firstLine="422"/>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材料、设备预付款比例：</w:t>
            </w:r>
            <w:r>
              <w:rPr>
                <w:rFonts w:hint="eastAsia" w:ascii="宋体" w:hAnsi="宋体" w:eastAsia="宋体" w:cs="宋体"/>
                <w:color w:val="auto"/>
                <w:sz w:val="21"/>
                <w:szCs w:val="21"/>
                <w:highlight w:val="none"/>
                <w:u w:val="single"/>
                <w:lang w:eastAsia="zh-CN"/>
              </w:rPr>
              <w:t>钢筋、水泥、沥青、砂、石</w:t>
            </w:r>
            <w:r>
              <w:rPr>
                <w:rFonts w:hint="eastAsia" w:ascii="宋体" w:hAnsi="宋体" w:eastAsia="宋体" w:cs="宋体"/>
                <w:color w:val="auto"/>
                <w:sz w:val="21"/>
                <w:szCs w:val="21"/>
                <w:highlight w:val="none"/>
                <w:lang w:eastAsia="zh-CN"/>
              </w:rPr>
              <w:t>等主要材料、设备单据所列费用的70%</w:t>
            </w:r>
          </w:p>
        </w:tc>
      </w:tr>
      <w:tr w14:paraId="4F3F5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6CDE64B2">
            <w:pPr>
              <w:pStyle w:val="53"/>
              <w:spacing w:before="202"/>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61" w:type="dxa"/>
          </w:tcPr>
          <w:p w14:paraId="79259032">
            <w:pPr>
              <w:pStyle w:val="53"/>
              <w:spacing w:before="201"/>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17.3.2</w:t>
            </w:r>
          </w:p>
        </w:tc>
        <w:tc>
          <w:tcPr>
            <w:tcW w:w="7215" w:type="dxa"/>
            <w:gridSpan w:val="2"/>
          </w:tcPr>
          <w:p w14:paraId="73357F29">
            <w:pPr>
              <w:pStyle w:val="53"/>
              <w:spacing w:before="169"/>
              <w:ind w:left="504"/>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承包人在每个付款周期末向发包人提交进度付款申请单的份数：4份</w:t>
            </w:r>
          </w:p>
        </w:tc>
      </w:tr>
      <w:tr w14:paraId="658F3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3110ACB7">
            <w:pPr>
              <w:pStyle w:val="53"/>
              <w:spacing w:before="201"/>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61" w:type="dxa"/>
          </w:tcPr>
          <w:p w14:paraId="0A492818">
            <w:pPr>
              <w:pStyle w:val="53"/>
              <w:spacing w:before="168"/>
              <w:ind w:left="1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17.3.3(1)</w:t>
            </w:r>
          </w:p>
        </w:tc>
        <w:tc>
          <w:tcPr>
            <w:tcW w:w="7215" w:type="dxa"/>
            <w:gridSpan w:val="2"/>
          </w:tcPr>
          <w:p w14:paraId="50929CCC">
            <w:pPr>
              <w:pStyle w:val="53"/>
              <w:spacing w:before="168"/>
              <w:ind w:left="53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进度付款证书最低限额：按每月完成的任务工程量逐月结算或按进度结算</w:t>
            </w:r>
          </w:p>
        </w:tc>
      </w:tr>
      <w:tr w14:paraId="2BDC2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27A7BCFD">
            <w:pPr>
              <w:pStyle w:val="53"/>
              <w:spacing w:before="201"/>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61" w:type="dxa"/>
          </w:tcPr>
          <w:p w14:paraId="010E61B9">
            <w:pPr>
              <w:pStyle w:val="53"/>
              <w:spacing w:before="169"/>
              <w:ind w:left="1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17.3.3(2)</w:t>
            </w:r>
          </w:p>
        </w:tc>
        <w:tc>
          <w:tcPr>
            <w:tcW w:w="7215" w:type="dxa"/>
            <w:gridSpan w:val="2"/>
          </w:tcPr>
          <w:p w14:paraId="7FD1F5E8">
            <w:pPr>
              <w:pStyle w:val="53"/>
              <w:spacing w:before="169"/>
              <w:ind w:left="53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逾期付款违约金的利率：0.15‰/天</w:t>
            </w:r>
          </w:p>
        </w:tc>
      </w:tr>
      <w:tr w14:paraId="277A4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830" w:type="dxa"/>
          </w:tcPr>
          <w:p w14:paraId="5552466B">
            <w:pPr>
              <w:ind w:firstLine="422"/>
              <w:rPr>
                <w:color w:val="auto"/>
                <w:sz w:val="21"/>
                <w:szCs w:val="21"/>
                <w:highlight w:val="none"/>
              </w:rPr>
            </w:pPr>
          </w:p>
          <w:p w14:paraId="25D2B65E">
            <w:pPr>
              <w:ind w:firstLine="422"/>
              <w:rPr>
                <w:color w:val="auto"/>
                <w:sz w:val="21"/>
                <w:szCs w:val="21"/>
                <w:highlight w:val="none"/>
              </w:rPr>
            </w:pPr>
          </w:p>
          <w:p w14:paraId="73925C9D">
            <w:pPr>
              <w:pStyle w:val="53"/>
              <w:spacing w:before="90"/>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61" w:type="dxa"/>
          </w:tcPr>
          <w:p w14:paraId="1309092B">
            <w:pPr>
              <w:ind w:firstLine="422"/>
              <w:rPr>
                <w:color w:val="auto"/>
                <w:sz w:val="21"/>
                <w:szCs w:val="21"/>
                <w:highlight w:val="none"/>
              </w:rPr>
            </w:pPr>
          </w:p>
          <w:p w14:paraId="5B472B7A">
            <w:pPr>
              <w:ind w:firstLine="422"/>
              <w:rPr>
                <w:color w:val="auto"/>
                <w:sz w:val="21"/>
                <w:szCs w:val="21"/>
                <w:highlight w:val="none"/>
              </w:rPr>
            </w:pPr>
          </w:p>
          <w:p w14:paraId="3CA78403">
            <w:pPr>
              <w:pStyle w:val="53"/>
              <w:spacing w:before="90"/>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17.4.1</w:t>
            </w:r>
          </w:p>
        </w:tc>
        <w:tc>
          <w:tcPr>
            <w:tcW w:w="7215" w:type="dxa"/>
            <w:gridSpan w:val="2"/>
          </w:tcPr>
          <w:p w14:paraId="68152865">
            <w:pPr>
              <w:pStyle w:val="53"/>
              <w:spacing w:before="27"/>
              <w:ind w:left="86" w:right="147" w:firstLine="422"/>
              <w:rPr>
                <w:rFonts w:ascii="宋体" w:hAnsi="宋体" w:eastAsia="宋体" w:cs="宋体"/>
                <w:color w:val="auto"/>
                <w:sz w:val="21"/>
                <w:szCs w:val="21"/>
                <w:highlight w:val="none"/>
                <w:lang w:eastAsia="zh-CN"/>
              </w:rPr>
            </w:pPr>
          </w:p>
          <w:p w14:paraId="3401697E">
            <w:pPr>
              <w:pStyle w:val="53"/>
              <w:spacing w:before="27"/>
              <w:ind w:right="147" w:firstLine="420" w:firstLineChars="200"/>
              <w:rPr>
                <w:rFonts w:ascii="宋体" w:hAnsi="宋体" w:eastAsia="宋体" w:cs="宋体"/>
                <w:b/>
                <w:bCs/>
                <w:color w:val="auto"/>
                <w:sz w:val="21"/>
                <w:szCs w:val="21"/>
                <w:highlight w:val="none"/>
                <w:u w:val="single"/>
                <w:lang w:eastAsia="zh-CN"/>
              </w:rPr>
            </w:pPr>
            <w:r>
              <w:rPr>
                <w:rFonts w:hint="eastAsia" w:ascii="宋体" w:hAnsi="宋体" w:eastAsia="宋体" w:cs="宋体"/>
                <w:color w:val="auto"/>
                <w:sz w:val="21"/>
                <w:szCs w:val="21"/>
                <w:highlight w:val="none"/>
                <w:lang w:eastAsia="zh-CN"/>
              </w:rPr>
              <w:t>质量保证金金额：</w:t>
            </w:r>
            <w:r>
              <w:rPr>
                <w:rFonts w:hint="eastAsia" w:ascii="宋体" w:hAnsi="宋体" w:eastAsia="宋体" w:cs="宋体"/>
                <w:b/>
                <w:bCs/>
                <w:color w:val="auto"/>
                <w:sz w:val="21"/>
                <w:szCs w:val="21"/>
                <w:highlight w:val="none"/>
                <w:u w:val="single"/>
                <w:lang w:eastAsia="zh-CN"/>
              </w:rPr>
              <w:t>2%签约合同价格，每次计量支付前按支付比例2%，转入建设单位指定银行账号</w:t>
            </w:r>
          </w:p>
          <w:p w14:paraId="580DB894">
            <w:pPr>
              <w:pStyle w:val="53"/>
              <w:spacing w:before="1"/>
              <w:ind w:left="5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质量保证金是否计付利息：</w:t>
            </w:r>
          </w:p>
          <w:p w14:paraId="5F5C1D9D">
            <w:pPr>
              <w:pStyle w:val="53"/>
              <w:spacing w:before="8"/>
              <w:ind w:left="513"/>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□是，利息的计算方式：</w:t>
            </w:r>
            <w:r>
              <w:rPr>
                <w:rFonts w:hint="eastAsia" w:ascii="宋体" w:hAnsi="宋体" w:eastAsia="宋体" w:cs="宋体"/>
                <w:color w:val="auto"/>
                <w:sz w:val="21"/>
                <w:szCs w:val="21"/>
                <w:highlight w:val="none"/>
                <w:u w:val="single"/>
                <w:lang w:eastAsia="zh-CN"/>
              </w:rPr>
              <w:t>银行同期活期利息</w:t>
            </w:r>
          </w:p>
          <w:p w14:paraId="1821824B">
            <w:pPr>
              <w:pStyle w:val="53"/>
              <w:spacing w:before="1"/>
              <w:ind w:left="52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w:t>
            </w:r>
          </w:p>
        </w:tc>
      </w:tr>
      <w:tr w14:paraId="67987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221CBF3F">
            <w:pPr>
              <w:pStyle w:val="53"/>
              <w:spacing w:before="203"/>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61" w:type="dxa"/>
          </w:tcPr>
          <w:p w14:paraId="423A5171">
            <w:pPr>
              <w:pStyle w:val="53"/>
              <w:spacing w:before="203"/>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17.5.1</w:t>
            </w:r>
          </w:p>
        </w:tc>
        <w:tc>
          <w:tcPr>
            <w:tcW w:w="7215" w:type="dxa"/>
            <w:gridSpan w:val="2"/>
          </w:tcPr>
          <w:p w14:paraId="5A3AB438">
            <w:pPr>
              <w:pStyle w:val="53"/>
              <w:spacing w:before="169"/>
              <w:ind w:left="11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承包人向发包人提交交工付款申请单（包括相关证明材料）的份数：5份</w:t>
            </w:r>
          </w:p>
        </w:tc>
      </w:tr>
      <w:tr w14:paraId="30933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20718BA7">
            <w:pPr>
              <w:pStyle w:val="53"/>
              <w:spacing w:before="203"/>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61" w:type="dxa"/>
          </w:tcPr>
          <w:p w14:paraId="2A94D9F7">
            <w:pPr>
              <w:pStyle w:val="53"/>
              <w:spacing w:before="203"/>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17.6.1</w:t>
            </w:r>
          </w:p>
        </w:tc>
        <w:tc>
          <w:tcPr>
            <w:tcW w:w="7215" w:type="dxa"/>
            <w:gridSpan w:val="2"/>
          </w:tcPr>
          <w:p w14:paraId="2E41CB74">
            <w:pPr>
              <w:pStyle w:val="53"/>
              <w:spacing w:before="170"/>
              <w:ind w:left="11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承包人向发包人提交最终结清申请单（包括相关证明材料）的份数：5份</w:t>
            </w:r>
          </w:p>
        </w:tc>
      </w:tr>
      <w:tr w14:paraId="36BA7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3A6DC046">
            <w:pPr>
              <w:pStyle w:val="53"/>
              <w:spacing w:before="204"/>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61" w:type="dxa"/>
          </w:tcPr>
          <w:p w14:paraId="512DA387">
            <w:pPr>
              <w:pStyle w:val="53"/>
              <w:spacing w:before="170"/>
              <w:ind w:left="1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18.2（2）</w:t>
            </w:r>
          </w:p>
        </w:tc>
        <w:tc>
          <w:tcPr>
            <w:tcW w:w="7215" w:type="dxa"/>
            <w:gridSpan w:val="2"/>
          </w:tcPr>
          <w:p w14:paraId="5BDF7958">
            <w:pPr>
              <w:pStyle w:val="53"/>
              <w:spacing w:before="171"/>
              <w:ind w:left="50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竣工资料的份数：</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份</w:t>
            </w:r>
          </w:p>
        </w:tc>
      </w:tr>
      <w:tr w14:paraId="340F4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830" w:type="dxa"/>
          </w:tcPr>
          <w:p w14:paraId="013BDBCE">
            <w:pPr>
              <w:ind w:firstLine="422"/>
              <w:rPr>
                <w:color w:val="auto"/>
                <w:sz w:val="21"/>
                <w:szCs w:val="21"/>
                <w:highlight w:val="none"/>
              </w:rPr>
            </w:pPr>
          </w:p>
          <w:p w14:paraId="12434571">
            <w:pPr>
              <w:pStyle w:val="53"/>
              <w:spacing w:before="90"/>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61" w:type="dxa"/>
          </w:tcPr>
          <w:p w14:paraId="10AF5C65">
            <w:pPr>
              <w:ind w:firstLine="422"/>
              <w:rPr>
                <w:color w:val="auto"/>
                <w:sz w:val="21"/>
                <w:szCs w:val="21"/>
                <w:highlight w:val="none"/>
              </w:rPr>
            </w:pPr>
          </w:p>
          <w:p w14:paraId="10740CFA">
            <w:pPr>
              <w:pStyle w:val="53"/>
              <w:spacing w:before="91"/>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18.5.1</w:t>
            </w:r>
          </w:p>
        </w:tc>
        <w:tc>
          <w:tcPr>
            <w:tcW w:w="7215" w:type="dxa"/>
            <w:gridSpan w:val="2"/>
          </w:tcPr>
          <w:p w14:paraId="31D37AAD">
            <w:pPr>
              <w:pStyle w:val="53"/>
              <w:spacing w:before="215"/>
              <w:ind w:left="5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单位工程或工程设备是否需投入施工期运行：是</w:t>
            </w:r>
          </w:p>
          <w:p w14:paraId="10A38F4B">
            <w:pPr>
              <w:pStyle w:val="53"/>
              <w:ind w:left="5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本项目属于路面大中修工程，需要在施工期间维持交通畅通。</w:t>
            </w:r>
          </w:p>
        </w:tc>
      </w:tr>
      <w:tr w14:paraId="656B1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13721854">
            <w:pPr>
              <w:pStyle w:val="53"/>
              <w:spacing w:before="200"/>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261" w:type="dxa"/>
          </w:tcPr>
          <w:p w14:paraId="4C0AE175">
            <w:pPr>
              <w:pStyle w:val="53"/>
              <w:spacing w:before="199"/>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18.6.1</w:t>
            </w:r>
          </w:p>
        </w:tc>
        <w:tc>
          <w:tcPr>
            <w:tcW w:w="7215" w:type="dxa"/>
            <w:gridSpan w:val="2"/>
          </w:tcPr>
          <w:p w14:paraId="489D9ACF">
            <w:pPr>
              <w:pStyle w:val="53"/>
              <w:spacing w:before="167"/>
              <w:ind w:left="5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本工程及工程设备是否进行试运行：否</w:t>
            </w:r>
          </w:p>
        </w:tc>
      </w:tr>
      <w:tr w14:paraId="40592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122F4AFC">
            <w:pPr>
              <w:pStyle w:val="53"/>
              <w:spacing w:before="200"/>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261" w:type="dxa"/>
          </w:tcPr>
          <w:p w14:paraId="2D272EBE">
            <w:pPr>
              <w:pStyle w:val="53"/>
              <w:spacing w:before="166"/>
              <w:ind w:left="1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19.7（1）</w:t>
            </w:r>
          </w:p>
        </w:tc>
        <w:tc>
          <w:tcPr>
            <w:tcW w:w="7195" w:type="dxa"/>
          </w:tcPr>
          <w:p w14:paraId="7E1BD72F">
            <w:pPr>
              <w:pStyle w:val="53"/>
              <w:spacing w:before="167"/>
              <w:ind w:left="5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保修期：自实际交工日期起计算5年</w:t>
            </w:r>
          </w:p>
        </w:tc>
        <w:tc>
          <w:tcPr>
            <w:tcW w:w="20" w:type="dxa"/>
            <w:tcBorders>
              <w:top w:val="single" w:color="FFFFFF" w:sz="2" w:space="0"/>
              <w:bottom w:val="nil"/>
              <w:right w:val="nil"/>
            </w:tcBorders>
          </w:tcPr>
          <w:p w14:paraId="049222CC">
            <w:pPr>
              <w:ind w:firstLine="422"/>
              <w:rPr>
                <w:color w:val="auto"/>
                <w:sz w:val="21"/>
                <w:szCs w:val="21"/>
                <w:highlight w:val="none"/>
              </w:rPr>
            </w:pPr>
          </w:p>
        </w:tc>
      </w:tr>
      <w:tr w14:paraId="42896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1D512FA2">
            <w:pPr>
              <w:pStyle w:val="53"/>
              <w:spacing w:before="205"/>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261" w:type="dxa"/>
          </w:tcPr>
          <w:p w14:paraId="621C9F7D">
            <w:pPr>
              <w:pStyle w:val="53"/>
              <w:spacing w:before="205"/>
              <w:ind w:left="42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7195" w:type="dxa"/>
          </w:tcPr>
          <w:p w14:paraId="5AC75A5B">
            <w:pPr>
              <w:pStyle w:val="10"/>
              <w:ind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w:t>
            </w:r>
            <w:r>
              <w:rPr>
                <w:rFonts w:hint="eastAsia"/>
                <w:color w:val="auto"/>
                <w:szCs w:val="21"/>
                <w:highlight w:val="none"/>
              </w:rPr>
              <w:t>承包人应充分考虑并对本项目进行投保，如出现保险事故保险金不足以补偿损失的，应由承包人负责补偿</w:t>
            </w:r>
            <w:r>
              <w:rPr>
                <w:rFonts w:hint="eastAsia" w:ascii="宋体" w:hAnsi="宋体" w:cs="宋体"/>
                <w:color w:val="auto"/>
                <w:szCs w:val="21"/>
                <w:highlight w:val="none"/>
              </w:rPr>
              <w:t>。</w:t>
            </w:r>
          </w:p>
        </w:tc>
        <w:tc>
          <w:tcPr>
            <w:tcW w:w="20" w:type="dxa"/>
            <w:tcBorders>
              <w:top w:val="nil"/>
              <w:bottom w:val="nil"/>
              <w:right w:val="nil"/>
            </w:tcBorders>
          </w:tcPr>
          <w:p w14:paraId="25504DFC">
            <w:pPr>
              <w:ind w:firstLine="422"/>
              <w:rPr>
                <w:color w:val="auto"/>
                <w:sz w:val="21"/>
                <w:szCs w:val="21"/>
                <w:highlight w:val="none"/>
              </w:rPr>
            </w:pPr>
          </w:p>
        </w:tc>
      </w:tr>
      <w:tr w14:paraId="022A8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830" w:type="dxa"/>
          </w:tcPr>
          <w:p w14:paraId="7DD8DD02">
            <w:pPr>
              <w:ind w:firstLine="422"/>
              <w:rPr>
                <w:color w:val="auto"/>
                <w:sz w:val="21"/>
                <w:szCs w:val="21"/>
                <w:highlight w:val="none"/>
              </w:rPr>
            </w:pPr>
          </w:p>
          <w:p w14:paraId="45F43207">
            <w:pPr>
              <w:ind w:firstLine="422"/>
              <w:rPr>
                <w:color w:val="auto"/>
                <w:sz w:val="21"/>
                <w:szCs w:val="21"/>
                <w:highlight w:val="none"/>
              </w:rPr>
            </w:pPr>
          </w:p>
          <w:p w14:paraId="1E1F5052">
            <w:pPr>
              <w:pStyle w:val="53"/>
              <w:spacing w:before="95"/>
              <w:ind w:left="3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261" w:type="dxa"/>
          </w:tcPr>
          <w:p w14:paraId="14BB21D4">
            <w:pPr>
              <w:ind w:firstLine="422"/>
              <w:rPr>
                <w:color w:val="auto"/>
                <w:sz w:val="21"/>
                <w:szCs w:val="21"/>
                <w:highlight w:val="none"/>
              </w:rPr>
            </w:pPr>
          </w:p>
          <w:p w14:paraId="43BF5140">
            <w:pPr>
              <w:ind w:firstLine="422"/>
              <w:rPr>
                <w:color w:val="auto"/>
                <w:sz w:val="21"/>
                <w:szCs w:val="21"/>
                <w:highlight w:val="none"/>
              </w:rPr>
            </w:pPr>
          </w:p>
          <w:p w14:paraId="487742D5">
            <w:pPr>
              <w:pStyle w:val="53"/>
              <w:spacing w:before="94"/>
              <w:ind w:left="41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20.7</w:t>
            </w:r>
          </w:p>
        </w:tc>
        <w:tc>
          <w:tcPr>
            <w:tcW w:w="7195" w:type="dxa"/>
          </w:tcPr>
          <w:p w14:paraId="550F9241">
            <w:pPr>
              <w:pStyle w:val="53"/>
              <w:spacing w:before="95"/>
              <w:ind w:left="114" w:right="151" w:firstLine="422"/>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承包人应根据《广西壮族自治区交通运输厅关于推进实施行业工程建设领域安全生产责任保险工作的通知》（桂交安监函〔2021〕89号）要求购买安全生产责任保险。安全生产责任险的保险费已按固定金额列入工程量清单第100章内，不作为竞争性报价。发包人在接到保险单后，将按照保险单的费用直接向承包人支付。</w:t>
            </w:r>
          </w:p>
        </w:tc>
        <w:tc>
          <w:tcPr>
            <w:tcW w:w="20" w:type="dxa"/>
            <w:tcBorders>
              <w:top w:val="nil"/>
              <w:bottom w:val="nil"/>
              <w:right w:val="nil"/>
            </w:tcBorders>
          </w:tcPr>
          <w:p w14:paraId="50F97B9B">
            <w:pPr>
              <w:ind w:firstLine="422"/>
              <w:rPr>
                <w:color w:val="auto"/>
                <w:sz w:val="21"/>
                <w:szCs w:val="21"/>
                <w:highlight w:val="none"/>
              </w:rPr>
            </w:pPr>
          </w:p>
        </w:tc>
      </w:tr>
      <w:tr w14:paraId="5E501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30" w:type="dxa"/>
          </w:tcPr>
          <w:p w14:paraId="1E0B5B66">
            <w:pPr>
              <w:pStyle w:val="53"/>
              <w:spacing w:before="312"/>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261" w:type="dxa"/>
          </w:tcPr>
          <w:p w14:paraId="6A8EBF9B">
            <w:pPr>
              <w:pStyle w:val="53"/>
              <w:spacing w:before="312"/>
              <w:ind w:left="42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7195" w:type="dxa"/>
          </w:tcPr>
          <w:p w14:paraId="0BBFEB61">
            <w:pPr>
              <w:pStyle w:val="53"/>
              <w:spacing w:before="279"/>
              <w:ind w:left="542"/>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争议的最终解决方式：</w:t>
            </w:r>
            <w:r>
              <w:rPr>
                <w:rFonts w:hint="eastAsia" w:ascii="宋体" w:hAnsi="宋体" w:eastAsia="宋体" w:cs="宋体"/>
                <w:color w:val="auto"/>
                <w:sz w:val="21"/>
                <w:szCs w:val="21"/>
                <w:highlight w:val="none"/>
                <w:u w:val="single"/>
                <w:lang w:eastAsia="zh-CN"/>
              </w:rPr>
              <w:t>诉讼</w:t>
            </w:r>
          </w:p>
        </w:tc>
        <w:tc>
          <w:tcPr>
            <w:tcW w:w="20" w:type="dxa"/>
            <w:tcBorders>
              <w:top w:val="nil"/>
              <w:bottom w:val="nil"/>
              <w:right w:val="nil"/>
            </w:tcBorders>
          </w:tcPr>
          <w:p w14:paraId="33F11DC4">
            <w:pPr>
              <w:ind w:firstLine="422"/>
              <w:rPr>
                <w:color w:val="auto"/>
                <w:sz w:val="21"/>
                <w:szCs w:val="21"/>
                <w:highlight w:val="none"/>
              </w:rPr>
            </w:pPr>
          </w:p>
        </w:tc>
      </w:tr>
    </w:tbl>
    <w:p w14:paraId="60DC0A6B">
      <w:pPr>
        <w:pStyle w:val="11"/>
        <w:ind w:firstLine="402"/>
        <w:rPr>
          <w:color w:val="auto"/>
          <w:sz w:val="20"/>
          <w:highlight w:val="none"/>
        </w:rPr>
      </w:pPr>
    </w:p>
    <w:p w14:paraId="46EB093E">
      <w:pPr>
        <w:spacing w:line="480" w:lineRule="auto"/>
        <w:rPr>
          <w:rFonts w:hAnsi="宋体"/>
          <w:color w:val="auto"/>
          <w:highlight w:val="none"/>
        </w:rPr>
      </w:pPr>
    </w:p>
    <w:p w14:paraId="05A633FA">
      <w:pPr>
        <w:spacing w:line="480" w:lineRule="auto"/>
        <w:rPr>
          <w:rFonts w:hAnsi="宋体"/>
          <w:color w:val="auto"/>
          <w:highlight w:val="none"/>
        </w:rPr>
      </w:pPr>
    </w:p>
    <w:p w14:paraId="4AC6D88F">
      <w:pPr>
        <w:spacing w:line="480" w:lineRule="auto"/>
        <w:rPr>
          <w:rFonts w:hAnsi="宋体"/>
          <w:color w:val="auto"/>
          <w:highlight w:val="none"/>
        </w:rPr>
      </w:pPr>
    </w:p>
    <w:p w14:paraId="2985286B">
      <w:pPr>
        <w:spacing w:line="480" w:lineRule="auto"/>
        <w:rPr>
          <w:rFonts w:hAnsi="宋体"/>
          <w:color w:val="auto"/>
          <w:highlight w:val="none"/>
        </w:rPr>
      </w:pPr>
    </w:p>
    <w:p w14:paraId="153B2B4E">
      <w:pPr>
        <w:pStyle w:val="55"/>
        <w:pageBreakBefore w:val="0"/>
        <w:overflowPunct/>
        <w:bidi w:val="0"/>
        <w:adjustRightInd w:val="0"/>
        <w:snapToGrid w:val="0"/>
        <w:spacing w:line="240" w:lineRule="auto"/>
        <w:ind w:left="3580" w:leftChars="0" w:right="130" w:rightChars="0" w:firstLine="0" w:firstLineChars="0"/>
        <w:textAlignment w:val="baseline"/>
        <w:rPr>
          <w:rStyle w:val="27"/>
          <w:rFonts w:hint="eastAsia" w:ascii="宋体" w:hAnsi="宋体" w:eastAsia="宋体" w:cs="宋体"/>
          <w:color w:val="auto"/>
          <w:highlight w:val="none"/>
          <w:lang w:eastAsia="zh-CN"/>
        </w:rPr>
      </w:pPr>
      <w:bookmarkStart w:id="188" w:name="_Toc26763"/>
      <w:r>
        <w:rPr>
          <w:rStyle w:val="27"/>
          <w:rFonts w:hint="eastAsia" w:ascii="宋体" w:hAnsi="宋体" w:eastAsia="宋体" w:cs="宋体"/>
          <w:color w:val="auto"/>
          <w:highlight w:val="none"/>
        </w:rPr>
        <w:t>项目专用合同</w:t>
      </w:r>
      <w:r>
        <w:rPr>
          <w:rStyle w:val="27"/>
          <w:rFonts w:hint="eastAsia" w:ascii="宋体" w:hAnsi="宋体" w:eastAsia="宋体" w:cs="宋体"/>
          <w:color w:val="auto"/>
          <w:highlight w:val="none"/>
          <w:lang w:eastAsia="zh-CN"/>
        </w:rPr>
        <w:t>条款</w:t>
      </w:r>
      <w:bookmarkEnd w:id="188"/>
    </w:p>
    <w:p w14:paraId="44F816BA">
      <w:pPr>
        <w:spacing w:before="194" w:line="360" w:lineRule="auto"/>
        <w:ind w:left="562" w:firstLine="482"/>
        <w:rPr>
          <w:color w:val="auto"/>
          <w:sz w:val="24"/>
          <w:szCs w:val="24"/>
          <w:highlight w:val="none"/>
        </w:rPr>
      </w:pPr>
      <w:r>
        <w:rPr>
          <w:rFonts w:hint="eastAsia"/>
          <w:color w:val="auto"/>
          <w:sz w:val="24"/>
          <w:szCs w:val="24"/>
          <w:highlight w:val="none"/>
        </w:rPr>
        <w:t>4.1承包人的一般义务</w:t>
      </w:r>
    </w:p>
    <w:p w14:paraId="3AC2E874">
      <w:pPr>
        <w:spacing w:before="181" w:line="360" w:lineRule="auto"/>
        <w:ind w:left="480" w:firstLine="482"/>
        <w:rPr>
          <w:color w:val="auto"/>
          <w:sz w:val="24"/>
          <w:szCs w:val="24"/>
          <w:highlight w:val="none"/>
        </w:rPr>
      </w:pPr>
      <w:r>
        <w:rPr>
          <w:rFonts w:hint="eastAsia"/>
          <w:color w:val="auto"/>
          <w:sz w:val="24"/>
          <w:szCs w:val="24"/>
          <w:highlight w:val="none"/>
        </w:rPr>
        <w:t>4.1.10其他义务</w:t>
      </w:r>
    </w:p>
    <w:p w14:paraId="42242728">
      <w:pPr>
        <w:spacing w:before="61" w:line="360" w:lineRule="auto"/>
        <w:ind w:firstLine="482"/>
        <w:rPr>
          <w:color w:val="auto"/>
          <w:sz w:val="24"/>
          <w:szCs w:val="24"/>
          <w:highlight w:val="none"/>
        </w:rPr>
      </w:pPr>
      <w:r>
        <w:rPr>
          <w:rFonts w:hint="eastAsia"/>
          <w:color w:val="auto"/>
          <w:sz w:val="24"/>
          <w:szCs w:val="24"/>
          <w:highlight w:val="none"/>
        </w:rPr>
        <w:t>（1）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23A3026E">
      <w:pPr>
        <w:spacing w:before="60" w:line="360" w:lineRule="auto"/>
        <w:ind w:left="3" w:firstLine="482"/>
        <w:rPr>
          <w:color w:val="auto"/>
          <w:sz w:val="24"/>
          <w:szCs w:val="24"/>
          <w:highlight w:val="none"/>
        </w:rPr>
      </w:pPr>
      <w:r>
        <w:rPr>
          <w:rFonts w:hint="eastAsia"/>
          <w:color w:val="auto"/>
          <w:sz w:val="24"/>
          <w:szCs w:val="24"/>
          <w:highlight w:val="none"/>
        </w:rPr>
        <w:t>（2）（增加）承包人还应执行广西壮族自治区公路管理局《关于印发广西壮族自治区公路管理局公路工程建设农民工管理实施细则（修订）的通知》(桂路工程发[2014]300号)要求（注：文件内容附后）。各供应商必须对农民工工资保障金的问题作出以下承诺，格式见第八章响应文件格式“农民工工资保证金承诺书”。</w:t>
      </w:r>
    </w:p>
    <w:p w14:paraId="09B00106">
      <w:pPr>
        <w:spacing w:before="60" w:line="360" w:lineRule="auto"/>
        <w:ind w:left="487" w:firstLine="482"/>
        <w:rPr>
          <w:color w:val="auto"/>
          <w:sz w:val="24"/>
          <w:szCs w:val="24"/>
          <w:highlight w:val="none"/>
        </w:rPr>
      </w:pPr>
      <w:r>
        <w:rPr>
          <w:rFonts w:hint="eastAsia"/>
          <w:color w:val="auto"/>
          <w:sz w:val="24"/>
          <w:szCs w:val="24"/>
          <w:highlight w:val="none"/>
        </w:rPr>
        <w:t>（3）（增加）承包人应履行的其他义务：</w:t>
      </w:r>
    </w:p>
    <w:p w14:paraId="1BF2E7ED">
      <w:pPr>
        <w:spacing w:before="67" w:line="360" w:lineRule="auto"/>
        <w:ind w:left="4" w:right="105" w:firstLine="482"/>
        <w:rPr>
          <w:color w:val="auto"/>
          <w:sz w:val="24"/>
          <w:szCs w:val="24"/>
          <w:highlight w:val="none"/>
        </w:rPr>
      </w:pPr>
      <w:r>
        <w:rPr>
          <w:rFonts w:hint="eastAsia"/>
          <w:color w:val="auto"/>
          <w:sz w:val="24"/>
          <w:szCs w:val="24"/>
          <w:highlight w:val="none"/>
        </w:rPr>
        <w:t>a.与本工程项目相关的审计和稽查、检查、视察等活动，承包人应高度重视并有义务委派专人积极予以配合。</w:t>
      </w:r>
    </w:p>
    <w:p w14:paraId="0EF48911">
      <w:pPr>
        <w:spacing w:before="67" w:line="360" w:lineRule="auto"/>
        <w:ind w:left="4" w:right="105" w:firstLine="482"/>
        <w:rPr>
          <w:color w:val="auto"/>
          <w:sz w:val="24"/>
          <w:szCs w:val="24"/>
          <w:highlight w:val="none"/>
        </w:rPr>
      </w:pPr>
      <w:r>
        <w:rPr>
          <w:rFonts w:hint="eastAsia"/>
          <w:color w:val="auto"/>
          <w:sz w:val="24"/>
          <w:szCs w:val="24"/>
          <w:highlight w:val="none"/>
        </w:rPr>
        <w:t>b.发包人有权监督检查承包人的供货合同。</w:t>
      </w:r>
    </w:p>
    <w:p w14:paraId="28F4A3F5">
      <w:pPr>
        <w:spacing w:before="67" w:line="360" w:lineRule="auto"/>
        <w:ind w:left="4" w:right="105" w:firstLine="482"/>
        <w:rPr>
          <w:color w:val="auto"/>
          <w:sz w:val="24"/>
          <w:szCs w:val="24"/>
          <w:highlight w:val="none"/>
        </w:rPr>
      </w:pPr>
      <w:r>
        <w:rPr>
          <w:rFonts w:hint="eastAsia"/>
          <w:color w:val="auto"/>
          <w:sz w:val="24"/>
          <w:szCs w:val="24"/>
          <w:highlight w:val="none"/>
        </w:rPr>
        <w:t>c.对项目使用的原有道路的维护和管理，以确保正常通行。</w:t>
      </w:r>
    </w:p>
    <w:p w14:paraId="6478CCE4">
      <w:pPr>
        <w:spacing w:before="67" w:line="360" w:lineRule="auto"/>
        <w:ind w:left="4" w:right="105" w:firstLine="482"/>
        <w:rPr>
          <w:color w:val="auto"/>
          <w:sz w:val="24"/>
          <w:szCs w:val="24"/>
          <w:highlight w:val="none"/>
        </w:rPr>
      </w:pPr>
      <w:r>
        <w:rPr>
          <w:rFonts w:hint="eastAsia"/>
          <w:color w:val="auto"/>
          <w:sz w:val="24"/>
          <w:szCs w:val="24"/>
          <w:highlight w:val="none"/>
        </w:rPr>
        <w:t>d.维护社会稳定，避免发生因承包人原因引起施工队伍或施工引起周边群众等群体上访事件。</w:t>
      </w:r>
    </w:p>
    <w:p w14:paraId="344B2AE1">
      <w:pPr>
        <w:spacing w:before="67" w:line="360" w:lineRule="auto"/>
        <w:ind w:left="4" w:right="105" w:firstLine="482"/>
        <w:rPr>
          <w:color w:val="auto"/>
          <w:sz w:val="24"/>
          <w:szCs w:val="24"/>
          <w:highlight w:val="none"/>
        </w:rPr>
      </w:pPr>
      <w:r>
        <w:rPr>
          <w:rFonts w:hint="eastAsia"/>
          <w:color w:val="auto"/>
          <w:sz w:val="24"/>
          <w:szCs w:val="24"/>
          <w:highlight w:val="none"/>
        </w:rPr>
        <w:t>e.承包人应自觉接受交通主管部门、质量监督单位、公路管理机构的监督，对指出的问题进行认真的整改，及时报告处理结果。</w:t>
      </w:r>
    </w:p>
    <w:p w14:paraId="56881C81">
      <w:pPr>
        <w:spacing w:before="67" w:line="360" w:lineRule="auto"/>
        <w:ind w:left="4" w:right="105" w:firstLine="482"/>
        <w:rPr>
          <w:color w:val="auto"/>
          <w:sz w:val="24"/>
          <w:szCs w:val="24"/>
          <w:highlight w:val="none"/>
        </w:rPr>
      </w:pPr>
      <w:r>
        <w:rPr>
          <w:rFonts w:hint="eastAsia"/>
          <w:color w:val="auto"/>
          <w:sz w:val="24"/>
          <w:szCs w:val="24"/>
          <w:highlight w:val="none"/>
        </w:rPr>
        <w:t>（4）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5DDE8C58">
      <w:pPr>
        <w:spacing w:before="67" w:line="360" w:lineRule="auto"/>
        <w:ind w:left="4" w:right="105" w:firstLine="482"/>
        <w:rPr>
          <w:color w:val="auto"/>
          <w:sz w:val="24"/>
          <w:szCs w:val="24"/>
          <w:highlight w:val="none"/>
        </w:rPr>
      </w:pPr>
      <w:r>
        <w:rPr>
          <w:rFonts w:hint="eastAsia"/>
          <w:color w:val="auto"/>
          <w:sz w:val="24"/>
          <w:szCs w:val="24"/>
          <w:highlight w:val="none"/>
        </w:rPr>
        <w:t>4.1.11(增加)承包人响应“美丽广西·清洁乡村”行动</w:t>
      </w:r>
    </w:p>
    <w:p w14:paraId="1349671E">
      <w:pPr>
        <w:spacing w:before="67" w:line="360" w:lineRule="auto"/>
        <w:ind w:left="4" w:right="105" w:firstLine="482"/>
        <w:rPr>
          <w:color w:val="auto"/>
          <w:sz w:val="24"/>
          <w:szCs w:val="24"/>
          <w:highlight w:val="none"/>
        </w:rPr>
      </w:pPr>
      <w:r>
        <w:rPr>
          <w:rFonts w:hint="eastAsia"/>
          <w:color w:val="auto"/>
          <w:sz w:val="24"/>
          <w:szCs w:val="24"/>
          <w:highlight w:val="none"/>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07C8A549">
      <w:pPr>
        <w:spacing w:before="67" w:line="360" w:lineRule="auto"/>
        <w:ind w:left="4" w:right="105" w:firstLine="482"/>
        <w:rPr>
          <w:color w:val="auto"/>
          <w:sz w:val="24"/>
          <w:szCs w:val="24"/>
          <w:highlight w:val="none"/>
        </w:rPr>
      </w:pPr>
      <w:r>
        <w:rPr>
          <w:rFonts w:hint="eastAsia"/>
          <w:color w:val="auto"/>
          <w:sz w:val="24"/>
          <w:szCs w:val="24"/>
          <w:highlight w:val="none"/>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2E87FD57">
      <w:pPr>
        <w:spacing w:before="62" w:line="360" w:lineRule="auto"/>
        <w:ind w:right="45" w:firstLine="482"/>
        <w:rPr>
          <w:color w:val="auto"/>
          <w:sz w:val="24"/>
          <w:szCs w:val="24"/>
          <w:highlight w:val="none"/>
        </w:rPr>
      </w:pPr>
      <w:r>
        <w:rPr>
          <w:rFonts w:hint="eastAsia"/>
          <w:color w:val="auto"/>
          <w:sz w:val="24"/>
          <w:szCs w:val="24"/>
          <w:highlight w:val="none"/>
        </w:rPr>
        <w:t>4.1.12（增加）</w:t>
      </w:r>
    </w:p>
    <w:p w14:paraId="45AA0732">
      <w:pPr>
        <w:spacing w:before="62" w:line="360" w:lineRule="auto"/>
        <w:ind w:right="45" w:firstLine="482"/>
        <w:rPr>
          <w:color w:val="auto"/>
          <w:sz w:val="24"/>
          <w:szCs w:val="24"/>
          <w:highlight w:val="none"/>
        </w:rPr>
      </w:pPr>
      <w:r>
        <w:rPr>
          <w:rFonts w:hint="eastAsia"/>
          <w:color w:val="auto"/>
          <w:sz w:val="24"/>
          <w:szCs w:val="24"/>
          <w:highlight w:val="none"/>
        </w:rPr>
        <w:t>1、发包人有权对承包人已标价工程量清单中的项目单价进行审查，如存在严重不平衡报价、损害发包人利益，则认为该项不平衡报价违反诚实信用原则，有损社会公共利益、扰乱社会经济秩序，认定该项不平衡报价无效；发包人有权在保持投标报价总价不变的情况下进行调价或要求承包人重新组价。</w:t>
      </w:r>
    </w:p>
    <w:p w14:paraId="073EC632">
      <w:pPr>
        <w:spacing w:before="181" w:line="360" w:lineRule="auto"/>
        <w:ind w:left="562" w:firstLine="482"/>
        <w:rPr>
          <w:color w:val="auto"/>
          <w:sz w:val="24"/>
          <w:szCs w:val="24"/>
          <w:highlight w:val="none"/>
        </w:rPr>
      </w:pPr>
      <w:r>
        <w:rPr>
          <w:rFonts w:hint="eastAsia"/>
          <w:color w:val="auto"/>
          <w:sz w:val="24"/>
          <w:szCs w:val="24"/>
          <w:highlight w:val="none"/>
        </w:rPr>
        <w:t>4.6承包人人员的管理</w:t>
      </w:r>
    </w:p>
    <w:p w14:paraId="04617975">
      <w:pPr>
        <w:spacing w:before="67" w:line="360" w:lineRule="auto"/>
        <w:ind w:left="4" w:right="105" w:firstLine="482"/>
        <w:rPr>
          <w:color w:val="auto"/>
          <w:sz w:val="24"/>
          <w:szCs w:val="24"/>
          <w:highlight w:val="none"/>
        </w:rPr>
      </w:pPr>
      <w:r>
        <w:rPr>
          <w:rFonts w:hint="eastAsia"/>
          <w:color w:val="auto"/>
          <w:sz w:val="24"/>
          <w:szCs w:val="24"/>
          <w:highlight w:val="none"/>
        </w:rPr>
        <w:t>（增加）4.6.5项目经理、总工及主要管理人员每月驻工地现场时间不应少于22天，项目经理、总工及主要管理人员，技术骨干离开工地必须向招标人书面请假，并经项目建设管理机构相关负责人书面同意方能离开，否则视为违约并按22.2.3款执行。</w:t>
      </w:r>
    </w:p>
    <w:p w14:paraId="25E4CA4F">
      <w:pPr>
        <w:spacing w:before="181" w:line="360" w:lineRule="auto"/>
        <w:ind w:left="562" w:firstLine="482"/>
        <w:rPr>
          <w:color w:val="auto"/>
          <w:sz w:val="24"/>
          <w:szCs w:val="24"/>
          <w:highlight w:val="none"/>
        </w:rPr>
      </w:pPr>
      <w:r>
        <w:rPr>
          <w:rFonts w:hint="eastAsia"/>
          <w:color w:val="auto"/>
          <w:sz w:val="24"/>
          <w:szCs w:val="24"/>
          <w:highlight w:val="none"/>
        </w:rPr>
        <w:t>4.9工程价款应专款专用</w:t>
      </w:r>
    </w:p>
    <w:p w14:paraId="5CCE17F4">
      <w:pPr>
        <w:spacing w:before="67" w:line="360" w:lineRule="auto"/>
        <w:ind w:left="4" w:right="105" w:firstLine="482"/>
        <w:rPr>
          <w:color w:val="auto"/>
          <w:sz w:val="24"/>
          <w:szCs w:val="24"/>
          <w:highlight w:val="none"/>
        </w:rPr>
      </w:pPr>
      <w:r>
        <w:rPr>
          <w:rFonts w:hint="eastAsia"/>
          <w:color w:val="auto"/>
          <w:sz w:val="24"/>
          <w:szCs w:val="24"/>
          <w:highlight w:val="none"/>
        </w:rPr>
        <w:t>在原条款末增加：项目法人向承包人支付的工程进度款等为本工程的专款专用资金，承包人违反下述规定的，项目法人将中止其任何款项的支付。</w:t>
      </w:r>
    </w:p>
    <w:p w14:paraId="4A5EB875">
      <w:pPr>
        <w:spacing w:before="67" w:line="360" w:lineRule="auto"/>
        <w:ind w:left="4" w:right="105" w:firstLine="482"/>
        <w:rPr>
          <w:color w:val="auto"/>
          <w:sz w:val="24"/>
          <w:szCs w:val="24"/>
          <w:highlight w:val="none"/>
        </w:rPr>
      </w:pPr>
      <w:r>
        <w:rPr>
          <w:rFonts w:hint="eastAsia"/>
          <w:color w:val="auto"/>
          <w:sz w:val="24"/>
          <w:szCs w:val="24"/>
          <w:highlight w:val="none"/>
        </w:rPr>
        <w:t>（1）凡不在项目法人指定银行开户的承包人，项目法人将不对其支付任何款项。</w:t>
      </w:r>
    </w:p>
    <w:p w14:paraId="4AAC7C8A">
      <w:pPr>
        <w:spacing w:before="67" w:line="360" w:lineRule="auto"/>
        <w:ind w:left="4" w:right="105" w:firstLine="482"/>
        <w:rPr>
          <w:color w:val="auto"/>
          <w:sz w:val="24"/>
          <w:szCs w:val="24"/>
          <w:highlight w:val="none"/>
        </w:rPr>
      </w:pPr>
      <w:r>
        <w:rPr>
          <w:rFonts w:hint="eastAsia"/>
          <w:color w:val="auto"/>
          <w:sz w:val="24"/>
          <w:szCs w:val="24"/>
          <w:highlight w:val="none"/>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6224EBE1">
      <w:pPr>
        <w:spacing w:before="67" w:line="360" w:lineRule="auto"/>
        <w:ind w:left="4" w:right="105" w:firstLine="482"/>
        <w:rPr>
          <w:color w:val="auto"/>
          <w:sz w:val="24"/>
          <w:szCs w:val="24"/>
          <w:highlight w:val="none"/>
        </w:rPr>
      </w:pPr>
      <w:r>
        <w:rPr>
          <w:rFonts w:hint="eastAsia"/>
          <w:color w:val="auto"/>
          <w:sz w:val="24"/>
          <w:szCs w:val="24"/>
          <w:highlight w:val="none"/>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29AFE100">
      <w:pPr>
        <w:spacing w:before="67" w:line="360" w:lineRule="auto"/>
        <w:ind w:left="4" w:right="105" w:firstLine="482"/>
        <w:rPr>
          <w:color w:val="auto"/>
          <w:sz w:val="24"/>
          <w:szCs w:val="24"/>
          <w:highlight w:val="none"/>
        </w:rPr>
      </w:pPr>
      <w:r>
        <w:rPr>
          <w:rFonts w:hint="eastAsia"/>
          <w:color w:val="auto"/>
          <w:sz w:val="24"/>
          <w:szCs w:val="24"/>
          <w:highlight w:val="none"/>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4FBAC7F7">
      <w:pPr>
        <w:spacing w:before="67" w:line="360" w:lineRule="auto"/>
        <w:ind w:left="4" w:right="105" w:firstLine="482"/>
        <w:rPr>
          <w:color w:val="auto"/>
          <w:sz w:val="24"/>
          <w:szCs w:val="24"/>
          <w:highlight w:val="none"/>
        </w:rPr>
      </w:pPr>
      <w:r>
        <w:rPr>
          <w:rFonts w:hint="eastAsia"/>
          <w:color w:val="auto"/>
          <w:sz w:val="24"/>
          <w:szCs w:val="24"/>
          <w:highlight w:val="none"/>
        </w:rPr>
        <w:t>（5）项目法人有权监督承包人对其雇员的工资发放，项目法人支付的计量支付款，承包人首先应支付民工工资，并做好记录备案。</w:t>
      </w:r>
    </w:p>
    <w:p w14:paraId="1730C631">
      <w:pPr>
        <w:spacing w:before="182" w:line="360" w:lineRule="auto"/>
        <w:ind w:left="561" w:firstLine="482"/>
        <w:rPr>
          <w:color w:val="auto"/>
          <w:sz w:val="24"/>
          <w:szCs w:val="24"/>
          <w:highlight w:val="none"/>
        </w:rPr>
      </w:pPr>
      <w:r>
        <w:rPr>
          <w:rFonts w:hint="eastAsia"/>
          <w:color w:val="auto"/>
          <w:sz w:val="24"/>
          <w:szCs w:val="24"/>
          <w:highlight w:val="none"/>
        </w:rPr>
        <w:t>4.11不利物质条件</w:t>
      </w:r>
    </w:p>
    <w:p w14:paraId="78A22FD9">
      <w:pPr>
        <w:spacing w:before="181" w:line="360" w:lineRule="auto"/>
        <w:ind w:left="480" w:firstLine="482"/>
        <w:rPr>
          <w:color w:val="auto"/>
          <w:sz w:val="24"/>
          <w:szCs w:val="24"/>
          <w:highlight w:val="none"/>
        </w:rPr>
      </w:pPr>
      <w:r>
        <w:rPr>
          <w:rFonts w:hint="eastAsia"/>
          <w:color w:val="auto"/>
          <w:sz w:val="24"/>
          <w:szCs w:val="24"/>
          <w:highlight w:val="none"/>
        </w:rPr>
        <w:t>4.11.1不利物质条件的范围：</w:t>
      </w:r>
      <w:r>
        <w:rPr>
          <w:rFonts w:hint="eastAsia"/>
          <w:color w:val="auto"/>
          <w:sz w:val="24"/>
          <w:szCs w:val="24"/>
          <w:highlight w:val="none"/>
          <w:u w:val="single"/>
        </w:rPr>
        <w:t>/</w:t>
      </w:r>
    </w:p>
    <w:p w14:paraId="0E1F887F">
      <w:pPr>
        <w:spacing w:before="67" w:line="360" w:lineRule="auto"/>
        <w:ind w:left="4" w:right="105" w:firstLine="482"/>
        <w:rPr>
          <w:color w:val="auto"/>
          <w:sz w:val="24"/>
          <w:szCs w:val="24"/>
          <w:highlight w:val="none"/>
        </w:rPr>
      </w:pPr>
      <w:r>
        <w:rPr>
          <w:rFonts w:hint="eastAsia"/>
          <w:color w:val="auto"/>
          <w:sz w:val="24"/>
          <w:szCs w:val="24"/>
          <w:highlight w:val="none"/>
        </w:rPr>
        <w:t>7.3场外交通</w:t>
      </w:r>
    </w:p>
    <w:p w14:paraId="484B3BA9">
      <w:pPr>
        <w:spacing w:before="67" w:line="360" w:lineRule="auto"/>
        <w:ind w:left="4" w:right="105" w:firstLine="482"/>
        <w:rPr>
          <w:color w:val="auto"/>
          <w:sz w:val="24"/>
          <w:szCs w:val="24"/>
          <w:highlight w:val="none"/>
        </w:rPr>
      </w:pPr>
      <w:r>
        <w:rPr>
          <w:rFonts w:hint="eastAsia"/>
          <w:color w:val="auto"/>
          <w:sz w:val="24"/>
          <w:szCs w:val="24"/>
          <w:highlight w:val="none"/>
        </w:rPr>
        <w:t>（增加）7.3.3为保证道路交通安全及运输畅通，承包人应采取以下措施：</w:t>
      </w:r>
    </w:p>
    <w:p w14:paraId="7FB55289">
      <w:pPr>
        <w:spacing w:before="67" w:line="360" w:lineRule="auto"/>
        <w:ind w:left="4" w:right="105" w:firstLine="482"/>
        <w:rPr>
          <w:color w:val="auto"/>
          <w:sz w:val="24"/>
          <w:szCs w:val="24"/>
          <w:highlight w:val="none"/>
        </w:rPr>
      </w:pPr>
      <w:r>
        <w:rPr>
          <w:rFonts w:hint="eastAsia"/>
          <w:color w:val="auto"/>
          <w:sz w:val="24"/>
          <w:szCs w:val="24"/>
          <w:highlight w:val="none"/>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22.2.3款等相关条款处理，同时发包人可指令采取任何措施疏通，一切费用由承包人承担。</w:t>
      </w:r>
    </w:p>
    <w:p w14:paraId="06DF1E97">
      <w:pPr>
        <w:spacing w:before="67" w:line="360" w:lineRule="auto"/>
        <w:ind w:left="4" w:right="105" w:firstLine="482"/>
        <w:rPr>
          <w:color w:val="auto"/>
          <w:sz w:val="24"/>
          <w:szCs w:val="24"/>
          <w:highlight w:val="none"/>
        </w:rPr>
      </w:pPr>
      <w:r>
        <w:rPr>
          <w:rFonts w:hint="eastAsia"/>
          <w:color w:val="auto"/>
          <w:sz w:val="24"/>
          <w:szCs w:val="24"/>
          <w:highlight w:val="none"/>
        </w:rPr>
        <w:t>7.3.4承包人应加强文明施工，保障道路通畅的管理</w:t>
      </w:r>
    </w:p>
    <w:p w14:paraId="1281DB25">
      <w:pPr>
        <w:spacing w:before="67" w:line="360" w:lineRule="auto"/>
        <w:ind w:left="4" w:right="105" w:firstLine="482"/>
        <w:rPr>
          <w:color w:val="auto"/>
          <w:sz w:val="24"/>
          <w:szCs w:val="24"/>
          <w:highlight w:val="none"/>
        </w:rPr>
      </w:pPr>
      <w:r>
        <w:rPr>
          <w:rFonts w:hint="eastAsia"/>
          <w:color w:val="auto"/>
          <w:sz w:val="24"/>
          <w:szCs w:val="24"/>
          <w:highlight w:val="none"/>
        </w:rPr>
        <w:t>（1）承包人在施工期内应按国家、交通主管部门与公路管理机构有关文明施工，保障畅通的规定组织施工，对出现的交通堵塞无条件地采取措施进行疏通。</w:t>
      </w:r>
    </w:p>
    <w:p w14:paraId="1DA835CA">
      <w:pPr>
        <w:spacing w:before="67" w:line="360" w:lineRule="auto"/>
        <w:ind w:left="4" w:right="105" w:firstLine="482"/>
        <w:rPr>
          <w:color w:val="auto"/>
          <w:sz w:val="24"/>
          <w:szCs w:val="24"/>
          <w:highlight w:val="none"/>
        </w:rPr>
      </w:pPr>
      <w:r>
        <w:rPr>
          <w:rFonts w:hint="eastAsia"/>
          <w:color w:val="auto"/>
          <w:sz w:val="24"/>
          <w:szCs w:val="24"/>
          <w:highlight w:val="none"/>
        </w:rPr>
        <w:t>（2）对于施工工程项目：破坏旧路必须作出交通维持与恢复路面通行条件方案并必须取得项目法人的书面批准，未经批准进行旧路开挖与填筑的，项目法人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09B828FB">
      <w:pPr>
        <w:spacing w:before="67" w:line="360" w:lineRule="auto"/>
        <w:ind w:left="4" w:right="105" w:firstLine="482"/>
        <w:rPr>
          <w:color w:val="auto"/>
          <w:sz w:val="24"/>
          <w:szCs w:val="24"/>
          <w:highlight w:val="none"/>
        </w:rPr>
      </w:pPr>
      <w:r>
        <w:rPr>
          <w:rFonts w:hint="eastAsia"/>
          <w:color w:val="auto"/>
          <w:sz w:val="24"/>
          <w:szCs w:val="24"/>
          <w:highlight w:val="none"/>
        </w:rPr>
        <w:t>9.2承包人的施工安全责任</w:t>
      </w:r>
    </w:p>
    <w:p w14:paraId="167AAD0B">
      <w:pPr>
        <w:spacing w:before="67" w:line="360" w:lineRule="auto"/>
        <w:ind w:left="4" w:right="105" w:firstLine="482"/>
        <w:rPr>
          <w:color w:val="auto"/>
          <w:sz w:val="24"/>
          <w:szCs w:val="24"/>
          <w:highlight w:val="none"/>
        </w:rPr>
      </w:pPr>
      <w:r>
        <w:rPr>
          <w:rFonts w:hint="eastAsia"/>
          <w:color w:val="auto"/>
          <w:sz w:val="24"/>
          <w:szCs w:val="24"/>
          <w:highlight w:val="none"/>
        </w:rPr>
        <w:t>9.2.5条款末增加：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p>
    <w:p w14:paraId="2AB8D4D6">
      <w:pPr>
        <w:spacing w:before="67" w:line="360" w:lineRule="auto"/>
        <w:ind w:left="4" w:right="105" w:firstLine="482"/>
        <w:rPr>
          <w:color w:val="auto"/>
          <w:sz w:val="24"/>
          <w:szCs w:val="24"/>
          <w:highlight w:val="none"/>
        </w:rPr>
      </w:pPr>
      <w:r>
        <w:rPr>
          <w:rFonts w:hint="eastAsia"/>
          <w:color w:val="auto"/>
          <w:sz w:val="24"/>
          <w:szCs w:val="24"/>
          <w:highlight w:val="none"/>
        </w:rPr>
        <w:t>9.6运营中的公路道路施工安全（增加）</w:t>
      </w:r>
    </w:p>
    <w:p w14:paraId="04D04D8F">
      <w:pPr>
        <w:spacing w:before="67" w:line="360" w:lineRule="auto"/>
        <w:ind w:left="4" w:right="105" w:firstLine="482"/>
        <w:rPr>
          <w:color w:val="auto"/>
          <w:sz w:val="24"/>
          <w:szCs w:val="24"/>
          <w:highlight w:val="none"/>
        </w:rPr>
      </w:pPr>
      <w:r>
        <w:rPr>
          <w:rFonts w:hint="eastAsia"/>
          <w:color w:val="auto"/>
          <w:sz w:val="24"/>
          <w:szCs w:val="24"/>
          <w:highlight w:val="none"/>
        </w:rPr>
        <w:t>9.6.1承包人进场施工前需到路政部门和安监部门办理上路施工许可证和安全监督等手续，签订路上施工安全协议书，并接受监督。</w:t>
      </w:r>
    </w:p>
    <w:p w14:paraId="744A888D">
      <w:pPr>
        <w:spacing w:before="67" w:line="360" w:lineRule="auto"/>
        <w:ind w:left="4" w:right="105" w:firstLine="482"/>
        <w:rPr>
          <w:color w:val="auto"/>
          <w:sz w:val="24"/>
          <w:szCs w:val="24"/>
          <w:highlight w:val="none"/>
        </w:rPr>
      </w:pPr>
      <w:r>
        <w:rPr>
          <w:rFonts w:hint="eastAsia"/>
          <w:color w:val="auto"/>
          <w:sz w:val="24"/>
          <w:szCs w:val="24"/>
          <w:highlight w:val="none"/>
        </w:rPr>
        <w:t>9.6.2在运营公路上进行施工，必须严格执行国家颁布的《公路法》、《安全生产法》、《道路交通标志和标线》（GB5768-1999）、《公路工程施工安全技术规程》（JTJ076）、《公路养护安全作业规程》（JTG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有关标准的规定，标志牌版面的反光膜应不低于国标GB5768-1999《道路交通标志和标线》的三级标准。</w:t>
      </w:r>
    </w:p>
    <w:p w14:paraId="69B0AA02">
      <w:pPr>
        <w:spacing w:before="67" w:line="360" w:lineRule="auto"/>
        <w:ind w:left="4" w:right="105" w:firstLine="482"/>
        <w:rPr>
          <w:color w:val="auto"/>
          <w:sz w:val="24"/>
          <w:szCs w:val="24"/>
          <w:highlight w:val="none"/>
        </w:rPr>
      </w:pPr>
      <w:r>
        <w:rPr>
          <w:rFonts w:hint="eastAsia"/>
          <w:color w:val="auto"/>
          <w:sz w:val="24"/>
          <w:szCs w:val="24"/>
          <w:highlight w:val="none"/>
        </w:rPr>
        <w:t>9.6.3工程使用的水泥、碎石、砂等材料不得堆放在公路上，工棚搭设应设置在公路行车看不到的位置，如确需搭棚看守机械设备的，应按业主规定的式样搭设；机械设备摆放不得有碍路容路貌和行车安全。</w:t>
      </w:r>
    </w:p>
    <w:p w14:paraId="1626A665">
      <w:pPr>
        <w:spacing w:before="67" w:line="360" w:lineRule="auto"/>
        <w:ind w:left="4" w:right="105" w:firstLine="482"/>
        <w:rPr>
          <w:color w:val="auto"/>
          <w:sz w:val="24"/>
          <w:szCs w:val="24"/>
          <w:highlight w:val="none"/>
        </w:rPr>
      </w:pPr>
      <w:r>
        <w:rPr>
          <w:rFonts w:hint="eastAsia"/>
          <w:color w:val="auto"/>
          <w:sz w:val="24"/>
          <w:szCs w:val="24"/>
          <w:highlight w:val="none"/>
        </w:rPr>
        <w:t>9.6.6破除的公路废弃材料应集中废弃到弃土场。</w:t>
      </w:r>
    </w:p>
    <w:p w14:paraId="5FE6533A">
      <w:pPr>
        <w:spacing w:before="67" w:line="360" w:lineRule="auto"/>
        <w:ind w:left="4" w:right="105" w:firstLine="482"/>
        <w:rPr>
          <w:color w:val="auto"/>
          <w:sz w:val="24"/>
          <w:szCs w:val="24"/>
          <w:highlight w:val="none"/>
        </w:rPr>
      </w:pPr>
      <w:r>
        <w:rPr>
          <w:rFonts w:hint="eastAsia"/>
          <w:color w:val="auto"/>
          <w:sz w:val="24"/>
          <w:szCs w:val="24"/>
          <w:highlight w:val="none"/>
        </w:rPr>
        <w:t>9.6.7日常养护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3F65933B">
      <w:pPr>
        <w:spacing w:before="67" w:line="360" w:lineRule="auto"/>
        <w:ind w:left="4" w:right="105" w:firstLine="482"/>
        <w:rPr>
          <w:color w:val="auto"/>
          <w:sz w:val="24"/>
          <w:szCs w:val="24"/>
          <w:highlight w:val="none"/>
        </w:rPr>
      </w:pPr>
      <w:r>
        <w:rPr>
          <w:rFonts w:hint="eastAsia"/>
          <w:color w:val="auto"/>
          <w:sz w:val="24"/>
          <w:szCs w:val="24"/>
          <w:highlight w:val="none"/>
        </w:rPr>
        <w:t>9.6.8承包人不得在公路路面上拌和公路材料。</w:t>
      </w:r>
    </w:p>
    <w:p w14:paraId="4BB04A69">
      <w:pPr>
        <w:spacing w:before="67" w:line="360" w:lineRule="auto"/>
        <w:ind w:left="4" w:right="105" w:firstLine="482"/>
        <w:rPr>
          <w:color w:val="auto"/>
          <w:sz w:val="24"/>
          <w:szCs w:val="24"/>
          <w:highlight w:val="none"/>
        </w:rPr>
      </w:pPr>
      <w:r>
        <w:rPr>
          <w:rFonts w:hint="eastAsia"/>
          <w:color w:val="auto"/>
          <w:sz w:val="24"/>
          <w:szCs w:val="24"/>
          <w:highlight w:val="none"/>
        </w:rPr>
        <w:t>9.6.9承包人须将拟施工点报发包人审批后，方可进行施工。</w:t>
      </w:r>
    </w:p>
    <w:p w14:paraId="0D7A3EB8">
      <w:pPr>
        <w:spacing w:before="67" w:line="360" w:lineRule="auto"/>
        <w:ind w:left="4" w:right="105" w:firstLine="482"/>
        <w:rPr>
          <w:color w:val="auto"/>
          <w:sz w:val="24"/>
          <w:szCs w:val="24"/>
          <w:highlight w:val="none"/>
        </w:rPr>
      </w:pPr>
      <w:r>
        <w:rPr>
          <w:rFonts w:hint="eastAsia"/>
          <w:color w:val="auto"/>
          <w:sz w:val="24"/>
          <w:szCs w:val="24"/>
          <w:highlight w:val="none"/>
        </w:rPr>
        <w:t>10.1合同进度计划</w:t>
      </w:r>
    </w:p>
    <w:p w14:paraId="57EF9798">
      <w:pPr>
        <w:spacing w:before="67" w:line="360" w:lineRule="auto"/>
        <w:ind w:left="4" w:right="105" w:firstLine="482"/>
        <w:rPr>
          <w:color w:val="auto"/>
          <w:sz w:val="24"/>
          <w:szCs w:val="24"/>
          <w:highlight w:val="none"/>
        </w:rPr>
      </w:pPr>
      <w:r>
        <w:rPr>
          <w:rFonts w:hint="eastAsia"/>
          <w:color w:val="auto"/>
          <w:sz w:val="24"/>
          <w:szCs w:val="24"/>
          <w:highlight w:val="none"/>
        </w:rPr>
        <w:t>承包人编制施工计划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26164B5A">
      <w:pPr>
        <w:spacing w:before="67" w:line="360" w:lineRule="auto"/>
        <w:ind w:left="4" w:right="105" w:firstLine="482"/>
        <w:rPr>
          <w:color w:val="auto"/>
          <w:sz w:val="24"/>
          <w:szCs w:val="24"/>
          <w:highlight w:val="none"/>
        </w:rPr>
      </w:pPr>
      <w:r>
        <w:rPr>
          <w:rFonts w:hint="eastAsia"/>
          <w:color w:val="auto"/>
          <w:sz w:val="24"/>
          <w:szCs w:val="24"/>
          <w:highlight w:val="none"/>
        </w:rPr>
        <w:t>11.4异常恶劣的气候条件</w:t>
      </w:r>
    </w:p>
    <w:p w14:paraId="55FD7664">
      <w:pPr>
        <w:spacing w:before="67" w:line="360" w:lineRule="auto"/>
        <w:ind w:left="4" w:right="105" w:firstLine="482"/>
        <w:rPr>
          <w:color w:val="auto"/>
          <w:sz w:val="24"/>
          <w:szCs w:val="24"/>
          <w:highlight w:val="none"/>
        </w:rPr>
      </w:pPr>
      <w:r>
        <w:rPr>
          <w:rFonts w:hint="eastAsia"/>
          <w:color w:val="auto"/>
          <w:sz w:val="24"/>
          <w:szCs w:val="24"/>
          <w:highlight w:val="none"/>
        </w:rPr>
        <w:t>异常恶劣的气候条件的范围：对本项目而言，指发生烈度7度（含7度）以上地震、龙卷风、施工场地受淹超过项目法人提供的设计图纸指明的设计洪水水位引起的延误的情况。</w:t>
      </w:r>
    </w:p>
    <w:p w14:paraId="6A28930A">
      <w:pPr>
        <w:spacing w:before="67" w:line="360" w:lineRule="auto"/>
        <w:ind w:left="4" w:right="105" w:firstLine="482"/>
        <w:rPr>
          <w:color w:val="auto"/>
          <w:sz w:val="24"/>
          <w:szCs w:val="24"/>
          <w:highlight w:val="none"/>
        </w:rPr>
      </w:pPr>
      <w:r>
        <w:rPr>
          <w:rFonts w:hint="eastAsia"/>
          <w:color w:val="auto"/>
          <w:sz w:val="24"/>
          <w:szCs w:val="24"/>
          <w:highlight w:val="none"/>
        </w:rPr>
        <w:t>增加：异常恶劣的气候条件，政府及有关部门预先有预报的，由于承包人没有应急措施或没有采取应急措施的，造成的损失和工期延误，由承包人负责。</w:t>
      </w:r>
    </w:p>
    <w:p w14:paraId="63260778">
      <w:pPr>
        <w:spacing w:before="67" w:line="360" w:lineRule="auto"/>
        <w:ind w:left="4" w:right="105" w:firstLine="482"/>
        <w:rPr>
          <w:color w:val="auto"/>
          <w:sz w:val="24"/>
          <w:szCs w:val="24"/>
          <w:highlight w:val="none"/>
        </w:rPr>
      </w:pPr>
      <w:r>
        <w:rPr>
          <w:rFonts w:hint="eastAsia"/>
          <w:color w:val="auto"/>
          <w:sz w:val="24"/>
          <w:szCs w:val="24"/>
          <w:highlight w:val="none"/>
        </w:rPr>
        <w:t>（增加）11.8其它进度要求</w:t>
      </w:r>
    </w:p>
    <w:p w14:paraId="70455C22">
      <w:pPr>
        <w:spacing w:before="67" w:line="360" w:lineRule="auto"/>
        <w:ind w:left="4" w:right="105" w:firstLine="482"/>
        <w:rPr>
          <w:color w:val="auto"/>
          <w:sz w:val="24"/>
          <w:szCs w:val="24"/>
          <w:highlight w:val="none"/>
        </w:rPr>
      </w:pPr>
      <w:r>
        <w:rPr>
          <w:rFonts w:hint="eastAsia"/>
          <w:color w:val="auto"/>
          <w:sz w:val="24"/>
          <w:szCs w:val="24"/>
          <w:highlight w:val="none"/>
        </w:rPr>
        <w:t>（1）承包人应加强工程进度计划管理，努力实现均衡组织施工的目标。</w:t>
      </w:r>
    </w:p>
    <w:p w14:paraId="4EC34CB2">
      <w:pPr>
        <w:spacing w:before="67" w:line="360" w:lineRule="auto"/>
        <w:ind w:left="4" w:right="105" w:firstLine="482"/>
        <w:rPr>
          <w:color w:val="auto"/>
          <w:sz w:val="24"/>
          <w:szCs w:val="24"/>
          <w:highlight w:val="none"/>
        </w:rPr>
      </w:pPr>
      <w:r>
        <w:rPr>
          <w:rFonts w:hint="eastAsia"/>
          <w:color w:val="auto"/>
          <w:sz w:val="24"/>
          <w:szCs w:val="24"/>
          <w:highlight w:val="none"/>
        </w:rPr>
        <w:t>a.养护工作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23E81D79">
      <w:pPr>
        <w:spacing w:before="67" w:line="360" w:lineRule="auto"/>
        <w:ind w:left="4" w:right="105" w:firstLine="482"/>
        <w:rPr>
          <w:color w:val="auto"/>
          <w:sz w:val="24"/>
          <w:szCs w:val="24"/>
          <w:highlight w:val="none"/>
        </w:rPr>
      </w:pPr>
      <w:r>
        <w:rPr>
          <w:rFonts w:hint="eastAsia"/>
          <w:color w:val="auto"/>
          <w:sz w:val="24"/>
          <w:szCs w:val="24"/>
          <w:highlight w:val="none"/>
        </w:rPr>
        <w:t>b.路面碎石材料的采备应与路基施工进度同步，以保证路面施工进度。</w:t>
      </w:r>
    </w:p>
    <w:p w14:paraId="3C7F9B48">
      <w:pPr>
        <w:spacing w:before="67" w:line="360" w:lineRule="auto"/>
        <w:ind w:left="4" w:right="105" w:firstLine="482"/>
        <w:rPr>
          <w:color w:val="auto"/>
          <w:sz w:val="24"/>
          <w:szCs w:val="24"/>
          <w:highlight w:val="none"/>
        </w:rPr>
      </w:pPr>
      <w:r>
        <w:rPr>
          <w:rFonts w:hint="eastAsia"/>
          <w:color w:val="auto"/>
          <w:sz w:val="24"/>
          <w:szCs w:val="24"/>
          <w:highlight w:val="none"/>
        </w:rPr>
        <w:t>c.桥梁、主要涵洞、高大支挡结构、旧路改建（破坏旧路路面）的路面等关键工程及分项应有独立详细的施工组织设计，并采取措施确保落实。</w:t>
      </w:r>
    </w:p>
    <w:p w14:paraId="196186E0">
      <w:pPr>
        <w:spacing w:before="67" w:line="360" w:lineRule="auto"/>
        <w:ind w:left="4" w:right="105" w:firstLine="482"/>
        <w:rPr>
          <w:color w:val="auto"/>
          <w:sz w:val="24"/>
          <w:szCs w:val="24"/>
          <w:highlight w:val="none"/>
        </w:rPr>
      </w:pPr>
      <w:r>
        <w:rPr>
          <w:rFonts w:hint="eastAsia"/>
          <w:color w:val="auto"/>
          <w:sz w:val="24"/>
          <w:szCs w:val="24"/>
          <w:highlight w:val="none"/>
        </w:rPr>
        <w:t>12．暂停施工</w:t>
      </w:r>
    </w:p>
    <w:p w14:paraId="65164D51">
      <w:pPr>
        <w:spacing w:before="67" w:line="360" w:lineRule="auto"/>
        <w:ind w:left="4" w:right="105" w:firstLine="482"/>
        <w:rPr>
          <w:color w:val="auto"/>
          <w:sz w:val="24"/>
          <w:szCs w:val="24"/>
          <w:highlight w:val="none"/>
        </w:rPr>
      </w:pPr>
      <w:r>
        <w:rPr>
          <w:rFonts w:hint="eastAsia"/>
          <w:color w:val="auto"/>
          <w:sz w:val="24"/>
          <w:szCs w:val="24"/>
          <w:highlight w:val="none"/>
        </w:rPr>
        <w:t>12.1承包人暂停施工的责任</w:t>
      </w:r>
    </w:p>
    <w:p w14:paraId="19B77890">
      <w:pPr>
        <w:spacing w:before="67" w:line="360" w:lineRule="auto"/>
        <w:ind w:left="4" w:right="105" w:firstLine="482"/>
        <w:rPr>
          <w:color w:val="auto"/>
          <w:sz w:val="24"/>
          <w:szCs w:val="24"/>
          <w:highlight w:val="none"/>
        </w:rPr>
      </w:pPr>
      <w:r>
        <w:rPr>
          <w:rFonts w:hint="eastAsia"/>
          <w:color w:val="auto"/>
          <w:sz w:val="24"/>
          <w:szCs w:val="24"/>
          <w:highlight w:val="none"/>
        </w:rPr>
        <w:t>公路工程专用合同条款12.1.(6）项约定:</w:t>
      </w:r>
    </w:p>
    <w:p w14:paraId="585288BB">
      <w:pPr>
        <w:spacing w:before="67" w:line="360" w:lineRule="auto"/>
        <w:ind w:left="4" w:right="105" w:firstLine="482"/>
        <w:rPr>
          <w:color w:val="auto"/>
          <w:sz w:val="24"/>
          <w:szCs w:val="24"/>
          <w:highlight w:val="none"/>
        </w:rPr>
      </w:pPr>
      <w:r>
        <w:rPr>
          <w:rFonts w:hint="eastAsia"/>
          <w:color w:val="auto"/>
          <w:sz w:val="24"/>
          <w:szCs w:val="24"/>
          <w:highlight w:val="none"/>
        </w:rPr>
        <w:t>(6）由承包人承担的其他暂停施工：/</w:t>
      </w:r>
    </w:p>
    <w:p w14:paraId="6185B01F">
      <w:pPr>
        <w:spacing w:before="67" w:line="360" w:lineRule="auto"/>
        <w:ind w:left="4" w:right="105" w:firstLine="482"/>
        <w:rPr>
          <w:color w:val="auto"/>
          <w:sz w:val="24"/>
          <w:szCs w:val="24"/>
          <w:highlight w:val="none"/>
        </w:rPr>
      </w:pPr>
      <w:r>
        <w:rPr>
          <w:rFonts w:hint="eastAsia"/>
          <w:color w:val="auto"/>
          <w:sz w:val="24"/>
          <w:szCs w:val="24"/>
          <w:highlight w:val="none"/>
        </w:rPr>
        <w:t>13.3承包人的质量检查</w:t>
      </w:r>
    </w:p>
    <w:p w14:paraId="66C08DDB">
      <w:pPr>
        <w:spacing w:before="67" w:line="360" w:lineRule="auto"/>
        <w:ind w:left="4" w:right="105" w:firstLine="482"/>
        <w:rPr>
          <w:color w:val="auto"/>
          <w:sz w:val="24"/>
          <w:szCs w:val="24"/>
          <w:highlight w:val="none"/>
        </w:rPr>
      </w:pPr>
      <w:r>
        <w:rPr>
          <w:rFonts w:hint="eastAsia"/>
          <w:color w:val="auto"/>
          <w:sz w:val="24"/>
          <w:szCs w:val="24"/>
          <w:highlight w:val="none"/>
        </w:rPr>
        <w:t>增加内容：（1）落实质量责任制和质量保证体系</w:t>
      </w:r>
    </w:p>
    <w:p w14:paraId="64C5C9D0">
      <w:pPr>
        <w:spacing w:before="67" w:line="360" w:lineRule="auto"/>
        <w:ind w:left="4" w:right="105" w:firstLine="482"/>
        <w:rPr>
          <w:color w:val="auto"/>
          <w:sz w:val="24"/>
          <w:szCs w:val="24"/>
          <w:highlight w:val="none"/>
        </w:rPr>
      </w:pPr>
      <w:r>
        <w:rPr>
          <w:rFonts w:hint="eastAsia"/>
          <w:color w:val="auto"/>
          <w:sz w:val="24"/>
          <w:szCs w:val="24"/>
          <w:highlight w:val="none"/>
        </w:rPr>
        <w:t>分项工程施工现场应实行质量责任牌管理，写明作业内容、项目质量管理责任人（施工单位、建设管理机构）和质量管理举报电话；</w:t>
      </w:r>
    </w:p>
    <w:p w14:paraId="3245DA67">
      <w:pPr>
        <w:spacing w:before="67" w:line="360" w:lineRule="auto"/>
        <w:ind w:left="4" w:right="105" w:firstLine="482"/>
        <w:rPr>
          <w:color w:val="auto"/>
          <w:sz w:val="24"/>
          <w:szCs w:val="24"/>
          <w:highlight w:val="none"/>
        </w:rPr>
      </w:pPr>
      <w:r>
        <w:rPr>
          <w:rFonts w:hint="eastAsia"/>
          <w:color w:val="auto"/>
          <w:sz w:val="24"/>
          <w:szCs w:val="24"/>
          <w:highlight w:val="none"/>
        </w:rPr>
        <w:t>（2）认真执行质量检查制度：</w:t>
      </w:r>
    </w:p>
    <w:p w14:paraId="770B98BA">
      <w:pPr>
        <w:spacing w:line="360" w:lineRule="auto"/>
        <w:ind w:firstLine="723" w:firstLineChars="300"/>
        <w:rPr>
          <w:b/>
          <w:bCs/>
          <w:color w:val="auto"/>
          <w:sz w:val="24"/>
          <w:szCs w:val="24"/>
          <w:highlight w:val="none"/>
        </w:rPr>
      </w:pPr>
      <w:r>
        <w:rPr>
          <w:rFonts w:hint="eastAsia"/>
          <w:b/>
          <w:bCs/>
          <w:color w:val="auto"/>
          <w:sz w:val="24"/>
          <w:szCs w:val="24"/>
          <w:highlight w:val="none"/>
        </w:rPr>
        <w:t>按照《公路养护技术规范》（JTGH10-2009）、《公路桥涵养护规范》（JTGH11-2004）、《公路隧道养护技术规范》（JTGH12-2015）、《公路养护安全作业规程》（JTGH30-2015）、《公路养护工程质量检验评定标准》第一册土建工程(JTG5220—2020)、《公路工程质量检验评定标准》（JTGF80/1-2017）、《公路养护技术标椎》（JTG5110-2023）等要求对公路进行路基路面小修保养工程。</w:t>
      </w:r>
    </w:p>
    <w:p w14:paraId="5AC1238E">
      <w:pPr>
        <w:spacing w:before="67" w:line="360" w:lineRule="auto"/>
        <w:ind w:left="4" w:right="105" w:firstLine="482"/>
        <w:rPr>
          <w:color w:val="auto"/>
          <w:sz w:val="24"/>
          <w:szCs w:val="24"/>
          <w:highlight w:val="none"/>
        </w:rPr>
      </w:pPr>
      <w:r>
        <w:rPr>
          <w:rFonts w:hint="eastAsia"/>
          <w:color w:val="auto"/>
          <w:sz w:val="24"/>
          <w:szCs w:val="24"/>
          <w:highlight w:val="none"/>
        </w:rPr>
        <w:t>(3)承包人应加强文明施工，保障道路通畅的管理</w:t>
      </w:r>
    </w:p>
    <w:p w14:paraId="3FF2E5A5">
      <w:pPr>
        <w:spacing w:before="67" w:line="360" w:lineRule="auto"/>
        <w:ind w:left="4" w:right="105" w:firstLine="482"/>
        <w:rPr>
          <w:color w:val="auto"/>
          <w:sz w:val="24"/>
          <w:szCs w:val="24"/>
          <w:highlight w:val="none"/>
        </w:rPr>
      </w:pPr>
      <w:r>
        <w:rPr>
          <w:rFonts w:hint="eastAsia"/>
          <w:color w:val="auto"/>
          <w:sz w:val="24"/>
          <w:szCs w:val="24"/>
          <w:highlight w:val="none"/>
        </w:rPr>
        <w:t>a.承包人在施工期内应按国家、交通主管部门与公路管理机构文明施工，保障畅通的有关规定组织施工，对出现的交通堵塞无条件地采取措施进行疏通。</w:t>
      </w:r>
    </w:p>
    <w:p w14:paraId="49C77F0B">
      <w:pPr>
        <w:spacing w:before="67" w:line="360" w:lineRule="auto"/>
        <w:ind w:left="4" w:right="105" w:firstLine="482"/>
        <w:rPr>
          <w:color w:val="auto"/>
          <w:sz w:val="24"/>
          <w:szCs w:val="24"/>
          <w:highlight w:val="none"/>
        </w:rPr>
      </w:pPr>
      <w:r>
        <w:rPr>
          <w:rFonts w:hint="eastAsia"/>
          <w:color w:val="auto"/>
          <w:sz w:val="24"/>
          <w:szCs w:val="24"/>
          <w:highlight w:val="none"/>
        </w:rPr>
        <w:t>b.破坏旧路必须作出交通维持与恢复路面通行条件方案并必须取得业主的批准，未经批准进行旧路开挖与填筑的，业主有权责令停工，并由承包人恢复原良好的通车条件，并需承担一切费用。</w:t>
      </w:r>
    </w:p>
    <w:p w14:paraId="3CC9BF42">
      <w:pPr>
        <w:spacing w:before="67" w:line="360" w:lineRule="auto"/>
        <w:ind w:left="4" w:right="105" w:firstLine="482"/>
        <w:rPr>
          <w:color w:val="auto"/>
          <w:sz w:val="24"/>
          <w:szCs w:val="24"/>
          <w:highlight w:val="none"/>
        </w:rPr>
      </w:pPr>
      <w:r>
        <w:rPr>
          <w:rFonts w:hint="eastAsia"/>
          <w:color w:val="auto"/>
          <w:sz w:val="24"/>
          <w:szCs w:val="24"/>
          <w:highlight w:val="none"/>
        </w:rPr>
        <w:t>c.不得在道路上堆放材料或占道施工影响交通。</w:t>
      </w:r>
    </w:p>
    <w:p w14:paraId="72161216">
      <w:pPr>
        <w:spacing w:before="67" w:line="360" w:lineRule="auto"/>
        <w:ind w:left="4" w:right="105" w:firstLine="482"/>
        <w:rPr>
          <w:color w:val="auto"/>
          <w:sz w:val="24"/>
          <w:szCs w:val="24"/>
          <w:highlight w:val="none"/>
        </w:rPr>
      </w:pPr>
      <w:r>
        <w:rPr>
          <w:rFonts w:hint="eastAsia"/>
          <w:color w:val="auto"/>
          <w:sz w:val="24"/>
          <w:szCs w:val="24"/>
          <w:highlight w:val="none"/>
        </w:rPr>
        <w:t>路基、路面施工应避免出现晴天扬尘，雨天打滑影响安全与交通和影响群众生活、生产的现象。维持交通的路基施工应保证表面平整，保证通畅。</w:t>
      </w:r>
    </w:p>
    <w:p w14:paraId="01F98515">
      <w:pPr>
        <w:spacing w:before="67" w:line="360" w:lineRule="auto"/>
        <w:ind w:left="4" w:right="105" w:firstLine="482"/>
        <w:rPr>
          <w:b/>
          <w:bCs/>
          <w:color w:val="auto"/>
          <w:sz w:val="24"/>
          <w:szCs w:val="24"/>
          <w:highlight w:val="none"/>
        </w:rPr>
      </w:pPr>
      <w:r>
        <w:rPr>
          <w:rFonts w:hint="eastAsia"/>
          <w:b/>
          <w:bCs/>
          <w:color w:val="auto"/>
          <w:sz w:val="24"/>
          <w:szCs w:val="24"/>
          <w:highlight w:val="none"/>
        </w:rPr>
        <w:t>（4）承包人应在拌合站或关键施工点建立云监控影像视频。</w:t>
      </w:r>
    </w:p>
    <w:p w14:paraId="63EFF7EF">
      <w:pPr>
        <w:spacing w:before="67" w:line="360" w:lineRule="auto"/>
        <w:ind w:left="4" w:right="105" w:firstLine="482"/>
        <w:rPr>
          <w:color w:val="auto"/>
          <w:sz w:val="24"/>
          <w:szCs w:val="24"/>
          <w:highlight w:val="none"/>
        </w:rPr>
      </w:pPr>
      <w:r>
        <w:rPr>
          <w:rFonts w:hint="eastAsia"/>
          <w:color w:val="auto"/>
          <w:sz w:val="24"/>
          <w:szCs w:val="24"/>
          <w:highlight w:val="none"/>
        </w:rPr>
        <w:t>（5）承包人应自觉接受交通主管部门、质量监督单位、公路管理机构的监督，对指出的问题进行认真的整改，及时报告处理结果。</w:t>
      </w:r>
    </w:p>
    <w:p w14:paraId="0DAC1976">
      <w:pPr>
        <w:spacing w:before="67" w:line="360" w:lineRule="auto"/>
        <w:ind w:left="4" w:right="105" w:firstLine="482"/>
        <w:rPr>
          <w:color w:val="auto"/>
          <w:sz w:val="24"/>
          <w:szCs w:val="24"/>
          <w:highlight w:val="none"/>
        </w:rPr>
      </w:pPr>
      <w:r>
        <w:rPr>
          <w:rFonts w:hint="eastAsia"/>
          <w:color w:val="auto"/>
          <w:sz w:val="24"/>
          <w:szCs w:val="24"/>
          <w:highlight w:val="none"/>
        </w:rPr>
        <w:t>在整个施工过程中，项目业主对承包人履行责任有权进行监督，并向承包人提出整改要求。承包人应认真履行责任，执行业主的指令，否则将按第22.1.1款视为承包人违约。</w:t>
      </w:r>
    </w:p>
    <w:p w14:paraId="61924019">
      <w:pPr>
        <w:spacing w:before="67" w:line="360" w:lineRule="auto"/>
        <w:ind w:left="4" w:right="105" w:firstLine="482"/>
        <w:rPr>
          <w:color w:val="auto"/>
          <w:sz w:val="24"/>
          <w:szCs w:val="24"/>
          <w:highlight w:val="none"/>
        </w:rPr>
      </w:pPr>
      <w:r>
        <w:rPr>
          <w:rFonts w:hint="eastAsia"/>
          <w:color w:val="auto"/>
          <w:sz w:val="24"/>
          <w:szCs w:val="24"/>
          <w:highlight w:val="none"/>
        </w:rPr>
        <w:t>13.5工程隐蔽部位覆盖前的检查</w:t>
      </w:r>
    </w:p>
    <w:p w14:paraId="5CD8A3F1">
      <w:pPr>
        <w:spacing w:before="67" w:line="360" w:lineRule="auto"/>
        <w:ind w:left="4" w:right="105" w:firstLine="482"/>
        <w:rPr>
          <w:color w:val="auto"/>
          <w:sz w:val="24"/>
          <w:szCs w:val="24"/>
          <w:highlight w:val="none"/>
        </w:rPr>
      </w:pPr>
      <w:r>
        <w:rPr>
          <w:rFonts w:hint="eastAsia"/>
          <w:color w:val="auto"/>
          <w:sz w:val="24"/>
          <w:szCs w:val="24"/>
          <w:highlight w:val="none"/>
        </w:rPr>
        <w:t>（增加）13.5.1项补充：</w:t>
      </w:r>
    </w:p>
    <w:p w14:paraId="585ED629">
      <w:pPr>
        <w:spacing w:before="67" w:line="360" w:lineRule="auto"/>
        <w:ind w:left="4" w:right="105" w:firstLine="482"/>
        <w:rPr>
          <w:color w:val="auto"/>
          <w:sz w:val="24"/>
          <w:szCs w:val="24"/>
          <w:highlight w:val="none"/>
        </w:rPr>
      </w:pPr>
      <w:r>
        <w:rPr>
          <w:rFonts w:hint="eastAsia"/>
          <w:color w:val="auto"/>
          <w:sz w:val="24"/>
          <w:szCs w:val="24"/>
          <w:highlight w:val="none"/>
        </w:rPr>
        <w:t>路面修补隐蔽部位覆盖前应经发包人检查确认,分阶段(工序)进行拍摄或照相,并向发包人提供相关影像相片等书面资料作为计量支付的依据，否则不应给予计量.</w:t>
      </w:r>
    </w:p>
    <w:p w14:paraId="0EA99AFD">
      <w:pPr>
        <w:spacing w:before="67" w:line="360" w:lineRule="auto"/>
        <w:ind w:left="4" w:right="105" w:firstLine="482"/>
        <w:rPr>
          <w:color w:val="auto"/>
          <w:sz w:val="24"/>
          <w:szCs w:val="24"/>
          <w:highlight w:val="none"/>
        </w:rPr>
      </w:pPr>
      <w:r>
        <w:rPr>
          <w:rFonts w:hint="eastAsia"/>
          <w:color w:val="auto"/>
          <w:sz w:val="24"/>
          <w:szCs w:val="24"/>
          <w:highlight w:val="none"/>
        </w:rPr>
        <w:t>15.3变更</w:t>
      </w:r>
    </w:p>
    <w:p w14:paraId="143DC64F">
      <w:pPr>
        <w:spacing w:before="67" w:line="360" w:lineRule="auto"/>
        <w:ind w:left="4" w:right="105" w:firstLine="482"/>
        <w:rPr>
          <w:color w:val="auto"/>
          <w:sz w:val="24"/>
          <w:szCs w:val="24"/>
          <w:highlight w:val="none"/>
        </w:rPr>
      </w:pPr>
      <w:r>
        <w:rPr>
          <w:rFonts w:hint="eastAsia"/>
          <w:color w:val="auto"/>
          <w:sz w:val="24"/>
          <w:szCs w:val="24"/>
          <w:highlight w:val="none"/>
        </w:rPr>
        <w:t>（增加）15.3.5项补充：因工作需要发生工程量变化的，由项目业主根据实际情况对工程量清单中的工程数量作出调整，并列入计划下达给承包方。</w:t>
      </w:r>
    </w:p>
    <w:p w14:paraId="6A6BD8A8">
      <w:pPr>
        <w:spacing w:before="67" w:line="360" w:lineRule="auto"/>
        <w:ind w:left="4" w:right="105" w:firstLine="482"/>
        <w:rPr>
          <w:color w:val="auto"/>
          <w:sz w:val="24"/>
          <w:szCs w:val="24"/>
          <w:highlight w:val="none"/>
        </w:rPr>
      </w:pPr>
      <w:r>
        <w:rPr>
          <w:rFonts w:hint="eastAsia"/>
          <w:color w:val="auto"/>
          <w:sz w:val="24"/>
          <w:szCs w:val="24"/>
          <w:highlight w:val="none"/>
        </w:rPr>
        <w:t>17.2预付款</w:t>
      </w:r>
    </w:p>
    <w:p w14:paraId="2FCD0F2B">
      <w:pPr>
        <w:spacing w:before="67" w:line="360" w:lineRule="auto"/>
        <w:ind w:left="4" w:right="105" w:firstLine="482"/>
        <w:rPr>
          <w:color w:val="auto"/>
          <w:sz w:val="24"/>
          <w:szCs w:val="24"/>
          <w:highlight w:val="none"/>
        </w:rPr>
      </w:pPr>
      <w:r>
        <w:rPr>
          <w:rFonts w:hint="eastAsia"/>
          <w:color w:val="auto"/>
          <w:sz w:val="24"/>
          <w:szCs w:val="24"/>
          <w:highlight w:val="none"/>
        </w:rPr>
        <w:t>（1）（修改）开工预付款的金额在项目专用合同条款数据表中约定。</w:t>
      </w:r>
    </w:p>
    <w:p w14:paraId="6C64B887">
      <w:pPr>
        <w:spacing w:before="67" w:line="360" w:lineRule="auto"/>
        <w:ind w:left="4" w:right="105" w:firstLine="482"/>
        <w:rPr>
          <w:color w:val="auto"/>
          <w:sz w:val="24"/>
          <w:szCs w:val="24"/>
          <w:highlight w:val="none"/>
        </w:rPr>
      </w:pPr>
      <w:r>
        <w:rPr>
          <w:rFonts w:hint="eastAsia"/>
          <w:color w:val="auto"/>
          <w:sz w:val="24"/>
          <w:szCs w:val="24"/>
          <w:highlight w:val="none"/>
        </w:rPr>
        <w:t>18.9竣工文件</w:t>
      </w:r>
    </w:p>
    <w:p w14:paraId="5081D8FE">
      <w:pPr>
        <w:spacing w:before="181" w:line="360" w:lineRule="auto"/>
        <w:ind w:left="593" w:firstLine="482"/>
        <w:rPr>
          <w:color w:val="auto"/>
          <w:sz w:val="24"/>
          <w:szCs w:val="24"/>
          <w:highlight w:val="none"/>
        </w:rPr>
      </w:pPr>
      <w:r>
        <w:rPr>
          <w:rFonts w:hint="eastAsia"/>
          <w:b/>
          <w:bCs/>
          <w:color w:val="auto"/>
          <w:sz w:val="24"/>
          <w:szCs w:val="24"/>
          <w:highlight w:val="none"/>
        </w:rPr>
        <w:t>（增加）承包方应按时完成各种小修资料的收集整理工作。</w:t>
      </w:r>
    </w:p>
    <w:p w14:paraId="09A3C60C">
      <w:pPr>
        <w:spacing w:before="67" w:line="360" w:lineRule="auto"/>
        <w:ind w:left="4" w:right="105" w:firstLine="482"/>
        <w:rPr>
          <w:color w:val="auto"/>
          <w:sz w:val="24"/>
          <w:szCs w:val="24"/>
          <w:highlight w:val="none"/>
        </w:rPr>
      </w:pPr>
      <w:r>
        <w:rPr>
          <w:rFonts w:hint="eastAsia"/>
          <w:color w:val="auto"/>
          <w:sz w:val="24"/>
          <w:szCs w:val="24"/>
          <w:highlight w:val="none"/>
        </w:rPr>
        <w:t>20.1工程保险</w:t>
      </w:r>
    </w:p>
    <w:p w14:paraId="1BE49D5C">
      <w:pPr>
        <w:spacing w:before="67" w:line="360" w:lineRule="auto"/>
        <w:ind w:left="4" w:right="105" w:firstLine="482"/>
        <w:rPr>
          <w:color w:val="auto"/>
          <w:sz w:val="24"/>
          <w:szCs w:val="24"/>
          <w:highlight w:val="none"/>
        </w:rPr>
      </w:pPr>
      <w:r>
        <w:rPr>
          <w:rFonts w:hint="eastAsia"/>
          <w:color w:val="auto"/>
          <w:sz w:val="24"/>
          <w:szCs w:val="24"/>
          <w:highlight w:val="none"/>
        </w:rPr>
        <w:t>本项目取消建筑工程一切险</w:t>
      </w:r>
    </w:p>
    <w:p w14:paraId="6CB6FB44">
      <w:pPr>
        <w:spacing w:before="67" w:line="360" w:lineRule="auto"/>
        <w:ind w:left="4" w:right="105" w:firstLine="482"/>
        <w:rPr>
          <w:color w:val="auto"/>
          <w:sz w:val="24"/>
          <w:szCs w:val="24"/>
          <w:highlight w:val="none"/>
        </w:rPr>
      </w:pPr>
      <w:r>
        <w:rPr>
          <w:rFonts w:hint="eastAsia"/>
          <w:color w:val="auto"/>
          <w:sz w:val="24"/>
          <w:szCs w:val="24"/>
          <w:highlight w:val="none"/>
        </w:rPr>
        <w:t>20.2人员工伤事故的保险</w:t>
      </w:r>
    </w:p>
    <w:p w14:paraId="28C9FE61">
      <w:pPr>
        <w:spacing w:before="67" w:line="360" w:lineRule="auto"/>
        <w:ind w:left="4" w:right="105" w:firstLine="482"/>
        <w:rPr>
          <w:color w:val="auto"/>
          <w:sz w:val="24"/>
          <w:szCs w:val="24"/>
          <w:highlight w:val="none"/>
        </w:rPr>
      </w:pPr>
      <w:r>
        <w:rPr>
          <w:rFonts w:hint="eastAsia"/>
          <w:color w:val="auto"/>
          <w:sz w:val="24"/>
          <w:szCs w:val="24"/>
          <w:highlight w:val="none"/>
        </w:rPr>
        <w:t>20.2.1承包人员工伤事故的保险增加内容：</w:t>
      </w:r>
    </w:p>
    <w:p w14:paraId="237C9C31">
      <w:pPr>
        <w:spacing w:before="67" w:line="360" w:lineRule="auto"/>
        <w:ind w:left="4" w:right="105" w:firstLine="482"/>
        <w:rPr>
          <w:color w:val="auto"/>
          <w:sz w:val="24"/>
          <w:szCs w:val="24"/>
          <w:highlight w:val="none"/>
        </w:rPr>
      </w:pPr>
      <w:r>
        <w:rPr>
          <w:rFonts w:hint="eastAsia"/>
          <w:color w:val="auto"/>
          <w:sz w:val="24"/>
          <w:szCs w:val="24"/>
          <w:highlight w:val="none"/>
        </w:rPr>
        <w:t>办理保险的一切费用均由承包人承担，并包括在工程量清单的单价及总额价中，发包人不单独支付。</w:t>
      </w:r>
    </w:p>
    <w:p w14:paraId="4BF96047">
      <w:pPr>
        <w:spacing w:before="67" w:line="360" w:lineRule="auto"/>
        <w:ind w:left="4" w:right="105" w:firstLine="482"/>
        <w:rPr>
          <w:color w:val="auto"/>
          <w:sz w:val="24"/>
          <w:szCs w:val="24"/>
          <w:highlight w:val="none"/>
        </w:rPr>
      </w:pPr>
      <w:r>
        <w:rPr>
          <w:rFonts w:hint="eastAsia"/>
          <w:color w:val="auto"/>
          <w:sz w:val="24"/>
          <w:szCs w:val="24"/>
          <w:highlight w:val="none"/>
        </w:rPr>
        <w:t>20.3人身意外伤害险</w:t>
      </w:r>
    </w:p>
    <w:p w14:paraId="02A42928">
      <w:pPr>
        <w:spacing w:before="67" w:line="360" w:lineRule="auto"/>
        <w:ind w:left="4" w:right="105" w:firstLine="482"/>
        <w:rPr>
          <w:color w:val="auto"/>
          <w:sz w:val="24"/>
          <w:szCs w:val="24"/>
          <w:highlight w:val="none"/>
        </w:rPr>
      </w:pPr>
      <w:r>
        <w:rPr>
          <w:rFonts w:hint="eastAsia"/>
          <w:color w:val="auto"/>
          <w:sz w:val="24"/>
          <w:szCs w:val="24"/>
          <w:highlight w:val="none"/>
        </w:rPr>
        <w:t>20.3.2承包人应在整个施工期间为其现场机构雇用的全部人员，投保人身意外伤害险，缴纳保险费，并要求其分包人也进行此项保险。办理保险的一切费用均由承包人承担，并包括在工程量清单的单价及总额价中，发包人不单独支付。</w:t>
      </w:r>
    </w:p>
    <w:p w14:paraId="31C94A18">
      <w:pPr>
        <w:spacing w:before="67" w:line="360" w:lineRule="auto"/>
        <w:ind w:left="4" w:right="105" w:firstLine="482"/>
        <w:rPr>
          <w:color w:val="auto"/>
          <w:sz w:val="24"/>
          <w:szCs w:val="24"/>
          <w:highlight w:val="none"/>
        </w:rPr>
      </w:pPr>
      <w:r>
        <w:rPr>
          <w:rFonts w:hint="eastAsia"/>
          <w:color w:val="auto"/>
          <w:sz w:val="24"/>
          <w:szCs w:val="24"/>
          <w:highlight w:val="none"/>
        </w:rPr>
        <w:t>其中：人身意外伤害险每位被保险人的最低保险金额为</w:t>
      </w:r>
      <w:r>
        <w:rPr>
          <w:rFonts w:hint="eastAsia"/>
          <w:b/>
          <w:bCs/>
          <w:color w:val="auto"/>
          <w:sz w:val="24"/>
          <w:szCs w:val="24"/>
          <w:highlight w:val="none"/>
        </w:rPr>
        <w:t>60万元</w:t>
      </w:r>
      <w:r>
        <w:rPr>
          <w:rFonts w:hint="eastAsia"/>
          <w:color w:val="auto"/>
          <w:sz w:val="24"/>
          <w:szCs w:val="24"/>
          <w:highlight w:val="none"/>
        </w:rPr>
        <w:t>人民币，附加意外伤害险医疗险的保险金额为</w:t>
      </w:r>
      <w:r>
        <w:rPr>
          <w:rFonts w:hint="eastAsia"/>
          <w:b/>
          <w:bCs/>
          <w:color w:val="auto"/>
          <w:sz w:val="24"/>
          <w:szCs w:val="24"/>
          <w:highlight w:val="none"/>
        </w:rPr>
        <w:t>5万元</w:t>
      </w:r>
      <w:r>
        <w:rPr>
          <w:rFonts w:hint="eastAsia"/>
          <w:color w:val="auto"/>
          <w:sz w:val="24"/>
          <w:szCs w:val="24"/>
          <w:highlight w:val="none"/>
        </w:rPr>
        <w:t>人民币，每合同段的人身意外伤害险和附加意外伤害医疗险保险费按合同价（不含该保险费）的</w:t>
      </w:r>
      <w:r>
        <w:rPr>
          <w:rFonts w:hint="eastAsia"/>
          <w:b/>
          <w:bCs/>
          <w:color w:val="auto"/>
          <w:sz w:val="24"/>
          <w:szCs w:val="24"/>
          <w:highlight w:val="none"/>
        </w:rPr>
        <w:t>3‰</w:t>
      </w:r>
      <w:r>
        <w:rPr>
          <w:rFonts w:hint="eastAsia"/>
          <w:color w:val="auto"/>
          <w:sz w:val="24"/>
          <w:szCs w:val="24"/>
          <w:highlight w:val="none"/>
        </w:rPr>
        <w:t>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6A2EAB5B">
      <w:pPr>
        <w:spacing w:before="67" w:line="360" w:lineRule="auto"/>
        <w:ind w:left="4" w:right="105" w:firstLine="482"/>
        <w:rPr>
          <w:color w:val="auto"/>
          <w:sz w:val="24"/>
          <w:szCs w:val="24"/>
          <w:highlight w:val="none"/>
        </w:rPr>
      </w:pPr>
      <w:r>
        <w:rPr>
          <w:rFonts w:hint="eastAsia"/>
          <w:color w:val="auto"/>
          <w:sz w:val="24"/>
          <w:szCs w:val="24"/>
          <w:highlight w:val="none"/>
        </w:rPr>
        <w:t>施工合同签订后工程开工前15日，承包人必须按有关规定与保险公司签订人身意外伤害险和附加意外伤害医疗险以及其他需要投保的保险的保险合同。</w:t>
      </w:r>
    </w:p>
    <w:p w14:paraId="2E491EF7">
      <w:pPr>
        <w:spacing w:before="67" w:line="360" w:lineRule="auto"/>
        <w:ind w:left="4" w:right="105" w:firstLine="482"/>
        <w:rPr>
          <w:color w:val="auto"/>
          <w:sz w:val="24"/>
          <w:szCs w:val="24"/>
          <w:highlight w:val="none"/>
        </w:rPr>
      </w:pPr>
      <w:r>
        <w:rPr>
          <w:rFonts w:hint="eastAsia"/>
          <w:color w:val="auto"/>
          <w:sz w:val="24"/>
          <w:szCs w:val="24"/>
          <w:highlight w:val="none"/>
        </w:rPr>
        <w:t>20.4第三者责任险</w:t>
      </w:r>
    </w:p>
    <w:p w14:paraId="60538A9B">
      <w:pPr>
        <w:spacing w:before="67" w:line="360" w:lineRule="auto"/>
        <w:ind w:left="4" w:right="105" w:firstLine="482"/>
        <w:rPr>
          <w:color w:val="auto"/>
          <w:sz w:val="24"/>
          <w:szCs w:val="24"/>
          <w:highlight w:val="none"/>
        </w:rPr>
      </w:pPr>
      <w:r>
        <w:rPr>
          <w:rFonts w:hint="eastAsia"/>
          <w:color w:val="auto"/>
          <w:sz w:val="24"/>
          <w:szCs w:val="24"/>
          <w:highlight w:val="none"/>
        </w:rPr>
        <w:t>修改20.4.2款为：第三者责任险由承包人以承包人与项目法人的名义联名投保，保险费由承包人承担并支付，供应商应在所报的单价或总额价中对该保险费予以考虑，发包人不单独进行计量与支</w:t>
      </w:r>
    </w:p>
    <w:p w14:paraId="05E7E8BA">
      <w:pPr>
        <w:spacing w:before="67" w:line="360" w:lineRule="auto"/>
        <w:ind w:left="4" w:right="105" w:firstLine="482"/>
        <w:rPr>
          <w:color w:val="auto"/>
          <w:sz w:val="24"/>
          <w:szCs w:val="24"/>
          <w:highlight w:val="none"/>
        </w:rPr>
      </w:pPr>
      <w:r>
        <w:rPr>
          <w:rFonts w:hint="eastAsia"/>
          <w:color w:val="auto"/>
          <w:sz w:val="24"/>
          <w:szCs w:val="24"/>
          <w:highlight w:val="none"/>
        </w:rPr>
        <w:t>付。</w:t>
      </w:r>
    </w:p>
    <w:p w14:paraId="61DDD69E">
      <w:pPr>
        <w:spacing w:before="67" w:line="360" w:lineRule="auto"/>
        <w:ind w:left="4" w:right="105" w:firstLine="482"/>
        <w:rPr>
          <w:color w:val="auto"/>
          <w:sz w:val="24"/>
          <w:szCs w:val="24"/>
          <w:highlight w:val="none"/>
        </w:rPr>
      </w:pPr>
      <w:r>
        <w:rPr>
          <w:rFonts w:hint="eastAsia"/>
          <w:color w:val="auto"/>
          <w:sz w:val="24"/>
          <w:szCs w:val="24"/>
          <w:highlight w:val="none"/>
        </w:rPr>
        <w:t>21.1不可抗力的确认</w:t>
      </w:r>
    </w:p>
    <w:p w14:paraId="009A77B1">
      <w:pPr>
        <w:spacing w:before="67" w:line="360" w:lineRule="auto"/>
        <w:ind w:left="4" w:right="105" w:firstLine="482"/>
        <w:rPr>
          <w:color w:val="auto"/>
          <w:sz w:val="24"/>
          <w:szCs w:val="24"/>
          <w:highlight w:val="none"/>
        </w:rPr>
      </w:pPr>
      <w:r>
        <w:rPr>
          <w:rFonts w:hint="eastAsia"/>
          <w:color w:val="auto"/>
          <w:sz w:val="24"/>
          <w:szCs w:val="24"/>
          <w:highlight w:val="none"/>
        </w:rPr>
        <w:t>公路工程专用合同条款21.1款</w:t>
      </w:r>
    </w:p>
    <w:p w14:paraId="3B475A18">
      <w:pPr>
        <w:spacing w:before="67" w:line="360" w:lineRule="auto"/>
        <w:ind w:left="4" w:right="105" w:firstLine="482"/>
        <w:rPr>
          <w:color w:val="auto"/>
          <w:sz w:val="24"/>
          <w:szCs w:val="24"/>
          <w:highlight w:val="none"/>
        </w:rPr>
      </w:pPr>
      <w:r>
        <w:rPr>
          <w:rFonts w:hint="eastAsia"/>
          <w:color w:val="auto"/>
          <w:sz w:val="24"/>
          <w:szCs w:val="24"/>
          <w:highlight w:val="none"/>
        </w:rPr>
        <w:t>21.1.1(6）项目专用合同条款约定的其他情形：/</w:t>
      </w:r>
    </w:p>
    <w:p w14:paraId="2D33198A">
      <w:pPr>
        <w:spacing w:before="67" w:line="360" w:lineRule="auto"/>
        <w:ind w:left="4" w:right="105" w:firstLine="482"/>
        <w:rPr>
          <w:color w:val="auto"/>
          <w:sz w:val="24"/>
          <w:szCs w:val="24"/>
          <w:highlight w:val="none"/>
        </w:rPr>
      </w:pPr>
      <w:r>
        <w:rPr>
          <w:rFonts w:hint="eastAsia"/>
          <w:color w:val="auto"/>
          <w:sz w:val="24"/>
          <w:szCs w:val="24"/>
          <w:highlight w:val="none"/>
        </w:rPr>
        <w:t>22.1承包人违约</w:t>
      </w:r>
    </w:p>
    <w:p w14:paraId="69CEB211">
      <w:pPr>
        <w:spacing w:before="178" w:line="360" w:lineRule="auto"/>
        <w:ind w:left="492" w:firstLine="482"/>
        <w:outlineLvl w:val="6"/>
        <w:rPr>
          <w:color w:val="auto"/>
          <w:sz w:val="24"/>
          <w:szCs w:val="24"/>
          <w:highlight w:val="none"/>
        </w:rPr>
      </w:pPr>
      <w:r>
        <w:rPr>
          <w:rFonts w:hint="eastAsia"/>
          <w:color w:val="auto"/>
          <w:sz w:val="24"/>
          <w:szCs w:val="24"/>
          <w:highlight w:val="none"/>
        </w:rPr>
        <w:t>22.1.1承包人违约的情形</w:t>
      </w:r>
    </w:p>
    <w:p w14:paraId="217EAACA">
      <w:pPr>
        <w:spacing w:before="67" w:line="360" w:lineRule="auto"/>
        <w:ind w:left="4" w:right="105" w:firstLine="482"/>
        <w:rPr>
          <w:color w:val="auto"/>
          <w:sz w:val="24"/>
          <w:szCs w:val="24"/>
          <w:highlight w:val="none"/>
        </w:rPr>
      </w:pPr>
      <w:r>
        <w:rPr>
          <w:rFonts w:hint="eastAsia"/>
          <w:color w:val="auto"/>
          <w:sz w:val="24"/>
          <w:szCs w:val="24"/>
          <w:highlight w:val="none"/>
        </w:rPr>
        <w:t>(1)承包人违反约定，私自将合同的全部或部分权利转让给其他人，或私自将合同的全部或部分义务转移给其他人；</w:t>
      </w:r>
    </w:p>
    <w:p w14:paraId="590E8CF6">
      <w:pPr>
        <w:spacing w:before="67" w:line="360" w:lineRule="auto"/>
        <w:ind w:left="4" w:right="105" w:firstLine="482"/>
        <w:rPr>
          <w:color w:val="auto"/>
          <w:sz w:val="24"/>
          <w:szCs w:val="24"/>
          <w:highlight w:val="none"/>
        </w:rPr>
      </w:pPr>
      <w:r>
        <w:rPr>
          <w:rFonts w:hint="eastAsia"/>
          <w:color w:val="auto"/>
          <w:sz w:val="24"/>
          <w:szCs w:val="24"/>
          <w:highlight w:val="none"/>
        </w:rPr>
        <w:t>(2)承包人违反约定，未经发包人批准，私自将已按合同约定进入施工场地的施工设备、临时设施、材料或工程设备撤离施工场地；</w:t>
      </w:r>
    </w:p>
    <w:p w14:paraId="519003CF">
      <w:pPr>
        <w:spacing w:before="67" w:line="360" w:lineRule="auto"/>
        <w:ind w:left="4" w:right="105" w:firstLine="482"/>
        <w:rPr>
          <w:color w:val="auto"/>
          <w:sz w:val="24"/>
          <w:szCs w:val="24"/>
          <w:highlight w:val="none"/>
        </w:rPr>
      </w:pPr>
      <w:r>
        <w:rPr>
          <w:rFonts w:hint="eastAsia"/>
          <w:color w:val="auto"/>
          <w:sz w:val="24"/>
          <w:szCs w:val="24"/>
          <w:highlight w:val="none"/>
        </w:rPr>
        <w:t>(3)承包人违反第13.3款的约定月度质量考核，工程质量达不到标准要求，又拒绝清理不合格工程；</w:t>
      </w:r>
    </w:p>
    <w:p w14:paraId="68D305D5">
      <w:pPr>
        <w:spacing w:before="67" w:line="360" w:lineRule="auto"/>
        <w:ind w:left="4" w:right="105" w:firstLine="482"/>
        <w:rPr>
          <w:color w:val="auto"/>
          <w:sz w:val="24"/>
          <w:szCs w:val="24"/>
          <w:highlight w:val="none"/>
        </w:rPr>
      </w:pPr>
      <w:r>
        <w:rPr>
          <w:rFonts w:hint="eastAsia"/>
          <w:color w:val="auto"/>
          <w:sz w:val="24"/>
          <w:szCs w:val="24"/>
          <w:highlight w:val="none"/>
        </w:rPr>
        <w:t>(4)承包人未能按项目业主的月度工作计划完成工作量，己造成或预期造成工期延误；</w:t>
      </w:r>
    </w:p>
    <w:p w14:paraId="749BC9EE">
      <w:pPr>
        <w:spacing w:before="67" w:line="360" w:lineRule="auto"/>
        <w:ind w:left="4" w:right="105" w:firstLine="482"/>
        <w:rPr>
          <w:color w:val="auto"/>
          <w:sz w:val="24"/>
          <w:szCs w:val="24"/>
          <w:highlight w:val="none"/>
        </w:rPr>
      </w:pPr>
      <w:r>
        <w:rPr>
          <w:rFonts w:hint="eastAsia"/>
          <w:color w:val="auto"/>
          <w:sz w:val="24"/>
          <w:szCs w:val="24"/>
          <w:highlight w:val="none"/>
        </w:rPr>
        <w:t>(5)承包人在缺陷责任期内，未能对工程接受证书所列的缺陷清单的内容或缺陷责任期内发生的缺陷进行修复，而又拒绝按发包人指示再进行修补；</w:t>
      </w:r>
    </w:p>
    <w:p w14:paraId="16BEFD32">
      <w:pPr>
        <w:spacing w:before="67" w:line="360" w:lineRule="auto"/>
        <w:ind w:left="4" w:right="105" w:firstLine="482"/>
        <w:rPr>
          <w:color w:val="auto"/>
          <w:sz w:val="24"/>
          <w:szCs w:val="24"/>
          <w:highlight w:val="none"/>
        </w:rPr>
      </w:pPr>
      <w:r>
        <w:rPr>
          <w:rFonts w:hint="eastAsia"/>
          <w:color w:val="auto"/>
          <w:sz w:val="24"/>
          <w:szCs w:val="24"/>
          <w:highlight w:val="none"/>
        </w:rPr>
        <w:t>(6）承包人无法继续履行或明确表示不履行或实质上己停止履行合同；</w:t>
      </w:r>
    </w:p>
    <w:p w14:paraId="462DDF92">
      <w:pPr>
        <w:spacing w:before="67" w:line="360" w:lineRule="auto"/>
        <w:ind w:left="4" w:right="105" w:firstLine="482"/>
        <w:rPr>
          <w:color w:val="auto"/>
          <w:sz w:val="24"/>
          <w:szCs w:val="24"/>
          <w:highlight w:val="none"/>
        </w:rPr>
      </w:pPr>
      <w:r>
        <w:rPr>
          <w:rFonts w:hint="eastAsia"/>
          <w:color w:val="auto"/>
          <w:sz w:val="24"/>
          <w:szCs w:val="24"/>
          <w:highlight w:val="none"/>
        </w:rPr>
        <w:t>(7)承包人未能按期开工；</w:t>
      </w:r>
    </w:p>
    <w:p w14:paraId="43E5C6CF">
      <w:pPr>
        <w:spacing w:before="67" w:line="360" w:lineRule="auto"/>
        <w:ind w:left="4" w:right="105" w:firstLine="482"/>
        <w:rPr>
          <w:color w:val="auto"/>
          <w:sz w:val="24"/>
          <w:szCs w:val="24"/>
          <w:highlight w:val="none"/>
        </w:rPr>
      </w:pPr>
      <w:r>
        <w:rPr>
          <w:rFonts w:hint="eastAsia"/>
          <w:color w:val="auto"/>
          <w:sz w:val="24"/>
          <w:szCs w:val="24"/>
          <w:highlight w:val="none"/>
        </w:rPr>
        <w:t>(8)承包人违反第4.6款的规定，未按承诺或未按发包人的要求及时配备称职的主要管理人员、技术骨干或关键施工设备；</w:t>
      </w:r>
    </w:p>
    <w:p w14:paraId="53D97E95">
      <w:pPr>
        <w:spacing w:before="67" w:line="360" w:lineRule="auto"/>
        <w:ind w:left="4" w:right="105" w:firstLine="482"/>
        <w:rPr>
          <w:color w:val="auto"/>
          <w:sz w:val="24"/>
          <w:szCs w:val="24"/>
          <w:highlight w:val="none"/>
        </w:rPr>
      </w:pPr>
      <w:r>
        <w:rPr>
          <w:rFonts w:hint="eastAsia"/>
          <w:color w:val="auto"/>
          <w:sz w:val="24"/>
          <w:szCs w:val="24"/>
          <w:highlight w:val="none"/>
        </w:rPr>
        <w:t>(9)经发包人检查，发现承包人有安全问题或有违反安全管理规章制度的情况；(10）承包人不按合同约定履行义务的其他情况。</w:t>
      </w:r>
    </w:p>
    <w:p w14:paraId="793E1C75">
      <w:pPr>
        <w:spacing w:before="67" w:line="360" w:lineRule="auto"/>
        <w:ind w:left="4" w:right="105" w:firstLine="482"/>
        <w:rPr>
          <w:b/>
          <w:bCs/>
          <w:color w:val="auto"/>
          <w:sz w:val="24"/>
          <w:szCs w:val="24"/>
          <w:highlight w:val="none"/>
        </w:rPr>
      </w:pPr>
      <w:r>
        <w:rPr>
          <w:rFonts w:hint="eastAsia"/>
          <w:b/>
          <w:bCs/>
          <w:color w:val="auto"/>
          <w:sz w:val="24"/>
          <w:szCs w:val="24"/>
          <w:highlight w:val="none"/>
        </w:rPr>
        <w:t>22.1.2对承包人违约的处理</w:t>
      </w:r>
    </w:p>
    <w:p w14:paraId="52C08658">
      <w:pPr>
        <w:spacing w:before="67" w:line="360" w:lineRule="auto"/>
        <w:ind w:left="4" w:right="105" w:firstLine="482"/>
        <w:rPr>
          <w:color w:val="auto"/>
          <w:sz w:val="24"/>
          <w:szCs w:val="24"/>
          <w:highlight w:val="none"/>
        </w:rPr>
      </w:pPr>
      <w:r>
        <w:rPr>
          <w:rFonts w:hint="eastAsia"/>
          <w:color w:val="auto"/>
          <w:sz w:val="24"/>
          <w:szCs w:val="24"/>
          <w:highlight w:val="none"/>
        </w:rPr>
        <w:t>（1）承包人发生第22.1.1⑹目约定的违约情形时，发包人可通知承包人立即解除合同，并按有关法律处理。</w:t>
      </w:r>
    </w:p>
    <w:p w14:paraId="3CB3DF01">
      <w:pPr>
        <w:spacing w:before="67" w:line="360" w:lineRule="auto"/>
        <w:ind w:left="4" w:right="105" w:firstLine="482"/>
        <w:rPr>
          <w:color w:val="auto"/>
          <w:sz w:val="24"/>
          <w:szCs w:val="24"/>
          <w:highlight w:val="none"/>
        </w:rPr>
      </w:pPr>
      <w:r>
        <w:rPr>
          <w:rFonts w:hint="eastAsia"/>
          <w:color w:val="auto"/>
          <w:sz w:val="24"/>
          <w:szCs w:val="24"/>
          <w:highlight w:val="none"/>
        </w:rPr>
        <w:t>（2）承包人发生第22.1.1⑹目约定以外的违约情形时，发包人可向承包人发出整改通知，要求其在指定的期限内改正。承包人应承担其违约所引起的费用增加和（或）工期延误。</w:t>
      </w:r>
    </w:p>
    <w:p w14:paraId="1B1ED726">
      <w:pPr>
        <w:spacing w:before="67" w:line="360" w:lineRule="auto"/>
        <w:ind w:left="4" w:right="105" w:firstLine="482"/>
        <w:rPr>
          <w:color w:val="auto"/>
          <w:sz w:val="24"/>
          <w:szCs w:val="24"/>
          <w:highlight w:val="none"/>
        </w:rPr>
      </w:pPr>
      <w:r>
        <w:rPr>
          <w:rFonts w:hint="eastAsia"/>
          <w:color w:val="auto"/>
          <w:sz w:val="24"/>
          <w:szCs w:val="24"/>
          <w:highlight w:val="none"/>
        </w:rPr>
        <w:t>（3）经检查证明承包人已采取了有效措施纠正违约行为，具备复工条件的可由发包人签发复工通知进行复工。</w:t>
      </w:r>
    </w:p>
    <w:p w14:paraId="4AEE8E75">
      <w:pPr>
        <w:spacing w:before="67" w:line="360" w:lineRule="auto"/>
        <w:ind w:left="4" w:right="105" w:firstLine="482"/>
        <w:rPr>
          <w:color w:val="auto"/>
          <w:sz w:val="24"/>
          <w:szCs w:val="24"/>
          <w:highlight w:val="none"/>
        </w:rPr>
      </w:pPr>
      <w:r>
        <w:rPr>
          <w:rFonts w:hint="eastAsia"/>
          <w:color w:val="auto"/>
          <w:sz w:val="24"/>
          <w:szCs w:val="24"/>
          <w:highlight w:val="none"/>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3A8F4563">
      <w:pPr>
        <w:spacing w:before="42" w:line="360" w:lineRule="auto"/>
        <w:ind w:left="563" w:firstLine="482"/>
        <w:rPr>
          <w:color w:val="auto"/>
          <w:sz w:val="24"/>
          <w:szCs w:val="24"/>
          <w:highlight w:val="none"/>
        </w:rPr>
      </w:pPr>
      <w:bookmarkStart w:id="189" w:name="bookmark6"/>
      <w:bookmarkEnd w:id="189"/>
      <w:r>
        <w:rPr>
          <w:rFonts w:hint="eastAsia"/>
          <w:b/>
          <w:bCs/>
          <w:color w:val="auto"/>
          <w:sz w:val="24"/>
          <w:szCs w:val="24"/>
          <w:highlight w:val="none"/>
        </w:rPr>
        <w:t>增加</w:t>
      </w:r>
    </w:p>
    <w:p w14:paraId="60F3F5D4">
      <w:pPr>
        <w:spacing w:before="205" w:line="360" w:lineRule="auto"/>
        <w:ind w:left="425" w:firstLine="482"/>
        <w:outlineLvl w:val="6"/>
        <w:rPr>
          <w:color w:val="auto"/>
          <w:sz w:val="24"/>
          <w:szCs w:val="24"/>
          <w:highlight w:val="none"/>
        </w:rPr>
      </w:pPr>
      <w:r>
        <w:rPr>
          <w:rFonts w:hint="eastAsia"/>
          <w:b/>
          <w:bCs/>
          <w:color w:val="auto"/>
          <w:sz w:val="24"/>
          <w:szCs w:val="24"/>
          <w:highlight w:val="none"/>
        </w:rPr>
        <w:t>22.1.3处罚行为</w:t>
      </w:r>
    </w:p>
    <w:p w14:paraId="3E596F5A">
      <w:pPr>
        <w:spacing w:before="67" w:line="360" w:lineRule="auto"/>
        <w:ind w:left="4" w:right="105" w:firstLine="482"/>
        <w:rPr>
          <w:color w:val="auto"/>
          <w:sz w:val="24"/>
          <w:szCs w:val="24"/>
          <w:highlight w:val="none"/>
        </w:rPr>
      </w:pPr>
      <w:r>
        <w:rPr>
          <w:rFonts w:hint="eastAsia"/>
          <w:color w:val="auto"/>
          <w:sz w:val="24"/>
          <w:szCs w:val="24"/>
          <w:highlight w:val="none"/>
        </w:rPr>
        <w:t>（1）因承包人管理不善，造成本合同约定的公路养护工作范围内在上级检查部门检查、验收扣分1分（不含1分）以上的，每超过0.5分扣工程款0.5%。</w:t>
      </w:r>
    </w:p>
    <w:p w14:paraId="7EF30837">
      <w:pPr>
        <w:spacing w:before="67" w:line="360" w:lineRule="auto"/>
        <w:ind w:left="4" w:right="105" w:firstLine="482"/>
        <w:rPr>
          <w:color w:val="auto"/>
          <w:sz w:val="24"/>
          <w:szCs w:val="24"/>
          <w:highlight w:val="none"/>
        </w:rPr>
      </w:pPr>
      <w:r>
        <w:rPr>
          <w:rFonts w:hint="eastAsia"/>
          <w:color w:val="auto"/>
          <w:sz w:val="24"/>
          <w:szCs w:val="24"/>
          <w:highlight w:val="none"/>
        </w:rPr>
        <w:t>（2）上级检查组等部门对承包人养护公路进行检查，因承包人履行合同不力造成被发书面“警告”的扣200元/次；被发“黄牌”警告扣500元/张；被发“红牌”警告扣1000元/张。</w:t>
      </w:r>
    </w:p>
    <w:p w14:paraId="7755B0B7">
      <w:pPr>
        <w:spacing w:before="67" w:line="360" w:lineRule="auto"/>
        <w:ind w:left="4" w:right="105" w:firstLine="482"/>
        <w:rPr>
          <w:color w:val="auto"/>
          <w:sz w:val="24"/>
          <w:szCs w:val="24"/>
          <w:highlight w:val="none"/>
        </w:rPr>
      </w:pPr>
      <w:r>
        <w:rPr>
          <w:rFonts w:hint="eastAsia"/>
          <w:color w:val="auto"/>
          <w:sz w:val="24"/>
          <w:szCs w:val="24"/>
          <w:highlight w:val="none"/>
        </w:rPr>
        <w:t>（3）为强化承包人的履行合同职责，每月定期或不定期考核验收、每季度一次大检查和年终一次全面检查，存在以下情形的，发包人将承包人列为失信企业。</w:t>
      </w:r>
    </w:p>
    <w:p w14:paraId="0FD11F8B">
      <w:pPr>
        <w:spacing w:before="67" w:line="360" w:lineRule="auto"/>
        <w:ind w:left="4" w:right="105" w:firstLine="482"/>
        <w:rPr>
          <w:color w:val="auto"/>
          <w:sz w:val="24"/>
          <w:szCs w:val="24"/>
          <w:highlight w:val="none"/>
        </w:rPr>
      </w:pPr>
      <w:r>
        <w:rPr>
          <w:rFonts w:hint="eastAsia"/>
          <w:color w:val="auto"/>
          <w:sz w:val="24"/>
          <w:szCs w:val="24"/>
          <w:highlight w:val="none"/>
        </w:rPr>
        <w:t>①连续叁个月或年累计五个月月度平分低于90分的。</w:t>
      </w:r>
    </w:p>
    <w:p w14:paraId="5A492C54">
      <w:pPr>
        <w:spacing w:before="67" w:line="360" w:lineRule="auto"/>
        <w:ind w:left="4" w:right="105" w:firstLine="482"/>
        <w:rPr>
          <w:color w:val="auto"/>
          <w:sz w:val="24"/>
          <w:szCs w:val="24"/>
          <w:highlight w:val="none"/>
        </w:rPr>
      </w:pPr>
      <w:r>
        <w:rPr>
          <w:rFonts w:hint="eastAsia"/>
          <w:color w:val="auto"/>
          <w:sz w:val="24"/>
          <w:szCs w:val="24"/>
          <w:highlight w:val="none"/>
        </w:rPr>
        <w:t>②年内累计2个季度在上级部门检查中被扣分2分（含2分）以上的。</w:t>
      </w:r>
    </w:p>
    <w:p w14:paraId="69239487">
      <w:pPr>
        <w:spacing w:before="67" w:line="360" w:lineRule="auto"/>
        <w:ind w:left="4" w:right="105" w:firstLine="482"/>
        <w:rPr>
          <w:color w:val="auto"/>
          <w:sz w:val="24"/>
          <w:szCs w:val="24"/>
          <w:highlight w:val="none"/>
        </w:rPr>
      </w:pPr>
      <w:r>
        <w:rPr>
          <w:rFonts w:hint="eastAsia"/>
          <w:color w:val="auto"/>
          <w:sz w:val="24"/>
          <w:szCs w:val="24"/>
          <w:highlight w:val="none"/>
        </w:rPr>
        <w:t>③上级部门年终检查中被扣2分（含2分）以上的。</w:t>
      </w:r>
    </w:p>
    <w:p w14:paraId="3BCE0FFA">
      <w:pPr>
        <w:spacing w:before="67" w:line="360" w:lineRule="auto"/>
        <w:ind w:left="4" w:right="105" w:firstLine="482"/>
        <w:rPr>
          <w:b/>
          <w:bCs/>
          <w:color w:val="auto"/>
          <w:sz w:val="24"/>
          <w:szCs w:val="24"/>
          <w:highlight w:val="none"/>
        </w:rPr>
      </w:pPr>
      <w:r>
        <w:rPr>
          <w:rFonts w:hint="eastAsia"/>
          <w:b/>
          <w:bCs/>
          <w:color w:val="auto"/>
          <w:sz w:val="24"/>
          <w:szCs w:val="24"/>
          <w:highlight w:val="none"/>
        </w:rPr>
        <w:t>（4）有22.1.1.（8）款行为或以下行为的，视为承包人违约，可对承包人处以以下的违约金：</w:t>
      </w:r>
    </w:p>
    <w:p w14:paraId="4EFCB0AE">
      <w:pPr>
        <w:spacing w:before="67" w:line="360" w:lineRule="auto"/>
        <w:ind w:left="4" w:right="105" w:firstLine="482"/>
        <w:rPr>
          <w:color w:val="auto"/>
          <w:sz w:val="24"/>
          <w:szCs w:val="24"/>
          <w:highlight w:val="none"/>
        </w:rPr>
      </w:pPr>
      <w:r>
        <w:rPr>
          <w:rFonts w:hint="eastAsia"/>
          <w:color w:val="auto"/>
          <w:sz w:val="24"/>
          <w:szCs w:val="24"/>
          <w:highlight w:val="none"/>
        </w:rPr>
        <w:t>a.承包人更换主要人员的（不管是否经项目法人同意），项目经理处10万元/人次，总工（或技术负责人）处5万元/人次；</w:t>
      </w:r>
    </w:p>
    <w:p w14:paraId="243E3659">
      <w:pPr>
        <w:spacing w:before="67" w:line="360" w:lineRule="auto"/>
        <w:ind w:left="4" w:right="105" w:firstLine="482"/>
        <w:rPr>
          <w:color w:val="auto"/>
          <w:sz w:val="24"/>
          <w:szCs w:val="24"/>
          <w:highlight w:val="none"/>
        </w:rPr>
      </w:pPr>
      <w:r>
        <w:rPr>
          <w:rFonts w:hint="eastAsia"/>
          <w:color w:val="auto"/>
          <w:sz w:val="24"/>
          <w:szCs w:val="24"/>
          <w:highlight w:val="none"/>
        </w:rPr>
        <w:t>b．项目经理或项目技术负责人未经发包人同意擅自离开工地，每天课以违约金500元／人；若虽经批准离开工地但每月在工地天数不足22天（特殊情况经发包人批准报发包人同意例外）的，每不足一天课以违约金500元／人；</w:t>
      </w:r>
    </w:p>
    <w:p w14:paraId="7CE15A65">
      <w:pPr>
        <w:spacing w:before="67" w:line="360" w:lineRule="auto"/>
        <w:ind w:left="4" w:right="105" w:firstLine="482"/>
        <w:rPr>
          <w:color w:val="auto"/>
          <w:sz w:val="24"/>
          <w:szCs w:val="24"/>
          <w:highlight w:val="none"/>
        </w:rPr>
      </w:pPr>
      <w:r>
        <w:rPr>
          <w:rFonts w:hint="eastAsia"/>
          <w:color w:val="auto"/>
          <w:sz w:val="24"/>
          <w:szCs w:val="24"/>
          <w:highlight w:val="none"/>
        </w:rPr>
        <w:t>c.主要设备没有按进度和合同规定承诺进场的处500元/日台。</w:t>
      </w:r>
    </w:p>
    <w:p w14:paraId="126ADA6E">
      <w:pPr>
        <w:spacing w:before="62" w:line="360" w:lineRule="auto"/>
        <w:ind w:left="424" w:firstLine="482"/>
        <w:rPr>
          <w:color w:val="auto"/>
          <w:sz w:val="24"/>
          <w:szCs w:val="24"/>
          <w:highlight w:val="none"/>
        </w:rPr>
      </w:pPr>
      <w:r>
        <w:rPr>
          <w:rFonts w:hint="eastAsia"/>
          <w:b/>
          <w:bCs/>
          <w:color w:val="auto"/>
          <w:sz w:val="24"/>
          <w:szCs w:val="24"/>
          <w:highlight w:val="none"/>
        </w:rPr>
        <w:t>（5）承包人存在以下情形的，可对承包人处以以下违约金：</w:t>
      </w:r>
    </w:p>
    <w:p w14:paraId="6A6BF671">
      <w:pPr>
        <w:spacing w:before="67" w:line="360" w:lineRule="auto"/>
        <w:ind w:left="4" w:right="105" w:firstLine="482"/>
        <w:rPr>
          <w:color w:val="auto"/>
          <w:sz w:val="24"/>
          <w:szCs w:val="24"/>
          <w:highlight w:val="none"/>
        </w:rPr>
      </w:pPr>
      <w:r>
        <w:rPr>
          <w:rFonts w:hint="eastAsia"/>
          <w:color w:val="auto"/>
          <w:sz w:val="24"/>
          <w:szCs w:val="24"/>
          <w:highlight w:val="none"/>
        </w:rPr>
        <w:t>a.发生质量事故，未按有关规定和时间向有关部门报告的,处2000元/次；</w:t>
      </w:r>
    </w:p>
    <w:p w14:paraId="12A9276B">
      <w:pPr>
        <w:spacing w:before="67" w:line="360" w:lineRule="auto"/>
        <w:ind w:left="4" w:right="105" w:firstLine="482"/>
        <w:rPr>
          <w:color w:val="auto"/>
          <w:sz w:val="24"/>
          <w:szCs w:val="24"/>
          <w:highlight w:val="none"/>
        </w:rPr>
      </w:pPr>
      <w:r>
        <w:rPr>
          <w:rFonts w:hint="eastAsia"/>
          <w:color w:val="auto"/>
          <w:sz w:val="24"/>
          <w:szCs w:val="24"/>
          <w:highlight w:val="none"/>
        </w:rPr>
        <w:t>b.出现二、三级一般质量事故，且承包人负有直接责任，或不能证明其履行其职责的,可处5000元/次；</w:t>
      </w:r>
    </w:p>
    <w:p w14:paraId="448675D6">
      <w:pPr>
        <w:spacing w:before="67" w:line="360" w:lineRule="auto"/>
        <w:ind w:left="4" w:right="105" w:firstLine="482"/>
        <w:rPr>
          <w:color w:val="auto"/>
          <w:sz w:val="24"/>
          <w:szCs w:val="24"/>
          <w:highlight w:val="none"/>
        </w:rPr>
      </w:pPr>
      <w:r>
        <w:rPr>
          <w:rFonts w:hint="eastAsia"/>
          <w:color w:val="auto"/>
          <w:sz w:val="24"/>
          <w:szCs w:val="24"/>
          <w:highlight w:val="none"/>
        </w:rPr>
        <w:t>c.发生一级一般质量事故或重大质量事故，且承包人负有直接责任，或不能证明其履行其职责的,可处10000元/次；</w:t>
      </w:r>
    </w:p>
    <w:p w14:paraId="2B835A3B">
      <w:pPr>
        <w:spacing w:before="67" w:line="360" w:lineRule="auto"/>
        <w:ind w:left="4" w:right="105" w:firstLine="482"/>
        <w:rPr>
          <w:color w:val="auto"/>
          <w:sz w:val="24"/>
          <w:szCs w:val="24"/>
          <w:highlight w:val="none"/>
        </w:rPr>
      </w:pPr>
      <w:r>
        <w:rPr>
          <w:rFonts w:hint="eastAsia"/>
          <w:color w:val="auto"/>
          <w:sz w:val="24"/>
          <w:szCs w:val="24"/>
          <w:highlight w:val="none"/>
        </w:rPr>
        <w:t>d.因质量问题被地市级及以上交通主管部门、质量监督单位、公路管理机构通报（批评）的，可对承包人处以20000元违约金/次，红牌警告10000元/次，黄牌警告5000元/次。</w:t>
      </w:r>
    </w:p>
    <w:p w14:paraId="5099D680">
      <w:pPr>
        <w:spacing w:before="67" w:line="360" w:lineRule="auto"/>
        <w:ind w:left="4" w:right="105" w:firstLine="482"/>
        <w:rPr>
          <w:color w:val="auto"/>
          <w:sz w:val="24"/>
          <w:szCs w:val="24"/>
          <w:highlight w:val="none"/>
        </w:rPr>
      </w:pPr>
      <w:r>
        <w:rPr>
          <w:rFonts w:hint="eastAsia"/>
          <w:color w:val="auto"/>
          <w:sz w:val="24"/>
          <w:szCs w:val="24"/>
          <w:highlight w:val="none"/>
        </w:rPr>
        <w:t>e．出现一般安全生事故负有责任的或发生重大安全事故不按规定报告的,可处1000元/处·次。f.出现重大安全生产事故负有责任的，可处10000元/处·次。</w:t>
      </w:r>
    </w:p>
    <w:p w14:paraId="60126ED3">
      <w:pPr>
        <w:spacing w:before="67" w:line="360" w:lineRule="auto"/>
        <w:ind w:left="4" w:right="105" w:firstLine="482"/>
        <w:rPr>
          <w:color w:val="auto"/>
          <w:sz w:val="24"/>
          <w:szCs w:val="24"/>
          <w:highlight w:val="none"/>
        </w:rPr>
      </w:pPr>
      <w:r>
        <w:rPr>
          <w:rFonts w:hint="eastAsia"/>
          <w:color w:val="auto"/>
          <w:sz w:val="24"/>
          <w:szCs w:val="24"/>
          <w:highlight w:val="none"/>
        </w:rPr>
        <w:t>g．由于施工原因造成污染、破坏被群众向政府、主管单位投诉或被环保、水利部门责令整改的，处1000元/次。</w:t>
      </w:r>
    </w:p>
    <w:p w14:paraId="45B52994">
      <w:pPr>
        <w:spacing w:before="67" w:line="360" w:lineRule="auto"/>
        <w:ind w:left="4" w:right="105" w:firstLine="482"/>
        <w:rPr>
          <w:color w:val="auto"/>
          <w:sz w:val="24"/>
          <w:szCs w:val="24"/>
          <w:highlight w:val="none"/>
        </w:rPr>
      </w:pPr>
      <w:r>
        <w:rPr>
          <w:rFonts w:hint="eastAsia"/>
          <w:color w:val="auto"/>
          <w:sz w:val="24"/>
          <w:szCs w:val="24"/>
          <w:highlight w:val="none"/>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36D7E28C">
      <w:pPr>
        <w:spacing w:before="67" w:line="360" w:lineRule="auto"/>
        <w:ind w:left="4" w:right="105" w:firstLine="482"/>
        <w:rPr>
          <w:color w:val="auto"/>
          <w:sz w:val="24"/>
          <w:szCs w:val="24"/>
          <w:highlight w:val="none"/>
        </w:rPr>
      </w:pPr>
      <w:r>
        <w:rPr>
          <w:rFonts w:hint="eastAsia"/>
          <w:color w:val="auto"/>
          <w:sz w:val="24"/>
          <w:szCs w:val="24"/>
          <w:highlight w:val="none"/>
        </w:rPr>
        <w:t>j．劳务人员未按规定签订聘用合同并向项目法人报备的,处500元/人次。</w:t>
      </w:r>
    </w:p>
    <w:p w14:paraId="42DCCE18">
      <w:pPr>
        <w:spacing w:before="67" w:line="360" w:lineRule="auto"/>
        <w:ind w:left="4" w:right="105" w:firstLine="482"/>
        <w:rPr>
          <w:b/>
          <w:bCs/>
          <w:color w:val="auto"/>
          <w:sz w:val="24"/>
          <w:szCs w:val="24"/>
          <w:highlight w:val="none"/>
        </w:rPr>
      </w:pPr>
      <w:r>
        <w:rPr>
          <w:rFonts w:hint="eastAsia"/>
          <w:b/>
          <w:bCs/>
          <w:color w:val="auto"/>
          <w:sz w:val="24"/>
          <w:szCs w:val="24"/>
          <w:highlight w:val="none"/>
        </w:rPr>
        <w:t>22.2发包人违约</w:t>
      </w:r>
    </w:p>
    <w:p w14:paraId="054764FA">
      <w:pPr>
        <w:spacing w:before="67" w:line="360" w:lineRule="auto"/>
        <w:ind w:left="4" w:right="105" w:firstLine="482"/>
        <w:rPr>
          <w:color w:val="auto"/>
          <w:sz w:val="24"/>
          <w:szCs w:val="24"/>
          <w:highlight w:val="none"/>
        </w:rPr>
      </w:pPr>
      <w:r>
        <w:rPr>
          <w:rFonts w:hint="eastAsia"/>
          <w:color w:val="auto"/>
          <w:sz w:val="24"/>
          <w:szCs w:val="24"/>
          <w:highlight w:val="none"/>
        </w:rPr>
        <w:t>22.2.2发包人无正当理由不按时返还质量保证金或农民工资保证金的，发包人应向承包人支付的违约金如下：/</w:t>
      </w:r>
    </w:p>
    <w:p w14:paraId="4AC3026E">
      <w:pPr>
        <w:spacing w:before="67" w:line="360" w:lineRule="auto"/>
        <w:ind w:left="4" w:right="105" w:firstLine="482"/>
        <w:rPr>
          <w:color w:val="auto"/>
          <w:sz w:val="24"/>
          <w:szCs w:val="24"/>
          <w:highlight w:val="none"/>
        </w:rPr>
        <w:sectPr>
          <w:footerReference r:id="rId8" w:type="default"/>
          <w:pgSz w:w="11900" w:h="16840"/>
          <w:pgMar w:top="1112" w:right="1193" w:bottom="801" w:left="1303" w:header="0" w:footer="637" w:gutter="0"/>
          <w:pgNumType w:fmt="decimal"/>
          <w:cols w:space="720" w:num="1"/>
        </w:sectPr>
      </w:pPr>
    </w:p>
    <w:p w14:paraId="41A3B9E3">
      <w:pPr>
        <w:spacing w:line="360" w:lineRule="auto"/>
        <w:ind w:firstLine="482" w:firstLineChars="200"/>
        <w:rPr>
          <w:b/>
          <w:bCs/>
          <w:color w:val="auto"/>
          <w:sz w:val="24"/>
          <w:szCs w:val="24"/>
          <w:highlight w:val="none"/>
        </w:rPr>
      </w:pPr>
      <w:r>
        <w:rPr>
          <w:rFonts w:hint="eastAsia"/>
          <w:b/>
          <w:bCs/>
          <w:color w:val="auto"/>
          <w:sz w:val="24"/>
          <w:szCs w:val="24"/>
          <w:highlight w:val="none"/>
        </w:rPr>
        <w:t>补充以下项目专用条款：</w:t>
      </w:r>
    </w:p>
    <w:p w14:paraId="4732E4EB">
      <w:pPr>
        <w:pStyle w:val="11"/>
        <w:spacing w:line="360" w:lineRule="auto"/>
        <w:ind w:firstLine="482" w:firstLineChars="200"/>
        <w:rPr>
          <w:b/>
          <w:bCs/>
          <w:color w:val="auto"/>
          <w:sz w:val="24"/>
          <w:szCs w:val="24"/>
          <w:highlight w:val="none"/>
        </w:rPr>
      </w:pPr>
      <w:r>
        <w:rPr>
          <w:rFonts w:hint="eastAsia"/>
          <w:b/>
          <w:bCs/>
          <w:color w:val="auto"/>
          <w:sz w:val="24"/>
          <w:szCs w:val="24"/>
          <w:highlight w:val="none"/>
        </w:rPr>
        <w:t>25、技术规范新增加内容：道路交通标线</w:t>
      </w:r>
    </w:p>
    <w:p w14:paraId="6CAD082B">
      <w:pPr>
        <w:spacing w:line="440" w:lineRule="exact"/>
        <w:ind w:firstLine="482" w:firstLineChars="200"/>
        <w:rPr>
          <w:b/>
          <w:bCs/>
          <w:color w:val="auto"/>
          <w:sz w:val="24"/>
          <w:szCs w:val="24"/>
          <w:highlight w:val="none"/>
        </w:rPr>
      </w:pPr>
      <w:bookmarkStart w:id="190" w:name="_Toc26177982"/>
      <w:bookmarkStart w:id="191" w:name="_Toc25928"/>
      <w:bookmarkStart w:id="192" w:name="_Toc34838410"/>
      <w:bookmarkStart w:id="193" w:name="_Toc16915"/>
      <w:r>
        <w:rPr>
          <w:rFonts w:hint="eastAsia"/>
          <w:b/>
          <w:bCs/>
          <w:color w:val="auto"/>
          <w:sz w:val="24"/>
          <w:szCs w:val="24"/>
          <w:highlight w:val="none"/>
        </w:rPr>
        <w:t>25.1 材 料</w:t>
      </w:r>
      <w:bookmarkEnd w:id="190"/>
      <w:bookmarkEnd w:id="191"/>
      <w:bookmarkEnd w:id="192"/>
      <w:bookmarkEnd w:id="193"/>
    </w:p>
    <w:p w14:paraId="6A2EEF80">
      <w:pPr>
        <w:spacing w:line="440" w:lineRule="exact"/>
        <w:ind w:firstLine="480" w:firstLineChars="200"/>
        <w:rPr>
          <w:color w:val="auto"/>
          <w:sz w:val="24"/>
          <w:szCs w:val="24"/>
          <w:highlight w:val="none"/>
        </w:rPr>
      </w:pPr>
      <w:r>
        <w:rPr>
          <w:rFonts w:hint="eastAsia"/>
          <w:color w:val="auto"/>
          <w:sz w:val="24"/>
          <w:szCs w:val="24"/>
          <w:highlight w:val="none"/>
        </w:rPr>
        <w:t>25.1.1  路面标线所用涂料应符合《路面标线涂料》（JT/T 280-2004）的规定，应能满足在沥青混凝土、水泥混凝土路面上耐久使用的要求，且应有合适的施工机械与之配套。</w:t>
      </w:r>
    </w:p>
    <w:p w14:paraId="18A262B7">
      <w:pPr>
        <w:spacing w:line="440" w:lineRule="exact"/>
        <w:ind w:firstLine="480" w:firstLineChars="200"/>
        <w:rPr>
          <w:color w:val="auto"/>
          <w:sz w:val="24"/>
          <w:szCs w:val="24"/>
          <w:highlight w:val="none"/>
        </w:rPr>
      </w:pPr>
      <w:r>
        <w:rPr>
          <w:rFonts w:hint="eastAsia"/>
          <w:color w:val="auto"/>
          <w:sz w:val="24"/>
          <w:szCs w:val="24"/>
          <w:highlight w:val="none"/>
        </w:rPr>
        <w:t>25.1.2  路面标线涂料的色度性能应符合《安全色》（GB 2893-2008）的要求，其色品坐标应符合《路面标线涂料》（JT/T 280-2004）表6和图1中规定的范围。</w:t>
      </w:r>
    </w:p>
    <w:p w14:paraId="3FC4F6A2">
      <w:pPr>
        <w:spacing w:line="440" w:lineRule="exact"/>
        <w:ind w:firstLine="480" w:firstLineChars="200"/>
        <w:rPr>
          <w:color w:val="auto"/>
          <w:sz w:val="24"/>
          <w:szCs w:val="24"/>
          <w:highlight w:val="none"/>
        </w:rPr>
      </w:pPr>
      <w:r>
        <w:rPr>
          <w:rFonts w:hint="eastAsia"/>
          <w:color w:val="auto"/>
          <w:sz w:val="24"/>
          <w:szCs w:val="24"/>
          <w:highlight w:val="none"/>
        </w:rPr>
        <w:t>25.1.3 宜用1号玻璃珠作为面撒玻璃珠、2号玻璃珠作为预混玻璃珠，玻璃珠的各项指标应满足《路面标线用玻璃珠》（GB/T 24722-2009）的相关要求。</w:t>
      </w:r>
    </w:p>
    <w:p w14:paraId="207E4F5A">
      <w:pPr>
        <w:spacing w:line="440" w:lineRule="exact"/>
        <w:ind w:firstLine="480" w:firstLineChars="200"/>
        <w:rPr>
          <w:color w:val="auto"/>
          <w:sz w:val="24"/>
          <w:szCs w:val="24"/>
          <w:highlight w:val="none"/>
        </w:rPr>
      </w:pPr>
      <w:r>
        <w:rPr>
          <w:rFonts w:hint="eastAsia"/>
          <w:color w:val="auto"/>
          <w:sz w:val="24"/>
          <w:szCs w:val="24"/>
          <w:highlight w:val="none"/>
        </w:rPr>
        <w:t>25.1.4 所采用的热熔涂料及玻璃珠材料，在满足《路面标线涂料》（JT/T 280）、《路面标线用玻璃珠》（GB/T 24722）和《安全色》（GB 2893）标准的全部要求外，还应满足表1、表2规定的关键技术指标要求：</w:t>
      </w:r>
    </w:p>
    <w:p w14:paraId="2D600825">
      <w:pPr>
        <w:spacing w:line="440" w:lineRule="exact"/>
        <w:ind w:firstLine="482"/>
        <w:jc w:val="center"/>
        <w:rPr>
          <w:color w:val="auto"/>
          <w:sz w:val="24"/>
          <w:szCs w:val="24"/>
          <w:highlight w:val="none"/>
        </w:rPr>
      </w:pPr>
      <w:r>
        <w:rPr>
          <w:rFonts w:hint="eastAsia"/>
          <w:color w:val="auto"/>
          <w:sz w:val="24"/>
          <w:szCs w:val="24"/>
          <w:highlight w:val="none"/>
        </w:rPr>
        <w:t>表1  热熔型涂料原材料关键技术指标</w:t>
      </w:r>
    </w:p>
    <w:tbl>
      <w:tblPr>
        <w:tblStyle w:val="2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778"/>
        <w:gridCol w:w="2050"/>
        <w:gridCol w:w="5053"/>
      </w:tblGrid>
      <w:tr w14:paraId="79F363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atLeast"/>
          <w:jc w:val="center"/>
        </w:trPr>
        <w:tc>
          <w:tcPr>
            <w:tcW w:w="1778" w:type="dxa"/>
            <w:vAlign w:val="center"/>
          </w:tcPr>
          <w:p w14:paraId="3073A957">
            <w:pPr>
              <w:spacing w:line="440" w:lineRule="exact"/>
              <w:ind w:firstLine="422"/>
              <w:rPr>
                <w:color w:val="auto"/>
                <w:szCs w:val="21"/>
                <w:highlight w:val="none"/>
              </w:rPr>
            </w:pPr>
            <w:r>
              <w:rPr>
                <w:rFonts w:hint="eastAsia"/>
                <w:color w:val="auto"/>
                <w:szCs w:val="21"/>
                <w:highlight w:val="none"/>
              </w:rPr>
              <w:t>材料名称</w:t>
            </w:r>
          </w:p>
        </w:tc>
        <w:tc>
          <w:tcPr>
            <w:tcW w:w="2050" w:type="dxa"/>
            <w:vAlign w:val="center"/>
          </w:tcPr>
          <w:p w14:paraId="1530A62D">
            <w:pPr>
              <w:spacing w:line="440" w:lineRule="exact"/>
              <w:ind w:firstLine="422"/>
              <w:rPr>
                <w:color w:val="auto"/>
                <w:szCs w:val="21"/>
                <w:highlight w:val="none"/>
              </w:rPr>
            </w:pPr>
            <w:r>
              <w:rPr>
                <w:rFonts w:hint="eastAsia"/>
                <w:color w:val="auto"/>
                <w:szCs w:val="21"/>
                <w:highlight w:val="none"/>
              </w:rPr>
              <w:t>技术指标</w:t>
            </w:r>
          </w:p>
        </w:tc>
        <w:tc>
          <w:tcPr>
            <w:tcW w:w="5053" w:type="dxa"/>
            <w:vAlign w:val="center"/>
          </w:tcPr>
          <w:p w14:paraId="68421C16">
            <w:pPr>
              <w:spacing w:line="440" w:lineRule="exact"/>
              <w:ind w:firstLine="422"/>
              <w:rPr>
                <w:color w:val="auto"/>
                <w:szCs w:val="21"/>
                <w:highlight w:val="none"/>
              </w:rPr>
            </w:pPr>
            <w:r>
              <w:rPr>
                <w:rFonts w:hint="eastAsia"/>
                <w:color w:val="auto"/>
                <w:szCs w:val="21"/>
                <w:highlight w:val="none"/>
              </w:rPr>
              <w:t>技术要求</w:t>
            </w:r>
          </w:p>
        </w:tc>
      </w:tr>
      <w:tr w14:paraId="310C2D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restart"/>
            <w:vAlign w:val="center"/>
          </w:tcPr>
          <w:p w14:paraId="1928489D">
            <w:pPr>
              <w:spacing w:line="440" w:lineRule="exact"/>
              <w:ind w:firstLine="422"/>
              <w:rPr>
                <w:color w:val="auto"/>
                <w:szCs w:val="21"/>
                <w:highlight w:val="none"/>
              </w:rPr>
            </w:pPr>
            <w:r>
              <w:rPr>
                <w:rFonts w:hint="eastAsia"/>
                <w:color w:val="auto"/>
                <w:szCs w:val="21"/>
                <w:highlight w:val="none"/>
              </w:rPr>
              <w:t>标线涂料</w:t>
            </w:r>
          </w:p>
        </w:tc>
        <w:tc>
          <w:tcPr>
            <w:tcW w:w="2050" w:type="dxa"/>
            <w:vAlign w:val="center"/>
          </w:tcPr>
          <w:p w14:paraId="352963A1">
            <w:pPr>
              <w:spacing w:line="440" w:lineRule="exact"/>
              <w:ind w:firstLine="422"/>
              <w:rPr>
                <w:color w:val="auto"/>
                <w:szCs w:val="21"/>
                <w:highlight w:val="none"/>
              </w:rPr>
            </w:pPr>
            <w:r>
              <w:rPr>
                <w:rFonts w:hint="eastAsia"/>
                <w:color w:val="auto"/>
                <w:szCs w:val="21"/>
                <w:highlight w:val="none"/>
              </w:rPr>
              <w:t>总有机物含量</w:t>
            </w:r>
          </w:p>
        </w:tc>
        <w:tc>
          <w:tcPr>
            <w:tcW w:w="5053" w:type="dxa"/>
            <w:vAlign w:val="center"/>
          </w:tcPr>
          <w:p w14:paraId="655AD6F4">
            <w:pPr>
              <w:spacing w:line="440" w:lineRule="exact"/>
              <w:ind w:firstLine="422"/>
              <w:rPr>
                <w:color w:val="auto"/>
                <w:szCs w:val="21"/>
                <w:highlight w:val="none"/>
              </w:rPr>
            </w:pPr>
            <w:r>
              <w:rPr>
                <w:rFonts w:hint="eastAsia"/>
                <w:color w:val="auto"/>
                <w:szCs w:val="21"/>
                <w:highlight w:val="none"/>
              </w:rPr>
              <w:t>≥19</w:t>
            </w:r>
            <w:r>
              <w:rPr>
                <w:color w:val="auto"/>
                <w:szCs w:val="21"/>
                <w:highlight w:val="none"/>
              </w:rPr>
              <w:t>%</w:t>
            </w:r>
          </w:p>
        </w:tc>
      </w:tr>
      <w:tr w14:paraId="24DD45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continue"/>
            <w:vAlign w:val="center"/>
          </w:tcPr>
          <w:p w14:paraId="05621441">
            <w:pPr>
              <w:spacing w:line="440" w:lineRule="exact"/>
              <w:ind w:firstLine="422"/>
              <w:rPr>
                <w:color w:val="auto"/>
                <w:szCs w:val="21"/>
                <w:highlight w:val="none"/>
              </w:rPr>
            </w:pPr>
          </w:p>
        </w:tc>
        <w:tc>
          <w:tcPr>
            <w:tcW w:w="2050" w:type="dxa"/>
            <w:vAlign w:val="center"/>
          </w:tcPr>
          <w:p w14:paraId="3C0495AC">
            <w:pPr>
              <w:spacing w:line="440" w:lineRule="exact"/>
              <w:ind w:firstLine="422"/>
              <w:rPr>
                <w:color w:val="auto"/>
                <w:szCs w:val="21"/>
                <w:highlight w:val="none"/>
              </w:rPr>
            </w:pPr>
            <w:r>
              <w:rPr>
                <w:rFonts w:hint="eastAsia"/>
                <w:color w:val="auto"/>
                <w:szCs w:val="21"/>
                <w:highlight w:val="none"/>
              </w:rPr>
              <w:t>钛白粉含量</w:t>
            </w:r>
          </w:p>
        </w:tc>
        <w:tc>
          <w:tcPr>
            <w:tcW w:w="5053" w:type="dxa"/>
            <w:vAlign w:val="center"/>
          </w:tcPr>
          <w:p w14:paraId="4DC6943E">
            <w:pPr>
              <w:spacing w:line="440" w:lineRule="exact"/>
              <w:ind w:firstLine="422"/>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%（重量比）</w:t>
            </w:r>
          </w:p>
        </w:tc>
      </w:tr>
      <w:tr w14:paraId="35826C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0A3D4CDA">
            <w:pPr>
              <w:spacing w:line="440" w:lineRule="exact"/>
              <w:rPr>
                <w:color w:val="auto"/>
                <w:szCs w:val="21"/>
                <w:highlight w:val="none"/>
              </w:rPr>
            </w:pPr>
            <w:r>
              <w:rPr>
                <w:rFonts w:hint="eastAsia"/>
                <w:color w:val="auto"/>
                <w:szCs w:val="21"/>
                <w:highlight w:val="none"/>
              </w:rPr>
              <w:t>面撒及内混玻璃珠</w:t>
            </w:r>
          </w:p>
        </w:tc>
        <w:tc>
          <w:tcPr>
            <w:tcW w:w="2050" w:type="dxa"/>
            <w:vAlign w:val="center"/>
          </w:tcPr>
          <w:p w14:paraId="1DA0AEBC">
            <w:pPr>
              <w:spacing w:line="440" w:lineRule="exact"/>
              <w:ind w:firstLine="422"/>
              <w:rPr>
                <w:color w:val="auto"/>
                <w:szCs w:val="21"/>
                <w:highlight w:val="none"/>
              </w:rPr>
            </w:pPr>
            <w:r>
              <w:rPr>
                <w:rFonts w:hint="eastAsia"/>
                <w:color w:val="auto"/>
                <w:szCs w:val="21"/>
                <w:highlight w:val="none"/>
              </w:rPr>
              <w:t>成圆率</w:t>
            </w:r>
          </w:p>
        </w:tc>
        <w:tc>
          <w:tcPr>
            <w:tcW w:w="5053" w:type="dxa"/>
            <w:vAlign w:val="center"/>
          </w:tcPr>
          <w:p w14:paraId="42D5A0B5">
            <w:pPr>
              <w:spacing w:line="440" w:lineRule="exact"/>
              <w:ind w:firstLine="422"/>
              <w:rPr>
                <w:color w:val="auto"/>
                <w:szCs w:val="21"/>
                <w:highlight w:val="none"/>
              </w:rPr>
            </w:pPr>
            <w:r>
              <w:rPr>
                <w:rFonts w:hint="eastAsia"/>
                <w:color w:val="auto"/>
                <w:szCs w:val="21"/>
                <w:highlight w:val="none"/>
              </w:rPr>
              <w:t>≥90%（面撒</w:t>
            </w:r>
            <w:r>
              <w:rPr>
                <w:color w:val="auto"/>
                <w:szCs w:val="21"/>
                <w:highlight w:val="none"/>
              </w:rPr>
              <w:t>玻璃珠）</w:t>
            </w:r>
            <w:r>
              <w:rPr>
                <w:rFonts w:hint="eastAsia"/>
                <w:color w:val="auto"/>
                <w:szCs w:val="21"/>
                <w:highlight w:val="none"/>
              </w:rPr>
              <w:t>、≥80%（内混</w:t>
            </w:r>
            <w:r>
              <w:rPr>
                <w:color w:val="auto"/>
                <w:szCs w:val="21"/>
                <w:highlight w:val="none"/>
              </w:rPr>
              <w:t>玻璃珠）</w:t>
            </w:r>
          </w:p>
        </w:tc>
      </w:tr>
    </w:tbl>
    <w:p w14:paraId="334FA231">
      <w:pPr>
        <w:spacing w:line="440" w:lineRule="exact"/>
        <w:ind w:firstLine="482"/>
        <w:jc w:val="center"/>
        <w:rPr>
          <w:color w:val="auto"/>
          <w:sz w:val="24"/>
          <w:szCs w:val="24"/>
          <w:highlight w:val="none"/>
        </w:rPr>
      </w:pPr>
      <w:r>
        <w:rPr>
          <w:rFonts w:hint="eastAsia"/>
          <w:color w:val="auto"/>
          <w:sz w:val="24"/>
          <w:szCs w:val="24"/>
          <w:highlight w:val="none"/>
        </w:rPr>
        <w:t>表2  热熔型涂料混合料的性能</w:t>
      </w:r>
    </w:p>
    <w:tbl>
      <w:tblPr>
        <w:tblStyle w:val="2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61"/>
        <w:gridCol w:w="1419"/>
        <w:gridCol w:w="3015"/>
        <w:gridCol w:w="242"/>
        <w:gridCol w:w="2972"/>
      </w:tblGrid>
      <w:tr w14:paraId="6BBBD4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restart"/>
            <w:vAlign w:val="center"/>
          </w:tcPr>
          <w:p w14:paraId="6A7CCFB5">
            <w:pPr>
              <w:spacing w:line="440" w:lineRule="exact"/>
              <w:ind w:firstLine="422"/>
              <w:rPr>
                <w:color w:val="auto"/>
                <w:szCs w:val="21"/>
                <w:highlight w:val="none"/>
              </w:rPr>
            </w:pPr>
            <w:r>
              <w:rPr>
                <w:color w:val="auto"/>
                <w:szCs w:val="21"/>
                <w:highlight w:val="none"/>
              </w:rPr>
              <w:t>项目</w:t>
            </w:r>
          </w:p>
        </w:tc>
        <w:tc>
          <w:tcPr>
            <w:tcW w:w="6229" w:type="dxa"/>
            <w:gridSpan w:val="3"/>
            <w:vAlign w:val="center"/>
          </w:tcPr>
          <w:p w14:paraId="1E644C77">
            <w:pPr>
              <w:spacing w:line="440" w:lineRule="exact"/>
              <w:ind w:firstLine="422"/>
              <w:rPr>
                <w:color w:val="auto"/>
                <w:szCs w:val="21"/>
                <w:highlight w:val="none"/>
              </w:rPr>
            </w:pPr>
            <w:r>
              <w:rPr>
                <w:rFonts w:hint="eastAsia"/>
                <w:color w:val="auto"/>
                <w:szCs w:val="21"/>
                <w:highlight w:val="none"/>
              </w:rPr>
              <w:t xml:space="preserve">      热熔型</w:t>
            </w:r>
          </w:p>
        </w:tc>
      </w:tr>
      <w:tr w14:paraId="7ADBEE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continue"/>
            <w:vAlign w:val="center"/>
          </w:tcPr>
          <w:p w14:paraId="75F0ABD7">
            <w:pPr>
              <w:spacing w:line="440" w:lineRule="exact"/>
              <w:ind w:firstLine="422"/>
              <w:rPr>
                <w:color w:val="auto"/>
                <w:szCs w:val="21"/>
                <w:highlight w:val="none"/>
              </w:rPr>
            </w:pPr>
          </w:p>
        </w:tc>
        <w:tc>
          <w:tcPr>
            <w:tcW w:w="3257" w:type="dxa"/>
            <w:gridSpan w:val="2"/>
            <w:tcBorders>
              <w:right w:val="single" w:color="auto" w:sz="4" w:space="0"/>
            </w:tcBorders>
            <w:vAlign w:val="center"/>
          </w:tcPr>
          <w:p w14:paraId="734DB6C9">
            <w:pPr>
              <w:spacing w:line="440" w:lineRule="exact"/>
              <w:ind w:firstLine="422"/>
              <w:rPr>
                <w:color w:val="auto"/>
                <w:szCs w:val="21"/>
                <w:highlight w:val="none"/>
              </w:rPr>
            </w:pPr>
            <w:r>
              <w:rPr>
                <w:rFonts w:hint="eastAsia"/>
                <w:color w:val="auto"/>
                <w:szCs w:val="21"/>
                <w:highlight w:val="none"/>
              </w:rPr>
              <w:t>反光型</w:t>
            </w:r>
          </w:p>
        </w:tc>
        <w:tc>
          <w:tcPr>
            <w:tcW w:w="2972" w:type="dxa"/>
            <w:tcBorders>
              <w:left w:val="single" w:color="auto" w:sz="4" w:space="0"/>
            </w:tcBorders>
            <w:vAlign w:val="center"/>
          </w:tcPr>
          <w:p w14:paraId="15A01A22">
            <w:pPr>
              <w:spacing w:line="440" w:lineRule="exact"/>
              <w:ind w:firstLine="422"/>
              <w:rPr>
                <w:color w:val="auto"/>
                <w:szCs w:val="21"/>
                <w:highlight w:val="none"/>
              </w:rPr>
            </w:pPr>
            <w:r>
              <w:rPr>
                <w:color w:val="auto"/>
                <w:szCs w:val="21"/>
                <w:highlight w:val="none"/>
              </w:rPr>
              <w:t>突起型</w:t>
            </w:r>
          </w:p>
        </w:tc>
      </w:tr>
      <w:tr w14:paraId="19F5DD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72BF9632">
            <w:pPr>
              <w:spacing w:line="440" w:lineRule="exact"/>
              <w:ind w:firstLine="422"/>
              <w:rPr>
                <w:color w:val="auto"/>
                <w:szCs w:val="21"/>
                <w:highlight w:val="none"/>
              </w:rPr>
            </w:pPr>
            <w:r>
              <w:rPr>
                <w:color w:val="auto"/>
                <w:szCs w:val="21"/>
                <w:highlight w:val="none"/>
              </w:rPr>
              <w:t>软化点(℃)</w:t>
            </w:r>
          </w:p>
        </w:tc>
        <w:tc>
          <w:tcPr>
            <w:tcW w:w="6229" w:type="dxa"/>
            <w:gridSpan w:val="3"/>
            <w:vAlign w:val="center"/>
          </w:tcPr>
          <w:p w14:paraId="2BD0498F">
            <w:pPr>
              <w:spacing w:line="440" w:lineRule="exact"/>
              <w:ind w:firstLine="422"/>
              <w:rPr>
                <w:color w:val="auto"/>
                <w:szCs w:val="21"/>
                <w:highlight w:val="none"/>
              </w:rPr>
            </w:pPr>
            <w:r>
              <w:rPr>
                <w:rFonts w:hint="eastAsia"/>
                <w:color w:val="auto"/>
                <w:szCs w:val="21"/>
                <w:highlight w:val="none"/>
              </w:rPr>
              <w:t>100</w:t>
            </w:r>
            <w:r>
              <w:rPr>
                <w:color w:val="auto"/>
                <w:szCs w:val="21"/>
                <w:highlight w:val="none"/>
              </w:rPr>
              <w:t>～125</w:t>
            </w:r>
          </w:p>
          <w:p w14:paraId="0C7CDF89">
            <w:pPr>
              <w:spacing w:line="440" w:lineRule="exact"/>
              <w:ind w:firstLine="422"/>
              <w:rPr>
                <w:color w:val="auto"/>
                <w:szCs w:val="21"/>
                <w:highlight w:val="none"/>
              </w:rPr>
            </w:pPr>
            <w:r>
              <w:rPr>
                <w:color w:val="auto"/>
                <w:szCs w:val="21"/>
                <w:highlight w:val="none"/>
              </w:rPr>
              <w:t>100</w:t>
            </w:r>
          </w:p>
        </w:tc>
      </w:tr>
      <w:tr w14:paraId="3136E4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71930A95">
            <w:pPr>
              <w:spacing w:line="440" w:lineRule="exact"/>
              <w:ind w:firstLine="422"/>
              <w:rPr>
                <w:color w:val="auto"/>
                <w:szCs w:val="21"/>
                <w:highlight w:val="none"/>
              </w:rPr>
            </w:pPr>
            <w:r>
              <w:rPr>
                <w:rFonts w:hint="eastAsia"/>
                <w:color w:val="auto"/>
                <w:szCs w:val="21"/>
                <w:highlight w:val="none"/>
              </w:rPr>
              <w:t>内混</w:t>
            </w:r>
            <w:r>
              <w:rPr>
                <w:color w:val="auto"/>
                <w:szCs w:val="21"/>
                <w:highlight w:val="none"/>
              </w:rPr>
              <w:t>玻璃珠含量(%)</w:t>
            </w:r>
          </w:p>
        </w:tc>
        <w:tc>
          <w:tcPr>
            <w:tcW w:w="6229" w:type="dxa"/>
            <w:gridSpan w:val="3"/>
            <w:vAlign w:val="center"/>
          </w:tcPr>
          <w:p w14:paraId="52CF23B9">
            <w:pPr>
              <w:spacing w:line="440" w:lineRule="exact"/>
              <w:ind w:firstLine="422"/>
              <w:rPr>
                <w:color w:val="auto"/>
                <w:szCs w:val="21"/>
                <w:highlight w:val="none"/>
              </w:rPr>
            </w:pPr>
            <w:r>
              <w:rPr>
                <w:rFonts w:hint="eastAsia"/>
                <w:color w:val="auto"/>
                <w:szCs w:val="21"/>
                <w:highlight w:val="none"/>
              </w:rPr>
              <w:t>≥18</w:t>
            </w:r>
          </w:p>
        </w:tc>
      </w:tr>
      <w:tr w14:paraId="4729E3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restart"/>
            <w:vAlign w:val="center"/>
          </w:tcPr>
          <w:p w14:paraId="37F18280">
            <w:pPr>
              <w:spacing w:line="440" w:lineRule="exact"/>
              <w:jc w:val="center"/>
              <w:rPr>
                <w:color w:val="auto"/>
                <w:szCs w:val="21"/>
                <w:highlight w:val="none"/>
              </w:rPr>
            </w:pPr>
            <w:r>
              <w:rPr>
                <w:rFonts w:hint="eastAsia"/>
                <w:color w:val="auto"/>
                <w:szCs w:val="21"/>
                <w:highlight w:val="none"/>
              </w:rPr>
              <w:t>亮度因素</w:t>
            </w:r>
          </w:p>
        </w:tc>
        <w:tc>
          <w:tcPr>
            <w:tcW w:w="1419" w:type="dxa"/>
            <w:vAlign w:val="center"/>
          </w:tcPr>
          <w:p w14:paraId="5B2082E4">
            <w:pPr>
              <w:spacing w:line="440" w:lineRule="exact"/>
              <w:ind w:firstLine="422"/>
              <w:rPr>
                <w:color w:val="auto"/>
                <w:szCs w:val="21"/>
                <w:highlight w:val="none"/>
              </w:rPr>
            </w:pPr>
            <w:r>
              <w:rPr>
                <w:color w:val="auto"/>
                <w:szCs w:val="21"/>
                <w:highlight w:val="none"/>
              </w:rPr>
              <w:t>白色</w:t>
            </w:r>
          </w:p>
        </w:tc>
        <w:tc>
          <w:tcPr>
            <w:tcW w:w="3015" w:type="dxa"/>
            <w:tcBorders>
              <w:right w:val="single" w:color="auto" w:sz="4" w:space="0"/>
            </w:tcBorders>
            <w:vAlign w:val="center"/>
          </w:tcPr>
          <w:p w14:paraId="17CAABC0">
            <w:pPr>
              <w:spacing w:line="440" w:lineRule="exact"/>
              <w:ind w:firstLine="422"/>
              <w:rPr>
                <w:color w:val="auto"/>
                <w:szCs w:val="21"/>
                <w:highlight w:val="none"/>
              </w:rPr>
            </w:pPr>
            <w:r>
              <w:rPr>
                <w:rFonts w:hint="eastAsia"/>
                <w:color w:val="auto"/>
                <w:szCs w:val="21"/>
                <w:highlight w:val="none"/>
              </w:rPr>
              <w:t>≥0.82</w:t>
            </w:r>
          </w:p>
        </w:tc>
        <w:tc>
          <w:tcPr>
            <w:tcW w:w="3214" w:type="dxa"/>
            <w:gridSpan w:val="2"/>
            <w:tcBorders>
              <w:left w:val="single" w:color="auto" w:sz="4" w:space="0"/>
              <w:bottom w:val="single" w:color="auto" w:sz="4" w:space="0"/>
            </w:tcBorders>
            <w:vAlign w:val="center"/>
          </w:tcPr>
          <w:p w14:paraId="446DC71A">
            <w:pPr>
              <w:spacing w:line="440" w:lineRule="exact"/>
              <w:ind w:firstLine="422"/>
              <w:rPr>
                <w:color w:val="auto"/>
                <w:szCs w:val="21"/>
                <w:highlight w:val="none"/>
              </w:rPr>
            </w:pPr>
            <w:r>
              <w:rPr>
                <w:rFonts w:hint="eastAsia"/>
                <w:color w:val="auto"/>
                <w:szCs w:val="21"/>
                <w:highlight w:val="none"/>
              </w:rPr>
              <w:t>≥0.8</w:t>
            </w:r>
            <w:r>
              <w:rPr>
                <w:color w:val="auto"/>
                <w:szCs w:val="21"/>
                <w:highlight w:val="none"/>
              </w:rPr>
              <w:t>0</w:t>
            </w:r>
          </w:p>
        </w:tc>
      </w:tr>
      <w:tr w14:paraId="3FBC93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continue"/>
            <w:vAlign w:val="center"/>
          </w:tcPr>
          <w:p w14:paraId="217156E0">
            <w:pPr>
              <w:spacing w:line="440" w:lineRule="exact"/>
              <w:ind w:firstLine="422"/>
              <w:rPr>
                <w:color w:val="auto"/>
                <w:szCs w:val="21"/>
                <w:highlight w:val="none"/>
              </w:rPr>
            </w:pPr>
          </w:p>
        </w:tc>
        <w:tc>
          <w:tcPr>
            <w:tcW w:w="1419" w:type="dxa"/>
            <w:vAlign w:val="center"/>
          </w:tcPr>
          <w:p w14:paraId="0DACD2EC">
            <w:pPr>
              <w:spacing w:line="440" w:lineRule="exact"/>
              <w:ind w:firstLine="422"/>
              <w:rPr>
                <w:color w:val="auto"/>
                <w:szCs w:val="21"/>
                <w:highlight w:val="none"/>
              </w:rPr>
            </w:pPr>
            <w:r>
              <w:rPr>
                <w:color w:val="auto"/>
                <w:szCs w:val="21"/>
                <w:highlight w:val="none"/>
              </w:rPr>
              <w:t>黄色</w:t>
            </w:r>
          </w:p>
        </w:tc>
        <w:tc>
          <w:tcPr>
            <w:tcW w:w="3015" w:type="dxa"/>
            <w:tcBorders>
              <w:right w:val="single" w:color="auto" w:sz="4" w:space="0"/>
            </w:tcBorders>
            <w:vAlign w:val="center"/>
          </w:tcPr>
          <w:p w14:paraId="3369132D">
            <w:pPr>
              <w:spacing w:line="440" w:lineRule="exact"/>
              <w:ind w:firstLine="422"/>
              <w:rPr>
                <w:color w:val="auto"/>
                <w:szCs w:val="21"/>
                <w:highlight w:val="none"/>
              </w:rPr>
            </w:pPr>
            <w:r>
              <w:rPr>
                <w:rFonts w:hint="eastAsia"/>
                <w:color w:val="auto"/>
                <w:szCs w:val="21"/>
                <w:highlight w:val="none"/>
              </w:rPr>
              <w:t xml:space="preserve">≥0.45  </w:t>
            </w:r>
          </w:p>
        </w:tc>
        <w:tc>
          <w:tcPr>
            <w:tcW w:w="3214" w:type="dxa"/>
            <w:gridSpan w:val="2"/>
            <w:tcBorders>
              <w:top w:val="single" w:color="auto" w:sz="4" w:space="0"/>
              <w:left w:val="single" w:color="auto" w:sz="4" w:space="0"/>
            </w:tcBorders>
            <w:vAlign w:val="center"/>
          </w:tcPr>
          <w:p w14:paraId="39C65077">
            <w:pPr>
              <w:spacing w:line="440" w:lineRule="exact"/>
              <w:ind w:firstLine="422"/>
              <w:rPr>
                <w:color w:val="auto"/>
                <w:szCs w:val="21"/>
                <w:highlight w:val="none"/>
              </w:rPr>
            </w:pPr>
            <w:r>
              <w:rPr>
                <w:rFonts w:hint="eastAsia"/>
                <w:color w:val="auto"/>
                <w:szCs w:val="21"/>
                <w:highlight w:val="none"/>
              </w:rPr>
              <w:t>≥0.45</w:t>
            </w:r>
          </w:p>
        </w:tc>
      </w:tr>
      <w:tr w14:paraId="645376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0" w:hRule="exact"/>
          <w:jc w:val="center"/>
        </w:trPr>
        <w:tc>
          <w:tcPr>
            <w:tcW w:w="2680" w:type="dxa"/>
            <w:gridSpan w:val="2"/>
            <w:vAlign w:val="center"/>
          </w:tcPr>
          <w:p w14:paraId="7198DAC6">
            <w:pPr>
              <w:spacing w:line="440" w:lineRule="exact"/>
              <w:ind w:firstLine="422"/>
              <w:rPr>
                <w:color w:val="auto"/>
                <w:szCs w:val="21"/>
                <w:highlight w:val="none"/>
              </w:rPr>
            </w:pPr>
            <w:r>
              <w:rPr>
                <w:color w:val="auto"/>
                <w:szCs w:val="21"/>
                <w:highlight w:val="none"/>
              </w:rPr>
              <w:t>抗压强度(MPa)</w:t>
            </w:r>
          </w:p>
        </w:tc>
        <w:tc>
          <w:tcPr>
            <w:tcW w:w="3257" w:type="dxa"/>
            <w:gridSpan w:val="2"/>
            <w:vAlign w:val="center"/>
          </w:tcPr>
          <w:p w14:paraId="1B7940E3">
            <w:pPr>
              <w:spacing w:line="440" w:lineRule="exact"/>
              <w:ind w:firstLine="422"/>
              <w:rPr>
                <w:color w:val="auto"/>
                <w:szCs w:val="21"/>
                <w:highlight w:val="none"/>
              </w:rPr>
            </w:pPr>
            <w:r>
              <w:rPr>
                <w:color w:val="auto"/>
                <w:szCs w:val="21"/>
                <w:highlight w:val="none"/>
              </w:rPr>
              <w:t>≥1</w:t>
            </w:r>
            <w:r>
              <w:rPr>
                <w:rFonts w:hint="eastAsia"/>
                <w:color w:val="auto"/>
                <w:szCs w:val="21"/>
                <w:highlight w:val="none"/>
              </w:rPr>
              <w:t>5.0</w:t>
            </w:r>
          </w:p>
        </w:tc>
        <w:tc>
          <w:tcPr>
            <w:tcW w:w="2972" w:type="dxa"/>
            <w:vAlign w:val="center"/>
          </w:tcPr>
          <w:p w14:paraId="493BB01E">
            <w:pPr>
              <w:spacing w:line="440" w:lineRule="exact"/>
              <w:ind w:firstLine="422"/>
              <w:rPr>
                <w:color w:val="auto"/>
                <w:szCs w:val="21"/>
                <w:highlight w:val="none"/>
                <w:vertAlign w:val="superscript"/>
              </w:rPr>
            </w:pPr>
            <w:r>
              <w:rPr>
                <w:color w:val="auto"/>
                <w:szCs w:val="21"/>
                <w:highlight w:val="none"/>
              </w:rPr>
              <w:t>23℃±1℃时，≥1</w:t>
            </w:r>
            <w:r>
              <w:rPr>
                <w:rFonts w:hint="eastAsia"/>
                <w:color w:val="auto"/>
                <w:szCs w:val="21"/>
                <w:highlight w:val="none"/>
              </w:rPr>
              <w:t>5.0</w:t>
            </w:r>
          </w:p>
          <w:p w14:paraId="261B092B">
            <w:pPr>
              <w:spacing w:line="440" w:lineRule="exact"/>
              <w:ind w:firstLine="422"/>
              <w:rPr>
                <w:color w:val="auto"/>
                <w:szCs w:val="21"/>
                <w:highlight w:val="none"/>
              </w:rPr>
            </w:pPr>
            <w:r>
              <w:rPr>
                <w:rFonts w:hint="eastAsia"/>
                <w:color w:val="auto"/>
                <w:szCs w:val="21"/>
                <w:highlight w:val="none"/>
              </w:rPr>
              <w:t>50</w:t>
            </w:r>
            <w:r>
              <w:rPr>
                <w:color w:val="auto"/>
                <w:szCs w:val="21"/>
                <w:highlight w:val="none"/>
              </w:rPr>
              <w:t>℃±2℃时，≥2</w:t>
            </w:r>
            <w:r>
              <w:rPr>
                <w:rFonts w:hint="eastAsia"/>
                <w:color w:val="auto"/>
                <w:szCs w:val="21"/>
                <w:highlight w:val="none"/>
              </w:rPr>
              <w:t>.0</w:t>
            </w:r>
            <w:r>
              <w:rPr>
                <w:color w:val="auto"/>
                <w:szCs w:val="21"/>
                <w:highlight w:val="none"/>
              </w:rPr>
              <w:t>（压下试块高度的20%）</w:t>
            </w:r>
          </w:p>
        </w:tc>
      </w:tr>
      <w:tr w14:paraId="35B6AD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00" w:hRule="exact"/>
          <w:jc w:val="center"/>
        </w:trPr>
        <w:tc>
          <w:tcPr>
            <w:tcW w:w="2680" w:type="dxa"/>
            <w:gridSpan w:val="2"/>
            <w:vAlign w:val="center"/>
          </w:tcPr>
          <w:p w14:paraId="545EB413">
            <w:pPr>
              <w:spacing w:line="440" w:lineRule="exact"/>
              <w:ind w:firstLine="422"/>
              <w:rPr>
                <w:color w:val="auto"/>
                <w:szCs w:val="21"/>
                <w:highlight w:val="none"/>
              </w:rPr>
            </w:pPr>
            <w:r>
              <w:rPr>
                <w:color w:val="auto"/>
                <w:szCs w:val="21"/>
                <w:highlight w:val="none"/>
              </w:rPr>
              <w:t>耐磨性（mg）</w:t>
            </w:r>
          </w:p>
          <w:p w14:paraId="0D3AFF85">
            <w:pPr>
              <w:spacing w:line="440" w:lineRule="exact"/>
              <w:ind w:firstLine="422"/>
              <w:rPr>
                <w:color w:val="auto"/>
                <w:szCs w:val="21"/>
                <w:highlight w:val="none"/>
              </w:rPr>
            </w:pPr>
            <w:r>
              <w:rPr>
                <w:color w:val="auto"/>
                <w:szCs w:val="21"/>
                <w:highlight w:val="none"/>
              </w:rPr>
              <w:t>(200转/1000g后减重)</w:t>
            </w:r>
          </w:p>
        </w:tc>
        <w:tc>
          <w:tcPr>
            <w:tcW w:w="3257" w:type="dxa"/>
            <w:gridSpan w:val="2"/>
            <w:vAlign w:val="center"/>
          </w:tcPr>
          <w:p w14:paraId="09D1EDA5">
            <w:pPr>
              <w:spacing w:line="440" w:lineRule="exact"/>
              <w:ind w:firstLine="422"/>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0（JM-100橡胶砂轮）</w:t>
            </w:r>
          </w:p>
        </w:tc>
        <w:tc>
          <w:tcPr>
            <w:tcW w:w="2972" w:type="dxa"/>
            <w:vAlign w:val="center"/>
          </w:tcPr>
          <w:p w14:paraId="1AD87A10">
            <w:pPr>
              <w:spacing w:line="440" w:lineRule="exact"/>
              <w:ind w:firstLine="422"/>
              <w:rPr>
                <w:color w:val="auto"/>
                <w:szCs w:val="21"/>
                <w:highlight w:val="none"/>
              </w:rPr>
            </w:pPr>
            <w:r>
              <w:rPr>
                <w:color w:val="auto"/>
                <w:szCs w:val="21"/>
                <w:highlight w:val="none"/>
              </w:rPr>
              <w:t>—</w:t>
            </w:r>
          </w:p>
        </w:tc>
      </w:tr>
    </w:tbl>
    <w:p w14:paraId="32A09D49">
      <w:pPr>
        <w:spacing w:line="440" w:lineRule="exact"/>
        <w:ind w:firstLine="480" w:firstLineChars="200"/>
        <w:rPr>
          <w:color w:val="auto"/>
          <w:sz w:val="24"/>
          <w:szCs w:val="24"/>
          <w:highlight w:val="none"/>
        </w:rPr>
      </w:pPr>
      <w:r>
        <w:rPr>
          <w:rFonts w:hint="eastAsia"/>
          <w:color w:val="auto"/>
          <w:sz w:val="24"/>
          <w:szCs w:val="24"/>
          <w:highlight w:val="none"/>
        </w:rPr>
        <w:t>25.1.5 材料的检验、包装、运输和储存以及涂料的试验应满足《公路工程标准施工招标文件》（2018年版）的有关要求。</w:t>
      </w:r>
    </w:p>
    <w:p w14:paraId="354011D8">
      <w:pPr>
        <w:spacing w:line="440" w:lineRule="exact"/>
        <w:ind w:firstLine="480" w:firstLineChars="200"/>
        <w:rPr>
          <w:color w:val="auto"/>
          <w:sz w:val="24"/>
          <w:szCs w:val="24"/>
          <w:highlight w:val="none"/>
          <w:u w:val="double"/>
        </w:rPr>
      </w:pPr>
      <w:r>
        <w:rPr>
          <w:rFonts w:hint="eastAsia"/>
          <w:color w:val="auto"/>
          <w:sz w:val="24"/>
          <w:szCs w:val="24"/>
          <w:highlight w:val="none"/>
          <w:u w:val="double"/>
        </w:rPr>
        <w:t>25.1.6  应对运至工地的涂料和玻璃珠等材料进行抽样检验，不合格产品，严禁使用。</w:t>
      </w:r>
    </w:p>
    <w:p w14:paraId="18094C0F">
      <w:pPr>
        <w:spacing w:line="440" w:lineRule="exact"/>
        <w:ind w:firstLine="482" w:firstLineChars="200"/>
        <w:rPr>
          <w:b/>
          <w:bCs/>
          <w:color w:val="auto"/>
          <w:sz w:val="24"/>
          <w:szCs w:val="24"/>
          <w:highlight w:val="none"/>
        </w:rPr>
      </w:pPr>
      <w:bookmarkStart w:id="194" w:name="_Toc26177988"/>
      <w:bookmarkStart w:id="195" w:name="_Toc34838411"/>
      <w:bookmarkStart w:id="196" w:name="_Toc30984"/>
      <w:bookmarkStart w:id="197" w:name="_Toc17671"/>
      <w:r>
        <w:rPr>
          <w:rFonts w:hint="eastAsia"/>
          <w:b/>
          <w:bCs/>
          <w:color w:val="auto"/>
          <w:sz w:val="24"/>
          <w:szCs w:val="24"/>
          <w:highlight w:val="none"/>
        </w:rPr>
        <w:t>25.2 施工要求</w:t>
      </w:r>
      <w:bookmarkEnd w:id="194"/>
      <w:bookmarkEnd w:id="195"/>
      <w:bookmarkEnd w:id="196"/>
      <w:bookmarkEnd w:id="197"/>
      <w:bookmarkStart w:id="198" w:name="_Toc22743"/>
      <w:bookmarkStart w:id="199" w:name="_Toc2661"/>
      <w:bookmarkStart w:id="200" w:name="_Toc11817"/>
      <w:bookmarkStart w:id="201" w:name="_Toc26177989"/>
    </w:p>
    <w:p w14:paraId="3FC09F81">
      <w:pPr>
        <w:spacing w:line="440" w:lineRule="exact"/>
        <w:ind w:firstLine="480" w:firstLineChars="200"/>
        <w:rPr>
          <w:color w:val="auto"/>
          <w:sz w:val="24"/>
          <w:szCs w:val="24"/>
          <w:highlight w:val="none"/>
        </w:rPr>
      </w:pPr>
      <w:bookmarkStart w:id="202" w:name="_Toc34838412"/>
      <w:r>
        <w:rPr>
          <w:rFonts w:hint="eastAsia"/>
          <w:color w:val="auto"/>
          <w:sz w:val="24"/>
          <w:szCs w:val="24"/>
          <w:highlight w:val="none"/>
        </w:rPr>
        <w:t>25.2.1 旧标线清除</w:t>
      </w:r>
      <w:bookmarkEnd w:id="198"/>
      <w:bookmarkEnd w:id="199"/>
      <w:bookmarkEnd w:id="200"/>
      <w:bookmarkEnd w:id="201"/>
      <w:bookmarkEnd w:id="202"/>
      <w:r>
        <w:rPr>
          <w:rFonts w:hint="eastAsia"/>
          <w:color w:val="auto"/>
          <w:sz w:val="24"/>
          <w:szCs w:val="24"/>
          <w:highlight w:val="none"/>
        </w:rPr>
        <w:t>（如有）</w:t>
      </w:r>
    </w:p>
    <w:p w14:paraId="45F5C452">
      <w:pPr>
        <w:spacing w:line="440" w:lineRule="exact"/>
        <w:ind w:firstLine="480" w:firstLineChars="200"/>
        <w:rPr>
          <w:color w:val="auto"/>
          <w:sz w:val="24"/>
          <w:szCs w:val="24"/>
          <w:highlight w:val="none"/>
          <w:u w:val="double"/>
        </w:rPr>
      </w:pPr>
      <w:r>
        <w:rPr>
          <w:rFonts w:hint="eastAsia"/>
          <w:color w:val="auto"/>
          <w:sz w:val="24"/>
          <w:szCs w:val="24"/>
          <w:highlight w:val="none"/>
          <w:u w:val="double"/>
        </w:rPr>
        <w:t>（1） 旧标线应采用除线机清除。除线机应运转正常，磨头损坏后应及时更换，以免在除线过程中损伤路面；</w:t>
      </w:r>
    </w:p>
    <w:p w14:paraId="3D7B1556">
      <w:pPr>
        <w:spacing w:line="440" w:lineRule="exact"/>
        <w:ind w:firstLine="480" w:firstLineChars="200"/>
        <w:rPr>
          <w:color w:val="auto"/>
          <w:sz w:val="24"/>
          <w:szCs w:val="24"/>
          <w:highlight w:val="none"/>
          <w:u w:val="double"/>
        </w:rPr>
      </w:pPr>
      <w:r>
        <w:rPr>
          <w:rFonts w:hint="eastAsia"/>
          <w:color w:val="auto"/>
          <w:sz w:val="24"/>
          <w:szCs w:val="24"/>
          <w:highlight w:val="none"/>
          <w:u w:val="double"/>
        </w:rPr>
        <w:t>（2） 清除旧标线时，每处以打磨两遍为宜，清除掉的旧标线废弃物应及时回收不得随意丢弃，避免污染环境；</w:t>
      </w:r>
    </w:p>
    <w:p w14:paraId="796D4BCD">
      <w:pPr>
        <w:spacing w:line="440" w:lineRule="exact"/>
        <w:ind w:firstLine="480" w:firstLineChars="200"/>
        <w:rPr>
          <w:color w:val="auto"/>
          <w:sz w:val="24"/>
          <w:szCs w:val="24"/>
          <w:highlight w:val="none"/>
          <w:u w:val="double"/>
        </w:rPr>
      </w:pPr>
      <w:r>
        <w:rPr>
          <w:rFonts w:hint="eastAsia"/>
          <w:color w:val="auto"/>
          <w:sz w:val="24"/>
          <w:szCs w:val="24"/>
          <w:highlight w:val="none"/>
          <w:u w:val="double"/>
        </w:rPr>
        <w:t>（3） 旧标线清除后，应使用带钢丝刷的扫地机清扫已除标线部位，然后采用吹风机将路面上的标线废弃物、沙石、尘埃等清扫干净；</w:t>
      </w:r>
    </w:p>
    <w:p w14:paraId="2CA1D6C4">
      <w:pPr>
        <w:spacing w:line="440" w:lineRule="exact"/>
        <w:ind w:firstLine="480" w:firstLineChars="200"/>
        <w:rPr>
          <w:color w:val="auto"/>
          <w:sz w:val="24"/>
          <w:szCs w:val="24"/>
          <w:highlight w:val="none"/>
          <w:u w:val="double"/>
        </w:rPr>
      </w:pPr>
      <w:r>
        <w:rPr>
          <w:rFonts w:hint="eastAsia"/>
          <w:color w:val="auto"/>
          <w:sz w:val="24"/>
          <w:szCs w:val="24"/>
          <w:highlight w:val="none"/>
          <w:u w:val="double"/>
        </w:rPr>
        <w:t>（4） 清除旧标线时应以保护原路面不受损坏为前提，清除面应保持与原路面相平，沥青路面清除面积应尽可能达到80%以上，水泥路面清除面积应尽可能达到95%以上，清除的旧标线应清扫干净。</w:t>
      </w:r>
    </w:p>
    <w:p w14:paraId="5751F422">
      <w:pPr>
        <w:spacing w:line="440" w:lineRule="exact"/>
        <w:ind w:firstLine="480" w:firstLineChars="200"/>
        <w:rPr>
          <w:color w:val="auto"/>
          <w:sz w:val="24"/>
          <w:szCs w:val="24"/>
          <w:highlight w:val="none"/>
        </w:rPr>
      </w:pPr>
      <w:bookmarkStart w:id="203" w:name="_Toc17275"/>
      <w:bookmarkStart w:id="204" w:name="_Toc26177990"/>
      <w:bookmarkStart w:id="205" w:name="_Toc34838413"/>
      <w:bookmarkStart w:id="206" w:name="_Toc16836"/>
      <w:bookmarkStart w:id="207" w:name="_Toc25210"/>
      <w:r>
        <w:rPr>
          <w:rFonts w:hint="eastAsia"/>
          <w:color w:val="auto"/>
          <w:sz w:val="24"/>
          <w:szCs w:val="24"/>
          <w:highlight w:val="none"/>
        </w:rPr>
        <w:t>25.2.2  路面标线施划</w:t>
      </w:r>
      <w:bookmarkEnd w:id="203"/>
      <w:bookmarkEnd w:id="204"/>
      <w:bookmarkEnd w:id="205"/>
      <w:bookmarkEnd w:id="206"/>
      <w:bookmarkEnd w:id="207"/>
    </w:p>
    <w:p w14:paraId="7ED94F88">
      <w:pPr>
        <w:spacing w:line="440" w:lineRule="exact"/>
        <w:ind w:firstLine="480" w:firstLineChars="200"/>
        <w:rPr>
          <w:color w:val="auto"/>
          <w:sz w:val="24"/>
          <w:szCs w:val="24"/>
          <w:highlight w:val="none"/>
        </w:rPr>
      </w:pPr>
      <w:r>
        <w:rPr>
          <w:rFonts w:hint="eastAsia"/>
          <w:color w:val="auto"/>
          <w:sz w:val="24"/>
          <w:szCs w:val="24"/>
          <w:highlight w:val="none"/>
        </w:rPr>
        <w:t>25.2.2.1 标线施划前的准备</w:t>
      </w:r>
    </w:p>
    <w:p w14:paraId="6F07A0BD">
      <w:pPr>
        <w:spacing w:line="440" w:lineRule="exact"/>
        <w:ind w:firstLine="480" w:firstLineChars="200"/>
        <w:rPr>
          <w:color w:val="auto"/>
          <w:sz w:val="24"/>
          <w:szCs w:val="24"/>
          <w:highlight w:val="none"/>
        </w:rPr>
      </w:pPr>
      <w:r>
        <w:rPr>
          <w:rFonts w:hint="eastAsia"/>
          <w:color w:val="auto"/>
          <w:sz w:val="24"/>
          <w:szCs w:val="24"/>
          <w:highlight w:val="none"/>
        </w:rPr>
        <w:t>（1）设置标线的路面表面应清洁干燥，无松散颗粒、灰尘、沥青、油污或其他有害物质。</w:t>
      </w:r>
    </w:p>
    <w:p w14:paraId="08521E25">
      <w:pPr>
        <w:spacing w:line="440" w:lineRule="exact"/>
        <w:ind w:firstLine="480" w:firstLineChars="200"/>
        <w:rPr>
          <w:color w:val="auto"/>
          <w:sz w:val="24"/>
          <w:szCs w:val="24"/>
          <w:highlight w:val="none"/>
        </w:rPr>
      </w:pPr>
      <w:r>
        <w:rPr>
          <w:rFonts w:hint="eastAsia"/>
          <w:color w:val="auto"/>
          <w:sz w:val="24"/>
          <w:szCs w:val="24"/>
          <w:highlight w:val="none"/>
        </w:rPr>
        <w:t>（2） 应根据公路横断面的具体尺寸和设计文件的要求确定标线位置和标线宽度、长度，在路面上划出标线位置，</w:t>
      </w:r>
      <w:r>
        <w:rPr>
          <w:rFonts w:hint="eastAsia"/>
          <w:color w:val="auto"/>
          <w:sz w:val="24"/>
          <w:szCs w:val="24"/>
          <w:highlight w:val="none"/>
          <w:u w:val="double"/>
        </w:rPr>
        <w:t>保证线条顺直、流畅 ，线型美观。</w:t>
      </w:r>
    </w:p>
    <w:p w14:paraId="5373A0BD">
      <w:pPr>
        <w:spacing w:line="440" w:lineRule="exact"/>
        <w:ind w:firstLine="480" w:firstLineChars="200"/>
        <w:rPr>
          <w:color w:val="auto"/>
          <w:sz w:val="24"/>
          <w:szCs w:val="24"/>
          <w:highlight w:val="none"/>
        </w:rPr>
      </w:pPr>
      <w:r>
        <w:rPr>
          <w:rFonts w:hint="eastAsia"/>
          <w:color w:val="auto"/>
          <w:sz w:val="24"/>
          <w:szCs w:val="24"/>
          <w:highlight w:val="none"/>
        </w:rPr>
        <w:t>25.2.2.2 涂刷底油</w:t>
      </w:r>
    </w:p>
    <w:p w14:paraId="38206A17">
      <w:pPr>
        <w:spacing w:line="440" w:lineRule="exact"/>
        <w:ind w:firstLine="480" w:firstLineChars="200"/>
        <w:rPr>
          <w:color w:val="auto"/>
          <w:sz w:val="24"/>
          <w:szCs w:val="24"/>
          <w:highlight w:val="none"/>
        </w:rPr>
      </w:pPr>
      <w:r>
        <w:rPr>
          <w:rFonts w:hint="eastAsia"/>
          <w:color w:val="auto"/>
          <w:sz w:val="24"/>
          <w:szCs w:val="24"/>
          <w:highlight w:val="none"/>
        </w:rPr>
        <w:t>（1）在水泥路面和旧的沥青路面施加标线需要预涂底油时，应先喷涂热熔底油下涂剂，按试验决定的间隔时间喷涂热熔涂料，以提高其粘结力。</w:t>
      </w:r>
    </w:p>
    <w:p w14:paraId="6328A191">
      <w:pPr>
        <w:spacing w:line="440" w:lineRule="exact"/>
        <w:ind w:firstLine="480" w:firstLineChars="200"/>
        <w:rPr>
          <w:color w:val="auto"/>
          <w:sz w:val="24"/>
          <w:szCs w:val="24"/>
          <w:highlight w:val="none"/>
          <w:u w:val="double"/>
        </w:rPr>
      </w:pPr>
      <w:r>
        <w:rPr>
          <w:rFonts w:hint="eastAsia"/>
          <w:color w:val="auto"/>
          <w:sz w:val="24"/>
          <w:szCs w:val="24"/>
          <w:highlight w:val="none"/>
        </w:rPr>
        <w:t>（2）为了确保标线涂料和路面材料完全相适应，底油的类型和用量应经监理人批准，</w:t>
      </w:r>
      <w:r>
        <w:rPr>
          <w:rFonts w:hint="eastAsia"/>
          <w:color w:val="auto"/>
          <w:sz w:val="24"/>
          <w:szCs w:val="24"/>
          <w:highlight w:val="none"/>
          <w:u w:val="double"/>
        </w:rPr>
        <w:t>原则上，底油用量为0.15kg/㎡～0.20kg/㎡，应使用涂料厂家提供的底油，严禁使用废机油。</w:t>
      </w:r>
    </w:p>
    <w:p w14:paraId="3E22B05B">
      <w:pPr>
        <w:spacing w:line="440" w:lineRule="exact"/>
        <w:ind w:firstLine="480" w:firstLineChars="200"/>
        <w:rPr>
          <w:color w:val="auto"/>
          <w:sz w:val="24"/>
          <w:szCs w:val="24"/>
          <w:highlight w:val="none"/>
          <w:u w:val="double"/>
        </w:rPr>
      </w:pPr>
      <w:r>
        <w:rPr>
          <w:rFonts w:hint="eastAsia"/>
          <w:color w:val="auto"/>
          <w:sz w:val="24"/>
          <w:szCs w:val="24"/>
          <w:highlight w:val="none"/>
          <w:u w:val="double"/>
        </w:rPr>
        <w:t>（3）底油应使用底油喷涂机进行喷涂，喷涂的底油应完全覆盖待划标线部位，且其边缘应较标线宽约1cm。</w:t>
      </w:r>
    </w:p>
    <w:p w14:paraId="0A714C5E">
      <w:pPr>
        <w:spacing w:line="440" w:lineRule="exact"/>
        <w:ind w:firstLine="480" w:firstLineChars="200"/>
        <w:rPr>
          <w:color w:val="auto"/>
          <w:sz w:val="24"/>
          <w:szCs w:val="24"/>
          <w:highlight w:val="none"/>
        </w:rPr>
      </w:pPr>
      <w:r>
        <w:rPr>
          <w:rFonts w:hint="eastAsia"/>
          <w:color w:val="auto"/>
          <w:sz w:val="24"/>
          <w:szCs w:val="24"/>
          <w:highlight w:val="none"/>
        </w:rPr>
        <w:t>（4）待底油彻底干燥，不粘附灰尘、沙土时，方可进行标线施划，以避免产生气泡甚至脱落等严重质量问题。</w:t>
      </w:r>
    </w:p>
    <w:p w14:paraId="7FB91A28">
      <w:pPr>
        <w:spacing w:line="440" w:lineRule="exact"/>
        <w:ind w:firstLine="480" w:firstLineChars="200"/>
        <w:rPr>
          <w:color w:val="auto"/>
          <w:sz w:val="24"/>
          <w:szCs w:val="24"/>
          <w:highlight w:val="none"/>
        </w:rPr>
      </w:pPr>
      <w:r>
        <w:rPr>
          <w:rFonts w:hint="eastAsia"/>
          <w:color w:val="auto"/>
          <w:sz w:val="24"/>
          <w:szCs w:val="24"/>
          <w:highlight w:val="none"/>
        </w:rPr>
        <w:t>25.2.2.3  涂料加热</w:t>
      </w:r>
    </w:p>
    <w:p w14:paraId="6E28C2F0">
      <w:pPr>
        <w:spacing w:line="440" w:lineRule="exact"/>
        <w:ind w:firstLine="480" w:firstLineChars="200"/>
        <w:rPr>
          <w:color w:val="auto"/>
          <w:sz w:val="24"/>
          <w:szCs w:val="24"/>
          <w:highlight w:val="none"/>
          <w:u w:val="double"/>
        </w:rPr>
      </w:pPr>
      <w:r>
        <w:rPr>
          <w:rFonts w:hint="eastAsia"/>
          <w:color w:val="auto"/>
          <w:sz w:val="24"/>
          <w:szCs w:val="24"/>
          <w:highlight w:val="none"/>
          <w:u w:val="double"/>
        </w:rPr>
        <w:t>（1）根据环境气温和涂料特性，涂料熔融温度宜保持在215℃～240℃，涂料应在完全熔化，并搅拌均匀后方可使用，禁止使用烧焦的物料。</w:t>
      </w:r>
    </w:p>
    <w:p w14:paraId="23DB1B9F">
      <w:pPr>
        <w:spacing w:line="440" w:lineRule="exact"/>
        <w:ind w:firstLine="480" w:firstLineChars="200"/>
        <w:rPr>
          <w:color w:val="auto"/>
          <w:sz w:val="24"/>
          <w:szCs w:val="24"/>
          <w:highlight w:val="none"/>
        </w:rPr>
      </w:pPr>
      <w:r>
        <w:rPr>
          <w:rFonts w:hint="eastAsia"/>
          <w:color w:val="auto"/>
          <w:sz w:val="24"/>
          <w:szCs w:val="24"/>
          <w:highlight w:val="none"/>
        </w:rPr>
        <w:t>（2）涂料在容器内加热时，温度应控制在涂料生产商的使用说明规定值内，不得超过最高限制温度。烃树脂类材料，保持在熔融状态的时间不得大于6h，树胶树脂类材料，保持在熔融状态的时间不得大于4h。</w:t>
      </w:r>
    </w:p>
    <w:p w14:paraId="7B324815">
      <w:pPr>
        <w:spacing w:line="440" w:lineRule="exact"/>
        <w:ind w:firstLine="480" w:firstLineChars="200"/>
        <w:rPr>
          <w:color w:val="auto"/>
          <w:sz w:val="24"/>
          <w:szCs w:val="24"/>
          <w:highlight w:val="none"/>
        </w:rPr>
      </w:pPr>
      <w:r>
        <w:rPr>
          <w:rFonts w:hint="eastAsia"/>
          <w:color w:val="auto"/>
          <w:sz w:val="24"/>
          <w:szCs w:val="24"/>
          <w:highlight w:val="none"/>
        </w:rPr>
        <w:t>25.2.2.4 标线施划</w:t>
      </w:r>
    </w:p>
    <w:p w14:paraId="6ACE176F">
      <w:pPr>
        <w:spacing w:line="440" w:lineRule="exact"/>
        <w:ind w:firstLine="480" w:firstLineChars="200"/>
        <w:rPr>
          <w:color w:val="auto"/>
          <w:sz w:val="24"/>
          <w:szCs w:val="24"/>
          <w:highlight w:val="none"/>
        </w:rPr>
      </w:pPr>
      <w:r>
        <w:rPr>
          <w:rFonts w:hint="eastAsia"/>
          <w:color w:val="auto"/>
          <w:sz w:val="24"/>
          <w:szCs w:val="24"/>
          <w:highlight w:val="none"/>
        </w:rPr>
        <w:t>（1）标线施工应在白天进行，雨天、风大、灰尘大或气温低于10℃时应暂时停止施工。</w:t>
      </w:r>
    </w:p>
    <w:p w14:paraId="16674779">
      <w:pPr>
        <w:spacing w:line="440" w:lineRule="exact"/>
        <w:ind w:firstLine="480" w:firstLineChars="200"/>
        <w:rPr>
          <w:color w:val="auto"/>
          <w:sz w:val="24"/>
          <w:szCs w:val="24"/>
          <w:highlight w:val="none"/>
        </w:rPr>
      </w:pPr>
      <w:r>
        <w:rPr>
          <w:rFonts w:hint="eastAsia"/>
          <w:color w:val="auto"/>
          <w:sz w:val="24"/>
          <w:szCs w:val="24"/>
          <w:highlight w:val="none"/>
        </w:rPr>
        <w:t>（2）正式施划前应进行试划，以检验划线车的行驶速度、线宽、标线厚度、玻璃珠撒布量等能否满足要求。调试合格后才能开始正式施工。</w:t>
      </w:r>
    </w:p>
    <w:p w14:paraId="5BCFEB09">
      <w:pPr>
        <w:spacing w:line="440" w:lineRule="exact"/>
        <w:ind w:firstLine="480" w:firstLineChars="200"/>
        <w:rPr>
          <w:color w:val="auto"/>
          <w:sz w:val="24"/>
          <w:szCs w:val="24"/>
          <w:highlight w:val="none"/>
          <w:u w:val="double"/>
        </w:rPr>
      </w:pPr>
      <w:r>
        <w:rPr>
          <w:rFonts w:hint="eastAsia"/>
          <w:color w:val="auto"/>
          <w:sz w:val="24"/>
          <w:szCs w:val="24"/>
          <w:highlight w:val="none"/>
          <w:u w:val="double"/>
        </w:rPr>
        <w:t>（3）应使用安装有玻璃珠双撒播器的热熔划线车施划热熔标线，撒布在标线涂层上的玻璃珠应分布均匀，其撒布量应大于0.5kg/㎡，玻璃珠的撒布应经试验确认后方可实施。施工时应根据环境气温和路面状况，将涂料粘度调整到适宜的状态，尽量使面撒的玻璃珠颗粒有约2/3的体积沉入到标线涂层中。</w:t>
      </w:r>
    </w:p>
    <w:p w14:paraId="5A647E98">
      <w:pPr>
        <w:spacing w:line="440" w:lineRule="exact"/>
        <w:ind w:firstLine="480" w:firstLineChars="200"/>
        <w:rPr>
          <w:color w:val="auto"/>
          <w:sz w:val="24"/>
          <w:szCs w:val="24"/>
          <w:highlight w:val="none"/>
        </w:rPr>
      </w:pPr>
      <w:r>
        <w:rPr>
          <w:rFonts w:hint="eastAsia"/>
          <w:color w:val="auto"/>
          <w:sz w:val="24"/>
          <w:szCs w:val="24"/>
          <w:highlight w:val="none"/>
        </w:rPr>
        <w:t>（4）连续设置的实线类标线，应每隔15m左右设置排水缝，其他标线有可能阻水时，应沿排水方向设置排水缝。排水缝宽度一般为3cm-5cm。</w:t>
      </w:r>
    </w:p>
    <w:p w14:paraId="12C269DE">
      <w:pPr>
        <w:spacing w:line="440" w:lineRule="exact"/>
        <w:ind w:firstLine="480" w:firstLineChars="200"/>
        <w:rPr>
          <w:color w:val="auto"/>
          <w:sz w:val="24"/>
          <w:szCs w:val="24"/>
          <w:highlight w:val="none"/>
        </w:rPr>
      </w:pPr>
      <w:r>
        <w:rPr>
          <w:rFonts w:hint="eastAsia"/>
          <w:color w:val="auto"/>
          <w:sz w:val="24"/>
          <w:szCs w:val="24"/>
          <w:highlight w:val="none"/>
        </w:rPr>
        <w:t>（5）有缺陷的、施工不当、尺寸不正确或位置错误的标线均应清除，重新施划。</w:t>
      </w:r>
    </w:p>
    <w:p w14:paraId="235A6475">
      <w:pPr>
        <w:spacing w:line="440" w:lineRule="exact"/>
        <w:ind w:firstLine="480" w:firstLineChars="200"/>
        <w:rPr>
          <w:color w:val="auto"/>
          <w:sz w:val="24"/>
          <w:szCs w:val="24"/>
          <w:highlight w:val="none"/>
        </w:rPr>
      </w:pPr>
      <w:r>
        <w:rPr>
          <w:rFonts w:hint="eastAsia"/>
          <w:color w:val="auto"/>
          <w:sz w:val="24"/>
          <w:szCs w:val="24"/>
          <w:highlight w:val="none"/>
        </w:rPr>
        <w:t>（6）在作业区内通行，防止将涂料带出或形成车辙，直至标线充分干燥，方可开放交通。</w:t>
      </w:r>
    </w:p>
    <w:p w14:paraId="53655235">
      <w:pPr>
        <w:spacing w:line="440" w:lineRule="exact"/>
        <w:ind w:firstLine="482" w:firstLineChars="200"/>
        <w:rPr>
          <w:b/>
          <w:bCs/>
          <w:color w:val="auto"/>
          <w:sz w:val="24"/>
          <w:szCs w:val="24"/>
          <w:highlight w:val="none"/>
        </w:rPr>
      </w:pPr>
      <w:bookmarkStart w:id="208" w:name="_Toc28247"/>
      <w:bookmarkStart w:id="209" w:name="_Toc2130"/>
      <w:bookmarkStart w:id="210" w:name="_Toc34838414"/>
      <w:bookmarkStart w:id="211" w:name="_Toc26177995"/>
      <w:r>
        <w:rPr>
          <w:rFonts w:hint="eastAsia"/>
          <w:b/>
          <w:bCs/>
          <w:color w:val="auto"/>
          <w:sz w:val="24"/>
          <w:szCs w:val="24"/>
          <w:highlight w:val="none"/>
        </w:rPr>
        <w:t>25.3 质量检验</w:t>
      </w:r>
      <w:bookmarkEnd w:id="208"/>
      <w:bookmarkEnd w:id="209"/>
      <w:bookmarkEnd w:id="210"/>
      <w:bookmarkEnd w:id="211"/>
    </w:p>
    <w:p w14:paraId="5BA0817B">
      <w:pPr>
        <w:spacing w:line="440" w:lineRule="exact"/>
        <w:ind w:firstLine="480" w:firstLineChars="200"/>
        <w:rPr>
          <w:color w:val="auto"/>
          <w:sz w:val="24"/>
          <w:szCs w:val="24"/>
          <w:highlight w:val="none"/>
        </w:rPr>
      </w:pPr>
      <w:bookmarkStart w:id="212" w:name="_Toc7400"/>
      <w:bookmarkStart w:id="213" w:name="_Toc26177996"/>
      <w:bookmarkStart w:id="214" w:name="_Toc5572"/>
      <w:bookmarkStart w:id="215" w:name="_Toc32535"/>
      <w:bookmarkStart w:id="216" w:name="_Toc34838415"/>
      <w:r>
        <w:rPr>
          <w:rFonts w:hint="eastAsia"/>
          <w:color w:val="auto"/>
          <w:sz w:val="24"/>
          <w:szCs w:val="24"/>
          <w:highlight w:val="none"/>
        </w:rPr>
        <w:t>25.3.1 基本要求</w:t>
      </w:r>
      <w:bookmarkEnd w:id="212"/>
      <w:bookmarkEnd w:id="213"/>
      <w:bookmarkEnd w:id="214"/>
      <w:bookmarkEnd w:id="215"/>
      <w:bookmarkEnd w:id="216"/>
    </w:p>
    <w:p w14:paraId="7EEA03CF">
      <w:pPr>
        <w:spacing w:line="440" w:lineRule="exact"/>
        <w:ind w:firstLine="480" w:firstLineChars="200"/>
        <w:rPr>
          <w:color w:val="auto"/>
          <w:sz w:val="24"/>
          <w:szCs w:val="24"/>
          <w:highlight w:val="none"/>
        </w:rPr>
      </w:pPr>
      <w:r>
        <w:rPr>
          <w:rFonts w:hint="eastAsia"/>
          <w:color w:val="auto"/>
          <w:sz w:val="24"/>
          <w:szCs w:val="24"/>
          <w:highlight w:val="none"/>
        </w:rPr>
        <w:t>（1）标线的颜色、形状和位置应符合《道路交通标志和标线》（GB 5768）的规定并满足设计要求。</w:t>
      </w:r>
    </w:p>
    <w:p w14:paraId="0935B9C1">
      <w:pPr>
        <w:spacing w:line="440" w:lineRule="exact"/>
        <w:ind w:firstLine="480" w:firstLineChars="200"/>
        <w:rPr>
          <w:color w:val="auto"/>
          <w:sz w:val="24"/>
          <w:szCs w:val="24"/>
          <w:highlight w:val="none"/>
        </w:rPr>
      </w:pPr>
      <w:r>
        <w:rPr>
          <w:rFonts w:hint="eastAsia"/>
          <w:color w:val="auto"/>
          <w:sz w:val="24"/>
          <w:szCs w:val="24"/>
          <w:highlight w:val="none"/>
        </w:rPr>
        <w:t>（2）施划后的标线应具有良好的全天候视认性，颜色均匀、边缘整齐、线型规则、线条流畅。</w:t>
      </w:r>
    </w:p>
    <w:p w14:paraId="69300A46">
      <w:pPr>
        <w:spacing w:line="440" w:lineRule="exact"/>
        <w:ind w:firstLine="480" w:firstLineChars="200"/>
        <w:rPr>
          <w:color w:val="auto"/>
          <w:sz w:val="24"/>
          <w:szCs w:val="24"/>
          <w:highlight w:val="none"/>
        </w:rPr>
      </w:pPr>
      <w:r>
        <w:rPr>
          <w:rFonts w:hint="eastAsia"/>
          <w:color w:val="auto"/>
          <w:sz w:val="24"/>
          <w:szCs w:val="24"/>
          <w:highlight w:val="none"/>
        </w:rPr>
        <w:t>（3）标线面撒玻璃珠应撒布均匀。标线无明显起泡、皱纹、开裂、剥落等缺陷。</w:t>
      </w:r>
    </w:p>
    <w:p w14:paraId="2577B4C3">
      <w:pPr>
        <w:spacing w:line="440" w:lineRule="exact"/>
        <w:ind w:firstLine="480" w:firstLineChars="200"/>
        <w:rPr>
          <w:color w:val="auto"/>
          <w:sz w:val="24"/>
          <w:szCs w:val="24"/>
          <w:highlight w:val="none"/>
          <w:u w:val="double"/>
        </w:rPr>
      </w:pPr>
      <w:r>
        <w:rPr>
          <w:rFonts w:hint="eastAsia"/>
          <w:color w:val="auto"/>
          <w:sz w:val="24"/>
          <w:szCs w:val="24"/>
          <w:highlight w:val="none"/>
          <w:u w:val="double"/>
        </w:rPr>
        <w:t>（4）标线施工污染路面应及时清理。</w:t>
      </w:r>
    </w:p>
    <w:p w14:paraId="28B35111">
      <w:pPr>
        <w:spacing w:line="440" w:lineRule="exact"/>
        <w:ind w:firstLine="480" w:firstLineChars="200"/>
        <w:rPr>
          <w:color w:val="auto"/>
          <w:sz w:val="24"/>
          <w:szCs w:val="24"/>
          <w:highlight w:val="none"/>
        </w:rPr>
      </w:pPr>
      <w:bookmarkStart w:id="217" w:name="_Toc31844"/>
      <w:bookmarkStart w:id="218" w:name="_Toc31345"/>
      <w:bookmarkStart w:id="219" w:name="_Toc6679"/>
      <w:r>
        <w:rPr>
          <w:rFonts w:hint="eastAsia"/>
          <w:color w:val="auto"/>
          <w:sz w:val="24"/>
          <w:szCs w:val="24"/>
          <w:highlight w:val="none"/>
        </w:rPr>
        <w:t>25.3.2 实测项目</w:t>
      </w:r>
      <w:bookmarkEnd w:id="217"/>
      <w:bookmarkEnd w:id="218"/>
      <w:bookmarkEnd w:id="219"/>
    </w:p>
    <w:p w14:paraId="69B174BC">
      <w:pPr>
        <w:spacing w:line="440" w:lineRule="exact"/>
        <w:ind w:firstLine="480" w:firstLineChars="200"/>
        <w:rPr>
          <w:color w:val="auto"/>
          <w:sz w:val="24"/>
          <w:szCs w:val="24"/>
          <w:highlight w:val="none"/>
        </w:rPr>
      </w:pPr>
      <w:r>
        <w:rPr>
          <w:rFonts w:hint="eastAsia"/>
          <w:color w:val="auto"/>
          <w:sz w:val="24"/>
          <w:szCs w:val="24"/>
          <w:highlight w:val="none"/>
        </w:rPr>
        <w:t>热熔标线实测项目见表3和表4。</w:t>
      </w:r>
    </w:p>
    <w:p w14:paraId="55C67AC8">
      <w:pPr>
        <w:spacing w:line="440" w:lineRule="exact"/>
        <w:ind w:firstLine="482"/>
        <w:jc w:val="center"/>
        <w:rPr>
          <w:color w:val="auto"/>
          <w:sz w:val="24"/>
          <w:szCs w:val="24"/>
          <w:highlight w:val="none"/>
        </w:rPr>
      </w:pPr>
      <w:r>
        <w:rPr>
          <w:rFonts w:hint="eastAsia"/>
          <w:color w:val="auto"/>
          <w:sz w:val="24"/>
          <w:szCs w:val="24"/>
          <w:highlight w:val="none"/>
        </w:rPr>
        <w:t>表3 热熔标线实测项目</w:t>
      </w:r>
    </w:p>
    <w:tbl>
      <w:tblPr>
        <w:tblStyle w:val="2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29"/>
        <w:gridCol w:w="1580"/>
        <w:gridCol w:w="817"/>
        <w:gridCol w:w="1196"/>
        <w:gridCol w:w="2011"/>
        <w:gridCol w:w="2471"/>
      </w:tblGrid>
      <w:tr w14:paraId="3C5E46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19" w:hRule="exact"/>
          <w:jc w:val="center"/>
        </w:trPr>
        <w:tc>
          <w:tcPr>
            <w:tcW w:w="829" w:type="dxa"/>
            <w:vAlign w:val="center"/>
          </w:tcPr>
          <w:p w14:paraId="642D9E5C">
            <w:pPr>
              <w:spacing w:line="440" w:lineRule="exact"/>
              <w:jc w:val="center"/>
              <w:rPr>
                <w:color w:val="auto"/>
                <w:szCs w:val="21"/>
                <w:highlight w:val="none"/>
              </w:rPr>
            </w:pPr>
            <w:r>
              <w:rPr>
                <w:color w:val="auto"/>
                <w:szCs w:val="21"/>
                <w:highlight w:val="none"/>
              </w:rPr>
              <w:t>项次</w:t>
            </w:r>
          </w:p>
        </w:tc>
        <w:tc>
          <w:tcPr>
            <w:tcW w:w="3593" w:type="dxa"/>
            <w:gridSpan w:val="3"/>
            <w:vAlign w:val="center"/>
          </w:tcPr>
          <w:p w14:paraId="2083AE0B">
            <w:pPr>
              <w:spacing w:line="440" w:lineRule="exact"/>
              <w:ind w:firstLine="422"/>
              <w:jc w:val="center"/>
              <w:rPr>
                <w:color w:val="auto"/>
                <w:szCs w:val="21"/>
                <w:highlight w:val="none"/>
              </w:rPr>
            </w:pPr>
            <w:r>
              <w:rPr>
                <w:color w:val="auto"/>
                <w:szCs w:val="21"/>
                <w:highlight w:val="none"/>
              </w:rPr>
              <w:t>检查项目</w:t>
            </w:r>
          </w:p>
        </w:tc>
        <w:tc>
          <w:tcPr>
            <w:tcW w:w="2011" w:type="dxa"/>
            <w:vAlign w:val="center"/>
          </w:tcPr>
          <w:p w14:paraId="23BA972A">
            <w:pPr>
              <w:spacing w:line="440" w:lineRule="exact"/>
              <w:ind w:firstLine="422"/>
              <w:jc w:val="center"/>
              <w:rPr>
                <w:color w:val="auto"/>
                <w:szCs w:val="21"/>
                <w:highlight w:val="none"/>
              </w:rPr>
            </w:pPr>
            <w:r>
              <w:rPr>
                <w:color w:val="auto"/>
                <w:szCs w:val="21"/>
                <w:highlight w:val="none"/>
              </w:rPr>
              <w:t>规定值或允许偏差</w:t>
            </w:r>
          </w:p>
        </w:tc>
        <w:tc>
          <w:tcPr>
            <w:tcW w:w="2471" w:type="dxa"/>
            <w:vAlign w:val="center"/>
          </w:tcPr>
          <w:p w14:paraId="776668B4">
            <w:pPr>
              <w:spacing w:line="440" w:lineRule="exact"/>
              <w:ind w:firstLine="422"/>
              <w:jc w:val="center"/>
              <w:rPr>
                <w:color w:val="auto"/>
                <w:szCs w:val="21"/>
                <w:highlight w:val="none"/>
              </w:rPr>
            </w:pPr>
            <w:r>
              <w:rPr>
                <w:color w:val="auto"/>
                <w:szCs w:val="21"/>
                <w:highlight w:val="none"/>
              </w:rPr>
              <w:t>检查方法和频率</w:t>
            </w:r>
          </w:p>
        </w:tc>
      </w:tr>
      <w:tr w14:paraId="68E057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1" w:hRule="exact"/>
          <w:jc w:val="center"/>
        </w:trPr>
        <w:tc>
          <w:tcPr>
            <w:tcW w:w="829" w:type="dxa"/>
            <w:vMerge w:val="restart"/>
            <w:vAlign w:val="center"/>
          </w:tcPr>
          <w:p w14:paraId="2C3B5BAA">
            <w:pPr>
              <w:spacing w:line="440" w:lineRule="exact"/>
              <w:ind w:firstLine="422"/>
              <w:jc w:val="center"/>
              <w:rPr>
                <w:color w:val="auto"/>
                <w:szCs w:val="21"/>
                <w:highlight w:val="none"/>
              </w:rPr>
            </w:pPr>
            <w:r>
              <w:rPr>
                <w:color w:val="auto"/>
                <w:szCs w:val="21"/>
                <w:highlight w:val="none"/>
              </w:rPr>
              <w:t>1</w:t>
            </w:r>
          </w:p>
        </w:tc>
        <w:tc>
          <w:tcPr>
            <w:tcW w:w="1580" w:type="dxa"/>
            <w:vMerge w:val="restart"/>
            <w:vAlign w:val="center"/>
          </w:tcPr>
          <w:p w14:paraId="698CC63D">
            <w:pPr>
              <w:spacing w:line="440" w:lineRule="exact"/>
              <w:ind w:firstLine="422"/>
              <w:rPr>
                <w:color w:val="auto"/>
                <w:szCs w:val="21"/>
                <w:highlight w:val="none"/>
              </w:rPr>
            </w:pPr>
            <w:r>
              <w:rPr>
                <w:color w:val="auto"/>
                <w:szCs w:val="21"/>
                <w:highlight w:val="none"/>
              </w:rPr>
              <w:t>标线线段长度（mm）</w:t>
            </w:r>
          </w:p>
        </w:tc>
        <w:tc>
          <w:tcPr>
            <w:tcW w:w="2012" w:type="dxa"/>
            <w:gridSpan w:val="2"/>
            <w:vAlign w:val="center"/>
          </w:tcPr>
          <w:p w14:paraId="15E3C2C2">
            <w:pPr>
              <w:spacing w:line="440" w:lineRule="exact"/>
              <w:ind w:firstLine="422"/>
              <w:rPr>
                <w:color w:val="auto"/>
                <w:szCs w:val="21"/>
                <w:highlight w:val="none"/>
              </w:rPr>
            </w:pPr>
            <w:r>
              <w:rPr>
                <w:color w:val="auto"/>
                <w:szCs w:val="21"/>
                <w:highlight w:val="none"/>
              </w:rPr>
              <w:t>6000</w:t>
            </w:r>
          </w:p>
        </w:tc>
        <w:tc>
          <w:tcPr>
            <w:tcW w:w="2011" w:type="dxa"/>
            <w:vAlign w:val="center"/>
          </w:tcPr>
          <w:p w14:paraId="1052FF05">
            <w:pPr>
              <w:spacing w:line="440" w:lineRule="exact"/>
              <w:ind w:firstLine="422"/>
              <w:rPr>
                <w:color w:val="auto"/>
                <w:szCs w:val="21"/>
                <w:highlight w:val="none"/>
              </w:rPr>
            </w:pPr>
            <w:r>
              <w:rPr>
                <w:color w:val="auto"/>
                <w:szCs w:val="21"/>
                <w:highlight w:val="none"/>
              </w:rPr>
              <w:t>±30</w:t>
            </w:r>
          </w:p>
        </w:tc>
        <w:tc>
          <w:tcPr>
            <w:tcW w:w="2471" w:type="dxa"/>
            <w:vMerge w:val="restart"/>
            <w:vAlign w:val="center"/>
          </w:tcPr>
          <w:p w14:paraId="0232DCC7">
            <w:pPr>
              <w:spacing w:line="440" w:lineRule="exact"/>
              <w:ind w:firstLine="422"/>
              <w:rPr>
                <w:color w:val="auto"/>
                <w:szCs w:val="21"/>
                <w:highlight w:val="none"/>
              </w:rPr>
            </w:pPr>
            <w:r>
              <w:rPr>
                <w:color w:val="auto"/>
                <w:szCs w:val="21"/>
                <w:highlight w:val="none"/>
              </w:rPr>
              <w:t>尺量：每1km测3处，每处测3个线段</w:t>
            </w:r>
          </w:p>
        </w:tc>
      </w:tr>
      <w:tr w14:paraId="35A6F9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1" w:hRule="exact"/>
          <w:jc w:val="center"/>
        </w:trPr>
        <w:tc>
          <w:tcPr>
            <w:tcW w:w="829" w:type="dxa"/>
            <w:vMerge w:val="continue"/>
            <w:vAlign w:val="center"/>
          </w:tcPr>
          <w:p w14:paraId="0FB7FB90">
            <w:pPr>
              <w:spacing w:line="440" w:lineRule="exact"/>
              <w:ind w:firstLine="422"/>
              <w:jc w:val="center"/>
              <w:rPr>
                <w:color w:val="auto"/>
                <w:szCs w:val="21"/>
                <w:highlight w:val="none"/>
              </w:rPr>
            </w:pPr>
          </w:p>
        </w:tc>
        <w:tc>
          <w:tcPr>
            <w:tcW w:w="1580" w:type="dxa"/>
            <w:vMerge w:val="continue"/>
            <w:vAlign w:val="center"/>
          </w:tcPr>
          <w:p w14:paraId="22BA43A0">
            <w:pPr>
              <w:spacing w:line="440" w:lineRule="exact"/>
              <w:ind w:firstLine="422"/>
              <w:rPr>
                <w:color w:val="auto"/>
                <w:szCs w:val="21"/>
                <w:highlight w:val="none"/>
              </w:rPr>
            </w:pPr>
          </w:p>
        </w:tc>
        <w:tc>
          <w:tcPr>
            <w:tcW w:w="2012" w:type="dxa"/>
            <w:gridSpan w:val="2"/>
            <w:vAlign w:val="center"/>
          </w:tcPr>
          <w:p w14:paraId="2999E8F4">
            <w:pPr>
              <w:spacing w:line="440" w:lineRule="exact"/>
              <w:ind w:firstLine="422"/>
              <w:rPr>
                <w:color w:val="auto"/>
                <w:szCs w:val="21"/>
                <w:highlight w:val="none"/>
              </w:rPr>
            </w:pPr>
            <w:r>
              <w:rPr>
                <w:color w:val="auto"/>
                <w:szCs w:val="21"/>
                <w:highlight w:val="none"/>
              </w:rPr>
              <w:t>4000</w:t>
            </w:r>
          </w:p>
        </w:tc>
        <w:tc>
          <w:tcPr>
            <w:tcW w:w="2011" w:type="dxa"/>
            <w:vAlign w:val="center"/>
          </w:tcPr>
          <w:p w14:paraId="337DB51B">
            <w:pPr>
              <w:spacing w:line="440" w:lineRule="exact"/>
              <w:ind w:firstLine="422"/>
              <w:rPr>
                <w:color w:val="auto"/>
                <w:szCs w:val="21"/>
                <w:highlight w:val="none"/>
              </w:rPr>
            </w:pPr>
            <w:r>
              <w:rPr>
                <w:color w:val="auto"/>
                <w:szCs w:val="21"/>
                <w:highlight w:val="none"/>
              </w:rPr>
              <w:t>±20</w:t>
            </w:r>
          </w:p>
        </w:tc>
        <w:tc>
          <w:tcPr>
            <w:tcW w:w="2471" w:type="dxa"/>
            <w:vMerge w:val="continue"/>
            <w:vAlign w:val="center"/>
          </w:tcPr>
          <w:p w14:paraId="2D1BC06E">
            <w:pPr>
              <w:spacing w:line="440" w:lineRule="exact"/>
              <w:ind w:firstLine="422"/>
              <w:rPr>
                <w:color w:val="auto"/>
                <w:szCs w:val="21"/>
                <w:highlight w:val="none"/>
              </w:rPr>
            </w:pPr>
          </w:p>
        </w:tc>
      </w:tr>
      <w:tr w14:paraId="58A27C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0C73D742">
            <w:pPr>
              <w:spacing w:line="440" w:lineRule="exact"/>
              <w:ind w:firstLine="422"/>
              <w:jc w:val="center"/>
              <w:rPr>
                <w:color w:val="auto"/>
                <w:szCs w:val="21"/>
                <w:highlight w:val="none"/>
              </w:rPr>
            </w:pPr>
          </w:p>
        </w:tc>
        <w:tc>
          <w:tcPr>
            <w:tcW w:w="1580" w:type="dxa"/>
            <w:vMerge w:val="continue"/>
            <w:vAlign w:val="center"/>
          </w:tcPr>
          <w:p w14:paraId="1162E1A6">
            <w:pPr>
              <w:spacing w:line="440" w:lineRule="exact"/>
              <w:ind w:firstLine="422"/>
              <w:rPr>
                <w:color w:val="auto"/>
                <w:szCs w:val="21"/>
                <w:highlight w:val="none"/>
              </w:rPr>
            </w:pPr>
          </w:p>
        </w:tc>
        <w:tc>
          <w:tcPr>
            <w:tcW w:w="2012" w:type="dxa"/>
            <w:gridSpan w:val="2"/>
            <w:vAlign w:val="center"/>
          </w:tcPr>
          <w:p w14:paraId="47015FDE">
            <w:pPr>
              <w:spacing w:line="440" w:lineRule="exact"/>
              <w:ind w:firstLine="422"/>
              <w:rPr>
                <w:color w:val="auto"/>
                <w:szCs w:val="21"/>
                <w:highlight w:val="none"/>
              </w:rPr>
            </w:pPr>
            <w:r>
              <w:rPr>
                <w:color w:val="auto"/>
                <w:szCs w:val="21"/>
                <w:highlight w:val="none"/>
              </w:rPr>
              <w:t>3000</w:t>
            </w:r>
          </w:p>
        </w:tc>
        <w:tc>
          <w:tcPr>
            <w:tcW w:w="2011" w:type="dxa"/>
            <w:vAlign w:val="center"/>
          </w:tcPr>
          <w:p w14:paraId="19FA7915">
            <w:pPr>
              <w:spacing w:line="440" w:lineRule="exact"/>
              <w:ind w:firstLine="422"/>
              <w:rPr>
                <w:color w:val="auto"/>
                <w:szCs w:val="21"/>
                <w:highlight w:val="none"/>
              </w:rPr>
            </w:pPr>
            <w:r>
              <w:rPr>
                <w:color w:val="auto"/>
                <w:szCs w:val="21"/>
                <w:highlight w:val="none"/>
              </w:rPr>
              <w:t>±15</w:t>
            </w:r>
          </w:p>
        </w:tc>
        <w:tc>
          <w:tcPr>
            <w:tcW w:w="2471" w:type="dxa"/>
            <w:vMerge w:val="continue"/>
            <w:vAlign w:val="center"/>
          </w:tcPr>
          <w:p w14:paraId="5E20B8D0">
            <w:pPr>
              <w:spacing w:line="440" w:lineRule="exact"/>
              <w:ind w:firstLine="422"/>
              <w:rPr>
                <w:color w:val="auto"/>
                <w:szCs w:val="21"/>
                <w:highlight w:val="none"/>
              </w:rPr>
            </w:pPr>
          </w:p>
        </w:tc>
      </w:tr>
      <w:tr w14:paraId="14CC84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1" w:hRule="exact"/>
          <w:jc w:val="center"/>
        </w:trPr>
        <w:tc>
          <w:tcPr>
            <w:tcW w:w="829" w:type="dxa"/>
            <w:vMerge w:val="continue"/>
            <w:vAlign w:val="center"/>
          </w:tcPr>
          <w:p w14:paraId="7F8119C6">
            <w:pPr>
              <w:spacing w:line="440" w:lineRule="exact"/>
              <w:ind w:firstLine="422"/>
              <w:jc w:val="center"/>
              <w:rPr>
                <w:color w:val="auto"/>
                <w:szCs w:val="21"/>
                <w:highlight w:val="none"/>
              </w:rPr>
            </w:pPr>
          </w:p>
        </w:tc>
        <w:tc>
          <w:tcPr>
            <w:tcW w:w="1580" w:type="dxa"/>
            <w:vMerge w:val="continue"/>
            <w:vAlign w:val="center"/>
          </w:tcPr>
          <w:p w14:paraId="58584CDE">
            <w:pPr>
              <w:spacing w:line="440" w:lineRule="exact"/>
              <w:ind w:firstLine="422"/>
              <w:rPr>
                <w:color w:val="auto"/>
                <w:szCs w:val="21"/>
                <w:highlight w:val="none"/>
              </w:rPr>
            </w:pPr>
          </w:p>
        </w:tc>
        <w:tc>
          <w:tcPr>
            <w:tcW w:w="2012" w:type="dxa"/>
            <w:gridSpan w:val="2"/>
            <w:vAlign w:val="center"/>
          </w:tcPr>
          <w:p w14:paraId="493F1A23">
            <w:pPr>
              <w:spacing w:line="440" w:lineRule="exact"/>
              <w:ind w:firstLine="422"/>
              <w:rPr>
                <w:color w:val="auto"/>
                <w:szCs w:val="21"/>
                <w:highlight w:val="none"/>
              </w:rPr>
            </w:pPr>
            <w:r>
              <w:rPr>
                <w:color w:val="auto"/>
                <w:szCs w:val="21"/>
                <w:highlight w:val="none"/>
              </w:rPr>
              <w:t>2000</w:t>
            </w:r>
          </w:p>
        </w:tc>
        <w:tc>
          <w:tcPr>
            <w:tcW w:w="2011" w:type="dxa"/>
            <w:vAlign w:val="center"/>
          </w:tcPr>
          <w:p w14:paraId="50FBC2F1">
            <w:pPr>
              <w:spacing w:line="440" w:lineRule="exact"/>
              <w:ind w:firstLine="422"/>
              <w:rPr>
                <w:color w:val="auto"/>
                <w:szCs w:val="21"/>
                <w:highlight w:val="none"/>
              </w:rPr>
            </w:pPr>
            <w:r>
              <w:rPr>
                <w:color w:val="auto"/>
                <w:szCs w:val="21"/>
                <w:highlight w:val="none"/>
              </w:rPr>
              <w:t>±10</w:t>
            </w:r>
          </w:p>
        </w:tc>
        <w:tc>
          <w:tcPr>
            <w:tcW w:w="2471" w:type="dxa"/>
            <w:vMerge w:val="continue"/>
            <w:vAlign w:val="center"/>
          </w:tcPr>
          <w:p w14:paraId="3554C639">
            <w:pPr>
              <w:spacing w:line="440" w:lineRule="exact"/>
              <w:ind w:firstLine="422"/>
              <w:rPr>
                <w:color w:val="auto"/>
                <w:szCs w:val="21"/>
                <w:highlight w:val="none"/>
              </w:rPr>
            </w:pPr>
          </w:p>
        </w:tc>
      </w:tr>
      <w:tr w14:paraId="3B3582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jc w:val="center"/>
        </w:trPr>
        <w:tc>
          <w:tcPr>
            <w:tcW w:w="829" w:type="dxa"/>
            <w:vMerge w:val="continue"/>
            <w:vAlign w:val="center"/>
          </w:tcPr>
          <w:p w14:paraId="0B25BF3A">
            <w:pPr>
              <w:spacing w:line="440" w:lineRule="exact"/>
              <w:ind w:firstLine="422"/>
              <w:jc w:val="center"/>
              <w:rPr>
                <w:color w:val="auto"/>
                <w:szCs w:val="21"/>
                <w:highlight w:val="none"/>
              </w:rPr>
            </w:pPr>
          </w:p>
        </w:tc>
        <w:tc>
          <w:tcPr>
            <w:tcW w:w="1580" w:type="dxa"/>
            <w:vMerge w:val="continue"/>
            <w:vAlign w:val="center"/>
          </w:tcPr>
          <w:p w14:paraId="2F977DB4">
            <w:pPr>
              <w:spacing w:line="440" w:lineRule="exact"/>
              <w:ind w:firstLine="422"/>
              <w:rPr>
                <w:color w:val="auto"/>
                <w:szCs w:val="21"/>
                <w:highlight w:val="none"/>
              </w:rPr>
            </w:pPr>
          </w:p>
        </w:tc>
        <w:tc>
          <w:tcPr>
            <w:tcW w:w="2012" w:type="dxa"/>
            <w:gridSpan w:val="2"/>
            <w:vAlign w:val="center"/>
          </w:tcPr>
          <w:p w14:paraId="6B78CAD6">
            <w:pPr>
              <w:spacing w:line="440" w:lineRule="exact"/>
              <w:ind w:firstLine="422"/>
              <w:rPr>
                <w:color w:val="auto"/>
                <w:szCs w:val="21"/>
                <w:highlight w:val="none"/>
              </w:rPr>
            </w:pPr>
            <w:r>
              <w:rPr>
                <w:color w:val="auto"/>
                <w:szCs w:val="21"/>
                <w:highlight w:val="none"/>
              </w:rPr>
              <w:t>1000</w:t>
            </w:r>
          </w:p>
        </w:tc>
        <w:tc>
          <w:tcPr>
            <w:tcW w:w="2011" w:type="dxa"/>
            <w:vAlign w:val="center"/>
          </w:tcPr>
          <w:p w14:paraId="79029FEA">
            <w:pPr>
              <w:spacing w:line="440" w:lineRule="exact"/>
              <w:ind w:firstLine="422"/>
              <w:rPr>
                <w:color w:val="auto"/>
                <w:szCs w:val="21"/>
                <w:highlight w:val="none"/>
              </w:rPr>
            </w:pPr>
            <w:r>
              <w:rPr>
                <w:color w:val="auto"/>
                <w:szCs w:val="21"/>
                <w:highlight w:val="none"/>
              </w:rPr>
              <w:t>±10</w:t>
            </w:r>
          </w:p>
        </w:tc>
        <w:tc>
          <w:tcPr>
            <w:tcW w:w="2471" w:type="dxa"/>
            <w:vMerge w:val="continue"/>
            <w:vAlign w:val="center"/>
          </w:tcPr>
          <w:p w14:paraId="5AA1BA74">
            <w:pPr>
              <w:spacing w:line="440" w:lineRule="exact"/>
              <w:ind w:firstLine="422"/>
              <w:rPr>
                <w:color w:val="auto"/>
                <w:szCs w:val="21"/>
                <w:highlight w:val="none"/>
              </w:rPr>
            </w:pPr>
          </w:p>
        </w:tc>
      </w:tr>
      <w:tr w14:paraId="00D2E7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7" w:hRule="exact"/>
          <w:jc w:val="center"/>
        </w:trPr>
        <w:tc>
          <w:tcPr>
            <w:tcW w:w="829" w:type="dxa"/>
            <w:vAlign w:val="center"/>
          </w:tcPr>
          <w:p w14:paraId="1EB8986B">
            <w:pPr>
              <w:spacing w:line="440" w:lineRule="exact"/>
              <w:ind w:firstLine="422"/>
              <w:jc w:val="center"/>
              <w:rPr>
                <w:color w:val="auto"/>
                <w:szCs w:val="21"/>
                <w:highlight w:val="none"/>
              </w:rPr>
            </w:pPr>
            <w:r>
              <w:rPr>
                <w:color w:val="auto"/>
                <w:szCs w:val="21"/>
                <w:highlight w:val="none"/>
              </w:rPr>
              <w:t>2</w:t>
            </w:r>
          </w:p>
        </w:tc>
        <w:tc>
          <w:tcPr>
            <w:tcW w:w="3593" w:type="dxa"/>
            <w:gridSpan w:val="3"/>
            <w:vAlign w:val="center"/>
          </w:tcPr>
          <w:p w14:paraId="1DE2B933">
            <w:pPr>
              <w:spacing w:line="440" w:lineRule="exact"/>
              <w:ind w:firstLine="422"/>
              <w:rPr>
                <w:color w:val="auto"/>
                <w:szCs w:val="21"/>
                <w:highlight w:val="none"/>
              </w:rPr>
            </w:pPr>
            <w:r>
              <w:rPr>
                <w:color w:val="auto"/>
                <w:szCs w:val="21"/>
                <w:highlight w:val="none"/>
              </w:rPr>
              <w:t>标线宽度（mm）</w:t>
            </w:r>
          </w:p>
        </w:tc>
        <w:tc>
          <w:tcPr>
            <w:tcW w:w="2011" w:type="dxa"/>
            <w:vAlign w:val="center"/>
          </w:tcPr>
          <w:p w14:paraId="1627476B">
            <w:pPr>
              <w:spacing w:line="440" w:lineRule="exact"/>
              <w:ind w:firstLine="422"/>
              <w:rPr>
                <w:color w:val="auto"/>
                <w:szCs w:val="21"/>
                <w:highlight w:val="none"/>
              </w:rPr>
            </w:pPr>
            <w:r>
              <w:rPr>
                <w:color w:val="auto"/>
                <w:szCs w:val="21"/>
                <w:highlight w:val="none"/>
              </w:rPr>
              <w:t>+5，0</w:t>
            </w:r>
          </w:p>
        </w:tc>
        <w:tc>
          <w:tcPr>
            <w:tcW w:w="2471" w:type="dxa"/>
            <w:vAlign w:val="center"/>
          </w:tcPr>
          <w:p w14:paraId="0A8DC5A2">
            <w:pPr>
              <w:spacing w:line="440" w:lineRule="exact"/>
              <w:ind w:firstLine="422"/>
              <w:rPr>
                <w:color w:val="auto"/>
                <w:szCs w:val="21"/>
                <w:highlight w:val="none"/>
              </w:rPr>
            </w:pPr>
            <w:r>
              <w:rPr>
                <w:color w:val="auto"/>
                <w:szCs w:val="21"/>
                <w:highlight w:val="none"/>
              </w:rPr>
              <w:t>尺量：每1km测3处，每处测</w:t>
            </w:r>
          </w:p>
          <w:p w14:paraId="1754F8EB">
            <w:pPr>
              <w:spacing w:line="440" w:lineRule="exact"/>
              <w:ind w:firstLine="422"/>
              <w:rPr>
                <w:color w:val="auto"/>
                <w:szCs w:val="21"/>
                <w:highlight w:val="none"/>
              </w:rPr>
            </w:pPr>
            <w:r>
              <w:rPr>
                <w:color w:val="auto"/>
                <w:szCs w:val="21"/>
                <w:highlight w:val="none"/>
              </w:rPr>
              <w:t>3点</w:t>
            </w:r>
          </w:p>
        </w:tc>
      </w:tr>
      <w:tr w14:paraId="797781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exact"/>
          <w:jc w:val="center"/>
        </w:trPr>
        <w:tc>
          <w:tcPr>
            <w:tcW w:w="829" w:type="dxa"/>
            <w:vMerge w:val="restart"/>
            <w:vAlign w:val="center"/>
          </w:tcPr>
          <w:p w14:paraId="2084B4B2">
            <w:pPr>
              <w:spacing w:line="440" w:lineRule="exact"/>
              <w:ind w:firstLine="422"/>
              <w:jc w:val="center"/>
              <w:rPr>
                <w:color w:val="auto"/>
                <w:szCs w:val="21"/>
                <w:highlight w:val="none"/>
              </w:rPr>
            </w:pPr>
            <w:r>
              <w:rPr>
                <w:color w:val="auto"/>
                <w:szCs w:val="21"/>
                <w:highlight w:val="none"/>
              </w:rPr>
              <w:t>3</w:t>
            </w:r>
          </w:p>
        </w:tc>
        <w:tc>
          <w:tcPr>
            <w:tcW w:w="1580" w:type="dxa"/>
            <w:vMerge w:val="restart"/>
            <w:vAlign w:val="center"/>
          </w:tcPr>
          <w:p w14:paraId="0D28A8A5">
            <w:pPr>
              <w:spacing w:line="440" w:lineRule="exact"/>
              <w:ind w:firstLine="422"/>
              <w:rPr>
                <w:color w:val="auto"/>
                <w:szCs w:val="21"/>
                <w:highlight w:val="none"/>
              </w:rPr>
            </w:pPr>
            <w:r>
              <w:rPr>
                <w:color w:val="auto"/>
                <w:szCs w:val="21"/>
                <w:highlight w:val="none"/>
              </w:rPr>
              <w:t>标线厚度</w:t>
            </w:r>
          </w:p>
          <w:p w14:paraId="73CF1280">
            <w:pPr>
              <w:spacing w:line="440" w:lineRule="exact"/>
              <w:jc w:val="center"/>
              <w:rPr>
                <w:color w:val="auto"/>
                <w:szCs w:val="21"/>
                <w:highlight w:val="none"/>
              </w:rPr>
            </w:pPr>
            <w:r>
              <w:rPr>
                <w:color w:val="auto"/>
                <w:szCs w:val="21"/>
                <w:highlight w:val="none"/>
              </w:rPr>
              <w:t>（干膜，mm）</w:t>
            </w:r>
          </w:p>
        </w:tc>
        <w:tc>
          <w:tcPr>
            <w:tcW w:w="2012" w:type="dxa"/>
            <w:gridSpan w:val="2"/>
            <w:vAlign w:val="center"/>
          </w:tcPr>
          <w:p w14:paraId="2C1E0908">
            <w:pPr>
              <w:spacing w:line="440" w:lineRule="exact"/>
              <w:ind w:firstLine="422"/>
              <w:rPr>
                <w:color w:val="auto"/>
                <w:szCs w:val="21"/>
                <w:highlight w:val="none"/>
              </w:rPr>
            </w:pPr>
            <w:r>
              <w:rPr>
                <w:color w:val="auto"/>
                <w:szCs w:val="21"/>
                <w:highlight w:val="none"/>
              </w:rPr>
              <w:t>热熔型</w:t>
            </w:r>
          </w:p>
        </w:tc>
        <w:tc>
          <w:tcPr>
            <w:tcW w:w="2011" w:type="dxa"/>
            <w:vAlign w:val="center"/>
          </w:tcPr>
          <w:p w14:paraId="20327DD6">
            <w:pPr>
              <w:spacing w:line="440" w:lineRule="exact"/>
              <w:ind w:firstLine="422"/>
              <w:rPr>
                <w:color w:val="auto"/>
                <w:szCs w:val="21"/>
                <w:highlight w:val="none"/>
              </w:rPr>
            </w:pPr>
            <w:r>
              <w:rPr>
                <w:rFonts w:hint="eastAsia"/>
                <w:color w:val="auto"/>
                <w:szCs w:val="21"/>
                <w:highlight w:val="none"/>
              </w:rPr>
              <w:t>2.0mm(0,+0.5)</w:t>
            </w:r>
          </w:p>
        </w:tc>
        <w:tc>
          <w:tcPr>
            <w:tcW w:w="2471" w:type="dxa"/>
            <w:vMerge w:val="restart"/>
            <w:vAlign w:val="center"/>
          </w:tcPr>
          <w:p w14:paraId="06096E4F">
            <w:pPr>
              <w:spacing w:line="440" w:lineRule="exact"/>
              <w:ind w:firstLine="422"/>
              <w:rPr>
                <w:color w:val="auto"/>
                <w:szCs w:val="21"/>
                <w:highlight w:val="none"/>
              </w:rPr>
            </w:pPr>
            <w:r>
              <w:rPr>
                <w:color w:val="auto"/>
                <w:szCs w:val="21"/>
                <w:highlight w:val="none"/>
              </w:rPr>
              <w:t>标线厚度测量仪或卡尺：每1km测3处，每处测6点</w:t>
            </w:r>
          </w:p>
        </w:tc>
      </w:tr>
      <w:tr w14:paraId="5FAB53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6" w:hRule="exact"/>
          <w:jc w:val="center"/>
        </w:trPr>
        <w:tc>
          <w:tcPr>
            <w:tcW w:w="829" w:type="dxa"/>
            <w:vMerge w:val="continue"/>
            <w:vAlign w:val="center"/>
          </w:tcPr>
          <w:p w14:paraId="7BCF8BA2">
            <w:pPr>
              <w:spacing w:line="440" w:lineRule="exact"/>
              <w:ind w:firstLine="422"/>
              <w:jc w:val="center"/>
              <w:rPr>
                <w:color w:val="auto"/>
                <w:szCs w:val="21"/>
                <w:highlight w:val="none"/>
              </w:rPr>
            </w:pPr>
          </w:p>
        </w:tc>
        <w:tc>
          <w:tcPr>
            <w:tcW w:w="1580" w:type="dxa"/>
            <w:vMerge w:val="continue"/>
            <w:vAlign w:val="center"/>
          </w:tcPr>
          <w:p w14:paraId="40C0C390">
            <w:pPr>
              <w:spacing w:line="440" w:lineRule="exact"/>
              <w:ind w:firstLine="422"/>
              <w:rPr>
                <w:color w:val="auto"/>
                <w:szCs w:val="21"/>
                <w:highlight w:val="none"/>
              </w:rPr>
            </w:pPr>
          </w:p>
        </w:tc>
        <w:tc>
          <w:tcPr>
            <w:tcW w:w="817" w:type="dxa"/>
            <w:vMerge w:val="restart"/>
            <w:vAlign w:val="center"/>
          </w:tcPr>
          <w:p w14:paraId="0245C576">
            <w:pPr>
              <w:spacing w:line="440" w:lineRule="exact"/>
              <w:rPr>
                <w:color w:val="auto"/>
                <w:szCs w:val="21"/>
                <w:highlight w:val="none"/>
              </w:rPr>
            </w:pPr>
            <w:r>
              <w:rPr>
                <w:color w:val="auto"/>
                <w:szCs w:val="21"/>
                <w:highlight w:val="none"/>
              </w:rPr>
              <w:t>突起型</w:t>
            </w:r>
          </w:p>
        </w:tc>
        <w:tc>
          <w:tcPr>
            <w:tcW w:w="1195" w:type="dxa"/>
            <w:vAlign w:val="center"/>
          </w:tcPr>
          <w:p w14:paraId="65488F26">
            <w:pPr>
              <w:spacing w:line="440" w:lineRule="exact"/>
              <w:ind w:firstLine="422"/>
              <w:rPr>
                <w:color w:val="auto"/>
                <w:szCs w:val="21"/>
                <w:highlight w:val="none"/>
              </w:rPr>
            </w:pPr>
            <w:r>
              <w:rPr>
                <w:color w:val="auto"/>
                <w:szCs w:val="21"/>
                <w:highlight w:val="none"/>
              </w:rPr>
              <w:t>突起高度</w:t>
            </w:r>
          </w:p>
        </w:tc>
        <w:tc>
          <w:tcPr>
            <w:tcW w:w="2011" w:type="dxa"/>
            <w:vAlign w:val="center"/>
          </w:tcPr>
          <w:p w14:paraId="5773B98B">
            <w:pPr>
              <w:spacing w:line="440" w:lineRule="exact"/>
              <w:ind w:firstLine="422"/>
              <w:rPr>
                <w:color w:val="auto"/>
                <w:szCs w:val="21"/>
                <w:highlight w:val="none"/>
              </w:rPr>
            </w:pPr>
            <w:r>
              <w:rPr>
                <w:color w:val="auto"/>
                <w:szCs w:val="21"/>
                <w:highlight w:val="none"/>
              </w:rPr>
              <w:t>不小于设计值</w:t>
            </w:r>
          </w:p>
        </w:tc>
        <w:tc>
          <w:tcPr>
            <w:tcW w:w="2471" w:type="dxa"/>
            <w:vMerge w:val="continue"/>
            <w:vAlign w:val="center"/>
          </w:tcPr>
          <w:p w14:paraId="2EA3BE95">
            <w:pPr>
              <w:spacing w:line="440" w:lineRule="exact"/>
              <w:ind w:firstLine="422"/>
              <w:rPr>
                <w:color w:val="auto"/>
                <w:szCs w:val="21"/>
                <w:highlight w:val="none"/>
              </w:rPr>
            </w:pPr>
          </w:p>
        </w:tc>
      </w:tr>
      <w:tr w14:paraId="579E6B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1" w:hRule="exact"/>
          <w:jc w:val="center"/>
        </w:trPr>
        <w:tc>
          <w:tcPr>
            <w:tcW w:w="829" w:type="dxa"/>
            <w:vMerge w:val="continue"/>
            <w:vAlign w:val="center"/>
          </w:tcPr>
          <w:p w14:paraId="7F12E350">
            <w:pPr>
              <w:spacing w:line="440" w:lineRule="exact"/>
              <w:ind w:firstLine="422"/>
              <w:jc w:val="center"/>
              <w:rPr>
                <w:color w:val="auto"/>
                <w:szCs w:val="21"/>
                <w:highlight w:val="none"/>
              </w:rPr>
            </w:pPr>
          </w:p>
        </w:tc>
        <w:tc>
          <w:tcPr>
            <w:tcW w:w="1580" w:type="dxa"/>
            <w:vMerge w:val="continue"/>
            <w:vAlign w:val="center"/>
          </w:tcPr>
          <w:p w14:paraId="709AF736">
            <w:pPr>
              <w:spacing w:line="440" w:lineRule="exact"/>
              <w:ind w:firstLine="422"/>
              <w:rPr>
                <w:color w:val="auto"/>
                <w:szCs w:val="21"/>
                <w:highlight w:val="none"/>
              </w:rPr>
            </w:pPr>
          </w:p>
        </w:tc>
        <w:tc>
          <w:tcPr>
            <w:tcW w:w="817" w:type="dxa"/>
            <w:vMerge w:val="continue"/>
            <w:vAlign w:val="center"/>
          </w:tcPr>
          <w:p w14:paraId="5C471544">
            <w:pPr>
              <w:spacing w:line="440" w:lineRule="exact"/>
              <w:ind w:firstLine="422"/>
              <w:rPr>
                <w:color w:val="auto"/>
                <w:szCs w:val="21"/>
                <w:highlight w:val="none"/>
              </w:rPr>
            </w:pPr>
          </w:p>
        </w:tc>
        <w:tc>
          <w:tcPr>
            <w:tcW w:w="1195" w:type="dxa"/>
            <w:vAlign w:val="center"/>
          </w:tcPr>
          <w:p w14:paraId="2332AEA4">
            <w:pPr>
              <w:spacing w:line="440" w:lineRule="exact"/>
              <w:ind w:firstLine="422"/>
              <w:rPr>
                <w:color w:val="auto"/>
                <w:szCs w:val="21"/>
                <w:highlight w:val="none"/>
              </w:rPr>
            </w:pPr>
            <w:r>
              <w:rPr>
                <w:color w:val="auto"/>
                <w:szCs w:val="21"/>
                <w:highlight w:val="none"/>
              </w:rPr>
              <w:t>基线厚度</w:t>
            </w:r>
          </w:p>
        </w:tc>
        <w:tc>
          <w:tcPr>
            <w:tcW w:w="2011" w:type="dxa"/>
            <w:vAlign w:val="center"/>
          </w:tcPr>
          <w:p w14:paraId="07D1B4EC">
            <w:pPr>
              <w:spacing w:line="440" w:lineRule="exact"/>
              <w:ind w:firstLine="422"/>
              <w:rPr>
                <w:color w:val="auto"/>
                <w:szCs w:val="21"/>
                <w:highlight w:val="none"/>
              </w:rPr>
            </w:pPr>
            <w:r>
              <w:rPr>
                <w:color w:val="auto"/>
                <w:szCs w:val="21"/>
                <w:highlight w:val="none"/>
              </w:rPr>
              <w:t>不小于设计值</w:t>
            </w:r>
          </w:p>
        </w:tc>
        <w:tc>
          <w:tcPr>
            <w:tcW w:w="2471" w:type="dxa"/>
            <w:vMerge w:val="continue"/>
            <w:vAlign w:val="center"/>
          </w:tcPr>
          <w:p w14:paraId="631BAAB7">
            <w:pPr>
              <w:spacing w:line="440" w:lineRule="exact"/>
              <w:ind w:firstLine="422"/>
              <w:rPr>
                <w:color w:val="auto"/>
                <w:szCs w:val="21"/>
                <w:highlight w:val="none"/>
              </w:rPr>
            </w:pPr>
          </w:p>
        </w:tc>
      </w:tr>
      <w:tr w14:paraId="2BE031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9" w:hRule="exact"/>
          <w:jc w:val="center"/>
        </w:trPr>
        <w:tc>
          <w:tcPr>
            <w:tcW w:w="829" w:type="dxa"/>
            <w:vAlign w:val="center"/>
          </w:tcPr>
          <w:p w14:paraId="6429E837">
            <w:pPr>
              <w:spacing w:line="440" w:lineRule="exact"/>
              <w:ind w:firstLine="422"/>
              <w:jc w:val="center"/>
              <w:rPr>
                <w:color w:val="auto"/>
                <w:szCs w:val="21"/>
                <w:highlight w:val="none"/>
              </w:rPr>
            </w:pPr>
            <w:r>
              <w:rPr>
                <w:color w:val="auto"/>
                <w:szCs w:val="21"/>
                <w:highlight w:val="none"/>
              </w:rPr>
              <w:t>4</w:t>
            </w:r>
          </w:p>
        </w:tc>
        <w:tc>
          <w:tcPr>
            <w:tcW w:w="3593" w:type="dxa"/>
            <w:gridSpan w:val="3"/>
            <w:vAlign w:val="center"/>
          </w:tcPr>
          <w:p w14:paraId="2FE00894">
            <w:pPr>
              <w:spacing w:line="440" w:lineRule="exact"/>
              <w:ind w:firstLine="422"/>
              <w:rPr>
                <w:color w:val="auto"/>
                <w:szCs w:val="21"/>
                <w:highlight w:val="none"/>
              </w:rPr>
            </w:pPr>
            <w:r>
              <w:rPr>
                <w:color w:val="auto"/>
                <w:szCs w:val="21"/>
                <w:highlight w:val="none"/>
              </w:rPr>
              <w:t>标线横向偏位（mm）</w:t>
            </w:r>
          </w:p>
        </w:tc>
        <w:tc>
          <w:tcPr>
            <w:tcW w:w="2011" w:type="dxa"/>
            <w:vAlign w:val="center"/>
          </w:tcPr>
          <w:p w14:paraId="6E23141D">
            <w:pPr>
              <w:spacing w:line="440" w:lineRule="exact"/>
              <w:ind w:firstLine="422"/>
              <w:rPr>
                <w:color w:val="auto"/>
                <w:szCs w:val="21"/>
                <w:highlight w:val="none"/>
              </w:rPr>
            </w:pPr>
            <w:r>
              <w:rPr>
                <w:color w:val="auto"/>
                <w:szCs w:val="21"/>
                <w:highlight w:val="none"/>
              </w:rPr>
              <w:t>≤30</w:t>
            </w:r>
          </w:p>
        </w:tc>
        <w:tc>
          <w:tcPr>
            <w:tcW w:w="2471" w:type="dxa"/>
            <w:vAlign w:val="center"/>
          </w:tcPr>
          <w:p w14:paraId="7740E337">
            <w:pPr>
              <w:spacing w:line="440" w:lineRule="exact"/>
              <w:ind w:firstLine="422"/>
              <w:rPr>
                <w:color w:val="auto"/>
                <w:szCs w:val="21"/>
                <w:highlight w:val="none"/>
              </w:rPr>
            </w:pPr>
            <w:r>
              <w:rPr>
                <w:color w:val="auto"/>
                <w:szCs w:val="21"/>
                <w:highlight w:val="none"/>
              </w:rPr>
              <w:t>尺量：每1km测3处，每处测</w:t>
            </w:r>
          </w:p>
          <w:p w14:paraId="6FE7AB7C">
            <w:pPr>
              <w:spacing w:line="440" w:lineRule="exact"/>
              <w:ind w:firstLine="422"/>
              <w:rPr>
                <w:color w:val="auto"/>
                <w:szCs w:val="21"/>
                <w:highlight w:val="none"/>
              </w:rPr>
            </w:pPr>
            <w:r>
              <w:rPr>
                <w:color w:val="auto"/>
                <w:szCs w:val="21"/>
                <w:highlight w:val="none"/>
              </w:rPr>
              <w:t>3点</w:t>
            </w:r>
          </w:p>
        </w:tc>
      </w:tr>
      <w:tr w14:paraId="544381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1" w:hRule="exact"/>
          <w:jc w:val="center"/>
        </w:trPr>
        <w:tc>
          <w:tcPr>
            <w:tcW w:w="829" w:type="dxa"/>
            <w:vMerge w:val="restart"/>
            <w:vAlign w:val="center"/>
          </w:tcPr>
          <w:p w14:paraId="4C49D1A8">
            <w:pPr>
              <w:spacing w:line="440" w:lineRule="exact"/>
              <w:ind w:firstLine="422"/>
              <w:jc w:val="center"/>
              <w:rPr>
                <w:color w:val="auto"/>
                <w:szCs w:val="21"/>
                <w:highlight w:val="none"/>
              </w:rPr>
            </w:pPr>
            <w:r>
              <w:rPr>
                <w:color w:val="auto"/>
                <w:szCs w:val="21"/>
                <w:highlight w:val="none"/>
              </w:rPr>
              <w:t>5</w:t>
            </w:r>
          </w:p>
        </w:tc>
        <w:tc>
          <w:tcPr>
            <w:tcW w:w="1580" w:type="dxa"/>
            <w:vMerge w:val="restart"/>
            <w:vAlign w:val="center"/>
          </w:tcPr>
          <w:p w14:paraId="15A8B124">
            <w:pPr>
              <w:spacing w:line="440" w:lineRule="exact"/>
              <w:ind w:firstLine="422"/>
              <w:rPr>
                <w:color w:val="auto"/>
                <w:szCs w:val="21"/>
                <w:highlight w:val="none"/>
              </w:rPr>
            </w:pPr>
            <w:r>
              <w:rPr>
                <w:color w:val="auto"/>
                <w:szCs w:val="21"/>
                <w:highlight w:val="none"/>
              </w:rPr>
              <w:t>标线纵向间距（mm）</w:t>
            </w:r>
          </w:p>
        </w:tc>
        <w:tc>
          <w:tcPr>
            <w:tcW w:w="2012" w:type="dxa"/>
            <w:gridSpan w:val="2"/>
            <w:vAlign w:val="center"/>
          </w:tcPr>
          <w:p w14:paraId="28B42163">
            <w:pPr>
              <w:spacing w:line="440" w:lineRule="exact"/>
              <w:ind w:firstLine="422"/>
              <w:rPr>
                <w:color w:val="auto"/>
                <w:szCs w:val="21"/>
                <w:highlight w:val="none"/>
              </w:rPr>
            </w:pPr>
            <w:r>
              <w:rPr>
                <w:color w:val="auto"/>
                <w:szCs w:val="21"/>
                <w:highlight w:val="none"/>
              </w:rPr>
              <w:t>9000</w:t>
            </w:r>
          </w:p>
        </w:tc>
        <w:tc>
          <w:tcPr>
            <w:tcW w:w="2011" w:type="dxa"/>
            <w:vAlign w:val="center"/>
          </w:tcPr>
          <w:p w14:paraId="7E140D46">
            <w:pPr>
              <w:spacing w:line="440" w:lineRule="exact"/>
              <w:ind w:firstLine="422"/>
              <w:rPr>
                <w:color w:val="auto"/>
                <w:szCs w:val="21"/>
                <w:highlight w:val="none"/>
              </w:rPr>
            </w:pPr>
            <w:r>
              <w:rPr>
                <w:color w:val="auto"/>
                <w:szCs w:val="21"/>
                <w:highlight w:val="none"/>
              </w:rPr>
              <w:t>±45</w:t>
            </w:r>
          </w:p>
        </w:tc>
        <w:tc>
          <w:tcPr>
            <w:tcW w:w="2471" w:type="dxa"/>
            <w:vMerge w:val="restart"/>
            <w:vAlign w:val="center"/>
          </w:tcPr>
          <w:p w14:paraId="1D301778">
            <w:pPr>
              <w:spacing w:line="440" w:lineRule="exact"/>
              <w:ind w:firstLine="422"/>
              <w:rPr>
                <w:color w:val="auto"/>
                <w:szCs w:val="21"/>
                <w:highlight w:val="none"/>
              </w:rPr>
            </w:pPr>
            <w:r>
              <w:rPr>
                <w:color w:val="auto"/>
                <w:szCs w:val="21"/>
                <w:highlight w:val="none"/>
              </w:rPr>
              <w:t>尺量：每1km测3处，每处测3个线段</w:t>
            </w:r>
          </w:p>
        </w:tc>
      </w:tr>
      <w:tr w14:paraId="3B314C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1" w:hRule="exact"/>
          <w:jc w:val="center"/>
        </w:trPr>
        <w:tc>
          <w:tcPr>
            <w:tcW w:w="829" w:type="dxa"/>
            <w:vMerge w:val="continue"/>
            <w:vAlign w:val="center"/>
          </w:tcPr>
          <w:p w14:paraId="6CF29428">
            <w:pPr>
              <w:spacing w:line="440" w:lineRule="exact"/>
              <w:ind w:firstLine="422"/>
              <w:jc w:val="center"/>
              <w:rPr>
                <w:color w:val="auto"/>
                <w:szCs w:val="21"/>
                <w:highlight w:val="none"/>
              </w:rPr>
            </w:pPr>
          </w:p>
        </w:tc>
        <w:tc>
          <w:tcPr>
            <w:tcW w:w="1580" w:type="dxa"/>
            <w:vMerge w:val="continue"/>
            <w:vAlign w:val="center"/>
          </w:tcPr>
          <w:p w14:paraId="59D358B2">
            <w:pPr>
              <w:spacing w:line="440" w:lineRule="exact"/>
              <w:ind w:firstLine="422"/>
              <w:rPr>
                <w:color w:val="auto"/>
                <w:szCs w:val="21"/>
                <w:highlight w:val="none"/>
              </w:rPr>
            </w:pPr>
          </w:p>
        </w:tc>
        <w:tc>
          <w:tcPr>
            <w:tcW w:w="2012" w:type="dxa"/>
            <w:gridSpan w:val="2"/>
            <w:vAlign w:val="center"/>
          </w:tcPr>
          <w:p w14:paraId="53BFAC07">
            <w:pPr>
              <w:spacing w:line="440" w:lineRule="exact"/>
              <w:ind w:firstLine="422"/>
              <w:rPr>
                <w:color w:val="auto"/>
                <w:szCs w:val="21"/>
                <w:highlight w:val="none"/>
              </w:rPr>
            </w:pPr>
            <w:r>
              <w:rPr>
                <w:color w:val="auto"/>
                <w:szCs w:val="21"/>
                <w:highlight w:val="none"/>
              </w:rPr>
              <w:t>6000</w:t>
            </w:r>
          </w:p>
        </w:tc>
        <w:tc>
          <w:tcPr>
            <w:tcW w:w="2011" w:type="dxa"/>
            <w:vAlign w:val="center"/>
          </w:tcPr>
          <w:p w14:paraId="5595CE55">
            <w:pPr>
              <w:spacing w:line="440" w:lineRule="exact"/>
              <w:ind w:firstLine="422"/>
              <w:rPr>
                <w:color w:val="auto"/>
                <w:szCs w:val="21"/>
                <w:highlight w:val="none"/>
              </w:rPr>
            </w:pPr>
            <w:r>
              <w:rPr>
                <w:color w:val="auto"/>
                <w:szCs w:val="21"/>
                <w:highlight w:val="none"/>
              </w:rPr>
              <w:t>±30</w:t>
            </w:r>
          </w:p>
        </w:tc>
        <w:tc>
          <w:tcPr>
            <w:tcW w:w="2471" w:type="dxa"/>
            <w:vMerge w:val="continue"/>
            <w:vAlign w:val="center"/>
          </w:tcPr>
          <w:p w14:paraId="416CB9D7">
            <w:pPr>
              <w:spacing w:line="440" w:lineRule="exact"/>
              <w:ind w:firstLine="422"/>
              <w:rPr>
                <w:color w:val="auto"/>
                <w:szCs w:val="21"/>
                <w:highlight w:val="none"/>
              </w:rPr>
            </w:pPr>
          </w:p>
        </w:tc>
      </w:tr>
      <w:tr w14:paraId="4704FD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6" w:hRule="exact"/>
          <w:jc w:val="center"/>
        </w:trPr>
        <w:tc>
          <w:tcPr>
            <w:tcW w:w="829" w:type="dxa"/>
            <w:vMerge w:val="continue"/>
            <w:vAlign w:val="center"/>
          </w:tcPr>
          <w:p w14:paraId="0167094F">
            <w:pPr>
              <w:spacing w:line="440" w:lineRule="exact"/>
              <w:ind w:firstLine="422"/>
              <w:jc w:val="center"/>
              <w:rPr>
                <w:color w:val="auto"/>
                <w:szCs w:val="21"/>
                <w:highlight w:val="none"/>
              </w:rPr>
            </w:pPr>
          </w:p>
        </w:tc>
        <w:tc>
          <w:tcPr>
            <w:tcW w:w="1580" w:type="dxa"/>
            <w:vMerge w:val="continue"/>
            <w:vAlign w:val="center"/>
          </w:tcPr>
          <w:p w14:paraId="5E6182CF">
            <w:pPr>
              <w:spacing w:line="440" w:lineRule="exact"/>
              <w:ind w:firstLine="422"/>
              <w:rPr>
                <w:color w:val="auto"/>
                <w:szCs w:val="21"/>
                <w:highlight w:val="none"/>
              </w:rPr>
            </w:pPr>
          </w:p>
        </w:tc>
        <w:tc>
          <w:tcPr>
            <w:tcW w:w="2012" w:type="dxa"/>
            <w:gridSpan w:val="2"/>
            <w:vAlign w:val="center"/>
          </w:tcPr>
          <w:p w14:paraId="65C00469">
            <w:pPr>
              <w:spacing w:line="440" w:lineRule="exact"/>
              <w:ind w:firstLine="422"/>
              <w:rPr>
                <w:color w:val="auto"/>
                <w:szCs w:val="21"/>
                <w:highlight w:val="none"/>
              </w:rPr>
            </w:pPr>
            <w:r>
              <w:rPr>
                <w:color w:val="auto"/>
                <w:szCs w:val="21"/>
                <w:highlight w:val="none"/>
              </w:rPr>
              <w:t>4000</w:t>
            </w:r>
          </w:p>
        </w:tc>
        <w:tc>
          <w:tcPr>
            <w:tcW w:w="2011" w:type="dxa"/>
            <w:vAlign w:val="center"/>
          </w:tcPr>
          <w:p w14:paraId="5B9B3D17">
            <w:pPr>
              <w:spacing w:line="440" w:lineRule="exact"/>
              <w:ind w:firstLine="422"/>
              <w:rPr>
                <w:color w:val="auto"/>
                <w:szCs w:val="21"/>
                <w:highlight w:val="none"/>
              </w:rPr>
            </w:pPr>
            <w:r>
              <w:rPr>
                <w:color w:val="auto"/>
                <w:szCs w:val="21"/>
                <w:highlight w:val="none"/>
              </w:rPr>
              <w:t>±20</w:t>
            </w:r>
          </w:p>
        </w:tc>
        <w:tc>
          <w:tcPr>
            <w:tcW w:w="2471" w:type="dxa"/>
            <w:vMerge w:val="continue"/>
            <w:vAlign w:val="center"/>
          </w:tcPr>
          <w:p w14:paraId="2DE19EFC">
            <w:pPr>
              <w:spacing w:line="440" w:lineRule="exact"/>
              <w:ind w:firstLine="422"/>
              <w:rPr>
                <w:color w:val="auto"/>
                <w:szCs w:val="21"/>
                <w:highlight w:val="none"/>
              </w:rPr>
            </w:pPr>
          </w:p>
        </w:tc>
      </w:tr>
      <w:tr w14:paraId="400438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377806A0">
            <w:pPr>
              <w:spacing w:line="440" w:lineRule="exact"/>
              <w:ind w:firstLine="422"/>
              <w:jc w:val="center"/>
              <w:rPr>
                <w:color w:val="auto"/>
                <w:szCs w:val="21"/>
                <w:highlight w:val="none"/>
              </w:rPr>
            </w:pPr>
          </w:p>
        </w:tc>
        <w:tc>
          <w:tcPr>
            <w:tcW w:w="1580" w:type="dxa"/>
            <w:vMerge w:val="continue"/>
            <w:vAlign w:val="center"/>
          </w:tcPr>
          <w:p w14:paraId="16A84F62">
            <w:pPr>
              <w:spacing w:line="440" w:lineRule="exact"/>
              <w:ind w:firstLine="422"/>
              <w:rPr>
                <w:color w:val="auto"/>
                <w:szCs w:val="21"/>
                <w:highlight w:val="none"/>
              </w:rPr>
            </w:pPr>
          </w:p>
        </w:tc>
        <w:tc>
          <w:tcPr>
            <w:tcW w:w="2012" w:type="dxa"/>
            <w:gridSpan w:val="2"/>
            <w:vAlign w:val="center"/>
          </w:tcPr>
          <w:p w14:paraId="53360B86">
            <w:pPr>
              <w:spacing w:line="440" w:lineRule="exact"/>
              <w:ind w:firstLine="422"/>
              <w:rPr>
                <w:color w:val="auto"/>
                <w:szCs w:val="21"/>
                <w:highlight w:val="none"/>
              </w:rPr>
            </w:pPr>
            <w:r>
              <w:rPr>
                <w:color w:val="auto"/>
                <w:szCs w:val="21"/>
                <w:highlight w:val="none"/>
              </w:rPr>
              <w:t>3000</w:t>
            </w:r>
          </w:p>
        </w:tc>
        <w:tc>
          <w:tcPr>
            <w:tcW w:w="2011" w:type="dxa"/>
            <w:vAlign w:val="center"/>
          </w:tcPr>
          <w:p w14:paraId="389B2354">
            <w:pPr>
              <w:spacing w:line="440" w:lineRule="exact"/>
              <w:ind w:firstLine="422"/>
              <w:rPr>
                <w:color w:val="auto"/>
                <w:szCs w:val="21"/>
                <w:highlight w:val="none"/>
              </w:rPr>
            </w:pPr>
            <w:r>
              <w:rPr>
                <w:color w:val="auto"/>
                <w:szCs w:val="21"/>
                <w:highlight w:val="none"/>
              </w:rPr>
              <w:t>±15</w:t>
            </w:r>
          </w:p>
        </w:tc>
        <w:tc>
          <w:tcPr>
            <w:tcW w:w="2471" w:type="dxa"/>
            <w:vMerge w:val="continue"/>
            <w:vAlign w:val="center"/>
          </w:tcPr>
          <w:p w14:paraId="3EE64A4D">
            <w:pPr>
              <w:spacing w:line="440" w:lineRule="exact"/>
              <w:ind w:firstLine="422"/>
              <w:rPr>
                <w:color w:val="auto"/>
                <w:szCs w:val="21"/>
                <w:highlight w:val="none"/>
              </w:rPr>
            </w:pPr>
          </w:p>
        </w:tc>
      </w:tr>
      <w:tr w14:paraId="491E03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89" w:hRule="exact"/>
          <w:jc w:val="center"/>
        </w:trPr>
        <w:tc>
          <w:tcPr>
            <w:tcW w:w="829" w:type="dxa"/>
            <w:vAlign w:val="center"/>
          </w:tcPr>
          <w:p w14:paraId="616721C3">
            <w:pPr>
              <w:spacing w:line="440" w:lineRule="exact"/>
              <w:ind w:firstLine="422"/>
              <w:jc w:val="center"/>
              <w:rPr>
                <w:color w:val="auto"/>
                <w:szCs w:val="21"/>
                <w:highlight w:val="none"/>
              </w:rPr>
            </w:pPr>
            <w:r>
              <w:rPr>
                <w:rFonts w:hint="eastAsia"/>
                <w:color w:val="auto"/>
                <w:szCs w:val="21"/>
                <w:highlight w:val="none"/>
              </w:rPr>
              <w:t>6</w:t>
            </w:r>
          </w:p>
        </w:tc>
        <w:tc>
          <w:tcPr>
            <w:tcW w:w="1580" w:type="dxa"/>
            <w:vAlign w:val="center"/>
          </w:tcPr>
          <w:p w14:paraId="056E0889">
            <w:pPr>
              <w:spacing w:line="440" w:lineRule="exact"/>
              <w:ind w:firstLine="422"/>
              <w:rPr>
                <w:color w:val="auto"/>
                <w:szCs w:val="21"/>
                <w:highlight w:val="none"/>
              </w:rPr>
            </w:pPr>
            <w:r>
              <w:rPr>
                <w:color w:val="auto"/>
                <w:szCs w:val="21"/>
                <w:highlight w:val="none"/>
              </w:rPr>
              <w:t>抗滑值</w:t>
            </w:r>
          </w:p>
          <w:p w14:paraId="011F586C">
            <w:pPr>
              <w:spacing w:line="440" w:lineRule="exact"/>
              <w:ind w:firstLine="422"/>
              <w:rPr>
                <w:color w:val="auto"/>
                <w:szCs w:val="21"/>
                <w:highlight w:val="none"/>
              </w:rPr>
            </w:pPr>
            <w:r>
              <w:rPr>
                <w:color w:val="auto"/>
                <w:szCs w:val="21"/>
                <w:highlight w:val="none"/>
              </w:rPr>
              <w:t>（BPN）</w:t>
            </w:r>
          </w:p>
        </w:tc>
        <w:tc>
          <w:tcPr>
            <w:tcW w:w="2012" w:type="dxa"/>
            <w:gridSpan w:val="2"/>
            <w:vAlign w:val="center"/>
          </w:tcPr>
          <w:p w14:paraId="1CE95B36">
            <w:pPr>
              <w:spacing w:line="440" w:lineRule="exact"/>
              <w:ind w:firstLine="422"/>
              <w:rPr>
                <w:color w:val="auto"/>
                <w:szCs w:val="21"/>
                <w:highlight w:val="none"/>
              </w:rPr>
            </w:pPr>
            <w:r>
              <w:rPr>
                <w:rFonts w:hint="eastAsia"/>
                <w:color w:val="auto"/>
                <w:szCs w:val="21"/>
                <w:highlight w:val="none"/>
              </w:rPr>
              <w:t>防</w:t>
            </w:r>
            <w:r>
              <w:rPr>
                <w:color w:val="auto"/>
                <w:szCs w:val="21"/>
                <w:highlight w:val="none"/>
              </w:rPr>
              <w:t>滑标线</w:t>
            </w:r>
          </w:p>
        </w:tc>
        <w:tc>
          <w:tcPr>
            <w:tcW w:w="2011" w:type="dxa"/>
            <w:vAlign w:val="center"/>
          </w:tcPr>
          <w:p w14:paraId="03D17CC6">
            <w:pPr>
              <w:spacing w:line="440" w:lineRule="exact"/>
              <w:ind w:firstLine="422"/>
              <w:rPr>
                <w:color w:val="auto"/>
                <w:szCs w:val="21"/>
                <w:highlight w:val="none"/>
              </w:rPr>
            </w:pPr>
            <w:r>
              <w:rPr>
                <w:color w:val="auto"/>
                <w:szCs w:val="21"/>
                <w:highlight w:val="none"/>
              </w:rPr>
              <w:t>≥45</w:t>
            </w:r>
          </w:p>
        </w:tc>
        <w:tc>
          <w:tcPr>
            <w:tcW w:w="2471" w:type="dxa"/>
            <w:vAlign w:val="center"/>
          </w:tcPr>
          <w:p w14:paraId="35843DE2">
            <w:pPr>
              <w:spacing w:line="440" w:lineRule="exact"/>
              <w:ind w:firstLine="422"/>
              <w:rPr>
                <w:color w:val="auto"/>
                <w:szCs w:val="21"/>
                <w:highlight w:val="none"/>
              </w:rPr>
            </w:pPr>
            <w:r>
              <w:rPr>
                <w:color w:val="auto"/>
                <w:szCs w:val="21"/>
                <w:highlight w:val="none"/>
              </w:rPr>
              <w:t>摆式摩擦系数测试仪：每1km测3处</w:t>
            </w:r>
          </w:p>
        </w:tc>
      </w:tr>
    </w:tbl>
    <w:p w14:paraId="78FA9400">
      <w:pPr>
        <w:spacing w:line="440" w:lineRule="exact"/>
        <w:ind w:firstLine="422"/>
        <w:jc w:val="center"/>
        <w:rPr>
          <w:color w:val="auto"/>
          <w:szCs w:val="21"/>
          <w:highlight w:val="none"/>
        </w:rPr>
      </w:pPr>
      <w:r>
        <w:rPr>
          <w:rFonts w:hint="eastAsia"/>
          <w:color w:val="auto"/>
          <w:szCs w:val="21"/>
          <w:highlight w:val="none"/>
        </w:rPr>
        <w:t>表</w:t>
      </w:r>
      <w:r>
        <w:rPr>
          <w:color w:val="auto"/>
          <w:szCs w:val="21"/>
          <w:highlight w:val="none"/>
        </w:rPr>
        <w:t xml:space="preserve">4 </w:t>
      </w:r>
      <w:r>
        <w:rPr>
          <w:rFonts w:hint="eastAsia"/>
          <w:color w:val="auto"/>
          <w:szCs w:val="21"/>
          <w:highlight w:val="none"/>
        </w:rPr>
        <w:t>热熔标线逆反射亮度系数RL技术要求</w:t>
      </w:r>
    </w:p>
    <w:tbl>
      <w:tblPr>
        <w:tblStyle w:val="25"/>
        <w:tblW w:w="88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979"/>
        <w:gridCol w:w="3262"/>
        <w:gridCol w:w="2598"/>
      </w:tblGrid>
      <w:tr w14:paraId="1240A6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979" w:type="dxa"/>
            <w:vAlign w:val="center"/>
          </w:tcPr>
          <w:p w14:paraId="725D6795">
            <w:pPr>
              <w:spacing w:line="440" w:lineRule="exact"/>
              <w:ind w:firstLine="422"/>
              <w:jc w:val="center"/>
              <w:rPr>
                <w:color w:val="auto"/>
                <w:szCs w:val="21"/>
                <w:highlight w:val="none"/>
              </w:rPr>
            </w:pPr>
            <w:r>
              <w:rPr>
                <w:rFonts w:hint="eastAsia"/>
                <w:color w:val="auto"/>
                <w:szCs w:val="21"/>
                <w:highlight w:val="none"/>
              </w:rPr>
              <w:t>检测项目</w:t>
            </w:r>
          </w:p>
        </w:tc>
        <w:tc>
          <w:tcPr>
            <w:tcW w:w="3262" w:type="dxa"/>
            <w:vAlign w:val="center"/>
          </w:tcPr>
          <w:p w14:paraId="51F37159">
            <w:pPr>
              <w:spacing w:line="440" w:lineRule="exact"/>
              <w:ind w:firstLine="422"/>
              <w:jc w:val="center"/>
              <w:rPr>
                <w:color w:val="auto"/>
                <w:szCs w:val="21"/>
                <w:highlight w:val="none"/>
              </w:rPr>
            </w:pPr>
            <w:r>
              <w:rPr>
                <w:rFonts w:hint="eastAsia"/>
                <w:color w:val="auto"/>
                <w:szCs w:val="21"/>
                <w:highlight w:val="none"/>
              </w:rPr>
              <w:t>检测时间</w:t>
            </w:r>
          </w:p>
        </w:tc>
        <w:tc>
          <w:tcPr>
            <w:tcW w:w="2598" w:type="dxa"/>
            <w:vAlign w:val="center"/>
          </w:tcPr>
          <w:p w14:paraId="55D3DE48">
            <w:pPr>
              <w:spacing w:line="440" w:lineRule="exact"/>
              <w:ind w:firstLine="422"/>
              <w:jc w:val="center"/>
              <w:rPr>
                <w:color w:val="auto"/>
                <w:szCs w:val="21"/>
                <w:highlight w:val="none"/>
              </w:rPr>
            </w:pPr>
            <w:r>
              <w:rPr>
                <w:rFonts w:hint="eastAsia"/>
                <w:color w:val="auto"/>
                <w:szCs w:val="21"/>
                <w:highlight w:val="none"/>
              </w:rPr>
              <w:t>合格标准</w:t>
            </w:r>
          </w:p>
        </w:tc>
      </w:tr>
      <w:tr w14:paraId="300EC9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152CBDF9">
            <w:pPr>
              <w:spacing w:line="440" w:lineRule="exact"/>
              <w:ind w:firstLine="422"/>
              <w:rPr>
                <w:color w:val="auto"/>
                <w:szCs w:val="21"/>
                <w:highlight w:val="none"/>
              </w:rPr>
            </w:pPr>
            <w:r>
              <w:rPr>
                <w:rFonts w:hint="eastAsia"/>
                <w:color w:val="auto"/>
                <w:szCs w:val="21"/>
                <w:highlight w:val="none"/>
              </w:rPr>
              <w:t>白色标线R</w:t>
            </w:r>
            <w:r>
              <w:rPr>
                <w:rFonts w:hint="eastAsia"/>
                <w:color w:val="auto"/>
                <w:szCs w:val="21"/>
                <w:highlight w:val="none"/>
                <w:vertAlign w:val="subscript"/>
              </w:rPr>
              <w:t>L</w:t>
            </w:r>
            <w:r>
              <w:rPr>
                <w:rFonts w:hint="eastAsia"/>
                <w:color w:val="auto"/>
                <w:szCs w:val="21"/>
                <w:highlight w:val="none"/>
              </w:rPr>
              <w:t>（干态））</w:t>
            </w:r>
          </w:p>
          <w:p w14:paraId="1D8C0B6E">
            <w:pPr>
              <w:spacing w:line="440" w:lineRule="exact"/>
              <w:ind w:firstLine="422"/>
              <w:rPr>
                <w:color w:val="auto"/>
                <w:szCs w:val="21"/>
                <w:highlight w:val="none"/>
              </w:rPr>
            </w:pPr>
            <w:r>
              <w:rPr>
                <w:rFonts w:hint="eastAsia"/>
                <w:color w:val="auto"/>
                <w:szCs w:val="21"/>
                <w:highlight w:val="none"/>
              </w:rPr>
              <w:t>mcd• m</w:t>
            </w:r>
            <w:r>
              <w:rPr>
                <w:rFonts w:hint="eastAsia"/>
                <w:color w:val="auto"/>
                <w:szCs w:val="21"/>
                <w:highlight w:val="none"/>
                <w:vertAlign w:val="superscript"/>
              </w:rPr>
              <w:t>-2</w:t>
            </w:r>
            <w:r>
              <w:rPr>
                <w:rFonts w:hint="eastAsia"/>
                <w:color w:val="auto"/>
                <w:szCs w:val="21"/>
                <w:highlight w:val="none"/>
              </w:rPr>
              <w:t>•lx</w:t>
            </w:r>
            <w:r>
              <w:rPr>
                <w:rFonts w:hint="eastAsia"/>
                <w:color w:val="auto"/>
                <w:szCs w:val="21"/>
                <w:highlight w:val="none"/>
                <w:vertAlign w:val="superscript"/>
              </w:rPr>
              <w:t>-1</w:t>
            </w:r>
          </w:p>
        </w:tc>
        <w:tc>
          <w:tcPr>
            <w:tcW w:w="3262" w:type="dxa"/>
            <w:vAlign w:val="center"/>
          </w:tcPr>
          <w:p w14:paraId="07988F50">
            <w:pPr>
              <w:pStyle w:val="22"/>
              <w:spacing w:line="360" w:lineRule="auto"/>
              <w:ind w:right="-20" w:firstLine="480" w:firstLineChars="200"/>
              <w:jc w:val="center"/>
              <w:rPr>
                <w:color w:val="auto"/>
                <w:kern w:val="2"/>
                <w:highlight w:val="none"/>
              </w:rPr>
            </w:pPr>
            <w:r>
              <w:rPr>
                <w:rFonts w:hint="eastAsia"/>
                <w:color w:val="auto"/>
                <w:szCs w:val="21"/>
                <w:highlight w:val="none"/>
              </w:rPr>
              <w:t>交工验收前的任何时间</w:t>
            </w:r>
          </w:p>
        </w:tc>
        <w:tc>
          <w:tcPr>
            <w:tcW w:w="2598" w:type="dxa"/>
            <w:vAlign w:val="center"/>
          </w:tcPr>
          <w:p w14:paraId="364003C2">
            <w:pPr>
              <w:pStyle w:val="22"/>
              <w:spacing w:line="360" w:lineRule="auto"/>
              <w:ind w:right="-20" w:firstLine="480" w:firstLineChars="200"/>
              <w:jc w:val="center"/>
              <w:rPr>
                <w:color w:val="auto"/>
                <w:kern w:val="2"/>
                <w:highlight w:val="none"/>
              </w:rPr>
            </w:pPr>
            <w:r>
              <w:rPr>
                <w:rFonts w:hint="eastAsia"/>
                <w:color w:val="auto"/>
                <w:kern w:val="2"/>
                <w:highlight w:val="none"/>
              </w:rPr>
              <w:t xml:space="preserve">≥150 </w:t>
            </w:r>
          </w:p>
        </w:tc>
      </w:tr>
      <w:tr w14:paraId="7479BF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979" w:type="dxa"/>
            <w:vMerge w:val="continue"/>
            <w:vAlign w:val="center"/>
          </w:tcPr>
          <w:p w14:paraId="5F3F05A3">
            <w:pPr>
              <w:spacing w:line="440" w:lineRule="exact"/>
              <w:ind w:firstLine="422"/>
              <w:rPr>
                <w:color w:val="auto"/>
                <w:szCs w:val="21"/>
                <w:highlight w:val="none"/>
              </w:rPr>
            </w:pPr>
          </w:p>
        </w:tc>
        <w:tc>
          <w:tcPr>
            <w:tcW w:w="3262" w:type="dxa"/>
            <w:vAlign w:val="center"/>
          </w:tcPr>
          <w:p w14:paraId="66FFFD72">
            <w:pPr>
              <w:pStyle w:val="22"/>
              <w:spacing w:line="360" w:lineRule="auto"/>
              <w:ind w:right="-20" w:firstLine="480" w:firstLineChars="200"/>
              <w:jc w:val="center"/>
              <w:rPr>
                <w:color w:val="auto"/>
                <w:kern w:val="2"/>
                <w:highlight w:val="none"/>
              </w:rPr>
            </w:pPr>
            <w:r>
              <w:rPr>
                <w:rFonts w:hint="eastAsia"/>
                <w:color w:val="auto"/>
                <w:szCs w:val="21"/>
                <w:highlight w:val="none"/>
              </w:rPr>
              <w:t>正常使用一年后</w:t>
            </w:r>
          </w:p>
        </w:tc>
        <w:tc>
          <w:tcPr>
            <w:tcW w:w="2598" w:type="dxa"/>
            <w:vAlign w:val="center"/>
          </w:tcPr>
          <w:p w14:paraId="056D8887">
            <w:pPr>
              <w:pStyle w:val="22"/>
              <w:spacing w:line="360" w:lineRule="auto"/>
              <w:ind w:right="-20" w:firstLine="480" w:firstLineChars="200"/>
              <w:jc w:val="center"/>
              <w:rPr>
                <w:color w:val="auto"/>
                <w:kern w:val="2"/>
                <w:highlight w:val="none"/>
              </w:rPr>
            </w:pPr>
            <w:r>
              <w:rPr>
                <w:rFonts w:hint="eastAsia"/>
                <w:color w:val="auto"/>
                <w:kern w:val="2"/>
                <w:highlight w:val="none"/>
              </w:rPr>
              <w:t>≥80</w:t>
            </w:r>
          </w:p>
        </w:tc>
      </w:tr>
      <w:tr w14:paraId="534FF5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060C9220">
            <w:pPr>
              <w:spacing w:line="440" w:lineRule="exact"/>
              <w:ind w:firstLine="422"/>
              <w:rPr>
                <w:color w:val="auto"/>
                <w:szCs w:val="21"/>
                <w:highlight w:val="none"/>
              </w:rPr>
            </w:pPr>
          </w:p>
          <w:p w14:paraId="3DA018BC">
            <w:pPr>
              <w:spacing w:line="440" w:lineRule="exact"/>
              <w:ind w:firstLine="422"/>
              <w:rPr>
                <w:color w:val="auto"/>
                <w:szCs w:val="21"/>
                <w:highlight w:val="none"/>
              </w:rPr>
            </w:pPr>
            <w:r>
              <w:rPr>
                <w:rFonts w:hint="eastAsia"/>
                <w:color w:val="auto"/>
                <w:szCs w:val="21"/>
                <w:highlight w:val="none"/>
              </w:rPr>
              <w:t xml:space="preserve">黄色标线RL（干态）） </w:t>
            </w:r>
          </w:p>
          <w:p w14:paraId="1480A48F">
            <w:pPr>
              <w:spacing w:line="440" w:lineRule="exact"/>
              <w:ind w:firstLine="422"/>
              <w:rPr>
                <w:color w:val="auto"/>
                <w:szCs w:val="21"/>
                <w:highlight w:val="none"/>
              </w:rPr>
            </w:pPr>
            <w:r>
              <w:rPr>
                <w:rFonts w:hint="eastAsia"/>
                <w:color w:val="auto"/>
                <w:szCs w:val="21"/>
                <w:highlight w:val="none"/>
              </w:rPr>
              <w:t xml:space="preserve">mcd• m-2•lx-1 </w:t>
            </w:r>
          </w:p>
        </w:tc>
        <w:tc>
          <w:tcPr>
            <w:tcW w:w="3262" w:type="dxa"/>
            <w:vAlign w:val="center"/>
          </w:tcPr>
          <w:p w14:paraId="7E78D545">
            <w:pPr>
              <w:pStyle w:val="22"/>
              <w:spacing w:line="360" w:lineRule="auto"/>
              <w:ind w:right="-20" w:firstLine="480" w:firstLineChars="200"/>
              <w:jc w:val="center"/>
              <w:rPr>
                <w:color w:val="auto"/>
                <w:kern w:val="2"/>
                <w:highlight w:val="none"/>
              </w:rPr>
            </w:pPr>
            <w:r>
              <w:rPr>
                <w:rFonts w:hint="eastAsia"/>
                <w:color w:val="auto"/>
                <w:szCs w:val="21"/>
                <w:highlight w:val="none"/>
              </w:rPr>
              <w:t>交工验收前的任何时间</w:t>
            </w:r>
          </w:p>
        </w:tc>
        <w:tc>
          <w:tcPr>
            <w:tcW w:w="2598" w:type="dxa"/>
            <w:vAlign w:val="center"/>
          </w:tcPr>
          <w:p w14:paraId="35031992">
            <w:pPr>
              <w:pStyle w:val="22"/>
              <w:spacing w:line="360" w:lineRule="auto"/>
              <w:ind w:right="-20" w:firstLine="480" w:firstLineChars="200"/>
              <w:jc w:val="center"/>
              <w:rPr>
                <w:color w:val="auto"/>
                <w:kern w:val="2"/>
                <w:highlight w:val="none"/>
              </w:rPr>
            </w:pPr>
            <w:r>
              <w:rPr>
                <w:rFonts w:hint="eastAsia"/>
                <w:color w:val="auto"/>
                <w:kern w:val="2"/>
                <w:highlight w:val="none"/>
              </w:rPr>
              <w:t>≥100</w:t>
            </w:r>
          </w:p>
        </w:tc>
      </w:tr>
      <w:tr w14:paraId="3E7774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3" w:hRule="atLeast"/>
          <w:jc w:val="center"/>
        </w:trPr>
        <w:tc>
          <w:tcPr>
            <w:tcW w:w="2979" w:type="dxa"/>
            <w:vMerge w:val="continue"/>
            <w:vAlign w:val="center"/>
          </w:tcPr>
          <w:p w14:paraId="6B2493D7">
            <w:pPr>
              <w:spacing w:line="440" w:lineRule="exact"/>
              <w:ind w:firstLine="422"/>
              <w:rPr>
                <w:color w:val="auto"/>
                <w:szCs w:val="21"/>
                <w:highlight w:val="none"/>
              </w:rPr>
            </w:pPr>
          </w:p>
        </w:tc>
        <w:tc>
          <w:tcPr>
            <w:tcW w:w="3262" w:type="dxa"/>
            <w:vAlign w:val="center"/>
          </w:tcPr>
          <w:p w14:paraId="06E3CB60">
            <w:pPr>
              <w:pStyle w:val="22"/>
              <w:spacing w:line="360" w:lineRule="auto"/>
              <w:ind w:right="-20" w:firstLine="480" w:firstLineChars="200"/>
              <w:jc w:val="center"/>
              <w:rPr>
                <w:color w:val="auto"/>
                <w:kern w:val="2"/>
                <w:highlight w:val="none"/>
              </w:rPr>
            </w:pPr>
            <w:r>
              <w:rPr>
                <w:rFonts w:hint="eastAsia"/>
                <w:color w:val="auto"/>
                <w:szCs w:val="21"/>
                <w:highlight w:val="none"/>
              </w:rPr>
              <w:t>正常使用一年后</w:t>
            </w:r>
          </w:p>
        </w:tc>
        <w:tc>
          <w:tcPr>
            <w:tcW w:w="2598" w:type="dxa"/>
            <w:vAlign w:val="center"/>
          </w:tcPr>
          <w:p w14:paraId="5666C102">
            <w:pPr>
              <w:pStyle w:val="22"/>
              <w:spacing w:line="360" w:lineRule="auto"/>
              <w:ind w:right="-20" w:firstLine="480" w:firstLineChars="200"/>
              <w:jc w:val="center"/>
              <w:rPr>
                <w:color w:val="auto"/>
                <w:kern w:val="2"/>
                <w:highlight w:val="none"/>
              </w:rPr>
            </w:pPr>
            <w:r>
              <w:rPr>
                <w:rFonts w:hint="eastAsia"/>
                <w:color w:val="auto"/>
                <w:kern w:val="2"/>
                <w:highlight w:val="none"/>
              </w:rPr>
              <w:t>≥50</w:t>
            </w:r>
          </w:p>
        </w:tc>
      </w:tr>
    </w:tbl>
    <w:p w14:paraId="45E464E7">
      <w:pPr>
        <w:spacing w:line="440" w:lineRule="exact"/>
        <w:ind w:firstLine="562"/>
        <w:rPr>
          <w:rFonts w:ascii="仿宋_GB2312" w:eastAsia="仿宋_GB2312"/>
          <w:color w:val="auto"/>
          <w:sz w:val="28"/>
          <w:szCs w:val="28"/>
          <w:highlight w:val="none"/>
        </w:rPr>
      </w:pPr>
    </w:p>
    <w:p w14:paraId="5733DB8E">
      <w:pPr>
        <w:pStyle w:val="11"/>
        <w:spacing w:line="296" w:lineRule="auto"/>
        <w:rPr>
          <w:color w:val="auto"/>
          <w:highlight w:val="none"/>
        </w:rPr>
      </w:pPr>
    </w:p>
    <w:p w14:paraId="0CC1CBAF">
      <w:pPr>
        <w:ind w:firstLine="422"/>
        <w:rPr>
          <w:color w:val="auto"/>
          <w:highlight w:val="none"/>
        </w:rPr>
      </w:pPr>
    </w:p>
    <w:p w14:paraId="28BA83B9">
      <w:pPr>
        <w:ind w:firstLine="422"/>
        <w:rPr>
          <w:color w:val="auto"/>
          <w:highlight w:val="none"/>
        </w:rPr>
      </w:pPr>
    </w:p>
    <w:p w14:paraId="0DBF2D05">
      <w:pPr>
        <w:spacing w:line="480" w:lineRule="auto"/>
        <w:rPr>
          <w:rFonts w:hAnsi="宋体"/>
          <w:color w:val="auto"/>
          <w:highlight w:val="none"/>
        </w:rPr>
      </w:pPr>
    </w:p>
    <w:p w14:paraId="2FE70FBD">
      <w:pPr>
        <w:spacing w:line="480" w:lineRule="auto"/>
        <w:rPr>
          <w:rFonts w:hAnsi="宋体"/>
          <w:color w:val="auto"/>
          <w:highlight w:val="none"/>
        </w:rPr>
      </w:pPr>
    </w:p>
    <w:p w14:paraId="77816DB9">
      <w:pPr>
        <w:spacing w:line="480" w:lineRule="auto"/>
        <w:rPr>
          <w:rFonts w:hAnsi="宋体"/>
          <w:color w:val="auto"/>
          <w:highlight w:val="none"/>
        </w:rPr>
      </w:pPr>
    </w:p>
    <w:p w14:paraId="047AC45B">
      <w:pPr>
        <w:spacing w:before="155" w:line="186" w:lineRule="auto"/>
        <w:ind w:left="2429" w:firstLine="723"/>
        <w:rPr>
          <w:color w:val="auto"/>
          <w:sz w:val="36"/>
          <w:szCs w:val="36"/>
          <w:highlight w:val="none"/>
        </w:rPr>
      </w:pPr>
      <w:r>
        <w:rPr>
          <w:rFonts w:hint="eastAsia"/>
          <w:color w:val="auto"/>
          <w:sz w:val="36"/>
          <w:szCs w:val="36"/>
          <w:highlight w:val="none"/>
        </w:rPr>
        <w:t>第三节合同附件格式</w:t>
      </w:r>
    </w:p>
    <w:p w14:paraId="0CA20DC2">
      <w:pPr>
        <w:spacing w:before="278" w:line="181" w:lineRule="auto"/>
        <w:ind w:left="1" w:firstLine="482"/>
        <w:rPr>
          <w:color w:val="auto"/>
          <w:sz w:val="24"/>
          <w:szCs w:val="24"/>
          <w:highlight w:val="none"/>
        </w:rPr>
      </w:pPr>
      <w:r>
        <w:rPr>
          <w:rFonts w:hint="eastAsia"/>
          <w:b/>
          <w:bCs/>
          <w:color w:val="auto"/>
          <w:sz w:val="24"/>
          <w:szCs w:val="24"/>
          <w:highlight w:val="none"/>
        </w:rPr>
        <w:t>均采用交通运输部《公路工程标准施工招标文件》（2018年版）的格式。</w:t>
      </w:r>
    </w:p>
    <w:p w14:paraId="2CD85824">
      <w:pPr>
        <w:spacing w:line="181" w:lineRule="auto"/>
        <w:ind w:firstLine="482"/>
        <w:rPr>
          <w:color w:val="auto"/>
          <w:sz w:val="24"/>
          <w:szCs w:val="24"/>
          <w:highlight w:val="none"/>
        </w:rPr>
        <w:sectPr>
          <w:footerReference r:id="rId9" w:type="default"/>
          <w:pgSz w:w="11900" w:h="16840"/>
          <w:pgMar w:top="1431" w:right="1785" w:bottom="801" w:left="1785" w:header="0" w:footer="637" w:gutter="0"/>
          <w:pgNumType w:fmt="decimal"/>
          <w:cols w:space="720" w:num="1"/>
        </w:sectPr>
      </w:pPr>
    </w:p>
    <w:p w14:paraId="6C7E24EE">
      <w:pPr>
        <w:spacing w:before="64" w:line="360" w:lineRule="auto"/>
        <w:ind w:left="30" w:firstLine="643"/>
        <w:rPr>
          <w:color w:val="auto"/>
          <w:sz w:val="32"/>
          <w:szCs w:val="32"/>
          <w:highlight w:val="none"/>
        </w:rPr>
      </w:pPr>
      <w:r>
        <w:rPr>
          <w:rFonts w:hint="eastAsia"/>
          <w:color w:val="auto"/>
          <w:sz w:val="32"/>
          <w:szCs w:val="32"/>
          <w:highlight w:val="none"/>
        </w:rPr>
        <w:t>附件一合同协议书</w:t>
      </w:r>
    </w:p>
    <w:p w14:paraId="0134416E">
      <w:pPr>
        <w:spacing w:before="1" w:line="360" w:lineRule="auto"/>
        <w:jc w:val="center"/>
        <w:rPr>
          <w:color w:val="auto"/>
          <w:sz w:val="36"/>
          <w:szCs w:val="36"/>
          <w:highlight w:val="none"/>
        </w:rPr>
      </w:pPr>
      <w:r>
        <w:rPr>
          <w:rFonts w:hint="eastAsia"/>
          <w:color w:val="auto"/>
          <w:sz w:val="36"/>
          <w:szCs w:val="36"/>
          <w:highlight w:val="none"/>
        </w:rPr>
        <w:t>合同协议书</w:t>
      </w:r>
    </w:p>
    <w:p w14:paraId="563D5E51">
      <w:pPr>
        <w:spacing w:line="360" w:lineRule="auto"/>
        <w:ind w:firstLine="420" w:firstLineChars="200"/>
        <w:rPr>
          <w:color w:val="auto"/>
          <w:highlight w:val="none"/>
        </w:rPr>
      </w:pPr>
      <w:r>
        <w:rPr>
          <w:rFonts w:hint="eastAsia"/>
          <w:color w:val="auto"/>
          <w:highlight w:val="none"/>
          <w:u w:val="single"/>
        </w:rPr>
        <w:t>广西壮族自治区资源公路养护中心</w:t>
      </w:r>
      <w:r>
        <w:rPr>
          <w:rFonts w:hint="eastAsia"/>
          <w:color w:val="auto"/>
          <w:highlight w:val="none"/>
        </w:rPr>
        <w:t>（发包人名称，以下简称“发包人”）为实施</w:t>
      </w:r>
      <w:r>
        <w:rPr>
          <w:rFonts w:hint="eastAsia"/>
          <w:color w:val="auto"/>
          <w:highlight w:val="none"/>
          <w:u w:val="single"/>
          <w:lang w:eastAsia="zh-CN"/>
        </w:rPr>
        <w:t>G241线K2688+400~K2694+400公路灾害防治工程</w:t>
      </w:r>
      <w:r>
        <w:rPr>
          <w:rFonts w:hint="eastAsia"/>
          <w:color w:val="auto"/>
          <w:highlight w:val="none"/>
        </w:rPr>
        <w:t>（项目名称），已接受</w:t>
      </w:r>
      <w:r>
        <w:rPr>
          <w:rFonts w:hint="eastAsia"/>
          <w:color w:val="auto"/>
          <w:highlight w:val="none"/>
          <w:u w:val="single"/>
        </w:rPr>
        <w:tab/>
      </w:r>
      <w:r>
        <w:rPr>
          <w:rFonts w:hint="eastAsia"/>
          <w:color w:val="auto"/>
          <w:highlight w:val="none"/>
        </w:rPr>
        <w:t>（承包人名称，以下简称“承包人”）对该项目</w:t>
      </w:r>
      <w:r>
        <w:rPr>
          <w:rFonts w:hint="eastAsia"/>
          <w:color w:val="auto"/>
          <w:highlight w:val="none"/>
          <w:u w:val="single"/>
        </w:rPr>
        <w:t xml:space="preserve">第  1  </w:t>
      </w:r>
      <w:r>
        <w:rPr>
          <w:rFonts w:hint="eastAsia"/>
          <w:color w:val="auto"/>
          <w:highlight w:val="none"/>
        </w:rPr>
        <w:t>标段施工的投标。发包人和承包人共同达成如下协议。</w:t>
      </w:r>
    </w:p>
    <w:p w14:paraId="0BF02948">
      <w:pPr>
        <w:numPr>
          <w:ilvl w:val="0"/>
          <w:numId w:val="0"/>
        </w:numPr>
        <w:spacing w:line="360" w:lineRule="auto"/>
        <w:ind w:firstLine="420" w:firstLineChars="200"/>
        <w:rPr>
          <w:color w:val="auto"/>
          <w:highlight w:val="none"/>
        </w:rPr>
      </w:pPr>
      <w:r>
        <w:rPr>
          <w:rFonts w:hint="eastAsia"/>
          <w:color w:val="auto"/>
          <w:highlight w:val="none"/>
          <w:lang w:val="en-US" w:eastAsia="zh-CN"/>
        </w:rPr>
        <w:t>1、</w:t>
      </w:r>
      <w:r>
        <w:rPr>
          <w:rFonts w:hint="eastAsia"/>
          <w:color w:val="auto"/>
          <w:highlight w:val="none"/>
        </w:rPr>
        <w:t>该项目位于资源县境内，施工路段共3个公路边坡灾害点，桩号为G241线K2691+837、K2693+430及K2694+230，道路等级为二级公路。</w:t>
      </w:r>
    </w:p>
    <w:p w14:paraId="4D3495F9">
      <w:pPr>
        <w:spacing w:line="360" w:lineRule="auto"/>
        <w:ind w:firstLine="420" w:firstLineChars="200"/>
        <w:rPr>
          <w:color w:val="auto"/>
          <w:highlight w:val="none"/>
        </w:rPr>
      </w:pPr>
      <w:r>
        <w:rPr>
          <w:rFonts w:hint="eastAsia"/>
          <w:color w:val="auto"/>
          <w:highlight w:val="none"/>
          <w:lang w:val="en-US" w:eastAsia="zh-CN"/>
        </w:rPr>
        <w:t>2、</w:t>
      </w:r>
      <w:r>
        <w:rPr>
          <w:rFonts w:hint="eastAsia"/>
          <w:color w:val="auto"/>
          <w:highlight w:val="none"/>
        </w:rPr>
        <w:t>主要施工内容</w:t>
      </w:r>
      <w:r>
        <w:rPr>
          <w:rFonts w:hint="eastAsia"/>
          <w:color w:val="auto"/>
          <w:highlight w:val="none"/>
          <w:lang w:eastAsia="zh-CN"/>
        </w:rPr>
        <w:t>：</w:t>
      </w:r>
      <w:r>
        <w:rPr>
          <w:rFonts w:hint="eastAsia"/>
          <w:color w:val="auto"/>
          <w:highlight w:val="none"/>
        </w:rPr>
        <w:t>清运土方5070m3，清运石方2730m3，旧砌体拆除148m3，C25混凝土急流槽20m3/26m，消力池2m3，现浇C25混凝土排水边沟内沟身278m3/617m，C25混凝土排水边沟外沟身122.9m3/455m，C25混凝土排水边沟底面140.4m3/780m，挂钢筋网喷8cm厚C25混凝土防护9100m2（其中边坡高度10m以内2600m2，10m~20m以内3250m2，20m以上3250m2），HRB400Φ28螺纹钢锚杆4200m（其中长度10m以内594m，10-20m以内3606m）。详见设计施工图纸及招标工程量清单要求范围内的工程内容。</w:t>
      </w:r>
    </w:p>
    <w:p w14:paraId="079A239C">
      <w:pPr>
        <w:spacing w:line="360" w:lineRule="auto"/>
        <w:ind w:firstLine="420" w:firstLineChars="200"/>
        <w:rPr>
          <w:color w:val="auto"/>
          <w:highlight w:val="none"/>
        </w:rPr>
      </w:pPr>
      <w:r>
        <w:rPr>
          <w:rFonts w:hint="eastAsia"/>
          <w:color w:val="auto"/>
          <w:highlight w:val="none"/>
        </w:rPr>
        <w:t>2.下列文件应视为构成合同文件的组成部分：</w:t>
      </w:r>
    </w:p>
    <w:p w14:paraId="5DE5D26E">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本协议书及各种合同附件（含评标期间和合同谈判过程中的澄清文件和补充资料）；</w:t>
      </w:r>
    </w:p>
    <w:p w14:paraId="44A24F02">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中标通知书；</w:t>
      </w:r>
    </w:p>
    <w:p w14:paraId="4D3980DC">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投标函及投标函附录；</w:t>
      </w:r>
    </w:p>
    <w:p w14:paraId="5B399192">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项目专用合同条款；</w:t>
      </w:r>
    </w:p>
    <w:p w14:paraId="669A89E8">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公路工程专用合同条款；</w:t>
      </w:r>
    </w:p>
    <w:p w14:paraId="0270447B">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通用合同条款；</w:t>
      </w:r>
    </w:p>
    <w:p w14:paraId="17FE9579">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工程量清单计量规则；</w:t>
      </w:r>
    </w:p>
    <w:p w14:paraId="462EECF4">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技术规范；</w:t>
      </w:r>
    </w:p>
    <w:p w14:paraId="2AB588B5">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图纸；</w:t>
      </w:r>
    </w:p>
    <w:p w14:paraId="1D2F2084">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已标价工程量清单；</w:t>
      </w:r>
    </w:p>
    <w:p w14:paraId="7F313495">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承包人有关人员、设备投入的承诺及响应文件中的施工组织设计；</w:t>
      </w:r>
    </w:p>
    <w:p w14:paraId="0831BC0E">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其他合同文件。</w:t>
      </w:r>
    </w:p>
    <w:p w14:paraId="4FB74C7B">
      <w:pPr>
        <w:spacing w:line="360" w:lineRule="auto"/>
        <w:ind w:firstLine="420" w:firstLineChars="200"/>
        <w:rPr>
          <w:color w:val="auto"/>
          <w:highlight w:val="none"/>
        </w:rPr>
      </w:pPr>
      <w:r>
        <w:rPr>
          <w:rFonts w:hint="eastAsia"/>
          <w:color w:val="auto"/>
          <w:highlight w:val="none"/>
        </w:rPr>
        <w:t>上述合同文件互相补充和解释。如果合同文件之间存在矛盾或不一致之处， 以上述文件的排列顺序在先者为准。</w:t>
      </w:r>
    </w:p>
    <w:p w14:paraId="7AF23E70">
      <w:pPr>
        <w:spacing w:line="360" w:lineRule="auto"/>
        <w:ind w:firstLine="420" w:firstLineChars="200"/>
        <w:rPr>
          <w:color w:val="auto"/>
          <w:highlight w:val="none"/>
        </w:rPr>
      </w:pPr>
      <w:r>
        <w:rPr>
          <w:rFonts w:hint="eastAsia"/>
          <w:color w:val="auto"/>
          <w:highlight w:val="none"/>
        </w:rPr>
        <w:t>3.根据工程量清单所列的预计数量和单价或总额价计算的签约合同价：人民币_________（大写）</w:t>
      </w:r>
      <w:r>
        <w:rPr>
          <w:rFonts w:hint="eastAsia"/>
          <w:color w:val="auto"/>
          <w:highlight w:val="none"/>
          <w:u w:val="single"/>
        </w:rPr>
        <w:tab/>
      </w:r>
      <w:r>
        <w:rPr>
          <w:rFonts w:hint="eastAsia"/>
          <w:color w:val="auto"/>
          <w:highlight w:val="none"/>
        </w:rPr>
        <w:t>元（¥</w:t>
      </w:r>
      <w:r>
        <w:rPr>
          <w:rFonts w:hint="eastAsia"/>
          <w:color w:val="auto"/>
          <w:highlight w:val="none"/>
        </w:rPr>
        <w:tab/>
      </w:r>
      <w:r>
        <w:rPr>
          <w:rFonts w:hint="eastAsia"/>
          <w:color w:val="auto"/>
          <w:highlight w:val="none"/>
        </w:rPr>
        <w:t xml:space="preserve">  ）。</w:t>
      </w:r>
    </w:p>
    <w:p w14:paraId="112072D4">
      <w:pPr>
        <w:spacing w:line="360" w:lineRule="auto"/>
        <w:ind w:firstLine="420" w:firstLineChars="200"/>
        <w:rPr>
          <w:color w:val="auto"/>
          <w:highlight w:val="none"/>
        </w:rPr>
      </w:pPr>
      <w:r>
        <w:rPr>
          <w:rFonts w:hint="eastAsia"/>
          <w:color w:val="auto"/>
          <w:highlight w:val="none"/>
        </w:rPr>
        <w:t>4.承包人项目经理：</w:t>
      </w:r>
      <w:r>
        <w:rPr>
          <w:rFonts w:hint="eastAsia"/>
          <w:color w:val="auto"/>
          <w:highlight w:val="none"/>
          <w:u w:val="single"/>
        </w:rPr>
        <w:tab/>
      </w:r>
      <w:r>
        <w:rPr>
          <w:rFonts w:hint="eastAsia"/>
          <w:color w:val="auto"/>
          <w:highlight w:val="none"/>
        </w:rPr>
        <w:t>。承包人项目总工：</w:t>
      </w:r>
      <w:r>
        <w:rPr>
          <w:rFonts w:hint="eastAsia"/>
          <w:color w:val="auto"/>
          <w:highlight w:val="none"/>
          <w:u w:val="single"/>
        </w:rPr>
        <w:tab/>
      </w:r>
      <w:r>
        <w:rPr>
          <w:rFonts w:hint="eastAsia"/>
          <w:color w:val="auto"/>
          <w:highlight w:val="none"/>
        </w:rPr>
        <w:t>。</w:t>
      </w:r>
    </w:p>
    <w:p w14:paraId="7561C776">
      <w:pPr>
        <w:spacing w:line="360" w:lineRule="auto"/>
        <w:ind w:firstLine="420" w:firstLineChars="200"/>
        <w:rPr>
          <w:color w:val="auto"/>
          <w:highlight w:val="none"/>
        </w:rPr>
      </w:pPr>
      <w:r>
        <w:rPr>
          <w:rFonts w:hint="eastAsia"/>
          <w:color w:val="auto"/>
          <w:highlight w:val="none"/>
        </w:rPr>
        <w:t>5.工程质量:</w:t>
      </w:r>
      <w:r>
        <w:rPr>
          <w:rFonts w:hint="eastAsia"/>
          <w:color w:val="auto"/>
          <w:highlight w:val="none"/>
          <w:u w:val="single"/>
        </w:rPr>
        <w:t xml:space="preserve"> 交工验收的质量评定合格,竣工验收的质量评定优良 </w:t>
      </w:r>
      <w:r>
        <w:rPr>
          <w:rFonts w:hint="eastAsia"/>
          <w:color w:val="auto"/>
          <w:highlight w:val="none"/>
        </w:rPr>
        <w:t xml:space="preserve">标准。工程安全目标： </w:t>
      </w:r>
      <w:r>
        <w:rPr>
          <w:rFonts w:hint="eastAsia"/>
          <w:color w:val="auto"/>
          <w:highlight w:val="none"/>
          <w:u w:val="single"/>
        </w:rPr>
        <w:t xml:space="preserve">无安全生产责任事故 </w:t>
      </w:r>
      <w:r>
        <w:rPr>
          <w:rFonts w:hint="eastAsia"/>
          <w:color w:val="auto"/>
          <w:highlight w:val="none"/>
        </w:rPr>
        <w:t>。</w:t>
      </w:r>
    </w:p>
    <w:p w14:paraId="2B334AB2">
      <w:pPr>
        <w:spacing w:line="360" w:lineRule="auto"/>
        <w:ind w:firstLine="420" w:firstLineChars="200"/>
        <w:rPr>
          <w:color w:val="auto"/>
          <w:highlight w:val="none"/>
        </w:rPr>
      </w:pPr>
      <w:r>
        <w:rPr>
          <w:rFonts w:hint="eastAsia"/>
          <w:color w:val="auto"/>
          <w:highlight w:val="none"/>
        </w:rPr>
        <w:t>6</w:t>
      </w:r>
      <w:r>
        <w:rPr>
          <w:rFonts w:hint="eastAsia"/>
          <w:color w:val="auto"/>
          <w:highlight w:val="none"/>
          <w:lang w:val="zh-CN"/>
        </w:rPr>
        <w:t>.</w:t>
      </w:r>
      <w:r>
        <w:rPr>
          <w:rFonts w:hint="eastAsia"/>
          <w:color w:val="auto"/>
          <w:highlight w:val="none"/>
        </w:rPr>
        <w:t>承包人承诺按合同约定承担工程的实施、完成及缺陷修复。</w:t>
      </w:r>
    </w:p>
    <w:p w14:paraId="2EE3DB29">
      <w:pPr>
        <w:spacing w:line="360" w:lineRule="auto"/>
        <w:ind w:firstLine="420" w:firstLineChars="200"/>
        <w:rPr>
          <w:color w:val="auto"/>
          <w:highlight w:val="none"/>
        </w:rPr>
      </w:pPr>
      <w:r>
        <w:rPr>
          <w:rFonts w:hint="eastAsia"/>
          <w:color w:val="auto"/>
          <w:highlight w:val="none"/>
        </w:rPr>
        <w:t>7</w:t>
      </w:r>
      <w:r>
        <w:rPr>
          <w:rFonts w:hint="eastAsia"/>
          <w:color w:val="auto"/>
          <w:highlight w:val="none"/>
          <w:lang w:val="zh-CN"/>
        </w:rPr>
        <w:t>.</w:t>
      </w:r>
      <w:r>
        <w:rPr>
          <w:rFonts w:hint="eastAsia"/>
          <w:color w:val="auto"/>
          <w:highlight w:val="none"/>
        </w:rPr>
        <w:t>发包人承诺按合同约定的条件、时间和方式向承包人支付合同价款。</w:t>
      </w:r>
    </w:p>
    <w:p w14:paraId="467012BD">
      <w:pPr>
        <w:spacing w:line="360" w:lineRule="auto"/>
        <w:ind w:firstLine="420" w:firstLineChars="200"/>
        <w:rPr>
          <w:color w:val="auto"/>
          <w:highlight w:val="none"/>
        </w:rPr>
      </w:pPr>
      <w:r>
        <w:rPr>
          <w:rFonts w:hint="eastAsia"/>
          <w:color w:val="auto"/>
          <w:highlight w:val="none"/>
        </w:rPr>
        <w:t>8</w:t>
      </w:r>
      <w:r>
        <w:rPr>
          <w:rFonts w:hint="eastAsia"/>
          <w:color w:val="auto"/>
          <w:highlight w:val="none"/>
          <w:lang w:val="zh-CN"/>
        </w:rPr>
        <w:t>.</w:t>
      </w:r>
      <w:r>
        <w:rPr>
          <w:rFonts w:hint="eastAsia"/>
          <w:color w:val="auto"/>
          <w:highlight w:val="none"/>
        </w:rPr>
        <w:t>承包人应按照监理人指示开工，工期为</w:t>
      </w:r>
      <w:r>
        <w:rPr>
          <w:rFonts w:hint="eastAsia"/>
          <w:color w:val="auto"/>
          <w:highlight w:val="none"/>
          <w:u w:val="single"/>
        </w:rPr>
        <w:tab/>
      </w:r>
      <w:r>
        <w:rPr>
          <w:rFonts w:hint="eastAsia"/>
          <w:color w:val="auto"/>
          <w:highlight w:val="none"/>
        </w:rPr>
        <w:t>日历天。</w:t>
      </w:r>
    </w:p>
    <w:p w14:paraId="39F4FEF6">
      <w:pPr>
        <w:spacing w:line="360" w:lineRule="auto"/>
        <w:ind w:firstLine="420" w:firstLineChars="200"/>
        <w:rPr>
          <w:color w:val="auto"/>
          <w:highlight w:val="none"/>
        </w:rPr>
      </w:pPr>
      <w:r>
        <w:rPr>
          <w:rFonts w:hint="eastAsia"/>
          <w:color w:val="auto"/>
          <w:highlight w:val="none"/>
        </w:rPr>
        <w:t>9</w:t>
      </w:r>
      <w:r>
        <w:rPr>
          <w:rFonts w:hint="eastAsia"/>
          <w:color w:val="auto"/>
          <w:highlight w:val="none"/>
          <w:lang w:val="zh-CN"/>
        </w:rPr>
        <w:t>.</w:t>
      </w:r>
      <w:r>
        <w:rPr>
          <w:rFonts w:hint="eastAsia"/>
          <w:color w:val="auto"/>
          <w:highlight w:val="none"/>
        </w:rPr>
        <w:t>本协议书在承包人提供履约保证金后，由双方法定代表人或其委托代理人签署并加盖单位章后生效。全部工程完工后经交工验收合格、缺陷责任期满签发缺陷责任终止证书后失效。</w:t>
      </w:r>
    </w:p>
    <w:p w14:paraId="1B5A6B4B">
      <w:pPr>
        <w:spacing w:line="360" w:lineRule="auto"/>
        <w:ind w:firstLine="420" w:firstLineChars="200"/>
        <w:rPr>
          <w:color w:val="auto"/>
          <w:highlight w:val="none"/>
        </w:rPr>
      </w:pPr>
      <w:r>
        <w:rPr>
          <w:rFonts w:hint="eastAsia"/>
          <w:color w:val="auto"/>
          <w:highlight w:val="none"/>
        </w:rPr>
        <w:t>10</w:t>
      </w:r>
      <w:r>
        <w:rPr>
          <w:rFonts w:hint="eastAsia"/>
          <w:color w:val="auto"/>
          <w:highlight w:val="none"/>
          <w:lang w:val="zh-CN"/>
        </w:rPr>
        <w:t>.</w:t>
      </w:r>
      <w:r>
        <w:rPr>
          <w:rFonts w:hint="eastAsia"/>
          <w:color w:val="auto"/>
          <w:highlight w:val="none"/>
        </w:rPr>
        <w:t>本协议书一式六份，合同双方各执三份。</w:t>
      </w:r>
    </w:p>
    <w:p w14:paraId="773D7FCC">
      <w:pPr>
        <w:spacing w:line="360" w:lineRule="auto"/>
        <w:ind w:firstLine="420" w:firstLineChars="200"/>
        <w:rPr>
          <w:color w:val="auto"/>
          <w:highlight w:val="none"/>
        </w:rPr>
      </w:pPr>
      <w:r>
        <w:rPr>
          <w:rFonts w:hint="eastAsia"/>
          <w:color w:val="auto"/>
          <w:highlight w:val="none"/>
        </w:rPr>
        <w:t>11</w:t>
      </w:r>
      <w:r>
        <w:rPr>
          <w:rFonts w:hint="eastAsia"/>
          <w:color w:val="auto"/>
          <w:highlight w:val="none"/>
          <w:lang w:val="zh-CN"/>
        </w:rPr>
        <w:t>.</w:t>
      </w:r>
      <w:r>
        <w:rPr>
          <w:rFonts w:hint="eastAsia"/>
          <w:color w:val="auto"/>
          <w:highlight w:val="none"/>
        </w:rPr>
        <w:t>合同未尽事宜，双方另行签订补充协议。补充协议是合同的组成部分。</w:t>
      </w:r>
    </w:p>
    <w:p w14:paraId="46CFC452">
      <w:pPr>
        <w:pStyle w:val="11"/>
        <w:spacing w:line="360" w:lineRule="auto"/>
        <w:ind w:firstLine="442"/>
        <w:rPr>
          <w:color w:val="auto"/>
          <w:sz w:val="22"/>
          <w:szCs w:val="22"/>
          <w:highlight w:val="none"/>
        </w:rPr>
      </w:pPr>
    </w:p>
    <w:p w14:paraId="7DD32BDC">
      <w:pPr>
        <w:pStyle w:val="11"/>
        <w:spacing w:before="7"/>
        <w:ind w:firstLine="442"/>
        <w:rPr>
          <w:color w:val="auto"/>
          <w:sz w:val="22"/>
          <w:szCs w:val="22"/>
          <w:highlight w:val="none"/>
        </w:rPr>
      </w:pPr>
    </w:p>
    <w:p w14:paraId="1F4DE7F4">
      <w:pPr>
        <w:pStyle w:val="11"/>
        <w:tabs>
          <w:tab w:val="left" w:pos="3151"/>
          <w:tab w:val="left" w:pos="4934"/>
          <w:tab w:val="left" w:pos="5174"/>
          <w:tab w:val="left" w:pos="7781"/>
        </w:tabs>
        <w:spacing w:line="345" w:lineRule="auto"/>
        <w:ind w:left="424" w:right="262" w:firstLine="442"/>
        <w:rPr>
          <w:color w:val="auto"/>
          <w:spacing w:val="-17"/>
          <w:sz w:val="22"/>
          <w:szCs w:val="22"/>
          <w:highlight w:val="none"/>
        </w:rPr>
      </w:pPr>
      <w:r>
        <w:rPr>
          <w:rFonts w:hint="eastAsia"/>
          <w:color w:val="auto"/>
          <w:sz w:val="22"/>
          <w:szCs w:val="22"/>
          <w:highlight w:val="none"/>
        </w:rPr>
        <w:t>发包人</w:t>
      </w:r>
      <w:r>
        <w:rPr>
          <w:rFonts w:hint="eastAsia"/>
          <w:color w:val="auto"/>
          <w:spacing w:val="-17"/>
          <w:sz w:val="22"/>
          <w:szCs w:val="22"/>
          <w:highlight w:val="none"/>
        </w:rPr>
        <w:t>：</w:t>
      </w:r>
      <w:r>
        <w:rPr>
          <w:rFonts w:hint="eastAsia"/>
          <w:color w:val="auto"/>
          <w:sz w:val="22"/>
          <w:szCs w:val="22"/>
          <w:highlight w:val="none"/>
        </w:rPr>
        <w:t>（盖单位章）承包人</w:t>
      </w:r>
      <w:r>
        <w:rPr>
          <w:rFonts w:hint="eastAsia"/>
          <w:color w:val="auto"/>
          <w:spacing w:val="-17"/>
          <w:sz w:val="22"/>
          <w:szCs w:val="22"/>
          <w:highlight w:val="none"/>
        </w:rPr>
        <w:t>：</w:t>
      </w:r>
      <w:r>
        <w:rPr>
          <w:rFonts w:hint="eastAsia"/>
          <w:color w:val="auto"/>
          <w:sz w:val="22"/>
          <w:szCs w:val="22"/>
          <w:highlight w:val="none"/>
        </w:rPr>
        <w:t>（盖单位章</w:t>
      </w:r>
      <w:r>
        <w:rPr>
          <w:rFonts w:hint="eastAsia"/>
          <w:color w:val="auto"/>
          <w:spacing w:val="-17"/>
          <w:sz w:val="22"/>
          <w:szCs w:val="22"/>
          <w:highlight w:val="none"/>
        </w:rPr>
        <w:t xml:space="preserve">） </w:t>
      </w:r>
    </w:p>
    <w:p w14:paraId="3E21D24C">
      <w:pPr>
        <w:pStyle w:val="11"/>
        <w:tabs>
          <w:tab w:val="left" w:pos="3151"/>
          <w:tab w:val="left" w:pos="4934"/>
          <w:tab w:val="left" w:pos="5174"/>
          <w:tab w:val="left" w:pos="7781"/>
        </w:tabs>
        <w:spacing w:line="345" w:lineRule="auto"/>
        <w:ind w:left="424" w:right="37" w:firstLine="442"/>
        <w:rPr>
          <w:color w:val="auto"/>
          <w:sz w:val="22"/>
          <w:szCs w:val="22"/>
          <w:highlight w:val="none"/>
        </w:rPr>
      </w:pPr>
      <w:r>
        <w:rPr>
          <w:rFonts w:hint="eastAsia"/>
          <w:color w:val="auto"/>
          <w:sz w:val="22"/>
          <w:szCs w:val="22"/>
          <w:highlight w:val="none"/>
        </w:rPr>
        <w:t>法定代表人或其委托代理人</w:t>
      </w:r>
      <w:r>
        <w:rPr>
          <w:rFonts w:hint="eastAsia"/>
          <w:color w:val="auto"/>
          <w:spacing w:val="-17"/>
          <w:sz w:val="22"/>
          <w:szCs w:val="22"/>
          <w:highlight w:val="none"/>
        </w:rPr>
        <w:t>：</w:t>
      </w:r>
      <w:r>
        <w:rPr>
          <w:rFonts w:hint="eastAsia"/>
          <w:color w:val="auto"/>
          <w:sz w:val="22"/>
          <w:szCs w:val="22"/>
          <w:highlight w:val="none"/>
        </w:rPr>
        <w:t>（签字）法定代表人或其委托代理人</w:t>
      </w:r>
      <w:r>
        <w:rPr>
          <w:rFonts w:hint="eastAsia"/>
          <w:color w:val="auto"/>
          <w:spacing w:val="-16"/>
          <w:sz w:val="22"/>
          <w:szCs w:val="22"/>
          <w:highlight w:val="none"/>
        </w:rPr>
        <w:t>：</w:t>
      </w:r>
      <w:r>
        <w:rPr>
          <w:rFonts w:hint="eastAsia"/>
          <w:color w:val="auto"/>
          <w:sz w:val="22"/>
          <w:szCs w:val="22"/>
          <w:highlight w:val="none"/>
        </w:rPr>
        <w:t>（签字</w:t>
      </w:r>
      <w:r>
        <w:rPr>
          <w:rFonts w:hint="eastAsia"/>
          <w:color w:val="auto"/>
          <w:spacing w:val="-17"/>
          <w:sz w:val="22"/>
          <w:szCs w:val="22"/>
          <w:highlight w:val="none"/>
        </w:rPr>
        <w:t>）</w:t>
      </w:r>
    </w:p>
    <w:p w14:paraId="73F5CCF4">
      <w:pPr>
        <w:pStyle w:val="11"/>
        <w:tabs>
          <w:tab w:val="left" w:pos="2344"/>
          <w:tab w:val="left" w:pos="3184"/>
          <w:tab w:val="left" w:pos="4024"/>
          <w:tab w:val="left" w:pos="5945"/>
          <w:tab w:val="left" w:pos="7025"/>
          <w:tab w:val="left" w:pos="7865"/>
          <w:tab w:val="left" w:pos="8705"/>
        </w:tabs>
        <w:spacing w:line="303" w:lineRule="exact"/>
        <w:ind w:left="1264" w:firstLine="442"/>
        <w:rPr>
          <w:color w:val="auto"/>
          <w:sz w:val="22"/>
          <w:szCs w:val="22"/>
          <w:highlight w:val="none"/>
        </w:rPr>
        <w:sectPr>
          <w:pgSz w:w="11911" w:h="16849"/>
          <w:pgMar w:top="1417" w:right="1417" w:bottom="1417" w:left="1417" w:header="720" w:footer="720" w:gutter="0"/>
          <w:pgNumType w:fmt="decimal"/>
          <w:cols w:space="720" w:num="1"/>
        </w:sectPr>
      </w:pPr>
      <w:r>
        <w:rPr>
          <w:rFonts w:hint="eastAsia"/>
          <w:color w:val="auto"/>
          <w:sz w:val="22"/>
          <w:szCs w:val="22"/>
          <w:highlight w:val="none"/>
          <w:u w:val="single"/>
        </w:rPr>
        <w:tab/>
      </w:r>
      <w:r>
        <w:rPr>
          <w:rFonts w:hint="eastAsia"/>
          <w:color w:val="auto"/>
          <w:sz w:val="22"/>
          <w:szCs w:val="22"/>
          <w:highlight w:val="none"/>
        </w:rPr>
        <w:t>年</w:t>
      </w:r>
      <w:r>
        <w:rPr>
          <w:rFonts w:hint="eastAsia"/>
          <w:color w:val="auto"/>
          <w:sz w:val="22"/>
          <w:szCs w:val="22"/>
          <w:highlight w:val="none"/>
          <w:u w:val="single"/>
        </w:rPr>
        <w:tab/>
      </w:r>
      <w:r>
        <w:rPr>
          <w:rFonts w:hint="eastAsia"/>
          <w:color w:val="auto"/>
          <w:sz w:val="22"/>
          <w:szCs w:val="22"/>
          <w:highlight w:val="none"/>
        </w:rPr>
        <w:t>月</w:t>
      </w:r>
      <w:r>
        <w:rPr>
          <w:rFonts w:hint="eastAsia"/>
          <w:color w:val="auto"/>
          <w:sz w:val="22"/>
          <w:szCs w:val="22"/>
          <w:highlight w:val="none"/>
          <w:u w:val="single"/>
        </w:rPr>
        <w:tab/>
      </w:r>
      <w:r>
        <w:rPr>
          <w:rFonts w:hint="eastAsia"/>
          <w:color w:val="auto"/>
          <w:sz w:val="22"/>
          <w:szCs w:val="22"/>
          <w:highlight w:val="none"/>
        </w:rPr>
        <w:t>日</w:t>
      </w:r>
      <w:r>
        <w:rPr>
          <w:rFonts w:hint="eastAsia"/>
          <w:color w:val="auto"/>
          <w:sz w:val="22"/>
          <w:szCs w:val="22"/>
          <w:highlight w:val="none"/>
        </w:rPr>
        <w:tab/>
      </w:r>
      <w:r>
        <w:rPr>
          <w:rFonts w:hint="eastAsia"/>
          <w:color w:val="auto"/>
          <w:sz w:val="22"/>
          <w:szCs w:val="22"/>
          <w:highlight w:val="none"/>
          <w:u w:val="single"/>
        </w:rPr>
        <w:tab/>
      </w:r>
      <w:r>
        <w:rPr>
          <w:rFonts w:hint="eastAsia"/>
          <w:color w:val="auto"/>
          <w:sz w:val="22"/>
          <w:szCs w:val="22"/>
          <w:highlight w:val="none"/>
        </w:rPr>
        <w:t>年</w:t>
      </w:r>
      <w:r>
        <w:rPr>
          <w:rFonts w:hint="eastAsia"/>
          <w:color w:val="auto"/>
          <w:sz w:val="22"/>
          <w:szCs w:val="22"/>
          <w:highlight w:val="none"/>
          <w:u w:val="single"/>
        </w:rPr>
        <w:tab/>
      </w:r>
      <w:r>
        <w:rPr>
          <w:rFonts w:hint="eastAsia"/>
          <w:color w:val="auto"/>
          <w:sz w:val="22"/>
          <w:szCs w:val="22"/>
          <w:highlight w:val="none"/>
        </w:rPr>
        <w:t>月</w:t>
      </w:r>
      <w:r>
        <w:rPr>
          <w:rFonts w:hint="eastAsia"/>
          <w:color w:val="auto"/>
          <w:sz w:val="22"/>
          <w:szCs w:val="22"/>
          <w:highlight w:val="none"/>
          <w:u w:val="single"/>
        </w:rPr>
        <w:tab/>
      </w:r>
      <w:r>
        <w:rPr>
          <w:rFonts w:hint="eastAsia"/>
          <w:color w:val="auto"/>
          <w:sz w:val="22"/>
          <w:szCs w:val="22"/>
          <w:highlight w:val="none"/>
        </w:rPr>
        <w:t>日</w:t>
      </w:r>
    </w:p>
    <w:p w14:paraId="6EFB3B41">
      <w:pPr>
        <w:spacing w:line="420" w:lineRule="exact"/>
        <w:ind w:firstLine="482"/>
        <w:rPr>
          <w:b/>
          <w:color w:val="auto"/>
          <w:sz w:val="24"/>
          <w:highlight w:val="none"/>
        </w:rPr>
      </w:pPr>
      <w:r>
        <w:rPr>
          <w:rFonts w:hint="eastAsia"/>
          <w:b/>
          <w:color w:val="auto"/>
          <w:sz w:val="24"/>
          <w:highlight w:val="none"/>
        </w:rPr>
        <w:t>附件二：廉政合同</w:t>
      </w:r>
    </w:p>
    <w:p w14:paraId="404ECBBD">
      <w:pPr>
        <w:spacing w:line="420" w:lineRule="exact"/>
        <w:ind w:firstLine="643"/>
        <w:jc w:val="center"/>
        <w:rPr>
          <w:b/>
          <w:color w:val="auto"/>
          <w:sz w:val="32"/>
          <w:szCs w:val="32"/>
          <w:highlight w:val="none"/>
        </w:rPr>
      </w:pPr>
      <w:r>
        <w:rPr>
          <w:rFonts w:hint="eastAsia"/>
          <w:b/>
          <w:color w:val="auto"/>
          <w:sz w:val="32"/>
          <w:szCs w:val="32"/>
          <w:highlight w:val="none"/>
        </w:rPr>
        <w:t xml:space="preserve">  廉政合同</w:t>
      </w:r>
    </w:p>
    <w:p w14:paraId="6BD94A36">
      <w:pPr>
        <w:spacing w:line="420" w:lineRule="exact"/>
        <w:ind w:firstLine="640"/>
        <w:jc w:val="center"/>
        <w:rPr>
          <w:b/>
          <w:color w:val="auto"/>
          <w:sz w:val="32"/>
          <w:szCs w:val="32"/>
          <w:highlight w:val="none"/>
        </w:rPr>
      </w:pPr>
    </w:p>
    <w:p w14:paraId="236CEAB3">
      <w:pPr>
        <w:spacing w:line="420" w:lineRule="exact"/>
        <w:ind w:firstLine="420" w:firstLineChars="200"/>
        <w:rPr>
          <w:rFonts w:hint="eastAsia"/>
          <w:color w:val="auto"/>
          <w:szCs w:val="21"/>
          <w:highlight w:val="none"/>
          <w:lang w:eastAsia="zh-CN"/>
        </w:rPr>
      </w:pPr>
      <w:r>
        <w:rPr>
          <w:rFonts w:hint="eastAsia"/>
          <w:color w:val="auto"/>
          <w:szCs w:val="21"/>
          <w:highlight w:val="none"/>
          <w:lang w:eastAsia="zh-CN"/>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w:t>
      </w:r>
      <w:r>
        <w:rPr>
          <w:rFonts w:hint="eastAsia"/>
          <w:color w:val="auto"/>
          <w:szCs w:val="21"/>
          <w:highlight w:val="none"/>
          <w:lang w:val="en-US" w:eastAsia="zh-CN"/>
        </w:rPr>
        <w:t xml:space="preserve"> </w:t>
      </w:r>
      <w:r>
        <w:rPr>
          <w:rFonts w:hint="eastAsia"/>
          <w:color w:val="auto"/>
          <w:szCs w:val="21"/>
          <w:highlight w:val="none"/>
          <w:u w:val="single"/>
          <w:lang w:val="en-US" w:eastAsia="zh-CN"/>
        </w:rPr>
        <w:t xml:space="preserve">  </w:t>
      </w:r>
      <w:r>
        <w:rPr>
          <w:rFonts w:hint="eastAsia"/>
          <w:color w:val="auto"/>
          <w:szCs w:val="21"/>
          <w:highlight w:val="none"/>
          <w:u w:val="single"/>
          <w:lang w:eastAsia="zh-CN"/>
        </w:rPr>
        <w:tab/>
      </w:r>
      <w:r>
        <w:rPr>
          <w:rFonts w:hint="eastAsia"/>
          <w:color w:val="auto"/>
          <w:szCs w:val="21"/>
          <w:highlight w:val="none"/>
          <w:lang w:eastAsia="zh-CN"/>
        </w:rPr>
        <w:t>（项目法人名称，以下简称“发包人”）与该项目</w:t>
      </w:r>
      <w:r>
        <w:rPr>
          <w:rFonts w:hint="eastAsia"/>
          <w:color w:val="auto"/>
          <w:szCs w:val="21"/>
          <w:highlight w:val="none"/>
          <w:u w:val="single"/>
          <w:lang w:eastAsia="zh-CN"/>
        </w:rPr>
        <w:tab/>
      </w:r>
      <w:r>
        <w:rPr>
          <w:rFonts w:hint="eastAsia"/>
          <w:color w:val="auto"/>
          <w:szCs w:val="21"/>
          <w:highlight w:val="none"/>
          <w:lang w:eastAsia="zh-CN"/>
        </w:rPr>
        <w:t>标段的施工单位（施工单位名称），以下简称“承包人”），特订立如下合同。</w:t>
      </w:r>
    </w:p>
    <w:p w14:paraId="4BBBAE9E">
      <w:pPr>
        <w:spacing w:line="420" w:lineRule="exact"/>
        <w:ind w:firstLine="420" w:firstLineChars="200"/>
        <w:rPr>
          <w:color w:val="auto"/>
          <w:szCs w:val="21"/>
          <w:highlight w:val="none"/>
        </w:rPr>
      </w:pPr>
      <w:r>
        <w:rPr>
          <w:rFonts w:hint="eastAsia"/>
          <w:color w:val="auto"/>
          <w:szCs w:val="21"/>
          <w:highlight w:val="none"/>
        </w:rPr>
        <w:t>1.发包人和承包人双方的权利和义务</w:t>
      </w:r>
    </w:p>
    <w:p w14:paraId="07AC52CC">
      <w:pPr>
        <w:spacing w:line="420" w:lineRule="exact"/>
        <w:ind w:firstLine="210" w:firstLineChars="100"/>
        <w:rPr>
          <w:color w:val="auto"/>
          <w:szCs w:val="21"/>
          <w:highlight w:val="none"/>
        </w:rPr>
      </w:pPr>
      <w:r>
        <w:rPr>
          <w:rFonts w:hint="eastAsia"/>
          <w:color w:val="auto"/>
          <w:szCs w:val="21"/>
          <w:highlight w:val="none"/>
        </w:rPr>
        <w:t>（1）严格遵守党的政策规定和国家有关法律法规及交通运输部的有关规定。</w:t>
      </w:r>
    </w:p>
    <w:p w14:paraId="4AA0E7A2">
      <w:pPr>
        <w:spacing w:line="420" w:lineRule="exact"/>
        <w:ind w:firstLine="210" w:firstLineChars="100"/>
        <w:rPr>
          <w:color w:val="auto"/>
          <w:szCs w:val="21"/>
          <w:highlight w:val="none"/>
        </w:rPr>
      </w:pPr>
      <w:r>
        <w:rPr>
          <w:rFonts w:hint="eastAsia"/>
          <w:color w:val="auto"/>
          <w:szCs w:val="21"/>
          <w:highlight w:val="none"/>
        </w:rPr>
        <w:t>（2）严格执行</w:t>
      </w:r>
      <w:r>
        <w:rPr>
          <w:rFonts w:hint="eastAsia"/>
          <w:color w:val="auto"/>
          <w:szCs w:val="21"/>
          <w:highlight w:val="none"/>
          <w:u w:val="single"/>
        </w:rPr>
        <w:t>（项目名称）</w:t>
      </w:r>
      <w:r>
        <w:rPr>
          <w:rFonts w:hint="eastAsia"/>
          <w:color w:val="auto"/>
          <w:szCs w:val="21"/>
          <w:highlight w:val="none"/>
        </w:rPr>
        <w:t>标段施工合同文件，自觉按合同办事。</w:t>
      </w:r>
    </w:p>
    <w:p w14:paraId="0FE3685E">
      <w:pPr>
        <w:spacing w:line="420" w:lineRule="exact"/>
        <w:ind w:firstLine="210" w:firstLineChars="100"/>
        <w:rPr>
          <w:color w:val="auto"/>
          <w:szCs w:val="21"/>
          <w:highlight w:val="none"/>
        </w:rPr>
      </w:pPr>
      <w:r>
        <w:rPr>
          <w:rFonts w:hint="eastAsia"/>
          <w:color w:val="auto"/>
          <w:szCs w:val="21"/>
          <w:highlight w:val="none"/>
        </w:rPr>
        <w:t>（3）双方的业务活动坚持公开、公正、诚信、透明的原则（法律认定的商业秘密和合同文件另有规定除外），不得损害国家和集体利益，不得违反工程建设管理规章制度。</w:t>
      </w:r>
    </w:p>
    <w:p w14:paraId="27C6551A">
      <w:pPr>
        <w:spacing w:line="420" w:lineRule="exact"/>
        <w:ind w:firstLine="210" w:firstLineChars="100"/>
        <w:rPr>
          <w:color w:val="auto"/>
          <w:szCs w:val="21"/>
          <w:highlight w:val="none"/>
        </w:rPr>
      </w:pPr>
      <w:r>
        <w:rPr>
          <w:rFonts w:hint="eastAsia"/>
          <w:color w:val="auto"/>
          <w:szCs w:val="21"/>
          <w:highlight w:val="none"/>
        </w:rPr>
        <w:t>（4）建立健全廉政制度，开展廉政教育，设立廉政告示牌，公布举报电话， 监督并认真查处违法违纪行为。</w:t>
      </w:r>
    </w:p>
    <w:p w14:paraId="0A664249">
      <w:pPr>
        <w:spacing w:line="420" w:lineRule="exact"/>
        <w:ind w:firstLine="210" w:firstLineChars="100"/>
        <w:rPr>
          <w:color w:val="auto"/>
          <w:szCs w:val="21"/>
          <w:highlight w:val="none"/>
        </w:rPr>
      </w:pPr>
      <w:r>
        <w:rPr>
          <w:rFonts w:hint="eastAsia"/>
          <w:color w:val="auto"/>
          <w:szCs w:val="21"/>
          <w:highlight w:val="none"/>
        </w:rPr>
        <w:t>（5）发现对方在业务活动中有违反廉政规定的行为，有及时提醒对方纠正的权利和义务。</w:t>
      </w:r>
    </w:p>
    <w:p w14:paraId="5B3051EC">
      <w:pPr>
        <w:spacing w:line="420" w:lineRule="exact"/>
        <w:ind w:firstLine="210" w:firstLineChars="100"/>
        <w:rPr>
          <w:color w:val="auto"/>
          <w:szCs w:val="21"/>
          <w:highlight w:val="none"/>
        </w:rPr>
      </w:pPr>
      <w:r>
        <w:rPr>
          <w:rFonts w:hint="eastAsia"/>
          <w:color w:val="auto"/>
          <w:szCs w:val="21"/>
          <w:highlight w:val="none"/>
        </w:rPr>
        <w:t>（6）发现对方严重违反本合同义务条款的行为，有向其上级有关部门举报、建议给予处理并要求告知处理结果的权利。</w:t>
      </w:r>
    </w:p>
    <w:p w14:paraId="4A94073C">
      <w:pPr>
        <w:spacing w:line="420" w:lineRule="exact"/>
        <w:ind w:firstLine="420" w:firstLineChars="200"/>
        <w:rPr>
          <w:color w:val="auto"/>
          <w:szCs w:val="21"/>
          <w:highlight w:val="none"/>
        </w:rPr>
      </w:pPr>
      <w:r>
        <w:rPr>
          <w:rFonts w:hint="eastAsia"/>
          <w:color w:val="auto"/>
          <w:szCs w:val="21"/>
          <w:highlight w:val="none"/>
        </w:rPr>
        <w:t>2.发包人的义务</w:t>
      </w:r>
    </w:p>
    <w:p w14:paraId="33462FD8">
      <w:pPr>
        <w:spacing w:line="420" w:lineRule="exact"/>
        <w:ind w:firstLine="210" w:firstLineChars="100"/>
        <w:rPr>
          <w:color w:val="auto"/>
          <w:szCs w:val="21"/>
          <w:highlight w:val="none"/>
        </w:rPr>
      </w:pPr>
      <w:r>
        <w:rPr>
          <w:rFonts w:hint="eastAsia"/>
          <w:color w:val="auto"/>
          <w:szCs w:val="21"/>
          <w:highlight w:val="none"/>
        </w:rPr>
        <w:t>（1）发包人及其工作人员不得索要或接受承包人的礼金、有价证券和贵重物品，不得让承包人报销任何应由发包人或发包人工作人员个人支付的费用等。</w:t>
      </w:r>
    </w:p>
    <w:p w14:paraId="63E50444">
      <w:pPr>
        <w:spacing w:line="420" w:lineRule="exact"/>
        <w:ind w:firstLine="210" w:firstLineChars="100"/>
        <w:rPr>
          <w:color w:val="auto"/>
          <w:szCs w:val="21"/>
          <w:highlight w:val="none"/>
        </w:rPr>
      </w:pPr>
      <w:r>
        <w:rPr>
          <w:rFonts w:hint="eastAsia"/>
          <w:color w:val="auto"/>
          <w:szCs w:val="21"/>
          <w:highlight w:val="none"/>
        </w:rPr>
        <w:t>（2）发包人工作人员不得参加承包人安排的超标准宴请和娱乐活动；不得接受承包人提供的通信工具、交通工具和高档办公用品等。</w:t>
      </w:r>
    </w:p>
    <w:p w14:paraId="307D6BB4">
      <w:pPr>
        <w:spacing w:line="420" w:lineRule="exact"/>
        <w:ind w:firstLine="210" w:firstLineChars="100"/>
        <w:rPr>
          <w:color w:val="auto"/>
          <w:szCs w:val="21"/>
          <w:highlight w:val="none"/>
        </w:rPr>
      </w:pPr>
      <w:r>
        <w:rPr>
          <w:rFonts w:hint="eastAsia"/>
          <w:color w:val="auto"/>
          <w:szCs w:val="21"/>
          <w:highlight w:val="none"/>
        </w:rPr>
        <w:t>（3）发包人及其工作人员不得要求或者接受承包人为其住房装修、婚丧嫁娶活动、配偶子女的工作安排以及出国出境、旅游等提供方便等。</w:t>
      </w:r>
    </w:p>
    <w:p w14:paraId="6D766FB3">
      <w:pPr>
        <w:spacing w:line="420" w:lineRule="exact"/>
        <w:ind w:firstLine="210" w:firstLineChars="100"/>
        <w:rPr>
          <w:color w:val="auto"/>
          <w:szCs w:val="21"/>
          <w:highlight w:val="none"/>
        </w:rPr>
      </w:pPr>
      <w:r>
        <w:rPr>
          <w:rFonts w:hint="eastAsia"/>
          <w:color w:val="auto"/>
          <w:szCs w:val="21"/>
          <w:highlight w:val="none"/>
        </w:rPr>
        <w:t>（4）发包人工作人员及其配偶、子女不得从事与发包人工程有关的材料设备供应、工程分包、劳务等经济活动等。</w:t>
      </w:r>
    </w:p>
    <w:p w14:paraId="4AB46FD1">
      <w:pPr>
        <w:spacing w:line="420" w:lineRule="exact"/>
        <w:ind w:firstLine="210" w:firstLineChars="100"/>
        <w:rPr>
          <w:color w:val="auto"/>
          <w:szCs w:val="21"/>
          <w:highlight w:val="none"/>
        </w:rPr>
      </w:pPr>
      <w:r>
        <w:rPr>
          <w:rFonts w:hint="eastAsia"/>
          <w:color w:val="auto"/>
          <w:szCs w:val="21"/>
          <w:highlight w:val="none"/>
        </w:rPr>
        <w:t>（5）发包人及其工作人员不得以任何理由向承包人推荐分包单位或推销材料，不得要求承包人购买合同规定外的材料和设备。</w:t>
      </w:r>
    </w:p>
    <w:p w14:paraId="221D0E80">
      <w:pPr>
        <w:spacing w:line="420" w:lineRule="exact"/>
        <w:ind w:firstLine="210" w:firstLineChars="100"/>
        <w:rPr>
          <w:color w:val="auto"/>
          <w:szCs w:val="21"/>
          <w:highlight w:val="none"/>
        </w:rPr>
      </w:pPr>
      <w:r>
        <w:rPr>
          <w:rFonts w:hint="eastAsia"/>
          <w:color w:val="auto"/>
          <w:szCs w:val="21"/>
          <w:highlight w:val="none"/>
        </w:rPr>
        <w:t>（6）发包人工作人员要秉公办事，不准营私舞弊，不准利用职权从事各种个人有偿中介活动和安排个人施工队伍。</w:t>
      </w:r>
    </w:p>
    <w:p w14:paraId="5F971C32">
      <w:pPr>
        <w:spacing w:line="420" w:lineRule="exact"/>
        <w:ind w:firstLine="420" w:firstLineChars="200"/>
        <w:rPr>
          <w:color w:val="auto"/>
          <w:szCs w:val="21"/>
          <w:highlight w:val="none"/>
        </w:rPr>
      </w:pPr>
      <w:r>
        <w:rPr>
          <w:rFonts w:hint="eastAsia"/>
          <w:color w:val="auto"/>
          <w:szCs w:val="21"/>
          <w:highlight w:val="none"/>
        </w:rPr>
        <w:t>3.承包人的义务</w:t>
      </w:r>
    </w:p>
    <w:p w14:paraId="41F9F902">
      <w:pPr>
        <w:spacing w:line="420" w:lineRule="exact"/>
        <w:ind w:firstLine="210" w:firstLineChars="100"/>
        <w:rPr>
          <w:color w:val="auto"/>
          <w:szCs w:val="21"/>
          <w:highlight w:val="none"/>
        </w:rPr>
      </w:pPr>
      <w:r>
        <w:rPr>
          <w:rFonts w:hint="eastAsia"/>
          <w:color w:val="auto"/>
          <w:szCs w:val="21"/>
          <w:highlight w:val="none"/>
        </w:rPr>
        <w:t>（1）承包人不得以任何理由向发包人及其工作人员行贿或馈赠礼金、有价证券、贵重礼品。</w:t>
      </w:r>
    </w:p>
    <w:p w14:paraId="5BF1139F">
      <w:pPr>
        <w:spacing w:line="420" w:lineRule="exact"/>
        <w:ind w:firstLine="210" w:firstLineChars="100"/>
        <w:rPr>
          <w:color w:val="auto"/>
          <w:szCs w:val="21"/>
          <w:highlight w:val="none"/>
        </w:rPr>
      </w:pPr>
      <w:r>
        <w:rPr>
          <w:rFonts w:hint="eastAsia"/>
          <w:color w:val="auto"/>
          <w:szCs w:val="21"/>
          <w:highlight w:val="none"/>
        </w:rPr>
        <w:t>（2）承包人不得以任何名义为发包人及其工作人员报销应由发包人单位或个人支付的任何费用。</w:t>
      </w:r>
    </w:p>
    <w:p w14:paraId="41DCA0A2">
      <w:pPr>
        <w:spacing w:line="420" w:lineRule="exact"/>
        <w:ind w:firstLine="210" w:firstLineChars="100"/>
        <w:rPr>
          <w:color w:val="auto"/>
          <w:szCs w:val="21"/>
          <w:highlight w:val="none"/>
        </w:rPr>
      </w:pPr>
      <w:r>
        <w:rPr>
          <w:rFonts w:hint="eastAsia"/>
          <w:color w:val="auto"/>
          <w:szCs w:val="21"/>
          <w:highlight w:val="none"/>
        </w:rPr>
        <w:t>（3）承包人不得以任何理由安排发包人工作人员参加超标准宴请及娱乐活动。</w:t>
      </w:r>
    </w:p>
    <w:p w14:paraId="7B44C051">
      <w:pPr>
        <w:spacing w:line="420" w:lineRule="exact"/>
        <w:ind w:firstLine="210" w:firstLineChars="100"/>
        <w:rPr>
          <w:color w:val="auto"/>
          <w:szCs w:val="21"/>
          <w:highlight w:val="none"/>
        </w:rPr>
      </w:pPr>
      <w:r>
        <w:rPr>
          <w:rFonts w:hint="eastAsia"/>
          <w:color w:val="auto"/>
          <w:szCs w:val="21"/>
          <w:highlight w:val="none"/>
        </w:rPr>
        <w:t>（4）承包人不得为发包人单位和个人购置或提供通信工具、交通工具和高档办公用品等。</w:t>
      </w:r>
    </w:p>
    <w:p w14:paraId="12DB1154">
      <w:pPr>
        <w:spacing w:line="420" w:lineRule="exact"/>
        <w:ind w:firstLine="420" w:firstLineChars="200"/>
        <w:rPr>
          <w:color w:val="auto"/>
          <w:szCs w:val="21"/>
          <w:highlight w:val="none"/>
        </w:rPr>
      </w:pPr>
      <w:r>
        <w:rPr>
          <w:rFonts w:hint="eastAsia"/>
          <w:color w:val="auto"/>
          <w:szCs w:val="21"/>
          <w:highlight w:val="none"/>
        </w:rPr>
        <w:t>4.违约责任</w:t>
      </w:r>
    </w:p>
    <w:p w14:paraId="6DFCFCD8">
      <w:pPr>
        <w:spacing w:line="420" w:lineRule="exact"/>
        <w:ind w:firstLine="210" w:firstLineChars="100"/>
        <w:rPr>
          <w:color w:val="auto"/>
          <w:szCs w:val="21"/>
          <w:highlight w:val="none"/>
        </w:rPr>
      </w:pPr>
      <w:r>
        <w:rPr>
          <w:rFonts w:hint="eastAsia"/>
          <w:color w:val="auto"/>
          <w:szCs w:val="21"/>
          <w:highlight w:val="none"/>
        </w:rPr>
        <w:t>（1）发包人及其工作人员违反本合同第 1、2 条，按管理权限，依据有关规定给予党纪、政纪或组织处理；涉嫌犯罪的，移交司法机关追究刑事责任；给承包人单位造成经济损失的，应予以赔偿。</w:t>
      </w:r>
    </w:p>
    <w:p w14:paraId="05F1096B">
      <w:pPr>
        <w:spacing w:line="420" w:lineRule="exact"/>
        <w:ind w:firstLine="210" w:firstLineChars="100"/>
        <w:rPr>
          <w:color w:val="auto"/>
          <w:szCs w:val="21"/>
          <w:highlight w:val="none"/>
        </w:rPr>
      </w:pPr>
      <w:r>
        <w:rPr>
          <w:rFonts w:hint="eastAsia"/>
          <w:color w:val="auto"/>
          <w:szCs w:val="21"/>
          <w:highlight w:val="none"/>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0EDDE2FE">
      <w:pPr>
        <w:spacing w:line="420" w:lineRule="exact"/>
        <w:ind w:firstLine="420" w:firstLineChars="200"/>
        <w:rPr>
          <w:color w:val="auto"/>
          <w:szCs w:val="21"/>
          <w:highlight w:val="none"/>
        </w:rPr>
      </w:pPr>
      <w:r>
        <w:rPr>
          <w:rFonts w:hint="eastAsia"/>
          <w:color w:val="auto"/>
          <w:szCs w:val="21"/>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79AFC608">
      <w:pPr>
        <w:spacing w:line="420" w:lineRule="exact"/>
        <w:ind w:firstLine="420" w:firstLineChars="200"/>
        <w:rPr>
          <w:color w:val="auto"/>
          <w:szCs w:val="21"/>
          <w:highlight w:val="none"/>
        </w:rPr>
      </w:pPr>
      <w:r>
        <w:rPr>
          <w:rFonts w:hint="eastAsia"/>
          <w:color w:val="auto"/>
          <w:szCs w:val="21"/>
          <w:highlight w:val="none"/>
        </w:rPr>
        <w:t>6.本合同有效期为发包人和承包人签署之日起至该工程项目竣工验收后止。</w:t>
      </w:r>
    </w:p>
    <w:p w14:paraId="7AAD0329">
      <w:pPr>
        <w:spacing w:line="420" w:lineRule="exact"/>
        <w:ind w:firstLine="420" w:firstLineChars="200"/>
        <w:rPr>
          <w:color w:val="auto"/>
          <w:szCs w:val="21"/>
          <w:highlight w:val="none"/>
        </w:rPr>
      </w:pPr>
      <w:r>
        <w:rPr>
          <w:rFonts w:hint="eastAsia"/>
          <w:color w:val="auto"/>
          <w:szCs w:val="21"/>
          <w:highlight w:val="none"/>
        </w:rPr>
        <w:t>7.本合同作为（项目名称）标段施工合同的附件，与工程施工合同具有同等的法律效力，经合同双方签署后立即生效。</w:t>
      </w:r>
    </w:p>
    <w:p w14:paraId="7889ACB4">
      <w:pPr>
        <w:spacing w:line="420" w:lineRule="exact"/>
        <w:ind w:firstLine="420" w:firstLineChars="200"/>
        <w:rPr>
          <w:color w:val="auto"/>
          <w:szCs w:val="21"/>
          <w:highlight w:val="none"/>
        </w:rPr>
      </w:pPr>
      <w:r>
        <w:rPr>
          <w:rFonts w:hint="eastAsia"/>
          <w:color w:val="auto"/>
          <w:szCs w:val="21"/>
          <w:highlight w:val="none"/>
        </w:rPr>
        <w:t>8.本合同一式六份，由发包人和承包人各执三份。</w:t>
      </w:r>
    </w:p>
    <w:p w14:paraId="7E641188">
      <w:pPr>
        <w:spacing w:line="420" w:lineRule="exact"/>
        <w:ind w:firstLine="420" w:firstLineChars="200"/>
        <w:rPr>
          <w:color w:val="auto"/>
          <w:szCs w:val="21"/>
          <w:highlight w:val="none"/>
        </w:rPr>
      </w:pPr>
    </w:p>
    <w:p w14:paraId="1BF70682">
      <w:pPr>
        <w:spacing w:line="420" w:lineRule="exact"/>
        <w:ind w:firstLine="422"/>
        <w:rPr>
          <w:color w:val="auto"/>
          <w:szCs w:val="21"/>
          <w:highlight w:val="none"/>
        </w:rPr>
      </w:pPr>
    </w:p>
    <w:p w14:paraId="0536AEF8">
      <w:pPr>
        <w:spacing w:line="420" w:lineRule="exact"/>
        <w:ind w:firstLine="420" w:firstLineChars="200"/>
        <w:rPr>
          <w:color w:val="auto"/>
          <w:szCs w:val="21"/>
          <w:highlight w:val="none"/>
        </w:rPr>
      </w:pPr>
      <w:r>
        <w:rPr>
          <w:rFonts w:hint="eastAsia"/>
          <w:color w:val="auto"/>
          <w:szCs w:val="21"/>
          <w:highlight w:val="none"/>
        </w:rPr>
        <w:t>发包人：</w:t>
      </w:r>
      <w:r>
        <w:rPr>
          <w:rFonts w:hint="eastAsia"/>
          <w:color w:val="auto"/>
          <w:szCs w:val="21"/>
          <w:highlight w:val="none"/>
          <w:u w:val="single"/>
          <w:lang w:val="en-US" w:eastAsia="zh-CN"/>
        </w:rPr>
        <w:t xml:space="preserve">         </w:t>
      </w:r>
      <w:r>
        <w:rPr>
          <w:rFonts w:hint="eastAsia"/>
          <w:color w:val="auto"/>
          <w:szCs w:val="21"/>
          <w:highlight w:val="none"/>
        </w:rPr>
        <w:t>（盖单位章）</w:t>
      </w:r>
      <w:r>
        <w:rPr>
          <w:rFonts w:hint="eastAsia"/>
          <w:color w:val="auto"/>
          <w:szCs w:val="21"/>
          <w:highlight w:val="none"/>
          <w:lang w:val="en-US" w:eastAsia="zh-CN"/>
        </w:rPr>
        <w:t xml:space="preserve">             </w:t>
      </w:r>
      <w:r>
        <w:rPr>
          <w:rFonts w:hint="eastAsia"/>
          <w:color w:val="auto"/>
          <w:szCs w:val="21"/>
          <w:highlight w:val="none"/>
        </w:rPr>
        <w:t>承包人</w:t>
      </w:r>
      <w:r>
        <w:rPr>
          <w:rFonts w:hint="eastAsia"/>
          <w:color w:val="auto"/>
          <w:spacing w:val="-17"/>
          <w:szCs w:val="21"/>
          <w:highlight w:val="none"/>
        </w:rPr>
        <w:t>：</w:t>
      </w:r>
      <w:r>
        <w:rPr>
          <w:rFonts w:hint="eastAsia"/>
          <w:color w:val="auto"/>
          <w:szCs w:val="21"/>
          <w:highlight w:val="none"/>
          <w:u w:val="single"/>
          <w:lang w:val="en-US" w:eastAsia="zh-CN"/>
        </w:rPr>
        <w:t xml:space="preserve">         </w:t>
      </w:r>
      <w:r>
        <w:rPr>
          <w:rFonts w:hint="eastAsia"/>
          <w:color w:val="auto"/>
          <w:szCs w:val="21"/>
          <w:highlight w:val="none"/>
        </w:rPr>
        <w:t xml:space="preserve">（盖单位章）               </w:t>
      </w:r>
    </w:p>
    <w:p w14:paraId="382810EA">
      <w:pPr>
        <w:spacing w:line="420" w:lineRule="exact"/>
        <w:ind w:firstLine="420" w:firstLineChars="200"/>
        <w:rPr>
          <w:color w:val="auto"/>
          <w:szCs w:val="21"/>
          <w:highlight w:val="none"/>
        </w:rPr>
      </w:pPr>
      <w:r>
        <w:rPr>
          <w:rFonts w:hint="eastAsia"/>
          <w:color w:val="auto"/>
          <w:szCs w:val="21"/>
          <w:highlight w:val="none"/>
        </w:rPr>
        <w:t>法定代表人或其委托代理人：</w:t>
      </w:r>
      <w:r>
        <w:rPr>
          <w:rFonts w:hint="eastAsia"/>
          <w:color w:val="auto"/>
          <w:szCs w:val="21"/>
          <w:highlight w:val="none"/>
          <w:u w:val="single"/>
          <w:lang w:val="en-US" w:eastAsia="zh-CN"/>
        </w:rPr>
        <w:t xml:space="preserve">     </w:t>
      </w:r>
      <w:r>
        <w:rPr>
          <w:rFonts w:hint="eastAsia"/>
          <w:color w:val="auto"/>
          <w:szCs w:val="21"/>
          <w:highlight w:val="none"/>
        </w:rPr>
        <w:t>（签字）  法定代表人或其委托代理人：</w:t>
      </w:r>
      <w:r>
        <w:rPr>
          <w:rFonts w:hint="eastAsia"/>
          <w:color w:val="auto"/>
          <w:szCs w:val="21"/>
          <w:highlight w:val="none"/>
          <w:u w:val="single"/>
          <w:lang w:val="en-US" w:eastAsia="zh-CN"/>
        </w:rPr>
        <w:t xml:space="preserve">      </w:t>
      </w:r>
      <w:r>
        <w:rPr>
          <w:rFonts w:hint="eastAsia"/>
          <w:color w:val="auto"/>
          <w:szCs w:val="21"/>
          <w:highlight w:val="none"/>
        </w:rPr>
        <w:t>（签字）</w:t>
      </w:r>
    </w:p>
    <w:p w14:paraId="597B1C7F">
      <w:pPr>
        <w:spacing w:line="420" w:lineRule="exact"/>
        <w:ind w:firstLine="420" w:firstLineChars="200"/>
        <w:rPr>
          <w:color w:val="auto"/>
          <w:szCs w:val="21"/>
          <w:highlight w:val="none"/>
        </w:rPr>
      </w:pPr>
      <w:r>
        <w:rPr>
          <w:rFonts w:hint="eastAsia"/>
          <w:color w:val="auto"/>
          <w:szCs w:val="21"/>
          <w:highlight w:val="none"/>
        </w:rPr>
        <w:t xml:space="preserve">        年   月   日                               年   月    日</w:t>
      </w:r>
    </w:p>
    <w:p w14:paraId="4817414E">
      <w:pPr>
        <w:pStyle w:val="11"/>
        <w:ind w:firstLine="400"/>
        <w:rPr>
          <w:b/>
          <w:color w:val="auto"/>
          <w:sz w:val="20"/>
          <w:highlight w:val="none"/>
        </w:rPr>
      </w:pPr>
    </w:p>
    <w:p w14:paraId="3BFB5236">
      <w:pPr>
        <w:ind w:firstLine="400"/>
        <w:rPr>
          <w:b/>
          <w:color w:val="auto"/>
          <w:sz w:val="20"/>
          <w:highlight w:val="none"/>
        </w:rPr>
      </w:pPr>
    </w:p>
    <w:p w14:paraId="14B1B2B6">
      <w:pPr>
        <w:pStyle w:val="11"/>
        <w:ind w:firstLine="400"/>
        <w:rPr>
          <w:b/>
          <w:color w:val="auto"/>
          <w:sz w:val="20"/>
          <w:highlight w:val="none"/>
        </w:rPr>
      </w:pPr>
    </w:p>
    <w:p w14:paraId="412B3D00">
      <w:pPr>
        <w:ind w:firstLine="400"/>
        <w:rPr>
          <w:b/>
          <w:color w:val="auto"/>
          <w:sz w:val="20"/>
          <w:highlight w:val="none"/>
        </w:rPr>
      </w:pPr>
    </w:p>
    <w:p w14:paraId="14D7590C">
      <w:pPr>
        <w:pStyle w:val="11"/>
        <w:ind w:firstLine="400"/>
        <w:rPr>
          <w:b/>
          <w:color w:val="auto"/>
          <w:sz w:val="20"/>
          <w:highlight w:val="none"/>
        </w:rPr>
      </w:pPr>
    </w:p>
    <w:p w14:paraId="4A89780A">
      <w:pPr>
        <w:ind w:firstLine="400"/>
        <w:rPr>
          <w:b/>
          <w:color w:val="auto"/>
          <w:sz w:val="20"/>
          <w:highlight w:val="none"/>
        </w:rPr>
      </w:pPr>
    </w:p>
    <w:p w14:paraId="1D19C53F">
      <w:pPr>
        <w:pStyle w:val="11"/>
        <w:ind w:firstLine="400"/>
        <w:rPr>
          <w:b/>
          <w:color w:val="auto"/>
          <w:sz w:val="20"/>
          <w:highlight w:val="none"/>
        </w:rPr>
      </w:pPr>
    </w:p>
    <w:p w14:paraId="32F7CB9B">
      <w:pPr>
        <w:ind w:firstLine="400"/>
        <w:rPr>
          <w:b/>
          <w:color w:val="auto"/>
          <w:sz w:val="20"/>
          <w:highlight w:val="none"/>
        </w:rPr>
      </w:pPr>
    </w:p>
    <w:p w14:paraId="4E3B3AAE">
      <w:pPr>
        <w:pStyle w:val="11"/>
        <w:ind w:firstLine="400"/>
        <w:rPr>
          <w:b/>
          <w:color w:val="auto"/>
          <w:sz w:val="20"/>
          <w:highlight w:val="none"/>
        </w:rPr>
      </w:pPr>
    </w:p>
    <w:p w14:paraId="1FD56F88">
      <w:pPr>
        <w:ind w:firstLine="400"/>
        <w:rPr>
          <w:b/>
          <w:color w:val="auto"/>
          <w:sz w:val="20"/>
          <w:highlight w:val="none"/>
        </w:rPr>
      </w:pPr>
    </w:p>
    <w:p w14:paraId="1284E123">
      <w:pPr>
        <w:pStyle w:val="11"/>
        <w:ind w:firstLine="400"/>
        <w:rPr>
          <w:b/>
          <w:color w:val="auto"/>
          <w:sz w:val="20"/>
          <w:highlight w:val="none"/>
        </w:rPr>
      </w:pPr>
    </w:p>
    <w:p w14:paraId="3D368AA7">
      <w:pPr>
        <w:ind w:firstLine="400"/>
        <w:rPr>
          <w:b/>
          <w:color w:val="auto"/>
          <w:sz w:val="20"/>
          <w:highlight w:val="none"/>
        </w:rPr>
      </w:pPr>
    </w:p>
    <w:p w14:paraId="24EA6673">
      <w:pPr>
        <w:pStyle w:val="11"/>
        <w:ind w:firstLine="400"/>
        <w:rPr>
          <w:b/>
          <w:color w:val="auto"/>
          <w:sz w:val="20"/>
          <w:highlight w:val="none"/>
        </w:rPr>
      </w:pPr>
    </w:p>
    <w:p w14:paraId="3503EA5E">
      <w:pPr>
        <w:ind w:firstLine="400"/>
        <w:rPr>
          <w:b/>
          <w:color w:val="auto"/>
          <w:sz w:val="20"/>
          <w:highlight w:val="none"/>
        </w:rPr>
      </w:pPr>
    </w:p>
    <w:p w14:paraId="3B3BBCE0">
      <w:pPr>
        <w:pStyle w:val="11"/>
        <w:ind w:firstLine="400"/>
        <w:rPr>
          <w:b/>
          <w:color w:val="auto"/>
          <w:sz w:val="20"/>
          <w:highlight w:val="none"/>
        </w:rPr>
      </w:pPr>
    </w:p>
    <w:p w14:paraId="08D799BE">
      <w:pPr>
        <w:ind w:firstLine="400"/>
        <w:rPr>
          <w:b/>
          <w:color w:val="auto"/>
          <w:sz w:val="20"/>
          <w:highlight w:val="none"/>
        </w:rPr>
      </w:pPr>
    </w:p>
    <w:p w14:paraId="7C256435">
      <w:pPr>
        <w:pStyle w:val="11"/>
        <w:ind w:firstLine="400"/>
        <w:rPr>
          <w:b/>
          <w:color w:val="auto"/>
          <w:sz w:val="20"/>
          <w:highlight w:val="none"/>
        </w:rPr>
      </w:pPr>
    </w:p>
    <w:p w14:paraId="7101B31D">
      <w:pPr>
        <w:ind w:firstLine="400"/>
        <w:rPr>
          <w:b/>
          <w:color w:val="auto"/>
          <w:sz w:val="20"/>
          <w:highlight w:val="none"/>
        </w:rPr>
      </w:pPr>
    </w:p>
    <w:p w14:paraId="1F7E64C6">
      <w:pPr>
        <w:pStyle w:val="11"/>
        <w:ind w:firstLine="400"/>
        <w:rPr>
          <w:b/>
          <w:color w:val="auto"/>
          <w:sz w:val="20"/>
          <w:highlight w:val="none"/>
        </w:rPr>
      </w:pPr>
    </w:p>
    <w:p w14:paraId="3F370018">
      <w:pPr>
        <w:rPr>
          <w:b/>
          <w:color w:val="auto"/>
          <w:sz w:val="20"/>
          <w:highlight w:val="none"/>
        </w:rPr>
      </w:pPr>
    </w:p>
    <w:p w14:paraId="69A0CB15">
      <w:pPr>
        <w:rPr>
          <w:b/>
          <w:color w:val="auto"/>
          <w:sz w:val="20"/>
          <w:highlight w:val="none"/>
        </w:rPr>
      </w:pPr>
    </w:p>
    <w:p w14:paraId="3CCF14F4">
      <w:pPr>
        <w:rPr>
          <w:b/>
          <w:color w:val="auto"/>
          <w:sz w:val="20"/>
          <w:highlight w:val="none"/>
        </w:rPr>
      </w:pPr>
    </w:p>
    <w:p w14:paraId="5208FAC6">
      <w:pPr>
        <w:rPr>
          <w:b/>
          <w:color w:val="auto"/>
          <w:sz w:val="20"/>
          <w:highlight w:val="none"/>
        </w:rPr>
      </w:pPr>
    </w:p>
    <w:p w14:paraId="41661C58">
      <w:pPr>
        <w:ind w:firstLine="422"/>
        <w:rPr>
          <w:color w:val="auto"/>
          <w:highlight w:val="none"/>
        </w:rPr>
      </w:pPr>
    </w:p>
    <w:p w14:paraId="5C63FF0C">
      <w:pPr>
        <w:ind w:firstLine="400"/>
        <w:rPr>
          <w:b/>
          <w:color w:val="auto"/>
          <w:sz w:val="20"/>
          <w:highlight w:val="none"/>
        </w:rPr>
      </w:pPr>
    </w:p>
    <w:p w14:paraId="1C9E8820">
      <w:pPr>
        <w:widowControl/>
        <w:spacing w:line="420" w:lineRule="exact"/>
        <w:ind w:firstLine="482" w:firstLineChars="200"/>
        <w:rPr>
          <w:color w:val="auto"/>
          <w:sz w:val="24"/>
          <w:highlight w:val="none"/>
        </w:rPr>
      </w:pPr>
      <w:r>
        <w:rPr>
          <w:rFonts w:hint="eastAsia"/>
          <w:b/>
          <w:bCs/>
          <w:color w:val="auto"/>
          <w:sz w:val="24"/>
          <w:highlight w:val="none"/>
        </w:rPr>
        <w:t>附件三：安全生产合同</w:t>
      </w:r>
    </w:p>
    <w:p w14:paraId="69AA25F9">
      <w:pPr>
        <w:widowControl/>
        <w:spacing w:line="420" w:lineRule="exact"/>
        <w:ind w:firstLine="643" w:firstLineChars="200"/>
        <w:jc w:val="center"/>
        <w:rPr>
          <w:b/>
          <w:color w:val="auto"/>
          <w:sz w:val="32"/>
          <w:szCs w:val="32"/>
          <w:highlight w:val="none"/>
        </w:rPr>
      </w:pPr>
      <w:r>
        <w:rPr>
          <w:rFonts w:hint="eastAsia"/>
          <w:b/>
          <w:color w:val="auto"/>
          <w:sz w:val="32"/>
          <w:szCs w:val="32"/>
          <w:highlight w:val="none"/>
        </w:rPr>
        <w:t>安全生产合同</w:t>
      </w:r>
    </w:p>
    <w:p w14:paraId="17303745">
      <w:pPr>
        <w:widowControl/>
        <w:spacing w:line="420" w:lineRule="exact"/>
        <w:ind w:firstLine="643" w:firstLineChars="200"/>
        <w:jc w:val="center"/>
        <w:rPr>
          <w:b/>
          <w:color w:val="auto"/>
          <w:sz w:val="32"/>
          <w:szCs w:val="32"/>
          <w:highlight w:val="none"/>
        </w:rPr>
      </w:pPr>
    </w:p>
    <w:p w14:paraId="25509665">
      <w:pPr>
        <w:spacing w:line="420" w:lineRule="exact"/>
        <w:ind w:firstLine="420" w:firstLineChars="200"/>
        <w:rPr>
          <w:color w:val="auto"/>
          <w:szCs w:val="21"/>
          <w:highlight w:val="none"/>
        </w:rPr>
      </w:pPr>
      <w:r>
        <w:rPr>
          <w:rFonts w:hint="eastAsia"/>
          <w:color w:val="auto"/>
          <w:szCs w:val="21"/>
          <w:highlight w:val="none"/>
        </w:rPr>
        <w:t>为在</w:t>
      </w:r>
      <w:r>
        <w:rPr>
          <w:rFonts w:hint="eastAsia"/>
          <w:color w:val="auto"/>
          <w:szCs w:val="21"/>
          <w:highlight w:val="none"/>
          <w:u w:val="single"/>
          <w:lang w:val="en-US" w:eastAsia="zh-CN"/>
        </w:rPr>
        <w:t xml:space="preserve">      </w:t>
      </w:r>
      <w:r>
        <w:rPr>
          <w:rFonts w:hint="eastAsia"/>
          <w:color w:val="auto"/>
          <w:szCs w:val="21"/>
          <w:highlight w:val="none"/>
        </w:rPr>
        <w:t>（项目名称）</w:t>
      </w:r>
      <w:r>
        <w:rPr>
          <w:rFonts w:hint="eastAsia"/>
          <w:color w:val="auto"/>
          <w:szCs w:val="21"/>
          <w:highlight w:val="none"/>
          <w:u w:val="single"/>
          <w:lang w:val="en-US" w:eastAsia="zh-CN"/>
        </w:rPr>
        <w:t xml:space="preserve">       </w:t>
      </w:r>
      <w:r>
        <w:rPr>
          <w:rFonts w:hint="eastAsia"/>
          <w:color w:val="auto"/>
          <w:szCs w:val="21"/>
          <w:highlight w:val="none"/>
        </w:rPr>
        <w:t>标段施工合同的实施过程中创造安全、高效的施工环境，切实搞好本项目的安全管理工作，本项目发包人</w:t>
      </w:r>
      <w:r>
        <w:rPr>
          <w:rFonts w:hint="eastAsia"/>
          <w:color w:val="auto"/>
          <w:szCs w:val="21"/>
          <w:highlight w:val="none"/>
          <w:u w:val="single"/>
          <w:lang w:val="en-US" w:eastAsia="zh-CN"/>
        </w:rPr>
        <w:t xml:space="preserve">        </w:t>
      </w:r>
      <w:r>
        <w:rPr>
          <w:rFonts w:hint="eastAsia"/>
          <w:color w:val="auto"/>
          <w:szCs w:val="21"/>
          <w:highlight w:val="none"/>
        </w:rPr>
        <w:t>（发包人名称，以下简称“发包人”）与承包人</w:t>
      </w:r>
      <w:r>
        <w:rPr>
          <w:rFonts w:hint="eastAsia"/>
          <w:color w:val="auto"/>
          <w:szCs w:val="21"/>
          <w:highlight w:val="none"/>
          <w:u w:val="single"/>
          <w:lang w:val="en-US" w:eastAsia="zh-CN"/>
        </w:rPr>
        <w:t xml:space="preserve">          </w:t>
      </w:r>
      <w:r>
        <w:rPr>
          <w:rFonts w:hint="eastAsia"/>
          <w:color w:val="auto"/>
          <w:szCs w:val="21"/>
          <w:highlight w:val="none"/>
        </w:rPr>
        <w:t xml:space="preserve">（承包人名称，以下简称“承包人”）特此签订安全生产合同。 </w:t>
      </w:r>
    </w:p>
    <w:p w14:paraId="6DB444AC">
      <w:pPr>
        <w:spacing w:line="420" w:lineRule="exact"/>
        <w:ind w:firstLine="420" w:firstLineChars="200"/>
        <w:rPr>
          <w:color w:val="auto"/>
          <w:szCs w:val="21"/>
          <w:highlight w:val="none"/>
        </w:rPr>
      </w:pPr>
      <w:r>
        <w:rPr>
          <w:rFonts w:hint="eastAsia"/>
          <w:color w:val="auto"/>
          <w:szCs w:val="21"/>
          <w:highlight w:val="none"/>
        </w:rPr>
        <w:t>1.发包人职责</w:t>
      </w:r>
    </w:p>
    <w:p w14:paraId="3A7DA0F9">
      <w:pPr>
        <w:spacing w:line="420" w:lineRule="exact"/>
        <w:ind w:firstLine="210" w:firstLineChars="100"/>
        <w:rPr>
          <w:color w:val="auto"/>
          <w:szCs w:val="21"/>
          <w:highlight w:val="none"/>
        </w:rPr>
      </w:pPr>
      <w:r>
        <w:rPr>
          <w:rFonts w:hint="eastAsia"/>
          <w:color w:val="auto"/>
          <w:szCs w:val="21"/>
          <w:highlight w:val="none"/>
        </w:rPr>
        <w:t>（1）严格遵守国家有关安全生产的法律法规，认真执行工程承包合同中的有关安全要求。</w:t>
      </w:r>
    </w:p>
    <w:p w14:paraId="7DB0132B">
      <w:pPr>
        <w:spacing w:line="420" w:lineRule="exact"/>
        <w:ind w:firstLine="210" w:firstLineChars="100"/>
        <w:rPr>
          <w:color w:val="auto"/>
          <w:szCs w:val="21"/>
          <w:highlight w:val="none"/>
        </w:rPr>
      </w:pPr>
      <w:r>
        <w:rPr>
          <w:rFonts w:hint="eastAsia"/>
          <w:color w:val="auto"/>
          <w:szCs w:val="21"/>
          <w:highlight w:val="none"/>
        </w:rPr>
        <w:t>（2）按照“安全第一、预防为主、综合治理”和坚持“管生产必须管安全”的原则进行安全生产管理，做到生产与安全工作同时计划、布置、检查、总结和评比。</w:t>
      </w:r>
    </w:p>
    <w:p w14:paraId="54D2F574">
      <w:pPr>
        <w:spacing w:line="420" w:lineRule="exact"/>
        <w:ind w:firstLine="210" w:firstLineChars="100"/>
        <w:rPr>
          <w:color w:val="auto"/>
          <w:szCs w:val="21"/>
          <w:highlight w:val="none"/>
        </w:rPr>
      </w:pPr>
      <w:r>
        <w:rPr>
          <w:rFonts w:hint="eastAsia"/>
          <w:color w:val="auto"/>
          <w:szCs w:val="21"/>
          <w:highlight w:val="none"/>
        </w:rPr>
        <w:t>（3）重要的安全设施必须坚持与主体工程“三同时”的原则，即：同时设计、审批，同时施工，同时验收，投入使用。</w:t>
      </w:r>
    </w:p>
    <w:p w14:paraId="44416EEB">
      <w:pPr>
        <w:spacing w:line="420" w:lineRule="exact"/>
        <w:ind w:firstLine="210" w:firstLineChars="100"/>
        <w:rPr>
          <w:color w:val="auto"/>
          <w:szCs w:val="21"/>
          <w:highlight w:val="none"/>
        </w:rPr>
      </w:pPr>
      <w:r>
        <w:rPr>
          <w:rFonts w:hint="eastAsia"/>
          <w:color w:val="auto"/>
          <w:szCs w:val="21"/>
          <w:highlight w:val="none"/>
        </w:rPr>
        <w:t>（4）定期召开安全生产调度会，及时传达中央及地方有关安全生产的精神。</w:t>
      </w:r>
    </w:p>
    <w:p w14:paraId="315F242D">
      <w:pPr>
        <w:spacing w:line="420" w:lineRule="exact"/>
        <w:ind w:firstLine="210" w:firstLineChars="100"/>
        <w:rPr>
          <w:color w:val="auto"/>
          <w:szCs w:val="21"/>
          <w:highlight w:val="none"/>
        </w:rPr>
      </w:pPr>
      <w:r>
        <w:rPr>
          <w:rFonts w:hint="eastAsia"/>
          <w:color w:val="auto"/>
          <w:szCs w:val="21"/>
          <w:highlight w:val="none"/>
        </w:rPr>
        <w:t>（5）组织对承包人施工现场进行安全生产检查，监督承包人及时处理发现的各种安全隐患。</w:t>
      </w:r>
    </w:p>
    <w:p w14:paraId="2B900778">
      <w:pPr>
        <w:spacing w:line="420" w:lineRule="exact"/>
        <w:ind w:firstLine="420" w:firstLineChars="200"/>
        <w:rPr>
          <w:color w:val="auto"/>
          <w:szCs w:val="21"/>
          <w:highlight w:val="none"/>
        </w:rPr>
      </w:pPr>
      <w:r>
        <w:rPr>
          <w:rFonts w:hint="eastAsia"/>
          <w:color w:val="auto"/>
          <w:szCs w:val="21"/>
          <w:highlight w:val="none"/>
        </w:rPr>
        <w:t>2.承包人职责</w:t>
      </w:r>
    </w:p>
    <w:p w14:paraId="7561B29E">
      <w:pPr>
        <w:spacing w:line="420" w:lineRule="exact"/>
        <w:ind w:firstLine="210" w:firstLineChars="100"/>
        <w:rPr>
          <w:color w:val="auto"/>
          <w:szCs w:val="21"/>
          <w:highlight w:val="none"/>
        </w:rPr>
      </w:pPr>
      <w:r>
        <w:rPr>
          <w:rFonts w:hint="eastAsia"/>
          <w:color w:val="auto"/>
          <w:szCs w:val="21"/>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1BAF16AF">
      <w:pPr>
        <w:spacing w:line="420" w:lineRule="exact"/>
        <w:ind w:firstLine="210" w:firstLineChars="100"/>
        <w:rPr>
          <w:color w:val="auto"/>
          <w:szCs w:val="21"/>
          <w:highlight w:val="none"/>
        </w:rPr>
      </w:pPr>
      <w:r>
        <w:rPr>
          <w:rFonts w:hint="eastAsia"/>
          <w:color w:val="auto"/>
          <w:szCs w:val="21"/>
          <w:highlight w:val="none"/>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72190145">
      <w:pPr>
        <w:spacing w:line="420" w:lineRule="exact"/>
        <w:ind w:firstLine="210" w:firstLineChars="100"/>
        <w:rPr>
          <w:color w:val="auto"/>
          <w:szCs w:val="21"/>
          <w:highlight w:val="none"/>
        </w:rPr>
      </w:pPr>
      <w:r>
        <w:rPr>
          <w:rFonts w:hint="eastAsia"/>
          <w:color w:val="auto"/>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BC796A2">
      <w:pPr>
        <w:spacing w:line="420" w:lineRule="exact"/>
        <w:ind w:firstLine="210" w:firstLineChars="100"/>
        <w:rPr>
          <w:color w:val="auto"/>
          <w:szCs w:val="21"/>
          <w:highlight w:val="none"/>
        </w:rPr>
      </w:pPr>
      <w:r>
        <w:rPr>
          <w:rFonts w:hint="eastAsia"/>
          <w:color w:val="auto"/>
          <w:szCs w:val="21"/>
          <w:highlight w:val="none"/>
        </w:rPr>
        <w:t>（4）承包人在任何时候都应采取各种合理的预防措施，防止其员工发生任何违法、违禁、暴力或妨碍治安的行为。</w:t>
      </w:r>
    </w:p>
    <w:p w14:paraId="6DFAA910">
      <w:pPr>
        <w:spacing w:line="420" w:lineRule="exact"/>
        <w:ind w:firstLine="210" w:firstLineChars="100"/>
        <w:rPr>
          <w:color w:val="auto"/>
          <w:szCs w:val="21"/>
          <w:highlight w:val="none"/>
        </w:rPr>
      </w:pPr>
      <w:r>
        <w:rPr>
          <w:rFonts w:hint="eastAsia"/>
          <w:color w:val="auto"/>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69B322A">
      <w:pPr>
        <w:spacing w:line="420" w:lineRule="exact"/>
        <w:ind w:firstLine="210" w:firstLineChars="100"/>
        <w:rPr>
          <w:color w:val="auto"/>
          <w:szCs w:val="21"/>
          <w:highlight w:val="none"/>
        </w:rPr>
      </w:pPr>
      <w:r>
        <w:rPr>
          <w:rFonts w:hint="eastAsia"/>
          <w:color w:val="auto"/>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DA02104">
      <w:pPr>
        <w:spacing w:line="420" w:lineRule="exact"/>
        <w:ind w:firstLine="210" w:firstLineChars="100"/>
        <w:rPr>
          <w:color w:val="auto"/>
          <w:szCs w:val="21"/>
          <w:highlight w:val="none"/>
        </w:rPr>
      </w:pPr>
      <w:r>
        <w:rPr>
          <w:rFonts w:hint="eastAsia"/>
          <w:color w:val="auto"/>
          <w:szCs w:val="21"/>
          <w:highlight w:val="none"/>
        </w:rPr>
        <w:t>（7）操作人员上岗，必须按规定穿戴防护用品。施工负责人和安全检查员应随时检查劳动防护用品的穿戴情况，不按规定穿戴防护用品的人员不得上岗。</w:t>
      </w:r>
    </w:p>
    <w:p w14:paraId="48326FFC">
      <w:pPr>
        <w:spacing w:line="420" w:lineRule="exact"/>
        <w:ind w:firstLine="210" w:firstLineChars="100"/>
        <w:rPr>
          <w:color w:val="auto"/>
          <w:szCs w:val="21"/>
          <w:highlight w:val="none"/>
        </w:rPr>
      </w:pPr>
      <w:r>
        <w:rPr>
          <w:rFonts w:hint="eastAsia"/>
          <w:color w:val="auto"/>
          <w:szCs w:val="21"/>
          <w:highlight w:val="none"/>
        </w:rPr>
        <w:t>（8）所有施工机具设备和高空作业的设备均应定期检查，并有安全员的签字记录，保证其经常处于完好状态；不合格的机具、设备和劳动保护用品严禁使用。</w:t>
      </w:r>
    </w:p>
    <w:p w14:paraId="5712705D">
      <w:pPr>
        <w:spacing w:line="420" w:lineRule="exact"/>
        <w:ind w:firstLine="210" w:firstLineChars="100"/>
        <w:rPr>
          <w:color w:val="auto"/>
          <w:szCs w:val="21"/>
          <w:highlight w:val="none"/>
        </w:rPr>
      </w:pPr>
      <w:r>
        <w:rPr>
          <w:rFonts w:hint="eastAsia"/>
          <w:color w:val="auto"/>
          <w:szCs w:val="21"/>
          <w:highlight w:val="none"/>
        </w:rPr>
        <w:t>（9）施工中采用新技术、新工艺、新设备、新材料时，必须制定相应的安全技术措施，施工现场必须具有相关的安全标志牌。</w:t>
      </w:r>
    </w:p>
    <w:p w14:paraId="4697CCEA">
      <w:pPr>
        <w:spacing w:line="420" w:lineRule="exact"/>
        <w:ind w:firstLine="210" w:firstLineChars="100"/>
        <w:rPr>
          <w:color w:val="auto"/>
          <w:szCs w:val="21"/>
          <w:highlight w:val="none"/>
        </w:rPr>
      </w:pPr>
      <w:r>
        <w:rPr>
          <w:rFonts w:hint="eastAsia"/>
          <w:color w:val="auto"/>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E639690">
      <w:pPr>
        <w:spacing w:line="420" w:lineRule="exact"/>
        <w:ind w:firstLine="210" w:firstLineChars="100"/>
        <w:rPr>
          <w:color w:val="auto"/>
          <w:szCs w:val="21"/>
          <w:highlight w:val="none"/>
        </w:rPr>
      </w:pPr>
      <w:r>
        <w:rPr>
          <w:rFonts w:hint="eastAsia"/>
          <w:color w:val="auto"/>
          <w:szCs w:val="21"/>
          <w:highlight w:val="none"/>
        </w:rPr>
        <w:t>（11）安全生产费用按照《公路水运工程安全生产监督管理办法》的相关规定使用和管理。</w:t>
      </w:r>
    </w:p>
    <w:p w14:paraId="11D68984">
      <w:pPr>
        <w:spacing w:line="420" w:lineRule="exact"/>
        <w:ind w:firstLine="420" w:firstLineChars="200"/>
        <w:rPr>
          <w:color w:val="auto"/>
          <w:szCs w:val="21"/>
          <w:highlight w:val="none"/>
        </w:rPr>
      </w:pPr>
      <w:r>
        <w:rPr>
          <w:rFonts w:hint="eastAsia"/>
          <w:color w:val="auto"/>
          <w:szCs w:val="21"/>
          <w:highlight w:val="none"/>
        </w:rPr>
        <w:t>3.违约责任</w:t>
      </w:r>
    </w:p>
    <w:p w14:paraId="208789ED">
      <w:pPr>
        <w:spacing w:line="420" w:lineRule="exact"/>
        <w:ind w:firstLine="420" w:firstLineChars="200"/>
        <w:rPr>
          <w:color w:val="auto"/>
          <w:szCs w:val="21"/>
          <w:highlight w:val="none"/>
        </w:rPr>
      </w:pPr>
      <w:r>
        <w:rPr>
          <w:rFonts w:hint="eastAsia"/>
          <w:color w:val="auto"/>
          <w:szCs w:val="21"/>
          <w:highlight w:val="none"/>
        </w:rPr>
        <w:t>如因发包人或承包人违约造成安全事故，将依法追究责任。</w:t>
      </w:r>
    </w:p>
    <w:p w14:paraId="48226D64">
      <w:pPr>
        <w:spacing w:line="420" w:lineRule="exact"/>
        <w:ind w:firstLine="420" w:firstLineChars="200"/>
        <w:rPr>
          <w:color w:val="auto"/>
          <w:szCs w:val="21"/>
          <w:highlight w:val="none"/>
        </w:rPr>
      </w:pPr>
      <w:r>
        <w:rPr>
          <w:rFonts w:hint="eastAsia"/>
          <w:color w:val="auto"/>
          <w:szCs w:val="21"/>
          <w:highlight w:val="none"/>
        </w:rPr>
        <w:t>4.本合同由双方法定代表人或其授权的代理人签署并加盖单位章后生效， 全部工程竣工验收后失效。</w:t>
      </w:r>
    </w:p>
    <w:p w14:paraId="706E82B7">
      <w:pPr>
        <w:spacing w:line="420" w:lineRule="exact"/>
        <w:ind w:firstLine="420" w:firstLineChars="200"/>
        <w:rPr>
          <w:color w:val="auto"/>
          <w:szCs w:val="21"/>
          <w:highlight w:val="none"/>
        </w:rPr>
      </w:pPr>
      <w:r>
        <w:rPr>
          <w:rFonts w:hint="eastAsia"/>
          <w:color w:val="auto"/>
          <w:szCs w:val="21"/>
          <w:highlight w:val="none"/>
        </w:rPr>
        <w:t>5.本合同一式六份，由发包人和承包人各执三份。</w:t>
      </w:r>
    </w:p>
    <w:p w14:paraId="5D92C759">
      <w:pPr>
        <w:spacing w:line="420" w:lineRule="exact"/>
        <w:ind w:firstLine="422"/>
        <w:rPr>
          <w:color w:val="auto"/>
          <w:szCs w:val="21"/>
          <w:highlight w:val="none"/>
        </w:rPr>
      </w:pPr>
    </w:p>
    <w:p w14:paraId="2E4BFF8F">
      <w:pPr>
        <w:spacing w:line="420" w:lineRule="exact"/>
        <w:ind w:firstLine="422"/>
        <w:rPr>
          <w:color w:val="auto"/>
          <w:szCs w:val="21"/>
          <w:highlight w:val="none"/>
        </w:rPr>
      </w:pPr>
    </w:p>
    <w:p w14:paraId="5B5C8607">
      <w:pPr>
        <w:spacing w:line="420" w:lineRule="exact"/>
        <w:ind w:firstLine="422"/>
        <w:rPr>
          <w:color w:val="auto"/>
          <w:szCs w:val="21"/>
          <w:highlight w:val="none"/>
        </w:rPr>
      </w:pPr>
    </w:p>
    <w:p w14:paraId="59DAF856">
      <w:pPr>
        <w:spacing w:line="420" w:lineRule="exact"/>
        <w:ind w:firstLine="420" w:firstLineChars="200"/>
        <w:rPr>
          <w:color w:val="auto"/>
          <w:szCs w:val="21"/>
          <w:highlight w:val="none"/>
        </w:rPr>
      </w:pPr>
      <w:r>
        <w:rPr>
          <w:rFonts w:hint="eastAsia"/>
          <w:color w:val="auto"/>
          <w:szCs w:val="21"/>
          <w:highlight w:val="none"/>
        </w:rPr>
        <w:t>发包人：</w:t>
      </w:r>
      <w:r>
        <w:rPr>
          <w:rFonts w:hint="eastAsia"/>
          <w:color w:val="auto"/>
          <w:szCs w:val="21"/>
          <w:highlight w:val="none"/>
          <w:u w:val="single"/>
          <w:lang w:val="en-US" w:eastAsia="zh-CN"/>
        </w:rPr>
        <w:t xml:space="preserve">         </w:t>
      </w:r>
      <w:r>
        <w:rPr>
          <w:rFonts w:hint="eastAsia"/>
          <w:color w:val="auto"/>
          <w:szCs w:val="21"/>
          <w:highlight w:val="none"/>
        </w:rPr>
        <w:t>（盖单位章）</w:t>
      </w:r>
      <w:r>
        <w:rPr>
          <w:rFonts w:hint="eastAsia"/>
          <w:color w:val="auto"/>
          <w:szCs w:val="21"/>
          <w:highlight w:val="none"/>
          <w:lang w:val="en-US" w:eastAsia="zh-CN"/>
        </w:rPr>
        <w:t xml:space="preserve">             </w:t>
      </w:r>
      <w:r>
        <w:rPr>
          <w:rFonts w:hint="eastAsia"/>
          <w:color w:val="auto"/>
          <w:szCs w:val="21"/>
          <w:highlight w:val="none"/>
        </w:rPr>
        <w:t>承包人</w:t>
      </w:r>
      <w:r>
        <w:rPr>
          <w:rFonts w:hint="eastAsia"/>
          <w:color w:val="auto"/>
          <w:spacing w:val="-17"/>
          <w:szCs w:val="21"/>
          <w:highlight w:val="none"/>
        </w:rPr>
        <w:t>：</w:t>
      </w:r>
      <w:r>
        <w:rPr>
          <w:rFonts w:hint="eastAsia"/>
          <w:color w:val="auto"/>
          <w:szCs w:val="21"/>
          <w:highlight w:val="none"/>
          <w:u w:val="single"/>
          <w:lang w:val="en-US" w:eastAsia="zh-CN"/>
        </w:rPr>
        <w:t xml:space="preserve">         </w:t>
      </w:r>
      <w:r>
        <w:rPr>
          <w:rFonts w:hint="eastAsia"/>
          <w:color w:val="auto"/>
          <w:szCs w:val="21"/>
          <w:highlight w:val="none"/>
        </w:rPr>
        <w:t xml:space="preserve">（盖单位章）               </w:t>
      </w:r>
    </w:p>
    <w:p w14:paraId="52EA56CB">
      <w:pPr>
        <w:spacing w:line="420" w:lineRule="exact"/>
        <w:ind w:firstLine="420" w:firstLineChars="200"/>
        <w:rPr>
          <w:color w:val="auto"/>
          <w:szCs w:val="21"/>
          <w:highlight w:val="none"/>
        </w:rPr>
      </w:pPr>
      <w:r>
        <w:rPr>
          <w:rFonts w:hint="eastAsia"/>
          <w:color w:val="auto"/>
          <w:szCs w:val="21"/>
          <w:highlight w:val="none"/>
        </w:rPr>
        <w:t>法定代表人或其委托代理人：</w:t>
      </w:r>
      <w:r>
        <w:rPr>
          <w:rFonts w:hint="eastAsia"/>
          <w:color w:val="auto"/>
          <w:szCs w:val="21"/>
          <w:highlight w:val="none"/>
          <w:u w:val="single"/>
          <w:lang w:val="en-US" w:eastAsia="zh-CN"/>
        </w:rPr>
        <w:t xml:space="preserve">     </w:t>
      </w:r>
      <w:r>
        <w:rPr>
          <w:rFonts w:hint="eastAsia"/>
          <w:color w:val="auto"/>
          <w:szCs w:val="21"/>
          <w:highlight w:val="none"/>
        </w:rPr>
        <w:t>（签字）  法定代表人或其委托代理人：</w:t>
      </w:r>
      <w:r>
        <w:rPr>
          <w:rFonts w:hint="eastAsia"/>
          <w:color w:val="auto"/>
          <w:szCs w:val="21"/>
          <w:highlight w:val="none"/>
          <w:u w:val="single"/>
          <w:lang w:val="en-US" w:eastAsia="zh-CN"/>
        </w:rPr>
        <w:t xml:space="preserve">      </w:t>
      </w:r>
      <w:r>
        <w:rPr>
          <w:rFonts w:hint="eastAsia"/>
          <w:color w:val="auto"/>
          <w:szCs w:val="21"/>
          <w:highlight w:val="none"/>
        </w:rPr>
        <w:t>（签字）</w:t>
      </w:r>
    </w:p>
    <w:p w14:paraId="2980A43E">
      <w:pPr>
        <w:spacing w:line="420" w:lineRule="exact"/>
        <w:ind w:firstLine="420" w:firstLineChars="200"/>
        <w:rPr>
          <w:color w:val="auto"/>
          <w:szCs w:val="21"/>
          <w:highlight w:val="none"/>
        </w:rPr>
      </w:pPr>
      <w:r>
        <w:rPr>
          <w:rFonts w:hint="eastAsia"/>
          <w:color w:val="auto"/>
          <w:szCs w:val="21"/>
          <w:highlight w:val="none"/>
        </w:rPr>
        <w:t xml:space="preserve">        年   月   日                               年   月    日</w:t>
      </w:r>
    </w:p>
    <w:p w14:paraId="1FA3FB80">
      <w:pPr>
        <w:ind w:firstLine="422"/>
        <w:rPr>
          <w:color w:val="auto"/>
          <w:szCs w:val="21"/>
          <w:highlight w:val="none"/>
        </w:rPr>
      </w:pPr>
    </w:p>
    <w:p w14:paraId="7D243016">
      <w:pPr>
        <w:tabs>
          <w:tab w:val="left" w:pos="1080"/>
        </w:tabs>
        <w:spacing w:line="280" w:lineRule="exact"/>
        <w:ind w:left="420" w:firstLine="422"/>
        <w:rPr>
          <w:color w:val="auto"/>
          <w:szCs w:val="21"/>
          <w:highlight w:val="none"/>
        </w:rPr>
      </w:pPr>
      <w:r>
        <w:rPr>
          <w:rFonts w:hint="eastAsia"/>
          <w:color w:val="auto"/>
          <w:szCs w:val="21"/>
          <w:highlight w:val="none"/>
        </w:rPr>
        <w:br w:type="page"/>
      </w:r>
    </w:p>
    <w:p w14:paraId="15E6385B">
      <w:pPr>
        <w:spacing w:before="41" w:line="186" w:lineRule="auto"/>
        <w:ind w:firstLine="420"/>
        <w:rPr>
          <w:rFonts w:ascii="微软雅黑" w:hAnsi="微软雅黑" w:eastAsia="微软雅黑" w:cs="微软雅黑"/>
          <w:color w:val="auto"/>
          <w:sz w:val="24"/>
          <w:szCs w:val="24"/>
          <w:highlight w:val="none"/>
        </w:rPr>
      </w:pPr>
    </w:p>
    <w:p w14:paraId="1B4F49E3">
      <w:pPr>
        <w:spacing w:before="41" w:line="186" w:lineRule="auto"/>
        <w:ind w:left="12"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附件四</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其他主要管理人员和技术人员最低要求</w:t>
      </w:r>
    </w:p>
    <w:p w14:paraId="7868ECBB">
      <w:pPr>
        <w:spacing w:line="238" w:lineRule="exact"/>
        <w:ind w:firstLine="422"/>
        <w:rPr>
          <w:color w:val="auto"/>
          <w:highlight w:val="none"/>
        </w:rPr>
      </w:pPr>
    </w:p>
    <w:tbl>
      <w:tblPr>
        <w:tblStyle w:val="54"/>
        <w:tblW w:w="7919" w:type="dxa"/>
        <w:tblInd w:w="7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4"/>
        <w:gridCol w:w="1247"/>
        <w:gridCol w:w="4538"/>
      </w:tblGrid>
      <w:tr w14:paraId="14822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134" w:type="dxa"/>
          </w:tcPr>
          <w:p w14:paraId="17173803">
            <w:pPr>
              <w:pStyle w:val="53"/>
              <w:spacing w:before="230"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tc>
        <w:tc>
          <w:tcPr>
            <w:tcW w:w="1247" w:type="dxa"/>
          </w:tcPr>
          <w:p w14:paraId="4D029869">
            <w:pPr>
              <w:pStyle w:val="53"/>
              <w:spacing w:before="231" w:line="185"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4538" w:type="dxa"/>
          </w:tcPr>
          <w:p w14:paraId="1CB6184F">
            <w:pPr>
              <w:pStyle w:val="53"/>
              <w:spacing w:before="231" w:line="186" w:lineRule="auto"/>
              <w:ind w:left="2064"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资格要求</w:t>
            </w:r>
          </w:p>
        </w:tc>
      </w:tr>
      <w:tr w14:paraId="39825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2134" w:type="dxa"/>
          </w:tcPr>
          <w:p w14:paraId="43954827">
            <w:pPr>
              <w:ind w:firstLine="422"/>
              <w:rPr>
                <w:rFonts w:hint="eastAsia" w:ascii="宋体" w:hAnsi="宋体" w:eastAsia="宋体" w:cs="宋体"/>
                <w:color w:val="auto"/>
                <w:sz w:val="21"/>
                <w:szCs w:val="21"/>
                <w:highlight w:val="none"/>
              </w:rPr>
            </w:pPr>
          </w:p>
        </w:tc>
        <w:tc>
          <w:tcPr>
            <w:tcW w:w="1247" w:type="dxa"/>
          </w:tcPr>
          <w:p w14:paraId="1C0582EF">
            <w:pPr>
              <w:ind w:firstLine="422"/>
              <w:rPr>
                <w:rFonts w:hint="eastAsia" w:ascii="宋体" w:hAnsi="宋体" w:eastAsia="宋体" w:cs="宋体"/>
                <w:color w:val="auto"/>
                <w:sz w:val="21"/>
                <w:szCs w:val="21"/>
                <w:highlight w:val="none"/>
              </w:rPr>
            </w:pPr>
          </w:p>
        </w:tc>
        <w:tc>
          <w:tcPr>
            <w:tcW w:w="4538" w:type="dxa"/>
          </w:tcPr>
          <w:p w14:paraId="3A10D390">
            <w:pPr>
              <w:ind w:firstLine="422"/>
              <w:rPr>
                <w:rFonts w:hint="eastAsia" w:ascii="宋体" w:hAnsi="宋体" w:eastAsia="宋体" w:cs="宋体"/>
                <w:color w:val="auto"/>
                <w:sz w:val="21"/>
                <w:szCs w:val="21"/>
                <w:highlight w:val="none"/>
              </w:rPr>
            </w:pPr>
          </w:p>
        </w:tc>
      </w:tr>
      <w:tr w14:paraId="4E81C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2134" w:type="dxa"/>
          </w:tcPr>
          <w:p w14:paraId="3100C407">
            <w:pPr>
              <w:ind w:firstLine="422"/>
              <w:rPr>
                <w:rFonts w:hint="eastAsia" w:ascii="宋体" w:hAnsi="宋体" w:eastAsia="宋体" w:cs="宋体"/>
                <w:color w:val="auto"/>
                <w:sz w:val="21"/>
                <w:szCs w:val="21"/>
                <w:highlight w:val="none"/>
              </w:rPr>
            </w:pPr>
          </w:p>
        </w:tc>
        <w:tc>
          <w:tcPr>
            <w:tcW w:w="1247" w:type="dxa"/>
          </w:tcPr>
          <w:p w14:paraId="1AAE430A">
            <w:pPr>
              <w:ind w:firstLine="422"/>
              <w:rPr>
                <w:rFonts w:hint="eastAsia" w:ascii="宋体" w:hAnsi="宋体" w:eastAsia="宋体" w:cs="宋体"/>
                <w:color w:val="auto"/>
                <w:sz w:val="21"/>
                <w:szCs w:val="21"/>
                <w:highlight w:val="none"/>
              </w:rPr>
            </w:pPr>
          </w:p>
        </w:tc>
        <w:tc>
          <w:tcPr>
            <w:tcW w:w="4538" w:type="dxa"/>
          </w:tcPr>
          <w:p w14:paraId="08FDD86B">
            <w:pPr>
              <w:ind w:firstLine="422"/>
              <w:rPr>
                <w:rFonts w:hint="eastAsia" w:ascii="宋体" w:hAnsi="宋体" w:eastAsia="宋体" w:cs="宋体"/>
                <w:color w:val="auto"/>
                <w:sz w:val="21"/>
                <w:szCs w:val="21"/>
                <w:highlight w:val="none"/>
              </w:rPr>
            </w:pPr>
          </w:p>
        </w:tc>
      </w:tr>
      <w:tr w14:paraId="6E788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2134" w:type="dxa"/>
          </w:tcPr>
          <w:p w14:paraId="2636491F">
            <w:pPr>
              <w:ind w:firstLine="422"/>
              <w:rPr>
                <w:rFonts w:hint="eastAsia" w:ascii="宋体" w:hAnsi="宋体" w:eastAsia="宋体" w:cs="宋体"/>
                <w:color w:val="auto"/>
                <w:sz w:val="21"/>
                <w:szCs w:val="21"/>
                <w:highlight w:val="none"/>
              </w:rPr>
            </w:pPr>
          </w:p>
        </w:tc>
        <w:tc>
          <w:tcPr>
            <w:tcW w:w="1247" w:type="dxa"/>
          </w:tcPr>
          <w:p w14:paraId="1A204D98">
            <w:pPr>
              <w:ind w:firstLine="422"/>
              <w:rPr>
                <w:rFonts w:hint="eastAsia" w:ascii="宋体" w:hAnsi="宋体" w:eastAsia="宋体" w:cs="宋体"/>
                <w:color w:val="auto"/>
                <w:sz w:val="21"/>
                <w:szCs w:val="21"/>
                <w:highlight w:val="none"/>
              </w:rPr>
            </w:pPr>
          </w:p>
        </w:tc>
        <w:tc>
          <w:tcPr>
            <w:tcW w:w="4538" w:type="dxa"/>
          </w:tcPr>
          <w:p w14:paraId="5C5B4031">
            <w:pPr>
              <w:ind w:firstLine="422"/>
              <w:rPr>
                <w:rFonts w:hint="eastAsia" w:ascii="宋体" w:hAnsi="宋体" w:eastAsia="宋体" w:cs="宋体"/>
                <w:color w:val="auto"/>
                <w:sz w:val="21"/>
                <w:szCs w:val="21"/>
                <w:highlight w:val="none"/>
              </w:rPr>
            </w:pPr>
          </w:p>
        </w:tc>
      </w:tr>
      <w:tr w14:paraId="31A76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2134" w:type="dxa"/>
          </w:tcPr>
          <w:p w14:paraId="1AAE6D35">
            <w:pPr>
              <w:ind w:firstLine="422"/>
              <w:rPr>
                <w:rFonts w:hint="eastAsia" w:ascii="宋体" w:hAnsi="宋体" w:eastAsia="宋体" w:cs="宋体"/>
                <w:color w:val="auto"/>
                <w:sz w:val="21"/>
                <w:szCs w:val="21"/>
                <w:highlight w:val="none"/>
              </w:rPr>
            </w:pPr>
          </w:p>
        </w:tc>
        <w:tc>
          <w:tcPr>
            <w:tcW w:w="1247" w:type="dxa"/>
          </w:tcPr>
          <w:p w14:paraId="6D5236A4">
            <w:pPr>
              <w:ind w:firstLine="422"/>
              <w:rPr>
                <w:rFonts w:hint="eastAsia" w:ascii="宋体" w:hAnsi="宋体" w:eastAsia="宋体" w:cs="宋体"/>
                <w:color w:val="auto"/>
                <w:sz w:val="21"/>
                <w:szCs w:val="21"/>
                <w:highlight w:val="none"/>
              </w:rPr>
            </w:pPr>
          </w:p>
        </w:tc>
        <w:tc>
          <w:tcPr>
            <w:tcW w:w="4538" w:type="dxa"/>
          </w:tcPr>
          <w:p w14:paraId="67E6BE20">
            <w:pPr>
              <w:ind w:firstLine="422"/>
              <w:rPr>
                <w:rFonts w:hint="eastAsia" w:ascii="宋体" w:hAnsi="宋体" w:eastAsia="宋体" w:cs="宋体"/>
                <w:color w:val="auto"/>
                <w:sz w:val="21"/>
                <w:szCs w:val="21"/>
                <w:highlight w:val="none"/>
              </w:rPr>
            </w:pPr>
          </w:p>
        </w:tc>
      </w:tr>
      <w:tr w14:paraId="3C6C9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2134" w:type="dxa"/>
          </w:tcPr>
          <w:p w14:paraId="717BCBB0">
            <w:pPr>
              <w:ind w:firstLine="422"/>
              <w:rPr>
                <w:rFonts w:hint="eastAsia" w:ascii="宋体" w:hAnsi="宋体" w:eastAsia="宋体" w:cs="宋体"/>
                <w:color w:val="auto"/>
                <w:sz w:val="21"/>
                <w:szCs w:val="21"/>
                <w:highlight w:val="none"/>
              </w:rPr>
            </w:pPr>
          </w:p>
        </w:tc>
        <w:tc>
          <w:tcPr>
            <w:tcW w:w="1247" w:type="dxa"/>
          </w:tcPr>
          <w:p w14:paraId="115F2F59">
            <w:pPr>
              <w:ind w:firstLine="422"/>
              <w:rPr>
                <w:rFonts w:hint="eastAsia" w:ascii="宋体" w:hAnsi="宋体" w:eastAsia="宋体" w:cs="宋体"/>
                <w:color w:val="auto"/>
                <w:sz w:val="21"/>
                <w:szCs w:val="21"/>
                <w:highlight w:val="none"/>
              </w:rPr>
            </w:pPr>
          </w:p>
        </w:tc>
        <w:tc>
          <w:tcPr>
            <w:tcW w:w="4538" w:type="dxa"/>
          </w:tcPr>
          <w:p w14:paraId="4E0A0146">
            <w:pPr>
              <w:ind w:firstLine="422"/>
              <w:rPr>
                <w:rFonts w:hint="eastAsia" w:ascii="宋体" w:hAnsi="宋体" w:eastAsia="宋体" w:cs="宋体"/>
                <w:color w:val="auto"/>
                <w:sz w:val="21"/>
                <w:szCs w:val="21"/>
                <w:highlight w:val="none"/>
              </w:rPr>
            </w:pPr>
          </w:p>
        </w:tc>
      </w:tr>
      <w:tr w14:paraId="72F9E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2134" w:type="dxa"/>
          </w:tcPr>
          <w:p w14:paraId="28B05F56">
            <w:pPr>
              <w:ind w:firstLine="422"/>
              <w:rPr>
                <w:rFonts w:hint="eastAsia" w:ascii="宋体" w:hAnsi="宋体" w:eastAsia="宋体" w:cs="宋体"/>
                <w:color w:val="auto"/>
                <w:sz w:val="21"/>
                <w:szCs w:val="21"/>
                <w:highlight w:val="none"/>
              </w:rPr>
            </w:pPr>
          </w:p>
        </w:tc>
        <w:tc>
          <w:tcPr>
            <w:tcW w:w="1247" w:type="dxa"/>
          </w:tcPr>
          <w:p w14:paraId="5AD9929F">
            <w:pPr>
              <w:ind w:firstLine="422"/>
              <w:rPr>
                <w:rFonts w:hint="eastAsia" w:ascii="宋体" w:hAnsi="宋体" w:eastAsia="宋体" w:cs="宋体"/>
                <w:color w:val="auto"/>
                <w:sz w:val="21"/>
                <w:szCs w:val="21"/>
                <w:highlight w:val="none"/>
              </w:rPr>
            </w:pPr>
          </w:p>
        </w:tc>
        <w:tc>
          <w:tcPr>
            <w:tcW w:w="4538" w:type="dxa"/>
          </w:tcPr>
          <w:p w14:paraId="7C85D644">
            <w:pPr>
              <w:ind w:firstLine="422"/>
              <w:rPr>
                <w:rFonts w:hint="eastAsia" w:ascii="宋体" w:hAnsi="宋体" w:eastAsia="宋体" w:cs="宋体"/>
                <w:color w:val="auto"/>
                <w:sz w:val="21"/>
                <w:szCs w:val="21"/>
                <w:highlight w:val="none"/>
              </w:rPr>
            </w:pPr>
          </w:p>
        </w:tc>
      </w:tr>
    </w:tbl>
    <w:p w14:paraId="282142AA">
      <w:pPr>
        <w:spacing w:before="298" w:line="184"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注：采购人将在发出成交通知书之前要求成交人按照本表的最低要求填报派驻本标段的其他主要管理人员，在经采购人审批后，作为派驻本标段的项目管理机构主要人员且不允许更换。</w:t>
      </w:r>
    </w:p>
    <w:p w14:paraId="3AD3D473">
      <w:pPr>
        <w:spacing w:line="184" w:lineRule="auto"/>
        <w:ind w:firstLine="420"/>
        <w:rPr>
          <w:rFonts w:ascii="微软雅黑" w:hAnsi="微软雅黑" w:eastAsia="微软雅黑" w:cs="微软雅黑"/>
          <w:color w:val="auto"/>
          <w:sz w:val="21"/>
          <w:szCs w:val="21"/>
          <w:highlight w:val="none"/>
        </w:rPr>
        <w:sectPr>
          <w:footerReference r:id="rId10" w:type="default"/>
          <w:pgSz w:w="11900" w:h="16840"/>
          <w:pgMar w:top="1112" w:right="1359" w:bottom="801" w:left="1308" w:header="0" w:footer="637" w:gutter="0"/>
          <w:pgNumType w:fmt="decimal"/>
          <w:cols w:space="720" w:num="1"/>
        </w:sectPr>
      </w:pPr>
    </w:p>
    <w:p w14:paraId="07CB3927">
      <w:pPr>
        <w:spacing w:before="42" w:line="186" w:lineRule="auto"/>
        <w:ind w:left="43"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附件五</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主要机械设备和试验检测设备最低要求</w:t>
      </w:r>
    </w:p>
    <w:p w14:paraId="2A0C8C27">
      <w:pPr>
        <w:spacing w:line="237" w:lineRule="exact"/>
        <w:ind w:firstLine="422"/>
        <w:rPr>
          <w:rFonts w:hint="eastAsia" w:ascii="宋体" w:hAnsi="宋体" w:eastAsia="宋体" w:cs="宋体"/>
          <w:color w:val="auto"/>
          <w:sz w:val="21"/>
          <w:szCs w:val="21"/>
          <w:highlight w:val="none"/>
        </w:rPr>
      </w:pPr>
    </w:p>
    <w:tbl>
      <w:tblPr>
        <w:tblStyle w:val="54"/>
        <w:tblW w:w="88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0"/>
        <w:gridCol w:w="2159"/>
        <w:gridCol w:w="1257"/>
        <w:gridCol w:w="2350"/>
      </w:tblGrid>
      <w:tr w14:paraId="3A203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tcPr>
          <w:p w14:paraId="16B63F48">
            <w:pPr>
              <w:spacing w:line="274" w:lineRule="auto"/>
              <w:ind w:firstLine="482"/>
              <w:rPr>
                <w:rFonts w:hint="eastAsia" w:ascii="宋体" w:hAnsi="宋体" w:eastAsia="宋体" w:cs="宋体"/>
                <w:color w:val="auto"/>
                <w:sz w:val="21"/>
                <w:szCs w:val="21"/>
                <w:highlight w:val="none"/>
              </w:rPr>
            </w:pPr>
          </w:p>
          <w:p w14:paraId="64982BCF">
            <w:pPr>
              <w:pStyle w:val="53"/>
              <w:spacing w:before="103" w:line="186" w:lineRule="auto"/>
              <w:ind w:left="1068" w:firstLine="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2159" w:type="dxa"/>
          </w:tcPr>
          <w:p w14:paraId="4F1DE9E2">
            <w:pPr>
              <w:spacing w:line="273" w:lineRule="auto"/>
              <w:ind w:firstLine="482"/>
              <w:rPr>
                <w:rFonts w:hint="eastAsia" w:ascii="宋体" w:hAnsi="宋体" w:eastAsia="宋体" w:cs="宋体"/>
                <w:color w:val="auto"/>
                <w:sz w:val="21"/>
                <w:szCs w:val="21"/>
                <w:highlight w:val="none"/>
              </w:rPr>
            </w:pPr>
          </w:p>
          <w:p w14:paraId="75B684D5">
            <w:pPr>
              <w:pStyle w:val="53"/>
              <w:spacing w:before="103" w:line="186" w:lineRule="auto"/>
              <w:ind w:left="122" w:firstLine="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规格、功率及容量</w:t>
            </w:r>
          </w:p>
        </w:tc>
        <w:tc>
          <w:tcPr>
            <w:tcW w:w="1257" w:type="dxa"/>
          </w:tcPr>
          <w:p w14:paraId="6C8A0DA5">
            <w:pPr>
              <w:spacing w:line="274" w:lineRule="auto"/>
              <w:ind w:firstLine="482"/>
              <w:rPr>
                <w:rFonts w:hint="eastAsia" w:ascii="宋体" w:hAnsi="宋体" w:eastAsia="宋体" w:cs="宋体"/>
                <w:color w:val="auto"/>
                <w:sz w:val="21"/>
                <w:szCs w:val="21"/>
                <w:highlight w:val="none"/>
              </w:rPr>
            </w:pPr>
          </w:p>
          <w:p w14:paraId="49CC3DEC">
            <w:pPr>
              <w:pStyle w:val="53"/>
              <w:spacing w:before="103" w:line="186" w:lineRule="auto"/>
              <w:ind w:left="272" w:hanging="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350" w:type="dxa"/>
          </w:tcPr>
          <w:p w14:paraId="10B7EE4D">
            <w:pPr>
              <w:pStyle w:val="53"/>
              <w:spacing w:before="66"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要求（注根据工作</w:t>
            </w:r>
          </w:p>
          <w:p w14:paraId="267E7B8F">
            <w:pPr>
              <w:pStyle w:val="53"/>
              <w:spacing w:before="2" w:line="360" w:lineRule="auto"/>
              <w:ind w:left="5" w:right="146" w:hanging="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量情况的最低配备）</w:t>
            </w:r>
          </w:p>
        </w:tc>
      </w:tr>
      <w:tr w14:paraId="0FBBF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614866E4">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例：</w:t>
            </w:r>
          </w:p>
        </w:tc>
        <w:tc>
          <w:tcPr>
            <w:tcW w:w="2159" w:type="dxa"/>
          </w:tcPr>
          <w:p w14:paraId="2F011BC6">
            <w:pPr>
              <w:pStyle w:val="53"/>
              <w:spacing w:before="326" w:line="176" w:lineRule="auto"/>
              <w:ind w:left="715" w:firstLine="482"/>
              <w:rPr>
                <w:rFonts w:hint="eastAsia" w:ascii="宋体" w:hAnsi="宋体" w:eastAsia="宋体" w:cs="宋体"/>
                <w:color w:val="auto"/>
                <w:sz w:val="21"/>
                <w:szCs w:val="21"/>
                <w:highlight w:val="none"/>
                <w:lang w:eastAsia="zh-CN"/>
              </w:rPr>
            </w:pPr>
          </w:p>
        </w:tc>
        <w:tc>
          <w:tcPr>
            <w:tcW w:w="1257" w:type="dxa"/>
          </w:tcPr>
          <w:p w14:paraId="4FEBA0D1">
            <w:pPr>
              <w:pStyle w:val="53"/>
              <w:spacing w:before="288" w:line="187" w:lineRule="auto"/>
              <w:ind w:left="529" w:firstLine="482"/>
              <w:rPr>
                <w:rFonts w:hint="eastAsia" w:ascii="宋体" w:hAnsi="宋体" w:eastAsia="宋体" w:cs="宋体"/>
                <w:color w:val="auto"/>
                <w:sz w:val="21"/>
                <w:szCs w:val="21"/>
                <w:highlight w:val="none"/>
                <w:lang w:eastAsia="zh-CN"/>
              </w:rPr>
            </w:pPr>
          </w:p>
        </w:tc>
        <w:tc>
          <w:tcPr>
            <w:tcW w:w="2350" w:type="dxa"/>
          </w:tcPr>
          <w:p w14:paraId="2CC5FB05">
            <w:pPr>
              <w:pStyle w:val="53"/>
              <w:spacing w:before="326" w:line="160" w:lineRule="auto"/>
              <w:ind w:left="1124" w:firstLine="482"/>
              <w:rPr>
                <w:rFonts w:hint="eastAsia" w:ascii="宋体" w:hAnsi="宋体" w:eastAsia="宋体" w:cs="宋体"/>
                <w:color w:val="auto"/>
                <w:sz w:val="21"/>
                <w:szCs w:val="21"/>
                <w:highlight w:val="none"/>
                <w:lang w:eastAsia="zh-CN"/>
              </w:rPr>
            </w:pPr>
          </w:p>
        </w:tc>
      </w:tr>
      <w:tr w14:paraId="7E04C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620E628C">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挖掘机</w:t>
            </w:r>
          </w:p>
        </w:tc>
        <w:tc>
          <w:tcPr>
            <w:tcW w:w="2159" w:type="dxa"/>
          </w:tcPr>
          <w:p w14:paraId="135830A8">
            <w:pPr>
              <w:pStyle w:val="53"/>
              <w:spacing w:before="125" w:line="186" w:lineRule="auto"/>
              <w:ind w:left="604" w:firstLine="482"/>
              <w:rPr>
                <w:rFonts w:hint="eastAsia" w:ascii="宋体" w:hAnsi="宋体" w:eastAsia="宋体" w:cs="宋体"/>
                <w:color w:val="auto"/>
                <w:sz w:val="21"/>
                <w:szCs w:val="21"/>
                <w:highlight w:val="none"/>
                <w:lang w:eastAsia="zh-CN"/>
              </w:rPr>
            </w:pPr>
          </w:p>
        </w:tc>
        <w:tc>
          <w:tcPr>
            <w:tcW w:w="1257" w:type="dxa"/>
            <w:shd w:val="clear" w:color="auto" w:fill="auto"/>
            <w:vAlign w:val="center"/>
          </w:tcPr>
          <w:p w14:paraId="0A091DB6">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台</w:t>
            </w:r>
          </w:p>
        </w:tc>
        <w:tc>
          <w:tcPr>
            <w:tcW w:w="2350" w:type="dxa"/>
          </w:tcPr>
          <w:p w14:paraId="515A7BE3">
            <w:pPr>
              <w:pStyle w:val="53"/>
              <w:spacing w:before="163" w:line="160" w:lineRule="auto"/>
              <w:ind w:left="1124" w:firstLine="482"/>
              <w:rPr>
                <w:rFonts w:hint="eastAsia" w:ascii="宋体" w:hAnsi="宋体" w:eastAsia="宋体" w:cs="宋体"/>
                <w:color w:val="auto"/>
                <w:sz w:val="21"/>
                <w:szCs w:val="21"/>
                <w:highlight w:val="none"/>
                <w:lang w:eastAsia="zh-CN"/>
              </w:rPr>
            </w:pPr>
          </w:p>
        </w:tc>
      </w:tr>
      <w:tr w14:paraId="62968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24D599D1">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振动压路机</w:t>
            </w:r>
          </w:p>
        </w:tc>
        <w:tc>
          <w:tcPr>
            <w:tcW w:w="2159" w:type="dxa"/>
          </w:tcPr>
          <w:p w14:paraId="7CE07915">
            <w:pPr>
              <w:pStyle w:val="53"/>
              <w:spacing w:before="126" w:line="193" w:lineRule="auto"/>
              <w:ind w:left="801" w:firstLine="482"/>
              <w:rPr>
                <w:rFonts w:hint="eastAsia" w:ascii="宋体" w:hAnsi="宋体" w:eastAsia="宋体" w:cs="宋体"/>
                <w:color w:val="auto"/>
                <w:sz w:val="21"/>
                <w:szCs w:val="21"/>
                <w:highlight w:val="none"/>
                <w:lang w:eastAsia="zh-CN"/>
              </w:rPr>
            </w:pPr>
          </w:p>
        </w:tc>
        <w:tc>
          <w:tcPr>
            <w:tcW w:w="1257" w:type="dxa"/>
            <w:shd w:val="clear" w:color="auto" w:fill="auto"/>
            <w:vAlign w:val="center"/>
          </w:tcPr>
          <w:p w14:paraId="4E10D8CE">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台</w:t>
            </w:r>
          </w:p>
        </w:tc>
        <w:tc>
          <w:tcPr>
            <w:tcW w:w="2350" w:type="dxa"/>
          </w:tcPr>
          <w:p w14:paraId="47C71FC4">
            <w:pPr>
              <w:pStyle w:val="53"/>
              <w:spacing w:before="164" w:line="160" w:lineRule="auto"/>
              <w:ind w:left="1124" w:firstLine="482"/>
              <w:rPr>
                <w:rFonts w:hint="eastAsia" w:ascii="宋体" w:hAnsi="宋体" w:eastAsia="宋体" w:cs="宋体"/>
                <w:color w:val="auto"/>
                <w:sz w:val="21"/>
                <w:szCs w:val="21"/>
                <w:highlight w:val="none"/>
                <w:lang w:eastAsia="zh-CN"/>
              </w:rPr>
            </w:pPr>
          </w:p>
        </w:tc>
      </w:tr>
      <w:tr w14:paraId="17C7C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0F37E340">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冲击钻机</w:t>
            </w:r>
          </w:p>
        </w:tc>
        <w:tc>
          <w:tcPr>
            <w:tcW w:w="2159" w:type="dxa"/>
          </w:tcPr>
          <w:p w14:paraId="52C2D44E">
            <w:pPr>
              <w:pStyle w:val="53"/>
              <w:spacing w:before="126" w:line="186" w:lineRule="auto"/>
              <w:ind w:left="652" w:firstLine="482"/>
              <w:rPr>
                <w:rFonts w:hint="eastAsia" w:ascii="宋体" w:hAnsi="宋体" w:eastAsia="宋体" w:cs="宋体"/>
                <w:color w:val="auto"/>
                <w:sz w:val="21"/>
                <w:szCs w:val="21"/>
                <w:highlight w:val="none"/>
                <w:lang w:eastAsia="zh-CN"/>
              </w:rPr>
            </w:pPr>
          </w:p>
        </w:tc>
        <w:tc>
          <w:tcPr>
            <w:tcW w:w="1257" w:type="dxa"/>
            <w:shd w:val="clear" w:color="auto" w:fill="auto"/>
            <w:vAlign w:val="center"/>
          </w:tcPr>
          <w:p w14:paraId="185118EF">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台</w:t>
            </w:r>
          </w:p>
        </w:tc>
        <w:tc>
          <w:tcPr>
            <w:tcW w:w="2350" w:type="dxa"/>
          </w:tcPr>
          <w:p w14:paraId="2ED49F56">
            <w:pPr>
              <w:pStyle w:val="53"/>
              <w:spacing w:before="165" w:line="160" w:lineRule="auto"/>
              <w:ind w:left="1124" w:firstLine="482"/>
              <w:rPr>
                <w:rFonts w:hint="eastAsia" w:ascii="宋体" w:hAnsi="宋体" w:eastAsia="宋体" w:cs="宋体"/>
                <w:color w:val="auto"/>
                <w:sz w:val="21"/>
                <w:szCs w:val="21"/>
                <w:highlight w:val="none"/>
                <w:lang w:eastAsia="zh-CN"/>
              </w:rPr>
            </w:pPr>
          </w:p>
        </w:tc>
      </w:tr>
      <w:tr w14:paraId="091DF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0CAECE39">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强制式砼拌和楼</w:t>
            </w:r>
          </w:p>
        </w:tc>
        <w:tc>
          <w:tcPr>
            <w:tcW w:w="2159" w:type="dxa"/>
          </w:tcPr>
          <w:p w14:paraId="11960D90">
            <w:pPr>
              <w:pStyle w:val="53"/>
              <w:spacing w:before="164" w:line="160" w:lineRule="auto"/>
              <w:ind w:left="475" w:firstLine="482"/>
              <w:rPr>
                <w:rFonts w:hint="eastAsia" w:ascii="宋体" w:hAnsi="宋体" w:eastAsia="宋体" w:cs="宋体"/>
                <w:color w:val="auto"/>
                <w:sz w:val="21"/>
                <w:szCs w:val="21"/>
                <w:highlight w:val="none"/>
                <w:lang w:eastAsia="zh-CN"/>
              </w:rPr>
            </w:pPr>
          </w:p>
        </w:tc>
        <w:tc>
          <w:tcPr>
            <w:tcW w:w="1257" w:type="dxa"/>
            <w:shd w:val="clear" w:color="auto" w:fill="auto"/>
            <w:vAlign w:val="center"/>
          </w:tcPr>
          <w:p w14:paraId="001CF29C">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座</w:t>
            </w:r>
          </w:p>
        </w:tc>
        <w:tc>
          <w:tcPr>
            <w:tcW w:w="2350" w:type="dxa"/>
          </w:tcPr>
          <w:p w14:paraId="4A6A1DB9">
            <w:pPr>
              <w:pStyle w:val="53"/>
              <w:spacing w:before="166" w:line="160" w:lineRule="auto"/>
              <w:ind w:left="1124" w:firstLine="482"/>
              <w:rPr>
                <w:rFonts w:hint="eastAsia" w:ascii="宋体" w:hAnsi="宋体" w:eastAsia="宋体" w:cs="宋体"/>
                <w:color w:val="auto"/>
                <w:sz w:val="21"/>
                <w:szCs w:val="21"/>
                <w:highlight w:val="none"/>
                <w:lang w:eastAsia="zh-CN"/>
              </w:rPr>
            </w:pPr>
          </w:p>
        </w:tc>
      </w:tr>
      <w:tr w14:paraId="5EC1A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4F3D27A7">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砂浆拌和机</w:t>
            </w:r>
          </w:p>
        </w:tc>
        <w:tc>
          <w:tcPr>
            <w:tcW w:w="2159" w:type="dxa"/>
          </w:tcPr>
          <w:p w14:paraId="55503966">
            <w:pPr>
              <w:pStyle w:val="53"/>
              <w:spacing w:before="167" w:line="159" w:lineRule="auto"/>
              <w:ind w:left="840" w:firstLine="482"/>
              <w:rPr>
                <w:rFonts w:hint="eastAsia" w:ascii="宋体" w:hAnsi="宋体" w:eastAsia="宋体" w:cs="宋体"/>
                <w:color w:val="auto"/>
                <w:sz w:val="21"/>
                <w:szCs w:val="21"/>
                <w:highlight w:val="none"/>
                <w:lang w:eastAsia="zh-CN"/>
              </w:rPr>
            </w:pPr>
          </w:p>
        </w:tc>
        <w:tc>
          <w:tcPr>
            <w:tcW w:w="1257" w:type="dxa"/>
            <w:shd w:val="clear" w:color="auto" w:fill="auto"/>
            <w:vAlign w:val="center"/>
          </w:tcPr>
          <w:p w14:paraId="6E615DC9">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台</w:t>
            </w:r>
          </w:p>
        </w:tc>
        <w:tc>
          <w:tcPr>
            <w:tcW w:w="2350" w:type="dxa"/>
          </w:tcPr>
          <w:p w14:paraId="4674BDED">
            <w:pPr>
              <w:pStyle w:val="53"/>
              <w:spacing w:before="169" w:line="158" w:lineRule="auto"/>
              <w:ind w:left="1125" w:firstLine="482"/>
              <w:rPr>
                <w:rFonts w:hint="eastAsia" w:ascii="宋体" w:hAnsi="宋体" w:eastAsia="宋体" w:cs="宋体"/>
                <w:color w:val="auto"/>
                <w:sz w:val="21"/>
                <w:szCs w:val="21"/>
                <w:highlight w:val="none"/>
                <w:lang w:eastAsia="zh-CN"/>
              </w:rPr>
            </w:pPr>
          </w:p>
        </w:tc>
      </w:tr>
      <w:tr w14:paraId="12EE0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657EC1F8">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试验设备</w:t>
            </w:r>
          </w:p>
        </w:tc>
        <w:tc>
          <w:tcPr>
            <w:tcW w:w="2159" w:type="dxa"/>
          </w:tcPr>
          <w:p w14:paraId="7802127D">
            <w:pPr>
              <w:ind w:firstLine="482"/>
              <w:rPr>
                <w:rFonts w:hint="eastAsia" w:ascii="宋体" w:hAnsi="宋体" w:eastAsia="宋体" w:cs="宋体"/>
                <w:color w:val="auto"/>
                <w:sz w:val="21"/>
                <w:szCs w:val="21"/>
                <w:highlight w:val="none"/>
              </w:rPr>
            </w:pPr>
          </w:p>
        </w:tc>
        <w:tc>
          <w:tcPr>
            <w:tcW w:w="1257" w:type="dxa"/>
            <w:shd w:val="clear" w:color="auto" w:fill="auto"/>
            <w:vAlign w:val="center"/>
          </w:tcPr>
          <w:p w14:paraId="7845B3F0">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套</w:t>
            </w:r>
          </w:p>
        </w:tc>
        <w:tc>
          <w:tcPr>
            <w:tcW w:w="2350" w:type="dxa"/>
          </w:tcPr>
          <w:p w14:paraId="4031010D">
            <w:pPr>
              <w:pStyle w:val="53"/>
              <w:spacing w:before="167" w:line="160" w:lineRule="auto"/>
              <w:ind w:left="1124" w:firstLine="482"/>
              <w:rPr>
                <w:rFonts w:hint="eastAsia" w:ascii="宋体" w:hAnsi="宋体" w:eastAsia="宋体" w:cs="宋体"/>
                <w:color w:val="auto"/>
                <w:sz w:val="21"/>
                <w:szCs w:val="21"/>
                <w:highlight w:val="none"/>
                <w:lang w:eastAsia="zh-CN"/>
              </w:rPr>
            </w:pPr>
          </w:p>
        </w:tc>
      </w:tr>
      <w:tr w14:paraId="4760D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65A63B1D">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全站仪</w:t>
            </w:r>
          </w:p>
        </w:tc>
        <w:tc>
          <w:tcPr>
            <w:tcW w:w="2159" w:type="dxa"/>
          </w:tcPr>
          <w:p w14:paraId="1C7A3810">
            <w:pPr>
              <w:ind w:firstLine="482"/>
              <w:rPr>
                <w:rFonts w:hint="eastAsia" w:ascii="宋体" w:hAnsi="宋体" w:eastAsia="宋体" w:cs="宋体"/>
                <w:color w:val="auto"/>
                <w:sz w:val="21"/>
                <w:szCs w:val="21"/>
                <w:highlight w:val="none"/>
              </w:rPr>
            </w:pPr>
          </w:p>
        </w:tc>
        <w:tc>
          <w:tcPr>
            <w:tcW w:w="1257" w:type="dxa"/>
            <w:shd w:val="clear" w:color="auto" w:fill="auto"/>
            <w:vAlign w:val="center"/>
          </w:tcPr>
          <w:p w14:paraId="6CB1A66A">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台</w:t>
            </w:r>
          </w:p>
        </w:tc>
        <w:tc>
          <w:tcPr>
            <w:tcW w:w="2350" w:type="dxa"/>
          </w:tcPr>
          <w:p w14:paraId="6AA007AD">
            <w:pPr>
              <w:pStyle w:val="53"/>
              <w:spacing w:before="165" w:line="158" w:lineRule="auto"/>
              <w:ind w:left="1125" w:firstLine="482"/>
              <w:rPr>
                <w:rFonts w:hint="eastAsia" w:ascii="宋体" w:hAnsi="宋体" w:eastAsia="宋体" w:cs="宋体"/>
                <w:color w:val="auto"/>
                <w:sz w:val="21"/>
                <w:szCs w:val="21"/>
                <w:highlight w:val="none"/>
                <w:lang w:eastAsia="zh-CN"/>
              </w:rPr>
            </w:pPr>
          </w:p>
        </w:tc>
      </w:tr>
      <w:tr w14:paraId="4454F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13367EBA">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经纬仪</w:t>
            </w:r>
          </w:p>
        </w:tc>
        <w:tc>
          <w:tcPr>
            <w:tcW w:w="2159" w:type="dxa"/>
          </w:tcPr>
          <w:p w14:paraId="36F0C946">
            <w:pPr>
              <w:ind w:firstLine="482"/>
              <w:rPr>
                <w:rFonts w:hint="eastAsia" w:ascii="宋体" w:hAnsi="宋体" w:eastAsia="宋体" w:cs="宋体"/>
                <w:color w:val="auto"/>
                <w:sz w:val="21"/>
                <w:szCs w:val="21"/>
                <w:highlight w:val="none"/>
              </w:rPr>
            </w:pPr>
          </w:p>
        </w:tc>
        <w:tc>
          <w:tcPr>
            <w:tcW w:w="1257" w:type="dxa"/>
            <w:shd w:val="clear" w:color="auto" w:fill="auto"/>
            <w:vAlign w:val="center"/>
          </w:tcPr>
          <w:p w14:paraId="16DD6E20">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台</w:t>
            </w:r>
          </w:p>
        </w:tc>
        <w:tc>
          <w:tcPr>
            <w:tcW w:w="2350" w:type="dxa"/>
          </w:tcPr>
          <w:p w14:paraId="4393E0C1">
            <w:pPr>
              <w:pStyle w:val="53"/>
              <w:spacing w:before="162" w:line="161" w:lineRule="auto"/>
              <w:ind w:left="1138" w:firstLine="482"/>
              <w:rPr>
                <w:rFonts w:hint="eastAsia" w:ascii="宋体" w:hAnsi="宋体" w:eastAsia="宋体" w:cs="宋体"/>
                <w:color w:val="auto"/>
                <w:sz w:val="21"/>
                <w:szCs w:val="21"/>
                <w:highlight w:val="none"/>
                <w:lang w:eastAsia="zh-CN"/>
              </w:rPr>
            </w:pPr>
          </w:p>
        </w:tc>
      </w:tr>
      <w:tr w14:paraId="366A5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7D746A4D">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水准仪</w:t>
            </w:r>
          </w:p>
        </w:tc>
        <w:tc>
          <w:tcPr>
            <w:tcW w:w="2159" w:type="dxa"/>
          </w:tcPr>
          <w:p w14:paraId="7B18E6CA">
            <w:pPr>
              <w:ind w:firstLine="482"/>
              <w:jc w:val="center"/>
              <w:rPr>
                <w:rFonts w:hint="eastAsia" w:ascii="宋体" w:hAnsi="宋体" w:eastAsia="宋体" w:cs="宋体"/>
                <w:color w:val="auto"/>
                <w:sz w:val="21"/>
                <w:szCs w:val="21"/>
                <w:highlight w:val="none"/>
              </w:rPr>
            </w:pPr>
          </w:p>
        </w:tc>
        <w:tc>
          <w:tcPr>
            <w:tcW w:w="1257" w:type="dxa"/>
            <w:shd w:val="clear" w:color="auto" w:fill="auto"/>
            <w:vAlign w:val="center"/>
          </w:tcPr>
          <w:p w14:paraId="40C319E3">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台</w:t>
            </w:r>
          </w:p>
        </w:tc>
        <w:tc>
          <w:tcPr>
            <w:tcW w:w="2350" w:type="dxa"/>
          </w:tcPr>
          <w:p w14:paraId="4F02EE1F">
            <w:pPr>
              <w:pStyle w:val="53"/>
              <w:spacing w:before="162" w:line="161" w:lineRule="auto"/>
              <w:ind w:left="1138" w:firstLine="482"/>
              <w:rPr>
                <w:rFonts w:hint="eastAsia" w:ascii="宋体" w:hAnsi="宋体" w:eastAsia="宋体" w:cs="宋体"/>
                <w:color w:val="auto"/>
                <w:sz w:val="21"/>
                <w:szCs w:val="21"/>
                <w:highlight w:val="none"/>
                <w:lang w:eastAsia="zh-CN"/>
              </w:rPr>
            </w:pPr>
          </w:p>
        </w:tc>
      </w:tr>
      <w:tr w14:paraId="07C56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27E94E85">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发电机组</w:t>
            </w:r>
          </w:p>
        </w:tc>
        <w:tc>
          <w:tcPr>
            <w:tcW w:w="2159" w:type="dxa"/>
          </w:tcPr>
          <w:p w14:paraId="47455E67">
            <w:pPr>
              <w:ind w:firstLine="482"/>
              <w:jc w:val="center"/>
              <w:rPr>
                <w:rFonts w:hint="eastAsia" w:ascii="宋体" w:hAnsi="宋体" w:eastAsia="宋体" w:cs="宋体"/>
                <w:color w:val="auto"/>
                <w:sz w:val="21"/>
                <w:szCs w:val="21"/>
                <w:highlight w:val="none"/>
              </w:rPr>
            </w:pPr>
          </w:p>
        </w:tc>
        <w:tc>
          <w:tcPr>
            <w:tcW w:w="1257" w:type="dxa"/>
            <w:shd w:val="clear" w:color="auto" w:fill="auto"/>
            <w:vAlign w:val="center"/>
          </w:tcPr>
          <w:p w14:paraId="2299A43B">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台</w:t>
            </w:r>
          </w:p>
        </w:tc>
        <w:tc>
          <w:tcPr>
            <w:tcW w:w="2350" w:type="dxa"/>
          </w:tcPr>
          <w:p w14:paraId="7EAF4D4E">
            <w:pPr>
              <w:pStyle w:val="53"/>
              <w:spacing w:before="162" w:line="161" w:lineRule="auto"/>
              <w:ind w:left="1138" w:firstLine="482"/>
              <w:rPr>
                <w:rFonts w:hint="eastAsia" w:ascii="宋体" w:hAnsi="宋体" w:eastAsia="宋体" w:cs="宋体"/>
                <w:color w:val="auto"/>
                <w:sz w:val="21"/>
                <w:szCs w:val="21"/>
                <w:highlight w:val="none"/>
                <w:lang w:eastAsia="zh-CN"/>
              </w:rPr>
            </w:pPr>
          </w:p>
        </w:tc>
      </w:tr>
      <w:tr w14:paraId="1032A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05DD2AC4">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混凝土水泥路面刚性刻纹机</w:t>
            </w:r>
          </w:p>
        </w:tc>
        <w:tc>
          <w:tcPr>
            <w:tcW w:w="2159" w:type="dxa"/>
          </w:tcPr>
          <w:p w14:paraId="3DBE39C1">
            <w:pPr>
              <w:ind w:firstLine="482"/>
              <w:jc w:val="center"/>
              <w:rPr>
                <w:rFonts w:hint="eastAsia" w:ascii="宋体" w:hAnsi="宋体" w:eastAsia="宋体" w:cs="宋体"/>
                <w:color w:val="auto"/>
                <w:sz w:val="21"/>
                <w:szCs w:val="21"/>
                <w:highlight w:val="none"/>
              </w:rPr>
            </w:pPr>
          </w:p>
        </w:tc>
        <w:tc>
          <w:tcPr>
            <w:tcW w:w="1257" w:type="dxa"/>
            <w:shd w:val="clear" w:color="auto" w:fill="auto"/>
            <w:vAlign w:val="center"/>
          </w:tcPr>
          <w:p w14:paraId="4C8A17A8">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台</w:t>
            </w:r>
          </w:p>
        </w:tc>
        <w:tc>
          <w:tcPr>
            <w:tcW w:w="2350" w:type="dxa"/>
          </w:tcPr>
          <w:p w14:paraId="39636DD8">
            <w:pPr>
              <w:pStyle w:val="53"/>
              <w:spacing w:before="163" w:line="160" w:lineRule="auto"/>
              <w:ind w:left="1124" w:firstLine="482"/>
              <w:rPr>
                <w:rFonts w:hint="eastAsia" w:ascii="宋体" w:hAnsi="宋体" w:eastAsia="宋体" w:cs="宋体"/>
                <w:color w:val="auto"/>
                <w:sz w:val="21"/>
                <w:szCs w:val="21"/>
                <w:highlight w:val="none"/>
                <w:lang w:eastAsia="zh-CN"/>
              </w:rPr>
            </w:pPr>
          </w:p>
        </w:tc>
      </w:tr>
      <w:tr w14:paraId="1CB4E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3A2A08D3">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钢模</w:t>
            </w:r>
          </w:p>
        </w:tc>
        <w:tc>
          <w:tcPr>
            <w:tcW w:w="2159" w:type="dxa"/>
          </w:tcPr>
          <w:p w14:paraId="09BA4CD1">
            <w:pPr>
              <w:ind w:firstLine="482"/>
              <w:jc w:val="center"/>
              <w:rPr>
                <w:rFonts w:hint="eastAsia" w:ascii="宋体" w:hAnsi="宋体" w:eastAsia="宋体" w:cs="宋体"/>
                <w:color w:val="auto"/>
                <w:sz w:val="21"/>
                <w:szCs w:val="21"/>
                <w:highlight w:val="none"/>
              </w:rPr>
            </w:pPr>
          </w:p>
        </w:tc>
        <w:tc>
          <w:tcPr>
            <w:tcW w:w="1257" w:type="dxa"/>
            <w:shd w:val="clear" w:color="auto" w:fill="auto"/>
            <w:vAlign w:val="center"/>
          </w:tcPr>
          <w:p w14:paraId="1565CCE1">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m</w:t>
            </w:r>
          </w:p>
        </w:tc>
        <w:tc>
          <w:tcPr>
            <w:tcW w:w="2350" w:type="dxa"/>
          </w:tcPr>
          <w:p w14:paraId="579BFAEB">
            <w:pPr>
              <w:pStyle w:val="53"/>
              <w:spacing w:before="163" w:line="160" w:lineRule="auto"/>
              <w:ind w:left="1124" w:firstLine="482"/>
              <w:rPr>
                <w:rFonts w:hint="eastAsia" w:ascii="宋体" w:hAnsi="宋体" w:eastAsia="宋体" w:cs="宋体"/>
                <w:color w:val="auto"/>
                <w:sz w:val="21"/>
                <w:szCs w:val="21"/>
                <w:highlight w:val="none"/>
                <w:lang w:eastAsia="zh-CN"/>
              </w:rPr>
            </w:pPr>
          </w:p>
        </w:tc>
      </w:tr>
      <w:tr w14:paraId="52575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19BE484A">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水泥混凝土路面排式振捣机</w:t>
            </w:r>
          </w:p>
        </w:tc>
        <w:tc>
          <w:tcPr>
            <w:tcW w:w="2159" w:type="dxa"/>
          </w:tcPr>
          <w:p w14:paraId="4B89C6D3">
            <w:pPr>
              <w:ind w:firstLine="482"/>
              <w:jc w:val="center"/>
              <w:rPr>
                <w:rFonts w:hint="eastAsia" w:ascii="宋体" w:hAnsi="宋体" w:eastAsia="宋体" w:cs="宋体"/>
                <w:color w:val="auto"/>
                <w:sz w:val="21"/>
                <w:szCs w:val="21"/>
                <w:highlight w:val="none"/>
              </w:rPr>
            </w:pPr>
          </w:p>
        </w:tc>
        <w:tc>
          <w:tcPr>
            <w:tcW w:w="1257" w:type="dxa"/>
            <w:shd w:val="clear" w:color="auto" w:fill="auto"/>
            <w:vAlign w:val="center"/>
          </w:tcPr>
          <w:p w14:paraId="22B82568">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台</w:t>
            </w:r>
          </w:p>
        </w:tc>
        <w:tc>
          <w:tcPr>
            <w:tcW w:w="2350" w:type="dxa"/>
          </w:tcPr>
          <w:p w14:paraId="7077D9C4">
            <w:pPr>
              <w:pStyle w:val="53"/>
              <w:spacing w:before="163" w:line="160" w:lineRule="auto"/>
              <w:ind w:firstLine="482"/>
              <w:jc w:val="center"/>
              <w:rPr>
                <w:rFonts w:hint="eastAsia" w:ascii="宋体" w:hAnsi="宋体" w:eastAsia="宋体" w:cs="宋体"/>
                <w:color w:val="auto"/>
                <w:sz w:val="21"/>
                <w:szCs w:val="21"/>
                <w:highlight w:val="none"/>
                <w:lang w:eastAsia="zh-CN"/>
              </w:rPr>
            </w:pPr>
          </w:p>
        </w:tc>
      </w:tr>
      <w:tr w14:paraId="7E0AD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2A1014CB">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w:t>
            </w:r>
          </w:p>
        </w:tc>
        <w:tc>
          <w:tcPr>
            <w:tcW w:w="2159" w:type="dxa"/>
          </w:tcPr>
          <w:p w14:paraId="59CA280A">
            <w:pPr>
              <w:ind w:firstLine="482"/>
              <w:jc w:val="center"/>
              <w:rPr>
                <w:rFonts w:hint="eastAsia" w:ascii="宋体" w:hAnsi="宋体" w:eastAsia="宋体" w:cs="宋体"/>
                <w:color w:val="auto"/>
                <w:sz w:val="21"/>
                <w:szCs w:val="21"/>
                <w:highlight w:val="none"/>
              </w:rPr>
            </w:pPr>
          </w:p>
        </w:tc>
        <w:tc>
          <w:tcPr>
            <w:tcW w:w="1257" w:type="dxa"/>
          </w:tcPr>
          <w:p w14:paraId="7A79E29B">
            <w:pPr>
              <w:pStyle w:val="53"/>
              <w:spacing w:before="125" w:line="187" w:lineRule="auto"/>
              <w:ind w:left="529" w:firstLine="482"/>
              <w:rPr>
                <w:rFonts w:hint="eastAsia" w:ascii="宋体" w:hAnsi="宋体" w:eastAsia="宋体" w:cs="宋体"/>
                <w:color w:val="auto"/>
                <w:sz w:val="21"/>
                <w:szCs w:val="21"/>
                <w:highlight w:val="none"/>
                <w:lang w:eastAsia="zh-CN"/>
              </w:rPr>
            </w:pPr>
          </w:p>
        </w:tc>
        <w:tc>
          <w:tcPr>
            <w:tcW w:w="2350" w:type="dxa"/>
          </w:tcPr>
          <w:p w14:paraId="7999B0B7">
            <w:pPr>
              <w:pStyle w:val="53"/>
              <w:spacing w:before="163" w:line="160" w:lineRule="auto"/>
              <w:ind w:left="1124" w:firstLine="482"/>
              <w:rPr>
                <w:rFonts w:hint="eastAsia" w:ascii="宋体" w:hAnsi="宋体" w:eastAsia="宋体" w:cs="宋体"/>
                <w:color w:val="auto"/>
                <w:sz w:val="21"/>
                <w:szCs w:val="21"/>
                <w:highlight w:val="none"/>
                <w:lang w:eastAsia="zh-CN"/>
              </w:rPr>
            </w:pPr>
          </w:p>
        </w:tc>
      </w:tr>
    </w:tbl>
    <w:p w14:paraId="1135BB3E">
      <w:pPr>
        <w:spacing w:before="299" w:line="182" w:lineRule="auto"/>
        <w:ind w:left="29"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注：采购人将在发出成交通知书之前要求成交人按照本表的最低要求填报为本标段配备的主要设备，在经采购人审批后作为投入本标段的主要设备且不允许更换。</w:t>
      </w:r>
    </w:p>
    <w:p w14:paraId="1F00D27F">
      <w:pPr>
        <w:spacing w:line="182" w:lineRule="auto"/>
        <w:ind w:firstLine="420"/>
        <w:rPr>
          <w:rFonts w:hint="eastAsia" w:ascii="宋体" w:hAnsi="宋体" w:eastAsia="宋体" w:cs="宋体"/>
          <w:color w:val="auto"/>
          <w:sz w:val="21"/>
          <w:szCs w:val="21"/>
          <w:highlight w:val="none"/>
        </w:rPr>
        <w:sectPr>
          <w:footerReference r:id="rId11" w:type="default"/>
          <w:pgSz w:w="11900" w:h="16840"/>
          <w:pgMar w:top="1385" w:right="1368" w:bottom="801" w:left="1276" w:header="0" w:footer="637" w:gutter="0"/>
          <w:pgNumType w:fmt="decimal"/>
          <w:cols w:space="720" w:num="1"/>
        </w:sectPr>
      </w:pPr>
    </w:p>
    <w:p w14:paraId="10862A24">
      <w:pPr>
        <w:pStyle w:val="5"/>
        <w:ind w:firstLine="562"/>
        <w:rPr>
          <w:rFonts w:hint="eastAsia"/>
          <w:color w:val="auto"/>
          <w:sz w:val="24"/>
          <w:szCs w:val="24"/>
          <w:highlight w:val="none"/>
        </w:rPr>
      </w:pPr>
      <w:bookmarkStart w:id="220" w:name="_Toc394929421"/>
      <w:r>
        <w:rPr>
          <w:rFonts w:hint="eastAsia"/>
          <w:color w:val="auto"/>
          <w:sz w:val="24"/>
          <w:szCs w:val="24"/>
          <w:highlight w:val="none"/>
        </w:rPr>
        <w:t>附件六  项目经理委任书</w:t>
      </w:r>
      <w:bookmarkEnd w:id="220"/>
    </w:p>
    <w:p w14:paraId="57176430">
      <w:pPr>
        <w:rPr>
          <w:color w:val="auto"/>
          <w:highlight w:val="none"/>
        </w:rPr>
      </w:pPr>
    </w:p>
    <w:p w14:paraId="359573BA">
      <w:pPr>
        <w:spacing w:line="360" w:lineRule="auto"/>
        <w:ind w:firstLine="442"/>
        <w:jc w:val="left"/>
        <w:rPr>
          <w:color w:val="auto"/>
          <w:szCs w:val="21"/>
          <w:highlight w:val="none"/>
        </w:rPr>
      </w:pPr>
      <w:bookmarkStart w:id="221" w:name="bookmark197"/>
      <w:r>
        <w:rPr>
          <w:rStyle w:val="58"/>
          <w:rFonts w:hint="eastAsia" w:ascii="宋体" w:hAnsi="宋体" w:eastAsia="宋体" w:cs="宋体"/>
          <w:color w:val="auto"/>
          <w:sz w:val="21"/>
          <w:szCs w:val="21"/>
          <w:highlight w:val="none"/>
        </w:rPr>
        <w:t>(承包人全称）</w:t>
      </w:r>
      <w:bookmarkEnd w:id="221"/>
    </w:p>
    <w:p w14:paraId="35F91B75">
      <w:pPr>
        <w:spacing w:line="360" w:lineRule="auto"/>
        <w:ind w:firstLine="442"/>
        <w:jc w:val="center"/>
        <w:rPr>
          <w:color w:val="auto"/>
          <w:szCs w:val="21"/>
          <w:highlight w:val="none"/>
        </w:rPr>
      </w:pPr>
      <w:bookmarkStart w:id="222" w:name="bookmark198"/>
      <w:r>
        <w:rPr>
          <w:rStyle w:val="58"/>
          <w:rFonts w:hint="eastAsia" w:ascii="宋体" w:hAnsi="宋体" w:eastAsia="宋体" w:cs="宋体"/>
          <w:color w:val="auto"/>
          <w:sz w:val="21"/>
          <w:szCs w:val="21"/>
          <w:highlight w:val="none"/>
        </w:rPr>
        <w:t>(合同工程名称）</w:t>
      </w:r>
      <w:r>
        <w:rPr>
          <w:rStyle w:val="59"/>
          <w:rFonts w:hint="eastAsia" w:ascii="宋体" w:hAnsi="宋体" w:eastAsia="宋体" w:cs="宋体"/>
          <w:color w:val="auto"/>
          <w:sz w:val="21"/>
          <w:szCs w:val="21"/>
          <w:highlight w:val="none"/>
        </w:rPr>
        <w:t>项目经理委任书</w:t>
      </w:r>
      <w:bookmarkEnd w:id="222"/>
    </w:p>
    <w:p w14:paraId="611D913A">
      <w:pPr>
        <w:pStyle w:val="60"/>
        <w:shd w:val="clear" w:color="auto" w:fill="auto"/>
        <w:spacing w:before="0" w:line="360" w:lineRule="auto"/>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致：</w:t>
      </w:r>
      <w:r>
        <w:rPr>
          <w:rStyle w:val="62"/>
          <w:rFonts w:hint="eastAsia" w:ascii="宋体" w:hAnsi="宋体" w:eastAsia="宋体" w:cs="宋体"/>
          <w:color w:val="auto"/>
          <w:sz w:val="21"/>
          <w:szCs w:val="21"/>
          <w:highlight w:val="none"/>
        </w:rPr>
        <w:t>（发包人全称）</w:t>
      </w:r>
    </w:p>
    <w:p w14:paraId="3C8FD783">
      <w:pPr>
        <w:pStyle w:val="60"/>
        <w:shd w:val="clear" w:color="auto" w:fill="auto"/>
        <w:spacing w:before="0" w:after="360" w:line="360" w:lineRule="auto"/>
        <w:ind w:firstLine="422"/>
        <w:jc w:val="both"/>
        <w:rPr>
          <w:rFonts w:ascii="宋体" w:hAnsi="宋体" w:eastAsia="宋体"/>
          <w:color w:val="auto"/>
          <w:sz w:val="21"/>
          <w:szCs w:val="21"/>
          <w:highlight w:val="none"/>
        </w:rPr>
      </w:pPr>
      <w:r>
        <w:rPr>
          <w:rStyle w:val="62"/>
          <w:rFonts w:hint="eastAsia" w:ascii="宋体" w:hAnsi="宋体" w:eastAsia="宋体" w:cs="宋体"/>
          <w:color w:val="auto"/>
          <w:sz w:val="21"/>
          <w:szCs w:val="21"/>
          <w:highlight w:val="none"/>
        </w:rPr>
        <w:t>(承包人全称）</w:t>
      </w:r>
      <w:r>
        <w:rPr>
          <w:rStyle w:val="61"/>
          <w:rFonts w:hint="eastAsia" w:ascii="宋体" w:hAnsi="宋体" w:eastAsia="宋体" w:cs="宋体"/>
          <w:color w:val="auto"/>
          <w:sz w:val="21"/>
          <w:szCs w:val="21"/>
          <w:highlight w:val="none"/>
        </w:rPr>
        <w:t>法定代表人</w:t>
      </w:r>
      <w:r>
        <w:rPr>
          <w:rStyle w:val="62"/>
          <w:rFonts w:hint="eastAsia" w:ascii="宋体" w:hAnsi="宋体" w:eastAsia="宋体" w:cs="宋体"/>
          <w:color w:val="auto"/>
          <w:sz w:val="21"/>
          <w:szCs w:val="21"/>
          <w:highlight w:val="none"/>
        </w:rPr>
        <w:t>（职务、姓名）</w:t>
      </w:r>
      <w:r>
        <w:rPr>
          <w:rStyle w:val="61"/>
          <w:rFonts w:hint="eastAsia" w:ascii="宋体" w:hAnsi="宋体" w:eastAsia="宋体" w:cs="宋体"/>
          <w:color w:val="auto"/>
          <w:sz w:val="21"/>
          <w:szCs w:val="21"/>
          <w:highlight w:val="none"/>
        </w:rPr>
        <w:t>代表本单位委任</w:t>
      </w:r>
      <w:r>
        <w:rPr>
          <w:rStyle w:val="62"/>
          <w:rFonts w:hint="eastAsia" w:ascii="宋体" w:hAnsi="宋体" w:eastAsia="宋体" w:cs="宋体"/>
          <w:color w:val="auto"/>
          <w:sz w:val="21"/>
          <w:szCs w:val="21"/>
          <w:highlight w:val="none"/>
        </w:rPr>
        <w:t>（职务、姓 名）</w:t>
      </w:r>
      <w:r>
        <w:rPr>
          <w:rStyle w:val="61"/>
          <w:rFonts w:hint="eastAsia" w:ascii="宋体" w:hAnsi="宋体" w:eastAsia="宋体" w:cs="宋体"/>
          <w:color w:val="auto"/>
          <w:sz w:val="21"/>
          <w:szCs w:val="21"/>
          <w:highlight w:val="none"/>
        </w:rPr>
        <w:t>为</w:t>
      </w:r>
      <w:r>
        <w:rPr>
          <w:rStyle w:val="62"/>
          <w:rFonts w:hint="eastAsia" w:ascii="宋体" w:hAnsi="宋体" w:eastAsia="宋体" w:cs="宋体"/>
          <w:color w:val="auto"/>
          <w:sz w:val="21"/>
          <w:szCs w:val="21"/>
          <w:highlight w:val="none"/>
        </w:rPr>
        <w:t>（合同工程名称）</w:t>
      </w:r>
      <w:r>
        <w:rPr>
          <w:rStyle w:val="61"/>
          <w:rFonts w:hint="eastAsia" w:ascii="宋体" w:hAnsi="宋体" w:eastAsia="宋体" w:cs="宋体"/>
          <w:color w:val="auto"/>
          <w:sz w:val="21"/>
          <w:szCs w:val="21"/>
          <w:highlight w:val="none"/>
        </w:rPr>
        <w:t>的项目经理。凡本合同执行中的有关技术、工程进度、现 场管理、质量检验、结算与支付等方面工作，由</w:t>
      </w:r>
      <w:r>
        <w:rPr>
          <w:rStyle w:val="62"/>
          <w:rFonts w:hint="eastAsia" w:ascii="宋体" w:hAnsi="宋体" w:eastAsia="宋体" w:cs="宋体"/>
          <w:color w:val="auto"/>
          <w:sz w:val="21"/>
          <w:szCs w:val="21"/>
          <w:highlight w:val="none"/>
        </w:rPr>
        <w:t>（姓名）</w:t>
      </w:r>
      <w:r>
        <w:rPr>
          <w:rStyle w:val="61"/>
          <w:rFonts w:hint="eastAsia" w:ascii="宋体" w:hAnsi="宋体" w:eastAsia="宋体" w:cs="宋体"/>
          <w:color w:val="auto"/>
          <w:sz w:val="21"/>
          <w:szCs w:val="21"/>
          <w:highlight w:val="none"/>
        </w:rPr>
        <w:t>代表本单位全面负责。</w:t>
      </w:r>
    </w:p>
    <w:p w14:paraId="4C067902">
      <w:pPr>
        <w:pStyle w:val="60"/>
        <w:shd w:val="clear" w:color="auto" w:fill="auto"/>
        <w:tabs>
          <w:tab w:val="left" w:leader="underscore" w:pos="7348"/>
        </w:tabs>
        <w:spacing w:before="0" w:line="360" w:lineRule="auto"/>
        <w:ind w:left="3880" w:firstLine="210" w:firstLineChars="100"/>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承包人：</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(盖单位章）</w:t>
      </w:r>
    </w:p>
    <w:p w14:paraId="6FAB4090">
      <w:pPr>
        <w:pStyle w:val="60"/>
        <w:shd w:val="clear" w:color="auto" w:fill="auto"/>
        <w:tabs>
          <w:tab w:val="center" w:pos="7411"/>
        </w:tabs>
        <w:spacing w:before="0" w:line="360" w:lineRule="auto"/>
        <w:ind w:left="655" w:leftChars="312" w:firstLine="3168" w:firstLineChars="1509"/>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法定代表人：</w:t>
      </w:r>
      <w:r>
        <w:rPr>
          <w:rStyle w:val="61"/>
          <w:rFonts w:hint="eastAsia" w:ascii="宋体" w:hAnsi="宋体" w:eastAsia="宋体" w:cs="宋体"/>
          <w:color w:val="auto"/>
          <w:sz w:val="21"/>
          <w:szCs w:val="21"/>
          <w:highlight w:val="none"/>
          <w:u w:val="single"/>
        </w:rPr>
        <w:tab/>
      </w:r>
      <w:r>
        <w:rPr>
          <w:rStyle w:val="61"/>
          <w:rFonts w:hint="eastAsia" w:ascii="宋体" w:hAnsi="宋体" w:eastAsia="宋体" w:cs="宋体"/>
          <w:color w:val="auto"/>
          <w:sz w:val="21"/>
          <w:szCs w:val="21"/>
          <w:highlight w:val="none"/>
          <w:u w:val="single"/>
          <w:lang w:val="en-US"/>
        </w:rPr>
        <w:t xml:space="preserve">            </w:t>
      </w:r>
      <w:r>
        <w:rPr>
          <w:rStyle w:val="62"/>
          <w:rFonts w:hint="eastAsia" w:ascii="宋体" w:hAnsi="宋体" w:eastAsia="宋体" w:cs="宋体"/>
          <w:color w:val="auto"/>
          <w:sz w:val="21"/>
          <w:szCs w:val="21"/>
          <w:highlight w:val="none"/>
        </w:rPr>
        <w:t>(职务）</w:t>
      </w:r>
    </w:p>
    <w:p w14:paraId="62A87298">
      <w:pPr>
        <w:pStyle w:val="60"/>
        <w:shd w:val="clear" w:color="auto" w:fill="auto"/>
        <w:tabs>
          <w:tab w:val="center" w:leader="underscore" w:pos="7411"/>
        </w:tabs>
        <w:spacing w:before="0" w:line="360" w:lineRule="auto"/>
        <w:ind w:left="6140"/>
        <w:jc w:val="both"/>
        <w:rPr>
          <w:rFonts w:hint="default" w:ascii="宋体" w:hAnsi="宋体" w:eastAsia="宋体"/>
          <w:color w:val="auto"/>
          <w:sz w:val="21"/>
          <w:szCs w:val="21"/>
          <w:highlight w:val="none"/>
          <w:lang w:val="en-US"/>
        </w:rPr>
      </w:pPr>
      <w:r>
        <w:rPr>
          <w:rStyle w:val="61"/>
          <w:rFonts w:hint="eastAsia" w:ascii="宋体" w:hAnsi="宋体" w:eastAsia="宋体" w:cs="宋体"/>
          <w:color w:val="auto"/>
          <w:sz w:val="21"/>
          <w:szCs w:val="21"/>
          <w:highlight w:val="none"/>
          <w:u w:val="single"/>
        </w:rPr>
        <w:tab/>
      </w:r>
      <w:r>
        <w:rPr>
          <w:rStyle w:val="62"/>
          <w:rFonts w:hint="eastAsia" w:ascii="宋体" w:hAnsi="宋体" w:eastAsia="宋体" w:cs="宋体"/>
          <w:color w:val="auto"/>
          <w:sz w:val="21"/>
          <w:szCs w:val="21"/>
          <w:highlight w:val="none"/>
        </w:rPr>
        <w:t>(姓名）</w:t>
      </w:r>
      <w:r>
        <w:rPr>
          <w:rStyle w:val="62"/>
          <w:rFonts w:hint="eastAsia" w:ascii="宋体" w:hAnsi="宋体" w:eastAsia="宋体" w:cs="宋体"/>
          <w:color w:val="auto"/>
          <w:sz w:val="21"/>
          <w:szCs w:val="21"/>
          <w:highlight w:val="none"/>
          <w:lang w:val="en-US"/>
        </w:rPr>
        <w:t xml:space="preserve">      </w:t>
      </w:r>
    </w:p>
    <w:p w14:paraId="32508FE2">
      <w:pPr>
        <w:pStyle w:val="63"/>
        <w:shd w:val="clear" w:color="auto" w:fill="auto"/>
        <w:tabs>
          <w:tab w:val="center" w:leader="underscore" w:pos="7411"/>
          <w:tab w:val="left" w:leader="underscore" w:pos="8698"/>
        </w:tabs>
        <w:spacing w:line="360" w:lineRule="auto"/>
        <w:ind w:left="6140" w:firstLine="422"/>
        <w:jc w:val="both"/>
        <w:rPr>
          <w:rFonts w:hint="default" w:ascii="宋体" w:hAnsi="宋体" w:eastAsia="宋体"/>
          <w:color w:val="auto"/>
          <w:sz w:val="21"/>
          <w:szCs w:val="21"/>
          <w:highlight w:val="none"/>
          <w:lang w:val="en-US"/>
        </w:rPr>
      </w:pPr>
      <w:r>
        <w:rPr>
          <w:rFonts w:hint="eastAsia" w:ascii="宋体" w:hAnsi="宋体" w:eastAsia="宋体"/>
          <w:color w:val="auto"/>
          <w:sz w:val="21"/>
          <w:szCs w:val="21"/>
          <w:highlight w:val="none"/>
          <w:u w:val="single"/>
        </w:rPr>
        <w:tab/>
      </w:r>
      <w:r>
        <w:rPr>
          <w:rStyle w:val="64"/>
          <w:rFonts w:hint="eastAsia" w:ascii="宋体" w:hAnsi="宋体" w:eastAsia="宋体" w:cs="宋体"/>
          <w:b w:val="0"/>
          <w:bCs w:val="0"/>
          <w:color w:val="auto"/>
          <w:sz w:val="21"/>
          <w:szCs w:val="21"/>
          <w:highlight w:val="none"/>
          <w:u w:val="single"/>
        </w:rPr>
        <w:t>(签字)</w:t>
      </w:r>
      <w:r>
        <w:rPr>
          <w:rStyle w:val="64"/>
          <w:rFonts w:hint="eastAsia" w:ascii="宋体" w:hAnsi="宋体" w:eastAsia="宋体" w:cs="宋体"/>
          <w:b w:val="0"/>
          <w:bCs w:val="0"/>
          <w:color w:val="auto"/>
          <w:sz w:val="21"/>
          <w:szCs w:val="21"/>
          <w:highlight w:val="none"/>
          <w:u w:val="single"/>
          <w:lang w:val="en-US"/>
        </w:rPr>
        <w:t xml:space="preserve">      </w:t>
      </w:r>
    </w:p>
    <w:p w14:paraId="2FE1E174">
      <w:pPr>
        <w:pStyle w:val="60"/>
        <w:shd w:val="clear" w:color="auto" w:fill="auto"/>
        <w:tabs>
          <w:tab w:val="left" w:leader="underscore" w:pos="6502"/>
          <w:tab w:val="left" w:leader="underscore" w:pos="7348"/>
          <w:tab w:val="left" w:leader="underscore" w:pos="8182"/>
        </w:tabs>
        <w:spacing w:before="0" w:after="1283" w:line="360" w:lineRule="auto"/>
        <w:ind w:left="5660" w:firstLine="422"/>
        <w:jc w:val="both"/>
        <w:rPr>
          <w:rStyle w:val="61"/>
          <w:rFonts w:ascii="宋体" w:hAnsi="宋体" w:eastAsia="宋体" w:cs="宋体"/>
          <w:color w:val="auto"/>
          <w:sz w:val="21"/>
          <w:szCs w:val="21"/>
          <w:highlight w:val="none"/>
        </w:rPr>
      </w:pP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年</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月</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日</w:t>
      </w:r>
    </w:p>
    <w:p w14:paraId="53347F6E">
      <w:pPr>
        <w:pStyle w:val="60"/>
        <w:shd w:val="clear" w:color="auto" w:fill="auto"/>
        <w:tabs>
          <w:tab w:val="left" w:leader="underscore" w:pos="6502"/>
          <w:tab w:val="left" w:leader="underscore" w:pos="7348"/>
          <w:tab w:val="left" w:leader="underscore" w:pos="8182"/>
        </w:tabs>
        <w:spacing w:before="0" w:after="1283" w:line="240" w:lineRule="auto"/>
        <w:ind w:firstLine="442"/>
        <w:jc w:val="both"/>
        <w:rPr>
          <w:rStyle w:val="61"/>
          <w:rFonts w:ascii="宋体" w:hAnsi="宋体" w:eastAsia="宋体" w:cs="宋体"/>
          <w:color w:val="auto"/>
          <w:highlight w:val="none"/>
        </w:rPr>
      </w:pPr>
    </w:p>
    <w:p w14:paraId="2C64D344">
      <w:pPr>
        <w:ind w:firstLine="442"/>
        <w:rPr>
          <w:color w:val="auto"/>
          <w:highlight w:val="none"/>
        </w:rPr>
      </w:pPr>
      <w:r>
        <w:rPr>
          <w:rStyle w:val="61"/>
          <w:rFonts w:hint="eastAsia" w:ascii="宋体" w:hAnsi="宋体" w:eastAsia="宋体" w:cs="宋体"/>
          <w:color w:val="auto"/>
          <w:highlight w:val="none"/>
        </w:rPr>
        <w:t>抄送：</w:t>
      </w:r>
      <w:r>
        <w:rPr>
          <w:rStyle w:val="61"/>
          <w:rFonts w:hint="eastAsia" w:ascii="宋体" w:hAnsi="宋体" w:eastAsia="宋体" w:cs="宋体"/>
          <w:color w:val="auto"/>
          <w:highlight w:val="none"/>
        </w:rPr>
        <w:tab/>
      </w:r>
      <w:r>
        <w:rPr>
          <w:rStyle w:val="62"/>
          <w:rFonts w:hint="eastAsia" w:ascii="宋体" w:hAnsi="宋体" w:eastAsia="宋体" w:cs="宋体"/>
          <w:color w:val="auto"/>
          <w:highlight w:val="none"/>
        </w:rPr>
        <w:t>(监理人)</w:t>
      </w:r>
      <w:bookmarkStart w:id="223" w:name="第六章_响应文件（格式）"/>
      <w:bookmarkEnd w:id="223"/>
    </w:p>
    <w:p w14:paraId="2B2FBB05">
      <w:pPr>
        <w:ind w:firstLine="422"/>
        <w:rPr>
          <w:color w:val="auto"/>
          <w:highlight w:val="none"/>
        </w:rPr>
      </w:pPr>
    </w:p>
    <w:p w14:paraId="6AE00A68">
      <w:pPr>
        <w:pStyle w:val="11"/>
        <w:rPr>
          <w:color w:val="auto"/>
          <w:highlight w:val="none"/>
        </w:rPr>
      </w:pPr>
    </w:p>
    <w:p w14:paraId="17AC85DB">
      <w:pPr>
        <w:ind w:firstLine="422"/>
        <w:rPr>
          <w:color w:val="auto"/>
          <w:highlight w:val="none"/>
        </w:rPr>
      </w:pPr>
    </w:p>
    <w:p w14:paraId="13B9238F">
      <w:pPr>
        <w:pStyle w:val="11"/>
        <w:rPr>
          <w:color w:val="auto"/>
          <w:highlight w:val="none"/>
        </w:rPr>
      </w:pPr>
    </w:p>
    <w:p w14:paraId="4A40F2F1">
      <w:pPr>
        <w:ind w:firstLine="422"/>
        <w:rPr>
          <w:color w:val="auto"/>
          <w:highlight w:val="none"/>
        </w:rPr>
      </w:pPr>
    </w:p>
    <w:p w14:paraId="65F4AA53">
      <w:pPr>
        <w:pStyle w:val="11"/>
        <w:rPr>
          <w:color w:val="auto"/>
          <w:highlight w:val="none"/>
        </w:rPr>
      </w:pPr>
    </w:p>
    <w:p w14:paraId="18CC4222">
      <w:pPr>
        <w:ind w:firstLine="422"/>
        <w:rPr>
          <w:color w:val="auto"/>
          <w:highlight w:val="none"/>
        </w:rPr>
      </w:pPr>
    </w:p>
    <w:p w14:paraId="3C3F7070">
      <w:pPr>
        <w:pStyle w:val="11"/>
        <w:rPr>
          <w:color w:val="auto"/>
          <w:highlight w:val="none"/>
        </w:rPr>
      </w:pPr>
    </w:p>
    <w:p w14:paraId="58BBEF61">
      <w:pPr>
        <w:ind w:firstLine="422"/>
        <w:rPr>
          <w:color w:val="auto"/>
          <w:highlight w:val="none"/>
        </w:rPr>
      </w:pPr>
    </w:p>
    <w:p w14:paraId="11C1F5B6">
      <w:pPr>
        <w:pStyle w:val="11"/>
        <w:rPr>
          <w:color w:val="auto"/>
          <w:highlight w:val="none"/>
        </w:rPr>
      </w:pPr>
    </w:p>
    <w:p w14:paraId="1B04EB87">
      <w:pPr>
        <w:ind w:firstLine="422"/>
        <w:rPr>
          <w:color w:val="auto"/>
          <w:highlight w:val="none"/>
        </w:rPr>
      </w:pPr>
    </w:p>
    <w:p w14:paraId="40B2E661">
      <w:pPr>
        <w:pStyle w:val="11"/>
        <w:rPr>
          <w:color w:val="auto"/>
          <w:highlight w:val="none"/>
        </w:rPr>
      </w:pPr>
    </w:p>
    <w:p w14:paraId="4D226C90">
      <w:pPr>
        <w:ind w:firstLine="422"/>
        <w:rPr>
          <w:color w:val="auto"/>
          <w:highlight w:val="none"/>
        </w:rPr>
      </w:pPr>
    </w:p>
    <w:p w14:paraId="501A6105">
      <w:pPr>
        <w:pStyle w:val="11"/>
        <w:rPr>
          <w:color w:val="auto"/>
          <w:highlight w:val="none"/>
        </w:rPr>
      </w:pPr>
    </w:p>
    <w:p w14:paraId="3CE6D33F">
      <w:pPr>
        <w:ind w:firstLine="422"/>
        <w:rPr>
          <w:color w:val="auto"/>
          <w:highlight w:val="none"/>
        </w:rPr>
      </w:pPr>
    </w:p>
    <w:p w14:paraId="3D20ED8C">
      <w:pPr>
        <w:pStyle w:val="11"/>
        <w:rPr>
          <w:color w:val="auto"/>
          <w:highlight w:val="none"/>
        </w:rPr>
      </w:pPr>
    </w:p>
    <w:p w14:paraId="70463D3E">
      <w:pPr>
        <w:ind w:firstLine="422"/>
        <w:rPr>
          <w:color w:val="auto"/>
          <w:highlight w:val="none"/>
        </w:rPr>
      </w:pPr>
    </w:p>
    <w:p w14:paraId="60409E65">
      <w:pPr>
        <w:pStyle w:val="11"/>
        <w:rPr>
          <w:color w:val="auto"/>
          <w:highlight w:val="none"/>
        </w:rPr>
      </w:pPr>
    </w:p>
    <w:p w14:paraId="2975184A">
      <w:pPr>
        <w:pStyle w:val="5"/>
        <w:ind w:firstLine="422"/>
        <w:rPr>
          <w:color w:val="auto"/>
          <w:sz w:val="24"/>
          <w:szCs w:val="24"/>
          <w:highlight w:val="none"/>
        </w:rPr>
      </w:pPr>
      <w:bookmarkStart w:id="224" w:name="_Toc394929422"/>
      <w:r>
        <w:rPr>
          <w:rFonts w:hint="eastAsia"/>
          <w:color w:val="auto"/>
          <w:sz w:val="24"/>
          <w:szCs w:val="24"/>
          <w:highlight w:val="none"/>
        </w:rPr>
        <w:t>附件七</w:t>
      </w:r>
      <w:r>
        <w:rPr>
          <w:rFonts w:hint="eastAsia"/>
          <w:color w:val="auto"/>
          <w:sz w:val="24"/>
          <w:szCs w:val="24"/>
          <w:highlight w:val="none"/>
          <w:lang w:eastAsia="zh-CN"/>
        </w:rPr>
        <w:t>：</w:t>
      </w:r>
      <w:r>
        <w:rPr>
          <w:rFonts w:hint="eastAsia"/>
          <w:color w:val="auto"/>
          <w:sz w:val="24"/>
          <w:szCs w:val="24"/>
          <w:highlight w:val="none"/>
        </w:rPr>
        <w:t xml:space="preserve">  履约担保格式</w:t>
      </w:r>
      <w:bookmarkEnd w:id="224"/>
    </w:p>
    <w:p w14:paraId="66B54E2D">
      <w:pPr>
        <w:pStyle w:val="60"/>
        <w:shd w:val="clear" w:color="auto" w:fill="auto"/>
        <w:spacing w:before="0" w:after="508"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如采用银行保函，格式如下。</w:t>
      </w:r>
    </w:p>
    <w:p w14:paraId="37A71B75">
      <w:pPr>
        <w:ind w:firstLine="422"/>
        <w:jc w:val="center"/>
        <w:rPr>
          <w:color w:val="auto"/>
          <w:szCs w:val="21"/>
          <w:highlight w:val="none"/>
        </w:rPr>
      </w:pPr>
      <w:bookmarkStart w:id="225" w:name="bookmark200"/>
      <w:r>
        <w:rPr>
          <w:rStyle w:val="65"/>
          <w:rFonts w:hint="eastAsia" w:ascii="宋体" w:hAnsi="宋体" w:eastAsia="宋体" w:cs="宋体"/>
          <w:color w:val="auto"/>
          <w:sz w:val="21"/>
          <w:szCs w:val="21"/>
          <w:highlight w:val="none"/>
        </w:rPr>
        <w:t>履约保证金</w:t>
      </w:r>
      <w:bookmarkEnd w:id="225"/>
    </w:p>
    <w:p w14:paraId="1304BDF3">
      <w:pPr>
        <w:pStyle w:val="60"/>
        <w:shd w:val="clear" w:color="auto" w:fill="auto"/>
        <w:tabs>
          <w:tab w:val="left" w:leader="underscore" w:pos="2222"/>
        </w:tabs>
        <w:spacing w:before="0" w:after="388" w:line="240" w:lineRule="auto"/>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 xml:space="preserve"> (发包人名称）：</w:t>
      </w:r>
    </w:p>
    <w:p w14:paraId="11813662">
      <w:pPr>
        <w:pStyle w:val="60"/>
        <w:shd w:val="clear" w:color="auto" w:fill="auto"/>
        <w:tabs>
          <w:tab w:val="left" w:leader="underscore" w:pos="2964"/>
          <w:tab w:val="left" w:leader="underscore" w:pos="8141"/>
        </w:tabs>
        <w:spacing w:before="0" w:line="240" w:lineRule="auto"/>
        <w:ind w:left="540"/>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鉴于</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 xml:space="preserve"> (发包人名称，以下简称“发包人”）接受</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 xml:space="preserve"> (承</w:t>
      </w:r>
    </w:p>
    <w:p w14:paraId="7734774F">
      <w:pPr>
        <w:pStyle w:val="60"/>
        <w:shd w:val="clear" w:color="auto" w:fill="auto"/>
        <w:tabs>
          <w:tab w:val="left" w:leader="underscore" w:pos="4142"/>
          <w:tab w:val="left" w:leader="underscore" w:pos="7690"/>
        </w:tabs>
        <w:spacing w:before="0" w:line="240" w:lineRule="auto"/>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包人名称，以下简称“承包人”）于</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年_月_日参加</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 xml:space="preserve"> (项目名</w:t>
      </w:r>
    </w:p>
    <w:p w14:paraId="766F6183">
      <w:pPr>
        <w:pStyle w:val="60"/>
        <w:shd w:val="clear" w:color="auto" w:fill="auto"/>
        <w:tabs>
          <w:tab w:val="left" w:leader="underscore" w:pos="1594"/>
        </w:tabs>
        <w:spacing w:before="0" w:line="240" w:lineRule="auto"/>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称）</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标段施工的投标。我方愿意无条件地、不可撤销地就承包人履行与你方订立的合同，向你方提供担保。</w:t>
      </w:r>
    </w:p>
    <w:p w14:paraId="49260151">
      <w:pPr>
        <w:pStyle w:val="69"/>
        <w:numPr>
          <w:ilvl w:val="0"/>
          <w:numId w:val="0"/>
        </w:numPr>
        <w:tabs>
          <w:tab w:val="left" w:pos="5779"/>
          <w:tab w:val="left" w:pos="8003"/>
        </w:tabs>
        <w:spacing w:line="281" w:lineRule="exact"/>
        <w:ind w:left="420" w:leftChars="0"/>
        <w:jc w:val="both"/>
        <w:rPr>
          <w:rStyle w:val="27"/>
          <w:rFonts w:ascii="Calibri" w:hAnsi="Calibri" w:eastAsia="宋体" w:cs="Times New Roman"/>
          <w:color w:val="auto"/>
          <w:spacing w:val="0"/>
          <w:w w:val="100"/>
          <w:position w:val="0"/>
          <w:highlight w:val="none"/>
        </w:rPr>
      </w:pPr>
      <w:r>
        <w:rPr>
          <w:rStyle w:val="27"/>
          <w:rFonts w:hint="eastAsia" w:ascii="宋体" w:hAnsi="宋体" w:eastAsia="宋体" w:cs="宋体"/>
          <w:color w:val="auto"/>
          <w:spacing w:val="0"/>
          <w:w w:val="100"/>
          <w:position w:val="0"/>
          <w:highlight w:val="none"/>
          <w:lang w:val="en-US" w:eastAsia="zh-CN"/>
        </w:rPr>
        <w:t>1.</w:t>
      </w:r>
      <w:r>
        <w:rPr>
          <w:rStyle w:val="27"/>
          <w:rFonts w:hint="eastAsia" w:ascii="宋体" w:hAnsi="宋体" w:eastAsia="宋体" w:cs="宋体"/>
          <w:color w:val="auto"/>
          <w:spacing w:val="0"/>
          <w:w w:val="100"/>
          <w:position w:val="0"/>
          <w:highlight w:val="none"/>
        </w:rPr>
        <w:t>担</w:t>
      </w:r>
      <w:r>
        <w:rPr>
          <w:rStyle w:val="27"/>
          <w:rFonts w:ascii="Calibri" w:hAnsi="Calibri" w:eastAsia="宋体" w:cs="Times New Roman"/>
          <w:color w:val="auto"/>
          <w:spacing w:val="0"/>
          <w:w w:val="100"/>
          <w:position w:val="0"/>
          <w:highlight w:val="none"/>
        </w:rPr>
        <w:t>保金额人民币（大写）</w:t>
      </w:r>
      <w:r>
        <w:rPr>
          <w:rStyle w:val="27"/>
          <w:rFonts w:ascii="Calibri" w:hAnsi="Calibri" w:eastAsia="宋体" w:cs="Times New Roman"/>
          <w:color w:val="auto"/>
          <w:spacing w:val="0"/>
          <w:w w:val="100"/>
          <w:position w:val="0"/>
          <w:highlight w:val="none"/>
          <w:u w:val="single"/>
        </w:rPr>
        <w:tab/>
      </w:r>
      <w:r>
        <w:rPr>
          <w:rStyle w:val="27"/>
          <w:rFonts w:ascii="Calibri" w:hAnsi="Calibri" w:eastAsia="宋体" w:cs="Times New Roman"/>
          <w:color w:val="auto"/>
          <w:spacing w:val="0"/>
          <w:w w:val="100"/>
          <w:position w:val="0"/>
          <w:highlight w:val="none"/>
        </w:rPr>
        <w:t>元（¥</w:t>
      </w:r>
      <w:r>
        <w:rPr>
          <w:rStyle w:val="27"/>
          <w:rFonts w:ascii="Calibri" w:hAnsi="Calibri" w:eastAsia="宋体" w:cs="Times New Roman"/>
          <w:color w:val="auto"/>
          <w:spacing w:val="0"/>
          <w:w w:val="100"/>
          <w:position w:val="0"/>
          <w:highlight w:val="none"/>
          <w:u w:val="single"/>
        </w:rPr>
        <w:tab/>
      </w:r>
      <w:r>
        <w:rPr>
          <w:rStyle w:val="27"/>
          <w:rFonts w:ascii="Calibri" w:hAnsi="Calibri" w:eastAsia="宋体" w:cs="Times New Roman"/>
          <w:color w:val="auto"/>
          <w:spacing w:val="0"/>
          <w:w w:val="100"/>
          <w:position w:val="0"/>
          <w:highlight w:val="none"/>
        </w:rPr>
        <w:t>）。</w:t>
      </w:r>
    </w:p>
    <w:p w14:paraId="49D09DC7">
      <w:pPr>
        <w:pStyle w:val="69"/>
        <w:numPr>
          <w:ilvl w:val="0"/>
          <w:numId w:val="0"/>
        </w:numPr>
        <w:tabs>
          <w:tab w:val="left" w:pos="5779"/>
          <w:tab w:val="left" w:pos="8003"/>
        </w:tabs>
        <w:spacing w:line="281" w:lineRule="exact"/>
        <w:ind w:left="0" w:leftChars="0" w:firstLine="420" w:firstLineChars="200"/>
        <w:jc w:val="both"/>
        <w:rPr>
          <w:rFonts w:ascii="宋体" w:hAnsi="宋体" w:eastAsia="宋体"/>
          <w:color w:val="auto"/>
          <w:sz w:val="21"/>
          <w:szCs w:val="21"/>
          <w:highlight w:val="none"/>
        </w:rPr>
      </w:pPr>
      <w:r>
        <w:rPr>
          <w:rStyle w:val="61"/>
          <w:rFonts w:hint="eastAsia" w:ascii="宋体" w:hAnsi="宋体" w:cs="宋体"/>
          <w:color w:val="auto"/>
          <w:sz w:val="21"/>
          <w:szCs w:val="21"/>
          <w:highlight w:val="none"/>
          <w:lang w:val="en-US"/>
        </w:rPr>
        <w:t>2.</w:t>
      </w:r>
      <w:r>
        <w:rPr>
          <w:rStyle w:val="61"/>
          <w:rFonts w:hint="eastAsia" w:ascii="宋体" w:hAnsi="宋体" w:eastAsia="宋体" w:cs="宋体"/>
          <w:color w:val="auto"/>
          <w:sz w:val="21"/>
          <w:szCs w:val="21"/>
          <w:highlight w:val="none"/>
        </w:rPr>
        <w:t>担保有效期自发包人与承包人签订的合同生效之日起至发包人签发交工验收证书且承包人按照合同约定缴纳质量保证金之日止。</w:t>
      </w:r>
    </w:p>
    <w:p w14:paraId="7A48F699">
      <w:pPr>
        <w:pStyle w:val="60"/>
        <w:numPr>
          <w:ilvl w:val="0"/>
          <w:numId w:val="0"/>
        </w:numPr>
        <w:shd w:val="clear" w:color="auto" w:fill="auto"/>
        <w:tabs>
          <w:tab w:val="left" w:pos="838"/>
        </w:tabs>
        <w:spacing w:before="0" w:line="240" w:lineRule="auto"/>
        <w:ind w:firstLine="422" w:firstLineChars="0"/>
        <w:jc w:val="left"/>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lang w:val="en-US"/>
        </w:rPr>
        <w:t>3.</w:t>
      </w:r>
      <w:r>
        <w:rPr>
          <w:rStyle w:val="61"/>
          <w:rFonts w:hint="eastAsia" w:ascii="宋体" w:hAnsi="宋体" w:eastAsia="宋体" w:cs="宋体"/>
          <w:color w:val="auto"/>
          <w:sz w:val="21"/>
          <w:szCs w:val="21"/>
          <w:highlight w:val="none"/>
        </w:rPr>
        <w:t>在本担保有效期内，因承包人违反合同约定的义务给你方造成经济损失时，我方在收到你方以书面形式提出的在担保金额内的赔偿要求后，在7日内无条件支付，无须你方出具证明或陈述理由。</w:t>
      </w:r>
    </w:p>
    <w:p w14:paraId="60170E50">
      <w:pPr>
        <w:pStyle w:val="60"/>
        <w:numPr>
          <w:ilvl w:val="0"/>
          <w:numId w:val="0"/>
        </w:numPr>
        <w:shd w:val="clear" w:color="auto" w:fill="auto"/>
        <w:tabs>
          <w:tab w:val="left" w:pos="831"/>
        </w:tabs>
        <w:spacing w:before="0" w:after="782" w:line="240" w:lineRule="auto"/>
        <w:ind w:firstLine="422" w:firstLineChars="0"/>
        <w:jc w:val="left"/>
        <w:rPr>
          <w:rFonts w:ascii="宋体" w:hAnsi="宋体" w:eastAsia="宋体"/>
          <w:color w:val="auto"/>
          <w:sz w:val="21"/>
          <w:szCs w:val="21"/>
          <w:highlight w:val="none"/>
        </w:rPr>
      </w:pPr>
      <w:r>
        <w:rPr>
          <w:rFonts w:ascii="宋体" w:hAnsi="宋体" w:eastAsia="宋体"/>
          <w:color w:val="auto"/>
          <w:sz w:val="21"/>
          <w:szCs w:val="21"/>
          <w:highlight w:val="none"/>
        </w:rPr>
        <mc:AlternateContent>
          <mc:Choice Requires="wps">
            <w:drawing>
              <wp:anchor distT="0" distB="413385" distL="567055" distR="63500" simplePos="0" relativeHeight="251667456" behindDoc="1" locked="0" layoutInCell="1" allowOverlap="1">
                <wp:simplePos x="0" y="0"/>
                <wp:positionH relativeFrom="margin">
                  <wp:posOffset>4641850</wp:posOffset>
                </wp:positionH>
                <wp:positionV relativeFrom="paragraph">
                  <wp:posOffset>727075</wp:posOffset>
                </wp:positionV>
                <wp:extent cx="841375" cy="502920"/>
                <wp:effectExtent l="0" t="0" r="0" b="0"/>
                <wp:wrapNone/>
                <wp:docPr id="2" name="文本框 3"/>
                <wp:cNvGraphicFramePr/>
                <a:graphic xmlns:a="http://schemas.openxmlformats.org/drawingml/2006/main">
                  <a:graphicData uri="http://schemas.microsoft.com/office/word/2010/wordprocessingShape">
                    <wps:wsp>
                      <wps:cNvSpPr txBox="1"/>
                      <wps:spPr>
                        <a:xfrm>
                          <a:off x="0" y="0"/>
                          <a:ext cx="841375" cy="502920"/>
                        </a:xfrm>
                        <a:prstGeom prst="rect">
                          <a:avLst/>
                        </a:prstGeom>
                        <a:noFill/>
                        <a:ln>
                          <a:noFill/>
                        </a:ln>
                        <a:effectLst/>
                      </wps:spPr>
                      <wps:txbx>
                        <w:txbxContent>
                          <w:p w14:paraId="74974EBB">
                            <w:pPr>
                              <w:pStyle w:val="60"/>
                              <w:shd w:val="clear" w:color="auto" w:fill="auto"/>
                              <w:tabs>
                                <w:tab w:val="left" w:leader="underscore" w:pos="470"/>
                              </w:tabs>
                              <w:spacing w:before="0" w:line="396" w:lineRule="exact"/>
                              <w:jc w:val="both"/>
                            </w:pPr>
                            <w:r>
                              <w:rPr>
                                <w:rStyle w:val="68"/>
                              </w:rPr>
                              <w:t>(</w:t>
                            </w:r>
                            <w:r>
                              <w:rPr>
                                <w:rStyle w:val="68"/>
                                <w:rFonts w:hint="eastAsia"/>
                              </w:rPr>
                              <w:t>盖单位章）</w:t>
                            </w:r>
                            <w:r>
                              <w:rPr>
                                <w:rStyle w:val="68"/>
                              </w:rPr>
                              <w:t>(</w:t>
                            </w:r>
                            <w:r>
                              <w:rPr>
                                <w:rStyle w:val="68"/>
                                <w:rFonts w:hint="eastAsia"/>
                              </w:rPr>
                              <w:t>签字</w:t>
                            </w:r>
                            <w:r>
                              <w:rPr>
                                <w:rStyle w:val="68"/>
                                <w:rFonts w:hint="eastAsia"/>
                                <w:lang w:eastAsia="en-US"/>
                              </w:rPr>
                              <w:t>）</w:t>
                            </w:r>
                          </w:p>
                        </w:txbxContent>
                      </wps:txbx>
                      <wps:bodyPr vert="horz" wrap="square" lIns="0" tIns="0" rIns="0" bIns="0" anchor="t" anchorCtr="0" upright="1">
                        <a:spAutoFit/>
                      </wps:bodyPr>
                    </wps:wsp>
                  </a:graphicData>
                </a:graphic>
              </wp:anchor>
            </w:drawing>
          </mc:Choice>
          <mc:Fallback>
            <w:pict>
              <v:shape id="文本框 3" o:spid="_x0000_s1026" o:spt="202" type="#_x0000_t202" style="position:absolute;left:0pt;margin-left:365.5pt;margin-top:57.25pt;height:39.6pt;width:66.25pt;mso-position-horizontal-relative:margin;z-index:-251649024;mso-width-relative:page;mso-height-relative:page;" filled="f" stroked="f" coordsize="21600,21600" o:gfxdata="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opAp2AAAAAsBAAAPAAAAAAAAAAEAIAAAACIAAABkcnMvZG93bnJldi54bWxQSwECFAAUAAAACACH&#10;TuJASSHIJesBAADMAwAADgAAAAAAAAABACAAAAAnAQAAZHJzL2Uyb0RvYy54bWxQSwUGAAAAAAYA&#10;BgBZAQAAhAUAAAAA&#10;">
                <v:fill on="f" focussize="0,0"/>
                <v:stroke on="f"/>
                <v:imagedata o:title=""/>
                <o:lock v:ext="edit" aspectratio="f"/>
                <v:textbox inset="0mm,0mm,0mm,0mm" style="mso-fit-shape-to-text:t;">
                  <w:txbxContent>
                    <w:p w14:paraId="74974EBB">
                      <w:pPr>
                        <w:pStyle w:val="60"/>
                        <w:shd w:val="clear" w:color="auto" w:fill="auto"/>
                        <w:tabs>
                          <w:tab w:val="left" w:leader="underscore" w:pos="470"/>
                        </w:tabs>
                        <w:spacing w:before="0" w:line="396" w:lineRule="exact"/>
                        <w:jc w:val="both"/>
                      </w:pPr>
                      <w:r>
                        <w:rPr>
                          <w:rStyle w:val="68"/>
                        </w:rPr>
                        <w:t>(</w:t>
                      </w:r>
                      <w:r>
                        <w:rPr>
                          <w:rStyle w:val="68"/>
                          <w:rFonts w:hint="eastAsia"/>
                        </w:rPr>
                        <w:t>盖单位章）</w:t>
                      </w:r>
                      <w:r>
                        <w:rPr>
                          <w:rStyle w:val="68"/>
                        </w:rPr>
                        <w:t>(</w:t>
                      </w:r>
                      <w:r>
                        <w:rPr>
                          <w:rStyle w:val="68"/>
                          <w:rFonts w:hint="eastAsia"/>
                        </w:rPr>
                        <w:t>签字</w:t>
                      </w:r>
                      <w:r>
                        <w:rPr>
                          <w:rStyle w:val="68"/>
                          <w:rFonts w:hint="eastAsia"/>
                          <w:lang w:eastAsia="en-US"/>
                        </w:rPr>
                        <w:t>）</w:t>
                      </w:r>
                    </w:p>
                  </w:txbxContent>
                </v:textbox>
              </v:shape>
            </w:pict>
          </mc:Fallback>
        </mc:AlternateContent>
      </w:r>
      <w:r>
        <w:rPr>
          <w:rStyle w:val="61"/>
          <w:rFonts w:hint="eastAsia" w:ascii="宋体" w:hAnsi="宋体" w:eastAsia="宋体" w:cs="宋体"/>
          <w:color w:val="auto"/>
          <w:sz w:val="21"/>
          <w:szCs w:val="21"/>
          <w:highlight w:val="none"/>
          <w:lang w:val="en-US"/>
        </w:rPr>
        <w:t>4.</w:t>
      </w:r>
      <w:r>
        <w:rPr>
          <w:rStyle w:val="61"/>
          <w:rFonts w:hint="eastAsia" w:ascii="宋体" w:hAnsi="宋体" w:eastAsia="宋体" w:cs="宋体"/>
          <w:color w:val="auto"/>
          <w:sz w:val="21"/>
          <w:szCs w:val="21"/>
          <w:highlight w:val="none"/>
        </w:rPr>
        <w:t>发包人和承包人按合同条款第15条变更合同时，无论我方是否收到该变更，我方承担本担保规定的义务不变。</w:t>
      </w:r>
    </w:p>
    <w:p w14:paraId="1B6D7B1F">
      <w:pPr>
        <w:pStyle w:val="60"/>
        <w:shd w:val="clear" w:color="auto" w:fill="auto"/>
        <w:tabs>
          <w:tab w:val="left" w:leader="underscore" w:pos="6557"/>
        </w:tabs>
        <w:spacing w:before="0" w:line="240" w:lineRule="auto"/>
        <w:ind w:left="3540"/>
        <w:jc w:val="both"/>
        <w:rPr>
          <w:rFonts w:hint="default" w:ascii="宋体" w:hAnsi="宋体" w:eastAsia="宋体"/>
          <w:color w:val="auto"/>
          <w:sz w:val="21"/>
          <w:szCs w:val="21"/>
          <w:highlight w:val="none"/>
          <w:lang w:val="en-US"/>
        </w:rPr>
      </w:pPr>
      <w:r>
        <w:rPr>
          <w:rStyle w:val="61"/>
          <w:rFonts w:hint="eastAsia" w:ascii="宋体" w:hAnsi="宋体" w:eastAsia="宋体" w:cs="宋体"/>
          <w:color w:val="auto"/>
          <w:sz w:val="21"/>
          <w:szCs w:val="21"/>
          <w:highlight w:val="none"/>
        </w:rPr>
        <w:t>担保人名称:</w:t>
      </w:r>
      <w:r>
        <w:rPr>
          <w:rStyle w:val="61"/>
          <w:rFonts w:hint="eastAsia" w:ascii="宋体" w:hAnsi="宋体" w:eastAsia="宋体" w:cs="宋体"/>
          <w:color w:val="auto"/>
          <w:sz w:val="21"/>
          <w:szCs w:val="21"/>
          <w:highlight w:val="none"/>
          <w:u w:val="single"/>
          <w:lang w:val="en-US"/>
        </w:rPr>
        <w:t xml:space="preserve">                        </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lang w:val="en-US"/>
        </w:rPr>
        <w:t xml:space="preserve"> </w:t>
      </w:r>
    </w:p>
    <w:p w14:paraId="6D967981">
      <w:pPr>
        <w:pStyle w:val="60"/>
        <w:shd w:val="clear" w:color="auto" w:fill="auto"/>
        <w:spacing w:before="0" w:line="240" w:lineRule="auto"/>
        <w:ind w:left="3540"/>
        <w:jc w:val="both"/>
        <w:rPr>
          <w:rStyle w:val="61"/>
          <w:rFonts w:hint="eastAsia" w:ascii="宋体" w:hAnsi="宋体" w:eastAsia="宋体" w:cs="宋体"/>
          <w:color w:val="auto"/>
          <w:sz w:val="21"/>
          <w:szCs w:val="21"/>
          <w:highlight w:val="none"/>
          <w:u w:val="single"/>
        </w:rPr>
      </w:pPr>
      <w:r>
        <w:rPr>
          <w:rStyle w:val="61"/>
          <w:rFonts w:hint="eastAsia" w:ascii="宋体" w:hAnsi="宋体" w:eastAsia="宋体" w:cs="宋体"/>
          <w:color w:val="auto"/>
          <w:sz w:val="21"/>
          <w:szCs w:val="21"/>
          <w:highlight w:val="none"/>
        </w:rPr>
        <w:t>法定代表人或其委托代理人:</w:t>
      </w:r>
      <w:r>
        <w:rPr>
          <w:rStyle w:val="61"/>
          <w:rFonts w:hint="eastAsia" w:ascii="宋体" w:hAnsi="宋体" w:eastAsia="宋体" w:cs="宋体"/>
          <w:color w:val="auto"/>
          <w:sz w:val="21"/>
          <w:szCs w:val="21"/>
          <w:highlight w:val="none"/>
          <w:lang w:val="en-US"/>
        </w:rPr>
        <w:t xml:space="preserve"> </w:t>
      </w:r>
      <w:r>
        <w:rPr>
          <w:rStyle w:val="61"/>
          <w:rFonts w:hint="eastAsia" w:ascii="宋体" w:hAnsi="宋体" w:eastAsia="宋体" w:cs="宋体"/>
          <w:color w:val="auto"/>
          <w:sz w:val="21"/>
          <w:szCs w:val="21"/>
          <w:highlight w:val="none"/>
          <w:u w:val="single"/>
          <w:lang w:val="en-US"/>
        </w:rPr>
        <w:t xml:space="preserve">        </w:t>
      </w:r>
      <w:r>
        <w:rPr>
          <w:rStyle w:val="61"/>
          <w:rFonts w:hint="eastAsia" w:ascii="宋体" w:hAnsi="宋体" w:eastAsia="宋体" w:cs="宋体"/>
          <w:color w:val="auto"/>
          <w:sz w:val="21"/>
          <w:szCs w:val="21"/>
          <w:highlight w:val="none"/>
          <w:u w:val="single"/>
        </w:rPr>
        <w:t xml:space="preserve"> </w:t>
      </w:r>
    </w:p>
    <w:p w14:paraId="4099A2AC">
      <w:pPr>
        <w:pStyle w:val="60"/>
        <w:shd w:val="clear" w:color="auto" w:fill="auto"/>
        <w:spacing w:before="0" w:line="240" w:lineRule="auto"/>
        <w:ind w:left="3540"/>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地 址：</w:t>
      </w:r>
    </w:p>
    <w:p w14:paraId="1B84F60B">
      <w:pPr>
        <w:pStyle w:val="60"/>
        <w:shd w:val="clear" w:color="auto" w:fill="auto"/>
        <w:spacing w:before="0" w:line="240" w:lineRule="auto"/>
        <w:ind w:left="3541" w:leftChars="1686"/>
        <w:jc w:val="both"/>
        <w:rPr>
          <w:rFonts w:ascii="宋体" w:hAnsi="宋体" w:eastAsia="宋体"/>
          <w:color w:val="auto"/>
          <w:sz w:val="21"/>
          <w:szCs w:val="21"/>
          <w:highlight w:val="none"/>
        </w:rPr>
      </w:pPr>
      <w:r>
        <w:rPr>
          <w:rFonts w:ascii="宋体" w:hAnsi="宋体" w:eastAsia="宋体"/>
          <w:color w:val="auto"/>
          <w:sz w:val="21"/>
          <w:szCs w:val="21"/>
          <w:highlight w:val="none"/>
        </w:rPr>
        <mc:AlternateContent>
          <mc:Choice Requires="wps">
            <w:drawing>
              <wp:anchor distT="0" distB="222250" distL="114300" distR="114300" simplePos="0" relativeHeight="251668480" behindDoc="1" locked="0" layoutInCell="1" allowOverlap="1">
                <wp:simplePos x="0" y="0"/>
                <wp:positionH relativeFrom="margin">
                  <wp:posOffset>2197735</wp:posOffset>
                </wp:positionH>
                <wp:positionV relativeFrom="paragraph">
                  <wp:posOffset>224155</wp:posOffset>
                </wp:positionV>
                <wp:extent cx="231775" cy="356235"/>
                <wp:effectExtent l="0" t="0" r="0" b="0"/>
                <wp:wrapTopAndBottom/>
                <wp:docPr id="11" name="文本框 4"/>
                <wp:cNvGraphicFramePr/>
                <a:graphic xmlns:a="http://schemas.openxmlformats.org/drawingml/2006/main">
                  <a:graphicData uri="http://schemas.microsoft.com/office/word/2010/wordprocessingShape">
                    <wps:wsp>
                      <wps:cNvSpPr txBox="1"/>
                      <wps:spPr>
                        <a:xfrm>
                          <a:off x="0" y="0"/>
                          <a:ext cx="231775" cy="356235"/>
                        </a:xfrm>
                        <a:prstGeom prst="rect">
                          <a:avLst/>
                        </a:prstGeom>
                        <a:noFill/>
                        <a:ln>
                          <a:noFill/>
                        </a:ln>
                        <a:effectLst/>
                      </wps:spPr>
                      <wps:txbx>
                        <w:txbxContent>
                          <w:p w14:paraId="4EA97A45">
                            <w:pPr>
                              <w:pStyle w:val="60"/>
                              <w:shd w:val="clear" w:color="auto" w:fill="auto"/>
                              <w:spacing w:before="0" w:after="121" w:line="220" w:lineRule="exact"/>
                              <w:jc w:val="left"/>
                            </w:pPr>
                            <w:r>
                              <w:rPr>
                                <w:rStyle w:val="68"/>
                                <w:rFonts w:hint="eastAsia"/>
                              </w:rPr>
                              <w:t>电</w:t>
                            </w:r>
                          </w:p>
                          <w:p w14:paraId="6A44BB7E">
                            <w:pPr>
                              <w:pStyle w:val="60"/>
                              <w:shd w:val="clear" w:color="auto" w:fill="auto"/>
                              <w:spacing w:before="0" w:line="220" w:lineRule="exact"/>
                              <w:jc w:val="left"/>
                            </w:pPr>
                            <w:r>
                              <w:rPr>
                                <w:rStyle w:val="68"/>
                                <w:rFonts w:hint="eastAsia"/>
                              </w:rPr>
                              <w:t>传</w:t>
                            </w:r>
                          </w:p>
                        </w:txbxContent>
                      </wps:txbx>
                      <wps:bodyPr wrap="square" lIns="0" tIns="0" rIns="0" bIns="0" upright="1">
                        <a:spAutoFit/>
                      </wps:bodyPr>
                    </wps:wsp>
                  </a:graphicData>
                </a:graphic>
              </wp:anchor>
            </w:drawing>
          </mc:Choice>
          <mc:Fallback>
            <w:pict>
              <v:shape id="文本框 4" o:spid="_x0000_s1026" o:spt="202" type="#_x0000_t202" style="position:absolute;left:0pt;margin-left:173.05pt;margin-top:17.65pt;height:28.05pt;width:18.25pt;mso-position-horizontal-relative:margin;mso-wrap-distance-bottom:17.5pt;mso-wrap-distance-top:0pt;z-index:-251648000;mso-width-relative:page;mso-height-relative:page;" filled="f" stroked="f" coordsize="21600,21600" o:gfxdata="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0d2XHXAAAACQEAAA8AAAAAAAAAAQAg&#10;AAAAIgAAAGRycy9kb3ducmV2LnhtbFBLAQIUABQAAAAIAIdO4kAjYQha1gEAAKgDAAAOAAAAAAAA&#10;AAEAIAAAACYBAABkcnMvZTJvRG9jLnhtbFBLBQYAAAAABgAGAFkBAABuBQAAAAA=&#10;">
                <v:fill on="f" focussize="0,0"/>
                <v:stroke on="f"/>
                <v:imagedata o:title=""/>
                <o:lock v:ext="edit" aspectratio="f"/>
                <v:textbox inset="0mm,0mm,0mm,0mm" style="mso-fit-shape-to-text:t;">
                  <w:txbxContent>
                    <w:p w14:paraId="4EA97A45">
                      <w:pPr>
                        <w:pStyle w:val="60"/>
                        <w:shd w:val="clear" w:color="auto" w:fill="auto"/>
                        <w:spacing w:before="0" w:after="121" w:line="220" w:lineRule="exact"/>
                        <w:jc w:val="left"/>
                      </w:pPr>
                      <w:r>
                        <w:rPr>
                          <w:rStyle w:val="68"/>
                          <w:rFonts w:hint="eastAsia"/>
                        </w:rPr>
                        <w:t>电</w:t>
                      </w:r>
                    </w:p>
                    <w:p w14:paraId="6A44BB7E">
                      <w:pPr>
                        <w:pStyle w:val="60"/>
                        <w:shd w:val="clear" w:color="auto" w:fill="auto"/>
                        <w:spacing w:before="0" w:line="220" w:lineRule="exact"/>
                        <w:jc w:val="left"/>
                      </w:pPr>
                      <w:r>
                        <w:rPr>
                          <w:rStyle w:val="68"/>
                          <w:rFonts w:hint="eastAsia"/>
                        </w:rPr>
                        <w:t>传</w:t>
                      </w:r>
                    </w:p>
                  </w:txbxContent>
                </v:textbox>
                <w10:wrap type="topAndBottom"/>
              </v:shape>
            </w:pict>
          </mc:Fallback>
        </mc:AlternateContent>
      </w:r>
      <w:r>
        <w:rPr>
          <w:rFonts w:ascii="宋体" w:hAnsi="宋体" w:eastAsia="宋体"/>
          <w:color w:val="auto"/>
          <w:sz w:val="21"/>
          <w:szCs w:val="21"/>
          <w:highlight w:val="none"/>
        </w:rPr>
        <mc:AlternateContent>
          <mc:Choice Requires="wps">
            <w:drawing>
              <wp:anchor distT="0" distB="222250" distL="114300" distR="114300" simplePos="0" relativeHeight="251669504" behindDoc="1" locked="0" layoutInCell="1" allowOverlap="1">
                <wp:simplePos x="0" y="0"/>
                <wp:positionH relativeFrom="margin">
                  <wp:posOffset>2654935</wp:posOffset>
                </wp:positionH>
                <wp:positionV relativeFrom="paragraph">
                  <wp:posOffset>224155</wp:posOffset>
                </wp:positionV>
                <wp:extent cx="201295" cy="356235"/>
                <wp:effectExtent l="0" t="0" r="0" b="0"/>
                <wp:wrapTopAndBottom/>
                <wp:docPr id="12" name="文本框 5"/>
                <wp:cNvGraphicFramePr/>
                <a:graphic xmlns:a="http://schemas.openxmlformats.org/drawingml/2006/main">
                  <a:graphicData uri="http://schemas.microsoft.com/office/word/2010/wordprocessingShape">
                    <wps:wsp>
                      <wps:cNvSpPr txBox="1"/>
                      <wps:spPr>
                        <a:xfrm>
                          <a:off x="0" y="0"/>
                          <a:ext cx="201295" cy="356235"/>
                        </a:xfrm>
                        <a:prstGeom prst="rect">
                          <a:avLst/>
                        </a:prstGeom>
                        <a:noFill/>
                        <a:ln>
                          <a:noFill/>
                        </a:ln>
                        <a:effectLst/>
                      </wps:spPr>
                      <wps:txbx>
                        <w:txbxContent>
                          <w:p w14:paraId="42FE8EF1">
                            <w:pPr>
                              <w:pStyle w:val="60"/>
                              <w:shd w:val="clear" w:color="auto" w:fill="auto"/>
                              <w:spacing w:before="0" w:after="121" w:line="220" w:lineRule="exact"/>
                              <w:jc w:val="left"/>
                            </w:pPr>
                            <w:r>
                              <w:rPr>
                                <w:rStyle w:val="68"/>
                                <w:rFonts w:hint="eastAsia"/>
                              </w:rPr>
                              <w:t>话</w:t>
                            </w:r>
                          </w:p>
                          <w:p w14:paraId="21A1CA2E">
                            <w:pPr>
                              <w:pStyle w:val="60"/>
                              <w:shd w:val="clear" w:color="auto" w:fill="auto"/>
                              <w:spacing w:before="0" w:line="220" w:lineRule="exact"/>
                              <w:jc w:val="left"/>
                            </w:pPr>
                            <w:r>
                              <w:rPr>
                                <w:rStyle w:val="68"/>
                                <w:rFonts w:hint="eastAsia"/>
                              </w:rPr>
                              <w:t>真</w:t>
                            </w:r>
                          </w:p>
                        </w:txbxContent>
                      </wps:txbx>
                      <wps:bodyPr wrap="square" lIns="0" tIns="0" rIns="0" bIns="0" upright="1">
                        <a:spAutoFit/>
                      </wps:bodyPr>
                    </wps:wsp>
                  </a:graphicData>
                </a:graphic>
              </wp:anchor>
            </w:drawing>
          </mc:Choice>
          <mc:Fallback>
            <w:pict>
              <v:shape id="文本框 5" o:spid="_x0000_s1026" o:spt="202" type="#_x0000_t202" style="position:absolute;left:0pt;margin-left:209.05pt;margin-top:17.65pt;height:28.05pt;width:15.85pt;mso-position-horizontal-relative:margin;mso-wrap-distance-bottom:17.5pt;mso-wrap-distance-top:0pt;z-index:-251646976;mso-width-relative:page;mso-height-relative:page;" filled="f" stroked="f" coordsize="21600,21600" o:gfxdata="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0eE7HWAAAACQEAAA8AAAAAAAAAAQAgAAAA&#10;IgAAAGRycy9kb3ducmV2LnhtbFBLAQIUABQAAAAIAIdO4kACqqnJ1AEAAKgDAAAOAAAAAAAAAAEA&#10;IAAAACUBAABkcnMvZTJvRG9jLnhtbFBLBQYAAAAABgAGAFkBAABrBQAAAAA=&#10;">
                <v:fill on="f" focussize="0,0"/>
                <v:stroke on="f"/>
                <v:imagedata o:title=""/>
                <o:lock v:ext="edit" aspectratio="f"/>
                <v:textbox inset="0mm,0mm,0mm,0mm" style="mso-fit-shape-to-text:t;">
                  <w:txbxContent>
                    <w:p w14:paraId="42FE8EF1">
                      <w:pPr>
                        <w:pStyle w:val="60"/>
                        <w:shd w:val="clear" w:color="auto" w:fill="auto"/>
                        <w:spacing w:before="0" w:after="121" w:line="220" w:lineRule="exact"/>
                        <w:jc w:val="left"/>
                      </w:pPr>
                      <w:r>
                        <w:rPr>
                          <w:rStyle w:val="68"/>
                          <w:rFonts w:hint="eastAsia"/>
                        </w:rPr>
                        <w:t>话</w:t>
                      </w:r>
                    </w:p>
                    <w:p w14:paraId="21A1CA2E">
                      <w:pPr>
                        <w:pStyle w:val="60"/>
                        <w:shd w:val="clear" w:color="auto" w:fill="auto"/>
                        <w:spacing w:before="0" w:line="220" w:lineRule="exact"/>
                        <w:jc w:val="left"/>
                      </w:pPr>
                      <w:r>
                        <w:rPr>
                          <w:rStyle w:val="68"/>
                          <w:rFonts w:hint="eastAsia"/>
                        </w:rPr>
                        <w:t>真</w:t>
                      </w:r>
                    </w:p>
                  </w:txbxContent>
                </v:textbox>
                <w10:wrap type="topAndBottom"/>
              </v:shape>
            </w:pict>
          </mc:Fallback>
        </mc:AlternateContent>
      </w:r>
      <w:r>
        <w:rPr>
          <w:rFonts w:ascii="宋体" w:hAnsi="宋体" w:eastAsia="宋体"/>
          <w:color w:val="auto"/>
          <w:sz w:val="21"/>
          <w:szCs w:val="21"/>
          <w:highlight w:val="none"/>
        </w:rPr>
        <mc:AlternateContent>
          <mc:Choice Requires="wps">
            <w:drawing>
              <wp:anchor distT="0" distB="0" distL="114300" distR="114300" simplePos="0" relativeHeight="251670528" behindDoc="1" locked="0" layoutInCell="1" allowOverlap="1">
                <wp:simplePos x="0" y="0"/>
                <wp:positionH relativeFrom="margin">
                  <wp:posOffset>4117975</wp:posOffset>
                </wp:positionH>
                <wp:positionV relativeFrom="paragraph">
                  <wp:posOffset>735965</wp:posOffset>
                </wp:positionV>
                <wp:extent cx="231775" cy="139700"/>
                <wp:effectExtent l="0" t="0" r="0" b="0"/>
                <wp:wrapTopAndBottom/>
                <wp:docPr id="3" name="文本框 6"/>
                <wp:cNvGraphicFramePr/>
                <a:graphic xmlns:a="http://schemas.openxmlformats.org/drawingml/2006/main">
                  <a:graphicData uri="http://schemas.microsoft.com/office/word/2010/wordprocessingShape">
                    <wps:wsp>
                      <wps:cNvSpPr txBox="1"/>
                      <wps:spPr>
                        <a:xfrm>
                          <a:off x="0" y="0"/>
                          <a:ext cx="231775" cy="139700"/>
                        </a:xfrm>
                        <a:prstGeom prst="rect">
                          <a:avLst/>
                        </a:prstGeom>
                        <a:noFill/>
                        <a:ln>
                          <a:noFill/>
                        </a:ln>
                        <a:effectLst/>
                      </wps:spPr>
                      <wps:txbx>
                        <w:txbxContent>
                          <w:p w14:paraId="3D7B2EBE">
                            <w:pPr>
                              <w:pStyle w:val="60"/>
                              <w:shd w:val="clear" w:color="auto" w:fill="auto"/>
                              <w:spacing w:before="0" w:line="220" w:lineRule="exact"/>
                              <w:jc w:val="left"/>
                            </w:pPr>
                            <w:r>
                              <w:rPr>
                                <w:rStyle w:val="68"/>
                                <w:rFonts w:hint="eastAsia"/>
                              </w:rPr>
                              <w:t>年</w:t>
                            </w:r>
                          </w:p>
                        </w:txbxContent>
                      </wps:txbx>
                      <wps:bodyPr wrap="square" lIns="0" tIns="0" rIns="0" bIns="0" upright="1">
                        <a:spAutoFit/>
                      </wps:bodyPr>
                    </wps:wsp>
                  </a:graphicData>
                </a:graphic>
              </wp:anchor>
            </w:drawing>
          </mc:Choice>
          <mc:Fallback>
            <w:pict>
              <v:shape id="文本框 6" o:spid="_x0000_s1026" o:spt="202" type="#_x0000_t202" style="position:absolute;left:0pt;margin-left:324.25pt;margin-top:57.95pt;height:11pt;width:18.25pt;mso-position-horizontal-relative:margin;mso-wrap-distance-bottom:0pt;mso-wrap-distance-top:0pt;z-index:-251645952;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u6Ti9cAAAALAQAADwAAAAAAAAABACAA&#10;AAAiAAAAZHJzL2Rvd25yZXYueG1sUEsBAhQAFAAAAAgAh07iQLFXf1LVAQAApwMAAA4AAAAAAAAA&#10;AQAgAAAAJgEAAGRycy9lMm9Eb2MueG1sUEsFBgAAAAAGAAYAWQEAAG0FAAAAAA==&#10;">
                <v:fill on="f" focussize="0,0"/>
                <v:stroke on="f"/>
                <v:imagedata o:title=""/>
                <o:lock v:ext="edit" aspectratio="f"/>
                <v:textbox inset="0mm,0mm,0mm,0mm" style="mso-fit-shape-to-text:t;">
                  <w:txbxContent>
                    <w:p w14:paraId="3D7B2EBE">
                      <w:pPr>
                        <w:pStyle w:val="60"/>
                        <w:shd w:val="clear" w:color="auto" w:fill="auto"/>
                        <w:spacing w:before="0" w:line="220" w:lineRule="exact"/>
                        <w:jc w:val="left"/>
                      </w:pPr>
                      <w:r>
                        <w:rPr>
                          <w:rStyle w:val="68"/>
                          <w:rFonts w:hint="eastAsia"/>
                        </w:rPr>
                        <w:t>年</w:t>
                      </w:r>
                    </w:p>
                  </w:txbxContent>
                </v:textbox>
                <w10:wrap type="topAndBottom"/>
              </v:shape>
            </w:pict>
          </mc:Fallback>
        </mc:AlternateContent>
      </w:r>
      <w:r>
        <w:rPr>
          <w:rFonts w:ascii="宋体" w:hAnsi="宋体" w:eastAsia="宋体"/>
          <w:color w:val="auto"/>
          <w:sz w:val="21"/>
          <w:szCs w:val="21"/>
          <w:highlight w:val="none"/>
        </w:rPr>
        <mc:AlternateContent>
          <mc:Choice Requires="wps">
            <w:drawing>
              <wp:anchor distT="0" distB="0" distL="114300" distR="114300" simplePos="0" relativeHeight="251671552" behindDoc="1" locked="0" layoutInCell="1" allowOverlap="1">
                <wp:simplePos x="0" y="0"/>
                <wp:positionH relativeFrom="margin">
                  <wp:posOffset>4727575</wp:posOffset>
                </wp:positionH>
                <wp:positionV relativeFrom="paragraph">
                  <wp:posOffset>735965</wp:posOffset>
                </wp:positionV>
                <wp:extent cx="207010" cy="139700"/>
                <wp:effectExtent l="0" t="0" r="0" b="0"/>
                <wp:wrapTopAndBottom/>
                <wp:docPr id="17" name="文本框 7"/>
                <wp:cNvGraphicFramePr/>
                <a:graphic xmlns:a="http://schemas.openxmlformats.org/drawingml/2006/main">
                  <a:graphicData uri="http://schemas.microsoft.com/office/word/2010/wordprocessingShape">
                    <wps:wsp>
                      <wps:cNvSpPr txBox="1"/>
                      <wps:spPr>
                        <a:xfrm>
                          <a:off x="0" y="0"/>
                          <a:ext cx="207010" cy="139700"/>
                        </a:xfrm>
                        <a:prstGeom prst="rect">
                          <a:avLst/>
                        </a:prstGeom>
                        <a:noFill/>
                        <a:ln>
                          <a:noFill/>
                        </a:ln>
                        <a:effectLst/>
                      </wps:spPr>
                      <wps:txbx>
                        <w:txbxContent>
                          <w:p w14:paraId="32E7CF92">
                            <w:pPr>
                              <w:pStyle w:val="60"/>
                              <w:shd w:val="clear" w:color="auto" w:fill="auto"/>
                              <w:spacing w:before="0" w:line="220" w:lineRule="exact"/>
                              <w:jc w:val="left"/>
                            </w:pPr>
                            <w:r>
                              <w:rPr>
                                <w:rStyle w:val="68"/>
                                <w:rFonts w:hint="eastAsia"/>
                              </w:rPr>
                              <w:t>月</w:t>
                            </w:r>
                          </w:p>
                        </w:txbxContent>
                      </wps:txbx>
                      <wps:bodyPr wrap="square" lIns="0" tIns="0" rIns="0" bIns="0" upright="1">
                        <a:spAutoFit/>
                      </wps:bodyPr>
                    </wps:wsp>
                  </a:graphicData>
                </a:graphic>
              </wp:anchor>
            </w:drawing>
          </mc:Choice>
          <mc:Fallback>
            <w:pict>
              <v:shape id="文本框 7" o:spid="_x0000_s1026" o:spt="202" type="#_x0000_t202" style="position:absolute;left:0pt;margin-left:372.25pt;margin-top:57.95pt;height:11pt;width:16.3pt;mso-position-horizontal-relative:margin;mso-wrap-distance-bottom:0pt;mso-wrap-distance-top:0pt;z-index:-251644928;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rX3D1wAAAAsBAAAPAAAAAAAAAAEAIAAA&#10;ACIAAABkcnMvZG93bnJldi54bWxQSwECFAAUAAAACACHTuJAeMgIvNQBAACoAwAADgAAAAAAAAAB&#10;ACAAAAAmAQAAZHJzL2Uyb0RvYy54bWxQSwUGAAAAAAYABgBZAQAAbAUAAAAA&#10;">
                <v:fill on="f" focussize="0,0"/>
                <v:stroke on="f"/>
                <v:imagedata o:title=""/>
                <o:lock v:ext="edit" aspectratio="f"/>
                <v:textbox inset="0mm,0mm,0mm,0mm" style="mso-fit-shape-to-text:t;">
                  <w:txbxContent>
                    <w:p w14:paraId="32E7CF92">
                      <w:pPr>
                        <w:pStyle w:val="60"/>
                        <w:shd w:val="clear" w:color="auto" w:fill="auto"/>
                        <w:spacing w:before="0" w:line="220" w:lineRule="exact"/>
                        <w:jc w:val="left"/>
                      </w:pPr>
                      <w:r>
                        <w:rPr>
                          <w:rStyle w:val="68"/>
                          <w:rFonts w:hint="eastAsia"/>
                        </w:rPr>
                        <w:t>月</w:t>
                      </w:r>
                    </w:p>
                  </w:txbxContent>
                </v:textbox>
                <w10:wrap type="topAndBottom"/>
              </v:shape>
            </w:pict>
          </mc:Fallback>
        </mc:AlternateContent>
      </w:r>
      <w:r>
        <w:rPr>
          <w:rFonts w:ascii="宋体" w:hAnsi="宋体" w:eastAsia="宋体"/>
          <w:color w:val="auto"/>
          <w:sz w:val="21"/>
          <w:szCs w:val="21"/>
          <w:highlight w:val="none"/>
        </w:rPr>
        <mc:AlternateContent>
          <mc:Choice Requires="wps">
            <w:drawing>
              <wp:anchor distT="0" distB="0" distL="114300" distR="114300" simplePos="0" relativeHeight="251672576" behindDoc="1" locked="0" layoutInCell="1" allowOverlap="1">
                <wp:simplePos x="0" y="0"/>
                <wp:positionH relativeFrom="margin">
                  <wp:posOffset>5361305</wp:posOffset>
                </wp:positionH>
                <wp:positionV relativeFrom="paragraph">
                  <wp:posOffset>742315</wp:posOffset>
                </wp:positionV>
                <wp:extent cx="189230" cy="139700"/>
                <wp:effectExtent l="0" t="0" r="0" b="0"/>
                <wp:wrapTopAndBottom/>
                <wp:docPr id="18" name="文本框 8"/>
                <wp:cNvGraphicFramePr/>
                <a:graphic xmlns:a="http://schemas.openxmlformats.org/drawingml/2006/main">
                  <a:graphicData uri="http://schemas.microsoft.com/office/word/2010/wordprocessingShape">
                    <wps:wsp>
                      <wps:cNvSpPr txBox="1"/>
                      <wps:spPr>
                        <a:xfrm>
                          <a:off x="0" y="0"/>
                          <a:ext cx="189230" cy="139700"/>
                        </a:xfrm>
                        <a:prstGeom prst="rect">
                          <a:avLst/>
                        </a:prstGeom>
                        <a:noFill/>
                        <a:ln>
                          <a:noFill/>
                        </a:ln>
                        <a:effectLst/>
                      </wps:spPr>
                      <wps:txbx>
                        <w:txbxContent>
                          <w:p w14:paraId="464A16B1">
                            <w:pPr>
                              <w:pStyle w:val="60"/>
                              <w:shd w:val="clear" w:color="auto" w:fill="auto"/>
                              <w:spacing w:before="0" w:line="220" w:lineRule="exact"/>
                              <w:jc w:val="left"/>
                            </w:pPr>
                            <w:r>
                              <w:rPr>
                                <w:rStyle w:val="68"/>
                                <w:rFonts w:hint="eastAsia"/>
                              </w:rPr>
                              <w:t>曰</w:t>
                            </w:r>
                          </w:p>
                        </w:txbxContent>
                      </wps:txbx>
                      <wps:bodyPr wrap="square" lIns="0" tIns="0" rIns="0" bIns="0" upright="1">
                        <a:spAutoFit/>
                      </wps:bodyPr>
                    </wps:wsp>
                  </a:graphicData>
                </a:graphic>
              </wp:anchor>
            </w:drawing>
          </mc:Choice>
          <mc:Fallback>
            <w:pict>
              <v:shape id="文本框 8" o:spid="_x0000_s1026" o:spt="202" type="#_x0000_t202" style="position:absolute;left:0pt;margin-left:422.15pt;margin-top:58.45pt;height:11pt;width:14.9pt;mso-position-horizontal-relative:margin;mso-wrap-distance-bottom:0pt;mso-wrap-distance-top:0pt;z-index:-251643904;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mcNo1wAAAAsBAAAPAAAAAAAAAAEAIAAA&#10;ACIAAABkcnMvZG93bnJldi54bWxQSwECFAAUAAAACACHTuJAFzhORNQBAACoAwAADgAAAAAAAAAB&#10;ACAAAAAmAQAAZHJzL2Uyb0RvYy54bWxQSwUGAAAAAAYABgBZAQAAbAUAAAAA&#10;">
                <v:fill on="f" focussize="0,0"/>
                <v:stroke on="f"/>
                <v:imagedata o:title=""/>
                <o:lock v:ext="edit" aspectratio="f"/>
                <v:textbox inset="0mm,0mm,0mm,0mm" style="mso-fit-shape-to-text:t;">
                  <w:txbxContent>
                    <w:p w14:paraId="464A16B1">
                      <w:pPr>
                        <w:pStyle w:val="60"/>
                        <w:shd w:val="clear" w:color="auto" w:fill="auto"/>
                        <w:spacing w:before="0" w:line="220" w:lineRule="exact"/>
                        <w:jc w:val="left"/>
                      </w:pPr>
                      <w:r>
                        <w:rPr>
                          <w:rStyle w:val="68"/>
                          <w:rFonts w:hint="eastAsia"/>
                        </w:rPr>
                        <w:t>曰</w:t>
                      </w:r>
                    </w:p>
                  </w:txbxContent>
                </v:textbox>
                <w10:wrap type="topAndBottom"/>
              </v:shape>
            </w:pict>
          </mc:Fallback>
        </mc:AlternateContent>
      </w:r>
      <w:r>
        <w:rPr>
          <w:rStyle w:val="61"/>
          <w:rFonts w:hint="eastAsia" w:ascii="宋体" w:hAnsi="宋体" w:eastAsia="宋体" w:cs="宋体"/>
          <w:color w:val="auto"/>
          <w:sz w:val="21"/>
          <w:szCs w:val="21"/>
          <w:highlight w:val="none"/>
        </w:rPr>
        <w:t>邮政编码</w:t>
      </w:r>
    </w:p>
    <w:p w14:paraId="32A988C6">
      <w:pPr>
        <w:pStyle w:val="66"/>
        <w:shd w:val="clear" w:color="auto" w:fill="auto"/>
        <w:tabs>
          <w:tab w:val="left" w:leader="underscore" w:pos="3434"/>
          <w:tab w:val="left" w:leader="underscore" w:pos="6547"/>
        </w:tabs>
        <w:spacing w:before="0" w:line="240" w:lineRule="auto"/>
        <w:jc w:val="both"/>
        <w:rPr>
          <w:rFonts w:ascii="宋体" w:hAnsi="宋体" w:eastAsia="宋体"/>
          <w:color w:val="auto"/>
          <w:sz w:val="21"/>
          <w:szCs w:val="21"/>
          <w:highlight w:val="none"/>
        </w:rPr>
      </w:pPr>
    </w:p>
    <w:p w14:paraId="4CC49BBE">
      <w:pPr>
        <w:pStyle w:val="66"/>
        <w:shd w:val="clear" w:color="auto" w:fill="auto"/>
        <w:tabs>
          <w:tab w:val="left" w:leader="underscore" w:pos="3434"/>
          <w:tab w:val="left" w:leader="underscore" w:pos="6547"/>
        </w:tabs>
        <w:spacing w:before="0" w:line="24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®本条内容可修改为：“本担保自</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(生效日期）之日起生效，至</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(失效日期）之日失效。”</w:t>
      </w:r>
    </w:p>
    <w:p w14:paraId="5342C506">
      <w:pPr>
        <w:ind w:firstLine="422"/>
        <w:rPr>
          <w:color w:val="auto"/>
          <w:szCs w:val="21"/>
          <w:highlight w:val="none"/>
        </w:rPr>
      </w:pPr>
      <w:r>
        <w:rPr>
          <w:rFonts w:hint="eastAsia"/>
          <w:color w:val="auto"/>
          <w:szCs w:val="21"/>
          <w:highlight w:val="none"/>
        </w:rPr>
        <w:t>如发包人接受履约保函采用固定有效期，在项目专用合同条款中应增加保证承包人在履约保函失效日前向发 包人出具后续阶段履约保函的约束性条款，直至发包人签发交工验收证书且承包人按照合同约定缴纳质量保 证金之日为止。</w:t>
      </w:r>
    </w:p>
    <w:p w14:paraId="00C332BB">
      <w:pPr>
        <w:ind w:firstLine="422"/>
        <w:rPr>
          <w:color w:val="auto"/>
          <w:highlight w:val="none"/>
        </w:rPr>
      </w:pPr>
    </w:p>
    <w:p w14:paraId="0BC4A3C9">
      <w:pPr>
        <w:pStyle w:val="5"/>
        <w:ind w:firstLine="562"/>
        <w:rPr>
          <w:color w:val="auto"/>
          <w:sz w:val="21"/>
          <w:szCs w:val="21"/>
          <w:highlight w:val="none"/>
        </w:rPr>
      </w:pPr>
      <w:r>
        <w:rPr>
          <w:rFonts w:hint="eastAsia"/>
          <w:color w:val="auto"/>
          <w:highlight w:val="none"/>
        </w:rPr>
        <w:br w:type="page"/>
      </w:r>
      <w:bookmarkStart w:id="226" w:name="_Toc394929424"/>
      <w:r>
        <w:rPr>
          <w:rFonts w:hint="eastAsia"/>
          <w:color w:val="auto"/>
          <w:sz w:val="24"/>
          <w:szCs w:val="24"/>
          <w:highlight w:val="none"/>
        </w:rPr>
        <w:t>附件八</w:t>
      </w:r>
      <w:r>
        <w:rPr>
          <w:rFonts w:hint="eastAsia"/>
          <w:color w:val="auto"/>
          <w:sz w:val="24"/>
          <w:szCs w:val="24"/>
          <w:highlight w:val="none"/>
          <w:lang w:eastAsia="zh-CN"/>
        </w:rPr>
        <w:t>：</w:t>
      </w:r>
      <w:r>
        <w:rPr>
          <w:rFonts w:hint="eastAsia"/>
          <w:color w:val="auto"/>
          <w:sz w:val="24"/>
          <w:szCs w:val="24"/>
          <w:highlight w:val="none"/>
        </w:rPr>
        <w:t xml:space="preserve"> 工程资金监管协议格式</w:t>
      </w:r>
      <w:bookmarkEnd w:id="226"/>
    </w:p>
    <w:p w14:paraId="3814095A">
      <w:pPr>
        <w:ind w:firstLine="422"/>
        <w:rPr>
          <w:color w:val="auto"/>
          <w:szCs w:val="21"/>
          <w:highlight w:val="none"/>
        </w:rPr>
      </w:pPr>
    </w:p>
    <w:p w14:paraId="29FE0BFD">
      <w:pPr>
        <w:pStyle w:val="60"/>
        <w:shd w:val="clear" w:color="auto" w:fill="auto"/>
        <w:spacing w:before="0" w:after="362"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 xml:space="preserve"> (发包人与承包人签订合同协议书时应与发包人指定的银行签署工程资金监管 协议，工程资金监管协议内容在保证本项目资金有效监管的前提下由三方共同商定)</w:t>
      </w:r>
    </w:p>
    <w:p w14:paraId="3F9FCBFA">
      <w:pPr>
        <w:ind w:firstLine="422"/>
        <w:jc w:val="center"/>
        <w:rPr>
          <w:color w:val="auto"/>
          <w:szCs w:val="21"/>
          <w:highlight w:val="none"/>
        </w:rPr>
      </w:pPr>
      <w:bookmarkStart w:id="227" w:name="bookmark202"/>
      <w:r>
        <w:rPr>
          <w:rStyle w:val="65"/>
          <w:rFonts w:hint="eastAsia" w:ascii="宋体" w:hAnsi="宋体" w:eastAsia="宋体" w:cs="宋体"/>
          <w:color w:val="auto"/>
          <w:sz w:val="21"/>
          <w:szCs w:val="21"/>
          <w:highlight w:val="none"/>
        </w:rPr>
        <w:t>工程资金监管协议</w:t>
      </w:r>
      <w:bookmarkEnd w:id="227"/>
    </w:p>
    <w:p w14:paraId="3A07FE10">
      <w:pPr>
        <w:pStyle w:val="60"/>
        <w:shd w:val="clear" w:color="auto" w:fill="auto"/>
        <w:tabs>
          <w:tab w:val="left" w:leader="underscore" w:pos="2930"/>
        </w:tabs>
        <w:spacing w:before="0" w:line="240" w:lineRule="auto"/>
        <w:ind w:firstLine="442"/>
        <w:jc w:val="both"/>
        <w:rPr>
          <w:rFonts w:ascii="宋体" w:hAnsi="宋体" w:eastAsia="宋体"/>
          <w:color w:val="auto"/>
          <w:sz w:val="21"/>
          <w:szCs w:val="21"/>
          <w:highlight w:val="none"/>
        </w:rPr>
      </w:pPr>
      <w:r>
        <w:rPr>
          <w:rStyle w:val="67"/>
          <w:rFonts w:hint="eastAsia" w:ascii="宋体" w:hAnsi="宋体" w:eastAsia="宋体" w:cs="宋体"/>
          <w:i w:val="0"/>
          <w:color w:val="auto"/>
          <w:sz w:val="21"/>
          <w:szCs w:val="21"/>
          <w:highlight w:val="none"/>
        </w:rPr>
        <w:t>发包人:</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(以下简称“甲方”）</w:t>
      </w:r>
    </w:p>
    <w:p w14:paraId="6714DE5C">
      <w:pPr>
        <w:pStyle w:val="60"/>
        <w:shd w:val="clear" w:color="auto" w:fill="auto"/>
        <w:tabs>
          <w:tab w:val="left" w:leader="underscore" w:pos="2930"/>
        </w:tabs>
        <w:spacing w:before="0" w:line="240" w:lineRule="auto"/>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承包人：</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(以下简称“乙方”）</w:t>
      </w:r>
    </w:p>
    <w:p w14:paraId="37617711">
      <w:pPr>
        <w:pStyle w:val="60"/>
        <w:shd w:val="clear" w:color="auto" w:fill="auto"/>
        <w:tabs>
          <w:tab w:val="left" w:leader="underscore" w:pos="2930"/>
        </w:tabs>
        <w:spacing w:before="0" w:after="300" w:line="240" w:lineRule="auto"/>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经办银行：</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(以下简称“丙方”）</w:t>
      </w:r>
    </w:p>
    <w:p w14:paraId="5D07A923">
      <w:pPr>
        <w:pStyle w:val="60"/>
        <w:shd w:val="clear" w:color="auto" w:fill="auto"/>
        <w:tabs>
          <w:tab w:val="left" w:leader="underscore" w:pos="2482"/>
        </w:tabs>
        <w:spacing w:before="0" w:line="240" w:lineRule="auto"/>
        <w:ind w:left="520"/>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为了促进</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(项目名称）的顺利实施，管好用好建设资金，确保工程资金专款专用，同时为承包人提供便捷有效的银行业务服务，根据</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(项目名称)合同条款有关规定，经甲、乙、丙三方协商，达成协议如下：</w:t>
      </w:r>
    </w:p>
    <w:p w14:paraId="7518CD1B">
      <w:pPr>
        <w:pStyle w:val="60"/>
        <w:numPr>
          <w:ilvl w:val="0"/>
          <w:numId w:val="4"/>
        </w:numPr>
        <w:shd w:val="clear" w:color="auto" w:fill="auto"/>
        <w:tabs>
          <w:tab w:val="left" w:pos="854"/>
        </w:tabs>
        <w:spacing w:before="0" w:line="240" w:lineRule="auto"/>
        <w:ind w:left="520"/>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资金管理的内容</w:t>
      </w:r>
    </w:p>
    <w:p w14:paraId="6775AAE7">
      <w:pPr>
        <w:pStyle w:val="60"/>
        <w:numPr>
          <w:ilvl w:val="0"/>
          <w:numId w:val="5"/>
        </w:numPr>
        <w:shd w:val="clear" w:color="auto" w:fill="auto"/>
        <w:tabs>
          <w:tab w:val="left" w:pos="1169"/>
          <w:tab w:val="left" w:leader="underscore" w:pos="3237"/>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乙方为完成</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(项目名称）工程成立的项目经理部在丙方开设基本结算户；</w:t>
      </w:r>
    </w:p>
    <w:p w14:paraId="194C86B6">
      <w:pPr>
        <w:pStyle w:val="60"/>
        <w:numPr>
          <w:ilvl w:val="0"/>
          <w:numId w:val="5"/>
        </w:numPr>
        <w:shd w:val="clear" w:color="auto" w:fill="auto"/>
        <w:tabs>
          <w:tab w:val="left" w:pos="1169"/>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甲方应按合同规定将工程款汇入乙方在丙方开设的账户；</w:t>
      </w:r>
    </w:p>
    <w:p w14:paraId="400467A1">
      <w:pPr>
        <w:pStyle w:val="60"/>
        <w:numPr>
          <w:ilvl w:val="0"/>
          <w:numId w:val="5"/>
        </w:numPr>
        <w:shd w:val="clear" w:color="auto" w:fill="auto"/>
        <w:tabs>
          <w:tab w:val="left" w:leader="underscore" w:pos="6866"/>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 xml:space="preserve"> 乙方应将流动资金及甲方所拨付资金专项用于</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 xml:space="preserve"> (项目名称）；</w:t>
      </w:r>
    </w:p>
    <w:p w14:paraId="101AA0C7">
      <w:pPr>
        <w:pStyle w:val="60"/>
        <w:numPr>
          <w:ilvl w:val="0"/>
          <w:numId w:val="5"/>
        </w:numPr>
        <w:shd w:val="clear" w:color="auto" w:fill="auto"/>
        <w:tabs>
          <w:tab w:val="left" w:pos="1136"/>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丙方应为乙方提供便捷有效的银行业务服务，并接受甲方委托对乙方在丙 方开设的基本结算户资金使用情况进行监督。</w:t>
      </w:r>
    </w:p>
    <w:p w14:paraId="1CCA5C03">
      <w:pPr>
        <w:pStyle w:val="60"/>
        <w:numPr>
          <w:ilvl w:val="0"/>
          <w:numId w:val="4"/>
        </w:numPr>
        <w:shd w:val="clear" w:color="auto" w:fill="auto"/>
        <w:tabs>
          <w:tab w:val="left" w:pos="878"/>
        </w:tabs>
        <w:spacing w:before="0" w:line="240" w:lineRule="auto"/>
        <w:ind w:left="520"/>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甲方的权责</w:t>
      </w:r>
    </w:p>
    <w:p w14:paraId="0F72D985">
      <w:pPr>
        <w:pStyle w:val="60"/>
        <w:numPr>
          <w:ilvl w:val="0"/>
          <w:numId w:val="6"/>
        </w:numPr>
        <w:shd w:val="clear" w:color="auto" w:fill="auto"/>
        <w:tabs>
          <w:tab w:val="left" w:pos="1169"/>
          <w:tab w:val="left" w:leader="underscore" w:pos="2482"/>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按照</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 xml:space="preserve"> (项目名称）合同有关条款规定的时间和方式，向乙方支付工程款；</w:t>
      </w:r>
    </w:p>
    <w:p w14:paraId="27DE75DB">
      <w:pPr>
        <w:pStyle w:val="60"/>
        <w:numPr>
          <w:ilvl w:val="0"/>
          <w:numId w:val="6"/>
        </w:numPr>
        <w:shd w:val="clear" w:color="auto" w:fill="auto"/>
        <w:tabs>
          <w:tab w:val="left" w:pos="1136"/>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在发现乙方将本项目资金挪用、转移时，甲方有权中止工程支付，直至乙 方改正为止；</w:t>
      </w:r>
    </w:p>
    <w:p w14:paraId="28BA7CDC">
      <w:pPr>
        <w:pStyle w:val="60"/>
        <w:numPr>
          <w:ilvl w:val="0"/>
          <w:numId w:val="6"/>
        </w:numPr>
        <w:shd w:val="clear" w:color="auto" w:fill="auto"/>
        <w:tabs>
          <w:tab w:val="left" w:pos="1136"/>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不定期审查丙方对乙方的资金使用监督情况，如丙方不能履行其责任，甲 方有权随时终止本协议；</w:t>
      </w:r>
    </w:p>
    <w:p w14:paraId="1C60F32D">
      <w:pPr>
        <w:pStyle w:val="60"/>
        <w:numPr>
          <w:ilvl w:val="0"/>
          <w:numId w:val="6"/>
        </w:numPr>
        <w:shd w:val="clear" w:color="auto" w:fill="auto"/>
        <w:tabs>
          <w:tab w:val="left" w:pos="1169"/>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在乙、丙双方发生争议时，甲方应负责协调、解决。</w:t>
      </w:r>
    </w:p>
    <w:p w14:paraId="6E1AE946">
      <w:pPr>
        <w:pStyle w:val="60"/>
        <w:numPr>
          <w:ilvl w:val="0"/>
          <w:numId w:val="4"/>
        </w:numPr>
        <w:shd w:val="clear" w:color="auto" w:fill="auto"/>
        <w:tabs>
          <w:tab w:val="left" w:pos="878"/>
        </w:tabs>
        <w:spacing w:before="0" w:line="240" w:lineRule="auto"/>
        <w:ind w:left="520"/>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乙方的权责</w:t>
      </w:r>
    </w:p>
    <w:p w14:paraId="7C316775">
      <w:pPr>
        <w:pStyle w:val="60"/>
        <w:numPr>
          <w:ilvl w:val="0"/>
          <w:numId w:val="7"/>
        </w:numPr>
        <w:shd w:val="clear" w:color="auto" w:fill="auto"/>
        <w:tabs>
          <w:tab w:val="left" w:pos="1169"/>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项目经理部成立以后，乙方应尽快在丙方开设基本结算户；</w:t>
      </w:r>
    </w:p>
    <w:p w14:paraId="53D37C2D">
      <w:pPr>
        <w:pStyle w:val="60"/>
        <w:numPr>
          <w:ilvl w:val="0"/>
          <w:numId w:val="7"/>
        </w:numPr>
        <w:shd w:val="clear" w:color="auto" w:fill="auto"/>
        <w:tabs>
          <w:tab w:val="left" w:pos="1134"/>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确保本项目资金专款专用，不发生挪用、转移资金的现象；保证不通过权益转让、抵押、担保承担债务等任何其他方式使用基本结算户的资金；</w:t>
      </w:r>
    </w:p>
    <w:p w14:paraId="2E3F8137">
      <w:pPr>
        <w:pStyle w:val="60"/>
        <w:numPr>
          <w:ilvl w:val="0"/>
          <w:numId w:val="7"/>
        </w:numPr>
        <w:shd w:val="clear" w:color="auto" w:fill="auto"/>
        <w:tabs>
          <w:tab w:val="left" w:pos="1138"/>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办理材料、设备等采购业务金额在_万元以上的，应出示购货合同、协议和发票；在办理总额超过_万元以上的釆购业务时，应将合同、协议和发票复印件 送丙方备案；购买应急材料、设备时可先办理支付手续，但事后必须补备有关资料;</w:t>
      </w:r>
    </w:p>
    <w:p w14:paraId="1266B501">
      <w:pPr>
        <w:pStyle w:val="60"/>
        <w:numPr>
          <w:ilvl w:val="0"/>
          <w:numId w:val="7"/>
        </w:numPr>
        <w:shd w:val="clear" w:color="auto" w:fill="auto"/>
        <w:tabs>
          <w:tab w:val="left" w:pos="529"/>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用银行转账支票办理支付款项时，必须将转账支票送交丙方，由丙方负责 办理支票转付手续；</w:t>
      </w:r>
    </w:p>
    <w:p w14:paraId="1CC14117">
      <w:pPr>
        <w:pStyle w:val="60"/>
        <w:numPr>
          <w:ilvl w:val="0"/>
          <w:numId w:val="7"/>
        </w:numPr>
        <w:shd w:val="clear" w:color="auto" w:fill="auto"/>
        <w:tabs>
          <w:tab w:val="left" w:pos="1169"/>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向分包单位支付工程进度款时，应附甲方批准分包的文件；</w:t>
      </w:r>
    </w:p>
    <w:p w14:paraId="655A722A">
      <w:pPr>
        <w:pStyle w:val="60"/>
        <w:numPr>
          <w:ilvl w:val="0"/>
          <w:numId w:val="7"/>
        </w:numPr>
        <w:shd w:val="clear" w:color="auto" w:fill="auto"/>
        <w:tabs>
          <w:tab w:val="left" w:pos="1134"/>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向上级单位缴纳管理费、机械设备及周转材料租赁摊销费等款项时，应附上级单位出具的转账通知等有关资料，以确保资金专款专用。</w:t>
      </w:r>
    </w:p>
    <w:p w14:paraId="74F23C4E">
      <w:pPr>
        <w:pStyle w:val="60"/>
        <w:numPr>
          <w:ilvl w:val="0"/>
          <w:numId w:val="4"/>
        </w:numPr>
        <w:shd w:val="clear" w:color="auto" w:fill="auto"/>
        <w:tabs>
          <w:tab w:val="left" w:pos="858"/>
        </w:tabs>
        <w:spacing w:before="0" w:line="240" w:lineRule="auto"/>
        <w:ind w:left="500"/>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丙方的权责</w:t>
      </w:r>
    </w:p>
    <w:p w14:paraId="11AA1D64">
      <w:pPr>
        <w:pStyle w:val="60"/>
        <w:numPr>
          <w:ilvl w:val="0"/>
          <w:numId w:val="8"/>
        </w:numPr>
        <w:shd w:val="clear" w:color="auto" w:fill="auto"/>
        <w:tabs>
          <w:tab w:val="left" w:pos="1169"/>
          <w:tab w:val="left" w:leader="underscore" w:pos="2529"/>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成立</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 xml:space="preserve"> (项目名称）工程资金管理服务小组，明确业务流程，提高工作效率，杜绝“压票”现象；</w:t>
      </w:r>
    </w:p>
    <w:p w14:paraId="56B3E77D">
      <w:pPr>
        <w:pStyle w:val="60"/>
        <w:numPr>
          <w:ilvl w:val="0"/>
          <w:numId w:val="8"/>
        </w:numPr>
        <w:shd w:val="clear" w:color="auto" w:fill="auto"/>
        <w:tabs>
          <w:tab w:val="left" w:pos="1169"/>
        </w:tabs>
        <w:spacing w:before="0" w:line="240" w:lineRule="auto"/>
        <w:ind w:left="160" w:firstLine="422"/>
        <w:jc w:val="left"/>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根据乙方提供的购货合同、协议和发票，检查其所购材料、设备是否用于 (项目名称）工程建设，对本标段以外的购货款项，有权拒绝办理，并及时报告甲方；</w:t>
      </w:r>
    </w:p>
    <w:p w14:paraId="56F9D225">
      <w:pPr>
        <w:pStyle w:val="60"/>
        <w:numPr>
          <w:ilvl w:val="0"/>
          <w:numId w:val="8"/>
        </w:numPr>
        <w:shd w:val="clear" w:color="auto" w:fill="auto"/>
        <w:tabs>
          <w:tab w:val="left" w:pos="1131"/>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根据乙方与分包单位签订的合同及支付文件，检查其支付款项是否符合有关条件，向分包单位以外单位的支付有权拒绝办理，并及时报告甲方；</w:t>
      </w:r>
    </w:p>
    <w:p w14:paraId="6BD9E205">
      <w:pPr>
        <w:pStyle w:val="60"/>
        <w:numPr>
          <w:ilvl w:val="0"/>
          <w:numId w:val="8"/>
        </w:numPr>
        <w:shd w:val="clear" w:color="auto" w:fill="auto"/>
        <w:tabs>
          <w:tab w:val="left" w:pos="1136"/>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根据乙方提供的上级单位出具的转账通知等有关资料，办理管理费、机械设备及周转材料租赁摊销费等款项的支付；对超出转账通知等有关资料以外的支付， 有权拒绝办理，并及时报告甲方；</w:t>
      </w:r>
    </w:p>
    <w:p w14:paraId="1F17CE0C">
      <w:pPr>
        <w:pStyle w:val="60"/>
        <w:numPr>
          <w:ilvl w:val="0"/>
          <w:numId w:val="8"/>
        </w:numPr>
        <w:shd w:val="clear" w:color="auto" w:fill="auto"/>
        <w:tabs>
          <w:tab w:val="left" w:pos="1117"/>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定期将乙方前一个周期的支付情况，整理后书面报送甲方；乙方复印备案的材料一并送甲方。</w:t>
      </w:r>
    </w:p>
    <w:p w14:paraId="2B0057F5">
      <w:pPr>
        <w:pStyle w:val="60"/>
        <w:numPr>
          <w:ilvl w:val="0"/>
          <w:numId w:val="4"/>
        </w:numPr>
        <w:shd w:val="clear" w:color="auto" w:fill="auto"/>
        <w:tabs>
          <w:tab w:val="left" w:pos="812"/>
        </w:tabs>
        <w:spacing w:before="0" w:line="240" w:lineRule="auto"/>
        <w:ind w:firstLine="422"/>
        <w:jc w:val="left"/>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甲、乙、丙三方都应履行保密责任，不得将其他两方的业务情况透露给三方以外的其他单位或个人。</w:t>
      </w:r>
    </w:p>
    <w:p w14:paraId="0FF6226B">
      <w:pPr>
        <w:pStyle w:val="60"/>
        <w:numPr>
          <w:ilvl w:val="0"/>
          <w:numId w:val="4"/>
        </w:numPr>
        <w:shd w:val="clear" w:color="auto" w:fill="auto"/>
        <w:tabs>
          <w:tab w:val="left" w:pos="829"/>
        </w:tabs>
        <w:spacing w:before="0" w:line="240" w:lineRule="auto"/>
        <w:ind w:firstLine="422"/>
        <w:jc w:val="left"/>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本协议有效期自乙方在丙方开户起，至工程交工验收甲方向乙方颁发交工验收证书后结束。</w:t>
      </w:r>
    </w:p>
    <w:p w14:paraId="4AE8E488">
      <w:pPr>
        <w:pStyle w:val="60"/>
        <w:numPr>
          <w:ilvl w:val="0"/>
          <w:numId w:val="4"/>
        </w:numPr>
        <w:shd w:val="clear" w:color="auto" w:fill="auto"/>
        <w:tabs>
          <w:tab w:val="left" w:pos="858"/>
        </w:tabs>
        <w:spacing w:before="0" w:line="240" w:lineRule="auto"/>
        <w:ind w:left="500"/>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本协议未尽事宜，由甲方牵头，三方协商解决。</w:t>
      </w:r>
    </w:p>
    <w:p w14:paraId="35EB8F17">
      <w:pPr>
        <w:pStyle w:val="60"/>
        <w:numPr>
          <w:ilvl w:val="0"/>
          <w:numId w:val="4"/>
        </w:numPr>
        <w:shd w:val="clear" w:color="auto" w:fill="auto"/>
        <w:tabs>
          <w:tab w:val="left" w:pos="838"/>
        </w:tabs>
        <w:spacing w:before="0" w:after="269" w:line="240" w:lineRule="auto"/>
        <w:ind w:firstLine="422"/>
        <w:jc w:val="left"/>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本协议正本三份、副本</w:t>
      </w:r>
      <w:r>
        <w:rPr>
          <w:rStyle w:val="61"/>
          <w:rFonts w:hint="eastAsia" w:ascii="宋体" w:hAnsi="宋体" w:eastAsia="宋体" w:cs="宋体"/>
          <w:color w:val="auto"/>
          <w:sz w:val="21"/>
          <w:szCs w:val="21"/>
          <w:highlight w:val="none"/>
          <w:u w:val="single"/>
          <w:lang w:val="en-US"/>
        </w:rPr>
        <w:t xml:space="preserve">     </w:t>
      </w:r>
      <w:r>
        <w:rPr>
          <w:rStyle w:val="61"/>
          <w:rFonts w:hint="eastAsia" w:ascii="宋体" w:hAnsi="宋体" w:eastAsia="宋体" w:cs="宋体"/>
          <w:color w:val="auto"/>
          <w:sz w:val="21"/>
          <w:szCs w:val="21"/>
          <w:highlight w:val="none"/>
        </w:rPr>
        <w:t>份。合同三方各执正本一份、副本_份，当正本与副本内容不一致时，以正本为准。</w:t>
      </w:r>
    </w:p>
    <w:p w14:paraId="3A3E3F81">
      <w:pPr>
        <w:pStyle w:val="70"/>
        <w:rPr>
          <w:rStyle w:val="27"/>
          <w:rFonts w:ascii="Calibri" w:hAnsi="Calibri" w:eastAsia="宋体" w:cs="Times New Roman"/>
          <w:color w:val="auto"/>
          <w:spacing w:val="0"/>
          <w:w w:val="100"/>
          <w:position w:val="0"/>
          <w:sz w:val="27"/>
          <w:highlight w:val="none"/>
          <w:lang w:eastAsia="zh-CN"/>
        </w:rPr>
      </w:pPr>
    </w:p>
    <w:p w14:paraId="388AF830">
      <w:pPr>
        <w:pStyle w:val="71"/>
        <w:tabs>
          <w:tab w:val="left" w:pos="4463"/>
          <w:tab w:val="left" w:pos="4943"/>
        </w:tabs>
        <w:spacing w:line="266" w:lineRule="auto"/>
        <w:ind w:left="384" w:right="3720"/>
        <w:jc w:val="left"/>
        <w:rPr>
          <w:rStyle w:val="27"/>
          <w:rFonts w:ascii="Calibri" w:hAnsi="Calibri" w:eastAsia="宋体" w:cs="Times New Roman"/>
          <w:color w:val="auto"/>
          <w:spacing w:val="0"/>
          <w:w w:val="100"/>
          <w:position w:val="0"/>
          <w:highlight w:val="none"/>
          <w:lang w:eastAsia="zh-CN"/>
        </w:rPr>
      </w:pPr>
      <w:r>
        <w:rPr>
          <w:rStyle w:val="27"/>
          <w:rFonts w:ascii="Calibri" w:hAnsi="Calibri" w:eastAsia="宋体" w:cs="Times New Roman"/>
          <w:color w:val="auto"/>
          <w:spacing w:val="0"/>
          <w:w w:val="100"/>
          <w:position w:val="0"/>
          <w:highlight w:val="none"/>
          <w:lang w:eastAsia="zh-CN"/>
        </w:rPr>
        <w:t>发包人：</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（盖单位章）</w:t>
      </w:r>
    </w:p>
    <w:p w14:paraId="6CCC6B39">
      <w:pPr>
        <w:pStyle w:val="71"/>
        <w:tabs>
          <w:tab w:val="left" w:pos="4463"/>
          <w:tab w:val="left" w:pos="4943"/>
        </w:tabs>
        <w:spacing w:line="266" w:lineRule="auto"/>
        <w:ind w:left="384" w:right="3720"/>
        <w:jc w:val="left"/>
        <w:rPr>
          <w:rStyle w:val="27"/>
          <w:rFonts w:ascii="Calibri" w:hAnsi="Calibri" w:eastAsia="宋体" w:cs="Times New Roman"/>
          <w:color w:val="auto"/>
          <w:spacing w:val="0"/>
          <w:w w:val="100"/>
          <w:position w:val="0"/>
          <w:highlight w:val="none"/>
          <w:lang w:eastAsia="zh-CN"/>
        </w:rPr>
      </w:pPr>
      <w:r>
        <w:rPr>
          <w:rStyle w:val="27"/>
          <w:rFonts w:ascii="Calibri" w:hAnsi="Calibri" w:eastAsia="宋体" w:cs="Times New Roman"/>
          <w:color w:val="auto"/>
          <w:spacing w:val="0"/>
          <w:w w:val="100"/>
          <w:position w:val="0"/>
          <w:highlight w:val="none"/>
          <w:lang w:eastAsia="zh-CN"/>
        </w:rPr>
        <w:t>法定代表人或其委托代理人：</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（签字）</w:t>
      </w:r>
    </w:p>
    <w:p w14:paraId="70C41B98">
      <w:pPr>
        <w:pStyle w:val="71"/>
        <w:tabs>
          <w:tab w:val="left" w:pos="3383"/>
          <w:tab w:val="left" w:pos="4463"/>
          <w:tab w:val="left" w:pos="5359"/>
        </w:tabs>
        <w:spacing w:before="37"/>
        <w:ind w:left="2303"/>
        <w:jc w:val="left"/>
        <w:rPr>
          <w:rStyle w:val="27"/>
          <w:rFonts w:ascii="Calibri" w:hAnsi="Calibri" w:eastAsia="宋体" w:cs="Times New Roman"/>
          <w:color w:val="auto"/>
          <w:spacing w:val="0"/>
          <w:w w:val="100"/>
          <w:position w:val="0"/>
          <w:highlight w:val="none"/>
          <w:lang w:eastAsia="zh-CN"/>
        </w:rPr>
      </w:pPr>
      <w:r>
        <w:rPr>
          <w:rStyle w:val="27"/>
          <w:rFonts w:ascii="Times New Roman" w:hAnsi="Calibri" w:eastAsia="Times New Roman"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年</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月</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日</w:t>
      </w:r>
    </w:p>
    <w:p w14:paraId="4B8CDF6D">
      <w:pPr>
        <w:pStyle w:val="71"/>
        <w:spacing w:before="9"/>
        <w:jc w:val="left"/>
        <w:rPr>
          <w:rStyle w:val="27"/>
          <w:rFonts w:ascii="Calibri" w:hAnsi="Calibri" w:eastAsia="宋体" w:cs="Times New Roman"/>
          <w:color w:val="auto"/>
          <w:spacing w:val="0"/>
          <w:w w:val="100"/>
          <w:position w:val="0"/>
          <w:highlight w:val="none"/>
          <w:lang w:eastAsia="zh-CN"/>
        </w:rPr>
      </w:pPr>
    </w:p>
    <w:p w14:paraId="79A5B918">
      <w:pPr>
        <w:pStyle w:val="71"/>
        <w:tabs>
          <w:tab w:val="left" w:pos="4463"/>
          <w:tab w:val="left" w:pos="4943"/>
        </w:tabs>
        <w:spacing w:line="266" w:lineRule="auto"/>
        <w:ind w:left="384" w:right="3720"/>
        <w:jc w:val="left"/>
        <w:rPr>
          <w:rStyle w:val="27"/>
          <w:rFonts w:ascii="Calibri" w:hAnsi="Calibri" w:eastAsia="宋体" w:cs="Times New Roman"/>
          <w:color w:val="auto"/>
          <w:spacing w:val="0"/>
          <w:w w:val="100"/>
          <w:position w:val="0"/>
          <w:highlight w:val="none"/>
          <w:lang w:eastAsia="zh-CN"/>
        </w:rPr>
      </w:pPr>
      <w:r>
        <w:rPr>
          <w:rStyle w:val="27"/>
          <w:rFonts w:ascii="Calibri" w:hAnsi="Calibri" w:eastAsia="宋体" w:cs="Times New Roman"/>
          <w:color w:val="auto"/>
          <w:spacing w:val="0"/>
          <w:w w:val="100"/>
          <w:position w:val="0"/>
          <w:highlight w:val="none"/>
          <w:lang w:eastAsia="zh-CN"/>
        </w:rPr>
        <w:t>承包人：</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（盖单位章）</w:t>
      </w:r>
    </w:p>
    <w:p w14:paraId="22975211">
      <w:pPr>
        <w:pStyle w:val="71"/>
        <w:tabs>
          <w:tab w:val="left" w:pos="4463"/>
          <w:tab w:val="left" w:pos="4943"/>
        </w:tabs>
        <w:spacing w:line="266" w:lineRule="auto"/>
        <w:ind w:left="384" w:right="3720"/>
        <w:jc w:val="left"/>
        <w:rPr>
          <w:rStyle w:val="27"/>
          <w:rFonts w:ascii="Calibri" w:hAnsi="Calibri" w:eastAsia="宋体" w:cs="Times New Roman"/>
          <w:color w:val="auto"/>
          <w:spacing w:val="0"/>
          <w:w w:val="100"/>
          <w:position w:val="0"/>
          <w:highlight w:val="none"/>
          <w:lang w:eastAsia="zh-CN"/>
        </w:rPr>
      </w:pPr>
      <w:r>
        <w:rPr>
          <w:rStyle w:val="27"/>
          <w:rFonts w:ascii="Calibri" w:hAnsi="Calibri" w:eastAsia="宋体" w:cs="Times New Roman"/>
          <w:color w:val="auto"/>
          <w:spacing w:val="0"/>
          <w:w w:val="100"/>
          <w:position w:val="0"/>
          <w:highlight w:val="none"/>
          <w:lang w:eastAsia="zh-CN"/>
        </w:rPr>
        <w:t>法定代表人或其委托代理人：</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（签字）</w:t>
      </w:r>
    </w:p>
    <w:p w14:paraId="63746076">
      <w:pPr>
        <w:pStyle w:val="71"/>
        <w:tabs>
          <w:tab w:val="left" w:pos="3383"/>
          <w:tab w:val="left" w:pos="4463"/>
          <w:tab w:val="left" w:pos="5359"/>
        </w:tabs>
        <w:spacing w:before="5"/>
        <w:ind w:left="2303"/>
        <w:jc w:val="left"/>
        <w:rPr>
          <w:rStyle w:val="27"/>
          <w:rFonts w:ascii="Calibri" w:hAnsi="Calibri" w:eastAsia="宋体" w:cs="Times New Roman"/>
          <w:color w:val="auto"/>
          <w:spacing w:val="0"/>
          <w:w w:val="100"/>
          <w:position w:val="0"/>
          <w:highlight w:val="none"/>
          <w:lang w:eastAsia="zh-CN"/>
        </w:rPr>
      </w:pPr>
      <w:r>
        <w:rPr>
          <w:rStyle w:val="27"/>
          <w:rFonts w:ascii="Times New Roman" w:hAnsi="Calibri" w:eastAsia="Times New Roman"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年</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月</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日</w:t>
      </w:r>
    </w:p>
    <w:p w14:paraId="6424B20C">
      <w:pPr>
        <w:pStyle w:val="71"/>
        <w:spacing w:before="6"/>
        <w:jc w:val="left"/>
        <w:rPr>
          <w:rStyle w:val="27"/>
          <w:rFonts w:ascii="Calibri" w:hAnsi="Calibri" w:eastAsia="宋体" w:cs="Times New Roman"/>
          <w:color w:val="auto"/>
          <w:spacing w:val="0"/>
          <w:w w:val="100"/>
          <w:position w:val="0"/>
          <w:highlight w:val="none"/>
          <w:lang w:eastAsia="zh-CN"/>
        </w:rPr>
      </w:pPr>
    </w:p>
    <w:p w14:paraId="34A33D97">
      <w:pPr>
        <w:pStyle w:val="71"/>
        <w:tabs>
          <w:tab w:val="left" w:pos="4463"/>
          <w:tab w:val="left" w:pos="4943"/>
        </w:tabs>
        <w:spacing w:before="1" w:line="268" w:lineRule="auto"/>
        <w:ind w:left="384" w:right="3720"/>
        <w:jc w:val="left"/>
        <w:rPr>
          <w:rStyle w:val="27"/>
          <w:rFonts w:ascii="Calibri" w:hAnsi="Calibri" w:eastAsia="宋体" w:cs="Times New Roman"/>
          <w:color w:val="auto"/>
          <w:spacing w:val="0"/>
          <w:w w:val="100"/>
          <w:position w:val="0"/>
          <w:highlight w:val="none"/>
          <w:lang w:eastAsia="zh-CN"/>
        </w:rPr>
      </w:pPr>
      <w:r>
        <w:rPr>
          <w:rStyle w:val="27"/>
          <w:rFonts w:ascii="Calibri" w:hAnsi="Calibri" w:eastAsia="宋体" w:cs="Times New Roman"/>
          <w:color w:val="auto"/>
          <w:spacing w:val="0"/>
          <w:w w:val="100"/>
          <w:position w:val="0"/>
          <w:highlight w:val="none"/>
          <w:lang w:eastAsia="zh-CN"/>
        </w:rPr>
        <w:t>经办银行：</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（盖单位章）</w:t>
      </w:r>
    </w:p>
    <w:p w14:paraId="4D77B9D0">
      <w:pPr>
        <w:pStyle w:val="71"/>
        <w:tabs>
          <w:tab w:val="left" w:pos="4463"/>
          <w:tab w:val="left" w:pos="4943"/>
        </w:tabs>
        <w:spacing w:before="1" w:line="268" w:lineRule="auto"/>
        <w:ind w:left="384" w:right="3720"/>
        <w:jc w:val="left"/>
        <w:rPr>
          <w:rStyle w:val="27"/>
          <w:rFonts w:ascii="Calibri" w:hAnsi="Calibri" w:eastAsia="宋体" w:cs="Times New Roman"/>
          <w:color w:val="auto"/>
          <w:spacing w:val="0"/>
          <w:w w:val="100"/>
          <w:position w:val="0"/>
          <w:highlight w:val="none"/>
          <w:lang w:eastAsia="zh-CN"/>
        </w:rPr>
      </w:pPr>
      <w:r>
        <w:rPr>
          <w:rStyle w:val="27"/>
          <w:rFonts w:ascii="Calibri" w:hAnsi="Calibri" w:eastAsia="宋体" w:cs="Times New Roman"/>
          <w:color w:val="auto"/>
          <w:spacing w:val="0"/>
          <w:w w:val="100"/>
          <w:position w:val="0"/>
          <w:highlight w:val="none"/>
          <w:lang w:eastAsia="zh-CN"/>
        </w:rPr>
        <w:t>法定代表人或其委托代理人：</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（签字）</w:t>
      </w:r>
    </w:p>
    <w:p w14:paraId="5301771A">
      <w:pPr>
        <w:pStyle w:val="71"/>
        <w:tabs>
          <w:tab w:val="left" w:pos="3383"/>
          <w:tab w:val="left" w:pos="4463"/>
          <w:tab w:val="left" w:pos="5359"/>
        </w:tabs>
        <w:spacing w:before="33"/>
        <w:ind w:left="2303"/>
        <w:jc w:val="left"/>
        <w:rPr>
          <w:rStyle w:val="27"/>
          <w:rFonts w:ascii="Calibri" w:hAnsi="Calibri" w:eastAsia="宋体" w:cs="Times New Roman"/>
          <w:color w:val="auto"/>
          <w:spacing w:val="0"/>
          <w:w w:val="100"/>
          <w:position w:val="0"/>
          <w:highlight w:val="none"/>
          <w:lang w:eastAsia="zh-CN"/>
        </w:rPr>
      </w:pPr>
      <w:r>
        <w:rPr>
          <w:rStyle w:val="27"/>
          <w:rFonts w:ascii="Times New Roman" w:hAnsi="Calibri" w:eastAsia="Times New Roman"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年</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月</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日</w:t>
      </w:r>
    </w:p>
    <w:p w14:paraId="36354702">
      <w:pPr>
        <w:rPr>
          <w:rFonts w:hint="eastAsia"/>
          <w:color w:val="auto"/>
          <w:sz w:val="20"/>
          <w:highlight w:val="none"/>
        </w:rPr>
      </w:pPr>
      <w:r>
        <w:rPr>
          <w:rFonts w:hint="eastAsia"/>
          <w:color w:val="auto"/>
          <w:sz w:val="20"/>
          <w:highlight w:val="none"/>
        </w:rPr>
        <w:t xml:space="preserve"> </w:t>
      </w:r>
    </w:p>
    <w:p w14:paraId="77B331A8">
      <w:pPr>
        <w:pStyle w:val="11"/>
        <w:rPr>
          <w:color w:val="auto"/>
          <w:highlight w:val="none"/>
        </w:rPr>
      </w:pPr>
    </w:p>
    <w:p w14:paraId="381B2FB8">
      <w:pPr>
        <w:ind w:firstLine="422"/>
        <w:rPr>
          <w:color w:val="auto"/>
          <w:highlight w:val="none"/>
        </w:rPr>
      </w:pPr>
    </w:p>
    <w:p w14:paraId="180444BF">
      <w:pPr>
        <w:ind w:firstLine="422"/>
        <w:rPr>
          <w:color w:val="auto"/>
          <w:highlight w:val="none"/>
        </w:rPr>
      </w:pPr>
    </w:p>
    <w:p w14:paraId="62A89F44">
      <w:pPr>
        <w:pStyle w:val="11"/>
        <w:rPr>
          <w:color w:val="auto"/>
          <w:highlight w:val="none"/>
        </w:rPr>
      </w:pPr>
    </w:p>
    <w:p w14:paraId="56213645">
      <w:pPr>
        <w:ind w:firstLine="422"/>
        <w:rPr>
          <w:color w:val="auto"/>
          <w:highlight w:val="none"/>
        </w:rPr>
      </w:pPr>
    </w:p>
    <w:p w14:paraId="40A67B0E">
      <w:pPr>
        <w:pStyle w:val="11"/>
        <w:rPr>
          <w:color w:val="auto"/>
          <w:highlight w:val="none"/>
        </w:rPr>
      </w:pPr>
    </w:p>
    <w:p w14:paraId="2EBC3A43">
      <w:pPr>
        <w:ind w:firstLine="422"/>
        <w:rPr>
          <w:color w:val="auto"/>
          <w:highlight w:val="none"/>
        </w:rPr>
      </w:pPr>
    </w:p>
    <w:p w14:paraId="04C9FDDB">
      <w:pPr>
        <w:pStyle w:val="11"/>
        <w:rPr>
          <w:color w:val="auto"/>
          <w:highlight w:val="none"/>
        </w:rPr>
      </w:pPr>
    </w:p>
    <w:p w14:paraId="05985A93">
      <w:pPr>
        <w:ind w:firstLine="422"/>
        <w:rPr>
          <w:color w:val="auto"/>
          <w:highlight w:val="none"/>
        </w:rPr>
      </w:pPr>
    </w:p>
    <w:p w14:paraId="1CDE8F92">
      <w:pPr>
        <w:pStyle w:val="11"/>
        <w:rPr>
          <w:color w:val="auto"/>
          <w:highlight w:val="none"/>
        </w:rPr>
      </w:pPr>
    </w:p>
    <w:p w14:paraId="21F67CAF">
      <w:pPr>
        <w:ind w:firstLine="422"/>
        <w:rPr>
          <w:color w:val="auto"/>
          <w:highlight w:val="none"/>
        </w:rPr>
      </w:pPr>
    </w:p>
    <w:p w14:paraId="712766DF">
      <w:pPr>
        <w:pStyle w:val="11"/>
        <w:rPr>
          <w:color w:val="auto"/>
          <w:highlight w:val="none"/>
        </w:rPr>
      </w:pPr>
    </w:p>
    <w:p w14:paraId="0B0EA723">
      <w:pPr>
        <w:ind w:firstLine="422"/>
        <w:rPr>
          <w:color w:val="auto"/>
          <w:highlight w:val="none"/>
        </w:rPr>
      </w:pPr>
    </w:p>
    <w:p w14:paraId="1A3B39DD">
      <w:pPr>
        <w:pStyle w:val="11"/>
        <w:rPr>
          <w:color w:val="auto"/>
          <w:highlight w:val="none"/>
        </w:rPr>
      </w:pPr>
    </w:p>
    <w:p w14:paraId="5F6214DA">
      <w:pPr>
        <w:ind w:firstLine="422"/>
        <w:rPr>
          <w:color w:val="auto"/>
          <w:highlight w:val="none"/>
        </w:rPr>
      </w:pPr>
    </w:p>
    <w:p w14:paraId="52EB73C7">
      <w:pPr>
        <w:pStyle w:val="11"/>
        <w:rPr>
          <w:color w:val="auto"/>
          <w:highlight w:val="none"/>
        </w:rPr>
      </w:pPr>
    </w:p>
    <w:p w14:paraId="3157C06B">
      <w:pPr>
        <w:ind w:firstLine="422"/>
        <w:rPr>
          <w:color w:val="auto"/>
          <w:highlight w:val="none"/>
        </w:rPr>
      </w:pPr>
    </w:p>
    <w:p w14:paraId="57EC97E1">
      <w:pPr>
        <w:pStyle w:val="11"/>
        <w:rPr>
          <w:color w:val="auto"/>
          <w:highlight w:val="none"/>
        </w:rPr>
      </w:pPr>
    </w:p>
    <w:p w14:paraId="1DE1E257">
      <w:pPr>
        <w:ind w:firstLine="422"/>
        <w:rPr>
          <w:color w:val="auto"/>
          <w:highlight w:val="none"/>
        </w:rPr>
      </w:pPr>
    </w:p>
    <w:p w14:paraId="1CD554E9">
      <w:pPr>
        <w:pStyle w:val="11"/>
        <w:rPr>
          <w:color w:val="auto"/>
          <w:highlight w:val="none"/>
        </w:rPr>
      </w:pPr>
    </w:p>
    <w:p w14:paraId="7219A27D">
      <w:pPr>
        <w:ind w:firstLine="422"/>
        <w:rPr>
          <w:color w:val="auto"/>
          <w:highlight w:val="none"/>
        </w:rPr>
      </w:pPr>
    </w:p>
    <w:p w14:paraId="54F780A2">
      <w:pPr>
        <w:pStyle w:val="11"/>
        <w:rPr>
          <w:color w:val="auto"/>
          <w:highlight w:val="none"/>
        </w:rPr>
      </w:pPr>
    </w:p>
    <w:p w14:paraId="55A8F1AC">
      <w:pPr>
        <w:ind w:firstLine="422"/>
        <w:rPr>
          <w:color w:val="auto"/>
          <w:highlight w:val="none"/>
        </w:rPr>
      </w:pPr>
    </w:p>
    <w:p w14:paraId="67625BF5">
      <w:pPr>
        <w:pStyle w:val="11"/>
        <w:rPr>
          <w:color w:val="auto"/>
          <w:highlight w:val="none"/>
        </w:rPr>
      </w:pPr>
    </w:p>
    <w:p w14:paraId="3E4E6C9A">
      <w:pPr>
        <w:ind w:firstLine="422"/>
        <w:rPr>
          <w:color w:val="auto"/>
          <w:highlight w:val="none"/>
        </w:rPr>
      </w:pPr>
    </w:p>
    <w:p w14:paraId="011ABAD2">
      <w:pPr>
        <w:pStyle w:val="11"/>
        <w:rPr>
          <w:color w:val="auto"/>
          <w:highlight w:val="none"/>
        </w:rPr>
      </w:pPr>
    </w:p>
    <w:p w14:paraId="18D4675F">
      <w:pPr>
        <w:ind w:firstLine="422"/>
        <w:rPr>
          <w:color w:val="auto"/>
          <w:highlight w:val="none"/>
        </w:rPr>
      </w:pPr>
    </w:p>
    <w:p w14:paraId="2B11E6F3">
      <w:pPr>
        <w:spacing w:line="480" w:lineRule="auto"/>
        <w:rPr>
          <w:rFonts w:hAnsi="宋体"/>
          <w:color w:val="auto"/>
          <w:highlight w:val="none"/>
        </w:rPr>
      </w:pPr>
    </w:p>
    <w:p w14:paraId="40B290ED">
      <w:pPr>
        <w:pStyle w:val="2"/>
        <w:bidi w:val="0"/>
        <w:jc w:val="center"/>
        <w:rPr>
          <w:color w:val="auto"/>
          <w:highlight w:val="none"/>
        </w:rPr>
      </w:pPr>
      <w:bookmarkStart w:id="228" w:name="_Toc22265"/>
      <w:bookmarkStart w:id="229" w:name="_Toc4230"/>
      <w:bookmarkStart w:id="230" w:name="_Toc2274"/>
      <w:r>
        <w:rPr>
          <w:rFonts w:hint="eastAsia"/>
          <w:color w:val="auto"/>
          <w:highlight w:val="none"/>
        </w:rPr>
        <w:t>第六章工程量清单</w:t>
      </w:r>
      <w:bookmarkEnd w:id="228"/>
    </w:p>
    <w:p w14:paraId="682DDF34">
      <w:pPr>
        <w:ind w:firstLine="560"/>
        <w:jc w:val="both"/>
        <w:rPr>
          <w:b/>
          <w:bCs/>
          <w:color w:val="auto"/>
          <w:sz w:val="28"/>
          <w:szCs w:val="28"/>
          <w:highlight w:val="none"/>
        </w:rPr>
      </w:pPr>
    </w:p>
    <w:p w14:paraId="56FDA6D4">
      <w:pPr>
        <w:spacing w:line="360" w:lineRule="auto"/>
        <w:ind w:firstLine="562"/>
        <w:jc w:val="center"/>
        <w:rPr>
          <w:b/>
          <w:bCs/>
          <w:color w:val="auto"/>
          <w:sz w:val="28"/>
          <w:szCs w:val="28"/>
          <w:highlight w:val="none"/>
        </w:rPr>
      </w:pPr>
      <w:r>
        <w:rPr>
          <w:rFonts w:hint="eastAsia"/>
          <w:b/>
          <w:bCs/>
          <w:color w:val="auto"/>
          <w:sz w:val="28"/>
          <w:szCs w:val="28"/>
          <w:highlight w:val="none"/>
        </w:rPr>
        <w:t>（另册）</w:t>
      </w:r>
    </w:p>
    <w:p w14:paraId="2D2C0EA6">
      <w:pPr>
        <w:spacing w:line="360" w:lineRule="auto"/>
        <w:ind w:firstLine="560" w:firstLineChars="200"/>
        <w:rPr>
          <w:color w:val="auto"/>
          <w:sz w:val="28"/>
          <w:szCs w:val="28"/>
          <w:highlight w:val="none"/>
        </w:rPr>
      </w:pPr>
      <w:r>
        <w:rPr>
          <w:rFonts w:hint="eastAsia"/>
          <w:color w:val="auto"/>
          <w:sz w:val="28"/>
          <w:szCs w:val="28"/>
          <w:highlight w:val="none"/>
        </w:rPr>
        <w:t>注：除项目专用合同条款另有约定外，</w:t>
      </w:r>
      <w:r>
        <w:rPr>
          <w:rFonts w:hint="eastAsia"/>
          <w:b/>
          <w:bCs/>
          <w:color w:val="auto"/>
          <w:sz w:val="28"/>
          <w:szCs w:val="28"/>
          <w:highlight w:val="none"/>
        </w:rPr>
        <w:t>安全生产费用应按采购人公布的最高投标限价的1.5%计。安</w:t>
      </w:r>
      <w:r>
        <w:rPr>
          <w:rFonts w:hint="eastAsia"/>
          <w:color w:val="auto"/>
          <w:sz w:val="28"/>
          <w:szCs w:val="28"/>
          <w:highlight w:val="none"/>
        </w:rPr>
        <w:t>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采购人不再另行支付。</w:t>
      </w:r>
    </w:p>
    <w:p w14:paraId="4E8EBD90">
      <w:pPr>
        <w:spacing w:line="360" w:lineRule="auto"/>
        <w:ind w:firstLine="562" w:firstLineChars="200"/>
        <w:rPr>
          <w:b/>
          <w:bCs/>
          <w:color w:val="auto"/>
          <w:sz w:val="28"/>
          <w:szCs w:val="28"/>
          <w:highlight w:val="none"/>
        </w:rPr>
      </w:pPr>
      <w:r>
        <w:rPr>
          <w:rFonts w:hint="eastAsia"/>
          <w:b/>
          <w:bCs/>
          <w:color w:val="auto"/>
          <w:sz w:val="28"/>
          <w:szCs w:val="28"/>
          <w:highlight w:val="none"/>
        </w:rPr>
        <w:t>安全生产费用不按采购人公布的最高投标限价的1.5%填报的，响应文件作废标处理。</w:t>
      </w:r>
    </w:p>
    <w:p w14:paraId="65508B31">
      <w:pPr>
        <w:jc w:val="center"/>
        <w:outlineLvl w:val="0"/>
        <w:rPr>
          <w:rFonts w:hint="eastAsia" w:ascii="华文中宋" w:hAnsi="华文中宋" w:eastAsia="华文中宋" w:cs="华文中宋"/>
          <w:b/>
          <w:bCs/>
          <w:color w:val="auto"/>
          <w:sz w:val="32"/>
          <w:szCs w:val="32"/>
          <w:highlight w:val="none"/>
        </w:rPr>
      </w:pPr>
    </w:p>
    <w:p w14:paraId="129EF8C0">
      <w:pPr>
        <w:jc w:val="center"/>
        <w:outlineLvl w:val="0"/>
        <w:rPr>
          <w:rFonts w:hint="eastAsia" w:ascii="华文中宋" w:hAnsi="华文中宋" w:eastAsia="华文中宋" w:cs="华文中宋"/>
          <w:b/>
          <w:bCs/>
          <w:color w:val="auto"/>
          <w:sz w:val="32"/>
          <w:szCs w:val="32"/>
          <w:highlight w:val="none"/>
        </w:rPr>
      </w:pPr>
    </w:p>
    <w:p w14:paraId="5ACE2D67">
      <w:pPr>
        <w:jc w:val="center"/>
        <w:outlineLvl w:val="0"/>
        <w:rPr>
          <w:rFonts w:hint="eastAsia" w:ascii="华文中宋" w:hAnsi="华文中宋" w:eastAsia="华文中宋" w:cs="华文中宋"/>
          <w:b/>
          <w:bCs/>
          <w:color w:val="auto"/>
          <w:sz w:val="32"/>
          <w:szCs w:val="32"/>
          <w:highlight w:val="none"/>
        </w:rPr>
      </w:pPr>
    </w:p>
    <w:p w14:paraId="3924DEDD">
      <w:pPr>
        <w:jc w:val="center"/>
        <w:outlineLvl w:val="0"/>
        <w:rPr>
          <w:rFonts w:hint="eastAsia" w:ascii="华文中宋" w:hAnsi="华文中宋" w:eastAsia="华文中宋" w:cs="华文中宋"/>
          <w:b/>
          <w:bCs/>
          <w:color w:val="auto"/>
          <w:sz w:val="32"/>
          <w:szCs w:val="32"/>
          <w:highlight w:val="none"/>
        </w:rPr>
      </w:pPr>
    </w:p>
    <w:p w14:paraId="19989FA8">
      <w:pPr>
        <w:jc w:val="center"/>
        <w:outlineLvl w:val="0"/>
        <w:rPr>
          <w:rFonts w:hint="eastAsia" w:ascii="华文中宋" w:hAnsi="华文中宋" w:eastAsia="华文中宋" w:cs="华文中宋"/>
          <w:b/>
          <w:bCs/>
          <w:color w:val="auto"/>
          <w:sz w:val="32"/>
          <w:szCs w:val="32"/>
          <w:highlight w:val="none"/>
        </w:rPr>
      </w:pPr>
    </w:p>
    <w:p w14:paraId="1CAE732F">
      <w:pPr>
        <w:jc w:val="center"/>
        <w:outlineLvl w:val="0"/>
        <w:rPr>
          <w:rFonts w:hint="eastAsia" w:ascii="华文中宋" w:hAnsi="华文中宋" w:eastAsia="华文中宋" w:cs="华文中宋"/>
          <w:b/>
          <w:bCs/>
          <w:color w:val="auto"/>
          <w:sz w:val="32"/>
          <w:szCs w:val="32"/>
          <w:highlight w:val="none"/>
        </w:rPr>
      </w:pPr>
    </w:p>
    <w:p w14:paraId="6112B969">
      <w:pPr>
        <w:jc w:val="center"/>
        <w:outlineLvl w:val="0"/>
        <w:rPr>
          <w:rFonts w:hint="eastAsia" w:ascii="华文中宋" w:hAnsi="华文中宋" w:eastAsia="华文中宋" w:cs="华文中宋"/>
          <w:b/>
          <w:bCs/>
          <w:color w:val="auto"/>
          <w:sz w:val="32"/>
          <w:szCs w:val="32"/>
          <w:highlight w:val="none"/>
        </w:rPr>
      </w:pPr>
    </w:p>
    <w:p w14:paraId="3848B4E4">
      <w:pPr>
        <w:jc w:val="center"/>
        <w:outlineLvl w:val="0"/>
        <w:rPr>
          <w:rFonts w:hint="eastAsia" w:ascii="华文中宋" w:hAnsi="华文中宋" w:eastAsia="华文中宋" w:cs="华文中宋"/>
          <w:b/>
          <w:bCs/>
          <w:color w:val="auto"/>
          <w:sz w:val="32"/>
          <w:szCs w:val="32"/>
          <w:highlight w:val="none"/>
        </w:rPr>
      </w:pPr>
    </w:p>
    <w:p w14:paraId="01F48CF3">
      <w:pPr>
        <w:jc w:val="center"/>
        <w:outlineLvl w:val="0"/>
        <w:rPr>
          <w:rFonts w:hint="eastAsia" w:ascii="华文中宋" w:hAnsi="华文中宋" w:eastAsia="华文中宋" w:cs="华文中宋"/>
          <w:b/>
          <w:bCs/>
          <w:color w:val="auto"/>
          <w:sz w:val="32"/>
          <w:szCs w:val="32"/>
          <w:highlight w:val="none"/>
        </w:rPr>
      </w:pPr>
    </w:p>
    <w:p w14:paraId="42766B40">
      <w:pPr>
        <w:jc w:val="center"/>
        <w:outlineLvl w:val="0"/>
        <w:rPr>
          <w:rFonts w:hint="eastAsia" w:ascii="华文中宋" w:hAnsi="华文中宋" w:eastAsia="华文中宋" w:cs="华文中宋"/>
          <w:b/>
          <w:bCs/>
          <w:color w:val="auto"/>
          <w:sz w:val="32"/>
          <w:szCs w:val="32"/>
          <w:highlight w:val="none"/>
        </w:rPr>
      </w:pPr>
    </w:p>
    <w:p w14:paraId="1B2915C8">
      <w:pPr>
        <w:jc w:val="center"/>
        <w:outlineLvl w:val="0"/>
        <w:rPr>
          <w:rFonts w:hint="eastAsia" w:ascii="华文中宋" w:hAnsi="华文中宋" w:eastAsia="华文中宋" w:cs="华文中宋"/>
          <w:b/>
          <w:bCs/>
          <w:color w:val="auto"/>
          <w:sz w:val="32"/>
          <w:szCs w:val="32"/>
          <w:highlight w:val="none"/>
        </w:rPr>
      </w:pPr>
    </w:p>
    <w:p w14:paraId="709FDFFC">
      <w:pPr>
        <w:jc w:val="center"/>
        <w:outlineLvl w:val="0"/>
        <w:rPr>
          <w:rFonts w:hint="eastAsia" w:ascii="华文中宋" w:hAnsi="华文中宋" w:eastAsia="华文中宋" w:cs="华文中宋"/>
          <w:b/>
          <w:bCs/>
          <w:color w:val="auto"/>
          <w:sz w:val="32"/>
          <w:szCs w:val="32"/>
          <w:highlight w:val="none"/>
        </w:rPr>
      </w:pPr>
    </w:p>
    <w:p w14:paraId="19899C6B">
      <w:pPr>
        <w:jc w:val="center"/>
        <w:outlineLvl w:val="0"/>
        <w:rPr>
          <w:rFonts w:hint="eastAsia" w:ascii="华文中宋" w:hAnsi="华文中宋" w:eastAsia="华文中宋" w:cs="华文中宋"/>
          <w:b/>
          <w:bCs/>
          <w:color w:val="auto"/>
          <w:sz w:val="32"/>
          <w:szCs w:val="32"/>
          <w:highlight w:val="none"/>
        </w:rPr>
      </w:pPr>
    </w:p>
    <w:p w14:paraId="5460B759">
      <w:pPr>
        <w:jc w:val="center"/>
        <w:outlineLvl w:val="0"/>
        <w:rPr>
          <w:rFonts w:hint="eastAsia" w:ascii="华文中宋" w:hAnsi="华文中宋" w:eastAsia="华文中宋" w:cs="华文中宋"/>
          <w:b/>
          <w:bCs/>
          <w:color w:val="auto"/>
          <w:sz w:val="32"/>
          <w:szCs w:val="32"/>
          <w:highlight w:val="none"/>
        </w:rPr>
      </w:pPr>
    </w:p>
    <w:p w14:paraId="3A015FA3">
      <w:pPr>
        <w:jc w:val="center"/>
        <w:outlineLvl w:val="0"/>
        <w:rPr>
          <w:rFonts w:hint="eastAsia" w:ascii="华文中宋" w:hAnsi="华文中宋" w:eastAsia="华文中宋" w:cs="华文中宋"/>
          <w:b/>
          <w:bCs/>
          <w:color w:val="auto"/>
          <w:sz w:val="32"/>
          <w:szCs w:val="32"/>
          <w:highlight w:val="none"/>
        </w:rPr>
      </w:pPr>
    </w:p>
    <w:p w14:paraId="03DE07C4">
      <w:pPr>
        <w:jc w:val="center"/>
        <w:outlineLvl w:val="0"/>
        <w:rPr>
          <w:rFonts w:hint="eastAsia" w:ascii="华文中宋" w:hAnsi="华文中宋" w:eastAsia="华文中宋" w:cs="华文中宋"/>
          <w:b/>
          <w:bCs/>
          <w:color w:val="auto"/>
          <w:sz w:val="32"/>
          <w:szCs w:val="32"/>
          <w:highlight w:val="none"/>
        </w:rPr>
      </w:pPr>
    </w:p>
    <w:p w14:paraId="607CD78F">
      <w:pPr>
        <w:jc w:val="center"/>
        <w:outlineLvl w:val="0"/>
        <w:rPr>
          <w:rFonts w:hint="eastAsia" w:ascii="华文中宋" w:hAnsi="华文中宋" w:eastAsia="华文中宋" w:cs="华文中宋"/>
          <w:b/>
          <w:bCs/>
          <w:color w:val="auto"/>
          <w:sz w:val="32"/>
          <w:szCs w:val="32"/>
          <w:highlight w:val="none"/>
        </w:rPr>
      </w:pPr>
    </w:p>
    <w:p w14:paraId="2DB6CB4C">
      <w:pPr>
        <w:pStyle w:val="2"/>
        <w:bidi w:val="0"/>
        <w:jc w:val="center"/>
        <w:rPr>
          <w:color w:val="auto"/>
          <w:highlight w:val="none"/>
        </w:rPr>
      </w:pPr>
      <w:bookmarkStart w:id="231" w:name="_Toc17791"/>
      <w:bookmarkStart w:id="232" w:name="_Toc17206"/>
      <w:r>
        <w:rPr>
          <w:rFonts w:hint="eastAsia"/>
          <w:color w:val="auto"/>
          <w:highlight w:val="none"/>
        </w:rPr>
        <w:t>第七章图纸</w:t>
      </w:r>
      <w:bookmarkEnd w:id="231"/>
      <w:bookmarkEnd w:id="232"/>
    </w:p>
    <w:p w14:paraId="01BA3CBE">
      <w:pPr>
        <w:ind w:firstLine="560"/>
        <w:jc w:val="center"/>
        <w:rPr>
          <w:b/>
          <w:bCs/>
          <w:color w:val="auto"/>
          <w:sz w:val="36"/>
          <w:szCs w:val="36"/>
          <w:highlight w:val="none"/>
        </w:rPr>
      </w:pPr>
    </w:p>
    <w:p w14:paraId="209F01F1">
      <w:pPr>
        <w:ind w:firstLine="560"/>
        <w:jc w:val="center"/>
        <w:rPr>
          <w:b/>
          <w:bCs/>
          <w:color w:val="auto"/>
          <w:sz w:val="36"/>
          <w:szCs w:val="36"/>
          <w:highlight w:val="none"/>
        </w:rPr>
      </w:pPr>
    </w:p>
    <w:p w14:paraId="18D0647A">
      <w:pPr>
        <w:ind w:firstLine="562"/>
        <w:jc w:val="center"/>
        <w:rPr>
          <w:b/>
          <w:bCs/>
          <w:color w:val="auto"/>
          <w:sz w:val="36"/>
          <w:szCs w:val="36"/>
          <w:highlight w:val="none"/>
        </w:rPr>
      </w:pPr>
      <w:r>
        <w:rPr>
          <w:rFonts w:hint="eastAsia"/>
          <w:b/>
          <w:bCs/>
          <w:color w:val="auto"/>
          <w:sz w:val="36"/>
          <w:szCs w:val="36"/>
          <w:highlight w:val="none"/>
        </w:rPr>
        <w:t>（另册）</w:t>
      </w:r>
    </w:p>
    <w:p w14:paraId="7A80F16A">
      <w:pPr>
        <w:ind w:firstLine="422"/>
        <w:rPr>
          <w:color w:val="auto"/>
          <w:sz w:val="36"/>
          <w:szCs w:val="36"/>
          <w:highlight w:val="none"/>
        </w:rPr>
      </w:pPr>
    </w:p>
    <w:p w14:paraId="6F1D7B97">
      <w:pPr>
        <w:pStyle w:val="2"/>
        <w:spacing w:before="30"/>
        <w:ind w:right="320" w:firstLine="643"/>
        <w:jc w:val="center"/>
        <w:rPr>
          <w:color w:val="auto"/>
          <w:highlight w:val="none"/>
        </w:rPr>
      </w:pPr>
    </w:p>
    <w:p w14:paraId="33299C4C">
      <w:pPr>
        <w:pStyle w:val="2"/>
        <w:spacing w:before="30"/>
        <w:ind w:right="320" w:firstLine="643"/>
        <w:jc w:val="center"/>
        <w:rPr>
          <w:color w:val="auto"/>
          <w:highlight w:val="none"/>
        </w:rPr>
      </w:pPr>
    </w:p>
    <w:p w14:paraId="68F59B8A">
      <w:pPr>
        <w:rPr>
          <w:color w:val="auto"/>
          <w:highlight w:val="none"/>
        </w:rPr>
      </w:pPr>
    </w:p>
    <w:p w14:paraId="73F45045">
      <w:pPr>
        <w:rPr>
          <w:color w:val="auto"/>
          <w:highlight w:val="none"/>
        </w:rPr>
      </w:pPr>
    </w:p>
    <w:p w14:paraId="3AD33AE5">
      <w:pPr>
        <w:rPr>
          <w:color w:val="auto"/>
          <w:highlight w:val="none"/>
        </w:rPr>
      </w:pPr>
    </w:p>
    <w:p w14:paraId="22F34748">
      <w:pPr>
        <w:rPr>
          <w:color w:val="auto"/>
          <w:highlight w:val="none"/>
        </w:rPr>
      </w:pPr>
    </w:p>
    <w:p w14:paraId="3060C339">
      <w:pPr>
        <w:rPr>
          <w:color w:val="auto"/>
          <w:highlight w:val="none"/>
        </w:rPr>
      </w:pPr>
    </w:p>
    <w:p w14:paraId="3F266F34">
      <w:pPr>
        <w:rPr>
          <w:color w:val="auto"/>
          <w:highlight w:val="none"/>
        </w:rPr>
      </w:pPr>
    </w:p>
    <w:p w14:paraId="6DB92D33">
      <w:pPr>
        <w:rPr>
          <w:color w:val="auto"/>
          <w:highlight w:val="none"/>
        </w:rPr>
      </w:pPr>
    </w:p>
    <w:p w14:paraId="5CEE3A05">
      <w:pPr>
        <w:rPr>
          <w:color w:val="auto"/>
          <w:highlight w:val="none"/>
        </w:rPr>
      </w:pPr>
    </w:p>
    <w:p w14:paraId="583CF591">
      <w:pPr>
        <w:rPr>
          <w:color w:val="auto"/>
          <w:highlight w:val="none"/>
        </w:rPr>
      </w:pPr>
    </w:p>
    <w:p w14:paraId="47CFB9FD">
      <w:pPr>
        <w:rPr>
          <w:color w:val="auto"/>
          <w:highlight w:val="none"/>
        </w:rPr>
      </w:pPr>
    </w:p>
    <w:p w14:paraId="50B5DBC9">
      <w:pPr>
        <w:rPr>
          <w:color w:val="auto"/>
          <w:highlight w:val="none"/>
        </w:rPr>
      </w:pPr>
    </w:p>
    <w:p w14:paraId="428BA88B">
      <w:pPr>
        <w:rPr>
          <w:color w:val="auto"/>
          <w:highlight w:val="none"/>
        </w:rPr>
      </w:pPr>
    </w:p>
    <w:p w14:paraId="2545FE61">
      <w:pPr>
        <w:rPr>
          <w:color w:val="auto"/>
          <w:highlight w:val="none"/>
        </w:rPr>
      </w:pPr>
    </w:p>
    <w:p w14:paraId="0951ED06">
      <w:pPr>
        <w:rPr>
          <w:color w:val="auto"/>
          <w:highlight w:val="none"/>
        </w:rPr>
      </w:pPr>
    </w:p>
    <w:p w14:paraId="1CB9092B">
      <w:pPr>
        <w:rPr>
          <w:color w:val="auto"/>
          <w:highlight w:val="none"/>
        </w:rPr>
      </w:pPr>
    </w:p>
    <w:p w14:paraId="07D611DB">
      <w:pPr>
        <w:rPr>
          <w:color w:val="auto"/>
          <w:highlight w:val="none"/>
        </w:rPr>
      </w:pPr>
    </w:p>
    <w:p w14:paraId="27A89188">
      <w:pPr>
        <w:rPr>
          <w:color w:val="auto"/>
          <w:highlight w:val="none"/>
        </w:rPr>
      </w:pPr>
    </w:p>
    <w:p w14:paraId="7FE8F6A1">
      <w:pPr>
        <w:rPr>
          <w:color w:val="auto"/>
          <w:highlight w:val="none"/>
        </w:rPr>
      </w:pPr>
    </w:p>
    <w:p w14:paraId="501DD5A5">
      <w:pPr>
        <w:rPr>
          <w:color w:val="auto"/>
          <w:highlight w:val="none"/>
        </w:rPr>
      </w:pPr>
    </w:p>
    <w:p w14:paraId="02F5EADB">
      <w:pPr>
        <w:rPr>
          <w:color w:val="auto"/>
          <w:highlight w:val="none"/>
        </w:rPr>
      </w:pPr>
    </w:p>
    <w:p w14:paraId="33466AF9">
      <w:pPr>
        <w:rPr>
          <w:color w:val="auto"/>
          <w:highlight w:val="none"/>
        </w:rPr>
      </w:pPr>
    </w:p>
    <w:p w14:paraId="1D2CD33E">
      <w:pPr>
        <w:rPr>
          <w:color w:val="auto"/>
          <w:highlight w:val="none"/>
        </w:rPr>
      </w:pPr>
    </w:p>
    <w:p w14:paraId="1BD5A0D6">
      <w:pPr>
        <w:rPr>
          <w:color w:val="auto"/>
          <w:highlight w:val="none"/>
        </w:rPr>
      </w:pPr>
    </w:p>
    <w:p w14:paraId="01A5A95E">
      <w:pPr>
        <w:rPr>
          <w:color w:val="auto"/>
          <w:highlight w:val="none"/>
        </w:rPr>
      </w:pPr>
    </w:p>
    <w:p w14:paraId="1D9AE2FC">
      <w:pPr>
        <w:rPr>
          <w:color w:val="auto"/>
          <w:highlight w:val="none"/>
        </w:rPr>
      </w:pPr>
    </w:p>
    <w:p w14:paraId="6A9920ED">
      <w:pPr>
        <w:rPr>
          <w:color w:val="auto"/>
          <w:highlight w:val="none"/>
        </w:rPr>
      </w:pPr>
    </w:p>
    <w:p w14:paraId="2691C4CB">
      <w:pPr>
        <w:rPr>
          <w:color w:val="auto"/>
          <w:highlight w:val="none"/>
        </w:rPr>
      </w:pPr>
    </w:p>
    <w:p w14:paraId="241490E5">
      <w:pPr>
        <w:rPr>
          <w:color w:val="auto"/>
          <w:highlight w:val="none"/>
        </w:rPr>
      </w:pPr>
    </w:p>
    <w:p w14:paraId="002641C1">
      <w:pPr>
        <w:rPr>
          <w:color w:val="auto"/>
          <w:highlight w:val="none"/>
        </w:rPr>
      </w:pPr>
    </w:p>
    <w:p w14:paraId="3883E42C">
      <w:pPr>
        <w:rPr>
          <w:color w:val="auto"/>
          <w:highlight w:val="none"/>
        </w:rPr>
      </w:pPr>
    </w:p>
    <w:p w14:paraId="03B20618">
      <w:pPr>
        <w:rPr>
          <w:color w:val="auto"/>
          <w:highlight w:val="none"/>
        </w:rPr>
      </w:pPr>
    </w:p>
    <w:p w14:paraId="04AED628">
      <w:pPr>
        <w:rPr>
          <w:color w:val="auto"/>
          <w:highlight w:val="none"/>
        </w:rPr>
      </w:pPr>
    </w:p>
    <w:p w14:paraId="010F1689">
      <w:pPr>
        <w:rPr>
          <w:color w:val="auto"/>
          <w:highlight w:val="none"/>
        </w:rPr>
      </w:pPr>
    </w:p>
    <w:p w14:paraId="44F808CA">
      <w:pPr>
        <w:rPr>
          <w:color w:val="auto"/>
          <w:highlight w:val="none"/>
        </w:rPr>
      </w:pPr>
    </w:p>
    <w:p w14:paraId="3F245BB2">
      <w:pPr>
        <w:rPr>
          <w:color w:val="auto"/>
          <w:highlight w:val="none"/>
        </w:rPr>
      </w:pPr>
    </w:p>
    <w:p w14:paraId="25AE2D9D">
      <w:pPr>
        <w:rPr>
          <w:color w:val="auto"/>
          <w:highlight w:val="none"/>
        </w:rPr>
      </w:pPr>
    </w:p>
    <w:p w14:paraId="395EA507">
      <w:pPr>
        <w:rPr>
          <w:color w:val="auto"/>
          <w:highlight w:val="none"/>
        </w:rPr>
      </w:pPr>
    </w:p>
    <w:p w14:paraId="11E5FDD3">
      <w:pPr>
        <w:pStyle w:val="2"/>
        <w:bidi w:val="0"/>
        <w:jc w:val="center"/>
        <w:rPr>
          <w:rFonts w:hint="eastAsia"/>
          <w:color w:val="auto"/>
          <w:highlight w:val="none"/>
        </w:rPr>
      </w:pPr>
      <w:bookmarkStart w:id="233" w:name="_Toc497"/>
      <w:r>
        <w:rPr>
          <w:rFonts w:hint="eastAsia"/>
          <w:color w:val="auto"/>
          <w:highlight w:val="none"/>
        </w:rPr>
        <w:t>第</w:t>
      </w:r>
      <w:r>
        <w:rPr>
          <w:rFonts w:hint="eastAsia"/>
          <w:color w:val="auto"/>
          <w:highlight w:val="none"/>
          <w:lang w:val="en-US" w:eastAsia="zh-CN"/>
        </w:rPr>
        <w:t>八</w:t>
      </w:r>
      <w:r>
        <w:rPr>
          <w:rFonts w:hint="eastAsia"/>
          <w:color w:val="auto"/>
          <w:highlight w:val="none"/>
        </w:rPr>
        <w:t xml:space="preserve">章  </w:t>
      </w:r>
      <w:bookmarkEnd w:id="181"/>
      <w:bookmarkEnd w:id="182"/>
      <w:bookmarkStart w:id="234" w:name="_Toc13185"/>
      <w:r>
        <w:rPr>
          <w:rFonts w:hint="eastAsia"/>
          <w:color w:val="auto"/>
          <w:highlight w:val="none"/>
        </w:rPr>
        <w:t>响应文件（格式）</w:t>
      </w:r>
      <w:bookmarkEnd w:id="229"/>
      <w:bookmarkEnd w:id="230"/>
      <w:bookmarkEnd w:id="233"/>
      <w:bookmarkEnd w:id="234"/>
    </w:p>
    <w:p w14:paraId="18F20E37">
      <w:pPr>
        <w:rPr>
          <w:rFonts w:hint="eastAsia" w:ascii="宋体" w:hAnsi="宋体" w:eastAsia="宋体" w:cs="宋体"/>
          <w:color w:val="auto"/>
          <w:highlight w:val="none"/>
        </w:rPr>
      </w:pPr>
    </w:p>
    <w:p w14:paraId="03CBC717">
      <w:pPr>
        <w:autoSpaceDE w:val="0"/>
        <w:autoSpaceDN w:val="0"/>
        <w:adjustRightInd w:val="0"/>
        <w:jc w:val="left"/>
        <w:rPr>
          <w:rFonts w:hint="eastAsia"/>
          <w:color w:val="auto"/>
          <w:kern w:val="0"/>
          <w:sz w:val="24"/>
          <w:highlight w:val="none"/>
        </w:rPr>
      </w:pPr>
    </w:p>
    <w:p w14:paraId="561B2570">
      <w:pPr>
        <w:autoSpaceDE w:val="0"/>
        <w:autoSpaceDN w:val="0"/>
        <w:adjustRightInd w:val="0"/>
        <w:jc w:val="left"/>
        <w:rPr>
          <w:rFonts w:hint="eastAsia"/>
          <w:color w:val="auto"/>
          <w:kern w:val="0"/>
          <w:sz w:val="24"/>
          <w:highlight w:val="none"/>
        </w:rPr>
      </w:pPr>
    </w:p>
    <w:p w14:paraId="42829307">
      <w:pPr>
        <w:autoSpaceDE w:val="0"/>
        <w:autoSpaceDN w:val="0"/>
        <w:adjustRightInd w:val="0"/>
        <w:jc w:val="left"/>
        <w:rPr>
          <w:color w:val="auto"/>
          <w:kern w:val="0"/>
          <w:sz w:val="24"/>
          <w:highlight w:val="none"/>
        </w:rPr>
      </w:pPr>
    </w:p>
    <w:p w14:paraId="381D44BE">
      <w:pPr>
        <w:snapToGrid w:val="0"/>
        <w:spacing w:before="165" w:beforeLines="50" w:after="50"/>
        <w:jc w:val="center"/>
        <w:rPr>
          <w:rFonts w:ascii="宋体" w:hAnsi="宋体" w:cs="宋体"/>
          <w:b/>
          <w:color w:val="auto"/>
          <w:sz w:val="72"/>
          <w:szCs w:val="72"/>
          <w:highlight w:val="none"/>
        </w:rPr>
      </w:pPr>
      <w:r>
        <w:rPr>
          <w:rFonts w:hint="eastAsia" w:ascii="宋体" w:hAnsi="宋体" w:cs="宋体"/>
          <w:b/>
          <w:color w:val="auto"/>
          <w:sz w:val="72"/>
          <w:szCs w:val="72"/>
          <w:highlight w:val="none"/>
        </w:rPr>
        <w:t>响应文件</w:t>
      </w:r>
    </w:p>
    <w:p w14:paraId="4FE2D4A2">
      <w:pPr>
        <w:snapToGrid w:val="0"/>
        <w:spacing w:before="165" w:beforeLines="50" w:after="50"/>
        <w:ind w:firstLine="422" w:firstLineChars="150"/>
        <w:rPr>
          <w:rFonts w:ascii="宋体" w:hAnsi="宋体" w:cs="宋体"/>
          <w:b/>
          <w:color w:val="auto"/>
          <w:sz w:val="28"/>
          <w:szCs w:val="28"/>
          <w:highlight w:val="none"/>
        </w:rPr>
      </w:pPr>
    </w:p>
    <w:p w14:paraId="30E0DC92">
      <w:pPr>
        <w:snapToGrid w:val="0"/>
        <w:spacing w:before="165" w:beforeLines="50" w:after="50"/>
        <w:ind w:firstLine="422" w:firstLineChars="150"/>
        <w:rPr>
          <w:rFonts w:ascii="宋体" w:hAnsi="宋体" w:cs="宋体"/>
          <w:b/>
          <w:color w:val="auto"/>
          <w:sz w:val="28"/>
          <w:szCs w:val="28"/>
          <w:highlight w:val="none"/>
        </w:rPr>
      </w:pPr>
    </w:p>
    <w:p w14:paraId="6007B06E">
      <w:pPr>
        <w:snapToGrid w:val="0"/>
        <w:spacing w:before="165" w:beforeLines="50" w:after="50"/>
        <w:ind w:firstLine="2249" w:firstLineChars="800"/>
        <w:jc w:val="left"/>
        <w:rPr>
          <w:rFonts w:hint="eastAsia" w:ascii="宋体" w:hAnsi="宋体" w:cs="宋体"/>
          <w:b/>
          <w:color w:val="auto"/>
          <w:sz w:val="28"/>
          <w:szCs w:val="28"/>
          <w:highlight w:val="none"/>
        </w:rPr>
      </w:pPr>
    </w:p>
    <w:p w14:paraId="7FFD3A3F">
      <w:pPr>
        <w:snapToGrid w:val="0"/>
        <w:spacing w:before="165" w:beforeLines="50" w:after="50"/>
        <w:ind w:firstLine="2249" w:firstLineChars="800"/>
        <w:jc w:val="left"/>
        <w:rPr>
          <w:rFonts w:hint="eastAsia" w:ascii="宋体" w:hAnsi="宋体" w:cs="宋体"/>
          <w:b/>
          <w:color w:val="auto"/>
          <w:sz w:val="28"/>
          <w:szCs w:val="28"/>
          <w:highlight w:val="none"/>
        </w:rPr>
      </w:pPr>
    </w:p>
    <w:p w14:paraId="18FB2396">
      <w:pPr>
        <w:keepNext w:val="0"/>
        <w:keepLines w:val="0"/>
        <w:pageBreakBefore w:val="0"/>
        <w:widowControl w:val="0"/>
        <w:kinsoku/>
        <w:wordWrap/>
        <w:overflowPunct/>
        <w:topLinePunct w:val="0"/>
        <w:autoSpaceDE/>
        <w:autoSpaceDN/>
        <w:bidi w:val="0"/>
        <w:adjustRightInd/>
        <w:snapToGrid w:val="0"/>
        <w:spacing w:before="165" w:beforeLines="50" w:after="50"/>
        <w:ind w:left="3373" w:hanging="3373" w:hangingChars="1200"/>
        <w:jc w:val="left"/>
        <w:textAlignment w:val="auto"/>
        <w:rPr>
          <w:rFonts w:hint="eastAsia" w:ascii="宋体" w:hAnsi="宋体" w:cs="宋体"/>
          <w:b/>
          <w:color w:val="auto"/>
          <w:sz w:val="28"/>
          <w:szCs w:val="28"/>
          <w:highlight w:val="none"/>
          <w:u w:val="single"/>
          <w:lang w:eastAsia="zh-CN"/>
        </w:rPr>
      </w:pP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rPr>
        <w:t>项目名称：</w:t>
      </w:r>
      <w:r>
        <w:rPr>
          <w:rFonts w:hint="eastAsia" w:ascii="宋体" w:hAnsi="宋体" w:cs="宋体"/>
          <w:b/>
          <w:color w:val="auto"/>
          <w:sz w:val="28"/>
          <w:szCs w:val="28"/>
          <w:highlight w:val="none"/>
          <w:u w:val="single"/>
          <w:lang w:eastAsia="zh-CN"/>
        </w:rPr>
        <w:t>G241线K2688+400~K2694+400公路灾害防治工程</w:t>
      </w:r>
    </w:p>
    <w:p w14:paraId="4F615D8E">
      <w:pPr>
        <w:keepNext w:val="0"/>
        <w:keepLines w:val="0"/>
        <w:pageBreakBefore w:val="0"/>
        <w:widowControl w:val="0"/>
        <w:kinsoku/>
        <w:wordWrap/>
        <w:overflowPunct/>
        <w:topLinePunct w:val="0"/>
        <w:autoSpaceDE/>
        <w:autoSpaceDN/>
        <w:bidi w:val="0"/>
        <w:adjustRightInd/>
        <w:snapToGrid w:val="0"/>
        <w:spacing w:before="165" w:beforeLines="50" w:after="50"/>
        <w:ind w:firstLine="1968" w:firstLineChars="700"/>
        <w:jc w:val="both"/>
        <w:textAlignment w:val="auto"/>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lang w:eastAsia="zh-CN"/>
        </w:rPr>
        <w:t>GXZC2025-C2-002311-GXDZ</w:t>
      </w:r>
    </w:p>
    <w:p w14:paraId="5E48157B">
      <w:pPr>
        <w:rPr>
          <w:rFonts w:ascii="宋体" w:hAnsi="宋体" w:cs="宋体"/>
          <w:b/>
          <w:color w:val="auto"/>
          <w:highlight w:val="none"/>
        </w:rPr>
      </w:pPr>
    </w:p>
    <w:p w14:paraId="35D45B60">
      <w:pPr>
        <w:spacing w:line="400" w:lineRule="exact"/>
        <w:ind w:firstLine="2704" w:firstLineChars="962"/>
        <w:rPr>
          <w:rFonts w:ascii="宋体" w:hAnsi="宋体" w:cs="宋体"/>
          <w:b/>
          <w:color w:val="auto"/>
          <w:sz w:val="28"/>
          <w:szCs w:val="28"/>
          <w:highlight w:val="none"/>
        </w:rPr>
      </w:pPr>
    </w:p>
    <w:p w14:paraId="3E7A1B23">
      <w:pPr>
        <w:spacing w:line="400" w:lineRule="exact"/>
        <w:ind w:firstLine="2704" w:firstLineChars="962"/>
        <w:rPr>
          <w:rFonts w:ascii="宋体" w:hAnsi="宋体" w:cs="宋体"/>
          <w:b/>
          <w:color w:val="auto"/>
          <w:sz w:val="28"/>
          <w:szCs w:val="28"/>
          <w:highlight w:val="none"/>
        </w:rPr>
      </w:pPr>
    </w:p>
    <w:p w14:paraId="6B68DBAB">
      <w:pPr>
        <w:spacing w:line="400" w:lineRule="exact"/>
        <w:ind w:firstLine="2704" w:firstLineChars="962"/>
        <w:rPr>
          <w:rFonts w:ascii="宋体" w:hAnsi="宋体" w:cs="宋体"/>
          <w:b/>
          <w:color w:val="auto"/>
          <w:sz w:val="28"/>
          <w:szCs w:val="28"/>
          <w:highlight w:val="none"/>
        </w:rPr>
      </w:pPr>
    </w:p>
    <w:p w14:paraId="4BA74BF2">
      <w:pPr>
        <w:snapToGrid w:val="0"/>
        <w:spacing w:before="165" w:beforeLines="50" w:after="50"/>
        <w:ind w:firstLine="1968" w:firstLineChars="700"/>
        <w:jc w:val="left"/>
        <w:rPr>
          <w:rFonts w:hint="eastAsia" w:ascii="宋体" w:hAnsi="宋体" w:eastAsia="宋体" w:cs="宋体"/>
          <w:b/>
          <w:color w:val="auto"/>
          <w:sz w:val="28"/>
          <w:szCs w:val="28"/>
          <w:highlight w:val="none"/>
          <w:u w:val="none"/>
          <w:lang w:eastAsia="zh-CN"/>
        </w:rPr>
      </w:pPr>
      <w:r>
        <w:rPr>
          <w:rFonts w:hint="eastAsia" w:ascii="宋体" w:hAnsi="宋体" w:cs="宋体"/>
          <w:b/>
          <w:color w:val="auto"/>
          <w:kern w:val="0"/>
          <w:sz w:val="28"/>
          <w:szCs w:val="28"/>
          <w:highlight w:val="none"/>
          <w:lang w:val="en-US" w:eastAsia="zh-CN"/>
        </w:rPr>
        <w:t xml:space="preserve"> </w:t>
      </w:r>
      <w:r>
        <w:rPr>
          <w:rFonts w:hint="eastAsia" w:ascii="宋体" w:hAnsi="宋体" w:cs="宋体"/>
          <w:b/>
          <w:color w:val="auto"/>
          <w:sz w:val="28"/>
          <w:szCs w:val="28"/>
          <w:highlight w:val="none"/>
        </w:rPr>
        <w:t>采购代理机构</w:t>
      </w:r>
      <w:r>
        <w:rPr>
          <w:rFonts w:hint="eastAsia" w:ascii="宋体" w:hAnsi="宋体" w:cs="宋体"/>
          <w:b/>
          <w:color w:val="auto"/>
          <w:sz w:val="28"/>
          <w:szCs w:val="28"/>
          <w:highlight w:val="none"/>
          <w:u w:val="none"/>
        </w:rPr>
        <w:t>：</w:t>
      </w:r>
      <w:r>
        <w:rPr>
          <w:rFonts w:hint="eastAsia" w:ascii="宋体" w:hAnsi="宋体" w:cs="宋体"/>
          <w:b/>
          <w:color w:val="auto"/>
          <w:sz w:val="28"/>
          <w:szCs w:val="28"/>
          <w:highlight w:val="none"/>
          <w:u w:val="none"/>
          <w:lang w:eastAsia="zh-CN"/>
        </w:rPr>
        <w:t>广西德正建筑咨询有限公司</w:t>
      </w:r>
    </w:p>
    <w:p w14:paraId="6BD1A7AC">
      <w:pPr>
        <w:spacing w:after="120"/>
        <w:ind w:left="980" w:leftChars="200" w:hanging="560" w:hangingChars="200"/>
        <w:rPr>
          <w:rFonts w:hint="eastAsia" w:ascii="宋体" w:hAnsi="宋体" w:cs="宋体"/>
          <w:bCs/>
          <w:color w:val="auto"/>
          <w:sz w:val="28"/>
          <w:szCs w:val="28"/>
          <w:highlight w:val="none"/>
        </w:rPr>
      </w:pPr>
      <w:bookmarkStart w:id="235" w:name="_Toc4932_WPSOffice_Level2"/>
      <w:bookmarkStart w:id="236" w:name="_Toc20319_WPSOffice_Level2"/>
    </w:p>
    <w:p w14:paraId="587F52F7">
      <w:pPr>
        <w:spacing w:after="120"/>
        <w:ind w:left="980" w:leftChars="200" w:hanging="560" w:hangingChars="200"/>
        <w:rPr>
          <w:rFonts w:hint="eastAsia" w:ascii="宋体" w:hAnsi="宋体" w:cs="宋体"/>
          <w:bCs/>
          <w:color w:val="auto"/>
          <w:sz w:val="28"/>
          <w:szCs w:val="28"/>
          <w:highlight w:val="none"/>
        </w:rPr>
      </w:pPr>
    </w:p>
    <w:bookmarkEnd w:id="235"/>
    <w:bookmarkEnd w:id="236"/>
    <w:p w14:paraId="461B29EB">
      <w:pPr>
        <w:pStyle w:val="6"/>
        <w:ind w:left="900" w:firstLine="482"/>
        <w:rPr>
          <w:color w:val="auto"/>
          <w:highlight w:val="none"/>
        </w:rPr>
      </w:pPr>
      <w:r>
        <w:rPr>
          <w:color w:val="auto"/>
          <w:highlight w:val="none"/>
        </w:rPr>
        <w:t>磋商供应商[公章(CA签章)、自然人除外]：</w:t>
      </w:r>
    </w:p>
    <w:p w14:paraId="5E03F461">
      <w:pPr>
        <w:pStyle w:val="11"/>
        <w:spacing w:before="8"/>
        <w:ind w:firstLine="380"/>
        <w:rPr>
          <w:b/>
          <w:color w:val="auto"/>
          <w:sz w:val="19"/>
          <w:highlight w:val="none"/>
        </w:rPr>
      </w:pPr>
    </w:p>
    <w:p w14:paraId="5D71AB00">
      <w:pPr>
        <w:pStyle w:val="6"/>
        <w:ind w:left="900" w:firstLine="482"/>
        <w:rPr>
          <w:color w:val="auto"/>
          <w:highlight w:val="none"/>
        </w:rPr>
      </w:pPr>
      <w:r>
        <w:rPr>
          <w:color w:val="auto"/>
          <w:highlight w:val="none"/>
        </w:rPr>
        <w:t>法定代表人、负责人、自然人或相应的委托代理人签字[或盖章(CA签章)]</w:t>
      </w:r>
    </w:p>
    <w:p w14:paraId="209A90C0">
      <w:pPr>
        <w:pStyle w:val="6"/>
        <w:spacing w:before="134" w:line="436" w:lineRule="auto"/>
        <w:ind w:left="1378" w:leftChars="656" w:right="3020" w:firstLine="67" w:firstLineChars="28"/>
        <w:rPr>
          <w:color w:val="auto"/>
          <w:highlight w:val="none"/>
        </w:rPr>
      </w:pPr>
      <w:r>
        <w:rPr>
          <w:color w:val="auto"/>
          <w:highlight w:val="none"/>
        </w:rPr>
        <w:t>（属自然人的应在签名处加盖大拇指指印或个人CA章）：联系电话：</w:t>
      </w:r>
    </w:p>
    <w:p w14:paraId="27F4FAEE">
      <w:pPr>
        <w:pStyle w:val="6"/>
        <w:spacing w:line="307" w:lineRule="exact"/>
        <w:ind w:left="900" w:firstLine="482"/>
        <w:rPr>
          <w:color w:val="auto"/>
          <w:highlight w:val="none"/>
        </w:rPr>
        <w:sectPr>
          <w:footerReference r:id="rId12" w:type="default"/>
          <w:pgSz w:w="11910" w:h="16840"/>
          <w:pgMar w:top="1500" w:right="640" w:bottom="1180" w:left="960" w:header="0" w:footer="954" w:gutter="0"/>
          <w:pgNumType w:fmt="decimal"/>
          <w:cols w:space="720" w:num="1"/>
        </w:sectPr>
      </w:pPr>
      <w:r>
        <w:rPr>
          <w:color w:val="auto"/>
          <w:highlight w:val="none"/>
        </w:rPr>
        <w:t>日期：</w:t>
      </w:r>
      <w:r>
        <w:rPr>
          <w:rFonts w:hint="eastAsia"/>
          <w:color w:val="auto"/>
          <w:highlight w:val="none"/>
          <w:lang w:val="en-US" w:eastAsia="zh-CN"/>
        </w:rPr>
        <w:t xml:space="preserve">  </w:t>
      </w:r>
      <w:r>
        <w:rPr>
          <w:color w:val="auto"/>
          <w:highlight w:val="none"/>
        </w:rPr>
        <w:t>年</w:t>
      </w:r>
      <w:r>
        <w:rPr>
          <w:rFonts w:hint="eastAsia"/>
          <w:color w:val="auto"/>
          <w:highlight w:val="none"/>
          <w:lang w:val="en-US" w:eastAsia="zh-CN"/>
        </w:rPr>
        <w:t xml:space="preserve">  </w:t>
      </w:r>
      <w:r>
        <w:rPr>
          <w:color w:val="auto"/>
          <w:highlight w:val="none"/>
        </w:rPr>
        <w:t>月</w:t>
      </w:r>
      <w:r>
        <w:rPr>
          <w:rFonts w:hint="eastAsia"/>
          <w:color w:val="auto"/>
          <w:highlight w:val="none"/>
          <w:lang w:val="en-US" w:eastAsia="zh-CN"/>
        </w:rPr>
        <w:t xml:space="preserve">  </w:t>
      </w:r>
      <w:r>
        <w:rPr>
          <w:color w:val="auto"/>
          <w:highlight w:val="none"/>
        </w:rPr>
        <w:t>日</w:t>
      </w:r>
    </w:p>
    <w:p w14:paraId="42F3FEC0">
      <w:pPr>
        <w:spacing w:before="43"/>
        <w:ind w:left="480" w:firstLine="643"/>
        <w:outlineLvl w:val="0"/>
        <w:rPr>
          <w:b/>
          <w:color w:val="auto"/>
          <w:sz w:val="32"/>
          <w:highlight w:val="none"/>
        </w:rPr>
      </w:pPr>
      <w:bookmarkStart w:id="237" w:name="_Toc21566"/>
      <w:bookmarkStart w:id="238" w:name="_Toc18970"/>
      <w:bookmarkStart w:id="239" w:name="_Toc20369"/>
      <w:bookmarkStart w:id="240" w:name="_Toc29213"/>
      <w:bookmarkStart w:id="241" w:name="_Toc11067"/>
      <w:bookmarkStart w:id="242" w:name="_Toc497927071"/>
      <w:bookmarkStart w:id="243" w:name="_Toc12268"/>
      <w:bookmarkStart w:id="244" w:name="_Toc7185"/>
      <w:r>
        <w:rPr>
          <w:b/>
          <w:color w:val="auto"/>
          <w:sz w:val="32"/>
          <w:highlight w:val="none"/>
        </w:rPr>
        <w:t>响应文件组成</w:t>
      </w:r>
      <w:bookmarkEnd w:id="237"/>
      <w:bookmarkEnd w:id="238"/>
      <w:bookmarkEnd w:id="239"/>
      <w:bookmarkEnd w:id="240"/>
    </w:p>
    <w:p w14:paraId="2BCD8E40">
      <w:pPr>
        <w:pStyle w:val="11"/>
        <w:ind w:firstLine="640"/>
        <w:rPr>
          <w:b/>
          <w:color w:val="auto"/>
          <w:sz w:val="32"/>
          <w:highlight w:val="none"/>
        </w:rPr>
      </w:pPr>
    </w:p>
    <w:p w14:paraId="388F9ABD">
      <w:pPr>
        <w:pStyle w:val="11"/>
        <w:spacing w:before="8"/>
        <w:ind w:firstLine="580"/>
        <w:rPr>
          <w:b/>
          <w:color w:val="auto"/>
          <w:sz w:val="29"/>
          <w:highlight w:val="none"/>
        </w:rPr>
      </w:pPr>
    </w:p>
    <w:p w14:paraId="2C7046DB">
      <w:pPr>
        <w:ind w:left="480" w:firstLine="482"/>
        <w:rPr>
          <w:b/>
          <w:color w:val="auto"/>
          <w:sz w:val="32"/>
          <w:highlight w:val="none"/>
        </w:rPr>
      </w:pPr>
      <w:r>
        <w:rPr>
          <w:b/>
          <w:color w:val="auto"/>
          <w:sz w:val="24"/>
          <w:highlight w:val="none"/>
        </w:rPr>
        <w:t>（一）</w:t>
      </w:r>
      <w:r>
        <w:rPr>
          <w:b/>
          <w:color w:val="auto"/>
          <w:sz w:val="32"/>
          <w:highlight w:val="none"/>
        </w:rPr>
        <w:t>资格性响应证明材料</w:t>
      </w:r>
    </w:p>
    <w:p w14:paraId="6CC6E6E3">
      <w:pPr>
        <w:pStyle w:val="11"/>
        <w:ind w:firstLine="640"/>
        <w:rPr>
          <w:b/>
          <w:color w:val="auto"/>
          <w:sz w:val="32"/>
          <w:highlight w:val="none"/>
        </w:rPr>
      </w:pPr>
    </w:p>
    <w:p w14:paraId="6448523A">
      <w:pPr>
        <w:pStyle w:val="11"/>
        <w:ind w:firstLine="640"/>
        <w:rPr>
          <w:b/>
          <w:color w:val="auto"/>
          <w:sz w:val="32"/>
          <w:highlight w:val="none"/>
        </w:rPr>
      </w:pPr>
    </w:p>
    <w:p w14:paraId="4253DA3C">
      <w:pPr>
        <w:pStyle w:val="11"/>
        <w:spacing w:before="12"/>
        <w:ind w:firstLine="560"/>
        <w:rPr>
          <w:b/>
          <w:color w:val="auto"/>
          <w:sz w:val="28"/>
          <w:highlight w:val="none"/>
        </w:rPr>
      </w:pPr>
    </w:p>
    <w:p w14:paraId="17CB5802">
      <w:pPr>
        <w:ind w:left="480" w:firstLine="482"/>
        <w:rPr>
          <w:b/>
          <w:color w:val="auto"/>
          <w:sz w:val="32"/>
          <w:highlight w:val="none"/>
        </w:rPr>
      </w:pPr>
      <w:r>
        <w:rPr>
          <w:b/>
          <w:color w:val="auto"/>
          <w:sz w:val="24"/>
          <w:highlight w:val="none"/>
        </w:rPr>
        <w:t>（二）</w:t>
      </w:r>
      <w:r>
        <w:rPr>
          <w:b/>
          <w:color w:val="auto"/>
          <w:sz w:val="32"/>
          <w:highlight w:val="none"/>
        </w:rPr>
        <w:t>符合性响应证明材料</w:t>
      </w:r>
    </w:p>
    <w:p w14:paraId="6F8DE09D">
      <w:pPr>
        <w:pStyle w:val="11"/>
        <w:ind w:firstLine="640"/>
        <w:rPr>
          <w:b/>
          <w:color w:val="auto"/>
          <w:sz w:val="32"/>
          <w:highlight w:val="none"/>
        </w:rPr>
      </w:pPr>
    </w:p>
    <w:p w14:paraId="48AEA465">
      <w:pPr>
        <w:pStyle w:val="11"/>
        <w:ind w:firstLine="640"/>
        <w:rPr>
          <w:b/>
          <w:color w:val="auto"/>
          <w:sz w:val="32"/>
          <w:highlight w:val="none"/>
        </w:rPr>
      </w:pPr>
    </w:p>
    <w:p w14:paraId="107E0159">
      <w:pPr>
        <w:pStyle w:val="11"/>
        <w:spacing w:before="10"/>
        <w:ind w:firstLine="560"/>
        <w:rPr>
          <w:b/>
          <w:color w:val="auto"/>
          <w:sz w:val="28"/>
          <w:highlight w:val="none"/>
        </w:rPr>
      </w:pPr>
    </w:p>
    <w:p w14:paraId="639B3AA4">
      <w:pPr>
        <w:ind w:left="480" w:firstLine="482"/>
        <w:rPr>
          <w:b/>
          <w:color w:val="auto"/>
          <w:sz w:val="32"/>
          <w:highlight w:val="none"/>
        </w:rPr>
      </w:pPr>
      <w:r>
        <w:rPr>
          <w:b/>
          <w:color w:val="auto"/>
          <w:sz w:val="24"/>
          <w:highlight w:val="none"/>
        </w:rPr>
        <w:t>（三）</w:t>
      </w:r>
      <w:r>
        <w:rPr>
          <w:b/>
          <w:color w:val="auto"/>
          <w:sz w:val="32"/>
          <w:highlight w:val="none"/>
        </w:rPr>
        <w:t>其它有效证明材料</w:t>
      </w:r>
    </w:p>
    <w:p w14:paraId="65A49805">
      <w:pPr>
        <w:ind w:firstLine="643"/>
        <w:rPr>
          <w:color w:val="auto"/>
          <w:sz w:val="32"/>
          <w:highlight w:val="none"/>
        </w:rPr>
        <w:sectPr>
          <w:pgSz w:w="11910" w:h="16840"/>
          <w:pgMar w:top="1900" w:right="640" w:bottom="1180" w:left="960" w:header="0" w:footer="954" w:gutter="0"/>
          <w:pgNumType w:fmt="decimal"/>
          <w:cols w:space="720" w:num="1"/>
        </w:sectPr>
      </w:pPr>
    </w:p>
    <w:p w14:paraId="5847D8EA">
      <w:pPr>
        <w:spacing w:before="24" w:line="360" w:lineRule="auto"/>
        <w:ind w:right="322" w:firstLine="643"/>
        <w:jc w:val="center"/>
        <w:rPr>
          <w:b/>
          <w:color w:val="auto"/>
          <w:sz w:val="32"/>
          <w:highlight w:val="none"/>
        </w:rPr>
      </w:pPr>
      <w:r>
        <w:rPr>
          <w:b/>
          <w:color w:val="auto"/>
          <w:sz w:val="32"/>
          <w:highlight w:val="none"/>
        </w:rPr>
        <w:t>（一）资格性响应证明材料目录</w:t>
      </w:r>
    </w:p>
    <w:p w14:paraId="41946605">
      <w:pPr>
        <w:spacing w:line="360" w:lineRule="auto"/>
        <w:ind w:firstLine="420" w:firstLineChars="200"/>
        <w:rPr>
          <w:color w:val="auto"/>
          <w:sz w:val="21"/>
          <w:szCs w:val="21"/>
          <w:highlight w:val="none"/>
        </w:rPr>
      </w:pPr>
      <w:r>
        <w:rPr>
          <w:rFonts w:hint="eastAsia"/>
          <w:color w:val="auto"/>
          <w:sz w:val="21"/>
          <w:szCs w:val="21"/>
          <w:highlight w:val="none"/>
        </w:rPr>
        <w:t>1.供应商相应的法定代表人(负责人、自然人)身份证正反两面复印件</w:t>
      </w:r>
      <w:r>
        <w:rPr>
          <w:rFonts w:hint="eastAsia"/>
          <w:b/>
          <w:bCs/>
          <w:color w:val="auto"/>
          <w:sz w:val="21"/>
          <w:szCs w:val="21"/>
          <w:highlight w:val="none"/>
        </w:rPr>
        <w:t>（必须提供）；</w:t>
      </w:r>
    </w:p>
    <w:p w14:paraId="6A2AAFA2">
      <w:pPr>
        <w:spacing w:line="360" w:lineRule="auto"/>
        <w:ind w:firstLine="420" w:firstLineChars="200"/>
        <w:rPr>
          <w:color w:val="auto"/>
          <w:sz w:val="21"/>
          <w:szCs w:val="21"/>
          <w:highlight w:val="none"/>
        </w:rPr>
      </w:pPr>
      <w:r>
        <w:rPr>
          <w:rFonts w:hint="eastAsia"/>
          <w:color w:val="auto"/>
          <w:sz w:val="21"/>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5CE846DD">
      <w:pPr>
        <w:spacing w:line="360" w:lineRule="auto"/>
        <w:ind w:firstLine="420" w:firstLineChars="200"/>
        <w:rPr>
          <w:color w:val="auto"/>
          <w:sz w:val="21"/>
          <w:szCs w:val="21"/>
          <w:highlight w:val="none"/>
        </w:rPr>
      </w:pPr>
      <w:r>
        <w:rPr>
          <w:rFonts w:hint="eastAsia"/>
          <w:color w:val="auto"/>
          <w:sz w:val="21"/>
          <w:szCs w:val="21"/>
          <w:highlight w:val="none"/>
        </w:rPr>
        <w:t>①如供应商为截标时间前60日以内成立的公司，可以提供供应商与委托代理人签订的劳动合同复印件代替社保证明复印件；</w:t>
      </w:r>
    </w:p>
    <w:p w14:paraId="18F53A4D">
      <w:pPr>
        <w:spacing w:line="360" w:lineRule="auto"/>
        <w:ind w:firstLine="420" w:firstLineChars="200"/>
        <w:rPr>
          <w:color w:val="auto"/>
          <w:sz w:val="21"/>
          <w:szCs w:val="21"/>
          <w:highlight w:val="none"/>
        </w:rPr>
      </w:pPr>
      <w:r>
        <w:rPr>
          <w:rFonts w:hint="eastAsia"/>
          <w:color w:val="auto"/>
          <w:sz w:val="21"/>
          <w:szCs w:val="21"/>
          <w:highlight w:val="none"/>
        </w:rPr>
        <w:t>②如供应商为事业单位，可以提供事业单位机构编制管理证复印件或事业单位机构为其发放工资的工资条复印件代替社保证明复印件；</w:t>
      </w:r>
    </w:p>
    <w:p w14:paraId="4A556C21">
      <w:pPr>
        <w:spacing w:line="360" w:lineRule="auto"/>
        <w:ind w:firstLine="420" w:firstLineChars="200"/>
        <w:rPr>
          <w:color w:val="auto"/>
          <w:sz w:val="21"/>
          <w:szCs w:val="21"/>
          <w:highlight w:val="none"/>
        </w:rPr>
      </w:pPr>
      <w:r>
        <w:rPr>
          <w:rFonts w:hint="eastAsia"/>
          <w:color w:val="auto"/>
          <w:sz w:val="21"/>
          <w:szCs w:val="21"/>
          <w:highlight w:val="none"/>
        </w:rPr>
        <w:t>③如委托代理人为免缴纳社保人员，提供免缴纳社保的证明材料复印件及供应商与委托代理人签订的劳动合同复印件代替社保证明复印件。</w:t>
      </w:r>
    </w:p>
    <w:p w14:paraId="0885DBD3">
      <w:pPr>
        <w:spacing w:line="360" w:lineRule="auto"/>
        <w:ind w:firstLine="420" w:firstLineChars="200"/>
        <w:rPr>
          <w:color w:val="auto"/>
          <w:sz w:val="21"/>
          <w:szCs w:val="21"/>
          <w:highlight w:val="none"/>
        </w:rPr>
      </w:pPr>
      <w:r>
        <w:rPr>
          <w:rFonts w:hint="eastAsia"/>
          <w:color w:val="auto"/>
          <w:sz w:val="21"/>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b/>
          <w:bCs/>
          <w:color w:val="auto"/>
          <w:sz w:val="21"/>
          <w:szCs w:val="21"/>
          <w:highlight w:val="none"/>
        </w:rPr>
        <w:t>（委托代理时必须提供）</w:t>
      </w:r>
      <w:r>
        <w:rPr>
          <w:rFonts w:hint="eastAsia"/>
          <w:color w:val="auto"/>
          <w:sz w:val="21"/>
          <w:szCs w:val="21"/>
          <w:highlight w:val="none"/>
        </w:rPr>
        <w:t>；</w:t>
      </w:r>
    </w:p>
    <w:p w14:paraId="5FA6A242">
      <w:pPr>
        <w:spacing w:line="360" w:lineRule="auto"/>
        <w:ind w:firstLine="420" w:firstLineChars="200"/>
        <w:rPr>
          <w:color w:val="auto"/>
          <w:sz w:val="21"/>
          <w:szCs w:val="21"/>
          <w:highlight w:val="none"/>
        </w:rPr>
      </w:pPr>
      <w:r>
        <w:rPr>
          <w:rFonts w:hint="eastAsia"/>
          <w:color w:val="auto"/>
          <w:sz w:val="21"/>
          <w:szCs w:val="21"/>
          <w:highlight w:val="none"/>
        </w:rPr>
        <w:t>3.供应商的法人或者其他组织营业执照等证明文件复印件</w:t>
      </w:r>
      <w:r>
        <w:rPr>
          <w:rFonts w:hint="eastAsia"/>
          <w:b/>
          <w:bCs/>
          <w:color w:val="auto"/>
          <w:sz w:val="21"/>
          <w:szCs w:val="21"/>
          <w:highlight w:val="none"/>
        </w:rPr>
        <w:t>（必须提供，自然人除外）</w:t>
      </w:r>
      <w:r>
        <w:rPr>
          <w:rFonts w:hint="eastAsia"/>
          <w:color w:val="auto"/>
          <w:sz w:val="21"/>
          <w:szCs w:val="21"/>
          <w:highlight w:val="none"/>
        </w:rPr>
        <w:t>；</w:t>
      </w:r>
    </w:p>
    <w:p w14:paraId="783DF3FA">
      <w:pPr>
        <w:spacing w:line="360" w:lineRule="auto"/>
        <w:ind w:firstLine="420" w:firstLineChars="200"/>
        <w:rPr>
          <w:color w:val="auto"/>
          <w:sz w:val="21"/>
          <w:szCs w:val="21"/>
          <w:highlight w:val="none"/>
        </w:rPr>
      </w:pPr>
      <w:r>
        <w:rPr>
          <w:rFonts w:hint="eastAsia"/>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0A68FA27">
      <w:pPr>
        <w:spacing w:line="360" w:lineRule="auto"/>
        <w:ind w:firstLine="420" w:firstLineChars="200"/>
        <w:rPr>
          <w:color w:val="auto"/>
          <w:sz w:val="21"/>
          <w:szCs w:val="21"/>
          <w:highlight w:val="none"/>
        </w:rPr>
      </w:pPr>
      <w:r>
        <w:rPr>
          <w:rFonts w:hint="eastAsia"/>
          <w:color w:val="auto"/>
          <w:sz w:val="21"/>
          <w:szCs w:val="21"/>
          <w:highlight w:val="none"/>
        </w:rPr>
        <w:t>4.供应商有效的资质证书复印件</w:t>
      </w:r>
      <w:r>
        <w:rPr>
          <w:rFonts w:hint="eastAsia"/>
          <w:b/>
          <w:bCs/>
          <w:color w:val="auto"/>
          <w:sz w:val="21"/>
          <w:szCs w:val="21"/>
          <w:highlight w:val="none"/>
        </w:rPr>
        <w:t>（必须提供）</w:t>
      </w:r>
      <w:r>
        <w:rPr>
          <w:rFonts w:hint="eastAsia"/>
          <w:color w:val="auto"/>
          <w:sz w:val="21"/>
          <w:szCs w:val="21"/>
          <w:highlight w:val="none"/>
        </w:rPr>
        <w:t>；</w:t>
      </w:r>
    </w:p>
    <w:p w14:paraId="64F9E270">
      <w:pPr>
        <w:spacing w:line="360" w:lineRule="auto"/>
        <w:ind w:firstLine="420" w:firstLineChars="200"/>
        <w:rPr>
          <w:color w:val="auto"/>
          <w:sz w:val="21"/>
          <w:szCs w:val="21"/>
          <w:highlight w:val="none"/>
        </w:rPr>
      </w:pPr>
      <w:r>
        <w:rPr>
          <w:rFonts w:hint="eastAsia"/>
          <w:color w:val="auto"/>
          <w:sz w:val="21"/>
          <w:szCs w:val="21"/>
          <w:highlight w:val="none"/>
        </w:rPr>
        <w:t>5.供应商有效的安全生产许可证书扫描件</w:t>
      </w:r>
      <w:r>
        <w:rPr>
          <w:rFonts w:hint="eastAsia"/>
          <w:b/>
          <w:bCs/>
          <w:color w:val="auto"/>
          <w:sz w:val="21"/>
          <w:szCs w:val="21"/>
          <w:highlight w:val="none"/>
        </w:rPr>
        <w:t>（必须提供）</w:t>
      </w:r>
      <w:r>
        <w:rPr>
          <w:rFonts w:hint="eastAsia"/>
          <w:color w:val="auto"/>
          <w:sz w:val="21"/>
          <w:szCs w:val="21"/>
          <w:highlight w:val="none"/>
        </w:rPr>
        <w:t>；</w:t>
      </w:r>
    </w:p>
    <w:p w14:paraId="465E48F6">
      <w:pPr>
        <w:spacing w:line="360" w:lineRule="auto"/>
        <w:ind w:firstLine="420" w:firstLineChars="200"/>
        <w:rPr>
          <w:color w:val="auto"/>
          <w:sz w:val="21"/>
          <w:szCs w:val="21"/>
          <w:highlight w:val="none"/>
        </w:rPr>
      </w:pPr>
      <w:r>
        <w:rPr>
          <w:rFonts w:hint="eastAsia"/>
          <w:color w:val="auto"/>
          <w:sz w:val="21"/>
          <w:szCs w:val="21"/>
          <w:highlight w:val="none"/>
        </w:rPr>
        <w:t>6.项目经理：符合第三章“采购需求”项目经理资格要求</w:t>
      </w:r>
      <w:r>
        <w:rPr>
          <w:rFonts w:hint="eastAsia"/>
          <w:b/>
          <w:bCs/>
          <w:color w:val="auto"/>
          <w:sz w:val="21"/>
          <w:szCs w:val="21"/>
          <w:highlight w:val="none"/>
        </w:rPr>
        <w:t>（必须提供）</w:t>
      </w:r>
      <w:r>
        <w:rPr>
          <w:rFonts w:hint="eastAsia"/>
          <w:color w:val="auto"/>
          <w:sz w:val="21"/>
          <w:szCs w:val="21"/>
          <w:highlight w:val="none"/>
        </w:rPr>
        <w:t>；</w:t>
      </w:r>
    </w:p>
    <w:p w14:paraId="265AEB27">
      <w:pPr>
        <w:spacing w:line="360" w:lineRule="auto"/>
        <w:ind w:firstLine="420" w:firstLineChars="200"/>
        <w:rPr>
          <w:color w:val="auto"/>
          <w:sz w:val="21"/>
          <w:szCs w:val="21"/>
          <w:highlight w:val="none"/>
        </w:rPr>
      </w:pPr>
      <w:r>
        <w:rPr>
          <w:rFonts w:hint="eastAsia"/>
          <w:color w:val="auto"/>
          <w:sz w:val="21"/>
          <w:szCs w:val="21"/>
          <w:highlight w:val="none"/>
        </w:rPr>
        <w:t>7.项目总工：符合第三章“采购需求”项目总工资格要求</w:t>
      </w:r>
      <w:r>
        <w:rPr>
          <w:rFonts w:hint="eastAsia"/>
          <w:b/>
          <w:bCs/>
          <w:color w:val="auto"/>
          <w:sz w:val="21"/>
          <w:szCs w:val="21"/>
          <w:highlight w:val="none"/>
        </w:rPr>
        <w:t>（必须提供）</w:t>
      </w:r>
      <w:r>
        <w:rPr>
          <w:rFonts w:hint="eastAsia"/>
          <w:color w:val="auto"/>
          <w:sz w:val="21"/>
          <w:szCs w:val="21"/>
          <w:highlight w:val="none"/>
        </w:rPr>
        <w:t>；</w:t>
      </w:r>
    </w:p>
    <w:p w14:paraId="1F0B539F">
      <w:pPr>
        <w:spacing w:line="360" w:lineRule="auto"/>
        <w:ind w:firstLine="420" w:firstLineChars="200"/>
        <w:rPr>
          <w:color w:val="auto"/>
          <w:sz w:val="21"/>
          <w:szCs w:val="21"/>
          <w:highlight w:val="none"/>
        </w:rPr>
      </w:pPr>
      <w:r>
        <w:rPr>
          <w:rFonts w:hint="eastAsia"/>
          <w:color w:val="auto"/>
          <w:sz w:val="21"/>
          <w:szCs w:val="21"/>
          <w:highlight w:val="none"/>
        </w:rPr>
        <w:t>8.供应商参加政府采购活动前3年内在经营活动中没有重大违法记录及有关信用信息的书面声明</w:t>
      </w:r>
      <w:r>
        <w:rPr>
          <w:rFonts w:hint="eastAsia"/>
          <w:b/>
          <w:bCs/>
          <w:color w:val="auto"/>
          <w:sz w:val="21"/>
          <w:szCs w:val="21"/>
          <w:highlight w:val="none"/>
        </w:rPr>
        <w:t>（必须提供）</w:t>
      </w:r>
      <w:r>
        <w:rPr>
          <w:rFonts w:hint="eastAsia"/>
          <w:color w:val="auto"/>
          <w:sz w:val="21"/>
          <w:szCs w:val="21"/>
          <w:highlight w:val="none"/>
        </w:rPr>
        <w:t>；</w:t>
      </w:r>
    </w:p>
    <w:p w14:paraId="070D70BD">
      <w:pPr>
        <w:spacing w:line="360" w:lineRule="auto"/>
        <w:ind w:firstLine="420" w:firstLineChars="200"/>
        <w:rPr>
          <w:color w:val="auto"/>
          <w:sz w:val="21"/>
          <w:szCs w:val="21"/>
          <w:highlight w:val="none"/>
        </w:rPr>
      </w:pPr>
      <w:r>
        <w:rPr>
          <w:rFonts w:hint="eastAsia"/>
          <w:color w:val="auto"/>
          <w:sz w:val="21"/>
          <w:szCs w:val="21"/>
          <w:highlight w:val="none"/>
        </w:rPr>
        <w:t>9.供应商202</w:t>
      </w:r>
      <w:r>
        <w:rPr>
          <w:rFonts w:hint="eastAsia"/>
          <w:color w:val="auto"/>
          <w:sz w:val="21"/>
          <w:szCs w:val="21"/>
          <w:highlight w:val="none"/>
          <w:lang w:val="en-US" w:eastAsia="zh-CN"/>
        </w:rPr>
        <w:t>2</w:t>
      </w:r>
      <w:r>
        <w:rPr>
          <w:rFonts w:hint="eastAsia"/>
          <w:color w:val="auto"/>
          <w:sz w:val="21"/>
          <w:szCs w:val="21"/>
          <w:highlight w:val="none"/>
        </w:rPr>
        <w:t>-202</w:t>
      </w:r>
      <w:r>
        <w:rPr>
          <w:rFonts w:hint="eastAsia"/>
          <w:color w:val="auto"/>
          <w:sz w:val="21"/>
          <w:szCs w:val="21"/>
          <w:highlight w:val="none"/>
          <w:lang w:val="en-US" w:eastAsia="zh-CN"/>
        </w:rPr>
        <w:t>4</w:t>
      </w:r>
      <w:r>
        <w:rPr>
          <w:rFonts w:hint="eastAsia"/>
          <w:color w:val="auto"/>
          <w:sz w:val="21"/>
          <w:szCs w:val="21"/>
          <w:highlight w:val="none"/>
        </w:rPr>
        <w:t>年度以来通过中介审计的有效财务审计报告（新成立的公司应提供公司成立日之后的财务报表扫描件）</w:t>
      </w:r>
      <w:r>
        <w:rPr>
          <w:rFonts w:hint="eastAsia"/>
          <w:b/>
          <w:bCs/>
          <w:color w:val="auto"/>
          <w:sz w:val="21"/>
          <w:szCs w:val="21"/>
          <w:highlight w:val="none"/>
        </w:rPr>
        <w:t>（必须提供）</w:t>
      </w:r>
      <w:r>
        <w:rPr>
          <w:rFonts w:hint="eastAsia"/>
          <w:color w:val="auto"/>
          <w:sz w:val="21"/>
          <w:szCs w:val="21"/>
          <w:highlight w:val="none"/>
        </w:rPr>
        <w:t>；</w:t>
      </w:r>
    </w:p>
    <w:p w14:paraId="0D08A208">
      <w:pPr>
        <w:spacing w:line="360" w:lineRule="auto"/>
        <w:ind w:firstLine="420" w:firstLineChars="200"/>
        <w:rPr>
          <w:b/>
          <w:bCs/>
          <w:color w:val="auto"/>
          <w:sz w:val="21"/>
          <w:szCs w:val="21"/>
          <w:highlight w:val="none"/>
        </w:rPr>
      </w:pPr>
      <w:r>
        <w:rPr>
          <w:rFonts w:hint="eastAsia"/>
          <w:color w:val="auto"/>
          <w:sz w:val="21"/>
          <w:szCs w:val="21"/>
          <w:highlight w:val="none"/>
        </w:rPr>
        <w:t>10</w:t>
      </w:r>
      <w:r>
        <w:rPr>
          <w:rFonts w:hint="eastAsia"/>
          <w:b/>
          <w:bCs/>
          <w:color w:val="auto"/>
          <w:sz w:val="21"/>
          <w:szCs w:val="21"/>
          <w:highlight w:val="none"/>
        </w:rPr>
        <w:t>.本项目专门面向中小企业采购。(监狱企业或残疾人福利性单位)的相关材料；根据企业所属类型，必须提供以下材料之一：</w:t>
      </w:r>
    </w:p>
    <w:p w14:paraId="3E9FD6CD">
      <w:pPr>
        <w:spacing w:line="360" w:lineRule="auto"/>
        <w:ind w:firstLine="420" w:firstLineChars="200"/>
        <w:rPr>
          <w:color w:val="auto"/>
          <w:sz w:val="21"/>
          <w:szCs w:val="21"/>
          <w:highlight w:val="none"/>
        </w:rPr>
      </w:pPr>
      <w:r>
        <w:rPr>
          <w:rFonts w:hint="eastAsia"/>
          <w:color w:val="auto"/>
          <w:sz w:val="21"/>
          <w:szCs w:val="21"/>
          <w:highlight w:val="none"/>
        </w:rPr>
        <w:t>①中小企业声明函（如供应商为中小微型企业的，格式见附件，供应商对出具的声明函真实性负责，成交结果将同时公告企业《中小企业声明函》，接受社会监督）；</w:t>
      </w:r>
    </w:p>
    <w:p w14:paraId="55EF3167">
      <w:pPr>
        <w:spacing w:line="360" w:lineRule="auto"/>
        <w:ind w:firstLine="420" w:firstLineChars="200"/>
        <w:rPr>
          <w:color w:val="auto"/>
          <w:sz w:val="21"/>
          <w:szCs w:val="21"/>
          <w:highlight w:val="none"/>
        </w:rPr>
      </w:pPr>
      <w:r>
        <w:rPr>
          <w:rFonts w:hint="eastAsia"/>
          <w:color w:val="auto"/>
          <w:sz w:val="21"/>
          <w:szCs w:val="21"/>
          <w:highlight w:val="none"/>
        </w:rPr>
        <w:t>②监狱企业的证明文件[供应商如为监狱企业的，应当提供由省级以上监狱管理局、戒毒管理局（含新疆生产建设兵团）出具的属于监狱企业的证明文件,否则不予享受优惠政策]；</w:t>
      </w:r>
    </w:p>
    <w:p w14:paraId="2DDF5586">
      <w:pPr>
        <w:spacing w:line="360" w:lineRule="auto"/>
        <w:ind w:firstLine="420" w:firstLineChars="200"/>
        <w:rPr>
          <w:color w:val="auto"/>
          <w:sz w:val="21"/>
          <w:szCs w:val="21"/>
          <w:highlight w:val="none"/>
        </w:rPr>
      </w:pPr>
      <w:r>
        <w:rPr>
          <w:rFonts w:hint="eastAsia"/>
          <w:color w:val="auto"/>
          <w:sz w:val="21"/>
          <w:szCs w:val="21"/>
          <w:highlight w:val="none"/>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1D786129">
      <w:pPr>
        <w:spacing w:line="360" w:lineRule="auto"/>
        <w:ind w:firstLine="420" w:firstLineChars="200"/>
        <w:rPr>
          <w:color w:val="auto"/>
          <w:sz w:val="21"/>
          <w:szCs w:val="21"/>
          <w:highlight w:val="none"/>
        </w:rPr>
      </w:pPr>
      <w:r>
        <w:rPr>
          <w:rFonts w:hint="eastAsia"/>
          <w:color w:val="auto"/>
          <w:sz w:val="21"/>
          <w:szCs w:val="21"/>
          <w:highlight w:val="none"/>
        </w:rPr>
        <w:t>注：本项目专门面向中小企业采购（监狱企业及残疾人福利性单位视同于小微企业），本项目不接受非上述企业参与磋商。）</w:t>
      </w:r>
    </w:p>
    <w:p w14:paraId="1F43F133">
      <w:pPr>
        <w:spacing w:line="360" w:lineRule="auto"/>
        <w:ind w:firstLine="422"/>
        <w:rPr>
          <w:color w:val="auto"/>
          <w:sz w:val="21"/>
          <w:szCs w:val="21"/>
          <w:highlight w:val="none"/>
        </w:rPr>
      </w:pPr>
    </w:p>
    <w:p w14:paraId="4BAEC00B">
      <w:pPr>
        <w:spacing w:line="338" w:lineRule="auto"/>
        <w:ind w:firstLine="422"/>
        <w:rPr>
          <w:color w:val="auto"/>
          <w:highlight w:val="none"/>
        </w:rPr>
      </w:pPr>
    </w:p>
    <w:p w14:paraId="25DA7B74">
      <w:pPr>
        <w:spacing w:line="338" w:lineRule="auto"/>
        <w:ind w:firstLine="422"/>
        <w:rPr>
          <w:color w:val="auto"/>
          <w:highlight w:val="none"/>
        </w:rPr>
      </w:pPr>
    </w:p>
    <w:p w14:paraId="5DC89463">
      <w:pPr>
        <w:spacing w:line="338" w:lineRule="auto"/>
        <w:ind w:firstLine="422"/>
        <w:rPr>
          <w:color w:val="auto"/>
          <w:highlight w:val="none"/>
        </w:rPr>
      </w:pPr>
    </w:p>
    <w:p w14:paraId="53B89368">
      <w:pPr>
        <w:spacing w:line="338" w:lineRule="auto"/>
        <w:ind w:firstLine="422"/>
        <w:rPr>
          <w:color w:val="auto"/>
          <w:highlight w:val="none"/>
        </w:rPr>
      </w:pPr>
    </w:p>
    <w:p w14:paraId="021E1F4A">
      <w:pPr>
        <w:spacing w:line="338" w:lineRule="auto"/>
        <w:ind w:firstLine="422"/>
        <w:rPr>
          <w:color w:val="auto"/>
          <w:highlight w:val="none"/>
        </w:rPr>
      </w:pPr>
    </w:p>
    <w:p w14:paraId="1DA1E6E3">
      <w:pPr>
        <w:spacing w:line="338" w:lineRule="auto"/>
        <w:ind w:firstLine="422"/>
        <w:rPr>
          <w:color w:val="auto"/>
          <w:highlight w:val="none"/>
        </w:rPr>
      </w:pPr>
    </w:p>
    <w:p w14:paraId="60405D8F">
      <w:pPr>
        <w:spacing w:line="338" w:lineRule="auto"/>
        <w:ind w:firstLine="422"/>
        <w:rPr>
          <w:color w:val="auto"/>
          <w:highlight w:val="none"/>
        </w:rPr>
      </w:pPr>
    </w:p>
    <w:p w14:paraId="7C5D6767">
      <w:pPr>
        <w:spacing w:line="338" w:lineRule="auto"/>
        <w:ind w:firstLine="422"/>
        <w:rPr>
          <w:color w:val="auto"/>
          <w:highlight w:val="none"/>
        </w:rPr>
      </w:pPr>
    </w:p>
    <w:p w14:paraId="4CBE245D">
      <w:pPr>
        <w:spacing w:line="338" w:lineRule="auto"/>
        <w:ind w:firstLine="422"/>
        <w:rPr>
          <w:color w:val="auto"/>
          <w:highlight w:val="none"/>
        </w:rPr>
      </w:pPr>
    </w:p>
    <w:p w14:paraId="1AD13078">
      <w:pPr>
        <w:spacing w:line="338" w:lineRule="auto"/>
        <w:ind w:firstLine="422"/>
        <w:rPr>
          <w:color w:val="auto"/>
          <w:highlight w:val="none"/>
        </w:rPr>
      </w:pPr>
    </w:p>
    <w:p w14:paraId="474A1B02">
      <w:pPr>
        <w:spacing w:line="338" w:lineRule="auto"/>
        <w:ind w:firstLine="422"/>
        <w:rPr>
          <w:color w:val="auto"/>
          <w:highlight w:val="none"/>
        </w:rPr>
      </w:pPr>
    </w:p>
    <w:p w14:paraId="3FC62B08">
      <w:pPr>
        <w:spacing w:line="338" w:lineRule="auto"/>
        <w:ind w:firstLine="422"/>
        <w:rPr>
          <w:color w:val="auto"/>
          <w:highlight w:val="none"/>
        </w:rPr>
      </w:pPr>
    </w:p>
    <w:p w14:paraId="5B3B4B81">
      <w:pPr>
        <w:spacing w:line="338" w:lineRule="auto"/>
        <w:ind w:firstLine="422"/>
        <w:rPr>
          <w:color w:val="auto"/>
          <w:highlight w:val="none"/>
        </w:rPr>
      </w:pPr>
    </w:p>
    <w:p w14:paraId="58663725">
      <w:pPr>
        <w:spacing w:line="338" w:lineRule="auto"/>
        <w:ind w:firstLine="422"/>
        <w:rPr>
          <w:color w:val="auto"/>
          <w:highlight w:val="none"/>
        </w:rPr>
      </w:pPr>
    </w:p>
    <w:p w14:paraId="705CD126">
      <w:pPr>
        <w:spacing w:line="338" w:lineRule="auto"/>
        <w:ind w:firstLine="422"/>
        <w:rPr>
          <w:color w:val="auto"/>
          <w:highlight w:val="none"/>
        </w:rPr>
      </w:pPr>
    </w:p>
    <w:p w14:paraId="09FB65BE">
      <w:pPr>
        <w:spacing w:line="338" w:lineRule="auto"/>
        <w:ind w:firstLine="422"/>
        <w:rPr>
          <w:color w:val="auto"/>
          <w:highlight w:val="none"/>
        </w:rPr>
      </w:pPr>
    </w:p>
    <w:p w14:paraId="4F9F90E0">
      <w:pPr>
        <w:spacing w:line="338" w:lineRule="auto"/>
        <w:ind w:firstLine="422"/>
        <w:rPr>
          <w:color w:val="auto"/>
          <w:highlight w:val="none"/>
        </w:rPr>
      </w:pPr>
    </w:p>
    <w:p w14:paraId="510FC9F3">
      <w:pPr>
        <w:spacing w:line="338" w:lineRule="auto"/>
        <w:ind w:firstLine="422"/>
        <w:rPr>
          <w:color w:val="auto"/>
          <w:highlight w:val="none"/>
        </w:rPr>
      </w:pPr>
    </w:p>
    <w:p w14:paraId="4A0A5598">
      <w:pPr>
        <w:spacing w:line="338" w:lineRule="auto"/>
        <w:ind w:firstLine="422"/>
        <w:rPr>
          <w:color w:val="auto"/>
          <w:highlight w:val="none"/>
        </w:rPr>
      </w:pPr>
    </w:p>
    <w:p w14:paraId="1D6FD36B">
      <w:pPr>
        <w:spacing w:line="338" w:lineRule="auto"/>
        <w:ind w:firstLine="422"/>
        <w:rPr>
          <w:color w:val="auto"/>
          <w:highlight w:val="none"/>
        </w:rPr>
      </w:pPr>
    </w:p>
    <w:p w14:paraId="2C5F9A7D">
      <w:pPr>
        <w:spacing w:line="338" w:lineRule="auto"/>
        <w:ind w:firstLine="422"/>
        <w:rPr>
          <w:color w:val="auto"/>
          <w:highlight w:val="none"/>
        </w:rPr>
      </w:pPr>
    </w:p>
    <w:p w14:paraId="4A9A9F5E">
      <w:pPr>
        <w:spacing w:line="338" w:lineRule="auto"/>
        <w:ind w:firstLine="422"/>
        <w:rPr>
          <w:color w:val="auto"/>
          <w:highlight w:val="none"/>
        </w:rPr>
      </w:pPr>
    </w:p>
    <w:p w14:paraId="4CDFF8F9">
      <w:pPr>
        <w:spacing w:line="338" w:lineRule="auto"/>
        <w:ind w:firstLine="422"/>
        <w:rPr>
          <w:color w:val="auto"/>
          <w:highlight w:val="none"/>
        </w:rPr>
      </w:pPr>
    </w:p>
    <w:p w14:paraId="436DCBC5">
      <w:pPr>
        <w:spacing w:line="338" w:lineRule="auto"/>
        <w:ind w:firstLine="422"/>
        <w:rPr>
          <w:color w:val="auto"/>
          <w:highlight w:val="none"/>
        </w:rPr>
      </w:pPr>
    </w:p>
    <w:p w14:paraId="4D685E6D">
      <w:pPr>
        <w:spacing w:line="338" w:lineRule="auto"/>
        <w:ind w:firstLine="422"/>
        <w:rPr>
          <w:color w:val="auto"/>
          <w:highlight w:val="none"/>
        </w:rPr>
      </w:pPr>
    </w:p>
    <w:p w14:paraId="224FE534">
      <w:pPr>
        <w:spacing w:line="338" w:lineRule="auto"/>
        <w:ind w:firstLine="422"/>
        <w:rPr>
          <w:color w:val="auto"/>
          <w:highlight w:val="none"/>
        </w:rPr>
      </w:pPr>
    </w:p>
    <w:p w14:paraId="0BEFF3F7">
      <w:pPr>
        <w:spacing w:line="338" w:lineRule="auto"/>
        <w:ind w:firstLine="422"/>
        <w:rPr>
          <w:color w:val="auto"/>
          <w:highlight w:val="none"/>
        </w:rPr>
      </w:pPr>
    </w:p>
    <w:p w14:paraId="592EAAC3">
      <w:pPr>
        <w:spacing w:line="338" w:lineRule="auto"/>
        <w:ind w:firstLine="422"/>
        <w:rPr>
          <w:color w:val="auto"/>
          <w:highlight w:val="none"/>
        </w:rPr>
      </w:pPr>
    </w:p>
    <w:p w14:paraId="4C1B8142">
      <w:pPr>
        <w:spacing w:line="338" w:lineRule="auto"/>
        <w:ind w:firstLine="422"/>
        <w:rPr>
          <w:color w:val="auto"/>
          <w:highlight w:val="none"/>
        </w:rPr>
        <w:sectPr>
          <w:pgSz w:w="11910" w:h="16840"/>
          <w:pgMar w:top="1040" w:right="640" w:bottom="1180" w:left="960" w:header="0" w:footer="954" w:gutter="0"/>
          <w:pgNumType w:fmt="decimal"/>
          <w:cols w:space="720" w:num="1"/>
        </w:sectPr>
      </w:pPr>
    </w:p>
    <w:p w14:paraId="75C35DFC">
      <w:pPr>
        <w:pStyle w:val="5"/>
        <w:tabs>
          <w:tab w:val="left" w:pos="763"/>
        </w:tabs>
        <w:spacing w:before="48" w:line="254" w:lineRule="auto"/>
        <w:ind w:right="799" w:firstLine="643"/>
        <w:rPr>
          <w:color w:val="auto"/>
          <w:sz w:val="32"/>
          <w:szCs w:val="32"/>
          <w:highlight w:val="none"/>
        </w:rPr>
      </w:pPr>
      <w:r>
        <w:rPr>
          <w:rFonts w:hint="eastAsia"/>
          <w:color w:val="auto"/>
          <w:sz w:val="32"/>
          <w:szCs w:val="32"/>
          <w:highlight w:val="none"/>
        </w:rPr>
        <w:t>1.</w:t>
      </w:r>
      <w:r>
        <w:rPr>
          <w:color w:val="auto"/>
          <w:sz w:val="32"/>
          <w:szCs w:val="32"/>
          <w:highlight w:val="none"/>
        </w:rPr>
        <w:t>供应商相应的法定代表人(负责人、自然人)身份证正反两面复印件（必须提供）</w:t>
      </w:r>
    </w:p>
    <w:p w14:paraId="389132D2">
      <w:pPr>
        <w:pStyle w:val="11"/>
        <w:ind w:firstLine="560"/>
        <w:rPr>
          <w:b/>
          <w:color w:val="auto"/>
          <w:sz w:val="28"/>
          <w:highlight w:val="none"/>
        </w:rPr>
      </w:pPr>
    </w:p>
    <w:p w14:paraId="7C552E75">
      <w:pPr>
        <w:pStyle w:val="11"/>
        <w:ind w:firstLine="560"/>
        <w:rPr>
          <w:b/>
          <w:color w:val="auto"/>
          <w:sz w:val="28"/>
          <w:highlight w:val="none"/>
        </w:rPr>
      </w:pPr>
    </w:p>
    <w:p w14:paraId="6A7F2CD5">
      <w:pPr>
        <w:pStyle w:val="11"/>
        <w:spacing w:before="3"/>
        <w:ind w:firstLine="500"/>
        <w:rPr>
          <w:b/>
          <w:color w:val="auto"/>
          <w:sz w:val="25"/>
          <w:highlight w:val="none"/>
        </w:rPr>
      </w:pPr>
    </w:p>
    <w:p w14:paraId="5F526132">
      <w:pPr>
        <w:ind w:firstLine="500"/>
        <w:rPr>
          <w:b/>
          <w:color w:val="auto"/>
          <w:sz w:val="25"/>
          <w:highlight w:val="none"/>
        </w:rPr>
      </w:pPr>
    </w:p>
    <w:p w14:paraId="3FA1452E">
      <w:pPr>
        <w:pStyle w:val="11"/>
        <w:ind w:firstLine="500"/>
        <w:rPr>
          <w:b/>
          <w:color w:val="auto"/>
          <w:sz w:val="25"/>
          <w:highlight w:val="none"/>
        </w:rPr>
      </w:pPr>
    </w:p>
    <w:p w14:paraId="573029CF">
      <w:pPr>
        <w:ind w:firstLine="500"/>
        <w:rPr>
          <w:b/>
          <w:color w:val="auto"/>
          <w:sz w:val="25"/>
          <w:highlight w:val="none"/>
        </w:rPr>
      </w:pPr>
    </w:p>
    <w:p w14:paraId="20E61815">
      <w:pPr>
        <w:pStyle w:val="11"/>
        <w:rPr>
          <w:color w:val="auto"/>
          <w:highlight w:val="none"/>
        </w:rPr>
      </w:pPr>
    </w:p>
    <w:p w14:paraId="471B92F7">
      <w:pPr>
        <w:pStyle w:val="5"/>
        <w:tabs>
          <w:tab w:val="left" w:pos="763"/>
        </w:tabs>
        <w:spacing w:line="201" w:lineRule="auto"/>
        <w:ind w:right="797" w:firstLine="643"/>
        <w:jc w:val="both"/>
        <w:rPr>
          <w:color w:val="auto"/>
          <w:sz w:val="32"/>
          <w:szCs w:val="32"/>
          <w:highlight w:val="none"/>
        </w:rPr>
      </w:pPr>
      <w:r>
        <w:rPr>
          <w:rFonts w:hint="eastAsia"/>
          <w:color w:val="auto"/>
          <w:sz w:val="32"/>
          <w:szCs w:val="32"/>
          <w:highlight w:val="none"/>
        </w:rPr>
        <w:t>2.</w:t>
      </w:r>
      <w:r>
        <w:rPr>
          <w:color w:val="auto"/>
          <w:sz w:val="32"/>
          <w:szCs w:val="32"/>
          <w:highlight w:val="none"/>
        </w:rPr>
        <w:t>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5623B535">
      <w:pPr>
        <w:pStyle w:val="5"/>
        <w:spacing w:line="201" w:lineRule="auto"/>
        <w:ind w:right="799" w:firstLine="562"/>
        <w:jc w:val="both"/>
        <w:rPr>
          <w:color w:val="auto"/>
          <w:highlight w:val="none"/>
        </w:rPr>
      </w:pPr>
      <w:r>
        <w:rPr>
          <w:color w:val="auto"/>
          <w:highlight w:val="none"/>
        </w:rPr>
        <w:t>①如供应商为截标时间前60日以内成立的公司，可以提供供应商与委托代理人签订的劳动合同复印件代替社保证明复印件；</w:t>
      </w:r>
    </w:p>
    <w:p w14:paraId="3064D670">
      <w:pPr>
        <w:pStyle w:val="5"/>
        <w:spacing w:line="201" w:lineRule="auto"/>
        <w:ind w:right="800" w:firstLine="562"/>
        <w:rPr>
          <w:color w:val="auto"/>
          <w:highlight w:val="none"/>
        </w:rPr>
      </w:pPr>
      <w:r>
        <w:rPr>
          <w:color w:val="auto"/>
          <w:highlight w:val="none"/>
        </w:rPr>
        <w:t>②如供应商为事业单位，可以提供事业单位机构编制管理证复印件或事业单位机构为其发放工资的工资条复印件代替社保证明复印件；</w:t>
      </w:r>
    </w:p>
    <w:p w14:paraId="53CC3F15">
      <w:pPr>
        <w:pStyle w:val="5"/>
        <w:spacing w:line="201" w:lineRule="auto"/>
        <w:ind w:right="800" w:firstLine="562"/>
        <w:rPr>
          <w:color w:val="auto"/>
          <w:highlight w:val="none"/>
        </w:rPr>
      </w:pPr>
      <w:r>
        <w:rPr>
          <w:color w:val="auto"/>
          <w:highlight w:val="none"/>
        </w:rPr>
        <w:t>③如委托代理人为免缴纳社保人员，提供免缴纳社保的证明材料复印件及供应商与委托代理人签订的劳动合同复印件代替社保证明复印件。</w:t>
      </w:r>
    </w:p>
    <w:p w14:paraId="12C818BB">
      <w:pPr>
        <w:pStyle w:val="5"/>
        <w:spacing w:line="201" w:lineRule="auto"/>
        <w:ind w:right="797" w:firstLine="562"/>
        <w:jc w:val="both"/>
        <w:rPr>
          <w:color w:val="auto"/>
          <w:highlight w:val="none"/>
        </w:rPr>
      </w:pPr>
      <w:r>
        <w:rPr>
          <w:color w:val="auto"/>
          <w:highlight w:val="none"/>
        </w:rPr>
        <w:t>【属自然人的应提供由县级以上（含县级）社会养老保险经办机构出具的自然人本人及委托代理人所交纳的响应文件递交截止时间前半年内任意连续三个月社保证明复印件】（委托代理时必须提供）</w:t>
      </w:r>
    </w:p>
    <w:p w14:paraId="7B25A766">
      <w:pPr>
        <w:spacing w:line="400" w:lineRule="exact"/>
        <w:ind w:left="480" w:firstLine="643"/>
        <w:rPr>
          <w:b/>
          <w:color w:val="auto"/>
          <w:sz w:val="32"/>
          <w:highlight w:val="none"/>
        </w:rPr>
      </w:pPr>
    </w:p>
    <w:p w14:paraId="73EEDF34">
      <w:pPr>
        <w:spacing w:line="400" w:lineRule="exact"/>
        <w:ind w:left="480" w:firstLine="643"/>
        <w:rPr>
          <w:b/>
          <w:color w:val="auto"/>
          <w:sz w:val="32"/>
          <w:highlight w:val="none"/>
        </w:rPr>
      </w:pPr>
    </w:p>
    <w:p w14:paraId="41349ED3">
      <w:pPr>
        <w:spacing w:line="400" w:lineRule="exact"/>
        <w:ind w:left="480" w:firstLine="643"/>
        <w:rPr>
          <w:b/>
          <w:color w:val="auto"/>
          <w:sz w:val="32"/>
          <w:highlight w:val="none"/>
        </w:rPr>
      </w:pPr>
    </w:p>
    <w:p w14:paraId="52669380">
      <w:pPr>
        <w:spacing w:line="400" w:lineRule="exact"/>
        <w:ind w:left="480" w:firstLine="643"/>
        <w:rPr>
          <w:b/>
          <w:color w:val="auto"/>
          <w:sz w:val="32"/>
          <w:highlight w:val="none"/>
        </w:rPr>
      </w:pPr>
    </w:p>
    <w:p w14:paraId="6CEF75AF">
      <w:pPr>
        <w:spacing w:line="400" w:lineRule="exact"/>
        <w:ind w:left="480" w:firstLine="643"/>
        <w:rPr>
          <w:b/>
          <w:color w:val="auto"/>
          <w:sz w:val="32"/>
          <w:highlight w:val="none"/>
        </w:rPr>
      </w:pPr>
    </w:p>
    <w:p w14:paraId="683D5B7B">
      <w:pPr>
        <w:spacing w:line="400" w:lineRule="exact"/>
        <w:ind w:left="480" w:firstLine="643"/>
        <w:rPr>
          <w:b/>
          <w:color w:val="auto"/>
          <w:sz w:val="32"/>
          <w:highlight w:val="none"/>
        </w:rPr>
      </w:pPr>
    </w:p>
    <w:p w14:paraId="7E08431E">
      <w:pPr>
        <w:spacing w:line="400" w:lineRule="exact"/>
        <w:ind w:left="480" w:firstLine="643"/>
        <w:rPr>
          <w:b/>
          <w:color w:val="auto"/>
          <w:sz w:val="32"/>
          <w:highlight w:val="none"/>
        </w:rPr>
      </w:pPr>
    </w:p>
    <w:p w14:paraId="0F3A6BEA">
      <w:pPr>
        <w:spacing w:line="400" w:lineRule="exact"/>
        <w:ind w:left="480" w:firstLine="643"/>
        <w:rPr>
          <w:b/>
          <w:color w:val="auto"/>
          <w:sz w:val="32"/>
          <w:highlight w:val="none"/>
        </w:rPr>
      </w:pPr>
    </w:p>
    <w:p w14:paraId="2EE28EBF">
      <w:pPr>
        <w:spacing w:line="400" w:lineRule="exact"/>
        <w:ind w:left="480" w:firstLine="643"/>
        <w:rPr>
          <w:b/>
          <w:color w:val="auto"/>
          <w:sz w:val="32"/>
          <w:highlight w:val="none"/>
        </w:rPr>
      </w:pPr>
    </w:p>
    <w:p w14:paraId="4320F758">
      <w:pPr>
        <w:spacing w:line="400" w:lineRule="exact"/>
        <w:ind w:left="480" w:firstLine="643"/>
        <w:rPr>
          <w:b/>
          <w:color w:val="auto"/>
          <w:sz w:val="32"/>
          <w:highlight w:val="none"/>
        </w:rPr>
      </w:pPr>
    </w:p>
    <w:p w14:paraId="496F4828">
      <w:pPr>
        <w:spacing w:line="400" w:lineRule="exact"/>
        <w:ind w:left="480" w:firstLine="643"/>
        <w:rPr>
          <w:b/>
          <w:color w:val="auto"/>
          <w:sz w:val="32"/>
          <w:highlight w:val="none"/>
        </w:rPr>
      </w:pPr>
    </w:p>
    <w:p w14:paraId="3E332DF1">
      <w:pPr>
        <w:spacing w:line="400" w:lineRule="exact"/>
        <w:ind w:left="480" w:firstLine="643"/>
        <w:rPr>
          <w:b/>
          <w:color w:val="auto"/>
          <w:sz w:val="32"/>
          <w:highlight w:val="none"/>
        </w:rPr>
      </w:pPr>
    </w:p>
    <w:p w14:paraId="2E3EB3E7">
      <w:pPr>
        <w:spacing w:line="400" w:lineRule="exact"/>
        <w:ind w:left="480" w:firstLine="643"/>
        <w:rPr>
          <w:b/>
          <w:color w:val="auto"/>
          <w:sz w:val="32"/>
          <w:highlight w:val="none"/>
        </w:rPr>
      </w:pPr>
    </w:p>
    <w:p w14:paraId="76621220">
      <w:pPr>
        <w:spacing w:line="400" w:lineRule="exact"/>
        <w:ind w:left="480" w:firstLine="643"/>
        <w:rPr>
          <w:b/>
          <w:color w:val="auto"/>
          <w:sz w:val="32"/>
          <w:highlight w:val="none"/>
        </w:rPr>
      </w:pPr>
    </w:p>
    <w:p w14:paraId="7C2D0121">
      <w:pPr>
        <w:spacing w:line="400" w:lineRule="exact"/>
        <w:ind w:left="480" w:firstLine="643"/>
        <w:rPr>
          <w:b/>
          <w:color w:val="auto"/>
          <w:sz w:val="32"/>
          <w:highlight w:val="none"/>
        </w:rPr>
      </w:pPr>
    </w:p>
    <w:p w14:paraId="38FBF331">
      <w:pPr>
        <w:spacing w:line="400" w:lineRule="exact"/>
        <w:ind w:left="480" w:firstLine="643"/>
        <w:rPr>
          <w:b/>
          <w:color w:val="auto"/>
          <w:sz w:val="32"/>
          <w:highlight w:val="none"/>
        </w:rPr>
      </w:pPr>
    </w:p>
    <w:p w14:paraId="09DEED76">
      <w:pPr>
        <w:spacing w:line="400" w:lineRule="exact"/>
        <w:ind w:left="480" w:firstLine="643"/>
        <w:rPr>
          <w:b/>
          <w:color w:val="auto"/>
          <w:sz w:val="32"/>
          <w:highlight w:val="none"/>
        </w:rPr>
      </w:pPr>
      <w:r>
        <w:rPr>
          <w:b/>
          <w:color w:val="auto"/>
          <w:sz w:val="32"/>
          <w:highlight w:val="none"/>
        </w:rPr>
        <w:t>附件：</w:t>
      </w:r>
    </w:p>
    <w:p w14:paraId="3FD20111">
      <w:pPr>
        <w:spacing w:line="400" w:lineRule="exact"/>
        <w:ind w:left="480" w:firstLine="640"/>
        <w:rPr>
          <w:b/>
          <w:color w:val="auto"/>
          <w:sz w:val="32"/>
          <w:highlight w:val="none"/>
        </w:rPr>
      </w:pPr>
    </w:p>
    <w:p w14:paraId="22954A7A">
      <w:pPr>
        <w:spacing w:line="400" w:lineRule="exact"/>
        <w:ind w:left="480" w:firstLine="640"/>
        <w:rPr>
          <w:b/>
          <w:color w:val="auto"/>
          <w:sz w:val="32"/>
          <w:highlight w:val="none"/>
        </w:rPr>
      </w:pPr>
    </w:p>
    <w:bookmarkEnd w:id="241"/>
    <w:bookmarkEnd w:id="242"/>
    <w:bookmarkEnd w:id="243"/>
    <w:bookmarkEnd w:id="244"/>
    <w:p w14:paraId="6BAE5E69">
      <w:pPr>
        <w:ind w:left="1128" w:firstLine="643"/>
        <w:rPr>
          <w:b/>
          <w:color w:val="auto"/>
          <w:sz w:val="32"/>
          <w:highlight w:val="none"/>
        </w:rPr>
      </w:pPr>
      <w:r>
        <w:rPr>
          <w:b/>
          <w:color w:val="auto"/>
          <w:sz w:val="32"/>
          <w:highlight w:val="none"/>
        </w:rPr>
        <w:t>授权委托书（格式一，</w:t>
      </w:r>
      <w:r>
        <w:rPr>
          <w:b/>
          <w:color w:val="auto"/>
          <w:sz w:val="30"/>
          <w:highlight w:val="none"/>
        </w:rPr>
        <w:t>适用于供应商为法人或者其他组织</w:t>
      </w:r>
      <w:r>
        <w:rPr>
          <w:b/>
          <w:color w:val="auto"/>
          <w:sz w:val="32"/>
          <w:highlight w:val="none"/>
        </w:rPr>
        <w:t>）</w:t>
      </w:r>
    </w:p>
    <w:p w14:paraId="0E3CCF85">
      <w:pPr>
        <w:pStyle w:val="11"/>
        <w:spacing w:before="113"/>
        <w:ind w:left="480" w:firstLine="422"/>
        <w:rPr>
          <w:color w:val="auto"/>
          <w:highlight w:val="none"/>
        </w:rPr>
      </w:pPr>
      <w:r>
        <w:rPr>
          <w:b/>
          <w:color w:val="auto"/>
          <w:highlight w:val="none"/>
        </w:rPr>
        <w:t>致</w:t>
      </w:r>
      <w:r>
        <w:rPr>
          <w:color w:val="auto"/>
          <w:highlight w:val="none"/>
        </w:rPr>
        <w:t>：</w:t>
      </w:r>
      <w:r>
        <w:rPr>
          <w:rFonts w:hint="eastAsia"/>
          <w:color w:val="auto"/>
          <w:highlight w:val="none"/>
          <w:u w:val="single"/>
        </w:rPr>
        <w:t>广西壮族自治区资源公路养护中心</w:t>
      </w:r>
    </w:p>
    <w:p w14:paraId="1E9E8F2F">
      <w:pPr>
        <w:pStyle w:val="11"/>
        <w:ind w:firstLine="402"/>
        <w:rPr>
          <w:color w:val="auto"/>
          <w:sz w:val="20"/>
          <w:highlight w:val="none"/>
        </w:rPr>
      </w:pPr>
    </w:p>
    <w:p w14:paraId="1BC66A1D">
      <w:pPr>
        <w:pStyle w:val="11"/>
        <w:spacing w:before="12"/>
        <w:ind w:firstLine="301"/>
        <w:rPr>
          <w:color w:val="auto"/>
          <w:sz w:val="15"/>
          <w:highlight w:val="none"/>
        </w:rPr>
      </w:pPr>
    </w:p>
    <w:p w14:paraId="4D7024D5">
      <w:pPr>
        <w:pStyle w:val="11"/>
        <w:tabs>
          <w:tab w:val="left" w:pos="5305"/>
        </w:tabs>
        <w:spacing w:before="70" w:line="357" w:lineRule="auto"/>
        <w:ind w:left="480" w:right="694" w:firstLine="422"/>
        <w:rPr>
          <w:color w:val="auto"/>
          <w:highlight w:val="none"/>
        </w:rPr>
      </w:pPr>
      <w:r>
        <w:rPr>
          <w:color w:val="auto"/>
          <w:highlight w:val="none"/>
        </w:rPr>
        <w:t>我（姓名）系（供应商名称）的法定代表人（负责人），现授权委托本单位在职职工（姓名）以我公司名义参加</w:t>
      </w:r>
      <w:r>
        <w:rPr>
          <w:color w:val="auto"/>
          <w:highlight w:val="none"/>
          <w:u w:val="single"/>
        </w:rPr>
        <w:t>（项目名称及项目编号）</w:t>
      </w:r>
      <w:r>
        <w:rPr>
          <w:color w:val="auto"/>
          <w:highlight w:val="none"/>
          <w:u w:val="single"/>
        </w:rPr>
        <w:tab/>
      </w:r>
      <w:r>
        <w:rPr>
          <w:color w:val="auto"/>
          <w:highlight w:val="none"/>
        </w:rPr>
        <w:t>项目的磋商活动，并代表我方全权办理针对上述项目的磋商、签约等具体事务和签署相关文件。</w:t>
      </w:r>
    </w:p>
    <w:p w14:paraId="7FF1465B">
      <w:pPr>
        <w:pStyle w:val="11"/>
        <w:spacing w:line="266" w:lineRule="exact"/>
        <w:ind w:left="900"/>
        <w:rPr>
          <w:color w:val="auto"/>
          <w:highlight w:val="none"/>
        </w:rPr>
      </w:pPr>
      <w:r>
        <w:rPr>
          <w:color w:val="auto"/>
          <w:highlight w:val="none"/>
        </w:rPr>
        <w:t>我方对被授权人的签字事项负全部责任。</w:t>
      </w:r>
    </w:p>
    <w:p w14:paraId="25B5BBE0">
      <w:pPr>
        <w:pStyle w:val="11"/>
        <w:spacing w:before="131"/>
        <w:ind w:left="900"/>
        <w:rPr>
          <w:color w:val="auto"/>
          <w:highlight w:val="none"/>
        </w:rPr>
      </w:pPr>
      <w:r>
        <w:rPr>
          <w:color w:val="auto"/>
          <w:highlight w:val="none"/>
        </w:rPr>
        <w:t>授权委托代理期限：从年月日起至年月日止。</w:t>
      </w:r>
    </w:p>
    <w:p w14:paraId="07343990">
      <w:pPr>
        <w:pStyle w:val="11"/>
        <w:ind w:firstLine="402"/>
        <w:rPr>
          <w:color w:val="auto"/>
          <w:sz w:val="20"/>
          <w:highlight w:val="none"/>
        </w:rPr>
      </w:pPr>
    </w:p>
    <w:p w14:paraId="7B8F822F">
      <w:pPr>
        <w:pStyle w:val="11"/>
        <w:spacing w:before="5"/>
        <w:rPr>
          <w:color w:val="auto"/>
          <w:highlight w:val="none"/>
        </w:rPr>
      </w:pPr>
    </w:p>
    <w:p w14:paraId="541B5735">
      <w:pPr>
        <w:pStyle w:val="11"/>
        <w:spacing w:line="616" w:lineRule="auto"/>
        <w:ind w:left="900" w:right="6413"/>
        <w:rPr>
          <w:color w:val="auto"/>
          <w:highlight w:val="none"/>
        </w:rPr>
      </w:pPr>
      <w:r>
        <w:rPr>
          <w:color w:val="auto"/>
          <w:highlight w:val="none"/>
        </w:rPr>
        <w:t>代理人无转委托权,特此委托。我已在下面签字，以资证明。</w:t>
      </w:r>
    </w:p>
    <w:p w14:paraId="2DE520FC">
      <w:pPr>
        <w:pStyle w:val="11"/>
        <w:spacing w:line="616" w:lineRule="auto"/>
        <w:ind w:left="900" w:right="6413"/>
        <w:rPr>
          <w:color w:val="auto"/>
          <w:highlight w:val="none"/>
        </w:rPr>
      </w:pPr>
      <w:r>
        <w:rPr>
          <w:color w:val="auto"/>
          <w:highlight w:val="none"/>
        </w:rPr>
        <w:t>磋商供应商[公章（CA签章）]：</w:t>
      </w:r>
    </w:p>
    <w:p w14:paraId="3D836A2C">
      <w:pPr>
        <w:pStyle w:val="11"/>
        <w:spacing w:before="110"/>
        <w:ind w:left="900"/>
        <w:rPr>
          <w:color w:val="auto"/>
          <w:sz w:val="19"/>
          <w:highlight w:val="none"/>
        </w:rPr>
      </w:pPr>
      <w:r>
        <w:rPr>
          <w:color w:val="auto"/>
          <w:highlight w:val="none"/>
        </w:rPr>
        <w:t>法定代表人（负责人）签字（或个人CA签章）：年月日</w:t>
      </w:r>
    </w:p>
    <w:p w14:paraId="19E1CFA2">
      <w:pPr>
        <w:pStyle w:val="6"/>
        <w:spacing w:before="1" w:line="312" w:lineRule="auto"/>
        <w:ind w:right="800" w:firstLine="482"/>
        <w:rPr>
          <w:color w:val="auto"/>
          <w:highlight w:val="none"/>
        </w:rPr>
      </w:pPr>
    </w:p>
    <w:p w14:paraId="3AB6882F">
      <w:pPr>
        <w:ind w:firstLine="422"/>
        <w:rPr>
          <w:color w:val="auto"/>
          <w:highlight w:val="none"/>
        </w:rPr>
      </w:pPr>
    </w:p>
    <w:p w14:paraId="32472F90">
      <w:pPr>
        <w:pStyle w:val="6"/>
        <w:spacing w:before="1" w:line="312" w:lineRule="auto"/>
        <w:ind w:right="800" w:firstLine="482"/>
        <w:rPr>
          <w:color w:val="auto"/>
          <w:highlight w:val="none"/>
        </w:rPr>
      </w:pPr>
      <w:r>
        <w:rPr>
          <w:color w:val="auto"/>
          <w:highlight w:val="none"/>
        </w:rPr>
        <w:t>附：委托代理人身份证正反面复印件以及供应商缴纳社保证明复印件（委托代理时必须提供）。</w:t>
      </w:r>
    </w:p>
    <w:p w14:paraId="52E6A79C">
      <w:pPr>
        <w:ind w:firstLine="422"/>
        <w:rPr>
          <w:color w:val="auto"/>
          <w:highlight w:val="none"/>
        </w:rPr>
      </w:pPr>
    </w:p>
    <w:p w14:paraId="36748B65">
      <w:pPr>
        <w:ind w:firstLine="422"/>
        <w:rPr>
          <w:color w:val="auto"/>
          <w:highlight w:val="none"/>
        </w:rPr>
      </w:pPr>
    </w:p>
    <w:p w14:paraId="1BE9ED81">
      <w:pPr>
        <w:ind w:firstLine="422"/>
        <w:rPr>
          <w:color w:val="auto"/>
          <w:highlight w:val="none"/>
        </w:rPr>
      </w:pPr>
    </w:p>
    <w:p w14:paraId="2EA4E894">
      <w:pPr>
        <w:ind w:firstLine="422"/>
        <w:rPr>
          <w:color w:val="auto"/>
          <w:highlight w:val="none"/>
        </w:rPr>
      </w:pPr>
    </w:p>
    <w:p w14:paraId="5DC871B2">
      <w:pPr>
        <w:ind w:firstLine="422"/>
        <w:rPr>
          <w:color w:val="auto"/>
          <w:highlight w:val="none"/>
        </w:rPr>
      </w:pPr>
    </w:p>
    <w:p w14:paraId="3D11B4D9">
      <w:pPr>
        <w:ind w:firstLine="422"/>
        <w:rPr>
          <w:color w:val="auto"/>
          <w:highlight w:val="none"/>
        </w:rPr>
      </w:pPr>
    </w:p>
    <w:p w14:paraId="66401F68">
      <w:pPr>
        <w:ind w:firstLine="422"/>
        <w:rPr>
          <w:color w:val="auto"/>
          <w:highlight w:val="none"/>
        </w:rPr>
      </w:pPr>
    </w:p>
    <w:p w14:paraId="41B93546">
      <w:pPr>
        <w:ind w:firstLine="422"/>
        <w:rPr>
          <w:color w:val="auto"/>
          <w:highlight w:val="none"/>
        </w:rPr>
      </w:pPr>
    </w:p>
    <w:p w14:paraId="188C1A9E">
      <w:pPr>
        <w:spacing w:line="312" w:lineRule="auto"/>
        <w:ind w:firstLine="422"/>
        <w:rPr>
          <w:color w:val="auto"/>
          <w:highlight w:val="none"/>
        </w:rPr>
        <w:sectPr>
          <w:pgSz w:w="11910" w:h="16840"/>
          <w:pgMar w:top="1280" w:right="640" w:bottom="1180" w:left="960" w:header="0" w:footer="954" w:gutter="0"/>
          <w:pgNumType w:fmt="decimal"/>
          <w:cols w:space="720" w:num="1"/>
        </w:sectPr>
      </w:pPr>
    </w:p>
    <w:p w14:paraId="66C6DAB7">
      <w:pPr>
        <w:spacing w:before="35"/>
        <w:ind w:right="320" w:firstLine="643"/>
        <w:jc w:val="center"/>
        <w:rPr>
          <w:b/>
          <w:color w:val="auto"/>
          <w:sz w:val="32"/>
          <w:highlight w:val="none"/>
        </w:rPr>
      </w:pPr>
    </w:p>
    <w:p w14:paraId="361240F2">
      <w:pPr>
        <w:spacing w:before="35"/>
        <w:ind w:right="320" w:firstLine="643"/>
        <w:jc w:val="center"/>
        <w:rPr>
          <w:b/>
          <w:color w:val="auto"/>
          <w:sz w:val="32"/>
          <w:highlight w:val="none"/>
        </w:rPr>
      </w:pPr>
    </w:p>
    <w:p w14:paraId="4818134F">
      <w:pPr>
        <w:spacing w:before="35"/>
        <w:ind w:right="320" w:firstLine="643"/>
        <w:jc w:val="center"/>
        <w:rPr>
          <w:b/>
          <w:color w:val="auto"/>
          <w:sz w:val="32"/>
          <w:highlight w:val="none"/>
        </w:rPr>
      </w:pPr>
    </w:p>
    <w:p w14:paraId="064B3FFD">
      <w:pPr>
        <w:spacing w:before="35"/>
        <w:ind w:right="320" w:firstLine="643"/>
        <w:jc w:val="center"/>
        <w:rPr>
          <w:b/>
          <w:color w:val="auto"/>
          <w:sz w:val="32"/>
          <w:highlight w:val="none"/>
        </w:rPr>
      </w:pPr>
    </w:p>
    <w:p w14:paraId="653CF389">
      <w:pPr>
        <w:spacing w:before="35"/>
        <w:ind w:right="320" w:firstLine="643"/>
        <w:jc w:val="center"/>
        <w:rPr>
          <w:b/>
          <w:color w:val="auto"/>
          <w:sz w:val="32"/>
          <w:highlight w:val="none"/>
        </w:rPr>
      </w:pPr>
    </w:p>
    <w:p w14:paraId="719AFEAD">
      <w:pPr>
        <w:spacing w:before="35"/>
        <w:ind w:right="320" w:firstLine="643"/>
        <w:jc w:val="center"/>
        <w:rPr>
          <w:b/>
          <w:color w:val="auto"/>
          <w:sz w:val="32"/>
          <w:highlight w:val="none"/>
        </w:rPr>
      </w:pPr>
    </w:p>
    <w:p w14:paraId="5C6E81E4">
      <w:pPr>
        <w:spacing w:before="35"/>
        <w:ind w:right="320" w:firstLine="643"/>
        <w:jc w:val="center"/>
        <w:rPr>
          <w:b/>
          <w:color w:val="auto"/>
          <w:sz w:val="32"/>
          <w:highlight w:val="none"/>
        </w:rPr>
      </w:pPr>
      <w:r>
        <w:rPr>
          <w:b/>
          <w:color w:val="auto"/>
          <w:sz w:val="32"/>
          <w:highlight w:val="none"/>
        </w:rPr>
        <w:t>授权委托书（格式二，</w:t>
      </w:r>
      <w:r>
        <w:rPr>
          <w:b/>
          <w:color w:val="auto"/>
          <w:sz w:val="30"/>
          <w:highlight w:val="none"/>
        </w:rPr>
        <w:t>适用于供应商为自然人</w:t>
      </w:r>
      <w:r>
        <w:rPr>
          <w:b/>
          <w:color w:val="auto"/>
          <w:sz w:val="32"/>
          <w:highlight w:val="none"/>
        </w:rPr>
        <w:t>）</w:t>
      </w:r>
    </w:p>
    <w:p w14:paraId="06618D97">
      <w:pPr>
        <w:pStyle w:val="11"/>
        <w:spacing w:before="113"/>
        <w:ind w:left="480" w:firstLine="422"/>
        <w:rPr>
          <w:color w:val="auto"/>
          <w:highlight w:val="none"/>
        </w:rPr>
      </w:pPr>
      <w:r>
        <w:rPr>
          <w:b/>
          <w:color w:val="auto"/>
          <w:highlight w:val="none"/>
        </w:rPr>
        <w:t>致</w:t>
      </w:r>
      <w:r>
        <w:rPr>
          <w:color w:val="auto"/>
          <w:highlight w:val="none"/>
        </w:rPr>
        <w:t>：</w:t>
      </w:r>
      <w:r>
        <w:rPr>
          <w:rFonts w:hint="eastAsia"/>
          <w:color w:val="auto"/>
          <w:highlight w:val="none"/>
          <w:u w:val="single"/>
        </w:rPr>
        <w:t>广西壮族自治区资源公路养护中心</w:t>
      </w:r>
    </w:p>
    <w:p w14:paraId="74FB2346">
      <w:pPr>
        <w:pStyle w:val="11"/>
        <w:spacing w:before="4"/>
        <w:ind w:firstLine="442"/>
        <w:rPr>
          <w:color w:val="auto"/>
          <w:sz w:val="22"/>
          <w:highlight w:val="none"/>
        </w:rPr>
      </w:pPr>
    </w:p>
    <w:p w14:paraId="1870FAF9">
      <w:pPr>
        <w:pStyle w:val="11"/>
        <w:tabs>
          <w:tab w:val="left" w:pos="9295"/>
        </w:tabs>
        <w:spacing w:before="69" w:line="304" w:lineRule="auto"/>
        <w:ind w:left="480" w:right="799" w:firstLine="422"/>
        <w:rPr>
          <w:color w:val="auto"/>
          <w:highlight w:val="none"/>
        </w:rPr>
      </w:pPr>
      <w:r>
        <w:rPr>
          <w:color w:val="auto"/>
          <w:highlight w:val="none"/>
        </w:rPr>
        <mc:AlternateContent>
          <mc:Choice Requires="wps">
            <w:drawing>
              <wp:anchor distT="0" distB="0" distL="114300" distR="114300" simplePos="0" relativeHeight="251674624" behindDoc="1" locked="0" layoutInCell="1" allowOverlap="1">
                <wp:simplePos x="0" y="0"/>
                <wp:positionH relativeFrom="page">
                  <wp:posOffset>4570095</wp:posOffset>
                </wp:positionH>
                <wp:positionV relativeFrom="paragraph">
                  <wp:posOffset>191135</wp:posOffset>
                </wp:positionV>
                <wp:extent cx="1941830" cy="1270"/>
                <wp:effectExtent l="0" t="0" r="0" b="0"/>
                <wp:wrapNone/>
                <wp:docPr id="21" name="Graphic 19"/>
                <wp:cNvGraphicFramePr/>
                <a:graphic xmlns:a="http://schemas.openxmlformats.org/drawingml/2006/main">
                  <a:graphicData uri="http://schemas.microsoft.com/office/word/2010/wordprocessingShape">
                    <wps:wsp>
                      <wps:cNvSpPr/>
                      <wps:spPr>
                        <a:xfrm>
                          <a:off x="0" y="0"/>
                          <a:ext cx="1941830" cy="1270"/>
                        </a:xfrm>
                        <a:custGeom>
                          <a:avLst/>
                          <a:gdLst/>
                          <a:ahLst/>
                          <a:cxnLst/>
                          <a:pathLst>
                            <a:path w="1941830" h="1">
                              <a:moveTo>
                                <a:pt x="0" y="0"/>
                              </a:moveTo>
                              <a:lnTo>
                                <a:pt x="1408429" y="0"/>
                              </a:lnTo>
                            </a:path>
                            <a:path w="1941830" h="1">
                              <a:moveTo>
                                <a:pt x="1408429" y="0"/>
                              </a:moveTo>
                              <a:lnTo>
                                <a:pt x="1941829" y="0"/>
                              </a:lnTo>
                            </a:path>
                          </a:pathLst>
                        </a:custGeom>
                        <a:noFill/>
                        <a:ln w="6096" cap="flat" cmpd="sng">
                          <a:solidFill>
                            <a:srgbClr val="000000"/>
                          </a:solidFill>
                          <a:prstDash val="solid"/>
                          <a:round/>
                          <a:headEnd type="none" w="med" len="med"/>
                          <a:tailEnd type="none" w="med" len="med"/>
                        </a:ln>
                      </wps:spPr>
                      <wps:bodyPr lIns="0" tIns="0" rIns="0" bIns="0" upright="1"/>
                    </wps:wsp>
                  </a:graphicData>
                </a:graphic>
              </wp:anchor>
            </w:drawing>
          </mc:Choice>
          <mc:Fallback>
            <w:pict>
              <v:shape id="Graphic 19" o:spid="_x0000_s1026" o:spt="100" style="position:absolute;left:0pt;margin-left:359.85pt;margin-top:15.05pt;height:0.1pt;width:152.9pt;mso-position-horizontal-relative:page;z-index:-251641856;mso-width-relative:page;mso-height-relative:page;" filled="f" stroked="t" coordsize="1941830,1" o:gfxdata="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2poIZ2QAAAAoBAAAPAAAAAAAAAAEAIAAAACIAAABkcnMvZG93&#10;bnJldi54bWxQSwECFAAUAAAACACHTuJA3i4QuDgCAAA0BQAADgAAAAAAAAABACAAAAAoAQAAZHJz&#10;L2Uyb0RvYy54bWxQSwUGAAAAAAYABgBZAQAA0gUAAAAA&#10;" path="m0,0l1408429,0em1408429,0l1941829,0e">
                <v:fill on="f" focussize="0,0"/>
                <v:stroke weight="0.48pt" color="#000000" joinstyle="round"/>
                <v:imagedata o:title=""/>
                <o:lock v:ext="edit" aspectratio="f"/>
                <v:textbox inset="0mm,0mm,0mm,0mm"/>
              </v:shape>
            </w:pict>
          </mc:Fallback>
        </mc:AlternateContent>
      </w:r>
      <w:r>
        <w:rPr>
          <w:color w:val="auto"/>
          <w:highlight w:val="none"/>
        </w:rPr>
        <w:t>我（姓名）系自然人，现授权委托（姓名）以本人名义参加（项目名称及项目编号）</w:t>
      </w:r>
      <w:r>
        <w:rPr>
          <w:color w:val="auto"/>
          <w:highlight w:val="none"/>
        </w:rPr>
        <w:tab/>
      </w:r>
      <w:r>
        <w:rPr>
          <w:color w:val="auto"/>
          <w:highlight w:val="none"/>
        </w:rPr>
        <w:t>项目的磋商活动，并代表本人全权办理针对上述项目的磋商、签约等具体事务和签署相关文件。</w:t>
      </w:r>
    </w:p>
    <w:p w14:paraId="48F6C016">
      <w:pPr>
        <w:pStyle w:val="11"/>
        <w:spacing w:line="265" w:lineRule="exact"/>
        <w:ind w:left="900"/>
        <w:rPr>
          <w:color w:val="auto"/>
          <w:highlight w:val="none"/>
        </w:rPr>
      </w:pPr>
      <w:r>
        <w:rPr>
          <w:color w:val="auto"/>
          <w:highlight w:val="none"/>
        </w:rPr>
        <w:t>本人对被授权人的签字事项负全部责任。</w:t>
      </w:r>
    </w:p>
    <w:p w14:paraId="185A236C">
      <w:pPr>
        <w:pStyle w:val="11"/>
        <w:spacing w:before="72" w:line="604" w:lineRule="auto"/>
        <w:ind w:left="900" w:right="4889"/>
        <w:rPr>
          <w:color w:val="auto"/>
          <w:highlight w:val="none"/>
        </w:rPr>
      </w:pPr>
      <w:r>
        <w:rPr>
          <w:color w:val="auto"/>
          <w:highlight w:val="none"/>
        </w:rPr>
        <w:t>授权委托代理期限：从年月日起至年月日止。代理人无转委托权,特此委托。</w:t>
      </w:r>
    </w:p>
    <w:p w14:paraId="3FF6DD7A">
      <w:pPr>
        <w:pStyle w:val="11"/>
        <w:spacing w:before="72" w:line="604" w:lineRule="auto"/>
        <w:ind w:left="900" w:right="4889"/>
        <w:rPr>
          <w:color w:val="auto"/>
          <w:sz w:val="26"/>
          <w:highlight w:val="none"/>
        </w:rPr>
      </w:pPr>
      <w:r>
        <w:rPr>
          <w:color w:val="auto"/>
          <w:highlight w:val="none"/>
        </w:rPr>
        <w:t>我已在下面签字，以资证明。</w:t>
      </w:r>
    </w:p>
    <w:p w14:paraId="2C69A584">
      <w:pPr>
        <w:ind w:firstLine="840" w:firstLineChars="400"/>
        <w:rPr>
          <w:color w:val="auto"/>
          <w:sz w:val="21"/>
          <w:szCs w:val="21"/>
          <w:highlight w:val="none"/>
        </w:rPr>
      </w:pPr>
      <w:r>
        <w:rPr>
          <w:color w:val="auto"/>
          <w:sz w:val="21"/>
          <w:szCs w:val="21"/>
          <w:highlight w:val="none"/>
        </w:rPr>
        <w:t>自然人签字（或个人CA证书签章）：年月日</w:t>
      </w:r>
    </w:p>
    <w:p w14:paraId="75365E99">
      <w:pPr>
        <w:pStyle w:val="11"/>
        <w:spacing w:line="604" w:lineRule="auto"/>
        <w:ind w:right="5860"/>
        <w:rPr>
          <w:color w:val="auto"/>
          <w:highlight w:val="none"/>
        </w:rPr>
      </w:pPr>
    </w:p>
    <w:p w14:paraId="3B67AEA7">
      <w:pPr>
        <w:pStyle w:val="6"/>
        <w:spacing w:line="263" w:lineRule="exact"/>
        <w:ind w:firstLine="482"/>
        <w:rPr>
          <w:color w:val="auto"/>
          <w:highlight w:val="none"/>
        </w:rPr>
      </w:pPr>
      <w:r>
        <w:rPr>
          <w:color w:val="auto"/>
          <w:highlight w:val="none"/>
        </w:rPr>
        <w:t>附：委托代理人身份证正反面复印件以及供应商缴纳社保证明复印件（委托代理时必</w:t>
      </w:r>
    </w:p>
    <w:p w14:paraId="42CD7A3B">
      <w:pPr>
        <w:pStyle w:val="6"/>
        <w:spacing w:before="91"/>
        <w:ind w:firstLine="482"/>
        <w:rPr>
          <w:color w:val="auto"/>
          <w:highlight w:val="none"/>
        </w:rPr>
      </w:pPr>
      <w:r>
        <w:rPr>
          <w:color w:val="auto"/>
          <w:highlight w:val="none"/>
        </w:rPr>
        <w:t>须提供）。</w:t>
      </w:r>
    </w:p>
    <w:p w14:paraId="74AF5E66">
      <w:pPr>
        <w:pStyle w:val="11"/>
        <w:ind w:firstLine="480"/>
        <w:rPr>
          <w:b/>
          <w:color w:val="auto"/>
          <w:sz w:val="24"/>
          <w:highlight w:val="none"/>
        </w:rPr>
      </w:pPr>
    </w:p>
    <w:p w14:paraId="26E1E200">
      <w:pPr>
        <w:pStyle w:val="11"/>
        <w:ind w:firstLine="480"/>
        <w:rPr>
          <w:b/>
          <w:color w:val="auto"/>
          <w:sz w:val="24"/>
          <w:highlight w:val="none"/>
        </w:rPr>
      </w:pPr>
    </w:p>
    <w:p w14:paraId="13B2844E">
      <w:pPr>
        <w:pStyle w:val="11"/>
        <w:ind w:firstLine="480"/>
        <w:rPr>
          <w:b/>
          <w:color w:val="auto"/>
          <w:sz w:val="24"/>
          <w:highlight w:val="none"/>
        </w:rPr>
      </w:pPr>
    </w:p>
    <w:p w14:paraId="66A32CDB">
      <w:pPr>
        <w:pStyle w:val="11"/>
        <w:ind w:firstLine="480"/>
        <w:rPr>
          <w:b/>
          <w:color w:val="auto"/>
          <w:sz w:val="24"/>
          <w:highlight w:val="none"/>
        </w:rPr>
      </w:pPr>
    </w:p>
    <w:p w14:paraId="660924E6">
      <w:pPr>
        <w:pStyle w:val="11"/>
        <w:ind w:firstLine="480"/>
        <w:rPr>
          <w:b/>
          <w:color w:val="auto"/>
          <w:sz w:val="24"/>
          <w:highlight w:val="none"/>
        </w:rPr>
      </w:pPr>
    </w:p>
    <w:p w14:paraId="43135521">
      <w:pPr>
        <w:pStyle w:val="11"/>
        <w:ind w:firstLine="480"/>
        <w:rPr>
          <w:b/>
          <w:color w:val="auto"/>
          <w:sz w:val="24"/>
          <w:highlight w:val="none"/>
        </w:rPr>
      </w:pPr>
    </w:p>
    <w:p w14:paraId="77B75E7D">
      <w:pPr>
        <w:pStyle w:val="11"/>
        <w:ind w:firstLine="660"/>
        <w:rPr>
          <w:b/>
          <w:color w:val="auto"/>
          <w:sz w:val="33"/>
          <w:highlight w:val="none"/>
        </w:rPr>
      </w:pPr>
    </w:p>
    <w:p w14:paraId="4F022EB4">
      <w:pPr>
        <w:ind w:firstLine="422"/>
        <w:rPr>
          <w:color w:val="auto"/>
          <w:highlight w:val="none"/>
        </w:rPr>
      </w:pPr>
    </w:p>
    <w:p w14:paraId="360644C4">
      <w:pPr>
        <w:pStyle w:val="11"/>
        <w:rPr>
          <w:color w:val="auto"/>
          <w:highlight w:val="none"/>
        </w:rPr>
      </w:pPr>
    </w:p>
    <w:p w14:paraId="0FB847E7">
      <w:pPr>
        <w:ind w:firstLine="422"/>
        <w:rPr>
          <w:color w:val="auto"/>
          <w:highlight w:val="none"/>
        </w:rPr>
      </w:pPr>
    </w:p>
    <w:p w14:paraId="03E0440E">
      <w:pPr>
        <w:pStyle w:val="11"/>
        <w:rPr>
          <w:color w:val="auto"/>
          <w:highlight w:val="none"/>
        </w:rPr>
      </w:pPr>
    </w:p>
    <w:p w14:paraId="2199661B">
      <w:pPr>
        <w:ind w:firstLine="422"/>
        <w:rPr>
          <w:color w:val="auto"/>
          <w:highlight w:val="none"/>
        </w:rPr>
      </w:pPr>
    </w:p>
    <w:p w14:paraId="7DE64CD5">
      <w:pPr>
        <w:pStyle w:val="11"/>
        <w:rPr>
          <w:color w:val="auto"/>
          <w:highlight w:val="none"/>
        </w:rPr>
      </w:pPr>
    </w:p>
    <w:p w14:paraId="7371A549">
      <w:pPr>
        <w:ind w:firstLine="422"/>
        <w:rPr>
          <w:color w:val="auto"/>
          <w:highlight w:val="none"/>
        </w:rPr>
      </w:pPr>
    </w:p>
    <w:p w14:paraId="545404DF">
      <w:pPr>
        <w:ind w:firstLine="422"/>
        <w:rPr>
          <w:color w:val="auto"/>
          <w:highlight w:val="none"/>
        </w:rPr>
      </w:pPr>
    </w:p>
    <w:p w14:paraId="221996E2">
      <w:pPr>
        <w:ind w:firstLine="422"/>
        <w:rPr>
          <w:color w:val="auto"/>
          <w:highlight w:val="none"/>
        </w:rPr>
      </w:pPr>
    </w:p>
    <w:p w14:paraId="14ADC7B9">
      <w:pPr>
        <w:ind w:firstLine="422"/>
        <w:rPr>
          <w:color w:val="auto"/>
          <w:highlight w:val="none"/>
        </w:rPr>
      </w:pPr>
    </w:p>
    <w:p w14:paraId="5EEE0C6F">
      <w:pPr>
        <w:ind w:firstLine="422"/>
        <w:rPr>
          <w:color w:val="auto"/>
          <w:highlight w:val="none"/>
        </w:rPr>
      </w:pPr>
    </w:p>
    <w:p w14:paraId="58D37553">
      <w:pPr>
        <w:ind w:firstLine="422"/>
        <w:rPr>
          <w:color w:val="auto"/>
          <w:highlight w:val="none"/>
        </w:rPr>
      </w:pPr>
    </w:p>
    <w:p w14:paraId="0ECF6CF7">
      <w:pPr>
        <w:ind w:firstLine="422"/>
        <w:rPr>
          <w:color w:val="auto"/>
          <w:highlight w:val="none"/>
        </w:rPr>
      </w:pPr>
    </w:p>
    <w:p w14:paraId="5B37D231">
      <w:pPr>
        <w:ind w:firstLine="422"/>
        <w:rPr>
          <w:color w:val="auto"/>
          <w:highlight w:val="none"/>
        </w:rPr>
      </w:pPr>
    </w:p>
    <w:p w14:paraId="6F3139B6">
      <w:pPr>
        <w:ind w:firstLine="422"/>
        <w:rPr>
          <w:color w:val="auto"/>
          <w:highlight w:val="none"/>
        </w:rPr>
      </w:pPr>
    </w:p>
    <w:p w14:paraId="66BE2D87">
      <w:pPr>
        <w:pStyle w:val="11"/>
        <w:rPr>
          <w:color w:val="auto"/>
          <w:highlight w:val="none"/>
        </w:rPr>
      </w:pPr>
    </w:p>
    <w:p w14:paraId="1E7E10DD">
      <w:pPr>
        <w:pStyle w:val="5"/>
        <w:tabs>
          <w:tab w:val="left" w:pos="800"/>
        </w:tabs>
        <w:spacing w:line="244" w:lineRule="auto"/>
        <w:ind w:right="799" w:firstLine="643"/>
        <w:rPr>
          <w:color w:val="auto"/>
          <w:sz w:val="32"/>
          <w:szCs w:val="32"/>
          <w:highlight w:val="none"/>
        </w:rPr>
      </w:pPr>
      <w:r>
        <w:rPr>
          <w:rFonts w:hint="eastAsia"/>
          <w:color w:val="auto"/>
          <w:sz w:val="32"/>
          <w:szCs w:val="32"/>
          <w:highlight w:val="none"/>
        </w:rPr>
        <w:t>3.</w:t>
      </w:r>
      <w:r>
        <w:rPr>
          <w:color w:val="auto"/>
          <w:sz w:val="32"/>
          <w:szCs w:val="32"/>
          <w:highlight w:val="none"/>
        </w:rPr>
        <w:t>供应商的法人或者其他组织营业执照等证明文件复印件（必须提供，自然人除外）</w:t>
      </w:r>
    </w:p>
    <w:p w14:paraId="2106A650">
      <w:pPr>
        <w:pStyle w:val="8"/>
        <w:spacing w:before="101" w:line="357" w:lineRule="auto"/>
        <w:ind w:left="480" w:right="694" w:firstLine="422"/>
        <w:rPr>
          <w:color w:val="auto"/>
          <w:highlight w:val="none"/>
        </w:rPr>
      </w:pPr>
      <w:r>
        <w:rPr>
          <w:color w:val="auto"/>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1ACA7339">
      <w:pPr>
        <w:ind w:firstLine="422"/>
        <w:rPr>
          <w:color w:val="auto"/>
          <w:highlight w:val="none"/>
        </w:rPr>
      </w:pPr>
    </w:p>
    <w:p w14:paraId="0427F2FB">
      <w:pPr>
        <w:pStyle w:val="11"/>
        <w:rPr>
          <w:color w:val="auto"/>
          <w:highlight w:val="none"/>
        </w:rPr>
      </w:pPr>
    </w:p>
    <w:p w14:paraId="5C0C454E">
      <w:pPr>
        <w:ind w:firstLine="422"/>
        <w:rPr>
          <w:color w:val="auto"/>
          <w:highlight w:val="none"/>
        </w:rPr>
      </w:pPr>
    </w:p>
    <w:p w14:paraId="63E14DCA">
      <w:pPr>
        <w:pStyle w:val="11"/>
        <w:rPr>
          <w:color w:val="auto"/>
          <w:highlight w:val="none"/>
        </w:rPr>
      </w:pPr>
    </w:p>
    <w:p w14:paraId="3CC14ED7">
      <w:pPr>
        <w:ind w:firstLine="422"/>
        <w:rPr>
          <w:color w:val="auto"/>
          <w:highlight w:val="none"/>
        </w:rPr>
      </w:pPr>
    </w:p>
    <w:p w14:paraId="5C052C13">
      <w:pPr>
        <w:pStyle w:val="11"/>
        <w:rPr>
          <w:color w:val="auto"/>
          <w:highlight w:val="none"/>
        </w:rPr>
      </w:pPr>
    </w:p>
    <w:p w14:paraId="13D71331">
      <w:pPr>
        <w:ind w:firstLine="422"/>
        <w:rPr>
          <w:color w:val="auto"/>
          <w:highlight w:val="none"/>
        </w:rPr>
      </w:pPr>
    </w:p>
    <w:p w14:paraId="2C8E6F83">
      <w:pPr>
        <w:pStyle w:val="11"/>
        <w:rPr>
          <w:color w:val="auto"/>
          <w:highlight w:val="none"/>
        </w:rPr>
      </w:pPr>
    </w:p>
    <w:p w14:paraId="5E4D7805">
      <w:pPr>
        <w:pStyle w:val="11"/>
        <w:spacing w:before="2"/>
        <w:ind w:firstLine="360"/>
        <w:rPr>
          <w:b/>
          <w:color w:val="auto"/>
          <w:sz w:val="18"/>
          <w:highlight w:val="none"/>
        </w:rPr>
      </w:pPr>
    </w:p>
    <w:p w14:paraId="7AEDEFBF">
      <w:pPr>
        <w:pStyle w:val="52"/>
        <w:tabs>
          <w:tab w:val="left" w:pos="800"/>
        </w:tabs>
        <w:ind w:left="480" w:firstLine="643"/>
        <w:rPr>
          <w:b/>
          <w:color w:val="auto"/>
          <w:sz w:val="30"/>
          <w:highlight w:val="none"/>
        </w:rPr>
      </w:pPr>
      <w:r>
        <w:rPr>
          <w:rFonts w:hint="eastAsia"/>
          <w:b/>
          <w:color w:val="auto"/>
          <w:sz w:val="32"/>
          <w:highlight w:val="none"/>
        </w:rPr>
        <w:t>4.</w:t>
      </w:r>
      <w:r>
        <w:rPr>
          <w:b/>
          <w:color w:val="auto"/>
          <w:sz w:val="32"/>
          <w:highlight w:val="none"/>
        </w:rPr>
        <w:t>供应商有效的资质证书复印件（必须提供）</w:t>
      </w:r>
    </w:p>
    <w:p w14:paraId="4733FD45">
      <w:pPr>
        <w:ind w:firstLine="602"/>
        <w:rPr>
          <w:color w:val="auto"/>
          <w:sz w:val="30"/>
          <w:highlight w:val="none"/>
        </w:rPr>
      </w:pPr>
    </w:p>
    <w:p w14:paraId="2956A955">
      <w:pPr>
        <w:ind w:firstLine="602"/>
        <w:rPr>
          <w:color w:val="auto"/>
          <w:sz w:val="30"/>
          <w:highlight w:val="none"/>
        </w:rPr>
      </w:pPr>
    </w:p>
    <w:p w14:paraId="1A27023E">
      <w:pPr>
        <w:ind w:firstLine="602"/>
        <w:rPr>
          <w:color w:val="auto"/>
          <w:sz w:val="30"/>
          <w:highlight w:val="none"/>
        </w:rPr>
      </w:pPr>
    </w:p>
    <w:p w14:paraId="7431CBD1">
      <w:pPr>
        <w:ind w:firstLine="602"/>
        <w:rPr>
          <w:color w:val="auto"/>
          <w:sz w:val="30"/>
          <w:highlight w:val="none"/>
        </w:rPr>
      </w:pPr>
    </w:p>
    <w:p w14:paraId="2AC257A3">
      <w:pPr>
        <w:ind w:firstLine="602"/>
        <w:rPr>
          <w:color w:val="auto"/>
          <w:sz w:val="30"/>
          <w:highlight w:val="none"/>
        </w:rPr>
      </w:pPr>
    </w:p>
    <w:p w14:paraId="1364558D">
      <w:pPr>
        <w:ind w:firstLine="602"/>
        <w:rPr>
          <w:color w:val="auto"/>
          <w:sz w:val="30"/>
          <w:highlight w:val="none"/>
        </w:rPr>
      </w:pPr>
    </w:p>
    <w:p w14:paraId="7698D66A">
      <w:pPr>
        <w:ind w:firstLine="602"/>
        <w:rPr>
          <w:color w:val="auto"/>
          <w:sz w:val="30"/>
          <w:highlight w:val="none"/>
        </w:rPr>
      </w:pPr>
    </w:p>
    <w:p w14:paraId="133BDCFC">
      <w:pPr>
        <w:ind w:firstLine="602"/>
        <w:rPr>
          <w:color w:val="auto"/>
          <w:sz w:val="30"/>
          <w:highlight w:val="none"/>
        </w:rPr>
      </w:pPr>
    </w:p>
    <w:p w14:paraId="580B72FA">
      <w:pPr>
        <w:ind w:firstLine="602"/>
        <w:rPr>
          <w:color w:val="auto"/>
          <w:sz w:val="30"/>
          <w:highlight w:val="none"/>
        </w:rPr>
      </w:pPr>
    </w:p>
    <w:p w14:paraId="32B14489">
      <w:pPr>
        <w:pStyle w:val="52"/>
        <w:tabs>
          <w:tab w:val="left" w:pos="800"/>
        </w:tabs>
        <w:ind w:left="480" w:firstLine="643"/>
        <w:rPr>
          <w:b/>
          <w:color w:val="auto"/>
          <w:sz w:val="30"/>
          <w:highlight w:val="none"/>
        </w:rPr>
      </w:pPr>
      <w:r>
        <w:rPr>
          <w:rFonts w:hint="eastAsia"/>
          <w:b/>
          <w:color w:val="auto"/>
          <w:sz w:val="32"/>
          <w:highlight w:val="none"/>
        </w:rPr>
        <w:t>5.供应商有效的安全生产许可证书扫描件</w:t>
      </w:r>
      <w:r>
        <w:rPr>
          <w:b/>
          <w:color w:val="auto"/>
          <w:sz w:val="32"/>
          <w:highlight w:val="none"/>
        </w:rPr>
        <w:t>（必须提供）</w:t>
      </w:r>
    </w:p>
    <w:p w14:paraId="33135C74">
      <w:pPr>
        <w:pStyle w:val="52"/>
        <w:tabs>
          <w:tab w:val="left" w:pos="800"/>
        </w:tabs>
        <w:ind w:left="0" w:firstLine="640"/>
        <w:rPr>
          <w:b/>
          <w:color w:val="auto"/>
          <w:sz w:val="32"/>
          <w:highlight w:val="none"/>
        </w:rPr>
      </w:pPr>
    </w:p>
    <w:p w14:paraId="08B74D13">
      <w:pPr>
        <w:pStyle w:val="52"/>
        <w:tabs>
          <w:tab w:val="left" w:pos="800"/>
        </w:tabs>
        <w:ind w:left="0" w:firstLine="640"/>
        <w:rPr>
          <w:b/>
          <w:color w:val="auto"/>
          <w:sz w:val="32"/>
          <w:highlight w:val="none"/>
        </w:rPr>
      </w:pPr>
    </w:p>
    <w:p w14:paraId="2856AF34">
      <w:pPr>
        <w:pStyle w:val="52"/>
        <w:tabs>
          <w:tab w:val="left" w:pos="800"/>
        </w:tabs>
        <w:ind w:left="0" w:firstLine="640"/>
        <w:rPr>
          <w:b/>
          <w:color w:val="auto"/>
          <w:sz w:val="32"/>
          <w:highlight w:val="none"/>
        </w:rPr>
      </w:pPr>
    </w:p>
    <w:p w14:paraId="7F73D420">
      <w:pPr>
        <w:pStyle w:val="52"/>
        <w:tabs>
          <w:tab w:val="left" w:pos="800"/>
        </w:tabs>
        <w:ind w:left="0" w:firstLine="640"/>
        <w:rPr>
          <w:b/>
          <w:color w:val="auto"/>
          <w:sz w:val="32"/>
          <w:highlight w:val="none"/>
        </w:rPr>
      </w:pPr>
    </w:p>
    <w:p w14:paraId="1FC7D1A3">
      <w:pPr>
        <w:pStyle w:val="52"/>
        <w:tabs>
          <w:tab w:val="left" w:pos="800"/>
        </w:tabs>
        <w:ind w:left="0" w:firstLine="640"/>
        <w:rPr>
          <w:b/>
          <w:color w:val="auto"/>
          <w:sz w:val="32"/>
          <w:highlight w:val="none"/>
        </w:rPr>
      </w:pPr>
    </w:p>
    <w:p w14:paraId="0F1D7235">
      <w:pPr>
        <w:pStyle w:val="52"/>
        <w:tabs>
          <w:tab w:val="left" w:pos="800"/>
        </w:tabs>
        <w:ind w:left="0" w:firstLine="640"/>
        <w:rPr>
          <w:b/>
          <w:color w:val="auto"/>
          <w:sz w:val="32"/>
          <w:highlight w:val="none"/>
        </w:rPr>
      </w:pPr>
    </w:p>
    <w:p w14:paraId="209D9395">
      <w:pPr>
        <w:pStyle w:val="52"/>
        <w:tabs>
          <w:tab w:val="left" w:pos="800"/>
        </w:tabs>
        <w:ind w:left="0" w:firstLine="640"/>
        <w:rPr>
          <w:b/>
          <w:color w:val="auto"/>
          <w:sz w:val="32"/>
          <w:highlight w:val="none"/>
        </w:rPr>
      </w:pPr>
    </w:p>
    <w:p w14:paraId="7B638206">
      <w:pPr>
        <w:pStyle w:val="52"/>
        <w:tabs>
          <w:tab w:val="left" w:pos="800"/>
        </w:tabs>
        <w:ind w:left="0" w:firstLine="640"/>
        <w:rPr>
          <w:b/>
          <w:color w:val="auto"/>
          <w:sz w:val="32"/>
          <w:highlight w:val="none"/>
        </w:rPr>
      </w:pPr>
    </w:p>
    <w:p w14:paraId="1505F04A">
      <w:pPr>
        <w:pStyle w:val="52"/>
        <w:tabs>
          <w:tab w:val="left" w:pos="800"/>
        </w:tabs>
        <w:ind w:left="0" w:firstLine="640"/>
        <w:rPr>
          <w:b/>
          <w:color w:val="auto"/>
          <w:sz w:val="32"/>
          <w:highlight w:val="none"/>
        </w:rPr>
      </w:pPr>
    </w:p>
    <w:p w14:paraId="6E03A293">
      <w:pPr>
        <w:pStyle w:val="52"/>
        <w:tabs>
          <w:tab w:val="left" w:pos="800"/>
        </w:tabs>
        <w:ind w:left="0" w:firstLine="640"/>
        <w:rPr>
          <w:b/>
          <w:color w:val="auto"/>
          <w:sz w:val="32"/>
          <w:highlight w:val="none"/>
        </w:rPr>
      </w:pPr>
    </w:p>
    <w:p w14:paraId="385578B2">
      <w:pPr>
        <w:pStyle w:val="52"/>
        <w:tabs>
          <w:tab w:val="left" w:pos="800"/>
        </w:tabs>
        <w:ind w:left="0" w:firstLine="321" w:firstLineChars="100"/>
        <w:rPr>
          <w:b/>
          <w:color w:val="auto"/>
          <w:sz w:val="32"/>
          <w:highlight w:val="none"/>
        </w:rPr>
      </w:pPr>
      <w:r>
        <w:rPr>
          <w:rFonts w:hint="eastAsia"/>
          <w:b/>
          <w:color w:val="auto"/>
          <w:sz w:val="32"/>
          <w:highlight w:val="none"/>
        </w:rPr>
        <w:t>6.项目经理：符合第三章“采购需求”项目经理资格要求（必须提供）</w:t>
      </w:r>
    </w:p>
    <w:p w14:paraId="3F738C3D">
      <w:pPr>
        <w:pStyle w:val="11"/>
        <w:spacing w:before="11"/>
        <w:ind w:firstLine="680"/>
        <w:rPr>
          <w:b/>
          <w:color w:val="auto"/>
          <w:sz w:val="34"/>
          <w:highlight w:val="none"/>
        </w:rPr>
      </w:pPr>
    </w:p>
    <w:p w14:paraId="76C71827">
      <w:pPr>
        <w:pStyle w:val="7"/>
        <w:spacing w:before="1"/>
        <w:ind w:firstLine="482"/>
        <w:jc w:val="center"/>
        <w:rPr>
          <w:rFonts w:ascii="新宋体" w:eastAsia="新宋体"/>
          <w:color w:val="auto"/>
          <w:highlight w:val="none"/>
        </w:rPr>
      </w:pPr>
      <w:r>
        <w:rPr>
          <w:rFonts w:hint="eastAsia" w:ascii="新宋体" w:eastAsia="新宋体"/>
          <w:color w:val="auto"/>
          <w:highlight w:val="none"/>
        </w:rPr>
        <w:t>拟委任的项目经理资历表</w:t>
      </w:r>
    </w:p>
    <w:p w14:paraId="79CC3587">
      <w:pPr>
        <w:pStyle w:val="11"/>
        <w:spacing w:before="10"/>
        <w:ind w:firstLine="240"/>
        <w:rPr>
          <w:rFonts w:ascii="新宋体"/>
          <w:b/>
          <w:color w:val="auto"/>
          <w:sz w:val="12"/>
          <w:highlight w:val="none"/>
        </w:rPr>
      </w:pPr>
    </w:p>
    <w:tbl>
      <w:tblPr>
        <w:tblStyle w:val="2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744"/>
        <w:gridCol w:w="182"/>
        <w:gridCol w:w="1284"/>
      </w:tblGrid>
      <w:tr w14:paraId="70D9F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1263" w:type="dxa"/>
            <w:vAlign w:val="center"/>
          </w:tcPr>
          <w:p w14:paraId="79F66F94">
            <w:pPr>
              <w:pStyle w:val="75"/>
              <w:spacing w:before="6"/>
              <w:ind w:firstLine="360"/>
              <w:jc w:val="center"/>
              <w:rPr>
                <w:rFonts w:ascii="新宋体"/>
                <w:b/>
                <w:color w:val="auto"/>
                <w:sz w:val="18"/>
                <w:highlight w:val="none"/>
              </w:rPr>
            </w:pPr>
          </w:p>
          <w:p w14:paraId="7CDBFCC7">
            <w:pPr>
              <w:pStyle w:val="75"/>
              <w:spacing w:line="276" w:lineRule="exact"/>
              <w:jc w:val="center"/>
              <w:rPr>
                <w:color w:val="auto"/>
                <w:highlight w:val="none"/>
              </w:rPr>
            </w:pPr>
            <w:r>
              <w:rPr>
                <w:color w:val="auto"/>
                <w:highlight w:val="none"/>
              </w:rPr>
              <w:t>姓名</w:t>
            </w:r>
          </w:p>
        </w:tc>
        <w:tc>
          <w:tcPr>
            <w:tcW w:w="1478" w:type="dxa"/>
            <w:gridSpan w:val="2"/>
            <w:vAlign w:val="center"/>
          </w:tcPr>
          <w:p w14:paraId="2013780D">
            <w:pPr>
              <w:pStyle w:val="75"/>
              <w:jc w:val="center"/>
              <w:rPr>
                <w:rFonts w:ascii="Times New Roman"/>
                <w:color w:val="auto"/>
                <w:highlight w:val="none"/>
              </w:rPr>
            </w:pPr>
          </w:p>
        </w:tc>
        <w:tc>
          <w:tcPr>
            <w:tcW w:w="1059" w:type="dxa"/>
            <w:vAlign w:val="center"/>
          </w:tcPr>
          <w:p w14:paraId="22DE690A">
            <w:pPr>
              <w:pStyle w:val="75"/>
              <w:spacing w:before="6"/>
              <w:ind w:firstLine="360"/>
              <w:jc w:val="center"/>
              <w:rPr>
                <w:rFonts w:ascii="新宋体"/>
                <w:b/>
                <w:color w:val="auto"/>
                <w:sz w:val="18"/>
                <w:highlight w:val="none"/>
              </w:rPr>
            </w:pPr>
          </w:p>
          <w:p w14:paraId="49FC260B">
            <w:pPr>
              <w:pStyle w:val="75"/>
              <w:spacing w:line="276" w:lineRule="exact"/>
              <w:jc w:val="center"/>
              <w:rPr>
                <w:color w:val="auto"/>
                <w:highlight w:val="none"/>
              </w:rPr>
            </w:pPr>
            <w:r>
              <w:rPr>
                <w:color w:val="auto"/>
                <w:highlight w:val="none"/>
              </w:rPr>
              <w:t>年龄</w:t>
            </w:r>
          </w:p>
        </w:tc>
        <w:tc>
          <w:tcPr>
            <w:tcW w:w="1379" w:type="dxa"/>
            <w:vAlign w:val="center"/>
          </w:tcPr>
          <w:p w14:paraId="05BBB572">
            <w:pPr>
              <w:pStyle w:val="75"/>
              <w:jc w:val="center"/>
              <w:rPr>
                <w:rFonts w:ascii="Times New Roman"/>
                <w:color w:val="auto"/>
                <w:highlight w:val="none"/>
              </w:rPr>
            </w:pPr>
          </w:p>
        </w:tc>
        <w:tc>
          <w:tcPr>
            <w:tcW w:w="2084" w:type="dxa"/>
            <w:gridSpan w:val="2"/>
            <w:vAlign w:val="center"/>
          </w:tcPr>
          <w:p w14:paraId="3F765864">
            <w:pPr>
              <w:pStyle w:val="75"/>
              <w:spacing w:before="6"/>
              <w:ind w:firstLine="360"/>
              <w:jc w:val="center"/>
              <w:rPr>
                <w:rFonts w:ascii="新宋体"/>
                <w:b/>
                <w:color w:val="auto"/>
                <w:sz w:val="18"/>
                <w:highlight w:val="none"/>
              </w:rPr>
            </w:pPr>
          </w:p>
          <w:p w14:paraId="204A9DC6">
            <w:pPr>
              <w:pStyle w:val="75"/>
              <w:spacing w:line="276" w:lineRule="exact"/>
              <w:ind w:left="201" w:firstLine="422"/>
              <w:jc w:val="both"/>
              <w:rPr>
                <w:color w:val="auto"/>
                <w:highlight w:val="none"/>
              </w:rPr>
            </w:pPr>
            <w:r>
              <w:rPr>
                <w:color w:val="auto"/>
                <w:highlight w:val="none"/>
              </w:rPr>
              <w:t>专业</w:t>
            </w:r>
          </w:p>
        </w:tc>
        <w:tc>
          <w:tcPr>
            <w:tcW w:w="1466" w:type="dxa"/>
            <w:gridSpan w:val="2"/>
            <w:vAlign w:val="center"/>
          </w:tcPr>
          <w:p w14:paraId="1D712BC2">
            <w:pPr>
              <w:pStyle w:val="75"/>
              <w:rPr>
                <w:rFonts w:ascii="Times New Roman"/>
                <w:color w:val="auto"/>
                <w:highlight w:val="none"/>
              </w:rPr>
            </w:pPr>
          </w:p>
        </w:tc>
      </w:tr>
      <w:tr w14:paraId="66DE0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jc w:val="center"/>
        </w:trPr>
        <w:tc>
          <w:tcPr>
            <w:tcW w:w="1263" w:type="dxa"/>
            <w:vAlign w:val="center"/>
          </w:tcPr>
          <w:p w14:paraId="0D80F8B6">
            <w:pPr>
              <w:pStyle w:val="75"/>
              <w:jc w:val="center"/>
              <w:rPr>
                <w:color w:val="auto"/>
                <w:highlight w:val="none"/>
              </w:rPr>
            </w:pPr>
            <w:r>
              <w:rPr>
                <w:color w:val="auto"/>
                <w:highlight w:val="none"/>
              </w:rPr>
              <w:t>技术职称</w:t>
            </w:r>
          </w:p>
        </w:tc>
        <w:tc>
          <w:tcPr>
            <w:tcW w:w="1478" w:type="dxa"/>
            <w:gridSpan w:val="2"/>
            <w:vAlign w:val="center"/>
          </w:tcPr>
          <w:p w14:paraId="1CC50E44">
            <w:pPr>
              <w:pStyle w:val="75"/>
              <w:jc w:val="center"/>
              <w:rPr>
                <w:rFonts w:ascii="Times New Roman"/>
                <w:color w:val="auto"/>
                <w:highlight w:val="none"/>
              </w:rPr>
            </w:pPr>
          </w:p>
        </w:tc>
        <w:tc>
          <w:tcPr>
            <w:tcW w:w="1059" w:type="dxa"/>
            <w:vAlign w:val="center"/>
          </w:tcPr>
          <w:p w14:paraId="0A1B6148">
            <w:pPr>
              <w:pStyle w:val="75"/>
              <w:jc w:val="center"/>
              <w:rPr>
                <w:color w:val="auto"/>
                <w:highlight w:val="none"/>
              </w:rPr>
            </w:pPr>
            <w:r>
              <w:rPr>
                <w:color w:val="auto"/>
                <w:highlight w:val="none"/>
              </w:rPr>
              <w:t>学历</w:t>
            </w:r>
          </w:p>
        </w:tc>
        <w:tc>
          <w:tcPr>
            <w:tcW w:w="1379" w:type="dxa"/>
            <w:vAlign w:val="center"/>
          </w:tcPr>
          <w:p w14:paraId="24942E36">
            <w:pPr>
              <w:pStyle w:val="75"/>
              <w:rPr>
                <w:rFonts w:ascii="Times New Roman"/>
                <w:color w:val="auto"/>
                <w:highlight w:val="none"/>
              </w:rPr>
            </w:pPr>
          </w:p>
        </w:tc>
        <w:tc>
          <w:tcPr>
            <w:tcW w:w="2084" w:type="dxa"/>
            <w:gridSpan w:val="2"/>
            <w:vAlign w:val="center"/>
          </w:tcPr>
          <w:p w14:paraId="1F035170">
            <w:pPr>
              <w:pStyle w:val="75"/>
              <w:spacing w:before="172"/>
              <w:jc w:val="both"/>
              <w:rPr>
                <w:color w:val="auto"/>
                <w:highlight w:val="none"/>
              </w:rPr>
            </w:pPr>
            <w:r>
              <w:rPr>
                <w:color w:val="auto"/>
                <w:highlight w:val="none"/>
              </w:rPr>
              <w:t>拟在本标段工程任职</w:t>
            </w:r>
          </w:p>
        </w:tc>
        <w:tc>
          <w:tcPr>
            <w:tcW w:w="1466" w:type="dxa"/>
            <w:gridSpan w:val="2"/>
            <w:vAlign w:val="center"/>
          </w:tcPr>
          <w:p w14:paraId="7811576D">
            <w:pPr>
              <w:pStyle w:val="75"/>
              <w:rPr>
                <w:rFonts w:ascii="Times New Roman"/>
                <w:color w:val="auto"/>
                <w:highlight w:val="none"/>
              </w:rPr>
            </w:pPr>
          </w:p>
        </w:tc>
      </w:tr>
      <w:tr w14:paraId="05248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vAlign w:val="center"/>
          </w:tcPr>
          <w:p w14:paraId="3A785633">
            <w:pPr>
              <w:pStyle w:val="75"/>
              <w:spacing w:before="1"/>
              <w:ind w:firstLine="360"/>
              <w:rPr>
                <w:rFonts w:ascii="新宋体"/>
                <w:b/>
                <w:color w:val="auto"/>
                <w:sz w:val="18"/>
                <w:highlight w:val="none"/>
              </w:rPr>
            </w:pPr>
          </w:p>
          <w:p w14:paraId="24FC5D6A">
            <w:pPr>
              <w:pStyle w:val="75"/>
              <w:spacing w:line="277" w:lineRule="exact"/>
              <w:jc w:val="center"/>
              <w:rPr>
                <w:color w:val="auto"/>
                <w:highlight w:val="none"/>
              </w:rPr>
            </w:pPr>
            <w:r>
              <w:rPr>
                <w:color w:val="auto"/>
                <w:highlight w:val="none"/>
              </w:rPr>
              <w:t>工作年限</w:t>
            </w:r>
          </w:p>
        </w:tc>
        <w:tc>
          <w:tcPr>
            <w:tcW w:w="3916" w:type="dxa"/>
            <w:gridSpan w:val="4"/>
            <w:vAlign w:val="center"/>
          </w:tcPr>
          <w:p w14:paraId="66D256F3">
            <w:pPr>
              <w:pStyle w:val="75"/>
              <w:rPr>
                <w:rFonts w:ascii="Times New Roman"/>
                <w:color w:val="auto"/>
                <w:highlight w:val="none"/>
              </w:rPr>
            </w:pPr>
          </w:p>
        </w:tc>
        <w:tc>
          <w:tcPr>
            <w:tcW w:w="2084" w:type="dxa"/>
            <w:gridSpan w:val="2"/>
            <w:vAlign w:val="center"/>
          </w:tcPr>
          <w:p w14:paraId="36C988A4">
            <w:pPr>
              <w:pStyle w:val="75"/>
              <w:spacing w:before="1"/>
              <w:ind w:firstLine="360"/>
              <w:rPr>
                <w:rFonts w:ascii="新宋体"/>
                <w:b/>
                <w:color w:val="auto"/>
                <w:sz w:val="18"/>
                <w:highlight w:val="none"/>
              </w:rPr>
            </w:pPr>
          </w:p>
          <w:p w14:paraId="673F7924">
            <w:pPr>
              <w:pStyle w:val="75"/>
              <w:spacing w:line="277" w:lineRule="exact"/>
              <w:jc w:val="center"/>
              <w:rPr>
                <w:color w:val="auto"/>
                <w:highlight w:val="none"/>
              </w:rPr>
            </w:pPr>
            <w:r>
              <w:rPr>
                <w:color w:val="auto"/>
                <w:highlight w:val="none"/>
              </w:rPr>
              <w:t>类似施工经验年限</w:t>
            </w:r>
          </w:p>
        </w:tc>
        <w:tc>
          <w:tcPr>
            <w:tcW w:w="1466" w:type="dxa"/>
            <w:gridSpan w:val="2"/>
            <w:vAlign w:val="center"/>
          </w:tcPr>
          <w:p w14:paraId="1CB0A9D6">
            <w:pPr>
              <w:pStyle w:val="75"/>
              <w:rPr>
                <w:rFonts w:ascii="Times New Roman"/>
                <w:color w:val="auto"/>
                <w:highlight w:val="none"/>
              </w:rPr>
            </w:pPr>
          </w:p>
        </w:tc>
      </w:tr>
      <w:tr w14:paraId="53DE5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vAlign w:val="center"/>
          </w:tcPr>
          <w:p w14:paraId="49124BF0">
            <w:pPr>
              <w:pStyle w:val="75"/>
              <w:spacing w:before="2"/>
              <w:ind w:firstLine="360"/>
              <w:rPr>
                <w:rFonts w:ascii="新宋体"/>
                <w:b/>
                <w:color w:val="auto"/>
                <w:sz w:val="18"/>
                <w:highlight w:val="none"/>
              </w:rPr>
            </w:pPr>
          </w:p>
          <w:p w14:paraId="2BEC48AE">
            <w:pPr>
              <w:pStyle w:val="75"/>
              <w:spacing w:line="276" w:lineRule="exact"/>
              <w:jc w:val="center"/>
              <w:rPr>
                <w:color w:val="auto"/>
                <w:highlight w:val="none"/>
              </w:rPr>
            </w:pPr>
            <w:r>
              <w:rPr>
                <w:color w:val="auto"/>
                <w:highlight w:val="none"/>
              </w:rPr>
              <w:t>毕业学校</w:t>
            </w:r>
          </w:p>
        </w:tc>
        <w:tc>
          <w:tcPr>
            <w:tcW w:w="7466" w:type="dxa"/>
            <w:gridSpan w:val="8"/>
            <w:vAlign w:val="center"/>
          </w:tcPr>
          <w:p w14:paraId="4C68499E">
            <w:pPr>
              <w:pStyle w:val="75"/>
              <w:spacing w:before="2"/>
              <w:ind w:firstLine="360"/>
              <w:rPr>
                <w:rFonts w:ascii="新宋体"/>
                <w:b/>
                <w:color w:val="auto"/>
                <w:sz w:val="18"/>
                <w:highlight w:val="none"/>
              </w:rPr>
            </w:pPr>
          </w:p>
          <w:p w14:paraId="2906F3AF">
            <w:pPr>
              <w:pStyle w:val="75"/>
              <w:tabs>
                <w:tab w:val="left" w:pos="542"/>
                <w:tab w:val="left" w:pos="3886"/>
                <w:tab w:val="left" w:pos="5529"/>
                <w:tab w:val="left" w:pos="7253"/>
              </w:tabs>
              <w:spacing w:line="276" w:lineRule="exact"/>
              <w:ind w:right="-15"/>
              <w:rPr>
                <w:color w:val="auto"/>
                <w:highlight w:val="none"/>
              </w:rPr>
            </w:pPr>
            <w:r>
              <w:rPr>
                <w:rFonts w:ascii="Times New Roman" w:eastAsia="Times New Roman"/>
                <w:color w:val="auto"/>
                <w:highlight w:val="none"/>
                <w:u w:val="single"/>
              </w:rPr>
              <w:tab/>
            </w:r>
            <w:r>
              <w:rPr>
                <w:color w:val="auto"/>
                <w:highlight w:val="none"/>
              </w:rPr>
              <w:t>年月毕业于</w:t>
            </w:r>
            <w:r>
              <w:rPr>
                <w:rFonts w:ascii="Times New Roman" w:eastAsia="Times New Roman"/>
                <w:color w:val="auto"/>
                <w:highlight w:val="none"/>
                <w:u w:val="single"/>
              </w:rPr>
              <w:tab/>
            </w:r>
            <w:r>
              <w:rPr>
                <w:color w:val="auto"/>
                <w:highlight w:val="none"/>
              </w:rPr>
              <w:t>学校</w:t>
            </w:r>
            <w:r>
              <w:rPr>
                <w:rFonts w:ascii="Times New Roman" w:eastAsia="Times New Roman"/>
                <w:color w:val="auto"/>
                <w:highlight w:val="none"/>
                <w:u w:val="single"/>
              </w:rPr>
              <w:tab/>
            </w:r>
            <w:r>
              <w:rPr>
                <w:color w:val="auto"/>
                <w:highlight w:val="none"/>
              </w:rPr>
              <w:t>专业，学制</w:t>
            </w:r>
            <w:r>
              <w:rPr>
                <w:rFonts w:ascii="Times New Roman" w:eastAsia="Times New Roman"/>
                <w:color w:val="auto"/>
                <w:highlight w:val="none"/>
                <w:u w:val="single"/>
              </w:rPr>
              <w:tab/>
            </w:r>
            <w:r>
              <w:rPr>
                <w:color w:val="auto"/>
                <w:highlight w:val="none"/>
              </w:rPr>
              <w:t>年</w:t>
            </w:r>
          </w:p>
        </w:tc>
      </w:tr>
      <w:tr w14:paraId="29CC6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vAlign w:val="center"/>
          </w:tcPr>
          <w:p w14:paraId="5CF9674C">
            <w:pPr>
              <w:pStyle w:val="75"/>
              <w:spacing w:before="3"/>
              <w:ind w:firstLine="360"/>
              <w:rPr>
                <w:rFonts w:ascii="新宋体"/>
                <w:b/>
                <w:color w:val="auto"/>
                <w:sz w:val="18"/>
                <w:highlight w:val="none"/>
              </w:rPr>
            </w:pPr>
          </w:p>
          <w:p w14:paraId="14E1919F">
            <w:pPr>
              <w:pStyle w:val="75"/>
              <w:spacing w:line="277" w:lineRule="exact"/>
              <w:ind w:right="99" w:firstLine="422"/>
              <w:jc w:val="center"/>
              <w:rPr>
                <w:rFonts w:ascii="Times New Roman"/>
                <w:color w:val="auto"/>
                <w:highlight w:val="none"/>
              </w:rPr>
            </w:pPr>
            <w:r>
              <w:rPr>
                <w:color w:val="auto"/>
                <w:highlight w:val="none"/>
              </w:rPr>
              <w:t>经历</w:t>
            </w:r>
          </w:p>
        </w:tc>
      </w:tr>
      <w:tr w14:paraId="1AC97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1263" w:type="dxa"/>
            <w:vAlign w:val="center"/>
          </w:tcPr>
          <w:p w14:paraId="78D923D2">
            <w:pPr>
              <w:pStyle w:val="75"/>
              <w:ind w:firstLine="422"/>
              <w:jc w:val="center"/>
              <w:rPr>
                <w:color w:val="auto"/>
                <w:highlight w:val="none"/>
              </w:rPr>
            </w:pPr>
            <w:r>
              <w:rPr>
                <w:color w:val="auto"/>
                <w:highlight w:val="none"/>
              </w:rPr>
              <w:t>时间</w:t>
            </w:r>
          </w:p>
        </w:tc>
        <w:tc>
          <w:tcPr>
            <w:tcW w:w="4256" w:type="dxa"/>
            <w:gridSpan w:val="5"/>
            <w:vAlign w:val="center"/>
          </w:tcPr>
          <w:p w14:paraId="06FEF429">
            <w:pPr>
              <w:pStyle w:val="75"/>
              <w:ind w:firstLine="422"/>
              <w:jc w:val="center"/>
              <w:rPr>
                <w:color w:val="auto"/>
                <w:highlight w:val="none"/>
              </w:rPr>
            </w:pPr>
            <w:r>
              <w:rPr>
                <w:color w:val="auto"/>
                <w:highlight w:val="none"/>
              </w:rPr>
              <w:t>参加过的类似工程项目名称</w:t>
            </w:r>
          </w:p>
        </w:tc>
        <w:tc>
          <w:tcPr>
            <w:tcW w:w="1926" w:type="dxa"/>
            <w:gridSpan w:val="2"/>
            <w:vAlign w:val="center"/>
          </w:tcPr>
          <w:p w14:paraId="63594339">
            <w:pPr>
              <w:pStyle w:val="75"/>
              <w:ind w:firstLine="422"/>
              <w:jc w:val="center"/>
              <w:rPr>
                <w:color w:val="auto"/>
                <w:highlight w:val="none"/>
              </w:rPr>
            </w:pPr>
            <w:r>
              <w:rPr>
                <w:color w:val="auto"/>
                <w:highlight w:val="none"/>
              </w:rPr>
              <w:t>担任职务</w:t>
            </w:r>
          </w:p>
        </w:tc>
        <w:tc>
          <w:tcPr>
            <w:tcW w:w="1284" w:type="dxa"/>
            <w:vAlign w:val="center"/>
          </w:tcPr>
          <w:p w14:paraId="0AF93092">
            <w:pPr>
              <w:pStyle w:val="75"/>
              <w:spacing w:before="173"/>
              <w:jc w:val="center"/>
              <w:rPr>
                <w:color w:val="auto"/>
                <w:highlight w:val="none"/>
              </w:rPr>
            </w:pPr>
            <w:r>
              <w:rPr>
                <w:color w:val="auto"/>
                <w:highlight w:val="none"/>
              </w:rPr>
              <w:t>发包人及</w:t>
            </w:r>
          </w:p>
          <w:p w14:paraId="222B9D18">
            <w:pPr>
              <w:pStyle w:val="75"/>
              <w:spacing w:before="5" w:line="440" w:lineRule="atLeast"/>
              <w:ind w:right="277"/>
              <w:jc w:val="center"/>
              <w:rPr>
                <w:color w:val="auto"/>
                <w:highlight w:val="none"/>
              </w:rPr>
            </w:pPr>
            <w:r>
              <w:rPr>
                <w:color w:val="auto"/>
                <w:highlight w:val="none"/>
              </w:rPr>
              <w:t>联系电话</w:t>
            </w:r>
          </w:p>
        </w:tc>
      </w:tr>
      <w:tr w14:paraId="66389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1F978D3E">
            <w:pPr>
              <w:pStyle w:val="75"/>
              <w:ind w:firstLine="422"/>
              <w:rPr>
                <w:rFonts w:ascii="Times New Roman"/>
                <w:color w:val="auto"/>
                <w:highlight w:val="none"/>
              </w:rPr>
            </w:pPr>
          </w:p>
        </w:tc>
        <w:tc>
          <w:tcPr>
            <w:tcW w:w="4256" w:type="dxa"/>
            <w:gridSpan w:val="5"/>
            <w:vAlign w:val="center"/>
          </w:tcPr>
          <w:p w14:paraId="700B2464">
            <w:pPr>
              <w:pStyle w:val="75"/>
              <w:rPr>
                <w:rFonts w:ascii="Times New Roman"/>
                <w:color w:val="auto"/>
                <w:highlight w:val="none"/>
              </w:rPr>
            </w:pPr>
          </w:p>
        </w:tc>
        <w:tc>
          <w:tcPr>
            <w:tcW w:w="1926" w:type="dxa"/>
            <w:gridSpan w:val="2"/>
            <w:vAlign w:val="center"/>
          </w:tcPr>
          <w:p w14:paraId="3B4A769C">
            <w:pPr>
              <w:pStyle w:val="75"/>
              <w:rPr>
                <w:rFonts w:ascii="Times New Roman"/>
                <w:color w:val="auto"/>
                <w:highlight w:val="none"/>
              </w:rPr>
            </w:pPr>
          </w:p>
        </w:tc>
        <w:tc>
          <w:tcPr>
            <w:tcW w:w="1284" w:type="dxa"/>
            <w:vAlign w:val="center"/>
          </w:tcPr>
          <w:p w14:paraId="41DD6A06">
            <w:pPr>
              <w:pStyle w:val="75"/>
              <w:rPr>
                <w:rFonts w:ascii="Times New Roman"/>
                <w:color w:val="auto"/>
                <w:highlight w:val="none"/>
              </w:rPr>
            </w:pPr>
          </w:p>
        </w:tc>
      </w:tr>
      <w:tr w14:paraId="35133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3022C8F8">
            <w:pPr>
              <w:pStyle w:val="75"/>
              <w:ind w:firstLine="422"/>
              <w:rPr>
                <w:rFonts w:ascii="Times New Roman"/>
                <w:color w:val="auto"/>
                <w:highlight w:val="none"/>
              </w:rPr>
            </w:pPr>
          </w:p>
        </w:tc>
        <w:tc>
          <w:tcPr>
            <w:tcW w:w="4256" w:type="dxa"/>
            <w:gridSpan w:val="5"/>
            <w:vAlign w:val="center"/>
          </w:tcPr>
          <w:p w14:paraId="4D20F09B">
            <w:pPr>
              <w:pStyle w:val="75"/>
              <w:rPr>
                <w:rFonts w:ascii="Times New Roman"/>
                <w:color w:val="auto"/>
                <w:highlight w:val="none"/>
              </w:rPr>
            </w:pPr>
          </w:p>
        </w:tc>
        <w:tc>
          <w:tcPr>
            <w:tcW w:w="1926" w:type="dxa"/>
            <w:gridSpan w:val="2"/>
            <w:vAlign w:val="center"/>
          </w:tcPr>
          <w:p w14:paraId="098EEEA6">
            <w:pPr>
              <w:pStyle w:val="75"/>
              <w:rPr>
                <w:rFonts w:ascii="Times New Roman"/>
                <w:color w:val="auto"/>
                <w:highlight w:val="none"/>
              </w:rPr>
            </w:pPr>
          </w:p>
        </w:tc>
        <w:tc>
          <w:tcPr>
            <w:tcW w:w="1284" w:type="dxa"/>
            <w:vAlign w:val="center"/>
          </w:tcPr>
          <w:p w14:paraId="3A082E02">
            <w:pPr>
              <w:pStyle w:val="75"/>
              <w:rPr>
                <w:rFonts w:ascii="Times New Roman"/>
                <w:color w:val="auto"/>
                <w:highlight w:val="none"/>
              </w:rPr>
            </w:pPr>
          </w:p>
        </w:tc>
      </w:tr>
      <w:tr w14:paraId="331FD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263" w:type="dxa"/>
            <w:vAlign w:val="center"/>
          </w:tcPr>
          <w:p w14:paraId="657239FF">
            <w:pPr>
              <w:pStyle w:val="75"/>
              <w:ind w:firstLine="422"/>
              <w:rPr>
                <w:rFonts w:ascii="Times New Roman"/>
                <w:color w:val="auto"/>
                <w:highlight w:val="none"/>
              </w:rPr>
            </w:pPr>
          </w:p>
        </w:tc>
        <w:tc>
          <w:tcPr>
            <w:tcW w:w="4256" w:type="dxa"/>
            <w:gridSpan w:val="5"/>
            <w:vAlign w:val="center"/>
          </w:tcPr>
          <w:p w14:paraId="4EC38C6D">
            <w:pPr>
              <w:pStyle w:val="75"/>
              <w:rPr>
                <w:rFonts w:ascii="Times New Roman"/>
                <w:color w:val="auto"/>
                <w:highlight w:val="none"/>
              </w:rPr>
            </w:pPr>
          </w:p>
        </w:tc>
        <w:tc>
          <w:tcPr>
            <w:tcW w:w="1926" w:type="dxa"/>
            <w:gridSpan w:val="2"/>
            <w:vAlign w:val="center"/>
          </w:tcPr>
          <w:p w14:paraId="004585C6">
            <w:pPr>
              <w:pStyle w:val="75"/>
              <w:rPr>
                <w:rFonts w:ascii="Times New Roman"/>
                <w:color w:val="auto"/>
                <w:highlight w:val="none"/>
              </w:rPr>
            </w:pPr>
          </w:p>
        </w:tc>
        <w:tc>
          <w:tcPr>
            <w:tcW w:w="1284" w:type="dxa"/>
            <w:vAlign w:val="center"/>
          </w:tcPr>
          <w:p w14:paraId="5D52C021">
            <w:pPr>
              <w:pStyle w:val="75"/>
              <w:rPr>
                <w:rFonts w:ascii="Times New Roman"/>
                <w:color w:val="auto"/>
                <w:highlight w:val="none"/>
              </w:rPr>
            </w:pPr>
          </w:p>
        </w:tc>
      </w:tr>
      <w:tr w14:paraId="6C3BF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vAlign w:val="center"/>
          </w:tcPr>
          <w:p w14:paraId="7FFBF81A">
            <w:pPr>
              <w:pStyle w:val="75"/>
              <w:spacing w:before="9"/>
              <w:ind w:firstLine="360"/>
              <w:rPr>
                <w:rFonts w:ascii="新宋体"/>
                <w:b/>
                <w:color w:val="auto"/>
                <w:sz w:val="18"/>
                <w:highlight w:val="none"/>
              </w:rPr>
            </w:pPr>
          </w:p>
          <w:p w14:paraId="7522FE82">
            <w:pPr>
              <w:pStyle w:val="75"/>
              <w:spacing w:line="276" w:lineRule="exact"/>
              <w:ind w:left="896" w:firstLine="422"/>
              <w:rPr>
                <w:color w:val="auto"/>
                <w:highlight w:val="none"/>
              </w:rPr>
            </w:pPr>
            <w:r>
              <w:rPr>
                <w:color w:val="auto"/>
                <w:highlight w:val="none"/>
              </w:rPr>
              <w:t>获奖情况</w:t>
            </w:r>
          </w:p>
        </w:tc>
        <w:tc>
          <w:tcPr>
            <w:tcW w:w="6090" w:type="dxa"/>
            <w:gridSpan w:val="7"/>
            <w:vAlign w:val="center"/>
          </w:tcPr>
          <w:p w14:paraId="750403ED">
            <w:pPr>
              <w:pStyle w:val="75"/>
              <w:rPr>
                <w:rFonts w:ascii="Times New Roman"/>
                <w:color w:val="auto"/>
                <w:highlight w:val="none"/>
              </w:rPr>
            </w:pPr>
          </w:p>
        </w:tc>
      </w:tr>
      <w:tr w14:paraId="283CB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2639" w:type="dxa"/>
            <w:gridSpan w:val="2"/>
            <w:vAlign w:val="center"/>
          </w:tcPr>
          <w:p w14:paraId="0774455B">
            <w:pPr>
              <w:pStyle w:val="75"/>
              <w:ind w:firstLine="420"/>
              <w:rPr>
                <w:rFonts w:ascii="新宋体"/>
                <w:b/>
                <w:color w:val="auto"/>
                <w:highlight w:val="none"/>
              </w:rPr>
            </w:pPr>
          </w:p>
          <w:p w14:paraId="60BC15C7">
            <w:pPr>
              <w:pStyle w:val="75"/>
              <w:spacing w:before="10"/>
              <w:ind w:firstLine="640"/>
              <w:rPr>
                <w:rFonts w:ascii="新宋体"/>
                <w:b/>
                <w:color w:val="auto"/>
                <w:sz w:val="32"/>
                <w:highlight w:val="none"/>
              </w:rPr>
            </w:pPr>
          </w:p>
          <w:p w14:paraId="612C7A4A">
            <w:pPr>
              <w:pStyle w:val="75"/>
              <w:ind w:left="706" w:firstLine="422"/>
              <w:rPr>
                <w:color w:val="auto"/>
                <w:highlight w:val="none"/>
              </w:rPr>
            </w:pPr>
            <w:r>
              <w:rPr>
                <w:color w:val="auto"/>
                <w:highlight w:val="none"/>
              </w:rPr>
              <w:t>说明在岗情况</w:t>
            </w:r>
          </w:p>
        </w:tc>
        <w:tc>
          <w:tcPr>
            <w:tcW w:w="6090" w:type="dxa"/>
            <w:gridSpan w:val="7"/>
            <w:vAlign w:val="center"/>
          </w:tcPr>
          <w:p w14:paraId="6E1CCBCB">
            <w:pPr>
              <w:pStyle w:val="75"/>
              <w:numPr>
                <w:ilvl w:val="0"/>
                <w:numId w:val="9"/>
              </w:numPr>
              <w:tabs>
                <w:tab w:val="left" w:pos="423"/>
                <w:tab w:val="left" w:pos="5418"/>
              </w:tabs>
              <w:spacing w:before="140"/>
              <w:ind w:left="423" w:firstLine="422"/>
              <w:rPr>
                <w:color w:val="auto"/>
                <w:highlight w:val="none"/>
              </w:rPr>
            </w:pPr>
            <w:r>
              <w:rPr>
                <w:color w:val="auto"/>
                <w:highlight w:val="none"/>
              </w:rPr>
              <w:t>目前未在其他项目上任职，现从事工作为：</w:t>
            </w:r>
            <w:r>
              <w:rPr>
                <w:rFonts w:ascii="Times New Roman" w:hAnsi="Times New Roman" w:eastAsia="Times New Roman"/>
                <w:color w:val="auto"/>
                <w:highlight w:val="none"/>
                <w:u w:val="single"/>
              </w:rPr>
              <w:tab/>
            </w:r>
            <w:r>
              <w:rPr>
                <w:color w:val="auto"/>
                <w:highlight w:val="none"/>
              </w:rPr>
              <w:t>。</w:t>
            </w:r>
          </w:p>
          <w:p w14:paraId="598691FD">
            <w:pPr>
              <w:pStyle w:val="75"/>
              <w:numPr>
                <w:ilvl w:val="0"/>
                <w:numId w:val="9"/>
              </w:numPr>
              <w:tabs>
                <w:tab w:val="left" w:pos="474"/>
                <w:tab w:val="left" w:pos="3225"/>
                <w:tab w:val="left" w:pos="5346"/>
              </w:tabs>
              <w:spacing w:before="128" w:line="350" w:lineRule="atLeast"/>
              <w:ind w:right="6" w:firstLine="422"/>
              <w:rPr>
                <w:color w:val="auto"/>
                <w:highlight w:val="none"/>
              </w:rPr>
            </w:pPr>
            <w:r>
              <w:rPr>
                <w:color w:val="auto"/>
                <w:highlight w:val="none"/>
              </w:rPr>
              <w:t>目前虽在其他项目上任职，但本项目中标后能够从该项目撤离，目前任职项目：</w:t>
            </w:r>
            <w:r>
              <w:rPr>
                <w:color w:val="auto"/>
                <w:highlight w:val="none"/>
              </w:rPr>
              <w:tab/>
            </w:r>
            <w:r>
              <w:rPr>
                <w:color w:val="auto"/>
                <w:highlight w:val="none"/>
              </w:rPr>
              <w:t>，担任职位：</w:t>
            </w:r>
            <w:r>
              <w:rPr>
                <w:color w:val="auto"/>
                <w:highlight w:val="none"/>
              </w:rPr>
              <w:tab/>
            </w:r>
            <w:r>
              <w:rPr>
                <w:color w:val="auto"/>
                <w:highlight w:val="none"/>
              </w:rPr>
              <w:t>。</w:t>
            </w:r>
          </w:p>
        </w:tc>
      </w:tr>
      <w:tr w14:paraId="25FE2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2639" w:type="dxa"/>
            <w:gridSpan w:val="2"/>
            <w:vAlign w:val="center"/>
          </w:tcPr>
          <w:p w14:paraId="17BFE971">
            <w:pPr>
              <w:pStyle w:val="75"/>
              <w:ind w:right="174" w:firstLine="422"/>
              <w:jc w:val="center"/>
              <w:rPr>
                <w:color w:val="auto"/>
                <w:highlight w:val="none"/>
              </w:rPr>
            </w:pPr>
            <w:r>
              <w:rPr>
                <w:color w:val="auto"/>
                <w:highlight w:val="none"/>
              </w:rPr>
              <w:t>备注</w:t>
            </w:r>
          </w:p>
        </w:tc>
        <w:tc>
          <w:tcPr>
            <w:tcW w:w="6090" w:type="dxa"/>
            <w:gridSpan w:val="7"/>
            <w:vAlign w:val="center"/>
          </w:tcPr>
          <w:p w14:paraId="70CBA65F">
            <w:pPr>
              <w:pStyle w:val="75"/>
              <w:rPr>
                <w:rFonts w:ascii="Times New Roman"/>
                <w:color w:val="auto"/>
                <w:highlight w:val="none"/>
              </w:rPr>
            </w:pPr>
          </w:p>
        </w:tc>
      </w:tr>
    </w:tbl>
    <w:p w14:paraId="4DE14E80">
      <w:pPr>
        <w:pStyle w:val="11"/>
        <w:spacing w:before="189"/>
        <w:ind w:left="417" w:firstLine="420" w:firstLineChars="200"/>
        <w:rPr>
          <w:color w:val="auto"/>
          <w:highlight w:val="none"/>
        </w:rPr>
      </w:pPr>
      <w:r>
        <w:rPr>
          <w:color w:val="auto"/>
          <w:highlight w:val="none"/>
        </w:rPr>
        <w:t>注：</w:t>
      </w:r>
      <w:r>
        <w:rPr>
          <w:rFonts w:hint="eastAsia"/>
          <w:color w:val="auto"/>
          <w:highlight w:val="none"/>
        </w:rPr>
        <w:t>1.</w:t>
      </w:r>
      <w:r>
        <w:rPr>
          <w:color w:val="auto"/>
          <w:highlight w:val="none"/>
        </w:rPr>
        <w:t>本表应填写项目经理相关情况，可以根据项目情况增减表格内容。</w:t>
      </w:r>
    </w:p>
    <w:p w14:paraId="5F305F13">
      <w:pPr>
        <w:pStyle w:val="11"/>
        <w:spacing w:before="2"/>
        <w:ind w:firstLine="341"/>
        <w:rPr>
          <w:color w:val="auto"/>
          <w:sz w:val="17"/>
          <w:highlight w:val="none"/>
        </w:rPr>
      </w:pPr>
    </w:p>
    <w:p w14:paraId="4BE4EACE">
      <w:pPr>
        <w:spacing w:line="360" w:lineRule="auto"/>
        <w:ind w:firstLine="840" w:firstLineChars="400"/>
        <w:rPr>
          <w:color w:val="auto"/>
          <w:sz w:val="21"/>
          <w:szCs w:val="21"/>
          <w:highlight w:val="none"/>
        </w:rPr>
      </w:pPr>
      <w:r>
        <w:rPr>
          <w:rFonts w:hint="eastAsia"/>
          <w:color w:val="auto"/>
          <w:sz w:val="21"/>
          <w:szCs w:val="21"/>
          <w:highlight w:val="none"/>
        </w:rPr>
        <w:t>2.</w:t>
      </w:r>
      <w:r>
        <w:rPr>
          <w:color w:val="auto"/>
          <w:sz w:val="21"/>
          <w:szCs w:val="21"/>
          <w:highlight w:val="none"/>
        </w:rPr>
        <w:t>投标人应在本表后附项目经理身份证扫描件、注册证扫描件、职称证扫描件、安全生产考核合格证扫描件及由县级以上（含县级）社会养老保险经办机构出具的供应商为项目实施人员交纳的</w:t>
      </w:r>
      <w:r>
        <w:rPr>
          <w:rFonts w:hint="eastAsia"/>
          <w:color w:val="auto"/>
          <w:sz w:val="21"/>
          <w:szCs w:val="21"/>
          <w:highlight w:val="none"/>
        </w:rPr>
        <w:t>响应文件</w:t>
      </w:r>
      <w:r>
        <w:rPr>
          <w:color w:val="auto"/>
          <w:sz w:val="21"/>
          <w:szCs w:val="21"/>
          <w:highlight w:val="none"/>
        </w:rPr>
        <w:t>递交截止时间前半年内任意连续三个月社保证明扫描件、业绩证明等相关证明材料。</w:t>
      </w:r>
    </w:p>
    <w:p w14:paraId="4E6D3DFB">
      <w:pPr>
        <w:spacing w:line="360" w:lineRule="auto"/>
        <w:ind w:firstLine="422"/>
        <w:rPr>
          <w:color w:val="auto"/>
          <w:sz w:val="21"/>
          <w:szCs w:val="21"/>
          <w:highlight w:val="none"/>
        </w:rPr>
        <w:sectPr>
          <w:type w:val="continuous"/>
          <w:pgSz w:w="11910" w:h="16840"/>
          <w:pgMar w:top="1160" w:right="800" w:bottom="980" w:left="660" w:header="968" w:footer="799" w:gutter="0"/>
          <w:pgNumType w:fmt="decimal"/>
          <w:cols w:space="720" w:num="1"/>
        </w:sectPr>
      </w:pPr>
    </w:p>
    <w:p w14:paraId="578A2E49">
      <w:pPr>
        <w:pStyle w:val="52"/>
        <w:tabs>
          <w:tab w:val="left" w:pos="800"/>
        </w:tabs>
        <w:spacing w:line="360" w:lineRule="auto"/>
        <w:ind w:left="0" w:firstLine="640"/>
        <w:rPr>
          <w:b/>
          <w:color w:val="auto"/>
          <w:sz w:val="32"/>
          <w:highlight w:val="none"/>
        </w:rPr>
      </w:pPr>
    </w:p>
    <w:p w14:paraId="5B1C6541">
      <w:pPr>
        <w:pStyle w:val="52"/>
        <w:tabs>
          <w:tab w:val="left" w:pos="800"/>
        </w:tabs>
        <w:ind w:left="0" w:firstLine="640"/>
        <w:rPr>
          <w:b/>
          <w:color w:val="auto"/>
          <w:sz w:val="32"/>
          <w:highlight w:val="none"/>
        </w:rPr>
      </w:pPr>
    </w:p>
    <w:p w14:paraId="6D4396F7">
      <w:pPr>
        <w:pStyle w:val="52"/>
        <w:tabs>
          <w:tab w:val="left" w:pos="800"/>
        </w:tabs>
        <w:ind w:left="0" w:firstLine="321" w:firstLineChars="100"/>
        <w:rPr>
          <w:b/>
          <w:color w:val="auto"/>
          <w:sz w:val="32"/>
          <w:highlight w:val="none"/>
        </w:rPr>
      </w:pPr>
      <w:r>
        <w:rPr>
          <w:rFonts w:hint="eastAsia"/>
          <w:b/>
          <w:color w:val="auto"/>
          <w:sz w:val="32"/>
          <w:highlight w:val="none"/>
        </w:rPr>
        <w:t>7.项目总工：符合第三章“采购需求”项目总工资格要求（必须提供）</w:t>
      </w:r>
    </w:p>
    <w:p w14:paraId="08920119">
      <w:pPr>
        <w:pStyle w:val="11"/>
        <w:spacing w:before="3"/>
        <w:ind w:firstLine="620"/>
        <w:rPr>
          <w:b/>
          <w:color w:val="auto"/>
          <w:sz w:val="31"/>
          <w:highlight w:val="none"/>
        </w:rPr>
      </w:pPr>
    </w:p>
    <w:p w14:paraId="7C4753A7">
      <w:pPr>
        <w:pStyle w:val="7"/>
        <w:ind w:firstLine="482"/>
        <w:jc w:val="center"/>
        <w:rPr>
          <w:rFonts w:ascii="新宋体" w:eastAsia="新宋体"/>
          <w:color w:val="auto"/>
          <w:highlight w:val="none"/>
        </w:rPr>
      </w:pPr>
      <w:r>
        <w:rPr>
          <w:rFonts w:hint="eastAsia" w:ascii="新宋体" w:eastAsia="新宋体"/>
          <w:color w:val="auto"/>
          <w:highlight w:val="none"/>
        </w:rPr>
        <w:t>拟委任的项目总工资历表</w:t>
      </w:r>
    </w:p>
    <w:p w14:paraId="201ED624">
      <w:pPr>
        <w:pStyle w:val="11"/>
        <w:spacing w:before="10" w:after="1"/>
        <w:ind w:firstLine="240"/>
        <w:rPr>
          <w:rFonts w:ascii="新宋体"/>
          <w:b/>
          <w:color w:val="auto"/>
          <w:sz w:val="12"/>
          <w:highlight w:val="none"/>
        </w:rPr>
      </w:pPr>
    </w:p>
    <w:tbl>
      <w:tblPr>
        <w:tblStyle w:val="2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540"/>
        <w:gridCol w:w="386"/>
        <w:gridCol w:w="1284"/>
      </w:tblGrid>
      <w:tr w14:paraId="13AF3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1263" w:type="dxa"/>
          </w:tcPr>
          <w:p w14:paraId="6AFCC8D5">
            <w:pPr>
              <w:pStyle w:val="75"/>
              <w:spacing w:before="6"/>
              <w:ind w:firstLine="360"/>
              <w:jc w:val="center"/>
              <w:rPr>
                <w:rFonts w:ascii="新宋体"/>
                <w:b/>
                <w:color w:val="auto"/>
                <w:sz w:val="18"/>
                <w:highlight w:val="none"/>
              </w:rPr>
            </w:pPr>
          </w:p>
          <w:p w14:paraId="05C6946A">
            <w:pPr>
              <w:pStyle w:val="75"/>
              <w:spacing w:line="276" w:lineRule="exact"/>
              <w:ind w:left="207" w:firstLine="13"/>
              <w:jc w:val="center"/>
              <w:rPr>
                <w:color w:val="auto"/>
                <w:highlight w:val="none"/>
              </w:rPr>
            </w:pPr>
            <w:r>
              <w:rPr>
                <w:color w:val="auto"/>
                <w:highlight w:val="none"/>
              </w:rPr>
              <w:t>姓名</w:t>
            </w:r>
          </w:p>
        </w:tc>
        <w:tc>
          <w:tcPr>
            <w:tcW w:w="1478" w:type="dxa"/>
            <w:gridSpan w:val="2"/>
          </w:tcPr>
          <w:p w14:paraId="1A88AD2F">
            <w:pPr>
              <w:pStyle w:val="75"/>
              <w:jc w:val="center"/>
              <w:rPr>
                <w:rFonts w:ascii="Times New Roman"/>
                <w:color w:val="auto"/>
                <w:highlight w:val="none"/>
              </w:rPr>
            </w:pPr>
          </w:p>
        </w:tc>
        <w:tc>
          <w:tcPr>
            <w:tcW w:w="1059" w:type="dxa"/>
          </w:tcPr>
          <w:p w14:paraId="1DAED027">
            <w:pPr>
              <w:pStyle w:val="75"/>
              <w:spacing w:before="6"/>
              <w:ind w:firstLine="360"/>
              <w:jc w:val="center"/>
              <w:rPr>
                <w:rFonts w:ascii="新宋体"/>
                <w:b/>
                <w:color w:val="auto"/>
                <w:sz w:val="18"/>
                <w:highlight w:val="none"/>
              </w:rPr>
            </w:pPr>
          </w:p>
          <w:p w14:paraId="39AE5820">
            <w:pPr>
              <w:pStyle w:val="75"/>
              <w:spacing w:line="276" w:lineRule="exact"/>
              <w:ind w:left="121" w:firstLine="99"/>
              <w:jc w:val="both"/>
              <w:rPr>
                <w:color w:val="auto"/>
                <w:highlight w:val="none"/>
              </w:rPr>
            </w:pPr>
            <w:r>
              <w:rPr>
                <w:color w:val="auto"/>
                <w:highlight w:val="none"/>
              </w:rPr>
              <w:t>年龄</w:t>
            </w:r>
          </w:p>
        </w:tc>
        <w:tc>
          <w:tcPr>
            <w:tcW w:w="1379" w:type="dxa"/>
          </w:tcPr>
          <w:p w14:paraId="37257190">
            <w:pPr>
              <w:pStyle w:val="75"/>
              <w:jc w:val="center"/>
              <w:rPr>
                <w:rFonts w:ascii="Times New Roman"/>
                <w:color w:val="auto"/>
                <w:highlight w:val="none"/>
              </w:rPr>
            </w:pPr>
          </w:p>
        </w:tc>
        <w:tc>
          <w:tcPr>
            <w:tcW w:w="1880" w:type="dxa"/>
            <w:gridSpan w:val="2"/>
          </w:tcPr>
          <w:p w14:paraId="720C671F">
            <w:pPr>
              <w:pStyle w:val="75"/>
              <w:spacing w:before="6"/>
              <w:ind w:firstLine="360"/>
              <w:jc w:val="center"/>
              <w:rPr>
                <w:rFonts w:ascii="新宋体"/>
                <w:b/>
                <w:color w:val="auto"/>
                <w:sz w:val="18"/>
                <w:highlight w:val="none"/>
              </w:rPr>
            </w:pPr>
          </w:p>
          <w:p w14:paraId="3C87D9F8">
            <w:pPr>
              <w:pStyle w:val="75"/>
              <w:spacing w:line="276" w:lineRule="exact"/>
              <w:ind w:left="201" w:firstLine="19"/>
              <w:jc w:val="center"/>
              <w:rPr>
                <w:color w:val="auto"/>
                <w:highlight w:val="none"/>
              </w:rPr>
            </w:pPr>
            <w:r>
              <w:rPr>
                <w:color w:val="auto"/>
                <w:highlight w:val="none"/>
              </w:rPr>
              <w:t>专业</w:t>
            </w:r>
          </w:p>
        </w:tc>
        <w:tc>
          <w:tcPr>
            <w:tcW w:w="1670" w:type="dxa"/>
            <w:gridSpan w:val="2"/>
          </w:tcPr>
          <w:p w14:paraId="6222C1CE">
            <w:pPr>
              <w:pStyle w:val="75"/>
              <w:rPr>
                <w:rFonts w:ascii="Times New Roman"/>
                <w:color w:val="auto"/>
                <w:highlight w:val="none"/>
              </w:rPr>
            </w:pPr>
          </w:p>
        </w:tc>
      </w:tr>
      <w:tr w14:paraId="59E5A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263" w:type="dxa"/>
            <w:vAlign w:val="center"/>
          </w:tcPr>
          <w:p w14:paraId="6D5EF42D">
            <w:pPr>
              <w:pStyle w:val="75"/>
              <w:jc w:val="center"/>
              <w:rPr>
                <w:color w:val="auto"/>
                <w:highlight w:val="none"/>
              </w:rPr>
            </w:pPr>
            <w:r>
              <w:rPr>
                <w:color w:val="auto"/>
                <w:highlight w:val="none"/>
              </w:rPr>
              <w:t>技术职称</w:t>
            </w:r>
          </w:p>
        </w:tc>
        <w:tc>
          <w:tcPr>
            <w:tcW w:w="1478" w:type="dxa"/>
            <w:gridSpan w:val="2"/>
            <w:vAlign w:val="center"/>
          </w:tcPr>
          <w:p w14:paraId="2ADFCAEE">
            <w:pPr>
              <w:pStyle w:val="75"/>
              <w:jc w:val="center"/>
              <w:rPr>
                <w:rFonts w:ascii="Times New Roman"/>
                <w:color w:val="auto"/>
                <w:highlight w:val="none"/>
              </w:rPr>
            </w:pPr>
          </w:p>
        </w:tc>
        <w:tc>
          <w:tcPr>
            <w:tcW w:w="1059" w:type="dxa"/>
            <w:vAlign w:val="center"/>
          </w:tcPr>
          <w:p w14:paraId="1A393188">
            <w:pPr>
              <w:pStyle w:val="75"/>
              <w:ind w:firstLine="210" w:firstLineChars="100"/>
              <w:jc w:val="both"/>
              <w:rPr>
                <w:color w:val="auto"/>
                <w:highlight w:val="none"/>
              </w:rPr>
            </w:pPr>
            <w:r>
              <w:rPr>
                <w:color w:val="auto"/>
                <w:highlight w:val="none"/>
              </w:rPr>
              <w:t>学历</w:t>
            </w:r>
          </w:p>
        </w:tc>
        <w:tc>
          <w:tcPr>
            <w:tcW w:w="1379" w:type="dxa"/>
          </w:tcPr>
          <w:p w14:paraId="2F0DCFC3">
            <w:pPr>
              <w:pStyle w:val="75"/>
              <w:rPr>
                <w:rFonts w:ascii="Times New Roman"/>
                <w:color w:val="auto"/>
                <w:highlight w:val="none"/>
              </w:rPr>
            </w:pPr>
          </w:p>
        </w:tc>
        <w:tc>
          <w:tcPr>
            <w:tcW w:w="1880" w:type="dxa"/>
            <w:gridSpan w:val="2"/>
          </w:tcPr>
          <w:p w14:paraId="4F92B520">
            <w:pPr>
              <w:pStyle w:val="75"/>
              <w:spacing w:before="172"/>
              <w:jc w:val="center"/>
              <w:rPr>
                <w:color w:val="auto"/>
                <w:highlight w:val="none"/>
              </w:rPr>
            </w:pPr>
            <w:r>
              <w:rPr>
                <w:color w:val="auto"/>
                <w:highlight w:val="none"/>
              </w:rPr>
              <w:t>拟在本标段工程任职</w:t>
            </w:r>
          </w:p>
        </w:tc>
        <w:tc>
          <w:tcPr>
            <w:tcW w:w="1670" w:type="dxa"/>
            <w:gridSpan w:val="2"/>
          </w:tcPr>
          <w:p w14:paraId="7D21B658">
            <w:pPr>
              <w:pStyle w:val="75"/>
              <w:rPr>
                <w:rFonts w:ascii="Times New Roman"/>
                <w:color w:val="auto"/>
                <w:highlight w:val="none"/>
              </w:rPr>
            </w:pPr>
          </w:p>
        </w:tc>
      </w:tr>
      <w:tr w14:paraId="32808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tcPr>
          <w:p w14:paraId="2D9A7DE9">
            <w:pPr>
              <w:pStyle w:val="75"/>
              <w:spacing w:before="1"/>
              <w:ind w:firstLine="360"/>
              <w:rPr>
                <w:rFonts w:ascii="新宋体"/>
                <w:b/>
                <w:color w:val="auto"/>
                <w:sz w:val="18"/>
                <w:highlight w:val="none"/>
              </w:rPr>
            </w:pPr>
          </w:p>
          <w:p w14:paraId="238B2F8B">
            <w:pPr>
              <w:pStyle w:val="75"/>
              <w:spacing w:line="277" w:lineRule="exact"/>
              <w:jc w:val="center"/>
              <w:rPr>
                <w:color w:val="auto"/>
                <w:highlight w:val="none"/>
              </w:rPr>
            </w:pPr>
            <w:r>
              <w:rPr>
                <w:color w:val="auto"/>
                <w:highlight w:val="none"/>
              </w:rPr>
              <w:t>工作年限</w:t>
            </w:r>
          </w:p>
        </w:tc>
        <w:tc>
          <w:tcPr>
            <w:tcW w:w="3916" w:type="dxa"/>
            <w:gridSpan w:val="4"/>
          </w:tcPr>
          <w:p w14:paraId="7ED505AE">
            <w:pPr>
              <w:pStyle w:val="75"/>
              <w:rPr>
                <w:rFonts w:ascii="Times New Roman"/>
                <w:color w:val="auto"/>
                <w:highlight w:val="none"/>
              </w:rPr>
            </w:pPr>
          </w:p>
        </w:tc>
        <w:tc>
          <w:tcPr>
            <w:tcW w:w="1880" w:type="dxa"/>
            <w:gridSpan w:val="2"/>
          </w:tcPr>
          <w:p w14:paraId="66EE9DD4">
            <w:pPr>
              <w:pStyle w:val="75"/>
              <w:spacing w:before="1"/>
              <w:ind w:firstLine="360"/>
              <w:rPr>
                <w:rFonts w:ascii="新宋体"/>
                <w:b/>
                <w:color w:val="auto"/>
                <w:sz w:val="18"/>
                <w:highlight w:val="none"/>
              </w:rPr>
            </w:pPr>
          </w:p>
          <w:p w14:paraId="1053FBF3">
            <w:pPr>
              <w:pStyle w:val="75"/>
              <w:spacing w:line="277" w:lineRule="exact"/>
              <w:rPr>
                <w:color w:val="auto"/>
                <w:highlight w:val="none"/>
              </w:rPr>
            </w:pPr>
            <w:r>
              <w:rPr>
                <w:color w:val="auto"/>
                <w:highlight w:val="none"/>
              </w:rPr>
              <w:t>类似施工经验年限</w:t>
            </w:r>
          </w:p>
        </w:tc>
        <w:tc>
          <w:tcPr>
            <w:tcW w:w="1670" w:type="dxa"/>
            <w:gridSpan w:val="2"/>
          </w:tcPr>
          <w:p w14:paraId="12BBD824">
            <w:pPr>
              <w:pStyle w:val="75"/>
              <w:rPr>
                <w:rFonts w:ascii="Times New Roman"/>
                <w:color w:val="auto"/>
                <w:highlight w:val="none"/>
              </w:rPr>
            </w:pPr>
          </w:p>
        </w:tc>
      </w:tr>
      <w:tr w14:paraId="2B65D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tcPr>
          <w:p w14:paraId="2D342931">
            <w:pPr>
              <w:pStyle w:val="75"/>
              <w:spacing w:before="2"/>
              <w:ind w:firstLine="360"/>
              <w:rPr>
                <w:rFonts w:ascii="新宋体"/>
                <w:b/>
                <w:color w:val="auto"/>
                <w:sz w:val="18"/>
                <w:highlight w:val="none"/>
              </w:rPr>
            </w:pPr>
          </w:p>
          <w:p w14:paraId="60954A43">
            <w:pPr>
              <w:pStyle w:val="75"/>
              <w:spacing w:line="276" w:lineRule="exact"/>
              <w:jc w:val="center"/>
              <w:rPr>
                <w:color w:val="auto"/>
                <w:highlight w:val="none"/>
              </w:rPr>
            </w:pPr>
            <w:r>
              <w:rPr>
                <w:color w:val="auto"/>
                <w:highlight w:val="none"/>
              </w:rPr>
              <w:t>毕业学校</w:t>
            </w:r>
          </w:p>
        </w:tc>
        <w:tc>
          <w:tcPr>
            <w:tcW w:w="7466" w:type="dxa"/>
            <w:gridSpan w:val="8"/>
          </w:tcPr>
          <w:p w14:paraId="4A1F051F">
            <w:pPr>
              <w:pStyle w:val="75"/>
              <w:spacing w:before="2"/>
              <w:ind w:firstLine="360"/>
              <w:rPr>
                <w:rFonts w:ascii="新宋体"/>
                <w:b/>
                <w:color w:val="auto"/>
                <w:sz w:val="18"/>
                <w:highlight w:val="none"/>
              </w:rPr>
            </w:pPr>
          </w:p>
          <w:p w14:paraId="4E2ABA88">
            <w:pPr>
              <w:pStyle w:val="75"/>
              <w:tabs>
                <w:tab w:val="left" w:pos="542"/>
                <w:tab w:val="left" w:pos="3886"/>
                <w:tab w:val="left" w:pos="5529"/>
                <w:tab w:val="left" w:pos="7253"/>
              </w:tabs>
              <w:spacing w:line="276" w:lineRule="exact"/>
              <w:ind w:left="7" w:right="-15" w:firstLine="422"/>
              <w:rPr>
                <w:color w:val="auto"/>
                <w:highlight w:val="none"/>
              </w:rPr>
            </w:pPr>
            <w:r>
              <w:rPr>
                <w:rFonts w:ascii="Times New Roman" w:eastAsia="Times New Roman"/>
                <w:color w:val="auto"/>
                <w:highlight w:val="none"/>
                <w:u w:val="single"/>
              </w:rPr>
              <w:tab/>
            </w:r>
            <w:r>
              <w:rPr>
                <w:color w:val="auto"/>
                <w:highlight w:val="none"/>
              </w:rPr>
              <w:t>年月毕业于</w:t>
            </w:r>
            <w:r>
              <w:rPr>
                <w:rFonts w:ascii="Times New Roman" w:eastAsia="Times New Roman"/>
                <w:color w:val="auto"/>
                <w:highlight w:val="none"/>
                <w:u w:val="single"/>
              </w:rPr>
              <w:tab/>
            </w:r>
            <w:r>
              <w:rPr>
                <w:color w:val="auto"/>
                <w:highlight w:val="none"/>
              </w:rPr>
              <w:t>学校</w:t>
            </w:r>
            <w:r>
              <w:rPr>
                <w:rFonts w:ascii="Times New Roman" w:eastAsia="Times New Roman"/>
                <w:color w:val="auto"/>
                <w:highlight w:val="none"/>
                <w:u w:val="single"/>
              </w:rPr>
              <w:tab/>
            </w:r>
            <w:r>
              <w:rPr>
                <w:color w:val="auto"/>
                <w:highlight w:val="none"/>
              </w:rPr>
              <w:t>专业，学制</w:t>
            </w:r>
            <w:r>
              <w:rPr>
                <w:rFonts w:ascii="Times New Roman" w:eastAsia="Times New Roman"/>
                <w:color w:val="auto"/>
                <w:highlight w:val="none"/>
                <w:u w:val="single"/>
              </w:rPr>
              <w:tab/>
            </w:r>
            <w:r>
              <w:rPr>
                <w:color w:val="auto"/>
                <w:highlight w:val="none"/>
              </w:rPr>
              <w:t>年</w:t>
            </w:r>
          </w:p>
        </w:tc>
      </w:tr>
      <w:tr w14:paraId="624EB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tcPr>
          <w:p w14:paraId="3542CE5B">
            <w:pPr>
              <w:pStyle w:val="75"/>
              <w:spacing w:before="3"/>
              <w:ind w:firstLine="360"/>
              <w:rPr>
                <w:rFonts w:ascii="新宋体"/>
                <w:b/>
                <w:color w:val="auto"/>
                <w:sz w:val="18"/>
                <w:highlight w:val="none"/>
              </w:rPr>
            </w:pPr>
          </w:p>
          <w:p w14:paraId="34E85402">
            <w:pPr>
              <w:pStyle w:val="75"/>
              <w:spacing w:line="277" w:lineRule="exact"/>
              <w:ind w:right="99" w:firstLine="422"/>
              <w:jc w:val="center"/>
              <w:rPr>
                <w:rFonts w:ascii="Times New Roman"/>
                <w:color w:val="auto"/>
                <w:highlight w:val="none"/>
              </w:rPr>
            </w:pPr>
            <w:r>
              <w:rPr>
                <w:color w:val="auto"/>
                <w:highlight w:val="none"/>
              </w:rPr>
              <w:t>经历</w:t>
            </w:r>
          </w:p>
        </w:tc>
      </w:tr>
      <w:tr w14:paraId="67DE7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1263" w:type="dxa"/>
          </w:tcPr>
          <w:p w14:paraId="6949F322">
            <w:pPr>
              <w:pStyle w:val="75"/>
              <w:ind w:firstLine="420"/>
              <w:rPr>
                <w:rFonts w:ascii="新宋体"/>
                <w:b/>
                <w:color w:val="auto"/>
                <w:highlight w:val="none"/>
              </w:rPr>
            </w:pPr>
          </w:p>
          <w:p w14:paraId="7F63E683">
            <w:pPr>
              <w:pStyle w:val="75"/>
              <w:ind w:firstLine="400"/>
              <w:rPr>
                <w:rFonts w:ascii="新宋体"/>
                <w:b/>
                <w:color w:val="auto"/>
                <w:sz w:val="20"/>
                <w:highlight w:val="none"/>
              </w:rPr>
            </w:pPr>
          </w:p>
          <w:p w14:paraId="3B7A1768">
            <w:pPr>
              <w:pStyle w:val="75"/>
              <w:ind w:left="344" w:firstLine="422"/>
              <w:rPr>
                <w:color w:val="auto"/>
                <w:highlight w:val="none"/>
              </w:rPr>
            </w:pPr>
            <w:r>
              <w:rPr>
                <w:color w:val="auto"/>
                <w:highlight w:val="none"/>
              </w:rPr>
              <w:t>时间</w:t>
            </w:r>
          </w:p>
        </w:tc>
        <w:tc>
          <w:tcPr>
            <w:tcW w:w="4256" w:type="dxa"/>
            <w:gridSpan w:val="5"/>
          </w:tcPr>
          <w:p w14:paraId="18491CC0">
            <w:pPr>
              <w:pStyle w:val="75"/>
              <w:ind w:firstLine="420"/>
              <w:rPr>
                <w:rFonts w:ascii="新宋体"/>
                <w:b/>
                <w:color w:val="auto"/>
                <w:highlight w:val="none"/>
              </w:rPr>
            </w:pPr>
          </w:p>
          <w:p w14:paraId="601C880A">
            <w:pPr>
              <w:pStyle w:val="75"/>
              <w:ind w:firstLine="400"/>
              <w:rPr>
                <w:rFonts w:ascii="新宋体"/>
                <w:b/>
                <w:color w:val="auto"/>
                <w:sz w:val="20"/>
                <w:highlight w:val="none"/>
              </w:rPr>
            </w:pPr>
          </w:p>
          <w:p w14:paraId="1E4DBCB7">
            <w:pPr>
              <w:pStyle w:val="75"/>
              <w:ind w:left="888" w:firstLine="422"/>
              <w:rPr>
                <w:color w:val="auto"/>
                <w:highlight w:val="none"/>
              </w:rPr>
            </w:pPr>
            <w:r>
              <w:rPr>
                <w:color w:val="auto"/>
                <w:highlight w:val="none"/>
              </w:rPr>
              <w:t>参加过的类似工程项目名称</w:t>
            </w:r>
          </w:p>
        </w:tc>
        <w:tc>
          <w:tcPr>
            <w:tcW w:w="1926" w:type="dxa"/>
            <w:gridSpan w:val="2"/>
          </w:tcPr>
          <w:p w14:paraId="6C1F931D">
            <w:pPr>
              <w:pStyle w:val="75"/>
              <w:ind w:firstLine="420"/>
              <w:rPr>
                <w:rFonts w:ascii="新宋体"/>
                <w:b/>
                <w:color w:val="auto"/>
                <w:highlight w:val="none"/>
              </w:rPr>
            </w:pPr>
          </w:p>
          <w:p w14:paraId="3115F965">
            <w:pPr>
              <w:pStyle w:val="75"/>
              <w:ind w:firstLine="400"/>
              <w:rPr>
                <w:rFonts w:ascii="新宋体"/>
                <w:b/>
                <w:color w:val="auto"/>
                <w:sz w:val="20"/>
                <w:highlight w:val="none"/>
              </w:rPr>
            </w:pPr>
          </w:p>
          <w:p w14:paraId="16816DF1">
            <w:pPr>
              <w:pStyle w:val="75"/>
              <w:ind w:left="559" w:firstLine="422"/>
              <w:rPr>
                <w:color w:val="auto"/>
                <w:highlight w:val="none"/>
              </w:rPr>
            </w:pPr>
            <w:r>
              <w:rPr>
                <w:color w:val="auto"/>
                <w:highlight w:val="none"/>
              </w:rPr>
              <w:t>担任职务</w:t>
            </w:r>
          </w:p>
        </w:tc>
        <w:tc>
          <w:tcPr>
            <w:tcW w:w="1284" w:type="dxa"/>
          </w:tcPr>
          <w:p w14:paraId="4BDD7148">
            <w:pPr>
              <w:pStyle w:val="75"/>
              <w:spacing w:before="173"/>
              <w:rPr>
                <w:color w:val="auto"/>
                <w:highlight w:val="none"/>
              </w:rPr>
            </w:pPr>
            <w:r>
              <w:rPr>
                <w:color w:val="auto"/>
                <w:highlight w:val="none"/>
              </w:rPr>
              <w:t>发包人及</w:t>
            </w:r>
          </w:p>
          <w:p w14:paraId="6E3387F2">
            <w:pPr>
              <w:pStyle w:val="75"/>
              <w:spacing w:before="5" w:line="440" w:lineRule="atLeast"/>
              <w:ind w:right="277"/>
              <w:rPr>
                <w:color w:val="auto"/>
                <w:highlight w:val="none"/>
              </w:rPr>
            </w:pPr>
            <w:r>
              <w:rPr>
                <w:color w:val="auto"/>
                <w:highlight w:val="none"/>
              </w:rPr>
              <w:t>联系电话</w:t>
            </w:r>
          </w:p>
        </w:tc>
      </w:tr>
      <w:tr w14:paraId="57501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55E9FFC5">
            <w:pPr>
              <w:pStyle w:val="75"/>
              <w:ind w:firstLine="422"/>
              <w:rPr>
                <w:rFonts w:ascii="Times New Roman"/>
                <w:color w:val="auto"/>
                <w:highlight w:val="none"/>
              </w:rPr>
            </w:pPr>
          </w:p>
        </w:tc>
        <w:tc>
          <w:tcPr>
            <w:tcW w:w="4256" w:type="dxa"/>
            <w:gridSpan w:val="5"/>
          </w:tcPr>
          <w:p w14:paraId="45894252">
            <w:pPr>
              <w:pStyle w:val="75"/>
              <w:rPr>
                <w:rFonts w:ascii="Times New Roman"/>
                <w:color w:val="auto"/>
                <w:highlight w:val="none"/>
              </w:rPr>
            </w:pPr>
          </w:p>
        </w:tc>
        <w:tc>
          <w:tcPr>
            <w:tcW w:w="1926" w:type="dxa"/>
            <w:gridSpan w:val="2"/>
          </w:tcPr>
          <w:p w14:paraId="7A46F900">
            <w:pPr>
              <w:pStyle w:val="75"/>
              <w:rPr>
                <w:rFonts w:ascii="Times New Roman"/>
                <w:color w:val="auto"/>
                <w:highlight w:val="none"/>
              </w:rPr>
            </w:pPr>
          </w:p>
        </w:tc>
        <w:tc>
          <w:tcPr>
            <w:tcW w:w="1284" w:type="dxa"/>
          </w:tcPr>
          <w:p w14:paraId="195C80F9">
            <w:pPr>
              <w:pStyle w:val="75"/>
              <w:rPr>
                <w:rFonts w:ascii="Times New Roman"/>
                <w:color w:val="auto"/>
                <w:highlight w:val="none"/>
              </w:rPr>
            </w:pPr>
          </w:p>
        </w:tc>
      </w:tr>
      <w:tr w14:paraId="7BB4A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671F6E69">
            <w:pPr>
              <w:pStyle w:val="75"/>
              <w:ind w:firstLine="422"/>
              <w:rPr>
                <w:rFonts w:ascii="Times New Roman"/>
                <w:color w:val="auto"/>
                <w:highlight w:val="none"/>
              </w:rPr>
            </w:pPr>
          </w:p>
        </w:tc>
        <w:tc>
          <w:tcPr>
            <w:tcW w:w="4256" w:type="dxa"/>
            <w:gridSpan w:val="5"/>
          </w:tcPr>
          <w:p w14:paraId="2CF23C42">
            <w:pPr>
              <w:pStyle w:val="75"/>
              <w:rPr>
                <w:rFonts w:ascii="Times New Roman"/>
                <w:color w:val="auto"/>
                <w:highlight w:val="none"/>
              </w:rPr>
            </w:pPr>
          </w:p>
        </w:tc>
        <w:tc>
          <w:tcPr>
            <w:tcW w:w="1926" w:type="dxa"/>
            <w:gridSpan w:val="2"/>
          </w:tcPr>
          <w:p w14:paraId="61B07299">
            <w:pPr>
              <w:pStyle w:val="75"/>
              <w:rPr>
                <w:rFonts w:ascii="Times New Roman"/>
                <w:color w:val="auto"/>
                <w:highlight w:val="none"/>
              </w:rPr>
            </w:pPr>
          </w:p>
        </w:tc>
        <w:tc>
          <w:tcPr>
            <w:tcW w:w="1284" w:type="dxa"/>
          </w:tcPr>
          <w:p w14:paraId="5621FCBB">
            <w:pPr>
              <w:pStyle w:val="75"/>
              <w:rPr>
                <w:rFonts w:ascii="Times New Roman"/>
                <w:color w:val="auto"/>
                <w:highlight w:val="none"/>
              </w:rPr>
            </w:pPr>
          </w:p>
        </w:tc>
      </w:tr>
      <w:tr w14:paraId="54AE9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1263" w:type="dxa"/>
          </w:tcPr>
          <w:p w14:paraId="2BD638D9">
            <w:pPr>
              <w:pStyle w:val="75"/>
              <w:ind w:firstLine="422"/>
              <w:rPr>
                <w:rFonts w:ascii="Times New Roman"/>
                <w:color w:val="auto"/>
                <w:highlight w:val="none"/>
              </w:rPr>
            </w:pPr>
          </w:p>
        </w:tc>
        <w:tc>
          <w:tcPr>
            <w:tcW w:w="4256" w:type="dxa"/>
            <w:gridSpan w:val="5"/>
          </w:tcPr>
          <w:p w14:paraId="1349596D">
            <w:pPr>
              <w:pStyle w:val="75"/>
              <w:rPr>
                <w:rFonts w:ascii="Times New Roman"/>
                <w:color w:val="auto"/>
                <w:highlight w:val="none"/>
              </w:rPr>
            </w:pPr>
          </w:p>
        </w:tc>
        <w:tc>
          <w:tcPr>
            <w:tcW w:w="1926" w:type="dxa"/>
            <w:gridSpan w:val="2"/>
          </w:tcPr>
          <w:p w14:paraId="26DAEA48">
            <w:pPr>
              <w:pStyle w:val="75"/>
              <w:rPr>
                <w:rFonts w:ascii="Times New Roman"/>
                <w:color w:val="auto"/>
                <w:highlight w:val="none"/>
              </w:rPr>
            </w:pPr>
          </w:p>
        </w:tc>
        <w:tc>
          <w:tcPr>
            <w:tcW w:w="1284" w:type="dxa"/>
          </w:tcPr>
          <w:p w14:paraId="5A97B178">
            <w:pPr>
              <w:pStyle w:val="75"/>
              <w:rPr>
                <w:rFonts w:ascii="Times New Roman"/>
                <w:color w:val="auto"/>
                <w:highlight w:val="none"/>
              </w:rPr>
            </w:pPr>
          </w:p>
        </w:tc>
      </w:tr>
      <w:tr w14:paraId="00399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tcPr>
          <w:p w14:paraId="6AFC3C19">
            <w:pPr>
              <w:pStyle w:val="75"/>
              <w:spacing w:before="9"/>
              <w:ind w:firstLine="360"/>
              <w:rPr>
                <w:rFonts w:ascii="新宋体"/>
                <w:b/>
                <w:color w:val="auto"/>
                <w:sz w:val="18"/>
                <w:highlight w:val="none"/>
              </w:rPr>
            </w:pPr>
          </w:p>
          <w:p w14:paraId="54E17476">
            <w:pPr>
              <w:pStyle w:val="75"/>
              <w:spacing w:line="276" w:lineRule="exact"/>
              <w:ind w:left="896" w:firstLine="422"/>
              <w:rPr>
                <w:color w:val="auto"/>
                <w:highlight w:val="none"/>
              </w:rPr>
            </w:pPr>
            <w:r>
              <w:rPr>
                <w:color w:val="auto"/>
                <w:highlight w:val="none"/>
              </w:rPr>
              <w:t>获奖情况</w:t>
            </w:r>
          </w:p>
        </w:tc>
        <w:tc>
          <w:tcPr>
            <w:tcW w:w="6090" w:type="dxa"/>
            <w:gridSpan w:val="7"/>
          </w:tcPr>
          <w:p w14:paraId="5C081B66">
            <w:pPr>
              <w:pStyle w:val="75"/>
              <w:rPr>
                <w:rFonts w:ascii="Times New Roman"/>
                <w:color w:val="auto"/>
                <w:highlight w:val="none"/>
              </w:rPr>
            </w:pPr>
          </w:p>
        </w:tc>
      </w:tr>
      <w:tr w14:paraId="4CDF9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2639" w:type="dxa"/>
            <w:gridSpan w:val="2"/>
          </w:tcPr>
          <w:p w14:paraId="120EF7DA">
            <w:pPr>
              <w:pStyle w:val="75"/>
              <w:ind w:firstLine="420"/>
              <w:rPr>
                <w:rFonts w:ascii="新宋体"/>
                <w:b/>
                <w:color w:val="auto"/>
                <w:highlight w:val="none"/>
              </w:rPr>
            </w:pPr>
          </w:p>
          <w:p w14:paraId="4C089559">
            <w:pPr>
              <w:pStyle w:val="75"/>
              <w:spacing w:before="10"/>
              <w:ind w:firstLine="640"/>
              <w:rPr>
                <w:rFonts w:ascii="新宋体"/>
                <w:b/>
                <w:color w:val="auto"/>
                <w:sz w:val="32"/>
                <w:highlight w:val="none"/>
              </w:rPr>
            </w:pPr>
          </w:p>
          <w:p w14:paraId="2DC65836">
            <w:pPr>
              <w:pStyle w:val="75"/>
              <w:ind w:left="706" w:firstLine="422"/>
              <w:rPr>
                <w:color w:val="auto"/>
                <w:highlight w:val="none"/>
              </w:rPr>
            </w:pPr>
            <w:r>
              <w:rPr>
                <w:color w:val="auto"/>
                <w:highlight w:val="none"/>
              </w:rPr>
              <w:t>说明在岗情况</w:t>
            </w:r>
          </w:p>
        </w:tc>
        <w:tc>
          <w:tcPr>
            <w:tcW w:w="6090" w:type="dxa"/>
            <w:gridSpan w:val="7"/>
          </w:tcPr>
          <w:p w14:paraId="72C13EB7">
            <w:pPr>
              <w:pStyle w:val="75"/>
              <w:numPr>
                <w:ilvl w:val="0"/>
                <w:numId w:val="10"/>
              </w:numPr>
              <w:tabs>
                <w:tab w:val="left" w:pos="423"/>
                <w:tab w:val="left" w:pos="5418"/>
              </w:tabs>
              <w:spacing w:before="140"/>
              <w:ind w:left="423" w:firstLine="422"/>
              <w:rPr>
                <w:color w:val="auto"/>
                <w:highlight w:val="none"/>
              </w:rPr>
            </w:pPr>
            <w:r>
              <w:rPr>
                <w:color w:val="auto"/>
                <w:highlight w:val="none"/>
              </w:rPr>
              <w:t>目前未在其他项目上任职，现从事工作为：</w:t>
            </w:r>
            <w:r>
              <w:rPr>
                <w:rFonts w:ascii="Times New Roman" w:hAnsi="Times New Roman" w:eastAsia="Times New Roman"/>
                <w:color w:val="auto"/>
                <w:highlight w:val="none"/>
                <w:u w:val="single"/>
              </w:rPr>
              <w:tab/>
            </w:r>
            <w:r>
              <w:rPr>
                <w:color w:val="auto"/>
                <w:highlight w:val="none"/>
              </w:rPr>
              <w:t>。</w:t>
            </w:r>
          </w:p>
          <w:p w14:paraId="5340F126">
            <w:pPr>
              <w:pStyle w:val="75"/>
              <w:numPr>
                <w:ilvl w:val="0"/>
                <w:numId w:val="10"/>
              </w:numPr>
              <w:tabs>
                <w:tab w:val="left" w:pos="474"/>
                <w:tab w:val="left" w:pos="3225"/>
                <w:tab w:val="left" w:pos="5346"/>
              </w:tabs>
              <w:spacing w:before="128" w:line="350" w:lineRule="atLeast"/>
              <w:ind w:right="6" w:firstLine="422"/>
              <w:rPr>
                <w:color w:val="auto"/>
                <w:highlight w:val="none"/>
              </w:rPr>
            </w:pPr>
            <w:r>
              <w:rPr>
                <w:color w:val="auto"/>
                <w:highlight w:val="none"/>
              </w:rPr>
              <w:t>目前虽在其他项目上任职，但本项目中标后能够从该项目撤离，目前任职项目：</w:t>
            </w:r>
            <w:r>
              <w:rPr>
                <w:color w:val="auto"/>
                <w:highlight w:val="none"/>
              </w:rPr>
              <w:tab/>
            </w:r>
            <w:r>
              <w:rPr>
                <w:color w:val="auto"/>
                <w:highlight w:val="none"/>
              </w:rPr>
              <w:t>，担任职位：</w:t>
            </w:r>
            <w:r>
              <w:rPr>
                <w:color w:val="auto"/>
                <w:highlight w:val="none"/>
              </w:rPr>
              <w:tab/>
            </w:r>
            <w:r>
              <w:rPr>
                <w:color w:val="auto"/>
                <w:highlight w:val="none"/>
              </w:rPr>
              <w:t>。</w:t>
            </w:r>
          </w:p>
        </w:tc>
      </w:tr>
      <w:tr w14:paraId="301F8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jc w:val="center"/>
        </w:trPr>
        <w:tc>
          <w:tcPr>
            <w:tcW w:w="2639" w:type="dxa"/>
            <w:gridSpan w:val="2"/>
          </w:tcPr>
          <w:p w14:paraId="160DDB23">
            <w:pPr>
              <w:pStyle w:val="75"/>
              <w:ind w:firstLine="620"/>
              <w:rPr>
                <w:rFonts w:ascii="新宋体"/>
                <w:b/>
                <w:color w:val="auto"/>
                <w:sz w:val="31"/>
                <w:highlight w:val="none"/>
              </w:rPr>
            </w:pPr>
          </w:p>
          <w:p w14:paraId="08FE4ED6">
            <w:pPr>
              <w:pStyle w:val="75"/>
              <w:ind w:right="174" w:firstLine="630" w:firstLineChars="300"/>
              <w:jc w:val="both"/>
              <w:rPr>
                <w:color w:val="auto"/>
                <w:highlight w:val="none"/>
              </w:rPr>
            </w:pPr>
          </w:p>
          <w:p w14:paraId="515C5EE5">
            <w:pPr>
              <w:pStyle w:val="75"/>
              <w:ind w:right="174" w:firstLine="422"/>
              <w:jc w:val="center"/>
              <w:rPr>
                <w:color w:val="auto"/>
                <w:highlight w:val="none"/>
              </w:rPr>
            </w:pPr>
            <w:r>
              <w:rPr>
                <w:color w:val="auto"/>
                <w:highlight w:val="none"/>
              </w:rPr>
              <w:t>备注</w:t>
            </w:r>
          </w:p>
        </w:tc>
        <w:tc>
          <w:tcPr>
            <w:tcW w:w="6090" w:type="dxa"/>
            <w:gridSpan w:val="7"/>
          </w:tcPr>
          <w:p w14:paraId="78919333">
            <w:pPr>
              <w:pStyle w:val="75"/>
              <w:rPr>
                <w:rFonts w:ascii="Times New Roman"/>
                <w:color w:val="auto"/>
                <w:highlight w:val="none"/>
              </w:rPr>
            </w:pPr>
          </w:p>
        </w:tc>
      </w:tr>
    </w:tbl>
    <w:p w14:paraId="0949F4C7">
      <w:pPr>
        <w:pStyle w:val="11"/>
        <w:spacing w:before="189"/>
        <w:ind w:firstLine="630" w:firstLineChars="300"/>
        <w:rPr>
          <w:color w:val="auto"/>
          <w:highlight w:val="none"/>
        </w:rPr>
      </w:pPr>
      <w:r>
        <w:rPr>
          <w:color w:val="auto"/>
          <w:highlight w:val="none"/>
        </w:rPr>
        <w:t>注：</w:t>
      </w:r>
      <w:r>
        <w:rPr>
          <w:rFonts w:hint="eastAsia"/>
          <w:color w:val="auto"/>
          <w:highlight w:val="none"/>
        </w:rPr>
        <w:t>1.</w:t>
      </w:r>
      <w:r>
        <w:rPr>
          <w:color w:val="auto"/>
          <w:highlight w:val="none"/>
        </w:rPr>
        <w:t>本表应填写项目经总工关情况，，可以根据项目情况增减表格内容。</w:t>
      </w:r>
    </w:p>
    <w:p w14:paraId="2EB7B294">
      <w:pPr>
        <w:pStyle w:val="11"/>
        <w:spacing w:before="2"/>
        <w:ind w:firstLine="341"/>
        <w:rPr>
          <w:color w:val="auto"/>
          <w:sz w:val="17"/>
          <w:highlight w:val="none"/>
        </w:rPr>
      </w:pPr>
    </w:p>
    <w:p w14:paraId="202312B3">
      <w:pPr>
        <w:pStyle w:val="52"/>
        <w:tabs>
          <w:tab w:val="left" w:pos="800"/>
        </w:tabs>
        <w:spacing w:line="360" w:lineRule="auto"/>
        <w:ind w:left="480" w:firstLine="210" w:firstLineChars="100"/>
        <w:rPr>
          <w:color w:val="auto"/>
          <w:sz w:val="21"/>
          <w:highlight w:val="none"/>
        </w:rPr>
      </w:pPr>
      <w:r>
        <w:rPr>
          <w:rFonts w:hint="eastAsia"/>
          <w:color w:val="auto"/>
          <w:sz w:val="21"/>
          <w:highlight w:val="none"/>
        </w:rPr>
        <w:t>2.</w:t>
      </w:r>
      <w:r>
        <w:rPr>
          <w:color w:val="auto"/>
          <w:sz w:val="21"/>
          <w:highlight w:val="none"/>
        </w:rPr>
        <w:t>投标人应在本表后附项目总工身份证扫描件、注册证扫描件、职称证扫描件、安全生产考核合格证扫描件及由县级以上（含县级）社会养老保险经办机构出具的供应商为项目实施人员交纳的</w:t>
      </w:r>
      <w:r>
        <w:rPr>
          <w:rFonts w:hint="eastAsia"/>
          <w:color w:val="auto"/>
          <w:sz w:val="21"/>
          <w:szCs w:val="21"/>
          <w:highlight w:val="none"/>
        </w:rPr>
        <w:t>响应文件</w:t>
      </w:r>
      <w:r>
        <w:rPr>
          <w:color w:val="auto"/>
          <w:sz w:val="21"/>
          <w:highlight w:val="none"/>
        </w:rPr>
        <w:t>递交截止时间前半年内任意连续三个月社保证明扫描件、业绩证明等相关证明材</w:t>
      </w:r>
      <w:r>
        <w:rPr>
          <w:rFonts w:hint="eastAsia"/>
          <w:color w:val="auto"/>
          <w:sz w:val="21"/>
          <w:highlight w:val="none"/>
        </w:rPr>
        <w:t>。</w:t>
      </w:r>
    </w:p>
    <w:p w14:paraId="601A5333">
      <w:pPr>
        <w:pStyle w:val="52"/>
        <w:tabs>
          <w:tab w:val="left" w:pos="800"/>
        </w:tabs>
        <w:ind w:left="480" w:firstLine="422"/>
        <w:rPr>
          <w:color w:val="auto"/>
          <w:sz w:val="21"/>
          <w:highlight w:val="none"/>
        </w:rPr>
      </w:pPr>
    </w:p>
    <w:p w14:paraId="1D8EC19D">
      <w:pPr>
        <w:pStyle w:val="52"/>
        <w:tabs>
          <w:tab w:val="left" w:pos="800"/>
        </w:tabs>
        <w:ind w:left="480" w:firstLine="422"/>
        <w:rPr>
          <w:color w:val="auto"/>
          <w:sz w:val="21"/>
          <w:highlight w:val="none"/>
        </w:rPr>
      </w:pPr>
    </w:p>
    <w:p w14:paraId="33C71B65">
      <w:pPr>
        <w:pStyle w:val="52"/>
        <w:tabs>
          <w:tab w:val="left" w:pos="800"/>
        </w:tabs>
        <w:ind w:left="480" w:firstLine="422"/>
        <w:rPr>
          <w:color w:val="auto"/>
          <w:sz w:val="21"/>
          <w:highlight w:val="none"/>
        </w:rPr>
      </w:pPr>
    </w:p>
    <w:p w14:paraId="53F861EA">
      <w:pPr>
        <w:pStyle w:val="52"/>
        <w:tabs>
          <w:tab w:val="left" w:pos="800"/>
        </w:tabs>
        <w:ind w:left="480" w:firstLine="422"/>
        <w:rPr>
          <w:color w:val="auto"/>
          <w:sz w:val="21"/>
          <w:highlight w:val="none"/>
        </w:rPr>
      </w:pPr>
    </w:p>
    <w:p w14:paraId="002ED01F">
      <w:pPr>
        <w:pStyle w:val="52"/>
        <w:tabs>
          <w:tab w:val="left" w:pos="800"/>
        </w:tabs>
        <w:ind w:left="0" w:firstLine="422"/>
        <w:rPr>
          <w:color w:val="auto"/>
          <w:sz w:val="21"/>
          <w:highlight w:val="none"/>
        </w:rPr>
      </w:pPr>
    </w:p>
    <w:p w14:paraId="6D747B58">
      <w:pPr>
        <w:pStyle w:val="52"/>
        <w:tabs>
          <w:tab w:val="left" w:pos="800"/>
        </w:tabs>
        <w:ind w:left="660" w:firstLine="643"/>
        <w:rPr>
          <w:b/>
          <w:color w:val="auto"/>
          <w:sz w:val="32"/>
          <w:highlight w:val="none"/>
        </w:rPr>
      </w:pPr>
      <w:r>
        <w:rPr>
          <w:rFonts w:hint="eastAsia"/>
          <w:b/>
          <w:color w:val="auto"/>
          <w:sz w:val="32"/>
          <w:highlight w:val="none"/>
        </w:rPr>
        <w:t>8.供应商参加政府采购活动前3年内在经营活动中没有重大违法记录及有关信用信息的书面声明（必须提供）</w:t>
      </w:r>
    </w:p>
    <w:p w14:paraId="1F729898">
      <w:pPr>
        <w:pStyle w:val="52"/>
        <w:tabs>
          <w:tab w:val="left" w:pos="800"/>
        </w:tabs>
        <w:ind w:left="480" w:firstLine="600"/>
        <w:rPr>
          <w:b/>
          <w:color w:val="auto"/>
          <w:sz w:val="30"/>
          <w:highlight w:val="none"/>
        </w:rPr>
      </w:pPr>
    </w:p>
    <w:p w14:paraId="1757DA89">
      <w:pPr>
        <w:spacing w:before="54"/>
        <w:ind w:firstLine="640"/>
        <w:rPr>
          <w:b/>
          <w:color w:val="auto"/>
          <w:sz w:val="32"/>
          <w:highlight w:val="none"/>
        </w:rPr>
      </w:pPr>
    </w:p>
    <w:p w14:paraId="40AEDA3D">
      <w:pPr>
        <w:spacing w:before="54"/>
        <w:ind w:firstLine="643"/>
        <w:rPr>
          <w:color w:val="auto"/>
          <w:sz w:val="35"/>
          <w:highlight w:val="none"/>
        </w:rPr>
      </w:pPr>
      <w:r>
        <w:rPr>
          <w:b/>
          <w:color w:val="auto"/>
          <w:sz w:val="32"/>
          <w:highlight w:val="none"/>
        </w:rPr>
        <w:t>附件：</w:t>
      </w:r>
    </w:p>
    <w:p w14:paraId="1040CB4A">
      <w:pPr>
        <w:tabs>
          <w:tab w:val="left" w:pos="1133"/>
        </w:tabs>
        <w:spacing w:before="1"/>
        <w:ind w:left="329" w:firstLine="643"/>
        <w:jc w:val="center"/>
        <w:rPr>
          <w:b/>
          <w:color w:val="auto"/>
          <w:sz w:val="26"/>
          <w:highlight w:val="none"/>
        </w:rPr>
      </w:pPr>
      <w:r>
        <w:rPr>
          <w:b/>
          <w:color w:val="auto"/>
          <w:sz w:val="32"/>
          <w:highlight w:val="none"/>
        </w:rPr>
        <w:t>声</w:t>
      </w:r>
      <w:r>
        <w:rPr>
          <w:b/>
          <w:color w:val="auto"/>
          <w:sz w:val="32"/>
          <w:highlight w:val="none"/>
        </w:rPr>
        <w:tab/>
      </w:r>
      <w:r>
        <w:rPr>
          <w:b/>
          <w:color w:val="auto"/>
          <w:sz w:val="32"/>
          <w:highlight w:val="none"/>
        </w:rPr>
        <w:t>明（格式）</w:t>
      </w:r>
    </w:p>
    <w:p w14:paraId="48DC878C">
      <w:pPr>
        <w:pStyle w:val="11"/>
        <w:spacing w:before="113"/>
        <w:ind w:left="480" w:firstLine="422"/>
        <w:rPr>
          <w:color w:val="auto"/>
          <w:highlight w:val="none"/>
        </w:rPr>
      </w:pPr>
      <w:r>
        <w:rPr>
          <w:b/>
          <w:color w:val="auto"/>
          <w:highlight w:val="none"/>
        </w:rPr>
        <w:t>致</w:t>
      </w:r>
      <w:r>
        <w:rPr>
          <w:color w:val="auto"/>
          <w:highlight w:val="none"/>
        </w:rPr>
        <w:t>：</w:t>
      </w:r>
      <w:r>
        <w:rPr>
          <w:rFonts w:hint="eastAsia"/>
          <w:color w:val="auto"/>
          <w:highlight w:val="none"/>
          <w:u w:val="single"/>
        </w:rPr>
        <w:t>广西壮族自治区资源公路养护中心</w:t>
      </w:r>
    </w:p>
    <w:p w14:paraId="171F5420">
      <w:pPr>
        <w:pStyle w:val="11"/>
        <w:ind w:firstLine="520"/>
        <w:rPr>
          <w:b/>
          <w:color w:val="auto"/>
          <w:sz w:val="26"/>
          <w:highlight w:val="none"/>
        </w:rPr>
      </w:pPr>
    </w:p>
    <w:p w14:paraId="65312DC6">
      <w:pPr>
        <w:pStyle w:val="11"/>
        <w:spacing w:before="70" w:line="357" w:lineRule="auto"/>
        <w:ind w:left="480" w:right="796" w:firstLine="422"/>
        <w:jc w:val="both"/>
        <w:rPr>
          <w:color w:val="auto"/>
          <w:highlight w:val="none"/>
        </w:rPr>
      </w:pPr>
      <w:r>
        <w:rPr>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FF484F0">
      <w:pPr>
        <w:pStyle w:val="11"/>
        <w:ind w:firstLine="402"/>
        <w:rPr>
          <w:color w:val="auto"/>
          <w:sz w:val="20"/>
          <w:highlight w:val="none"/>
        </w:rPr>
      </w:pPr>
    </w:p>
    <w:p w14:paraId="1F1BD1F2">
      <w:pPr>
        <w:pStyle w:val="11"/>
        <w:spacing w:before="140"/>
        <w:ind w:right="1627"/>
        <w:jc w:val="center"/>
        <w:rPr>
          <w:color w:val="auto"/>
          <w:highlight w:val="none"/>
        </w:rPr>
      </w:pPr>
      <w:r>
        <w:rPr>
          <w:color w:val="auto"/>
          <w:highlight w:val="none"/>
        </w:rPr>
        <w:t>磋商供应商[公章(CA签章)自然人签字或个人CA签章]：</w:t>
      </w:r>
    </w:p>
    <w:p w14:paraId="51D20CAF">
      <w:pPr>
        <w:pStyle w:val="11"/>
        <w:tabs>
          <w:tab w:val="left" w:pos="1991"/>
        </w:tabs>
        <w:spacing w:before="131"/>
        <w:ind w:left="731"/>
        <w:jc w:val="center"/>
        <w:rPr>
          <w:color w:val="auto"/>
          <w:highlight w:val="none"/>
        </w:rPr>
      </w:pPr>
      <w:r>
        <w:rPr>
          <w:color w:val="auto"/>
          <w:highlight w:val="none"/>
        </w:rPr>
        <w:t>日</w:t>
      </w:r>
      <w:r>
        <w:rPr>
          <w:color w:val="auto"/>
          <w:highlight w:val="none"/>
        </w:rPr>
        <w:tab/>
      </w:r>
      <w:r>
        <w:rPr>
          <w:color w:val="auto"/>
          <w:highlight w:val="none"/>
        </w:rPr>
        <w:t>期：</w:t>
      </w:r>
    </w:p>
    <w:p w14:paraId="3D57239A">
      <w:pPr>
        <w:pStyle w:val="11"/>
        <w:ind w:firstLine="402"/>
        <w:rPr>
          <w:color w:val="auto"/>
          <w:sz w:val="20"/>
          <w:highlight w:val="none"/>
        </w:rPr>
      </w:pPr>
    </w:p>
    <w:p w14:paraId="31A02209">
      <w:pPr>
        <w:pStyle w:val="11"/>
        <w:ind w:firstLine="402"/>
        <w:rPr>
          <w:color w:val="auto"/>
          <w:sz w:val="20"/>
          <w:highlight w:val="none"/>
        </w:rPr>
      </w:pPr>
    </w:p>
    <w:p w14:paraId="1FF14AD0">
      <w:pPr>
        <w:pStyle w:val="11"/>
        <w:ind w:firstLine="402"/>
        <w:rPr>
          <w:color w:val="auto"/>
          <w:sz w:val="20"/>
          <w:highlight w:val="none"/>
        </w:rPr>
      </w:pPr>
    </w:p>
    <w:p w14:paraId="789AB37A">
      <w:pPr>
        <w:pStyle w:val="11"/>
        <w:ind w:firstLine="402"/>
        <w:rPr>
          <w:color w:val="auto"/>
          <w:sz w:val="20"/>
          <w:highlight w:val="none"/>
        </w:rPr>
      </w:pPr>
    </w:p>
    <w:p w14:paraId="0C87883C">
      <w:pPr>
        <w:pStyle w:val="11"/>
        <w:spacing w:before="7"/>
        <w:ind w:firstLine="361"/>
        <w:rPr>
          <w:color w:val="auto"/>
          <w:sz w:val="18"/>
          <w:highlight w:val="none"/>
        </w:rPr>
      </w:pPr>
    </w:p>
    <w:p w14:paraId="355D4C6F">
      <w:pPr>
        <w:pStyle w:val="8"/>
        <w:spacing w:line="242" w:lineRule="auto"/>
        <w:ind w:left="480" w:right="800" w:firstLine="422"/>
        <w:jc w:val="both"/>
        <w:rPr>
          <w:color w:val="auto"/>
          <w:highlight w:val="none"/>
        </w:rPr>
      </w:pPr>
      <w:r>
        <w:rPr>
          <w:color w:val="auto"/>
          <w:highlight w:val="none"/>
        </w:rPr>
        <w:t>注：供应商参加政府采购活动前3年内在经营活动中没有重大违法记录及有关信用信息的书面声明须由法定代表人(负责人、自然人)或相应的委托代理人签字（或个人CA证书签章）并加盖供应商公章（CA证书签章）。</w:t>
      </w:r>
    </w:p>
    <w:p w14:paraId="7CD3F250">
      <w:pPr>
        <w:pStyle w:val="11"/>
        <w:spacing w:before="3"/>
        <w:ind w:firstLine="380"/>
        <w:rPr>
          <w:b/>
          <w:color w:val="auto"/>
          <w:sz w:val="19"/>
          <w:highlight w:val="none"/>
        </w:rPr>
      </w:pPr>
    </w:p>
    <w:p w14:paraId="6E6001BD">
      <w:pPr>
        <w:pStyle w:val="11"/>
        <w:spacing w:before="3"/>
        <w:ind w:firstLine="380"/>
        <w:rPr>
          <w:b/>
          <w:color w:val="auto"/>
          <w:sz w:val="19"/>
          <w:highlight w:val="none"/>
        </w:rPr>
      </w:pPr>
    </w:p>
    <w:p w14:paraId="74054E8E">
      <w:pPr>
        <w:pStyle w:val="11"/>
        <w:spacing w:before="3"/>
        <w:ind w:firstLine="380"/>
        <w:rPr>
          <w:b/>
          <w:color w:val="auto"/>
          <w:sz w:val="19"/>
          <w:highlight w:val="none"/>
        </w:rPr>
      </w:pPr>
    </w:p>
    <w:p w14:paraId="20EDE560">
      <w:pPr>
        <w:pStyle w:val="11"/>
        <w:spacing w:before="3"/>
        <w:ind w:firstLine="380"/>
        <w:rPr>
          <w:b/>
          <w:color w:val="auto"/>
          <w:sz w:val="19"/>
          <w:highlight w:val="none"/>
        </w:rPr>
      </w:pPr>
    </w:p>
    <w:p w14:paraId="569A462F">
      <w:pPr>
        <w:pStyle w:val="11"/>
        <w:spacing w:before="3"/>
        <w:ind w:firstLine="380"/>
        <w:rPr>
          <w:b/>
          <w:color w:val="auto"/>
          <w:sz w:val="19"/>
          <w:highlight w:val="none"/>
        </w:rPr>
      </w:pPr>
    </w:p>
    <w:p w14:paraId="310BDF20">
      <w:pPr>
        <w:pStyle w:val="11"/>
        <w:spacing w:before="3"/>
        <w:ind w:firstLine="380"/>
        <w:rPr>
          <w:b/>
          <w:color w:val="auto"/>
          <w:sz w:val="19"/>
          <w:highlight w:val="none"/>
        </w:rPr>
      </w:pPr>
    </w:p>
    <w:p w14:paraId="530459CD">
      <w:pPr>
        <w:pStyle w:val="11"/>
        <w:spacing w:before="3"/>
        <w:ind w:firstLine="380"/>
        <w:rPr>
          <w:b/>
          <w:color w:val="auto"/>
          <w:sz w:val="19"/>
          <w:highlight w:val="none"/>
        </w:rPr>
      </w:pPr>
    </w:p>
    <w:p w14:paraId="04C24DF9">
      <w:pPr>
        <w:pStyle w:val="11"/>
        <w:spacing w:before="3"/>
        <w:ind w:firstLine="380"/>
        <w:rPr>
          <w:b/>
          <w:color w:val="auto"/>
          <w:sz w:val="19"/>
          <w:highlight w:val="none"/>
        </w:rPr>
      </w:pPr>
    </w:p>
    <w:p w14:paraId="2F2EFB86">
      <w:pPr>
        <w:pStyle w:val="11"/>
        <w:spacing w:before="3"/>
        <w:ind w:firstLine="420"/>
        <w:rPr>
          <w:rFonts w:ascii="微软雅黑" w:hAnsi="微软雅黑" w:eastAsia="微软雅黑" w:cs="微软雅黑"/>
          <w:color w:val="auto"/>
          <w:highlight w:val="none"/>
        </w:rPr>
      </w:pPr>
    </w:p>
    <w:p w14:paraId="19DFB8B2">
      <w:pPr>
        <w:pStyle w:val="11"/>
        <w:spacing w:before="3"/>
        <w:ind w:firstLine="3780" w:firstLineChars="1800"/>
        <w:rPr>
          <w:rFonts w:ascii="微软雅黑" w:hAnsi="微软雅黑" w:eastAsia="微软雅黑" w:cs="微软雅黑"/>
          <w:color w:val="auto"/>
          <w:highlight w:val="none"/>
        </w:rPr>
      </w:pPr>
    </w:p>
    <w:p w14:paraId="71046A64">
      <w:pPr>
        <w:pStyle w:val="52"/>
        <w:tabs>
          <w:tab w:val="left" w:pos="800"/>
        </w:tabs>
        <w:ind w:left="660" w:firstLine="643"/>
        <w:rPr>
          <w:b/>
          <w:color w:val="auto"/>
          <w:sz w:val="32"/>
          <w:highlight w:val="none"/>
        </w:rPr>
      </w:pPr>
    </w:p>
    <w:p w14:paraId="6C0DAED3">
      <w:pPr>
        <w:pStyle w:val="52"/>
        <w:tabs>
          <w:tab w:val="left" w:pos="800"/>
        </w:tabs>
        <w:ind w:left="660" w:firstLine="643"/>
        <w:rPr>
          <w:b/>
          <w:color w:val="auto"/>
          <w:sz w:val="32"/>
          <w:highlight w:val="none"/>
        </w:rPr>
      </w:pPr>
    </w:p>
    <w:p w14:paraId="6CBB4FD8">
      <w:pPr>
        <w:pStyle w:val="52"/>
        <w:tabs>
          <w:tab w:val="left" w:pos="800"/>
        </w:tabs>
        <w:ind w:left="660" w:firstLine="643"/>
        <w:rPr>
          <w:b/>
          <w:color w:val="auto"/>
          <w:sz w:val="32"/>
          <w:highlight w:val="none"/>
        </w:rPr>
      </w:pPr>
    </w:p>
    <w:p w14:paraId="541EF9F3">
      <w:pPr>
        <w:pStyle w:val="52"/>
        <w:tabs>
          <w:tab w:val="left" w:pos="800"/>
        </w:tabs>
        <w:ind w:left="660" w:firstLine="643"/>
        <w:rPr>
          <w:b/>
          <w:color w:val="auto"/>
          <w:sz w:val="32"/>
          <w:highlight w:val="none"/>
        </w:rPr>
      </w:pPr>
    </w:p>
    <w:p w14:paraId="14E244BB">
      <w:pPr>
        <w:pStyle w:val="52"/>
        <w:tabs>
          <w:tab w:val="left" w:pos="800"/>
        </w:tabs>
        <w:ind w:left="660" w:firstLine="643"/>
        <w:rPr>
          <w:b/>
          <w:color w:val="auto"/>
          <w:sz w:val="32"/>
          <w:highlight w:val="none"/>
        </w:rPr>
      </w:pPr>
      <w:r>
        <w:rPr>
          <w:rFonts w:hint="eastAsia"/>
          <w:b/>
          <w:color w:val="auto"/>
          <w:sz w:val="32"/>
          <w:highlight w:val="none"/>
        </w:rPr>
        <w:t>9.供应商202</w:t>
      </w:r>
      <w:r>
        <w:rPr>
          <w:rFonts w:hint="eastAsia"/>
          <w:b/>
          <w:color w:val="auto"/>
          <w:sz w:val="32"/>
          <w:highlight w:val="none"/>
          <w:lang w:val="en-US" w:eastAsia="zh-CN"/>
        </w:rPr>
        <w:t>2</w:t>
      </w:r>
      <w:r>
        <w:rPr>
          <w:rFonts w:hint="eastAsia"/>
          <w:b/>
          <w:color w:val="auto"/>
          <w:sz w:val="32"/>
          <w:highlight w:val="none"/>
        </w:rPr>
        <w:t>-202</w:t>
      </w:r>
      <w:r>
        <w:rPr>
          <w:rFonts w:hint="eastAsia"/>
          <w:b/>
          <w:color w:val="auto"/>
          <w:sz w:val="32"/>
          <w:highlight w:val="none"/>
          <w:lang w:val="en-US" w:eastAsia="zh-CN"/>
        </w:rPr>
        <w:t>4</w:t>
      </w:r>
      <w:r>
        <w:rPr>
          <w:rFonts w:hint="eastAsia"/>
          <w:b/>
          <w:color w:val="auto"/>
          <w:sz w:val="32"/>
          <w:highlight w:val="none"/>
        </w:rPr>
        <w:t>年度以来通过中介审计的有效财务审计报告（新成立的公司应提供公司成立日之后的财务报表扫描件）（必须提供）；</w:t>
      </w:r>
    </w:p>
    <w:p w14:paraId="25741118">
      <w:pPr>
        <w:pStyle w:val="11"/>
        <w:spacing w:before="3"/>
        <w:ind w:firstLine="3780" w:firstLineChars="1800"/>
        <w:rPr>
          <w:rFonts w:ascii="微软雅黑" w:hAnsi="微软雅黑" w:eastAsia="微软雅黑" w:cs="微软雅黑"/>
          <w:color w:val="auto"/>
          <w:highlight w:val="none"/>
        </w:rPr>
      </w:pPr>
    </w:p>
    <w:p w14:paraId="698C2A83">
      <w:pPr>
        <w:pStyle w:val="11"/>
        <w:spacing w:before="3"/>
        <w:ind w:firstLine="3780" w:firstLineChars="1800"/>
        <w:rPr>
          <w:rFonts w:ascii="微软雅黑" w:hAnsi="微软雅黑" w:eastAsia="微软雅黑" w:cs="微软雅黑"/>
          <w:color w:val="auto"/>
          <w:highlight w:val="none"/>
        </w:rPr>
      </w:pPr>
    </w:p>
    <w:p w14:paraId="305FFFC2">
      <w:pPr>
        <w:pStyle w:val="11"/>
        <w:spacing w:before="3"/>
        <w:ind w:firstLine="420"/>
        <w:rPr>
          <w:rFonts w:ascii="微软雅黑" w:hAnsi="微软雅黑" w:eastAsia="微软雅黑" w:cs="微软雅黑"/>
          <w:color w:val="auto"/>
          <w:highlight w:val="none"/>
        </w:rPr>
      </w:pPr>
    </w:p>
    <w:p w14:paraId="540DA8D1">
      <w:pPr>
        <w:pStyle w:val="11"/>
        <w:spacing w:before="3"/>
        <w:ind w:firstLine="420"/>
        <w:rPr>
          <w:rFonts w:ascii="微软雅黑" w:hAnsi="微软雅黑" w:eastAsia="微软雅黑" w:cs="微软雅黑"/>
          <w:color w:val="auto"/>
          <w:highlight w:val="none"/>
        </w:rPr>
      </w:pPr>
    </w:p>
    <w:p w14:paraId="6F57FA04">
      <w:pPr>
        <w:pStyle w:val="11"/>
        <w:spacing w:before="3"/>
        <w:ind w:firstLine="420"/>
        <w:rPr>
          <w:rFonts w:ascii="微软雅黑" w:hAnsi="微软雅黑" w:eastAsia="微软雅黑" w:cs="微软雅黑"/>
          <w:color w:val="auto"/>
          <w:highlight w:val="none"/>
        </w:rPr>
      </w:pPr>
    </w:p>
    <w:p w14:paraId="66C6A6C3">
      <w:pPr>
        <w:pStyle w:val="11"/>
        <w:spacing w:before="3"/>
        <w:ind w:firstLine="3780" w:firstLineChars="1800"/>
        <w:rPr>
          <w:rFonts w:ascii="微软雅黑" w:hAnsi="微软雅黑" w:eastAsia="微软雅黑" w:cs="微软雅黑"/>
          <w:color w:val="auto"/>
          <w:highlight w:val="none"/>
        </w:rPr>
      </w:pPr>
    </w:p>
    <w:p w14:paraId="28958598">
      <w:pPr>
        <w:pStyle w:val="52"/>
        <w:tabs>
          <w:tab w:val="left" w:pos="800"/>
        </w:tabs>
        <w:ind w:left="660" w:firstLine="643"/>
        <w:rPr>
          <w:b/>
          <w:color w:val="auto"/>
          <w:sz w:val="32"/>
          <w:highlight w:val="none"/>
        </w:rPr>
      </w:pPr>
      <w:r>
        <w:rPr>
          <w:rFonts w:hint="eastAsia"/>
          <w:b/>
          <w:color w:val="auto"/>
          <w:sz w:val="32"/>
          <w:highlight w:val="none"/>
        </w:rPr>
        <w:t>10.</w:t>
      </w:r>
      <w:r>
        <w:rPr>
          <w:rFonts w:hint="eastAsia"/>
          <w:b/>
          <w:color w:val="auto"/>
          <w:sz w:val="32"/>
          <w:highlight w:val="none"/>
          <w:lang w:eastAsia="zh-CN"/>
        </w:rPr>
        <w:t>本项目专门面向中小企业采购</w:t>
      </w:r>
      <w:r>
        <w:rPr>
          <w:rFonts w:hint="eastAsia"/>
          <w:b/>
          <w:color w:val="auto"/>
          <w:sz w:val="32"/>
          <w:highlight w:val="none"/>
        </w:rPr>
        <w:t>。(监狱企业或残疾人福利性单位)的相关材料；根据企业所属类型，必须提供以下材料之一：</w:t>
      </w:r>
    </w:p>
    <w:p w14:paraId="1B03A502">
      <w:pPr>
        <w:pStyle w:val="11"/>
        <w:spacing w:before="102" w:line="357" w:lineRule="auto"/>
        <w:ind w:left="900" w:right="799" w:firstLine="422"/>
        <w:rPr>
          <w:color w:val="auto"/>
          <w:highlight w:val="none"/>
        </w:rPr>
      </w:pPr>
      <w:r>
        <w:rPr>
          <w:color w:val="auto"/>
          <w:highlight w:val="none"/>
        </w:rPr>
        <w:t>①中小企业声明函（如供应商为中小型企业的，格式见附件，供应商对出具的声明函真实性负责，成交结果将同时公告企业《中小企业声明函》，接受社会监督）；</w:t>
      </w:r>
    </w:p>
    <w:p w14:paraId="080FC228">
      <w:pPr>
        <w:pStyle w:val="11"/>
        <w:spacing w:line="355" w:lineRule="auto"/>
        <w:ind w:left="900" w:right="800" w:firstLine="422"/>
        <w:rPr>
          <w:color w:val="auto"/>
          <w:highlight w:val="none"/>
        </w:rPr>
      </w:pPr>
      <w:r>
        <w:rPr>
          <w:color w:val="auto"/>
          <w:highlight w:val="none"/>
        </w:rPr>
        <w:t>②监狱企业的证明文件[供应商如为监狱企业的，应当提供由省级以上监狱管理局、戒毒管理局（含新疆生产建设兵团）出具的属于监狱企业的证明文件,否则不予享受优惠政策]；</w:t>
      </w:r>
    </w:p>
    <w:p w14:paraId="61C0E573">
      <w:pPr>
        <w:pStyle w:val="11"/>
        <w:spacing w:before="3" w:line="357" w:lineRule="auto"/>
        <w:ind w:left="900" w:right="796" w:firstLine="422"/>
        <w:jc w:val="both"/>
        <w:rPr>
          <w:color w:val="auto"/>
          <w:highlight w:val="none"/>
        </w:rPr>
      </w:pPr>
      <w:r>
        <w:rPr>
          <w:color w:val="auto"/>
          <w:highlight w:val="none"/>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5253475B">
      <w:pPr>
        <w:pStyle w:val="11"/>
        <w:spacing w:before="76" w:line="446" w:lineRule="auto"/>
        <w:ind w:left="480" w:right="799" w:firstLine="422"/>
        <w:rPr>
          <w:color w:val="auto"/>
          <w:highlight w:val="none"/>
        </w:rPr>
      </w:pPr>
      <w:r>
        <w:rPr>
          <w:color w:val="auto"/>
          <w:highlight w:val="none"/>
        </w:rPr>
        <w:t>注：</w:t>
      </w:r>
      <w:r>
        <w:rPr>
          <w:rFonts w:hint="eastAsia"/>
          <w:color w:val="auto"/>
          <w:highlight w:val="none"/>
          <w:lang w:eastAsia="zh-CN"/>
        </w:rPr>
        <w:t>本项目专门面向中小企业采购</w:t>
      </w:r>
      <w:r>
        <w:rPr>
          <w:color w:val="auto"/>
          <w:highlight w:val="none"/>
        </w:rPr>
        <w:t>（监狱企业及残疾人福利性单位视同于小微企业），本项目不接受非上述企业参与磋商。）</w:t>
      </w:r>
    </w:p>
    <w:p w14:paraId="4A7E27BC">
      <w:pPr>
        <w:spacing w:line="446" w:lineRule="auto"/>
        <w:ind w:firstLine="422"/>
        <w:rPr>
          <w:color w:val="auto"/>
          <w:highlight w:val="none"/>
        </w:rPr>
        <w:sectPr>
          <w:footerReference r:id="rId13" w:type="default"/>
          <w:type w:val="continuous"/>
          <w:pgSz w:w="11910" w:h="16840"/>
          <w:pgMar w:top="920" w:right="640" w:bottom="280" w:left="960" w:header="0" w:footer="954" w:gutter="0"/>
          <w:pgNumType w:fmt="decimal"/>
          <w:cols w:space="720" w:num="1"/>
        </w:sectPr>
      </w:pPr>
    </w:p>
    <w:p w14:paraId="00959C46">
      <w:pPr>
        <w:ind w:firstLine="422"/>
        <w:rPr>
          <w:b/>
          <w:bCs/>
          <w:color w:val="auto"/>
          <w:highlight w:val="none"/>
        </w:rPr>
      </w:pPr>
      <w:r>
        <w:rPr>
          <w:b/>
          <w:bCs/>
          <w:color w:val="auto"/>
          <w:highlight w:val="none"/>
        </w:rPr>
        <w:t>附件：</w:t>
      </w:r>
    </w:p>
    <w:p w14:paraId="412A59DE">
      <w:pPr>
        <w:ind w:firstLine="602"/>
        <w:jc w:val="center"/>
        <w:rPr>
          <w:b/>
          <w:bCs/>
          <w:color w:val="auto"/>
          <w:sz w:val="30"/>
          <w:szCs w:val="30"/>
          <w:highlight w:val="none"/>
        </w:rPr>
      </w:pPr>
      <w:r>
        <w:rPr>
          <w:b/>
          <w:bCs/>
          <w:color w:val="auto"/>
          <w:sz w:val="30"/>
          <w:szCs w:val="30"/>
          <w:highlight w:val="none"/>
        </w:rPr>
        <w:t>中小企业声明函（格式）</w:t>
      </w:r>
    </w:p>
    <w:p w14:paraId="474F2B8E">
      <w:pPr>
        <w:pStyle w:val="11"/>
        <w:spacing w:before="11"/>
        <w:ind w:firstLine="280"/>
        <w:rPr>
          <w:b/>
          <w:color w:val="auto"/>
          <w:sz w:val="14"/>
          <w:highlight w:val="none"/>
        </w:rPr>
      </w:pPr>
    </w:p>
    <w:p w14:paraId="292016DF">
      <w:pPr>
        <w:pStyle w:val="7"/>
        <w:tabs>
          <w:tab w:val="left" w:pos="5939"/>
          <w:tab w:val="left" w:pos="7259"/>
        </w:tabs>
        <w:spacing w:before="67" w:line="249" w:lineRule="auto"/>
        <w:ind w:right="797" w:firstLine="482"/>
        <w:rPr>
          <w:color w:val="auto"/>
          <w:highlight w:val="none"/>
        </w:rPr>
      </w:pPr>
      <w:r>
        <w:rPr>
          <w:color w:val="auto"/>
          <w:highlight w:val="none"/>
        </w:rPr>
        <w:t>本公司（联合体）郑重声明，根据《政府采购促进中小企业发展暂行办法》（财库[2020]46号）的规定，本公司（联合体）参加</w:t>
      </w:r>
      <w:r>
        <w:rPr>
          <w:color w:val="auto"/>
          <w:highlight w:val="none"/>
          <w:u w:val="single"/>
        </w:rPr>
        <w:t>（</w:t>
      </w:r>
      <w:r>
        <w:rPr>
          <w:color w:val="auto"/>
          <w:highlight w:val="none"/>
          <w:u w:val="single"/>
        </w:rPr>
        <w:tab/>
      </w:r>
      <w:r>
        <w:rPr>
          <w:color w:val="auto"/>
          <w:highlight w:val="none"/>
          <w:u w:val="single"/>
        </w:rPr>
        <w:t>单位名称</w:t>
      </w:r>
      <w:r>
        <w:rPr>
          <w:color w:val="auto"/>
          <w:highlight w:val="none"/>
          <w:u w:val="single"/>
        </w:rPr>
        <w:tab/>
      </w:r>
      <w:r>
        <w:rPr>
          <w:color w:val="auto"/>
          <w:highlight w:val="none"/>
          <w:u w:val="single"/>
        </w:rPr>
        <w:t>）</w:t>
      </w:r>
      <w:r>
        <w:rPr>
          <w:color w:val="auto"/>
          <w:highlight w:val="none"/>
        </w:rPr>
        <w:t>的_</w:t>
      </w:r>
      <w:r>
        <w:rPr>
          <w:color w:val="auto"/>
          <w:highlight w:val="none"/>
          <w:u w:val="single"/>
        </w:rPr>
        <w:t>（项目名称）_</w:t>
      </w:r>
      <w:r>
        <w:rPr>
          <w:color w:val="auto"/>
          <w:highlight w:val="none"/>
        </w:rPr>
        <w:t>采购活动，服务全部由符合政策要求的中小企业承接。相关企业（含联合体中的中小企业、签订分包意向协议的中小企业）的具体情况如下：</w:t>
      </w:r>
    </w:p>
    <w:p w14:paraId="53C1505D">
      <w:pPr>
        <w:pStyle w:val="11"/>
        <w:spacing w:before="11"/>
        <w:ind w:firstLine="361"/>
        <w:rPr>
          <w:color w:val="auto"/>
          <w:sz w:val="18"/>
          <w:highlight w:val="none"/>
        </w:rPr>
      </w:pPr>
    </w:p>
    <w:p w14:paraId="39ED2F6D">
      <w:pPr>
        <w:pStyle w:val="7"/>
        <w:numPr>
          <w:ilvl w:val="1"/>
          <w:numId w:val="11"/>
        </w:numPr>
        <w:tabs>
          <w:tab w:val="left" w:pos="1200"/>
          <w:tab w:val="left" w:pos="1559"/>
          <w:tab w:val="left" w:pos="1667"/>
          <w:tab w:val="left" w:pos="3812"/>
        </w:tabs>
        <w:spacing w:line="249" w:lineRule="auto"/>
        <w:ind w:right="677" w:firstLine="482"/>
        <w:rPr>
          <w:color w:val="auto"/>
          <w:sz w:val="22"/>
          <w:highlight w:val="none"/>
        </w:rPr>
      </w:pP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u w:val="single"/>
        </w:rPr>
        <w:t>（标的名称）</w:t>
      </w:r>
      <w:r>
        <w:rPr>
          <w:color w:val="auto"/>
          <w:highlight w:val="none"/>
          <w:u w:val="single"/>
        </w:rPr>
        <w:tab/>
      </w:r>
      <w:r>
        <w:rPr>
          <w:color w:val="auto"/>
          <w:highlight w:val="none"/>
        </w:rPr>
        <w:t>，属于</w:t>
      </w:r>
      <w:r>
        <w:rPr>
          <w:color w:val="auto"/>
          <w:highlight w:val="none"/>
          <w:u w:val="single"/>
        </w:rPr>
        <w:t>（</w:t>
      </w:r>
      <w:r>
        <w:rPr>
          <w:b/>
          <w:color w:val="auto"/>
          <w:highlight w:val="none"/>
          <w:u w:val="single"/>
        </w:rPr>
        <w:t>建筑业</w:t>
      </w:r>
      <w:r>
        <w:rPr>
          <w:color w:val="auto"/>
          <w:highlight w:val="none"/>
          <w:u w:val="single"/>
        </w:rPr>
        <w:t>）</w:t>
      </w:r>
      <w:r>
        <w:rPr>
          <w:color w:val="auto"/>
          <w:highlight w:val="none"/>
        </w:rPr>
        <w:t>；承建（承接）企业为</w:t>
      </w:r>
      <w:r>
        <w:rPr>
          <w:color w:val="auto"/>
          <w:highlight w:val="none"/>
          <w:u w:val="single"/>
        </w:rPr>
        <w:t>（企业名称）</w:t>
      </w:r>
      <w:r>
        <w:rPr>
          <w:color w:val="auto"/>
          <w:highlight w:val="none"/>
        </w:rPr>
        <w:t>，从业人员人，营业收入为万元，资产总额为万元，属于</w:t>
      </w:r>
      <w:r>
        <w:rPr>
          <w:color w:val="auto"/>
          <w:highlight w:val="none"/>
          <w:u w:val="single"/>
        </w:rPr>
        <w:t>（中型企业、小型企业、微型企业）</w:t>
      </w:r>
      <w:r>
        <w:rPr>
          <w:color w:val="auto"/>
          <w:highlight w:val="none"/>
          <w:u w:val="single"/>
        </w:rPr>
        <w:tab/>
      </w:r>
      <w:r>
        <w:rPr>
          <w:color w:val="auto"/>
          <w:highlight w:val="none"/>
          <w:u w:val="single"/>
        </w:rPr>
        <w:tab/>
      </w:r>
      <w:r>
        <w:rPr>
          <w:color w:val="auto"/>
          <w:highlight w:val="none"/>
        </w:rPr>
        <w:t>；</w:t>
      </w:r>
    </w:p>
    <w:p w14:paraId="4B0D252E">
      <w:pPr>
        <w:pStyle w:val="11"/>
        <w:spacing w:before="10"/>
        <w:ind w:firstLine="361"/>
        <w:rPr>
          <w:color w:val="auto"/>
          <w:sz w:val="18"/>
          <w:highlight w:val="none"/>
        </w:rPr>
      </w:pPr>
    </w:p>
    <w:p w14:paraId="09B5F620">
      <w:pPr>
        <w:pStyle w:val="7"/>
        <w:numPr>
          <w:ilvl w:val="1"/>
          <w:numId w:val="11"/>
        </w:numPr>
        <w:tabs>
          <w:tab w:val="left" w:pos="1200"/>
          <w:tab w:val="left" w:pos="1559"/>
          <w:tab w:val="left" w:pos="1667"/>
          <w:tab w:val="left" w:pos="3812"/>
        </w:tabs>
        <w:spacing w:line="249" w:lineRule="auto"/>
        <w:ind w:right="677" w:firstLine="482"/>
        <w:rPr>
          <w:color w:val="auto"/>
          <w:sz w:val="22"/>
          <w:highlight w:val="none"/>
        </w:rPr>
      </w:pP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u w:val="single"/>
        </w:rPr>
        <w:t>（标的名称）</w:t>
      </w:r>
      <w:r>
        <w:rPr>
          <w:color w:val="auto"/>
          <w:highlight w:val="none"/>
          <w:u w:val="single"/>
        </w:rPr>
        <w:tab/>
      </w:r>
      <w:r>
        <w:rPr>
          <w:color w:val="auto"/>
          <w:highlight w:val="none"/>
        </w:rPr>
        <w:t>，属于</w:t>
      </w:r>
      <w:r>
        <w:rPr>
          <w:color w:val="auto"/>
          <w:highlight w:val="none"/>
          <w:u w:val="single"/>
        </w:rPr>
        <w:t>（</w:t>
      </w:r>
      <w:r>
        <w:rPr>
          <w:b/>
          <w:color w:val="auto"/>
          <w:highlight w:val="none"/>
          <w:u w:val="single"/>
        </w:rPr>
        <w:t>建筑业</w:t>
      </w:r>
      <w:r>
        <w:rPr>
          <w:color w:val="auto"/>
          <w:highlight w:val="none"/>
          <w:u w:val="single"/>
        </w:rPr>
        <w:t>）</w:t>
      </w:r>
      <w:r>
        <w:rPr>
          <w:color w:val="auto"/>
          <w:highlight w:val="none"/>
        </w:rPr>
        <w:t>；承建（承接）企业为</w:t>
      </w:r>
      <w:r>
        <w:rPr>
          <w:color w:val="auto"/>
          <w:highlight w:val="none"/>
          <w:u w:val="single"/>
        </w:rPr>
        <w:t>（企业名称）</w:t>
      </w:r>
      <w:r>
        <w:rPr>
          <w:color w:val="auto"/>
          <w:highlight w:val="none"/>
        </w:rPr>
        <w:t>，从业人员人，营业收入为万元，资产总额为万元，属于</w:t>
      </w:r>
      <w:r>
        <w:rPr>
          <w:color w:val="auto"/>
          <w:highlight w:val="none"/>
          <w:u w:val="single"/>
        </w:rPr>
        <w:t>（中型企业、小型企业、微型企业）</w:t>
      </w:r>
      <w:r>
        <w:rPr>
          <w:color w:val="auto"/>
          <w:highlight w:val="none"/>
          <w:u w:val="single"/>
        </w:rPr>
        <w:tab/>
      </w:r>
      <w:r>
        <w:rPr>
          <w:color w:val="auto"/>
          <w:highlight w:val="none"/>
          <w:u w:val="single"/>
        </w:rPr>
        <w:tab/>
      </w:r>
      <w:r>
        <w:rPr>
          <w:color w:val="auto"/>
          <w:highlight w:val="none"/>
        </w:rPr>
        <w:t>；</w:t>
      </w:r>
    </w:p>
    <w:p w14:paraId="58243376">
      <w:pPr>
        <w:pStyle w:val="11"/>
        <w:spacing w:before="10"/>
        <w:ind w:firstLine="361"/>
        <w:rPr>
          <w:color w:val="auto"/>
          <w:sz w:val="18"/>
          <w:highlight w:val="none"/>
        </w:rPr>
      </w:pPr>
    </w:p>
    <w:p w14:paraId="3B37F179">
      <w:pPr>
        <w:ind w:left="960" w:firstLine="482"/>
        <w:rPr>
          <w:color w:val="auto"/>
          <w:sz w:val="24"/>
          <w:highlight w:val="none"/>
        </w:rPr>
      </w:pPr>
      <w:r>
        <w:rPr>
          <w:color w:val="auto"/>
          <w:sz w:val="24"/>
          <w:highlight w:val="none"/>
        </w:rPr>
        <w:t>……</w:t>
      </w:r>
    </w:p>
    <w:p w14:paraId="09352B12">
      <w:pPr>
        <w:pStyle w:val="11"/>
        <w:spacing w:before="8"/>
        <w:ind w:firstLine="381"/>
        <w:rPr>
          <w:color w:val="auto"/>
          <w:sz w:val="19"/>
          <w:highlight w:val="none"/>
        </w:rPr>
      </w:pPr>
    </w:p>
    <w:p w14:paraId="0068264F">
      <w:pPr>
        <w:pStyle w:val="7"/>
        <w:spacing w:before="1" w:line="249" w:lineRule="auto"/>
        <w:ind w:right="797" w:firstLine="482"/>
        <w:rPr>
          <w:color w:val="auto"/>
          <w:highlight w:val="none"/>
        </w:rPr>
      </w:pPr>
      <w:r>
        <w:rPr>
          <w:color w:val="auto"/>
          <w:highlight w:val="none"/>
        </w:rPr>
        <w:t>以上企业，不属于大企业的分支机构，不存在控股股东为大企业的情形，也不存在与大企业的负责人为同一人的情况。</w:t>
      </w:r>
    </w:p>
    <w:p w14:paraId="6D163E7F">
      <w:pPr>
        <w:pStyle w:val="11"/>
        <w:spacing w:before="10"/>
        <w:ind w:firstLine="361"/>
        <w:rPr>
          <w:color w:val="auto"/>
          <w:sz w:val="18"/>
          <w:highlight w:val="none"/>
        </w:rPr>
      </w:pPr>
    </w:p>
    <w:p w14:paraId="13B5E4F1">
      <w:pPr>
        <w:pStyle w:val="7"/>
        <w:ind w:left="960" w:firstLine="482"/>
        <w:rPr>
          <w:color w:val="auto"/>
          <w:highlight w:val="none"/>
        </w:rPr>
      </w:pPr>
      <w:r>
        <w:rPr>
          <w:color w:val="auto"/>
          <w:highlight w:val="none"/>
        </w:rPr>
        <w:t>本企业对上述声明内容的真实性负责。如有虚假，将依法承担相应责任。</w:t>
      </w:r>
    </w:p>
    <w:p w14:paraId="226A536A">
      <w:pPr>
        <w:pStyle w:val="11"/>
        <w:ind w:firstLine="482"/>
        <w:rPr>
          <w:color w:val="auto"/>
          <w:sz w:val="24"/>
          <w:highlight w:val="none"/>
        </w:rPr>
      </w:pPr>
    </w:p>
    <w:p w14:paraId="3AB504E6">
      <w:pPr>
        <w:pStyle w:val="11"/>
        <w:ind w:firstLine="482"/>
        <w:rPr>
          <w:color w:val="auto"/>
          <w:sz w:val="24"/>
          <w:highlight w:val="none"/>
        </w:rPr>
      </w:pPr>
    </w:p>
    <w:p w14:paraId="6E08354D">
      <w:pPr>
        <w:pStyle w:val="7"/>
        <w:tabs>
          <w:tab w:val="left" w:pos="8879"/>
        </w:tabs>
        <w:spacing w:before="196"/>
        <w:ind w:left="3120" w:firstLine="482"/>
        <w:rPr>
          <w:color w:val="auto"/>
          <w:highlight w:val="none"/>
        </w:rPr>
      </w:pPr>
      <w:r>
        <w:rPr>
          <w:color w:val="auto"/>
          <w:highlight w:val="none"/>
        </w:rPr>
        <w:t>企业名称（加盖供应商CA证书签章）：</w:t>
      </w:r>
      <w:r>
        <w:rPr>
          <w:rFonts w:ascii="Times New Roman" w:eastAsia="Times New Roman"/>
          <w:color w:val="auto"/>
          <w:highlight w:val="none"/>
          <w:u w:val="single"/>
        </w:rPr>
        <w:tab/>
      </w:r>
      <w:r>
        <w:rPr>
          <w:color w:val="auto"/>
          <w:highlight w:val="none"/>
          <w:u w:val="single"/>
        </w:rPr>
        <w:t>；</w:t>
      </w:r>
    </w:p>
    <w:p w14:paraId="26E663FA">
      <w:pPr>
        <w:pStyle w:val="11"/>
        <w:spacing w:before="1"/>
        <w:ind w:firstLine="281"/>
        <w:rPr>
          <w:color w:val="auto"/>
          <w:sz w:val="14"/>
          <w:highlight w:val="none"/>
        </w:rPr>
      </w:pPr>
    </w:p>
    <w:p w14:paraId="006FE27E">
      <w:pPr>
        <w:pStyle w:val="7"/>
        <w:tabs>
          <w:tab w:val="left" w:pos="7559"/>
        </w:tabs>
        <w:spacing w:before="74"/>
        <w:ind w:left="5640" w:firstLine="482"/>
        <w:rPr>
          <w:color w:val="auto"/>
          <w:highlight w:val="none"/>
        </w:rPr>
      </w:pPr>
      <w:r>
        <w:rPr>
          <w:color w:val="auto"/>
          <w:highlight w:val="none"/>
        </w:rPr>
        <w:t>日期：</w:t>
      </w:r>
      <w:r>
        <w:rPr>
          <w:rFonts w:ascii="Times New Roman" w:eastAsia="Times New Roman"/>
          <w:color w:val="auto"/>
          <w:highlight w:val="none"/>
          <w:u w:val="single"/>
        </w:rPr>
        <w:tab/>
      </w:r>
      <w:r>
        <w:rPr>
          <w:color w:val="auto"/>
          <w:highlight w:val="none"/>
          <w:u w:val="single"/>
        </w:rPr>
        <w:t>；</w:t>
      </w:r>
    </w:p>
    <w:p w14:paraId="717119BE">
      <w:pPr>
        <w:pStyle w:val="11"/>
        <w:spacing w:before="1"/>
        <w:ind w:firstLine="522"/>
        <w:rPr>
          <w:color w:val="auto"/>
          <w:sz w:val="26"/>
          <w:highlight w:val="none"/>
        </w:rPr>
      </w:pPr>
    </w:p>
    <w:p w14:paraId="0FE5B54E">
      <w:pPr>
        <w:pStyle w:val="8"/>
        <w:spacing w:before="70"/>
        <w:ind w:left="480" w:firstLine="422"/>
        <w:rPr>
          <w:color w:val="auto"/>
          <w:highlight w:val="none"/>
        </w:rPr>
      </w:pPr>
      <w:r>
        <w:rPr>
          <w:color w:val="auto"/>
          <w:highlight w:val="none"/>
        </w:rPr>
        <w:t>注：从业人员、营业收入、资产总额填报上一年度数据，无上一年度数据的新成立企业可不填报。</w:t>
      </w:r>
    </w:p>
    <w:p w14:paraId="370C8A89">
      <w:pPr>
        <w:pStyle w:val="6"/>
        <w:spacing w:before="140"/>
        <w:ind w:firstLine="482"/>
        <w:rPr>
          <w:color w:val="auto"/>
          <w:highlight w:val="none"/>
        </w:rPr>
      </w:pPr>
      <w:r>
        <w:rPr>
          <w:color w:val="auto"/>
          <w:highlight w:val="none"/>
        </w:rPr>
        <w:t>①本项目所属行业参照《统计上大中小微型企业划分标准表》，</w:t>
      </w:r>
      <w:r>
        <w:rPr>
          <w:color w:val="auto"/>
          <w:highlight w:val="none"/>
          <w:u w:val="single"/>
        </w:rPr>
        <w:t>属于“建筑业”</w:t>
      </w:r>
      <w:r>
        <w:rPr>
          <w:color w:val="auto"/>
          <w:highlight w:val="none"/>
        </w:rPr>
        <w:t>。</w:t>
      </w:r>
    </w:p>
    <w:p w14:paraId="569BBA69">
      <w:pPr>
        <w:pStyle w:val="11"/>
        <w:ind w:firstLine="480"/>
        <w:rPr>
          <w:b/>
          <w:color w:val="auto"/>
          <w:sz w:val="24"/>
          <w:highlight w:val="none"/>
        </w:rPr>
      </w:pPr>
    </w:p>
    <w:p w14:paraId="6FCCDEA1">
      <w:pPr>
        <w:pStyle w:val="11"/>
        <w:ind w:firstLine="480"/>
        <w:rPr>
          <w:b/>
          <w:color w:val="auto"/>
          <w:sz w:val="24"/>
          <w:highlight w:val="none"/>
        </w:rPr>
      </w:pPr>
    </w:p>
    <w:p w14:paraId="3CC6A2A5">
      <w:pPr>
        <w:pStyle w:val="11"/>
        <w:ind w:firstLine="480"/>
        <w:rPr>
          <w:b/>
          <w:color w:val="auto"/>
          <w:sz w:val="24"/>
          <w:highlight w:val="none"/>
        </w:rPr>
      </w:pPr>
    </w:p>
    <w:p w14:paraId="6F10F1F0">
      <w:pPr>
        <w:pStyle w:val="11"/>
        <w:ind w:firstLine="480"/>
        <w:rPr>
          <w:b/>
          <w:color w:val="auto"/>
          <w:sz w:val="24"/>
          <w:highlight w:val="none"/>
        </w:rPr>
      </w:pPr>
    </w:p>
    <w:p w14:paraId="22931B47">
      <w:pPr>
        <w:pStyle w:val="11"/>
        <w:ind w:firstLine="480"/>
        <w:rPr>
          <w:b/>
          <w:color w:val="auto"/>
          <w:sz w:val="24"/>
          <w:highlight w:val="none"/>
        </w:rPr>
      </w:pPr>
    </w:p>
    <w:p w14:paraId="46E721C5">
      <w:pPr>
        <w:pStyle w:val="11"/>
        <w:ind w:firstLine="480"/>
        <w:rPr>
          <w:b/>
          <w:color w:val="auto"/>
          <w:sz w:val="24"/>
          <w:highlight w:val="none"/>
        </w:rPr>
      </w:pPr>
    </w:p>
    <w:p w14:paraId="6A45D279">
      <w:pPr>
        <w:pStyle w:val="11"/>
        <w:ind w:firstLine="480"/>
        <w:rPr>
          <w:b/>
          <w:color w:val="auto"/>
          <w:sz w:val="24"/>
          <w:highlight w:val="none"/>
        </w:rPr>
      </w:pPr>
    </w:p>
    <w:p w14:paraId="12850862">
      <w:pPr>
        <w:pStyle w:val="11"/>
        <w:ind w:firstLine="480"/>
        <w:rPr>
          <w:b/>
          <w:color w:val="auto"/>
          <w:sz w:val="24"/>
          <w:highlight w:val="none"/>
        </w:rPr>
      </w:pPr>
    </w:p>
    <w:p w14:paraId="59B2C0F1">
      <w:pPr>
        <w:pStyle w:val="11"/>
        <w:ind w:firstLine="480"/>
        <w:rPr>
          <w:b/>
          <w:color w:val="auto"/>
          <w:sz w:val="24"/>
          <w:highlight w:val="none"/>
        </w:rPr>
      </w:pPr>
    </w:p>
    <w:p w14:paraId="303DD612">
      <w:pPr>
        <w:pStyle w:val="11"/>
        <w:ind w:firstLine="480"/>
        <w:rPr>
          <w:b/>
          <w:color w:val="auto"/>
          <w:sz w:val="24"/>
          <w:highlight w:val="none"/>
        </w:rPr>
      </w:pPr>
    </w:p>
    <w:p w14:paraId="287594F0">
      <w:pPr>
        <w:pStyle w:val="11"/>
        <w:ind w:firstLine="480"/>
        <w:rPr>
          <w:b/>
          <w:color w:val="auto"/>
          <w:sz w:val="24"/>
          <w:highlight w:val="none"/>
        </w:rPr>
      </w:pPr>
    </w:p>
    <w:p w14:paraId="34ED6B2A">
      <w:pPr>
        <w:pStyle w:val="8"/>
        <w:ind w:left="480" w:firstLine="422"/>
        <w:rPr>
          <w:color w:val="auto"/>
          <w:highlight w:val="none"/>
        </w:rPr>
      </w:pPr>
      <w:r>
        <w:rPr>
          <w:color w:val="auto"/>
          <w:highlight w:val="none"/>
        </w:rPr>
        <w:t>附表</w:t>
      </w:r>
    </w:p>
    <w:p w14:paraId="76B65177">
      <w:pPr>
        <w:pStyle w:val="4"/>
        <w:ind w:firstLine="602"/>
        <w:rPr>
          <w:color w:val="auto"/>
          <w:highlight w:val="none"/>
        </w:rPr>
      </w:pPr>
      <w:bookmarkStart w:id="245" w:name="_Toc10077"/>
      <w:r>
        <w:rPr>
          <w:color w:val="auto"/>
          <w:highlight w:val="none"/>
        </w:rPr>
        <w:t>统计上大中小微型企业划分标准</w:t>
      </w:r>
      <w:bookmarkEnd w:id="245"/>
    </w:p>
    <w:p w14:paraId="388111BA">
      <w:pPr>
        <w:pStyle w:val="11"/>
        <w:ind w:firstLine="180"/>
        <w:rPr>
          <w:b/>
          <w:color w:val="auto"/>
          <w:sz w:val="9"/>
          <w:highlight w:val="none"/>
        </w:rPr>
      </w:pPr>
    </w:p>
    <w:tbl>
      <w:tblPr>
        <w:tblStyle w:val="2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7"/>
        <w:gridCol w:w="1451"/>
        <w:gridCol w:w="750"/>
        <w:gridCol w:w="1191"/>
        <w:gridCol w:w="1803"/>
        <w:gridCol w:w="1511"/>
        <w:gridCol w:w="1049"/>
      </w:tblGrid>
      <w:tr w14:paraId="71F79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847" w:type="dxa"/>
            <w:shd w:val="clear" w:color="auto" w:fill="8DB3E1"/>
          </w:tcPr>
          <w:p w14:paraId="0D22D15B">
            <w:pPr>
              <w:pStyle w:val="75"/>
              <w:spacing w:before="8"/>
              <w:ind w:firstLine="300"/>
              <w:jc w:val="center"/>
              <w:rPr>
                <w:b/>
                <w:color w:val="auto"/>
                <w:sz w:val="15"/>
                <w:highlight w:val="none"/>
              </w:rPr>
            </w:pPr>
          </w:p>
          <w:p w14:paraId="0E0B5DB1">
            <w:pPr>
              <w:pStyle w:val="75"/>
              <w:jc w:val="center"/>
              <w:rPr>
                <w:b/>
                <w:color w:val="auto"/>
                <w:sz w:val="18"/>
                <w:highlight w:val="none"/>
              </w:rPr>
            </w:pPr>
            <w:r>
              <w:rPr>
                <w:b/>
                <w:color w:val="auto"/>
                <w:sz w:val="18"/>
                <w:highlight w:val="none"/>
              </w:rPr>
              <w:t>行业名称</w:t>
            </w:r>
          </w:p>
        </w:tc>
        <w:tc>
          <w:tcPr>
            <w:tcW w:w="1451" w:type="dxa"/>
            <w:shd w:val="clear" w:color="auto" w:fill="8DB3E1"/>
          </w:tcPr>
          <w:p w14:paraId="13F14144">
            <w:pPr>
              <w:pStyle w:val="75"/>
              <w:spacing w:before="11"/>
              <w:ind w:firstLine="280"/>
              <w:jc w:val="center"/>
              <w:rPr>
                <w:b/>
                <w:color w:val="auto"/>
                <w:sz w:val="14"/>
                <w:highlight w:val="none"/>
              </w:rPr>
            </w:pPr>
          </w:p>
          <w:p w14:paraId="018CD94F">
            <w:pPr>
              <w:pStyle w:val="75"/>
              <w:spacing w:before="1"/>
              <w:ind w:right="209"/>
              <w:jc w:val="center"/>
              <w:rPr>
                <w:b/>
                <w:color w:val="auto"/>
                <w:sz w:val="18"/>
                <w:highlight w:val="none"/>
              </w:rPr>
            </w:pPr>
            <w:r>
              <w:rPr>
                <w:b/>
                <w:color w:val="auto"/>
                <w:sz w:val="18"/>
                <w:highlight w:val="none"/>
              </w:rPr>
              <w:t>指标名称</w:t>
            </w:r>
          </w:p>
        </w:tc>
        <w:tc>
          <w:tcPr>
            <w:tcW w:w="750" w:type="dxa"/>
            <w:shd w:val="clear" w:color="auto" w:fill="8DB3E1"/>
          </w:tcPr>
          <w:p w14:paraId="05768619">
            <w:pPr>
              <w:pStyle w:val="75"/>
              <w:spacing w:before="76" w:line="242" w:lineRule="auto"/>
              <w:ind w:right="184"/>
              <w:jc w:val="center"/>
              <w:rPr>
                <w:b/>
                <w:color w:val="auto"/>
                <w:sz w:val="18"/>
                <w:highlight w:val="none"/>
              </w:rPr>
            </w:pPr>
            <w:r>
              <w:rPr>
                <w:b/>
                <w:color w:val="auto"/>
                <w:sz w:val="18"/>
                <w:highlight w:val="none"/>
              </w:rPr>
              <w:t>计量</w:t>
            </w:r>
          </w:p>
          <w:p w14:paraId="04AE1251">
            <w:pPr>
              <w:pStyle w:val="75"/>
              <w:spacing w:before="76" w:line="242" w:lineRule="auto"/>
              <w:ind w:right="184"/>
              <w:jc w:val="center"/>
              <w:rPr>
                <w:b/>
                <w:color w:val="auto"/>
                <w:sz w:val="18"/>
                <w:highlight w:val="none"/>
              </w:rPr>
            </w:pPr>
            <w:r>
              <w:rPr>
                <w:b/>
                <w:color w:val="auto"/>
                <w:sz w:val="18"/>
                <w:highlight w:val="none"/>
              </w:rPr>
              <w:t>单位</w:t>
            </w:r>
          </w:p>
        </w:tc>
        <w:tc>
          <w:tcPr>
            <w:tcW w:w="1191" w:type="dxa"/>
            <w:shd w:val="clear" w:color="auto" w:fill="8DB3E1"/>
          </w:tcPr>
          <w:p w14:paraId="4CF5D521">
            <w:pPr>
              <w:pStyle w:val="75"/>
              <w:spacing w:before="11"/>
              <w:ind w:firstLine="280"/>
              <w:jc w:val="center"/>
              <w:rPr>
                <w:b/>
                <w:color w:val="auto"/>
                <w:sz w:val="14"/>
                <w:highlight w:val="none"/>
              </w:rPr>
            </w:pPr>
          </w:p>
          <w:p w14:paraId="6C8E49A2">
            <w:pPr>
              <w:pStyle w:val="75"/>
              <w:spacing w:before="1"/>
              <w:ind w:left="178" w:right="168" w:firstLine="361"/>
              <w:jc w:val="center"/>
              <w:rPr>
                <w:b/>
                <w:color w:val="auto"/>
                <w:sz w:val="18"/>
                <w:highlight w:val="none"/>
              </w:rPr>
            </w:pPr>
            <w:r>
              <w:rPr>
                <w:b/>
                <w:color w:val="auto"/>
                <w:sz w:val="18"/>
                <w:highlight w:val="none"/>
              </w:rPr>
              <w:t>大型</w:t>
            </w:r>
          </w:p>
        </w:tc>
        <w:tc>
          <w:tcPr>
            <w:tcW w:w="1803" w:type="dxa"/>
            <w:shd w:val="clear" w:color="auto" w:fill="8DB3E1"/>
          </w:tcPr>
          <w:p w14:paraId="5612C2DC">
            <w:pPr>
              <w:pStyle w:val="75"/>
              <w:spacing w:before="11"/>
              <w:ind w:firstLine="280"/>
              <w:jc w:val="center"/>
              <w:rPr>
                <w:b/>
                <w:color w:val="auto"/>
                <w:sz w:val="14"/>
                <w:highlight w:val="none"/>
              </w:rPr>
            </w:pPr>
          </w:p>
          <w:p w14:paraId="42271B07">
            <w:pPr>
              <w:pStyle w:val="75"/>
              <w:spacing w:before="1"/>
              <w:ind w:right="698"/>
              <w:jc w:val="center"/>
              <w:rPr>
                <w:b/>
                <w:color w:val="auto"/>
                <w:sz w:val="18"/>
                <w:highlight w:val="none"/>
              </w:rPr>
            </w:pPr>
            <w:r>
              <w:rPr>
                <w:b/>
                <w:color w:val="auto"/>
                <w:sz w:val="18"/>
                <w:highlight w:val="none"/>
              </w:rPr>
              <w:t>中型</w:t>
            </w:r>
          </w:p>
        </w:tc>
        <w:tc>
          <w:tcPr>
            <w:tcW w:w="1511" w:type="dxa"/>
            <w:shd w:val="clear" w:color="auto" w:fill="8DB3E1"/>
          </w:tcPr>
          <w:p w14:paraId="38FB8EEB">
            <w:pPr>
              <w:pStyle w:val="75"/>
              <w:spacing w:before="11"/>
              <w:ind w:firstLine="280"/>
              <w:jc w:val="center"/>
              <w:rPr>
                <w:b/>
                <w:color w:val="auto"/>
                <w:sz w:val="14"/>
                <w:highlight w:val="none"/>
              </w:rPr>
            </w:pPr>
          </w:p>
          <w:p w14:paraId="2F1B40B6">
            <w:pPr>
              <w:pStyle w:val="75"/>
              <w:spacing w:before="1"/>
              <w:ind w:right="551"/>
              <w:jc w:val="center"/>
              <w:rPr>
                <w:b/>
                <w:color w:val="auto"/>
                <w:sz w:val="18"/>
                <w:highlight w:val="none"/>
              </w:rPr>
            </w:pPr>
            <w:r>
              <w:rPr>
                <w:b/>
                <w:color w:val="auto"/>
                <w:sz w:val="18"/>
                <w:highlight w:val="none"/>
              </w:rPr>
              <w:t>小型</w:t>
            </w:r>
          </w:p>
        </w:tc>
        <w:tc>
          <w:tcPr>
            <w:tcW w:w="1049" w:type="dxa"/>
            <w:shd w:val="clear" w:color="auto" w:fill="8DB3E1"/>
          </w:tcPr>
          <w:p w14:paraId="42C515B6">
            <w:pPr>
              <w:pStyle w:val="75"/>
              <w:spacing w:before="11"/>
              <w:ind w:firstLine="280"/>
              <w:jc w:val="center"/>
              <w:rPr>
                <w:b/>
                <w:color w:val="auto"/>
                <w:sz w:val="14"/>
                <w:highlight w:val="none"/>
              </w:rPr>
            </w:pPr>
          </w:p>
          <w:p w14:paraId="60E3FD19">
            <w:pPr>
              <w:pStyle w:val="75"/>
              <w:spacing w:before="1"/>
              <w:ind w:right="186"/>
              <w:jc w:val="center"/>
              <w:rPr>
                <w:b/>
                <w:color w:val="auto"/>
                <w:sz w:val="18"/>
                <w:highlight w:val="none"/>
              </w:rPr>
            </w:pPr>
            <w:r>
              <w:rPr>
                <w:b/>
                <w:color w:val="auto"/>
                <w:sz w:val="18"/>
                <w:highlight w:val="none"/>
              </w:rPr>
              <w:t>微型</w:t>
            </w:r>
          </w:p>
        </w:tc>
      </w:tr>
      <w:tr w14:paraId="6A32A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47" w:type="dxa"/>
          </w:tcPr>
          <w:p w14:paraId="09978073">
            <w:pPr>
              <w:pStyle w:val="75"/>
              <w:spacing w:before="85"/>
              <w:rPr>
                <w:color w:val="auto"/>
                <w:sz w:val="18"/>
                <w:highlight w:val="none"/>
              </w:rPr>
            </w:pPr>
            <w:r>
              <w:rPr>
                <w:color w:val="auto"/>
                <w:sz w:val="18"/>
                <w:highlight w:val="none"/>
              </w:rPr>
              <w:t>农、林、牧、渔业</w:t>
            </w:r>
          </w:p>
        </w:tc>
        <w:tc>
          <w:tcPr>
            <w:tcW w:w="1451" w:type="dxa"/>
          </w:tcPr>
          <w:p w14:paraId="7AE6A0A2">
            <w:pPr>
              <w:pStyle w:val="75"/>
              <w:spacing w:before="78"/>
              <w:ind w:right="210"/>
              <w:jc w:val="both"/>
              <w:rPr>
                <w:color w:val="auto"/>
                <w:sz w:val="18"/>
                <w:highlight w:val="none"/>
              </w:rPr>
            </w:pPr>
            <w:r>
              <w:rPr>
                <w:color w:val="auto"/>
                <w:sz w:val="18"/>
                <w:highlight w:val="none"/>
              </w:rPr>
              <w:t>营业收入(Y)</w:t>
            </w:r>
          </w:p>
        </w:tc>
        <w:tc>
          <w:tcPr>
            <w:tcW w:w="750" w:type="dxa"/>
          </w:tcPr>
          <w:p w14:paraId="5EA79A07">
            <w:pPr>
              <w:pStyle w:val="75"/>
              <w:spacing w:before="78"/>
              <w:ind w:right="171"/>
              <w:jc w:val="center"/>
              <w:rPr>
                <w:color w:val="auto"/>
                <w:sz w:val="18"/>
                <w:highlight w:val="none"/>
              </w:rPr>
            </w:pPr>
            <w:r>
              <w:rPr>
                <w:color w:val="auto"/>
                <w:sz w:val="18"/>
                <w:highlight w:val="none"/>
              </w:rPr>
              <w:t>万元</w:t>
            </w:r>
          </w:p>
        </w:tc>
        <w:tc>
          <w:tcPr>
            <w:tcW w:w="1191" w:type="dxa"/>
          </w:tcPr>
          <w:p w14:paraId="337585BA">
            <w:pPr>
              <w:pStyle w:val="75"/>
              <w:spacing w:before="78"/>
              <w:ind w:right="169"/>
              <w:jc w:val="center"/>
              <w:rPr>
                <w:color w:val="auto"/>
                <w:sz w:val="18"/>
                <w:highlight w:val="none"/>
              </w:rPr>
            </w:pPr>
            <w:r>
              <w:rPr>
                <w:color w:val="auto"/>
                <w:sz w:val="18"/>
                <w:highlight w:val="none"/>
              </w:rPr>
              <w:t>Y≥20000</w:t>
            </w:r>
          </w:p>
        </w:tc>
        <w:tc>
          <w:tcPr>
            <w:tcW w:w="1803" w:type="dxa"/>
          </w:tcPr>
          <w:p w14:paraId="5AF3A333">
            <w:pPr>
              <w:pStyle w:val="75"/>
              <w:spacing w:before="78"/>
              <w:jc w:val="center"/>
              <w:rPr>
                <w:color w:val="auto"/>
                <w:sz w:val="18"/>
                <w:highlight w:val="none"/>
              </w:rPr>
            </w:pPr>
            <w:r>
              <w:rPr>
                <w:color w:val="auto"/>
                <w:sz w:val="18"/>
                <w:highlight w:val="none"/>
              </w:rPr>
              <w:t>500≤Y＜20000</w:t>
            </w:r>
          </w:p>
        </w:tc>
        <w:tc>
          <w:tcPr>
            <w:tcW w:w="1511" w:type="dxa"/>
          </w:tcPr>
          <w:p w14:paraId="4CBAAF91">
            <w:pPr>
              <w:pStyle w:val="75"/>
              <w:spacing w:before="78"/>
              <w:jc w:val="center"/>
              <w:rPr>
                <w:color w:val="auto"/>
                <w:sz w:val="18"/>
                <w:highlight w:val="none"/>
              </w:rPr>
            </w:pPr>
            <w:r>
              <w:rPr>
                <w:color w:val="auto"/>
                <w:sz w:val="18"/>
                <w:highlight w:val="none"/>
              </w:rPr>
              <w:t>50≤Y＜500</w:t>
            </w:r>
          </w:p>
        </w:tc>
        <w:tc>
          <w:tcPr>
            <w:tcW w:w="1049" w:type="dxa"/>
          </w:tcPr>
          <w:p w14:paraId="0D4E6CB0">
            <w:pPr>
              <w:pStyle w:val="75"/>
              <w:spacing w:before="78"/>
              <w:ind w:right="186"/>
              <w:jc w:val="center"/>
              <w:rPr>
                <w:color w:val="auto"/>
                <w:sz w:val="18"/>
                <w:highlight w:val="none"/>
              </w:rPr>
            </w:pPr>
            <w:r>
              <w:rPr>
                <w:color w:val="auto"/>
                <w:sz w:val="18"/>
                <w:highlight w:val="none"/>
              </w:rPr>
              <w:t>Y＜50</w:t>
            </w:r>
          </w:p>
        </w:tc>
      </w:tr>
      <w:tr w14:paraId="2ED3D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4726D644">
            <w:pPr>
              <w:pStyle w:val="75"/>
              <w:spacing w:before="4"/>
              <w:ind w:firstLine="420"/>
              <w:rPr>
                <w:b/>
                <w:color w:val="auto"/>
                <w:highlight w:val="none"/>
              </w:rPr>
            </w:pPr>
          </w:p>
          <w:p w14:paraId="791543A5">
            <w:pPr>
              <w:pStyle w:val="75"/>
              <w:ind w:left="107" w:firstLine="361"/>
              <w:rPr>
                <w:color w:val="auto"/>
                <w:sz w:val="18"/>
                <w:highlight w:val="none"/>
              </w:rPr>
            </w:pPr>
            <w:r>
              <w:rPr>
                <w:color w:val="auto"/>
                <w:sz w:val="18"/>
                <w:highlight w:val="none"/>
              </w:rPr>
              <w:t>工业*</w:t>
            </w:r>
          </w:p>
        </w:tc>
        <w:tc>
          <w:tcPr>
            <w:tcW w:w="1451" w:type="dxa"/>
          </w:tcPr>
          <w:p w14:paraId="5B7EA12C">
            <w:pPr>
              <w:pStyle w:val="75"/>
              <w:spacing w:before="77"/>
              <w:ind w:right="210"/>
              <w:jc w:val="both"/>
              <w:rPr>
                <w:color w:val="auto"/>
                <w:sz w:val="18"/>
                <w:highlight w:val="none"/>
              </w:rPr>
            </w:pPr>
            <w:r>
              <w:rPr>
                <w:color w:val="auto"/>
                <w:sz w:val="18"/>
                <w:highlight w:val="none"/>
              </w:rPr>
              <w:t>从业人员(X)</w:t>
            </w:r>
          </w:p>
        </w:tc>
        <w:tc>
          <w:tcPr>
            <w:tcW w:w="750" w:type="dxa"/>
          </w:tcPr>
          <w:p w14:paraId="37885B6F">
            <w:pPr>
              <w:pStyle w:val="75"/>
              <w:spacing w:before="77"/>
              <w:ind w:left="9" w:firstLine="361"/>
              <w:jc w:val="center"/>
              <w:rPr>
                <w:color w:val="auto"/>
                <w:sz w:val="18"/>
                <w:highlight w:val="none"/>
              </w:rPr>
            </w:pPr>
            <w:r>
              <w:rPr>
                <w:color w:val="auto"/>
                <w:sz w:val="18"/>
                <w:highlight w:val="none"/>
              </w:rPr>
              <w:t>人</w:t>
            </w:r>
          </w:p>
        </w:tc>
        <w:tc>
          <w:tcPr>
            <w:tcW w:w="1191" w:type="dxa"/>
          </w:tcPr>
          <w:p w14:paraId="72E4E1C0">
            <w:pPr>
              <w:pStyle w:val="75"/>
              <w:spacing w:before="77"/>
              <w:ind w:right="169"/>
              <w:jc w:val="center"/>
              <w:rPr>
                <w:color w:val="auto"/>
                <w:sz w:val="18"/>
                <w:highlight w:val="none"/>
              </w:rPr>
            </w:pPr>
            <w:r>
              <w:rPr>
                <w:color w:val="auto"/>
                <w:sz w:val="18"/>
                <w:highlight w:val="none"/>
              </w:rPr>
              <w:t>X≥1000</w:t>
            </w:r>
          </w:p>
        </w:tc>
        <w:tc>
          <w:tcPr>
            <w:tcW w:w="1803" w:type="dxa"/>
          </w:tcPr>
          <w:p w14:paraId="4A47EE35">
            <w:pPr>
              <w:pStyle w:val="75"/>
              <w:spacing w:before="77"/>
              <w:jc w:val="center"/>
              <w:rPr>
                <w:color w:val="auto"/>
                <w:sz w:val="18"/>
                <w:highlight w:val="none"/>
              </w:rPr>
            </w:pPr>
            <w:r>
              <w:rPr>
                <w:color w:val="auto"/>
                <w:sz w:val="18"/>
                <w:highlight w:val="none"/>
              </w:rPr>
              <w:t>300≤X＜1000</w:t>
            </w:r>
          </w:p>
        </w:tc>
        <w:tc>
          <w:tcPr>
            <w:tcW w:w="1511" w:type="dxa"/>
          </w:tcPr>
          <w:p w14:paraId="14CA052F">
            <w:pPr>
              <w:pStyle w:val="75"/>
              <w:spacing w:before="77"/>
              <w:jc w:val="center"/>
              <w:rPr>
                <w:color w:val="auto"/>
                <w:sz w:val="18"/>
                <w:highlight w:val="none"/>
              </w:rPr>
            </w:pPr>
            <w:r>
              <w:rPr>
                <w:color w:val="auto"/>
                <w:sz w:val="18"/>
                <w:highlight w:val="none"/>
              </w:rPr>
              <w:t>20≤X＜300</w:t>
            </w:r>
          </w:p>
        </w:tc>
        <w:tc>
          <w:tcPr>
            <w:tcW w:w="1049" w:type="dxa"/>
          </w:tcPr>
          <w:p w14:paraId="4181ACD3">
            <w:pPr>
              <w:pStyle w:val="75"/>
              <w:spacing w:before="77"/>
              <w:ind w:right="186"/>
              <w:jc w:val="center"/>
              <w:rPr>
                <w:color w:val="auto"/>
                <w:sz w:val="18"/>
                <w:highlight w:val="none"/>
              </w:rPr>
            </w:pPr>
            <w:r>
              <w:rPr>
                <w:color w:val="auto"/>
                <w:sz w:val="18"/>
                <w:highlight w:val="none"/>
              </w:rPr>
              <w:t>X＜20</w:t>
            </w:r>
          </w:p>
        </w:tc>
      </w:tr>
      <w:tr w14:paraId="24FBC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6A2BA944">
            <w:pPr>
              <w:ind w:firstLine="40"/>
              <w:rPr>
                <w:color w:val="auto"/>
                <w:sz w:val="2"/>
                <w:szCs w:val="2"/>
                <w:highlight w:val="none"/>
              </w:rPr>
            </w:pPr>
          </w:p>
        </w:tc>
        <w:tc>
          <w:tcPr>
            <w:tcW w:w="1451" w:type="dxa"/>
          </w:tcPr>
          <w:p w14:paraId="3DB9F1CC">
            <w:pPr>
              <w:pStyle w:val="75"/>
              <w:spacing w:before="86"/>
              <w:ind w:right="210"/>
              <w:jc w:val="both"/>
              <w:rPr>
                <w:color w:val="auto"/>
                <w:sz w:val="18"/>
                <w:highlight w:val="none"/>
              </w:rPr>
            </w:pPr>
            <w:r>
              <w:rPr>
                <w:color w:val="auto"/>
                <w:sz w:val="18"/>
                <w:highlight w:val="none"/>
              </w:rPr>
              <w:t>营业收入(Y)</w:t>
            </w:r>
          </w:p>
        </w:tc>
        <w:tc>
          <w:tcPr>
            <w:tcW w:w="750" w:type="dxa"/>
          </w:tcPr>
          <w:p w14:paraId="2E467C1F">
            <w:pPr>
              <w:pStyle w:val="75"/>
              <w:spacing w:before="78"/>
              <w:ind w:right="171"/>
              <w:jc w:val="center"/>
              <w:rPr>
                <w:color w:val="auto"/>
                <w:sz w:val="18"/>
                <w:highlight w:val="none"/>
              </w:rPr>
            </w:pPr>
            <w:r>
              <w:rPr>
                <w:color w:val="auto"/>
                <w:sz w:val="18"/>
                <w:highlight w:val="none"/>
              </w:rPr>
              <w:t>万元</w:t>
            </w:r>
          </w:p>
        </w:tc>
        <w:tc>
          <w:tcPr>
            <w:tcW w:w="1191" w:type="dxa"/>
          </w:tcPr>
          <w:p w14:paraId="647836DE">
            <w:pPr>
              <w:pStyle w:val="75"/>
              <w:spacing w:before="78"/>
              <w:ind w:right="169"/>
              <w:jc w:val="center"/>
              <w:rPr>
                <w:color w:val="auto"/>
                <w:sz w:val="18"/>
                <w:highlight w:val="none"/>
              </w:rPr>
            </w:pPr>
            <w:r>
              <w:rPr>
                <w:color w:val="auto"/>
                <w:sz w:val="18"/>
                <w:highlight w:val="none"/>
              </w:rPr>
              <w:t>Y≥40000</w:t>
            </w:r>
          </w:p>
        </w:tc>
        <w:tc>
          <w:tcPr>
            <w:tcW w:w="1803" w:type="dxa"/>
          </w:tcPr>
          <w:p w14:paraId="3E32FD0B">
            <w:pPr>
              <w:pStyle w:val="75"/>
              <w:spacing w:before="78"/>
              <w:jc w:val="center"/>
              <w:rPr>
                <w:color w:val="auto"/>
                <w:sz w:val="18"/>
                <w:highlight w:val="none"/>
              </w:rPr>
            </w:pPr>
            <w:r>
              <w:rPr>
                <w:color w:val="auto"/>
                <w:sz w:val="18"/>
                <w:highlight w:val="none"/>
              </w:rPr>
              <w:t>2000≤Y＜40000</w:t>
            </w:r>
          </w:p>
        </w:tc>
        <w:tc>
          <w:tcPr>
            <w:tcW w:w="1511" w:type="dxa"/>
          </w:tcPr>
          <w:p w14:paraId="3FCB2716">
            <w:pPr>
              <w:pStyle w:val="75"/>
              <w:spacing w:before="78"/>
              <w:jc w:val="center"/>
              <w:rPr>
                <w:color w:val="auto"/>
                <w:sz w:val="18"/>
                <w:highlight w:val="none"/>
              </w:rPr>
            </w:pPr>
            <w:r>
              <w:rPr>
                <w:color w:val="auto"/>
                <w:sz w:val="18"/>
                <w:highlight w:val="none"/>
              </w:rPr>
              <w:t>300≤Y＜2000</w:t>
            </w:r>
          </w:p>
        </w:tc>
        <w:tc>
          <w:tcPr>
            <w:tcW w:w="1049" w:type="dxa"/>
          </w:tcPr>
          <w:p w14:paraId="606D35DB">
            <w:pPr>
              <w:pStyle w:val="75"/>
              <w:spacing w:before="78"/>
              <w:ind w:right="186"/>
              <w:jc w:val="center"/>
              <w:rPr>
                <w:color w:val="auto"/>
                <w:sz w:val="18"/>
                <w:highlight w:val="none"/>
              </w:rPr>
            </w:pPr>
            <w:r>
              <w:rPr>
                <w:color w:val="auto"/>
                <w:sz w:val="18"/>
                <w:highlight w:val="none"/>
              </w:rPr>
              <w:t>Y＜300</w:t>
            </w:r>
          </w:p>
        </w:tc>
      </w:tr>
      <w:tr w14:paraId="2D345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33144341">
            <w:pPr>
              <w:pStyle w:val="75"/>
              <w:spacing w:before="2"/>
              <w:ind w:firstLine="420"/>
              <w:rPr>
                <w:b/>
                <w:color w:val="auto"/>
                <w:highlight w:val="none"/>
              </w:rPr>
            </w:pPr>
          </w:p>
          <w:p w14:paraId="63BBE7C8">
            <w:pPr>
              <w:pStyle w:val="75"/>
              <w:ind w:left="107" w:firstLine="361"/>
              <w:rPr>
                <w:color w:val="auto"/>
                <w:sz w:val="18"/>
                <w:highlight w:val="none"/>
              </w:rPr>
            </w:pPr>
            <w:r>
              <w:rPr>
                <w:color w:val="auto"/>
                <w:sz w:val="18"/>
                <w:highlight w:val="none"/>
              </w:rPr>
              <w:t>建筑业</w:t>
            </w:r>
          </w:p>
        </w:tc>
        <w:tc>
          <w:tcPr>
            <w:tcW w:w="1451" w:type="dxa"/>
          </w:tcPr>
          <w:p w14:paraId="0C129984">
            <w:pPr>
              <w:pStyle w:val="75"/>
              <w:spacing w:before="77"/>
              <w:ind w:right="210"/>
              <w:jc w:val="both"/>
              <w:rPr>
                <w:color w:val="auto"/>
                <w:sz w:val="18"/>
                <w:highlight w:val="none"/>
              </w:rPr>
            </w:pPr>
            <w:r>
              <w:rPr>
                <w:color w:val="auto"/>
                <w:sz w:val="18"/>
                <w:highlight w:val="none"/>
              </w:rPr>
              <w:t>营业收入(Y)</w:t>
            </w:r>
          </w:p>
        </w:tc>
        <w:tc>
          <w:tcPr>
            <w:tcW w:w="750" w:type="dxa"/>
          </w:tcPr>
          <w:p w14:paraId="5FC54C37">
            <w:pPr>
              <w:pStyle w:val="75"/>
              <w:spacing w:before="77"/>
              <w:ind w:right="171"/>
              <w:jc w:val="center"/>
              <w:rPr>
                <w:color w:val="auto"/>
                <w:sz w:val="18"/>
                <w:highlight w:val="none"/>
              </w:rPr>
            </w:pPr>
            <w:r>
              <w:rPr>
                <w:color w:val="auto"/>
                <w:sz w:val="18"/>
                <w:highlight w:val="none"/>
              </w:rPr>
              <w:t>万元</w:t>
            </w:r>
          </w:p>
        </w:tc>
        <w:tc>
          <w:tcPr>
            <w:tcW w:w="1191" w:type="dxa"/>
          </w:tcPr>
          <w:p w14:paraId="51A75B4A">
            <w:pPr>
              <w:pStyle w:val="75"/>
              <w:spacing w:before="77"/>
              <w:ind w:right="169"/>
              <w:jc w:val="center"/>
              <w:rPr>
                <w:color w:val="auto"/>
                <w:sz w:val="18"/>
                <w:highlight w:val="none"/>
              </w:rPr>
            </w:pPr>
            <w:r>
              <w:rPr>
                <w:color w:val="auto"/>
                <w:sz w:val="18"/>
                <w:highlight w:val="none"/>
              </w:rPr>
              <w:t>Y≥80000</w:t>
            </w:r>
          </w:p>
        </w:tc>
        <w:tc>
          <w:tcPr>
            <w:tcW w:w="1803" w:type="dxa"/>
          </w:tcPr>
          <w:p w14:paraId="7118481A">
            <w:pPr>
              <w:pStyle w:val="75"/>
              <w:spacing w:before="77"/>
              <w:jc w:val="center"/>
              <w:rPr>
                <w:color w:val="auto"/>
                <w:sz w:val="18"/>
                <w:highlight w:val="none"/>
              </w:rPr>
            </w:pPr>
            <w:r>
              <w:rPr>
                <w:color w:val="auto"/>
                <w:sz w:val="18"/>
                <w:highlight w:val="none"/>
              </w:rPr>
              <w:t>6000≤Y＜80000</w:t>
            </w:r>
          </w:p>
        </w:tc>
        <w:tc>
          <w:tcPr>
            <w:tcW w:w="1511" w:type="dxa"/>
          </w:tcPr>
          <w:p w14:paraId="6A1BC8C3">
            <w:pPr>
              <w:pStyle w:val="75"/>
              <w:spacing w:before="77"/>
              <w:jc w:val="center"/>
              <w:rPr>
                <w:color w:val="auto"/>
                <w:sz w:val="18"/>
                <w:highlight w:val="none"/>
              </w:rPr>
            </w:pPr>
            <w:r>
              <w:rPr>
                <w:color w:val="auto"/>
                <w:sz w:val="18"/>
                <w:highlight w:val="none"/>
              </w:rPr>
              <w:t>300≤Y＜6000</w:t>
            </w:r>
          </w:p>
        </w:tc>
        <w:tc>
          <w:tcPr>
            <w:tcW w:w="1049" w:type="dxa"/>
          </w:tcPr>
          <w:p w14:paraId="3ACDD39D">
            <w:pPr>
              <w:pStyle w:val="75"/>
              <w:spacing w:before="77"/>
              <w:ind w:right="186"/>
              <w:jc w:val="center"/>
              <w:rPr>
                <w:color w:val="auto"/>
                <w:sz w:val="18"/>
                <w:highlight w:val="none"/>
              </w:rPr>
            </w:pPr>
            <w:r>
              <w:rPr>
                <w:color w:val="auto"/>
                <w:sz w:val="18"/>
                <w:highlight w:val="none"/>
              </w:rPr>
              <w:t>Y＜300</w:t>
            </w:r>
          </w:p>
        </w:tc>
      </w:tr>
      <w:tr w14:paraId="7A6E9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779137EB">
            <w:pPr>
              <w:ind w:firstLine="40"/>
              <w:rPr>
                <w:color w:val="auto"/>
                <w:sz w:val="2"/>
                <w:szCs w:val="2"/>
                <w:highlight w:val="none"/>
              </w:rPr>
            </w:pPr>
          </w:p>
        </w:tc>
        <w:tc>
          <w:tcPr>
            <w:tcW w:w="1451" w:type="dxa"/>
          </w:tcPr>
          <w:p w14:paraId="28BA3103">
            <w:pPr>
              <w:pStyle w:val="75"/>
              <w:spacing w:before="86"/>
              <w:ind w:right="210"/>
              <w:jc w:val="both"/>
              <w:rPr>
                <w:color w:val="auto"/>
                <w:sz w:val="18"/>
                <w:highlight w:val="none"/>
              </w:rPr>
            </w:pPr>
            <w:r>
              <w:rPr>
                <w:color w:val="auto"/>
                <w:sz w:val="18"/>
                <w:highlight w:val="none"/>
              </w:rPr>
              <w:t>资产总额(Z)</w:t>
            </w:r>
          </w:p>
        </w:tc>
        <w:tc>
          <w:tcPr>
            <w:tcW w:w="750" w:type="dxa"/>
          </w:tcPr>
          <w:p w14:paraId="3FAEF332">
            <w:pPr>
              <w:pStyle w:val="75"/>
              <w:spacing w:before="79"/>
              <w:ind w:right="171"/>
              <w:jc w:val="center"/>
              <w:rPr>
                <w:color w:val="auto"/>
                <w:sz w:val="18"/>
                <w:highlight w:val="none"/>
              </w:rPr>
            </w:pPr>
            <w:r>
              <w:rPr>
                <w:color w:val="auto"/>
                <w:sz w:val="18"/>
                <w:highlight w:val="none"/>
              </w:rPr>
              <w:t>万元</w:t>
            </w:r>
          </w:p>
        </w:tc>
        <w:tc>
          <w:tcPr>
            <w:tcW w:w="1191" w:type="dxa"/>
          </w:tcPr>
          <w:p w14:paraId="222BCBB8">
            <w:pPr>
              <w:pStyle w:val="75"/>
              <w:spacing w:before="79"/>
              <w:ind w:right="169"/>
              <w:jc w:val="center"/>
              <w:rPr>
                <w:color w:val="auto"/>
                <w:sz w:val="18"/>
                <w:highlight w:val="none"/>
              </w:rPr>
            </w:pPr>
            <w:r>
              <w:rPr>
                <w:color w:val="auto"/>
                <w:sz w:val="18"/>
                <w:highlight w:val="none"/>
              </w:rPr>
              <w:t>Z≥80000</w:t>
            </w:r>
          </w:p>
        </w:tc>
        <w:tc>
          <w:tcPr>
            <w:tcW w:w="1803" w:type="dxa"/>
          </w:tcPr>
          <w:p w14:paraId="431614D2">
            <w:pPr>
              <w:pStyle w:val="75"/>
              <w:spacing w:before="79"/>
              <w:jc w:val="center"/>
              <w:rPr>
                <w:color w:val="auto"/>
                <w:sz w:val="18"/>
                <w:highlight w:val="none"/>
              </w:rPr>
            </w:pPr>
            <w:r>
              <w:rPr>
                <w:color w:val="auto"/>
                <w:sz w:val="18"/>
                <w:highlight w:val="none"/>
              </w:rPr>
              <w:t>5000≤Z＜80000</w:t>
            </w:r>
          </w:p>
        </w:tc>
        <w:tc>
          <w:tcPr>
            <w:tcW w:w="1511" w:type="dxa"/>
          </w:tcPr>
          <w:p w14:paraId="1C24B79E">
            <w:pPr>
              <w:pStyle w:val="75"/>
              <w:spacing w:before="79"/>
              <w:jc w:val="center"/>
              <w:rPr>
                <w:color w:val="auto"/>
                <w:sz w:val="18"/>
                <w:highlight w:val="none"/>
              </w:rPr>
            </w:pPr>
            <w:r>
              <w:rPr>
                <w:color w:val="auto"/>
                <w:sz w:val="18"/>
                <w:highlight w:val="none"/>
              </w:rPr>
              <w:t>300≤Z＜5000</w:t>
            </w:r>
          </w:p>
        </w:tc>
        <w:tc>
          <w:tcPr>
            <w:tcW w:w="1049" w:type="dxa"/>
          </w:tcPr>
          <w:p w14:paraId="17F12654">
            <w:pPr>
              <w:pStyle w:val="75"/>
              <w:spacing w:before="79"/>
              <w:ind w:right="186"/>
              <w:jc w:val="center"/>
              <w:rPr>
                <w:color w:val="auto"/>
                <w:sz w:val="18"/>
                <w:highlight w:val="none"/>
              </w:rPr>
            </w:pPr>
            <w:r>
              <w:rPr>
                <w:color w:val="auto"/>
                <w:sz w:val="18"/>
                <w:highlight w:val="none"/>
              </w:rPr>
              <w:t>Z＜300</w:t>
            </w:r>
          </w:p>
        </w:tc>
      </w:tr>
      <w:tr w14:paraId="38DF0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6CA0AC1E">
            <w:pPr>
              <w:pStyle w:val="75"/>
              <w:spacing w:before="2"/>
              <w:ind w:firstLine="420"/>
              <w:rPr>
                <w:b/>
                <w:color w:val="auto"/>
                <w:highlight w:val="none"/>
              </w:rPr>
            </w:pPr>
          </w:p>
          <w:p w14:paraId="3607ABE2">
            <w:pPr>
              <w:pStyle w:val="75"/>
              <w:ind w:left="107" w:firstLine="361"/>
              <w:rPr>
                <w:color w:val="auto"/>
                <w:sz w:val="18"/>
                <w:highlight w:val="none"/>
              </w:rPr>
            </w:pPr>
            <w:r>
              <w:rPr>
                <w:color w:val="auto"/>
                <w:sz w:val="18"/>
                <w:highlight w:val="none"/>
              </w:rPr>
              <w:t>批发业</w:t>
            </w:r>
          </w:p>
        </w:tc>
        <w:tc>
          <w:tcPr>
            <w:tcW w:w="1451" w:type="dxa"/>
          </w:tcPr>
          <w:p w14:paraId="4311C09D">
            <w:pPr>
              <w:pStyle w:val="75"/>
              <w:spacing w:before="78"/>
              <w:ind w:right="210"/>
              <w:jc w:val="both"/>
              <w:rPr>
                <w:color w:val="auto"/>
                <w:sz w:val="18"/>
                <w:highlight w:val="none"/>
              </w:rPr>
            </w:pPr>
            <w:r>
              <w:rPr>
                <w:color w:val="auto"/>
                <w:sz w:val="18"/>
                <w:highlight w:val="none"/>
              </w:rPr>
              <w:t>从业人员(X)</w:t>
            </w:r>
          </w:p>
        </w:tc>
        <w:tc>
          <w:tcPr>
            <w:tcW w:w="750" w:type="dxa"/>
          </w:tcPr>
          <w:p w14:paraId="01D2F2AA">
            <w:pPr>
              <w:pStyle w:val="75"/>
              <w:spacing w:before="78"/>
              <w:ind w:left="9" w:firstLine="361"/>
              <w:jc w:val="center"/>
              <w:rPr>
                <w:color w:val="auto"/>
                <w:sz w:val="18"/>
                <w:highlight w:val="none"/>
              </w:rPr>
            </w:pPr>
            <w:r>
              <w:rPr>
                <w:color w:val="auto"/>
                <w:sz w:val="18"/>
                <w:highlight w:val="none"/>
              </w:rPr>
              <w:t>人</w:t>
            </w:r>
          </w:p>
        </w:tc>
        <w:tc>
          <w:tcPr>
            <w:tcW w:w="1191" w:type="dxa"/>
          </w:tcPr>
          <w:p w14:paraId="107808FE">
            <w:pPr>
              <w:pStyle w:val="75"/>
              <w:spacing w:before="78"/>
              <w:ind w:right="169"/>
              <w:jc w:val="center"/>
              <w:rPr>
                <w:color w:val="auto"/>
                <w:sz w:val="18"/>
                <w:highlight w:val="none"/>
              </w:rPr>
            </w:pPr>
            <w:r>
              <w:rPr>
                <w:color w:val="auto"/>
                <w:sz w:val="18"/>
                <w:highlight w:val="none"/>
              </w:rPr>
              <w:t>X≥200</w:t>
            </w:r>
          </w:p>
        </w:tc>
        <w:tc>
          <w:tcPr>
            <w:tcW w:w="1803" w:type="dxa"/>
          </w:tcPr>
          <w:p w14:paraId="6B2A8C59">
            <w:pPr>
              <w:pStyle w:val="75"/>
              <w:spacing w:before="78"/>
              <w:jc w:val="center"/>
              <w:rPr>
                <w:color w:val="auto"/>
                <w:sz w:val="18"/>
                <w:highlight w:val="none"/>
              </w:rPr>
            </w:pPr>
            <w:r>
              <w:rPr>
                <w:color w:val="auto"/>
                <w:sz w:val="18"/>
                <w:highlight w:val="none"/>
              </w:rPr>
              <w:t>20≤X＜200</w:t>
            </w:r>
          </w:p>
        </w:tc>
        <w:tc>
          <w:tcPr>
            <w:tcW w:w="1511" w:type="dxa"/>
          </w:tcPr>
          <w:p w14:paraId="55A2BFD6">
            <w:pPr>
              <w:pStyle w:val="75"/>
              <w:spacing w:before="78"/>
              <w:jc w:val="center"/>
              <w:rPr>
                <w:color w:val="auto"/>
                <w:sz w:val="18"/>
                <w:highlight w:val="none"/>
              </w:rPr>
            </w:pPr>
            <w:r>
              <w:rPr>
                <w:color w:val="auto"/>
                <w:sz w:val="18"/>
                <w:highlight w:val="none"/>
              </w:rPr>
              <w:t>5≤X＜20</w:t>
            </w:r>
          </w:p>
        </w:tc>
        <w:tc>
          <w:tcPr>
            <w:tcW w:w="1049" w:type="dxa"/>
          </w:tcPr>
          <w:p w14:paraId="10B5C6D5">
            <w:pPr>
              <w:pStyle w:val="75"/>
              <w:spacing w:before="78"/>
              <w:ind w:right="186"/>
              <w:jc w:val="center"/>
              <w:rPr>
                <w:color w:val="auto"/>
                <w:sz w:val="18"/>
                <w:highlight w:val="none"/>
              </w:rPr>
            </w:pPr>
            <w:r>
              <w:rPr>
                <w:color w:val="auto"/>
                <w:sz w:val="18"/>
                <w:highlight w:val="none"/>
              </w:rPr>
              <w:t>X＜5</w:t>
            </w:r>
          </w:p>
        </w:tc>
      </w:tr>
      <w:tr w14:paraId="4E26F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22D52B3B">
            <w:pPr>
              <w:ind w:firstLine="40"/>
              <w:rPr>
                <w:color w:val="auto"/>
                <w:sz w:val="2"/>
                <w:szCs w:val="2"/>
                <w:highlight w:val="none"/>
              </w:rPr>
            </w:pPr>
          </w:p>
        </w:tc>
        <w:tc>
          <w:tcPr>
            <w:tcW w:w="1451" w:type="dxa"/>
          </w:tcPr>
          <w:p w14:paraId="3B0B7329">
            <w:pPr>
              <w:pStyle w:val="75"/>
              <w:spacing w:before="86"/>
              <w:ind w:right="210"/>
              <w:jc w:val="both"/>
              <w:rPr>
                <w:color w:val="auto"/>
                <w:sz w:val="18"/>
                <w:highlight w:val="none"/>
              </w:rPr>
            </w:pPr>
            <w:r>
              <w:rPr>
                <w:color w:val="auto"/>
                <w:sz w:val="18"/>
                <w:highlight w:val="none"/>
              </w:rPr>
              <w:t>营业收入(Y)</w:t>
            </w:r>
          </w:p>
        </w:tc>
        <w:tc>
          <w:tcPr>
            <w:tcW w:w="750" w:type="dxa"/>
          </w:tcPr>
          <w:p w14:paraId="47ECA328">
            <w:pPr>
              <w:pStyle w:val="75"/>
              <w:spacing w:before="77"/>
              <w:ind w:right="171"/>
              <w:jc w:val="center"/>
              <w:rPr>
                <w:color w:val="auto"/>
                <w:sz w:val="18"/>
                <w:highlight w:val="none"/>
              </w:rPr>
            </w:pPr>
            <w:r>
              <w:rPr>
                <w:color w:val="auto"/>
                <w:sz w:val="18"/>
                <w:highlight w:val="none"/>
              </w:rPr>
              <w:t>万元</w:t>
            </w:r>
          </w:p>
        </w:tc>
        <w:tc>
          <w:tcPr>
            <w:tcW w:w="1191" w:type="dxa"/>
          </w:tcPr>
          <w:p w14:paraId="641CB247">
            <w:pPr>
              <w:pStyle w:val="75"/>
              <w:spacing w:before="77"/>
              <w:ind w:right="169"/>
              <w:jc w:val="center"/>
              <w:rPr>
                <w:color w:val="auto"/>
                <w:sz w:val="18"/>
                <w:highlight w:val="none"/>
              </w:rPr>
            </w:pPr>
            <w:r>
              <w:rPr>
                <w:color w:val="auto"/>
                <w:sz w:val="18"/>
                <w:highlight w:val="none"/>
              </w:rPr>
              <w:t>Y≥40000</w:t>
            </w:r>
          </w:p>
        </w:tc>
        <w:tc>
          <w:tcPr>
            <w:tcW w:w="1803" w:type="dxa"/>
          </w:tcPr>
          <w:p w14:paraId="72DE868A">
            <w:pPr>
              <w:pStyle w:val="75"/>
              <w:spacing w:before="77"/>
              <w:jc w:val="center"/>
              <w:rPr>
                <w:color w:val="auto"/>
                <w:sz w:val="18"/>
                <w:highlight w:val="none"/>
              </w:rPr>
            </w:pPr>
            <w:r>
              <w:rPr>
                <w:color w:val="auto"/>
                <w:sz w:val="18"/>
                <w:highlight w:val="none"/>
              </w:rPr>
              <w:t>5000≤Y＜40000</w:t>
            </w:r>
          </w:p>
        </w:tc>
        <w:tc>
          <w:tcPr>
            <w:tcW w:w="1511" w:type="dxa"/>
          </w:tcPr>
          <w:p w14:paraId="4E5A1508">
            <w:pPr>
              <w:pStyle w:val="75"/>
              <w:spacing w:before="77"/>
              <w:jc w:val="center"/>
              <w:rPr>
                <w:color w:val="auto"/>
                <w:sz w:val="18"/>
                <w:highlight w:val="none"/>
              </w:rPr>
            </w:pPr>
            <w:r>
              <w:rPr>
                <w:color w:val="auto"/>
                <w:sz w:val="18"/>
                <w:highlight w:val="none"/>
              </w:rPr>
              <w:t>1000≤Y＜5000</w:t>
            </w:r>
          </w:p>
        </w:tc>
        <w:tc>
          <w:tcPr>
            <w:tcW w:w="1049" w:type="dxa"/>
          </w:tcPr>
          <w:p w14:paraId="0491CD78">
            <w:pPr>
              <w:pStyle w:val="75"/>
              <w:spacing w:before="77"/>
              <w:ind w:right="186"/>
              <w:jc w:val="center"/>
              <w:rPr>
                <w:color w:val="auto"/>
                <w:sz w:val="18"/>
                <w:highlight w:val="none"/>
              </w:rPr>
            </w:pPr>
            <w:r>
              <w:rPr>
                <w:color w:val="auto"/>
                <w:sz w:val="18"/>
                <w:highlight w:val="none"/>
              </w:rPr>
              <w:t>Y＜1000</w:t>
            </w:r>
          </w:p>
        </w:tc>
      </w:tr>
      <w:tr w14:paraId="74FAE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02026F46">
            <w:pPr>
              <w:pStyle w:val="75"/>
              <w:spacing w:before="3"/>
              <w:ind w:firstLine="420"/>
              <w:rPr>
                <w:b/>
                <w:color w:val="auto"/>
                <w:highlight w:val="none"/>
              </w:rPr>
            </w:pPr>
          </w:p>
          <w:p w14:paraId="75EB1ECF">
            <w:pPr>
              <w:pStyle w:val="75"/>
              <w:ind w:left="107" w:firstLine="361"/>
              <w:rPr>
                <w:color w:val="auto"/>
                <w:sz w:val="18"/>
                <w:highlight w:val="none"/>
              </w:rPr>
            </w:pPr>
            <w:r>
              <w:rPr>
                <w:color w:val="auto"/>
                <w:sz w:val="18"/>
                <w:highlight w:val="none"/>
              </w:rPr>
              <w:t>零售业</w:t>
            </w:r>
          </w:p>
        </w:tc>
        <w:tc>
          <w:tcPr>
            <w:tcW w:w="1451" w:type="dxa"/>
          </w:tcPr>
          <w:p w14:paraId="74A78331">
            <w:pPr>
              <w:pStyle w:val="75"/>
              <w:spacing w:before="78"/>
              <w:ind w:right="210"/>
              <w:jc w:val="both"/>
              <w:rPr>
                <w:color w:val="auto"/>
                <w:sz w:val="18"/>
                <w:highlight w:val="none"/>
              </w:rPr>
            </w:pPr>
            <w:r>
              <w:rPr>
                <w:color w:val="auto"/>
                <w:sz w:val="18"/>
                <w:highlight w:val="none"/>
              </w:rPr>
              <w:t>从业人员(X)</w:t>
            </w:r>
          </w:p>
        </w:tc>
        <w:tc>
          <w:tcPr>
            <w:tcW w:w="750" w:type="dxa"/>
          </w:tcPr>
          <w:p w14:paraId="4150818C">
            <w:pPr>
              <w:pStyle w:val="75"/>
              <w:spacing w:before="78"/>
              <w:ind w:left="9" w:firstLine="361"/>
              <w:jc w:val="center"/>
              <w:rPr>
                <w:color w:val="auto"/>
                <w:sz w:val="18"/>
                <w:highlight w:val="none"/>
              </w:rPr>
            </w:pPr>
            <w:r>
              <w:rPr>
                <w:color w:val="auto"/>
                <w:sz w:val="18"/>
                <w:highlight w:val="none"/>
              </w:rPr>
              <w:t>人</w:t>
            </w:r>
          </w:p>
        </w:tc>
        <w:tc>
          <w:tcPr>
            <w:tcW w:w="1191" w:type="dxa"/>
          </w:tcPr>
          <w:p w14:paraId="42DA05D6">
            <w:pPr>
              <w:pStyle w:val="75"/>
              <w:spacing w:before="78"/>
              <w:ind w:right="169"/>
              <w:jc w:val="center"/>
              <w:rPr>
                <w:color w:val="auto"/>
                <w:sz w:val="18"/>
                <w:highlight w:val="none"/>
              </w:rPr>
            </w:pPr>
            <w:r>
              <w:rPr>
                <w:color w:val="auto"/>
                <w:sz w:val="18"/>
                <w:highlight w:val="none"/>
              </w:rPr>
              <w:t>X≥300</w:t>
            </w:r>
          </w:p>
        </w:tc>
        <w:tc>
          <w:tcPr>
            <w:tcW w:w="1803" w:type="dxa"/>
          </w:tcPr>
          <w:p w14:paraId="20E04F73">
            <w:pPr>
              <w:pStyle w:val="75"/>
              <w:spacing w:before="78"/>
              <w:jc w:val="center"/>
              <w:rPr>
                <w:color w:val="auto"/>
                <w:sz w:val="18"/>
                <w:highlight w:val="none"/>
              </w:rPr>
            </w:pPr>
            <w:r>
              <w:rPr>
                <w:color w:val="auto"/>
                <w:sz w:val="18"/>
                <w:highlight w:val="none"/>
              </w:rPr>
              <w:t>50≤X＜300</w:t>
            </w:r>
          </w:p>
        </w:tc>
        <w:tc>
          <w:tcPr>
            <w:tcW w:w="1511" w:type="dxa"/>
          </w:tcPr>
          <w:p w14:paraId="516C8701">
            <w:pPr>
              <w:pStyle w:val="75"/>
              <w:spacing w:before="78"/>
              <w:jc w:val="center"/>
              <w:rPr>
                <w:color w:val="auto"/>
                <w:sz w:val="18"/>
                <w:highlight w:val="none"/>
              </w:rPr>
            </w:pPr>
            <w:r>
              <w:rPr>
                <w:color w:val="auto"/>
                <w:sz w:val="18"/>
                <w:highlight w:val="none"/>
              </w:rPr>
              <w:t>10≤X＜50</w:t>
            </w:r>
          </w:p>
        </w:tc>
        <w:tc>
          <w:tcPr>
            <w:tcW w:w="1049" w:type="dxa"/>
          </w:tcPr>
          <w:p w14:paraId="1E2C3324">
            <w:pPr>
              <w:pStyle w:val="75"/>
              <w:spacing w:before="78"/>
              <w:ind w:right="186"/>
              <w:jc w:val="center"/>
              <w:rPr>
                <w:color w:val="auto"/>
                <w:sz w:val="18"/>
                <w:highlight w:val="none"/>
              </w:rPr>
            </w:pPr>
            <w:r>
              <w:rPr>
                <w:color w:val="auto"/>
                <w:sz w:val="18"/>
                <w:highlight w:val="none"/>
              </w:rPr>
              <w:t>X＜10</w:t>
            </w:r>
          </w:p>
        </w:tc>
      </w:tr>
      <w:tr w14:paraId="4B1A3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47BA9B1A">
            <w:pPr>
              <w:ind w:firstLine="40"/>
              <w:rPr>
                <w:color w:val="auto"/>
                <w:sz w:val="2"/>
                <w:szCs w:val="2"/>
                <w:highlight w:val="none"/>
              </w:rPr>
            </w:pPr>
          </w:p>
        </w:tc>
        <w:tc>
          <w:tcPr>
            <w:tcW w:w="1451" w:type="dxa"/>
          </w:tcPr>
          <w:p w14:paraId="2F4E9B29">
            <w:pPr>
              <w:pStyle w:val="75"/>
              <w:spacing w:before="87"/>
              <w:ind w:right="210"/>
              <w:jc w:val="both"/>
              <w:rPr>
                <w:color w:val="auto"/>
                <w:sz w:val="18"/>
                <w:highlight w:val="none"/>
              </w:rPr>
            </w:pPr>
            <w:r>
              <w:rPr>
                <w:color w:val="auto"/>
                <w:sz w:val="18"/>
                <w:highlight w:val="none"/>
              </w:rPr>
              <w:t>营业收入(Y)</w:t>
            </w:r>
          </w:p>
        </w:tc>
        <w:tc>
          <w:tcPr>
            <w:tcW w:w="750" w:type="dxa"/>
          </w:tcPr>
          <w:p w14:paraId="2786D303">
            <w:pPr>
              <w:pStyle w:val="75"/>
              <w:spacing w:before="77"/>
              <w:ind w:right="171"/>
              <w:jc w:val="center"/>
              <w:rPr>
                <w:color w:val="auto"/>
                <w:sz w:val="18"/>
                <w:highlight w:val="none"/>
              </w:rPr>
            </w:pPr>
            <w:r>
              <w:rPr>
                <w:color w:val="auto"/>
                <w:sz w:val="18"/>
                <w:highlight w:val="none"/>
              </w:rPr>
              <w:t>万元</w:t>
            </w:r>
          </w:p>
        </w:tc>
        <w:tc>
          <w:tcPr>
            <w:tcW w:w="1191" w:type="dxa"/>
          </w:tcPr>
          <w:p w14:paraId="6F6327BC">
            <w:pPr>
              <w:pStyle w:val="75"/>
              <w:spacing w:before="77"/>
              <w:ind w:right="169"/>
              <w:jc w:val="center"/>
              <w:rPr>
                <w:color w:val="auto"/>
                <w:sz w:val="18"/>
                <w:highlight w:val="none"/>
              </w:rPr>
            </w:pPr>
            <w:r>
              <w:rPr>
                <w:color w:val="auto"/>
                <w:sz w:val="18"/>
                <w:highlight w:val="none"/>
              </w:rPr>
              <w:t>Y≥20000</w:t>
            </w:r>
          </w:p>
        </w:tc>
        <w:tc>
          <w:tcPr>
            <w:tcW w:w="1803" w:type="dxa"/>
          </w:tcPr>
          <w:p w14:paraId="74676071">
            <w:pPr>
              <w:pStyle w:val="75"/>
              <w:spacing w:before="77"/>
              <w:jc w:val="center"/>
              <w:rPr>
                <w:color w:val="auto"/>
                <w:sz w:val="18"/>
                <w:highlight w:val="none"/>
              </w:rPr>
            </w:pPr>
            <w:r>
              <w:rPr>
                <w:color w:val="auto"/>
                <w:sz w:val="18"/>
                <w:highlight w:val="none"/>
              </w:rPr>
              <w:t>500≤Y＜20000</w:t>
            </w:r>
          </w:p>
        </w:tc>
        <w:tc>
          <w:tcPr>
            <w:tcW w:w="1511" w:type="dxa"/>
          </w:tcPr>
          <w:p w14:paraId="5396E5FF">
            <w:pPr>
              <w:pStyle w:val="75"/>
              <w:spacing w:before="77"/>
              <w:jc w:val="center"/>
              <w:rPr>
                <w:color w:val="auto"/>
                <w:sz w:val="18"/>
                <w:highlight w:val="none"/>
              </w:rPr>
            </w:pPr>
            <w:r>
              <w:rPr>
                <w:color w:val="auto"/>
                <w:sz w:val="18"/>
                <w:highlight w:val="none"/>
              </w:rPr>
              <w:t>100≤Y＜500</w:t>
            </w:r>
          </w:p>
        </w:tc>
        <w:tc>
          <w:tcPr>
            <w:tcW w:w="1049" w:type="dxa"/>
          </w:tcPr>
          <w:p w14:paraId="6676F740">
            <w:pPr>
              <w:pStyle w:val="75"/>
              <w:spacing w:before="77"/>
              <w:ind w:right="186"/>
              <w:jc w:val="center"/>
              <w:rPr>
                <w:color w:val="auto"/>
                <w:sz w:val="18"/>
                <w:highlight w:val="none"/>
              </w:rPr>
            </w:pPr>
            <w:r>
              <w:rPr>
                <w:color w:val="auto"/>
                <w:sz w:val="18"/>
                <w:highlight w:val="none"/>
              </w:rPr>
              <w:t>Y＜100</w:t>
            </w:r>
          </w:p>
        </w:tc>
      </w:tr>
      <w:tr w14:paraId="142B6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7A1D86B6">
            <w:pPr>
              <w:pStyle w:val="75"/>
              <w:spacing w:before="3"/>
              <w:ind w:firstLine="420"/>
              <w:rPr>
                <w:b/>
                <w:color w:val="auto"/>
                <w:highlight w:val="none"/>
              </w:rPr>
            </w:pPr>
          </w:p>
          <w:p w14:paraId="025DD41D">
            <w:pPr>
              <w:pStyle w:val="75"/>
              <w:ind w:left="107" w:firstLine="361"/>
              <w:rPr>
                <w:color w:val="auto"/>
                <w:sz w:val="18"/>
                <w:highlight w:val="none"/>
              </w:rPr>
            </w:pPr>
            <w:r>
              <w:rPr>
                <w:color w:val="auto"/>
                <w:sz w:val="18"/>
                <w:highlight w:val="none"/>
              </w:rPr>
              <w:t>交通运输业*</w:t>
            </w:r>
          </w:p>
        </w:tc>
        <w:tc>
          <w:tcPr>
            <w:tcW w:w="1451" w:type="dxa"/>
          </w:tcPr>
          <w:p w14:paraId="23B80E0B">
            <w:pPr>
              <w:pStyle w:val="75"/>
              <w:spacing w:before="79"/>
              <w:ind w:right="210"/>
              <w:jc w:val="both"/>
              <w:rPr>
                <w:color w:val="auto"/>
                <w:sz w:val="18"/>
                <w:highlight w:val="none"/>
              </w:rPr>
            </w:pPr>
            <w:r>
              <w:rPr>
                <w:color w:val="auto"/>
                <w:sz w:val="18"/>
                <w:highlight w:val="none"/>
              </w:rPr>
              <w:t>从业人员(X)</w:t>
            </w:r>
          </w:p>
        </w:tc>
        <w:tc>
          <w:tcPr>
            <w:tcW w:w="750" w:type="dxa"/>
          </w:tcPr>
          <w:p w14:paraId="7AE36715">
            <w:pPr>
              <w:pStyle w:val="75"/>
              <w:spacing w:before="79"/>
              <w:ind w:left="9" w:firstLine="361"/>
              <w:jc w:val="center"/>
              <w:rPr>
                <w:color w:val="auto"/>
                <w:sz w:val="18"/>
                <w:highlight w:val="none"/>
              </w:rPr>
            </w:pPr>
            <w:r>
              <w:rPr>
                <w:color w:val="auto"/>
                <w:sz w:val="18"/>
                <w:highlight w:val="none"/>
              </w:rPr>
              <w:t>人</w:t>
            </w:r>
          </w:p>
        </w:tc>
        <w:tc>
          <w:tcPr>
            <w:tcW w:w="1191" w:type="dxa"/>
          </w:tcPr>
          <w:p w14:paraId="234FE840">
            <w:pPr>
              <w:pStyle w:val="75"/>
              <w:spacing w:before="79"/>
              <w:ind w:right="169"/>
              <w:jc w:val="center"/>
              <w:rPr>
                <w:color w:val="auto"/>
                <w:sz w:val="18"/>
                <w:highlight w:val="none"/>
              </w:rPr>
            </w:pPr>
            <w:r>
              <w:rPr>
                <w:color w:val="auto"/>
                <w:sz w:val="18"/>
                <w:highlight w:val="none"/>
              </w:rPr>
              <w:t>X≥1000</w:t>
            </w:r>
          </w:p>
        </w:tc>
        <w:tc>
          <w:tcPr>
            <w:tcW w:w="1803" w:type="dxa"/>
          </w:tcPr>
          <w:p w14:paraId="6FDFC361">
            <w:pPr>
              <w:pStyle w:val="75"/>
              <w:spacing w:before="79"/>
              <w:jc w:val="center"/>
              <w:rPr>
                <w:color w:val="auto"/>
                <w:sz w:val="18"/>
                <w:highlight w:val="none"/>
              </w:rPr>
            </w:pPr>
            <w:r>
              <w:rPr>
                <w:color w:val="auto"/>
                <w:sz w:val="18"/>
                <w:highlight w:val="none"/>
              </w:rPr>
              <w:t>300≤X＜1000</w:t>
            </w:r>
          </w:p>
        </w:tc>
        <w:tc>
          <w:tcPr>
            <w:tcW w:w="1511" w:type="dxa"/>
          </w:tcPr>
          <w:p w14:paraId="4EDFA241">
            <w:pPr>
              <w:pStyle w:val="75"/>
              <w:spacing w:before="79"/>
              <w:jc w:val="center"/>
              <w:rPr>
                <w:color w:val="auto"/>
                <w:sz w:val="18"/>
                <w:highlight w:val="none"/>
              </w:rPr>
            </w:pPr>
            <w:r>
              <w:rPr>
                <w:color w:val="auto"/>
                <w:sz w:val="18"/>
                <w:highlight w:val="none"/>
              </w:rPr>
              <w:t>20≤X＜300</w:t>
            </w:r>
          </w:p>
        </w:tc>
        <w:tc>
          <w:tcPr>
            <w:tcW w:w="1049" w:type="dxa"/>
          </w:tcPr>
          <w:p w14:paraId="1806E09E">
            <w:pPr>
              <w:pStyle w:val="75"/>
              <w:spacing w:before="79"/>
              <w:ind w:right="186"/>
              <w:jc w:val="center"/>
              <w:rPr>
                <w:color w:val="auto"/>
                <w:sz w:val="18"/>
                <w:highlight w:val="none"/>
              </w:rPr>
            </w:pPr>
            <w:r>
              <w:rPr>
                <w:color w:val="auto"/>
                <w:sz w:val="18"/>
                <w:highlight w:val="none"/>
              </w:rPr>
              <w:t>X＜20</w:t>
            </w:r>
          </w:p>
        </w:tc>
      </w:tr>
      <w:tr w14:paraId="7299B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6F7B07BA">
            <w:pPr>
              <w:ind w:firstLine="40"/>
              <w:rPr>
                <w:color w:val="auto"/>
                <w:sz w:val="2"/>
                <w:szCs w:val="2"/>
                <w:highlight w:val="none"/>
              </w:rPr>
            </w:pPr>
          </w:p>
        </w:tc>
        <w:tc>
          <w:tcPr>
            <w:tcW w:w="1451" w:type="dxa"/>
          </w:tcPr>
          <w:p w14:paraId="559BD958">
            <w:pPr>
              <w:pStyle w:val="75"/>
              <w:spacing w:before="85"/>
              <w:ind w:right="210"/>
              <w:jc w:val="both"/>
              <w:rPr>
                <w:color w:val="auto"/>
                <w:sz w:val="18"/>
                <w:highlight w:val="none"/>
              </w:rPr>
            </w:pPr>
            <w:r>
              <w:rPr>
                <w:color w:val="auto"/>
                <w:sz w:val="18"/>
                <w:highlight w:val="none"/>
              </w:rPr>
              <w:t>营业收入(Y)</w:t>
            </w:r>
          </w:p>
        </w:tc>
        <w:tc>
          <w:tcPr>
            <w:tcW w:w="750" w:type="dxa"/>
          </w:tcPr>
          <w:p w14:paraId="4F8D833B">
            <w:pPr>
              <w:pStyle w:val="75"/>
              <w:spacing w:before="78"/>
              <w:ind w:right="171"/>
              <w:jc w:val="center"/>
              <w:rPr>
                <w:color w:val="auto"/>
                <w:sz w:val="18"/>
                <w:highlight w:val="none"/>
              </w:rPr>
            </w:pPr>
            <w:r>
              <w:rPr>
                <w:color w:val="auto"/>
                <w:sz w:val="18"/>
                <w:highlight w:val="none"/>
              </w:rPr>
              <w:t>万元</w:t>
            </w:r>
          </w:p>
        </w:tc>
        <w:tc>
          <w:tcPr>
            <w:tcW w:w="1191" w:type="dxa"/>
          </w:tcPr>
          <w:p w14:paraId="6850EB80">
            <w:pPr>
              <w:pStyle w:val="75"/>
              <w:spacing w:before="78"/>
              <w:ind w:right="169"/>
              <w:jc w:val="center"/>
              <w:rPr>
                <w:color w:val="auto"/>
                <w:sz w:val="18"/>
                <w:highlight w:val="none"/>
              </w:rPr>
            </w:pPr>
            <w:r>
              <w:rPr>
                <w:color w:val="auto"/>
                <w:sz w:val="18"/>
                <w:highlight w:val="none"/>
              </w:rPr>
              <w:t>Y≥30000</w:t>
            </w:r>
          </w:p>
        </w:tc>
        <w:tc>
          <w:tcPr>
            <w:tcW w:w="1803" w:type="dxa"/>
          </w:tcPr>
          <w:p w14:paraId="2901E8B6">
            <w:pPr>
              <w:pStyle w:val="75"/>
              <w:spacing w:before="78"/>
              <w:jc w:val="center"/>
              <w:rPr>
                <w:color w:val="auto"/>
                <w:sz w:val="18"/>
                <w:highlight w:val="none"/>
              </w:rPr>
            </w:pPr>
            <w:r>
              <w:rPr>
                <w:color w:val="auto"/>
                <w:sz w:val="18"/>
                <w:highlight w:val="none"/>
              </w:rPr>
              <w:t>3000≤Y＜30000</w:t>
            </w:r>
          </w:p>
        </w:tc>
        <w:tc>
          <w:tcPr>
            <w:tcW w:w="1511" w:type="dxa"/>
          </w:tcPr>
          <w:p w14:paraId="5C3E4EA0">
            <w:pPr>
              <w:pStyle w:val="75"/>
              <w:spacing w:before="78"/>
              <w:jc w:val="center"/>
              <w:rPr>
                <w:color w:val="auto"/>
                <w:sz w:val="18"/>
                <w:highlight w:val="none"/>
              </w:rPr>
            </w:pPr>
            <w:r>
              <w:rPr>
                <w:color w:val="auto"/>
                <w:sz w:val="18"/>
                <w:highlight w:val="none"/>
              </w:rPr>
              <w:t>200≤Y＜3000</w:t>
            </w:r>
          </w:p>
        </w:tc>
        <w:tc>
          <w:tcPr>
            <w:tcW w:w="1049" w:type="dxa"/>
          </w:tcPr>
          <w:p w14:paraId="7C5B5238">
            <w:pPr>
              <w:pStyle w:val="75"/>
              <w:spacing w:before="78"/>
              <w:ind w:right="186"/>
              <w:jc w:val="center"/>
              <w:rPr>
                <w:color w:val="auto"/>
                <w:sz w:val="18"/>
                <w:highlight w:val="none"/>
              </w:rPr>
            </w:pPr>
            <w:r>
              <w:rPr>
                <w:color w:val="auto"/>
                <w:sz w:val="18"/>
                <w:highlight w:val="none"/>
              </w:rPr>
              <w:t>Y＜200</w:t>
            </w:r>
          </w:p>
        </w:tc>
      </w:tr>
      <w:tr w14:paraId="63233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07B191FD">
            <w:pPr>
              <w:pStyle w:val="75"/>
              <w:spacing w:before="3"/>
              <w:ind w:firstLine="420"/>
              <w:rPr>
                <w:b/>
                <w:color w:val="auto"/>
                <w:highlight w:val="none"/>
              </w:rPr>
            </w:pPr>
          </w:p>
          <w:p w14:paraId="25794B01">
            <w:pPr>
              <w:pStyle w:val="75"/>
              <w:spacing w:before="1"/>
              <w:ind w:left="107" w:firstLine="361"/>
              <w:rPr>
                <w:color w:val="auto"/>
                <w:sz w:val="18"/>
                <w:highlight w:val="none"/>
              </w:rPr>
            </w:pPr>
            <w:r>
              <w:rPr>
                <w:color w:val="auto"/>
                <w:sz w:val="18"/>
                <w:highlight w:val="none"/>
              </w:rPr>
              <w:t>仓储业*</w:t>
            </w:r>
          </w:p>
        </w:tc>
        <w:tc>
          <w:tcPr>
            <w:tcW w:w="1451" w:type="dxa"/>
          </w:tcPr>
          <w:p w14:paraId="5A573963">
            <w:pPr>
              <w:pStyle w:val="75"/>
              <w:spacing w:before="77"/>
              <w:ind w:right="210"/>
              <w:jc w:val="both"/>
              <w:rPr>
                <w:color w:val="auto"/>
                <w:sz w:val="18"/>
                <w:highlight w:val="none"/>
              </w:rPr>
            </w:pPr>
            <w:r>
              <w:rPr>
                <w:color w:val="auto"/>
                <w:sz w:val="18"/>
                <w:highlight w:val="none"/>
              </w:rPr>
              <w:t>从业人员(X)</w:t>
            </w:r>
          </w:p>
        </w:tc>
        <w:tc>
          <w:tcPr>
            <w:tcW w:w="750" w:type="dxa"/>
          </w:tcPr>
          <w:p w14:paraId="41B7299E">
            <w:pPr>
              <w:pStyle w:val="75"/>
              <w:spacing w:before="77"/>
              <w:ind w:left="9" w:firstLine="361"/>
              <w:jc w:val="center"/>
              <w:rPr>
                <w:color w:val="auto"/>
                <w:sz w:val="18"/>
                <w:highlight w:val="none"/>
              </w:rPr>
            </w:pPr>
            <w:r>
              <w:rPr>
                <w:color w:val="auto"/>
                <w:sz w:val="18"/>
                <w:highlight w:val="none"/>
              </w:rPr>
              <w:t>人</w:t>
            </w:r>
          </w:p>
        </w:tc>
        <w:tc>
          <w:tcPr>
            <w:tcW w:w="1191" w:type="dxa"/>
          </w:tcPr>
          <w:p w14:paraId="55485B75">
            <w:pPr>
              <w:pStyle w:val="75"/>
              <w:spacing w:before="77"/>
              <w:ind w:right="169"/>
              <w:jc w:val="center"/>
              <w:rPr>
                <w:color w:val="auto"/>
                <w:sz w:val="18"/>
                <w:highlight w:val="none"/>
              </w:rPr>
            </w:pPr>
            <w:r>
              <w:rPr>
                <w:color w:val="auto"/>
                <w:sz w:val="18"/>
                <w:highlight w:val="none"/>
              </w:rPr>
              <w:t>X≥200</w:t>
            </w:r>
          </w:p>
        </w:tc>
        <w:tc>
          <w:tcPr>
            <w:tcW w:w="1803" w:type="dxa"/>
          </w:tcPr>
          <w:p w14:paraId="770C7441">
            <w:pPr>
              <w:pStyle w:val="75"/>
              <w:spacing w:before="77"/>
              <w:jc w:val="center"/>
              <w:rPr>
                <w:color w:val="auto"/>
                <w:sz w:val="18"/>
                <w:highlight w:val="none"/>
              </w:rPr>
            </w:pPr>
            <w:r>
              <w:rPr>
                <w:color w:val="auto"/>
                <w:sz w:val="18"/>
                <w:highlight w:val="none"/>
              </w:rPr>
              <w:t>100≤X＜200</w:t>
            </w:r>
          </w:p>
        </w:tc>
        <w:tc>
          <w:tcPr>
            <w:tcW w:w="1511" w:type="dxa"/>
          </w:tcPr>
          <w:p w14:paraId="097673BE">
            <w:pPr>
              <w:pStyle w:val="75"/>
              <w:spacing w:before="77"/>
              <w:jc w:val="center"/>
              <w:rPr>
                <w:color w:val="auto"/>
                <w:sz w:val="18"/>
                <w:highlight w:val="none"/>
              </w:rPr>
            </w:pPr>
            <w:r>
              <w:rPr>
                <w:color w:val="auto"/>
                <w:sz w:val="18"/>
                <w:highlight w:val="none"/>
              </w:rPr>
              <w:t>20≤X＜100</w:t>
            </w:r>
          </w:p>
        </w:tc>
        <w:tc>
          <w:tcPr>
            <w:tcW w:w="1049" w:type="dxa"/>
          </w:tcPr>
          <w:p w14:paraId="396094B6">
            <w:pPr>
              <w:pStyle w:val="75"/>
              <w:spacing w:before="77"/>
              <w:ind w:right="186"/>
              <w:jc w:val="center"/>
              <w:rPr>
                <w:color w:val="auto"/>
                <w:sz w:val="18"/>
                <w:highlight w:val="none"/>
              </w:rPr>
            </w:pPr>
            <w:r>
              <w:rPr>
                <w:color w:val="auto"/>
                <w:sz w:val="18"/>
                <w:highlight w:val="none"/>
              </w:rPr>
              <w:t>X＜20</w:t>
            </w:r>
          </w:p>
        </w:tc>
      </w:tr>
      <w:tr w14:paraId="2CFBB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5C3C0E23">
            <w:pPr>
              <w:ind w:firstLine="40"/>
              <w:rPr>
                <w:color w:val="auto"/>
                <w:sz w:val="2"/>
                <w:szCs w:val="2"/>
                <w:highlight w:val="none"/>
              </w:rPr>
            </w:pPr>
          </w:p>
        </w:tc>
        <w:tc>
          <w:tcPr>
            <w:tcW w:w="1451" w:type="dxa"/>
          </w:tcPr>
          <w:p w14:paraId="4205E0C5">
            <w:pPr>
              <w:pStyle w:val="75"/>
              <w:spacing w:before="85"/>
              <w:ind w:right="210"/>
              <w:jc w:val="both"/>
              <w:rPr>
                <w:color w:val="auto"/>
                <w:sz w:val="18"/>
                <w:highlight w:val="none"/>
              </w:rPr>
            </w:pPr>
            <w:r>
              <w:rPr>
                <w:color w:val="auto"/>
                <w:sz w:val="18"/>
                <w:highlight w:val="none"/>
              </w:rPr>
              <w:t>营业收入(Y)</w:t>
            </w:r>
          </w:p>
        </w:tc>
        <w:tc>
          <w:tcPr>
            <w:tcW w:w="750" w:type="dxa"/>
          </w:tcPr>
          <w:p w14:paraId="1D655BE4">
            <w:pPr>
              <w:pStyle w:val="75"/>
              <w:spacing w:before="78"/>
              <w:ind w:right="171"/>
              <w:jc w:val="center"/>
              <w:rPr>
                <w:color w:val="auto"/>
                <w:sz w:val="18"/>
                <w:highlight w:val="none"/>
              </w:rPr>
            </w:pPr>
            <w:r>
              <w:rPr>
                <w:color w:val="auto"/>
                <w:sz w:val="18"/>
                <w:highlight w:val="none"/>
              </w:rPr>
              <w:t>万元</w:t>
            </w:r>
          </w:p>
        </w:tc>
        <w:tc>
          <w:tcPr>
            <w:tcW w:w="1191" w:type="dxa"/>
          </w:tcPr>
          <w:p w14:paraId="38AA2ED7">
            <w:pPr>
              <w:pStyle w:val="75"/>
              <w:spacing w:before="78"/>
              <w:ind w:right="169"/>
              <w:jc w:val="center"/>
              <w:rPr>
                <w:color w:val="auto"/>
                <w:sz w:val="18"/>
                <w:highlight w:val="none"/>
              </w:rPr>
            </w:pPr>
            <w:r>
              <w:rPr>
                <w:color w:val="auto"/>
                <w:sz w:val="18"/>
                <w:highlight w:val="none"/>
              </w:rPr>
              <w:t>Y≥30000</w:t>
            </w:r>
          </w:p>
        </w:tc>
        <w:tc>
          <w:tcPr>
            <w:tcW w:w="1803" w:type="dxa"/>
          </w:tcPr>
          <w:p w14:paraId="1FC2B816">
            <w:pPr>
              <w:pStyle w:val="75"/>
              <w:spacing w:before="78"/>
              <w:jc w:val="center"/>
              <w:rPr>
                <w:color w:val="auto"/>
                <w:sz w:val="18"/>
                <w:highlight w:val="none"/>
              </w:rPr>
            </w:pPr>
            <w:r>
              <w:rPr>
                <w:color w:val="auto"/>
                <w:sz w:val="18"/>
                <w:highlight w:val="none"/>
              </w:rPr>
              <w:t>1000≤Y＜30000</w:t>
            </w:r>
          </w:p>
        </w:tc>
        <w:tc>
          <w:tcPr>
            <w:tcW w:w="1511" w:type="dxa"/>
          </w:tcPr>
          <w:p w14:paraId="7CA0B7D1">
            <w:pPr>
              <w:pStyle w:val="75"/>
              <w:spacing w:before="78"/>
              <w:jc w:val="center"/>
              <w:rPr>
                <w:color w:val="auto"/>
                <w:sz w:val="18"/>
                <w:highlight w:val="none"/>
              </w:rPr>
            </w:pPr>
            <w:r>
              <w:rPr>
                <w:color w:val="auto"/>
                <w:sz w:val="18"/>
                <w:highlight w:val="none"/>
              </w:rPr>
              <w:t>100≤Y＜1000</w:t>
            </w:r>
          </w:p>
        </w:tc>
        <w:tc>
          <w:tcPr>
            <w:tcW w:w="1049" w:type="dxa"/>
          </w:tcPr>
          <w:p w14:paraId="26084AA1">
            <w:pPr>
              <w:pStyle w:val="75"/>
              <w:spacing w:before="78"/>
              <w:ind w:right="186"/>
              <w:jc w:val="center"/>
              <w:rPr>
                <w:color w:val="auto"/>
                <w:sz w:val="18"/>
                <w:highlight w:val="none"/>
              </w:rPr>
            </w:pPr>
            <w:r>
              <w:rPr>
                <w:color w:val="auto"/>
                <w:sz w:val="18"/>
                <w:highlight w:val="none"/>
              </w:rPr>
              <w:t>Y＜100</w:t>
            </w:r>
          </w:p>
        </w:tc>
      </w:tr>
      <w:tr w14:paraId="44896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23E71BA7">
            <w:pPr>
              <w:pStyle w:val="75"/>
              <w:spacing w:before="4"/>
              <w:ind w:firstLine="420"/>
              <w:rPr>
                <w:b/>
                <w:color w:val="auto"/>
                <w:highlight w:val="none"/>
              </w:rPr>
            </w:pPr>
          </w:p>
          <w:p w14:paraId="66D46010">
            <w:pPr>
              <w:pStyle w:val="75"/>
              <w:ind w:left="107" w:firstLine="361"/>
              <w:rPr>
                <w:color w:val="auto"/>
                <w:sz w:val="18"/>
                <w:highlight w:val="none"/>
              </w:rPr>
            </w:pPr>
            <w:r>
              <w:rPr>
                <w:color w:val="auto"/>
                <w:sz w:val="18"/>
                <w:highlight w:val="none"/>
              </w:rPr>
              <w:t>邮政业</w:t>
            </w:r>
          </w:p>
        </w:tc>
        <w:tc>
          <w:tcPr>
            <w:tcW w:w="1451" w:type="dxa"/>
          </w:tcPr>
          <w:p w14:paraId="0385A864">
            <w:pPr>
              <w:pStyle w:val="75"/>
              <w:spacing w:before="77"/>
              <w:ind w:right="210"/>
              <w:jc w:val="both"/>
              <w:rPr>
                <w:color w:val="auto"/>
                <w:sz w:val="18"/>
                <w:highlight w:val="none"/>
              </w:rPr>
            </w:pPr>
            <w:r>
              <w:rPr>
                <w:color w:val="auto"/>
                <w:sz w:val="18"/>
                <w:highlight w:val="none"/>
              </w:rPr>
              <w:t>从业人员(X)</w:t>
            </w:r>
          </w:p>
        </w:tc>
        <w:tc>
          <w:tcPr>
            <w:tcW w:w="750" w:type="dxa"/>
          </w:tcPr>
          <w:p w14:paraId="00EB30FC">
            <w:pPr>
              <w:pStyle w:val="75"/>
              <w:spacing w:before="77"/>
              <w:ind w:left="9" w:firstLine="361"/>
              <w:jc w:val="center"/>
              <w:rPr>
                <w:color w:val="auto"/>
                <w:sz w:val="18"/>
                <w:highlight w:val="none"/>
              </w:rPr>
            </w:pPr>
            <w:r>
              <w:rPr>
                <w:color w:val="auto"/>
                <w:sz w:val="18"/>
                <w:highlight w:val="none"/>
              </w:rPr>
              <w:t>人</w:t>
            </w:r>
          </w:p>
        </w:tc>
        <w:tc>
          <w:tcPr>
            <w:tcW w:w="1191" w:type="dxa"/>
          </w:tcPr>
          <w:p w14:paraId="6CE7FB97">
            <w:pPr>
              <w:pStyle w:val="75"/>
              <w:spacing w:before="77"/>
              <w:ind w:right="169"/>
              <w:jc w:val="center"/>
              <w:rPr>
                <w:color w:val="auto"/>
                <w:sz w:val="18"/>
                <w:highlight w:val="none"/>
              </w:rPr>
            </w:pPr>
            <w:r>
              <w:rPr>
                <w:color w:val="auto"/>
                <w:sz w:val="18"/>
                <w:highlight w:val="none"/>
              </w:rPr>
              <w:t>X≥1000</w:t>
            </w:r>
          </w:p>
        </w:tc>
        <w:tc>
          <w:tcPr>
            <w:tcW w:w="1803" w:type="dxa"/>
          </w:tcPr>
          <w:p w14:paraId="666A45C7">
            <w:pPr>
              <w:pStyle w:val="75"/>
              <w:spacing w:before="77"/>
              <w:jc w:val="center"/>
              <w:rPr>
                <w:color w:val="auto"/>
                <w:sz w:val="18"/>
                <w:highlight w:val="none"/>
              </w:rPr>
            </w:pPr>
            <w:r>
              <w:rPr>
                <w:color w:val="auto"/>
                <w:sz w:val="18"/>
                <w:highlight w:val="none"/>
              </w:rPr>
              <w:t>300≤X＜1000</w:t>
            </w:r>
          </w:p>
        </w:tc>
        <w:tc>
          <w:tcPr>
            <w:tcW w:w="1511" w:type="dxa"/>
          </w:tcPr>
          <w:p w14:paraId="145D8255">
            <w:pPr>
              <w:pStyle w:val="75"/>
              <w:spacing w:before="77"/>
              <w:jc w:val="center"/>
              <w:rPr>
                <w:color w:val="auto"/>
                <w:sz w:val="18"/>
                <w:highlight w:val="none"/>
              </w:rPr>
            </w:pPr>
            <w:r>
              <w:rPr>
                <w:color w:val="auto"/>
                <w:sz w:val="18"/>
                <w:highlight w:val="none"/>
              </w:rPr>
              <w:t>20≤X＜300</w:t>
            </w:r>
          </w:p>
        </w:tc>
        <w:tc>
          <w:tcPr>
            <w:tcW w:w="1049" w:type="dxa"/>
          </w:tcPr>
          <w:p w14:paraId="1D290FE4">
            <w:pPr>
              <w:pStyle w:val="75"/>
              <w:spacing w:before="77"/>
              <w:ind w:right="186"/>
              <w:jc w:val="center"/>
              <w:rPr>
                <w:color w:val="auto"/>
                <w:sz w:val="18"/>
                <w:highlight w:val="none"/>
              </w:rPr>
            </w:pPr>
            <w:r>
              <w:rPr>
                <w:color w:val="auto"/>
                <w:sz w:val="18"/>
                <w:highlight w:val="none"/>
              </w:rPr>
              <w:t>X＜20</w:t>
            </w:r>
          </w:p>
        </w:tc>
      </w:tr>
      <w:tr w14:paraId="45905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63AD0AF3">
            <w:pPr>
              <w:ind w:firstLine="40"/>
              <w:rPr>
                <w:color w:val="auto"/>
                <w:sz w:val="2"/>
                <w:szCs w:val="2"/>
                <w:highlight w:val="none"/>
              </w:rPr>
            </w:pPr>
          </w:p>
        </w:tc>
        <w:tc>
          <w:tcPr>
            <w:tcW w:w="1451" w:type="dxa"/>
          </w:tcPr>
          <w:p w14:paraId="188D29FF">
            <w:pPr>
              <w:pStyle w:val="75"/>
              <w:spacing w:before="86"/>
              <w:ind w:right="210"/>
              <w:jc w:val="both"/>
              <w:rPr>
                <w:color w:val="auto"/>
                <w:sz w:val="18"/>
                <w:highlight w:val="none"/>
              </w:rPr>
            </w:pPr>
            <w:r>
              <w:rPr>
                <w:color w:val="auto"/>
                <w:sz w:val="18"/>
                <w:highlight w:val="none"/>
              </w:rPr>
              <w:t>营业收入(Y)</w:t>
            </w:r>
          </w:p>
        </w:tc>
        <w:tc>
          <w:tcPr>
            <w:tcW w:w="750" w:type="dxa"/>
          </w:tcPr>
          <w:p w14:paraId="4F8C5AC6">
            <w:pPr>
              <w:pStyle w:val="75"/>
              <w:spacing w:before="79"/>
              <w:ind w:right="171"/>
              <w:jc w:val="center"/>
              <w:rPr>
                <w:color w:val="auto"/>
                <w:sz w:val="18"/>
                <w:highlight w:val="none"/>
              </w:rPr>
            </w:pPr>
            <w:r>
              <w:rPr>
                <w:color w:val="auto"/>
                <w:sz w:val="18"/>
                <w:highlight w:val="none"/>
              </w:rPr>
              <w:t>万元</w:t>
            </w:r>
          </w:p>
        </w:tc>
        <w:tc>
          <w:tcPr>
            <w:tcW w:w="1191" w:type="dxa"/>
          </w:tcPr>
          <w:p w14:paraId="5834F644">
            <w:pPr>
              <w:pStyle w:val="75"/>
              <w:spacing w:before="79"/>
              <w:ind w:right="169"/>
              <w:jc w:val="center"/>
              <w:rPr>
                <w:color w:val="auto"/>
                <w:sz w:val="18"/>
                <w:highlight w:val="none"/>
              </w:rPr>
            </w:pPr>
            <w:r>
              <w:rPr>
                <w:color w:val="auto"/>
                <w:sz w:val="18"/>
                <w:highlight w:val="none"/>
              </w:rPr>
              <w:t>Y≥30000</w:t>
            </w:r>
          </w:p>
        </w:tc>
        <w:tc>
          <w:tcPr>
            <w:tcW w:w="1803" w:type="dxa"/>
          </w:tcPr>
          <w:p w14:paraId="38EFCF02">
            <w:pPr>
              <w:pStyle w:val="75"/>
              <w:spacing w:before="79"/>
              <w:jc w:val="center"/>
              <w:rPr>
                <w:color w:val="auto"/>
                <w:sz w:val="18"/>
                <w:highlight w:val="none"/>
              </w:rPr>
            </w:pPr>
            <w:r>
              <w:rPr>
                <w:color w:val="auto"/>
                <w:sz w:val="18"/>
                <w:highlight w:val="none"/>
              </w:rPr>
              <w:t>2000≤Y＜30000</w:t>
            </w:r>
          </w:p>
        </w:tc>
        <w:tc>
          <w:tcPr>
            <w:tcW w:w="1511" w:type="dxa"/>
          </w:tcPr>
          <w:p w14:paraId="3834B105">
            <w:pPr>
              <w:pStyle w:val="75"/>
              <w:spacing w:before="79"/>
              <w:jc w:val="center"/>
              <w:rPr>
                <w:color w:val="auto"/>
                <w:sz w:val="18"/>
                <w:highlight w:val="none"/>
              </w:rPr>
            </w:pPr>
            <w:r>
              <w:rPr>
                <w:color w:val="auto"/>
                <w:sz w:val="18"/>
                <w:highlight w:val="none"/>
              </w:rPr>
              <w:t>100≤Y＜2000</w:t>
            </w:r>
          </w:p>
        </w:tc>
        <w:tc>
          <w:tcPr>
            <w:tcW w:w="1049" w:type="dxa"/>
          </w:tcPr>
          <w:p w14:paraId="54E5A4D5">
            <w:pPr>
              <w:pStyle w:val="75"/>
              <w:spacing w:before="79"/>
              <w:ind w:right="186"/>
              <w:jc w:val="center"/>
              <w:rPr>
                <w:color w:val="auto"/>
                <w:sz w:val="18"/>
                <w:highlight w:val="none"/>
              </w:rPr>
            </w:pPr>
            <w:r>
              <w:rPr>
                <w:color w:val="auto"/>
                <w:sz w:val="18"/>
                <w:highlight w:val="none"/>
              </w:rPr>
              <w:t>Y＜100</w:t>
            </w:r>
          </w:p>
        </w:tc>
      </w:tr>
      <w:tr w14:paraId="2FB80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040D7F57">
            <w:pPr>
              <w:pStyle w:val="75"/>
              <w:spacing w:before="2"/>
              <w:ind w:firstLine="420"/>
              <w:rPr>
                <w:b/>
                <w:color w:val="auto"/>
                <w:highlight w:val="none"/>
              </w:rPr>
            </w:pPr>
          </w:p>
          <w:p w14:paraId="1566C9C5">
            <w:pPr>
              <w:pStyle w:val="75"/>
              <w:ind w:left="107" w:firstLine="361"/>
              <w:rPr>
                <w:color w:val="auto"/>
                <w:sz w:val="18"/>
                <w:highlight w:val="none"/>
              </w:rPr>
            </w:pPr>
            <w:r>
              <w:rPr>
                <w:color w:val="auto"/>
                <w:sz w:val="18"/>
                <w:highlight w:val="none"/>
              </w:rPr>
              <w:t>住宿业</w:t>
            </w:r>
          </w:p>
        </w:tc>
        <w:tc>
          <w:tcPr>
            <w:tcW w:w="1451" w:type="dxa"/>
          </w:tcPr>
          <w:p w14:paraId="0FEC7FAC">
            <w:pPr>
              <w:pStyle w:val="75"/>
              <w:spacing w:before="77"/>
              <w:ind w:right="210"/>
              <w:jc w:val="both"/>
              <w:rPr>
                <w:color w:val="auto"/>
                <w:sz w:val="18"/>
                <w:highlight w:val="none"/>
              </w:rPr>
            </w:pPr>
            <w:r>
              <w:rPr>
                <w:color w:val="auto"/>
                <w:sz w:val="18"/>
                <w:highlight w:val="none"/>
              </w:rPr>
              <w:t>从业人员(X)</w:t>
            </w:r>
          </w:p>
        </w:tc>
        <w:tc>
          <w:tcPr>
            <w:tcW w:w="750" w:type="dxa"/>
          </w:tcPr>
          <w:p w14:paraId="454F65AB">
            <w:pPr>
              <w:pStyle w:val="75"/>
              <w:spacing w:before="77"/>
              <w:ind w:left="9" w:firstLine="361"/>
              <w:jc w:val="center"/>
              <w:rPr>
                <w:color w:val="auto"/>
                <w:sz w:val="18"/>
                <w:highlight w:val="none"/>
              </w:rPr>
            </w:pPr>
            <w:r>
              <w:rPr>
                <w:color w:val="auto"/>
                <w:sz w:val="18"/>
                <w:highlight w:val="none"/>
              </w:rPr>
              <w:t>人</w:t>
            </w:r>
          </w:p>
        </w:tc>
        <w:tc>
          <w:tcPr>
            <w:tcW w:w="1191" w:type="dxa"/>
          </w:tcPr>
          <w:p w14:paraId="38A7ED5C">
            <w:pPr>
              <w:pStyle w:val="75"/>
              <w:spacing w:before="77"/>
              <w:ind w:right="169"/>
              <w:jc w:val="center"/>
              <w:rPr>
                <w:color w:val="auto"/>
                <w:sz w:val="18"/>
                <w:highlight w:val="none"/>
              </w:rPr>
            </w:pPr>
            <w:r>
              <w:rPr>
                <w:color w:val="auto"/>
                <w:sz w:val="18"/>
                <w:highlight w:val="none"/>
              </w:rPr>
              <w:t>X≥300</w:t>
            </w:r>
          </w:p>
        </w:tc>
        <w:tc>
          <w:tcPr>
            <w:tcW w:w="1803" w:type="dxa"/>
          </w:tcPr>
          <w:p w14:paraId="5CF163CA">
            <w:pPr>
              <w:pStyle w:val="75"/>
              <w:spacing w:before="77"/>
              <w:jc w:val="center"/>
              <w:rPr>
                <w:color w:val="auto"/>
                <w:sz w:val="18"/>
                <w:highlight w:val="none"/>
              </w:rPr>
            </w:pPr>
            <w:r>
              <w:rPr>
                <w:color w:val="auto"/>
                <w:sz w:val="18"/>
                <w:highlight w:val="none"/>
              </w:rPr>
              <w:t>100≤X＜300</w:t>
            </w:r>
          </w:p>
        </w:tc>
        <w:tc>
          <w:tcPr>
            <w:tcW w:w="1511" w:type="dxa"/>
          </w:tcPr>
          <w:p w14:paraId="1B3620B3">
            <w:pPr>
              <w:pStyle w:val="75"/>
              <w:spacing w:before="77"/>
              <w:jc w:val="center"/>
              <w:rPr>
                <w:color w:val="auto"/>
                <w:sz w:val="18"/>
                <w:highlight w:val="none"/>
              </w:rPr>
            </w:pPr>
            <w:r>
              <w:rPr>
                <w:color w:val="auto"/>
                <w:sz w:val="18"/>
                <w:highlight w:val="none"/>
              </w:rPr>
              <w:t>10≤X＜100</w:t>
            </w:r>
          </w:p>
        </w:tc>
        <w:tc>
          <w:tcPr>
            <w:tcW w:w="1049" w:type="dxa"/>
          </w:tcPr>
          <w:p w14:paraId="49855366">
            <w:pPr>
              <w:pStyle w:val="75"/>
              <w:spacing w:before="77"/>
              <w:ind w:right="186"/>
              <w:jc w:val="center"/>
              <w:rPr>
                <w:color w:val="auto"/>
                <w:sz w:val="18"/>
                <w:highlight w:val="none"/>
              </w:rPr>
            </w:pPr>
            <w:r>
              <w:rPr>
                <w:color w:val="auto"/>
                <w:sz w:val="18"/>
                <w:highlight w:val="none"/>
              </w:rPr>
              <w:t>X＜10</w:t>
            </w:r>
          </w:p>
        </w:tc>
      </w:tr>
      <w:tr w14:paraId="4511A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2278628C">
            <w:pPr>
              <w:ind w:firstLine="40"/>
              <w:rPr>
                <w:color w:val="auto"/>
                <w:sz w:val="2"/>
                <w:szCs w:val="2"/>
                <w:highlight w:val="none"/>
              </w:rPr>
            </w:pPr>
          </w:p>
        </w:tc>
        <w:tc>
          <w:tcPr>
            <w:tcW w:w="1451" w:type="dxa"/>
          </w:tcPr>
          <w:p w14:paraId="11693E98">
            <w:pPr>
              <w:pStyle w:val="75"/>
              <w:spacing w:before="86"/>
              <w:ind w:right="210"/>
              <w:jc w:val="both"/>
              <w:rPr>
                <w:color w:val="auto"/>
                <w:sz w:val="18"/>
                <w:highlight w:val="none"/>
              </w:rPr>
            </w:pPr>
            <w:r>
              <w:rPr>
                <w:color w:val="auto"/>
                <w:sz w:val="18"/>
                <w:highlight w:val="none"/>
              </w:rPr>
              <w:t>营业收入(Y)</w:t>
            </w:r>
          </w:p>
        </w:tc>
        <w:tc>
          <w:tcPr>
            <w:tcW w:w="750" w:type="dxa"/>
          </w:tcPr>
          <w:p w14:paraId="6AAB75FF">
            <w:pPr>
              <w:pStyle w:val="75"/>
              <w:spacing w:before="79"/>
              <w:ind w:right="171"/>
              <w:jc w:val="center"/>
              <w:rPr>
                <w:color w:val="auto"/>
                <w:sz w:val="18"/>
                <w:highlight w:val="none"/>
              </w:rPr>
            </w:pPr>
            <w:r>
              <w:rPr>
                <w:color w:val="auto"/>
                <w:sz w:val="18"/>
                <w:highlight w:val="none"/>
              </w:rPr>
              <w:t>万元</w:t>
            </w:r>
          </w:p>
        </w:tc>
        <w:tc>
          <w:tcPr>
            <w:tcW w:w="1191" w:type="dxa"/>
          </w:tcPr>
          <w:p w14:paraId="453B913F">
            <w:pPr>
              <w:pStyle w:val="75"/>
              <w:spacing w:before="79"/>
              <w:ind w:right="169"/>
              <w:jc w:val="center"/>
              <w:rPr>
                <w:color w:val="auto"/>
                <w:sz w:val="18"/>
                <w:highlight w:val="none"/>
              </w:rPr>
            </w:pPr>
            <w:r>
              <w:rPr>
                <w:color w:val="auto"/>
                <w:sz w:val="18"/>
                <w:highlight w:val="none"/>
              </w:rPr>
              <w:t>Y≥10000</w:t>
            </w:r>
          </w:p>
        </w:tc>
        <w:tc>
          <w:tcPr>
            <w:tcW w:w="1803" w:type="dxa"/>
          </w:tcPr>
          <w:p w14:paraId="78D4B3A5">
            <w:pPr>
              <w:pStyle w:val="75"/>
              <w:spacing w:before="79"/>
              <w:jc w:val="center"/>
              <w:rPr>
                <w:color w:val="auto"/>
                <w:sz w:val="18"/>
                <w:highlight w:val="none"/>
              </w:rPr>
            </w:pPr>
            <w:r>
              <w:rPr>
                <w:color w:val="auto"/>
                <w:sz w:val="18"/>
                <w:highlight w:val="none"/>
              </w:rPr>
              <w:t>2000≤Y＜10000</w:t>
            </w:r>
          </w:p>
        </w:tc>
        <w:tc>
          <w:tcPr>
            <w:tcW w:w="1511" w:type="dxa"/>
          </w:tcPr>
          <w:p w14:paraId="3EE07607">
            <w:pPr>
              <w:pStyle w:val="75"/>
              <w:spacing w:before="79"/>
              <w:jc w:val="center"/>
              <w:rPr>
                <w:color w:val="auto"/>
                <w:sz w:val="18"/>
                <w:highlight w:val="none"/>
              </w:rPr>
            </w:pPr>
            <w:r>
              <w:rPr>
                <w:color w:val="auto"/>
                <w:sz w:val="18"/>
                <w:highlight w:val="none"/>
              </w:rPr>
              <w:t>100≤Y＜2000</w:t>
            </w:r>
          </w:p>
        </w:tc>
        <w:tc>
          <w:tcPr>
            <w:tcW w:w="1049" w:type="dxa"/>
          </w:tcPr>
          <w:p w14:paraId="42A2FDB4">
            <w:pPr>
              <w:pStyle w:val="75"/>
              <w:spacing w:before="79"/>
              <w:ind w:right="186"/>
              <w:jc w:val="center"/>
              <w:rPr>
                <w:color w:val="auto"/>
                <w:sz w:val="18"/>
                <w:highlight w:val="none"/>
              </w:rPr>
            </w:pPr>
            <w:r>
              <w:rPr>
                <w:color w:val="auto"/>
                <w:sz w:val="18"/>
                <w:highlight w:val="none"/>
              </w:rPr>
              <w:t>Y＜100</w:t>
            </w:r>
          </w:p>
        </w:tc>
      </w:tr>
      <w:tr w14:paraId="0B5F9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67399F60">
            <w:pPr>
              <w:pStyle w:val="75"/>
              <w:spacing w:before="2"/>
              <w:ind w:firstLine="420"/>
              <w:rPr>
                <w:b/>
                <w:color w:val="auto"/>
                <w:highlight w:val="none"/>
              </w:rPr>
            </w:pPr>
          </w:p>
          <w:p w14:paraId="7F6919B5">
            <w:pPr>
              <w:pStyle w:val="75"/>
              <w:ind w:left="107" w:firstLine="361"/>
              <w:rPr>
                <w:color w:val="auto"/>
                <w:sz w:val="18"/>
                <w:highlight w:val="none"/>
              </w:rPr>
            </w:pPr>
            <w:r>
              <w:rPr>
                <w:color w:val="auto"/>
                <w:sz w:val="18"/>
                <w:highlight w:val="none"/>
              </w:rPr>
              <w:t>餐饮业</w:t>
            </w:r>
          </w:p>
        </w:tc>
        <w:tc>
          <w:tcPr>
            <w:tcW w:w="1451" w:type="dxa"/>
          </w:tcPr>
          <w:p w14:paraId="47539892">
            <w:pPr>
              <w:pStyle w:val="75"/>
              <w:spacing w:before="78"/>
              <w:ind w:right="210"/>
              <w:jc w:val="both"/>
              <w:rPr>
                <w:color w:val="auto"/>
                <w:sz w:val="18"/>
                <w:highlight w:val="none"/>
              </w:rPr>
            </w:pPr>
            <w:r>
              <w:rPr>
                <w:color w:val="auto"/>
                <w:sz w:val="18"/>
                <w:highlight w:val="none"/>
              </w:rPr>
              <w:t>从业人员(X)</w:t>
            </w:r>
          </w:p>
        </w:tc>
        <w:tc>
          <w:tcPr>
            <w:tcW w:w="750" w:type="dxa"/>
          </w:tcPr>
          <w:p w14:paraId="59873D29">
            <w:pPr>
              <w:pStyle w:val="75"/>
              <w:spacing w:before="78"/>
              <w:ind w:left="9" w:firstLine="361"/>
              <w:jc w:val="center"/>
              <w:rPr>
                <w:color w:val="auto"/>
                <w:sz w:val="18"/>
                <w:highlight w:val="none"/>
              </w:rPr>
            </w:pPr>
            <w:r>
              <w:rPr>
                <w:color w:val="auto"/>
                <w:sz w:val="18"/>
                <w:highlight w:val="none"/>
              </w:rPr>
              <w:t>人</w:t>
            </w:r>
          </w:p>
        </w:tc>
        <w:tc>
          <w:tcPr>
            <w:tcW w:w="1191" w:type="dxa"/>
          </w:tcPr>
          <w:p w14:paraId="7F45BA8E">
            <w:pPr>
              <w:pStyle w:val="75"/>
              <w:spacing w:before="78"/>
              <w:ind w:right="169"/>
              <w:jc w:val="center"/>
              <w:rPr>
                <w:color w:val="auto"/>
                <w:sz w:val="18"/>
                <w:highlight w:val="none"/>
              </w:rPr>
            </w:pPr>
            <w:r>
              <w:rPr>
                <w:color w:val="auto"/>
                <w:sz w:val="18"/>
                <w:highlight w:val="none"/>
              </w:rPr>
              <w:t>X≥300</w:t>
            </w:r>
          </w:p>
        </w:tc>
        <w:tc>
          <w:tcPr>
            <w:tcW w:w="1803" w:type="dxa"/>
          </w:tcPr>
          <w:p w14:paraId="2111E8EC">
            <w:pPr>
              <w:pStyle w:val="75"/>
              <w:spacing w:before="78"/>
              <w:jc w:val="center"/>
              <w:rPr>
                <w:color w:val="auto"/>
                <w:sz w:val="18"/>
                <w:highlight w:val="none"/>
              </w:rPr>
            </w:pPr>
            <w:r>
              <w:rPr>
                <w:color w:val="auto"/>
                <w:sz w:val="18"/>
                <w:highlight w:val="none"/>
              </w:rPr>
              <w:t>100≤X＜300</w:t>
            </w:r>
          </w:p>
        </w:tc>
        <w:tc>
          <w:tcPr>
            <w:tcW w:w="1511" w:type="dxa"/>
          </w:tcPr>
          <w:p w14:paraId="314D62B8">
            <w:pPr>
              <w:pStyle w:val="75"/>
              <w:spacing w:before="78"/>
              <w:jc w:val="center"/>
              <w:rPr>
                <w:color w:val="auto"/>
                <w:sz w:val="18"/>
                <w:highlight w:val="none"/>
              </w:rPr>
            </w:pPr>
            <w:r>
              <w:rPr>
                <w:color w:val="auto"/>
                <w:sz w:val="18"/>
                <w:highlight w:val="none"/>
              </w:rPr>
              <w:t>10≤X＜100</w:t>
            </w:r>
          </w:p>
        </w:tc>
        <w:tc>
          <w:tcPr>
            <w:tcW w:w="1049" w:type="dxa"/>
          </w:tcPr>
          <w:p w14:paraId="7F635CFC">
            <w:pPr>
              <w:pStyle w:val="75"/>
              <w:spacing w:before="78"/>
              <w:ind w:right="186"/>
              <w:jc w:val="center"/>
              <w:rPr>
                <w:color w:val="auto"/>
                <w:sz w:val="18"/>
                <w:highlight w:val="none"/>
              </w:rPr>
            </w:pPr>
            <w:r>
              <w:rPr>
                <w:color w:val="auto"/>
                <w:sz w:val="18"/>
                <w:highlight w:val="none"/>
              </w:rPr>
              <w:t>X＜10</w:t>
            </w:r>
          </w:p>
        </w:tc>
      </w:tr>
      <w:tr w14:paraId="4EE2C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1398C57B">
            <w:pPr>
              <w:ind w:firstLine="40"/>
              <w:rPr>
                <w:color w:val="auto"/>
                <w:sz w:val="2"/>
                <w:szCs w:val="2"/>
                <w:highlight w:val="none"/>
              </w:rPr>
            </w:pPr>
          </w:p>
        </w:tc>
        <w:tc>
          <w:tcPr>
            <w:tcW w:w="1451" w:type="dxa"/>
          </w:tcPr>
          <w:p w14:paraId="0514EDA4">
            <w:pPr>
              <w:pStyle w:val="75"/>
              <w:spacing w:before="86"/>
              <w:ind w:right="210"/>
              <w:jc w:val="both"/>
              <w:rPr>
                <w:color w:val="auto"/>
                <w:sz w:val="18"/>
                <w:highlight w:val="none"/>
              </w:rPr>
            </w:pPr>
            <w:r>
              <w:rPr>
                <w:color w:val="auto"/>
                <w:sz w:val="18"/>
                <w:highlight w:val="none"/>
              </w:rPr>
              <w:t>营业收入(Y)</w:t>
            </w:r>
          </w:p>
        </w:tc>
        <w:tc>
          <w:tcPr>
            <w:tcW w:w="750" w:type="dxa"/>
          </w:tcPr>
          <w:p w14:paraId="47ED0310">
            <w:pPr>
              <w:pStyle w:val="75"/>
              <w:spacing w:before="77"/>
              <w:ind w:right="171"/>
              <w:jc w:val="center"/>
              <w:rPr>
                <w:color w:val="auto"/>
                <w:sz w:val="18"/>
                <w:highlight w:val="none"/>
              </w:rPr>
            </w:pPr>
            <w:r>
              <w:rPr>
                <w:color w:val="auto"/>
                <w:sz w:val="18"/>
                <w:highlight w:val="none"/>
              </w:rPr>
              <w:t>万元</w:t>
            </w:r>
          </w:p>
        </w:tc>
        <w:tc>
          <w:tcPr>
            <w:tcW w:w="1191" w:type="dxa"/>
          </w:tcPr>
          <w:p w14:paraId="56EC7C72">
            <w:pPr>
              <w:pStyle w:val="75"/>
              <w:spacing w:before="77"/>
              <w:ind w:right="169"/>
              <w:jc w:val="center"/>
              <w:rPr>
                <w:color w:val="auto"/>
                <w:sz w:val="18"/>
                <w:highlight w:val="none"/>
              </w:rPr>
            </w:pPr>
            <w:r>
              <w:rPr>
                <w:color w:val="auto"/>
                <w:sz w:val="18"/>
                <w:highlight w:val="none"/>
              </w:rPr>
              <w:t>Y≥10000</w:t>
            </w:r>
          </w:p>
        </w:tc>
        <w:tc>
          <w:tcPr>
            <w:tcW w:w="1803" w:type="dxa"/>
          </w:tcPr>
          <w:p w14:paraId="4F360E8A">
            <w:pPr>
              <w:pStyle w:val="75"/>
              <w:spacing w:before="77"/>
              <w:jc w:val="center"/>
              <w:rPr>
                <w:color w:val="auto"/>
                <w:sz w:val="18"/>
                <w:highlight w:val="none"/>
              </w:rPr>
            </w:pPr>
            <w:r>
              <w:rPr>
                <w:color w:val="auto"/>
                <w:sz w:val="18"/>
                <w:highlight w:val="none"/>
              </w:rPr>
              <w:t>2000≤Y＜10000</w:t>
            </w:r>
          </w:p>
        </w:tc>
        <w:tc>
          <w:tcPr>
            <w:tcW w:w="1511" w:type="dxa"/>
          </w:tcPr>
          <w:p w14:paraId="783AEF65">
            <w:pPr>
              <w:pStyle w:val="75"/>
              <w:spacing w:before="77"/>
              <w:jc w:val="center"/>
              <w:rPr>
                <w:color w:val="auto"/>
                <w:sz w:val="18"/>
                <w:highlight w:val="none"/>
              </w:rPr>
            </w:pPr>
            <w:r>
              <w:rPr>
                <w:color w:val="auto"/>
                <w:sz w:val="18"/>
                <w:highlight w:val="none"/>
              </w:rPr>
              <w:t>100≤Y＜2000</w:t>
            </w:r>
          </w:p>
        </w:tc>
        <w:tc>
          <w:tcPr>
            <w:tcW w:w="1049" w:type="dxa"/>
          </w:tcPr>
          <w:p w14:paraId="56831F2F">
            <w:pPr>
              <w:pStyle w:val="75"/>
              <w:spacing w:before="77"/>
              <w:ind w:right="186"/>
              <w:jc w:val="center"/>
              <w:rPr>
                <w:color w:val="auto"/>
                <w:sz w:val="18"/>
                <w:highlight w:val="none"/>
              </w:rPr>
            </w:pPr>
            <w:r>
              <w:rPr>
                <w:color w:val="auto"/>
                <w:sz w:val="18"/>
                <w:highlight w:val="none"/>
              </w:rPr>
              <w:t>Y＜100</w:t>
            </w:r>
          </w:p>
        </w:tc>
      </w:tr>
      <w:tr w14:paraId="29A31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65304DCF">
            <w:pPr>
              <w:pStyle w:val="75"/>
              <w:spacing w:before="3"/>
              <w:ind w:firstLine="420"/>
              <w:rPr>
                <w:b/>
                <w:color w:val="auto"/>
                <w:highlight w:val="none"/>
              </w:rPr>
            </w:pPr>
          </w:p>
          <w:p w14:paraId="41040363">
            <w:pPr>
              <w:pStyle w:val="75"/>
              <w:ind w:left="107" w:firstLine="361"/>
              <w:rPr>
                <w:color w:val="auto"/>
                <w:sz w:val="18"/>
                <w:highlight w:val="none"/>
              </w:rPr>
            </w:pPr>
            <w:r>
              <w:rPr>
                <w:color w:val="auto"/>
                <w:sz w:val="18"/>
                <w:highlight w:val="none"/>
              </w:rPr>
              <w:t>信息传输业*</w:t>
            </w:r>
          </w:p>
        </w:tc>
        <w:tc>
          <w:tcPr>
            <w:tcW w:w="1451" w:type="dxa"/>
          </w:tcPr>
          <w:p w14:paraId="694A8624">
            <w:pPr>
              <w:pStyle w:val="75"/>
              <w:spacing w:before="78"/>
              <w:ind w:right="210"/>
              <w:jc w:val="both"/>
              <w:rPr>
                <w:color w:val="auto"/>
                <w:sz w:val="18"/>
                <w:highlight w:val="none"/>
              </w:rPr>
            </w:pPr>
            <w:r>
              <w:rPr>
                <w:color w:val="auto"/>
                <w:sz w:val="18"/>
                <w:highlight w:val="none"/>
              </w:rPr>
              <w:t>从业人员(X)</w:t>
            </w:r>
          </w:p>
        </w:tc>
        <w:tc>
          <w:tcPr>
            <w:tcW w:w="750" w:type="dxa"/>
          </w:tcPr>
          <w:p w14:paraId="05E0F2FB">
            <w:pPr>
              <w:pStyle w:val="75"/>
              <w:spacing w:before="78"/>
              <w:ind w:left="9" w:firstLine="361"/>
              <w:jc w:val="center"/>
              <w:rPr>
                <w:color w:val="auto"/>
                <w:sz w:val="18"/>
                <w:highlight w:val="none"/>
              </w:rPr>
            </w:pPr>
            <w:r>
              <w:rPr>
                <w:color w:val="auto"/>
                <w:sz w:val="18"/>
                <w:highlight w:val="none"/>
              </w:rPr>
              <w:t>人</w:t>
            </w:r>
          </w:p>
        </w:tc>
        <w:tc>
          <w:tcPr>
            <w:tcW w:w="1191" w:type="dxa"/>
          </w:tcPr>
          <w:p w14:paraId="699100D1">
            <w:pPr>
              <w:pStyle w:val="75"/>
              <w:spacing w:before="78"/>
              <w:ind w:right="169"/>
              <w:jc w:val="center"/>
              <w:rPr>
                <w:color w:val="auto"/>
                <w:sz w:val="18"/>
                <w:highlight w:val="none"/>
              </w:rPr>
            </w:pPr>
            <w:r>
              <w:rPr>
                <w:color w:val="auto"/>
                <w:sz w:val="18"/>
                <w:highlight w:val="none"/>
              </w:rPr>
              <w:t>X≥2000</w:t>
            </w:r>
          </w:p>
        </w:tc>
        <w:tc>
          <w:tcPr>
            <w:tcW w:w="1803" w:type="dxa"/>
          </w:tcPr>
          <w:p w14:paraId="6B20DA5F">
            <w:pPr>
              <w:pStyle w:val="75"/>
              <w:spacing w:before="78"/>
              <w:jc w:val="center"/>
              <w:rPr>
                <w:color w:val="auto"/>
                <w:sz w:val="18"/>
                <w:highlight w:val="none"/>
              </w:rPr>
            </w:pPr>
            <w:r>
              <w:rPr>
                <w:color w:val="auto"/>
                <w:sz w:val="18"/>
                <w:highlight w:val="none"/>
              </w:rPr>
              <w:t>100≤X＜2000</w:t>
            </w:r>
          </w:p>
        </w:tc>
        <w:tc>
          <w:tcPr>
            <w:tcW w:w="1511" w:type="dxa"/>
          </w:tcPr>
          <w:p w14:paraId="574DB0FC">
            <w:pPr>
              <w:pStyle w:val="75"/>
              <w:spacing w:before="78"/>
              <w:jc w:val="center"/>
              <w:rPr>
                <w:color w:val="auto"/>
                <w:sz w:val="18"/>
                <w:highlight w:val="none"/>
              </w:rPr>
            </w:pPr>
            <w:r>
              <w:rPr>
                <w:color w:val="auto"/>
                <w:sz w:val="18"/>
                <w:highlight w:val="none"/>
              </w:rPr>
              <w:t>10≤X＜100</w:t>
            </w:r>
          </w:p>
        </w:tc>
        <w:tc>
          <w:tcPr>
            <w:tcW w:w="1049" w:type="dxa"/>
          </w:tcPr>
          <w:p w14:paraId="20844790">
            <w:pPr>
              <w:pStyle w:val="75"/>
              <w:spacing w:before="78"/>
              <w:ind w:right="186"/>
              <w:jc w:val="center"/>
              <w:rPr>
                <w:color w:val="auto"/>
                <w:sz w:val="18"/>
                <w:highlight w:val="none"/>
              </w:rPr>
            </w:pPr>
            <w:r>
              <w:rPr>
                <w:color w:val="auto"/>
                <w:sz w:val="18"/>
                <w:highlight w:val="none"/>
              </w:rPr>
              <w:t>X＜10</w:t>
            </w:r>
          </w:p>
        </w:tc>
      </w:tr>
      <w:tr w14:paraId="6D10A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5FD24425">
            <w:pPr>
              <w:ind w:firstLine="40"/>
              <w:rPr>
                <w:color w:val="auto"/>
                <w:sz w:val="2"/>
                <w:szCs w:val="2"/>
                <w:highlight w:val="none"/>
              </w:rPr>
            </w:pPr>
          </w:p>
        </w:tc>
        <w:tc>
          <w:tcPr>
            <w:tcW w:w="1451" w:type="dxa"/>
          </w:tcPr>
          <w:p w14:paraId="2C3A4896">
            <w:pPr>
              <w:pStyle w:val="75"/>
              <w:spacing w:before="87"/>
              <w:ind w:right="210"/>
              <w:jc w:val="both"/>
              <w:rPr>
                <w:color w:val="auto"/>
                <w:sz w:val="18"/>
                <w:highlight w:val="none"/>
              </w:rPr>
            </w:pPr>
            <w:r>
              <w:rPr>
                <w:color w:val="auto"/>
                <w:sz w:val="18"/>
                <w:highlight w:val="none"/>
              </w:rPr>
              <w:t>营业收入(Y)</w:t>
            </w:r>
          </w:p>
        </w:tc>
        <w:tc>
          <w:tcPr>
            <w:tcW w:w="750" w:type="dxa"/>
          </w:tcPr>
          <w:p w14:paraId="5E66FA0C">
            <w:pPr>
              <w:pStyle w:val="75"/>
              <w:spacing w:before="77"/>
              <w:ind w:right="171"/>
              <w:jc w:val="center"/>
              <w:rPr>
                <w:color w:val="auto"/>
                <w:sz w:val="18"/>
                <w:highlight w:val="none"/>
              </w:rPr>
            </w:pPr>
            <w:r>
              <w:rPr>
                <w:color w:val="auto"/>
                <w:sz w:val="18"/>
                <w:highlight w:val="none"/>
              </w:rPr>
              <w:t>万元</w:t>
            </w:r>
          </w:p>
        </w:tc>
        <w:tc>
          <w:tcPr>
            <w:tcW w:w="1191" w:type="dxa"/>
          </w:tcPr>
          <w:p w14:paraId="7167D461">
            <w:pPr>
              <w:pStyle w:val="75"/>
              <w:spacing w:before="77"/>
              <w:ind w:right="169"/>
              <w:jc w:val="center"/>
              <w:rPr>
                <w:color w:val="auto"/>
                <w:sz w:val="18"/>
                <w:highlight w:val="none"/>
              </w:rPr>
            </w:pPr>
            <w:r>
              <w:rPr>
                <w:color w:val="auto"/>
                <w:sz w:val="18"/>
                <w:highlight w:val="none"/>
              </w:rPr>
              <w:t>Y≥100000</w:t>
            </w:r>
          </w:p>
        </w:tc>
        <w:tc>
          <w:tcPr>
            <w:tcW w:w="1803" w:type="dxa"/>
          </w:tcPr>
          <w:p w14:paraId="1035CC01">
            <w:pPr>
              <w:pStyle w:val="75"/>
              <w:spacing w:before="77"/>
              <w:jc w:val="center"/>
              <w:rPr>
                <w:color w:val="auto"/>
                <w:sz w:val="18"/>
                <w:highlight w:val="none"/>
              </w:rPr>
            </w:pPr>
            <w:r>
              <w:rPr>
                <w:color w:val="auto"/>
                <w:sz w:val="18"/>
                <w:highlight w:val="none"/>
              </w:rPr>
              <w:t>1000≤Y＜100000</w:t>
            </w:r>
          </w:p>
        </w:tc>
        <w:tc>
          <w:tcPr>
            <w:tcW w:w="1511" w:type="dxa"/>
          </w:tcPr>
          <w:p w14:paraId="07C44E9B">
            <w:pPr>
              <w:pStyle w:val="75"/>
              <w:spacing w:before="77"/>
              <w:jc w:val="center"/>
              <w:rPr>
                <w:color w:val="auto"/>
                <w:sz w:val="18"/>
                <w:highlight w:val="none"/>
              </w:rPr>
            </w:pPr>
            <w:r>
              <w:rPr>
                <w:color w:val="auto"/>
                <w:sz w:val="18"/>
                <w:highlight w:val="none"/>
              </w:rPr>
              <w:t>100≤Y＜1000</w:t>
            </w:r>
          </w:p>
        </w:tc>
        <w:tc>
          <w:tcPr>
            <w:tcW w:w="1049" w:type="dxa"/>
          </w:tcPr>
          <w:p w14:paraId="65AA2C47">
            <w:pPr>
              <w:pStyle w:val="75"/>
              <w:spacing w:before="77"/>
              <w:ind w:right="186"/>
              <w:jc w:val="center"/>
              <w:rPr>
                <w:color w:val="auto"/>
                <w:sz w:val="18"/>
                <w:highlight w:val="none"/>
              </w:rPr>
            </w:pPr>
            <w:r>
              <w:rPr>
                <w:color w:val="auto"/>
                <w:sz w:val="18"/>
                <w:highlight w:val="none"/>
              </w:rPr>
              <w:t>Y＜100</w:t>
            </w:r>
          </w:p>
        </w:tc>
      </w:tr>
      <w:tr w14:paraId="48FBB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07E7090A">
            <w:pPr>
              <w:pStyle w:val="75"/>
              <w:spacing w:before="9"/>
              <w:ind w:firstLine="340"/>
              <w:rPr>
                <w:b/>
                <w:color w:val="auto"/>
                <w:sz w:val="17"/>
                <w:highlight w:val="none"/>
              </w:rPr>
            </w:pPr>
          </w:p>
          <w:p w14:paraId="30F36EDD">
            <w:pPr>
              <w:pStyle w:val="75"/>
              <w:spacing w:before="1"/>
              <w:ind w:left="107" w:firstLine="361"/>
              <w:rPr>
                <w:color w:val="auto"/>
                <w:sz w:val="18"/>
                <w:highlight w:val="none"/>
              </w:rPr>
            </w:pPr>
            <w:r>
              <w:rPr>
                <w:color w:val="auto"/>
                <w:sz w:val="18"/>
                <w:highlight w:val="none"/>
              </w:rPr>
              <w:t>软件和信息技术服务业</w:t>
            </w:r>
          </w:p>
        </w:tc>
        <w:tc>
          <w:tcPr>
            <w:tcW w:w="1451" w:type="dxa"/>
          </w:tcPr>
          <w:p w14:paraId="25DF4E2F">
            <w:pPr>
              <w:pStyle w:val="75"/>
              <w:spacing w:before="50"/>
              <w:ind w:right="210"/>
              <w:jc w:val="both"/>
              <w:rPr>
                <w:color w:val="auto"/>
                <w:sz w:val="18"/>
                <w:highlight w:val="none"/>
              </w:rPr>
            </w:pPr>
            <w:r>
              <w:rPr>
                <w:color w:val="auto"/>
                <w:sz w:val="18"/>
                <w:highlight w:val="none"/>
              </w:rPr>
              <w:t>从业人员(X)</w:t>
            </w:r>
          </w:p>
        </w:tc>
        <w:tc>
          <w:tcPr>
            <w:tcW w:w="750" w:type="dxa"/>
          </w:tcPr>
          <w:p w14:paraId="65B13918">
            <w:pPr>
              <w:pStyle w:val="75"/>
              <w:spacing w:before="50"/>
              <w:ind w:left="9" w:firstLine="361"/>
              <w:jc w:val="center"/>
              <w:rPr>
                <w:color w:val="auto"/>
                <w:sz w:val="18"/>
                <w:highlight w:val="none"/>
              </w:rPr>
            </w:pPr>
            <w:r>
              <w:rPr>
                <w:color w:val="auto"/>
                <w:sz w:val="18"/>
                <w:highlight w:val="none"/>
              </w:rPr>
              <w:t>人</w:t>
            </w:r>
          </w:p>
        </w:tc>
        <w:tc>
          <w:tcPr>
            <w:tcW w:w="1191" w:type="dxa"/>
          </w:tcPr>
          <w:p w14:paraId="7EBBD21A">
            <w:pPr>
              <w:pStyle w:val="75"/>
              <w:spacing w:before="50"/>
              <w:ind w:right="169"/>
              <w:jc w:val="center"/>
              <w:rPr>
                <w:color w:val="auto"/>
                <w:sz w:val="18"/>
                <w:highlight w:val="none"/>
              </w:rPr>
            </w:pPr>
            <w:r>
              <w:rPr>
                <w:color w:val="auto"/>
                <w:sz w:val="18"/>
                <w:highlight w:val="none"/>
              </w:rPr>
              <w:t>X≥300</w:t>
            </w:r>
          </w:p>
        </w:tc>
        <w:tc>
          <w:tcPr>
            <w:tcW w:w="1803" w:type="dxa"/>
          </w:tcPr>
          <w:p w14:paraId="28C46C30">
            <w:pPr>
              <w:pStyle w:val="75"/>
              <w:spacing w:before="50"/>
              <w:jc w:val="center"/>
              <w:rPr>
                <w:color w:val="auto"/>
                <w:sz w:val="18"/>
                <w:highlight w:val="none"/>
              </w:rPr>
            </w:pPr>
            <w:r>
              <w:rPr>
                <w:color w:val="auto"/>
                <w:sz w:val="18"/>
                <w:highlight w:val="none"/>
              </w:rPr>
              <w:t>100≤X＜300</w:t>
            </w:r>
          </w:p>
        </w:tc>
        <w:tc>
          <w:tcPr>
            <w:tcW w:w="1511" w:type="dxa"/>
          </w:tcPr>
          <w:p w14:paraId="187D3EDA">
            <w:pPr>
              <w:pStyle w:val="75"/>
              <w:spacing w:before="50"/>
              <w:jc w:val="center"/>
              <w:rPr>
                <w:color w:val="auto"/>
                <w:sz w:val="18"/>
                <w:highlight w:val="none"/>
              </w:rPr>
            </w:pPr>
            <w:r>
              <w:rPr>
                <w:color w:val="auto"/>
                <w:sz w:val="18"/>
                <w:highlight w:val="none"/>
              </w:rPr>
              <w:t>10≤X＜100</w:t>
            </w:r>
          </w:p>
        </w:tc>
        <w:tc>
          <w:tcPr>
            <w:tcW w:w="1049" w:type="dxa"/>
          </w:tcPr>
          <w:p w14:paraId="289D2804">
            <w:pPr>
              <w:pStyle w:val="75"/>
              <w:spacing w:before="50"/>
              <w:ind w:right="186"/>
              <w:jc w:val="center"/>
              <w:rPr>
                <w:color w:val="auto"/>
                <w:sz w:val="18"/>
                <w:highlight w:val="none"/>
              </w:rPr>
            </w:pPr>
            <w:r>
              <w:rPr>
                <w:color w:val="auto"/>
                <w:sz w:val="18"/>
                <w:highlight w:val="none"/>
              </w:rPr>
              <w:t>X＜10</w:t>
            </w:r>
          </w:p>
        </w:tc>
      </w:tr>
      <w:tr w14:paraId="27C13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1C32C27C">
            <w:pPr>
              <w:ind w:firstLine="40"/>
              <w:rPr>
                <w:color w:val="auto"/>
                <w:sz w:val="2"/>
                <w:szCs w:val="2"/>
                <w:highlight w:val="none"/>
              </w:rPr>
            </w:pPr>
          </w:p>
        </w:tc>
        <w:tc>
          <w:tcPr>
            <w:tcW w:w="1451" w:type="dxa"/>
          </w:tcPr>
          <w:p w14:paraId="1D3B1DD7">
            <w:pPr>
              <w:pStyle w:val="75"/>
              <w:spacing w:before="51"/>
              <w:ind w:right="210"/>
              <w:jc w:val="both"/>
              <w:rPr>
                <w:color w:val="auto"/>
                <w:sz w:val="18"/>
                <w:highlight w:val="none"/>
              </w:rPr>
            </w:pPr>
            <w:r>
              <w:rPr>
                <w:color w:val="auto"/>
                <w:sz w:val="18"/>
                <w:highlight w:val="none"/>
              </w:rPr>
              <w:t>营业收入(Y)</w:t>
            </w:r>
          </w:p>
        </w:tc>
        <w:tc>
          <w:tcPr>
            <w:tcW w:w="750" w:type="dxa"/>
          </w:tcPr>
          <w:p w14:paraId="439E5740">
            <w:pPr>
              <w:pStyle w:val="75"/>
              <w:spacing w:before="51"/>
              <w:ind w:right="171"/>
              <w:jc w:val="center"/>
              <w:rPr>
                <w:color w:val="auto"/>
                <w:sz w:val="18"/>
                <w:highlight w:val="none"/>
              </w:rPr>
            </w:pPr>
            <w:r>
              <w:rPr>
                <w:color w:val="auto"/>
                <w:sz w:val="18"/>
                <w:highlight w:val="none"/>
              </w:rPr>
              <w:t>万元</w:t>
            </w:r>
          </w:p>
        </w:tc>
        <w:tc>
          <w:tcPr>
            <w:tcW w:w="1191" w:type="dxa"/>
          </w:tcPr>
          <w:p w14:paraId="0B40D444">
            <w:pPr>
              <w:pStyle w:val="75"/>
              <w:spacing w:before="51"/>
              <w:ind w:right="169"/>
              <w:jc w:val="center"/>
              <w:rPr>
                <w:color w:val="auto"/>
                <w:sz w:val="18"/>
                <w:highlight w:val="none"/>
              </w:rPr>
            </w:pPr>
            <w:r>
              <w:rPr>
                <w:color w:val="auto"/>
                <w:sz w:val="18"/>
                <w:highlight w:val="none"/>
              </w:rPr>
              <w:t>Y≥10000</w:t>
            </w:r>
          </w:p>
        </w:tc>
        <w:tc>
          <w:tcPr>
            <w:tcW w:w="1803" w:type="dxa"/>
          </w:tcPr>
          <w:p w14:paraId="5E163366">
            <w:pPr>
              <w:pStyle w:val="75"/>
              <w:spacing w:before="51"/>
              <w:jc w:val="center"/>
              <w:rPr>
                <w:color w:val="auto"/>
                <w:sz w:val="18"/>
                <w:highlight w:val="none"/>
              </w:rPr>
            </w:pPr>
            <w:r>
              <w:rPr>
                <w:color w:val="auto"/>
                <w:sz w:val="18"/>
                <w:highlight w:val="none"/>
              </w:rPr>
              <w:t>1000≤Y＜10000</w:t>
            </w:r>
          </w:p>
        </w:tc>
        <w:tc>
          <w:tcPr>
            <w:tcW w:w="1511" w:type="dxa"/>
          </w:tcPr>
          <w:p w14:paraId="1718D1C2">
            <w:pPr>
              <w:pStyle w:val="75"/>
              <w:spacing w:before="51"/>
              <w:jc w:val="center"/>
              <w:rPr>
                <w:color w:val="auto"/>
                <w:sz w:val="18"/>
                <w:highlight w:val="none"/>
              </w:rPr>
            </w:pPr>
            <w:r>
              <w:rPr>
                <w:color w:val="auto"/>
                <w:sz w:val="18"/>
                <w:highlight w:val="none"/>
              </w:rPr>
              <w:t>50≤Y＜1000</w:t>
            </w:r>
          </w:p>
        </w:tc>
        <w:tc>
          <w:tcPr>
            <w:tcW w:w="1049" w:type="dxa"/>
          </w:tcPr>
          <w:p w14:paraId="3C90C793">
            <w:pPr>
              <w:pStyle w:val="75"/>
              <w:spacing w:before="51"/>
              <w:ind w:right="186"/>
              <w:jc w:val="center"/>
              <w:rPr>
                <w:color w:val="auto"/>
                <w:sz w:val="18"/>
                <w:highlight w:val="none"/>
              </w:rPr>
            </w:pPr>
            <w:r>
              <w:rPr>
                <w:color w:val="auto"/>
                <w:sz w:val="18"/>
                <w:highlight w:val="none"/>
              </w:rPr>
              <w:t>Y＜50</w:t>
            </w:r>
          </w:p>
        </w:tc>
      </w:tr>
      <w:tr w14:paraId="2AD4E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2800EB38">
            <w:pPr>
              <w:pStyle w:val="75"/>
              <w:spacing w:before="9"/>
              <w:ind w:firstLine="340"/>
              <w:jc w:val="center"/>
              <w:rPr>
                <w:b/>
                <w:color w:val="auto"/>
                <w:sz w:val="17"/>
                <w:highlight w:val="none"/>
              </w:rPr>
            </w:pPr>
          </w:p>
          <w:p w14:paraId="41884ED9">
            <w:pPr>
              <w:pStyle w:val="75"/>
              <w:ind w:left="107" w:firstLine="361"/>
              <w:jc w:val="center"/>
              <w:rPr>
                <w:color w:val="auto"/>
                <w:sz w:val="18"/>
                <w:highlight w:val="none"/>
              </w:rPr>
            </w:pPr>
            <w:r>
              <w:rPr>
                <w:color w:val="auto"/>
                <w:sz w:val="18"/>
                <w:highlight w:val="none"/>
              </w:rPr>
              <w:t>房地产开发经营</w:t>
            </w:r>
          </w:p>
        </w:tc>
        <w:tc>
          <w:tcPr>
            <w:tcW w:w="1451" w:type="dxa"/>
          </w:tcPr>
          <w:p w14:paraId="7F13AB86">
            <w:pPr>
              <w:pStyle w:val="75"/>
              <w:spacing w:before="49"/>
              <w:ind w:right="210"/>
              <w:jc w:val="center"/>
              <w:rPr>
                <w:color w:val="auto"/>
                <w:sz w:val="18"/>
                <w:highlight w:val="none"/>
              </w:rPr>
            </w:pPr>
            <w:r>
              <w:rPr>
                <w:color w:val="auto"/>
                <w:sz w:val="18"/>
                <w:highlight w:val="none"/>
              </w:rPr>
              <w:t>营业收入(Y)</w:t>
            </w:r>
          </w:p>
        </w:tc>
        <w:tc>
          <w:tcPr>
            <w:tcW w:w="750" w:type="dxa"/>
          </w:tcPr>
          <w:p w14:paraId="2ED04A46">
            <w:pPr>
              <w:pStyle w:val="75"/>
              <w:spacing w:before="49"/>
              <w:ind w:right="171"/>
              <w:jc w:val="center"/>
              <w:rPr>
                <w:color w:val="auto"/>
                <w:sz w:val="18"/>
                <w:highlight w:val="none"/>
              </w:rPr>
            </w:pPr>
            <w:r>
              <w:rPr>
                <w:color w:val="auto"/>
                <w:sz w:val="18"/>
                <w:highlight w:val="none"/>
              </w:rPr>
              <w:t>万元</w:t>
            </w:r>
          </w:p>
        </w:tc>
        <w:tc>
          <w:tcPr>
            <w:tcW w:w="1191" w:type="dxa"/>
          </w:tcPr>
          <w:p w14:paraId="60C439AB">
            <w:pPr>
              <w:pStyle w:val="75"/>
              <w:spacing w:before="49"/>
              <w:ind w:right="169"/>
              <w:jc w:val="center"/>
              <w:rPr>
                <w:color w:val="auto"/>
                <w:sz w:val="18"/>
                <w:highlight w:val="none"/>
              </w:rPr>
            </w:pPr>
            <w:r>
              <w:rPr>
                <w:color w:val="auto"/>
                <w:sz w:val="18"/>
                <w:highlight w:val="none"/>
              </w:rPr>
              <w:t>Y≥200000</w:t>
            </w:r>
          </w:p>
        </w:tc>
        <w:tc>
          <w:tcPr>
            <w:tcW w:w="1803" w:type="dxa"/>
          </w:tcPr>
          <w:p w14:paraId="622A38CF">
            <w:pPr>
              <w:pStyle w:val="75"/>
              <w:spacing w:before="49"/>
              <w:jc w:val="center"/>
              <w:rPr>
                <w:color w:val="auto"/>
                <w:sz w:val="18"/>
                <w:highlight w:val="none"/>
              </w:rPr>
            </w:pPr>
            <w:r>
              <w:rPr>
                <w:color w:val="auto"/>
                <w:sz w:val="18"/>
                <w:highlight w:val="none"/>
              </w:rPr>
              <w:t>1000≤Y＜200000</w:t>
            </w:r>
          </w:p>
        </w:tc>
        <w:tc>
          <w:tcPr>
            <w:tcW w:w="1511" w:type="dxa"/>
          </w:tcPr>
          <w:p w14:paraId="4A707744">
            <w:pPr>
              <w:pStyle w:val="75"/>
              <w:spacing w:before="49"/>
              <w:jc w:val="center"/>
              <w:rPr>
                <w:color w:val="auto"/>
                <w:sz w:val="18"/>
                <w:highlight w:val="none"/>
              </w:rPr>
            </w:pPr>
            <w:r>
              <w:rPr>
                <w:color w:val="auto"/>
                <w:sz w:val="18"/>
                <w:highlight w:val="none"/>
              </w:rPr>
              <w:t>100≤Y＜1000</w:t>
            </w:r>
          </w:p>
        </w:tc>
        <w:tc>
          <w:tcPr>
            <w:tcW w:w="1049" w:type="dxa"/>
          </w:tcPr>
          <w:p w14:paraId="2C30EB39">
            <w:pPr>
              <w:pStyle w:val="75"/>
              <w:spacing w:before="49"/>
              <w:ind w:right="186"/>
              <w:jc w:val="center"/>
              <w:rPr>
                <w:color w:val="auto"/>
                <w:sz w:val="18"/>
                <w:highlight w:val="none"/>
              </w:rPr>
            </w:pPr>
            <w:r>
              <w:rPr>
                <w:color w:val="auto"/>
                <w:sz w:val="18"/>
                <w:highlight w:val="none"/>
              </w:rPr>
              <w:t>Y＜100</w:t>
            </w:r>
          </w:p>
        </w:tc>
      </w:tr>
      <w:tr w14:paraId="49821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0D0187AC">
            <w:pPr>
              <w:ind w:firstLine="40"/>
              <w:jc w:val="center"/>
              <w:rPr>
                <w:color w:val="auto"/>
                <w:sz w:val="2"/>
                <w:szCs w:val="2"/>
                <w:highlight w:val="none"/>
              </w:rPr>
            </w:pPr>
          </w:p>
        </w:tc>
        <w:tc>
          <w:tcPr>
            <w:tcW w:w="1451" w:type="dxa"/>
          </w:tcPr>
          <w:p w14:paraId="77762D01">
            <w:pPr>
              <w:pStyle w:val="75"/>
              <w:spacing w:before="57"/>
              <w:ind w:right="210"/>
              <w:jc w:val="center"/>
              <w:rPr>
                <w:color w:val="auto"/>
                <w:sz w:val="18"/>
                <w:highlight w:val="none"/>
              </w:rPr>
            </w:pPr>
            <w:r>
              <w:rPr>
                <w:color w:val="auto"/>
                <w:sz w:val="18"/>
                <w:highlight w:val="none"/>
              </w:rPr>
              <w:t>资产总额(Z)</w:t>
            </w:r>
          </w:p>
        </w:tc>
        <w:tc>
          <w:tcPr>
            <w:tcW w:w="750" w:type="dxa"/>
          </w:tcPr>
          <w:p w14:paraId="0558A33A">
            <w:pPr>
              <w:pStyle w:val="75"/>
              <w:spacing w:before="50"/>
              <w:ind w:right="171"/>
              <w:jc w:val="center"/>
              <w:rPr>
                <w:color w:val="auto"/>
                <w:sz w:val="18"/>
                <w:highlight w:val="none"/>
              </w:rPr>
            </w:pPr>
            <w:r>
              <w:rPr>
                <w:color w:val="auto"/>
                <w:sz w:val="18"/>
                <w:highlight w:val="none"/>
              </w:rPr>
              <w:t>万元</w:t>
            </w:r>
          </w:p>
        </w:tc>
        <w:tc>
          <w:tcPr>
            <w:tcW w:w="1191" w:type="dxa"/>
          </w:tcPr>
          <w:p w14:paraId="17CDCF2C">
            <w:pPr>
              <w:pStyle w:val="75"/>
              <w:spacing w:before="50"/>
              <w:ind w:right="169"/>
              <w:jc w:val="center"/>
              <w:rPr>
                <w:color w:val="auto"/>
                <w:sz w:val="18"/>
                <w:highlight w:val="none"/>
              </w:rPr>
            </w:pPr>
            <w:r>
              <w:rPr>
                <w:color w:val="auto"/>
                <w:sz w:val="18"/>
                <w:highlight w:val="none"/>
              </w:rPr>
              <w:t>Z≥10000</w:t>
            </w:r>
          </w:p>
        </w:tc>
        <w:tc>
          <w:tcPr>
            <w:tcW w:w="1803" w:type="dxa"/>
          </w:tcPr>
          <w:p w14:paraId="671EAF06">
            <w:pPr>
              <w:pStyle w:val="75"/>
              <w:spacing w:before="50"/>
              <w:jc w:val="center"/>
              <w:rPr>
                <w:color w:val="auto"/>
                <w:sz w:val="18"/>
                <w:highlight w:val="none"/>
              </w:rPr>
            </w:pPr>
            <w:r>
              <w:rPr>
                <w:color w:val="auto"/>
                <w:sz w:val="18"/>
                <w:highlight w:val="none"/>
              </w:rPr>
              <w:t>5000≤Z＜10000</w:t>
            </w:r>
          </w:p>
        </w:tc>
        <w:tc>
          <w:tcPr>
            <w:tcW w:w="1511" w:type="dxa"/>
          </w:tcPr>
          <w:p w14:paraId="29C660DE">
            <w:pPr>
              <w:pStyle w:val="75"/>
              <w:spacing w:before="50"/>
              <w:jc w:val="center"/>
              <w:rPr>
                <w:color w:val="auto"/>
                <w:sz w:val="18"/>
                <w:highlight w:val="none"/>
              </w:rPr>
            </w:pPr>
            <w:r>
              <w:rPr>
                <w:color w:val="auto"/>
                <w:sz w:val="18"/>
                <w:highlight w:val="none"/>
              </w:rPr>
              <w:t>2000≤Z＜5000</w:t>
            </w:r>
          </w:p>
        </w:tc>
        <w:tc>
          <w:tcPr>
            <w:tcW w:w="1049" w:type="dxa"/>
          </w:tcPr>
          <w:p w14:paraId="52D49751">
            <w:pPr>
              <w:pStyle w:val="75"/>
              <w:spacing w:before="50"/>
              <w:ind w:right="186"/>
              <w:jc w:val="center"/>
              <w:rPr>
                <w:color w:val="auto"/>
                <w:sz w:val="18"/>
                <w:highlight w:val="none"/>
              </w:rPr>
            </w:pPr>
            <w:r>
              <w:rPr>
                <w:color w:val="auto"/>
                <w:sz w:val="18"/>
                <w:highlight w:val="none"/>
              </w:rPr>
              <w:t>Z＜2000</w:t>
            </w:r>
          </w:p>
        </w:tc>
      </w:tr>
      <w:tr w14:paraId="5A056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324C74D2">
            <w:pPr>
              <w:pStyle w:val="75"/>
              <w:spacing w:before="10"/>
              <w:ind w:firstLine="340"/>
              <w:jc w:val="center"/>
              <w:rPr>
                <w:b/>
                <w:color w:val="auto"/>
                <w:sz w:val="17"/>
                <w:highlight w:val="none"/>
              </w:rPr>
            </w:pPr>
          </w:p>
          <w:p w14:paraId="4B6447B8">
            <w:pPr>
              <w:pStyle w:val="75"/>
              <w:ind w:left="107" w:firstLine="361"/>
              <w:jc w:val="center"/>
              <w:rPr>
                <w:color w:val="auto"/>
                <w:sz w:val="18"/>
                <w:highlight w:val="none"/>
              </w:rPr>
            </w:pPr>
            <w:r>
              <w:rPr>
                <w:color w:val="auto"/>
                <w:sz w:val="18"/>
                <w:highlight w:val="none"/>
              </w:rPr>
              <w:t>物业管理</w:t>
            </w:r>
          </w:p>
        </w:tc>
        <w:tc>
          <w:tcPr>
            <w:tcW w:w="1451" w:type="dxa"/>
          </w:tcPr>
          <w:p w14:paraId="3BD06D0A">
            <w:pPr>
              <w:pStyle w:val="75"/>
              <w:spacing w:before="51"/>
              <w:ind w:right="210"/>
              <w:jc w:val="center"/>
              <w:rPr>
                <w:color w:val="auto"/>
                <w:sz w:val="18"/>
                <w:highlight w:val="none"/>
              </w:rPr>
            </w:pPr>
            <w:r>
              <w:rPr>
                <w:color w:val="auto"/>
                <w:sz w:val="18"/>
                <w:highlight w:val="none"/>
              </w:rPr>
              <w:t>从业人员(X)</w:t>
            </w:r>
          </w:p>
        </w:tc>
        <w:tc>
          <w:tcPr>
            <w:tcW w:w="750" w:type="dxa"/>
          </w:tcPr>
          <w:p w14:paraId="2CB336AC">
            <w:pPr>
              <w:pStyle w:val="75"/>
              <w:spacing w:before="51"/>
              <w:ind w:left="9" w:firstLine="361"/>
              <w:jc w:val="center"/>
              <w:rPr>
                <w:color w:val="auto"/>
                <w:sz w:val="18"/>
                <w:highlight w:val="none"/>
              </w:rPr>
            </w:pPr>
            <w:r>
              <w:rPr>
                <w:color w:val="auto"/>
                <w:sz w:val="18"/>
                <w:highlight w:val="none"/>
              </w:rPr>
              <w:t>人</w:t>
            </w:r>
          </w:p>
        </w:tc>
        <w:tc>
          <w:tcPr>
            <w:tcW w:w="1191" w:type="dxa"/>
          </w:tcPr>
          <w:p w14:paraId="16AA3EE1">
            <w:pPr>
              <w:pStyle w:val="75"/>
              <w:spacing w:before="51"/>
              <w:ind w:right="169"/>
              <w:jc w:val="center"/>
              <w:rPr>
                <w:color w:val="auto"/>
                <w:sz w:val="18"/>
                <w:highlight w:val="none"/>
              </w:rPr>
            </w:pPr>
            <w:r>
              <w:rPr>
                <w:color w:val="auto"/>
                <w:sz w:val="18"/>
                <w:highlight w:val="none"/>
              </w:rPr>
              <w:t>X≥1000</w:t>
            </w:r>
          </w:p>
        </w:tc>
        <w:tc>
          <w:tcPr>
            <w:tcW w:w="1803" w:type="dxa"/>
          </w:tcPr>
          <w:p w14:paraId="1F3AEC5D">
            <w:pPr>
              <w:pStyle w:val="75"/>
              <w:spacing w:before="51"/>
              <w:jc w:val="center"/>
              <w:rPr>
                <w:color w:val="auto"/>
                <w:sz w:val="18"/>
                <w:highlight w:val="none"/>
              </w:rPr>
            </w:pPr>
            <w:r>
              <w:rPr>
                <w:color w:val="auto"/>
                <w:sz w:val="18"/>
                <w:highlight w:val="none"/>
              </w:rPr>
              <w:t>300≤X＜1000</w:t>
            </w:r>
          </w:p>
        </w:tc>
        <w:tc>
          <w:tcPr>
            <w:tcW w:w="1511" w:type="dxa"/>
          </w:tcPr>
          <w:p w14:paraId="0AD25199">
            <w:pPr>
              <w:pStyle w:val="75"/>
              <w:spacing w:before="51"/>
              <w:jc w:val="center"/>
              <w:rPr>
                <w:color w:val="auto"/>
                <w:sz w:val="18"/>
                <w:highlight w:val="none"/>
              </w:rPr>
            </w:pPr>
            <w:r>
              <w:rPr>
                <w:color w:val="auto"/>
                <w:sz w:val="18"/>
                <w:highlight w:val="none"/>
              </w:rPr>
              <w:t>100≤X＜300</w:t>
            </w:r>
          </w:p>
        </w:tc>
        <w:tc>
          <w:tcPr>
            <w:tcW w:w="1049" w:type="dxa"/>
          </w:tcPr>
          <w:p w14:paraId="4F2576C2">
            <w:pPr>
              <w:pStyle w:val="75"/>
              <w:spacing w:before="51"/>
              <w:ind w:right="186"/>
              <w:jc w:val="center"/>
              <w:rPr>
                <w:color w:val="auto"/>
                <w:sz w:val="18"/>
                <w:highlight w:val="none"/>
              </w:rPr>
            </w:pPr>
            <w:r>
              <w:rPr>
                <w:color w:val="auto"/>
                <w:sz w:val="18"/>
                <w:highlight w:val="none"/>
              </w:rPr>
              <w:t>X＜100</w:t>
            </w:r>
          </w:p>
        </w:tc>
      </w:tr>
      <w:tr w14:paraId="5E2F5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1FC4E6B0">
            <w:pPr>
              <w:ind w:firstLine="40"/>
              <w:jc w:val="center"/>
              <w:rPr>
                <w:color w:val="auto"/>
                <w:sz w:val="2"/>
                <w:szCs w:val="2"/>
                <w:highlight w:val="none"/>
              </w:rPr>
            </w:pPr>
          </w:p>
        </w:tc>
        <w:tc>
          <w:tcPr>
            <w:tcW w:w="1451" w:type="dxa"/>
          </w:tcPr>
          <w:p w14:paraId="7207F56C">
            <w:pPr>
              <w:pStyle w:val="75"/>
              <w:spacing w:before="59"/>
              <w:ind w:right="210"/>
              <w:jc w:val="center"/>
              <w:rPr>
                <w:color w:val="auto"/>
                <w:sz w:val="18"/>
                <w:highlight w:val="none"/>
              </w:rPr>
            </w:pPr>
            <w:r>
              <w:rPr>
                <w:color w:val="auto"/>
                <w:sz w:val="18"/>
                <w:highlight w:val="none"/>
              </w:rPr>
              <w:t>营业收入(Y)</w:t>
            </w:r>
          </w:p>
        </w:tc>
        <w:tc>
          <w:tcPr>
            <w:tcW w:w="750" w:type="dxa"/>
          </w:tcPr>
          <w:p w14:paraId="30BCEE88">
            <w:pPr>
              <w:pStyle w:val="75"/>
              <w:spacing w:before="49"/>
              <w:ind w:right="171"/>
              <w:jc w:val="center"/>
              <w:rPr>
                <w:color w:val="auto"/>
                <w:sz w:val="18"/>
                <w:highlight w:val="none"/>
              </w:rPr>
            </w:pPr>
            <w:r>
              <w:rPr>
                <w:color w:val="auto"/>
                <w:sz w:val="18"/>
                <w:highlight w:val="none"/>
              </w:rPr>
              <w:t>万元</w:t>
            </w:r>
          </w:p>
        </w:tc>
        <w:tc>
          <w:tcPr>
            <w:tcW w:w="1191" w:type="dxa"/>
          </w:tcPr>
          <w:p w14:paraId="0FCA6959">
            <w:pPr>
              <w:pStyle w:val="75"/>
              <w:spacing w:before="49"/>
              <w:ind w:right="169"/>
              <w:jc w:val="center"/>
              <w:rPr>
                <w:color w:val="auto"/>
                <w:sz w:val="18"/>
                <w:highlight w:val="none"/>
              </w:rPr>
            </w:pPr>
            <w:r>
              <w:rPr>
                <w:color w:val="auto"/>
                <w:sz w:val="18"/>
                <w:highlight w:val="none"/>
              </w:rPr>
              <w:t>Y≥5000</w:t>
            </w:r>
          </w:p>
        </w:tc>
        <w:tc>
          <w:tcPr>
            <w:tcW w:w="1803" w:type="dxa"/>
          </w:tcPr>
          <w:p w14:paraId="28A87B21">
            <w:pPr>
              <w:pStyle w:val="75"/>
              <w:spacing w:before="49"/>
              <w:jc w:val="center"/>
              <w:rPr>
                <w:color w:val="auto"/>
                <w:sz w:val="18"/>
                <w:highlight w:val="none"/>
              </w:rPr>
            </w:pPr>
            <w:r>
              <w:rPr>
                <w:color w:val="auto"/>
                <w:sz w:val="18"/>
                <w:highlight w:val="none"/>
              </w:rPr>
              <w:t>1000≤Y＜5000</w:t>
            </w:r>
          </w:p>
        </w:tc>
        <w:tc>
          <w:tcPr>
            <w:tcW w:w="1511" w:type="dxa"/>
          </w:tcPr>
          <w:p w14:paraId="695B3D8D">
            <w:pPr>
              <w:pStyle w:val="75"/>
              <w:spacing w:before="49"/>
              <w:jc w:val="center"/>
              <w:rPr>
                <w:color w:val="auto"/>
                <w:sz w:val="18"/>
                <w:highlight w:val="none"/>
              </w:rPr>
            </w:pPr>
            <w:r>
              <w:rPr>
                <w:color w:val="auto"/>
                <w:sz w:val="18"/>
                <w:highlight w:val="none"/>
              </w:rPr>
              <w:t>500≤Y＜1000</w:t>
            </w:r>
          </w:p>
        </w:tc>
        <w:tc>
          <w:tcPr>
            <w:tcW w:w="1049" w:type="dxa"/>
          </w:tcPr>
          <w:p w14:paraId="45C517DE">
            <w:pPr>
              <w:pStyle w:val="75"/>
              <w:spacing w:before="49"/>
              <w:ind w:right="186"/>
              <w:jc w:val="center"/>
              <w:rPr>
                <w:color w:val="auto"/>
                <w:sz w:val="18"/>
                <w:highlight w:val="none"/>
              </w:rPr>
            </w:pPr>
            <w:r>
              <w:rPr>
                <w:color w:val="auto"/>
                <w:sz w:val="18"/>
                <w:highlight w:val="none"/>
              </w:rPr>
              <w:t>Y＜500</w:t>
            </w:r>
          </w:p>
        </w:tc>
      </w:tr>
      <w:tr w14:paraId="76D43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5425F338">
            <w:pPr>
              <w:pStyle w:val="75"/>
              <w:spacing w:before="9"/>
              <w:ind w:firstLine="340"/>
              <w:jc w:val="center"/>
              <w:rPr>
                <w:b/>
                <w:color w:val="auto"/>
                <w:sz w:val="17"/>
                <w:highlight w:val="none"/>
              </w:rPr>
            </w:pPr>
          </w:p>
          <w:p w14:paraId="4648DCEF">
            <w:pPr>
              <w:pStyle w:val="75"/>
              <w:spacing w:before="1"/>
              <w:jc w:val="center"/>
              <w:rPr>
                <w:color w:val="auto"/>
                <w:sz w:val="18"/>
                <w:highlight w:val="none"/>
              </w:rPr>
            </w:pPr>
            <w:r>
              <w:rPr>
                <w:color w:val="auto"/>
                <w:sz w:val="18"/>
                <w:highlight w:val="none"/>
              </w:rPr>
              <w:t>租赁和商务服务业</w:t>
            </w:r>
          </w:p>
        </w:tc>
        <w:tc>
          <w:tcPr>
            <w:tcW w:w="1451" w:type="dxa"/>
          </w:tcPr>
          <w:p w14:paraId="1246142B">
            <w:pPr>
              <w:pStyle w:val="75"/>
              <w:spacing w:before="50"/>
              <w:ind w:right="210"/>
              <w:jc w:val="center"/>
              <w:rPr>
                <w:color w:val="auto"/>
                <w:sz w:val="18"/>
                <w:highlight w:val="none"/>
              </w:rPr>
            </w:pPr>
            <w:r>
              <w:rPr>
                <w:color w:val="auto"/>
                <w:sz w:val="18"/>
                <w:highlight w:val="none"/>
              </w:rPr>
              <w:t>从业人员(X)</w:t>
            </w:r>
          </w:p>
        </w:tc>
        <w:tc>
          <w:tcPr>
            <w:tcW w:w="750" w:type="dxa"/>
          </w:tcPr>
          <w:p w14:paraId="6EA44D18">
            <w:pPr>
              <w:pStyle w:val="75"/>
              <w:spacing w:before="50"/>
              <w:ind w:left="9" w:firstLine="361"/>
              <w:jc w:val="center"/>
              <w:rPr>
                <w:color w:val="auto"/>
                <w:sz w:val="18"/>
                <w:highlight w:val="none"/>
              </w:rPr>
            </w:pPr>
            <w:r>
              <w:rPr>
                <w:color w:val="auto"/>
                <w:sz w:val="18"/>
                <w:highlight w:val="none"/>
              </w:rPr>
              <w:t>人</w:t>
            </w:r>
          </w:p>
        </w:tc>
        <w:tc>
          <w:tcPr>
            <w:tcW w:w="1191" w:type="dxa"/>
          </w:tcPr>
          <w:p w14:paraId="7737DF24">
            <w:pPr>
              <w:pStyle w:val="75"/>
              <w:spacing w:before="50"/>
              <w:ind w:right="169"/>
              <w:jc w:val="center"/>
              <w:rPr>
                <w:color w:val="auto"/>
                <w:sz w:val="18"/>
                <w:highlight w:val="none"/>
              </w:rPr>
            </w:pPr>
            <w:r>
              <w:rPr>
                <w:color w:val="auto"/>
                <w:sz w:val="18"/>
                <w:highlight w:val="none"/>
              </w:rPr>
              <w:t>X≥300</w:t>
            </w:r>
          </w:p>
        </w:tc>
        <w:tc>
          <w:tcPr>
            <w:tcW w:w="1803" w:type="dxa"/>
          </w:tcPr>
          <w:p w14:paraId="55A400D2">
            <w:pPr>
              <w:pStyle w:val="75"/>
              <w:spacing w:before="50"/>
              <w:jc w:val="center"/>
              <w:rPr>
                <w:color w:val="auto"/>
                <w:sz w:val="18"/>
                <w:highlight w:val="none"/>
              </w:rPr>
            </w:pPr>
            <w:r>
              <w:rPr>
                <w:color w:val="auto"/>
                <w:sz w:val="18"/>
                <w:highlight w:val="none"/>
              </w:rPr>
              <w:t>100≤X＜300</w:t>
            </w:r>
          </w:p>
        </w:tc>
        <w:tc>
          <w:tcPr>
            <w:tcW w:w="1511" w:type="dxa"/>
          </w:tcPr>
          <w:p w14:paraId="1E95CE2E">
            <w:pPr>
              <w:pStyle w:val="75"/>
              <w:spacing w:before="50"/>
              <w:jc w:val="center"/>
              <w:rPr>
                <w:color w:val="auto"/>
                <w:sz w:val="18"/>
                <w:highlight w:val="none"/>
              </w:rPr>
            </w:pPr>
            <w:r>
              <w:rPr>
                <w:color w:val="auto"/>
                <w:sz w:val="18"/>
                <w:highlight w:val="none"/>
              </w:rPr>
              <w:t>10≤X＜100</w:t>
            </w:r>
          </w:p>
        </w:tc>
        <w:tc>
          <w:tcPr>
            <w:tcW w:w="1049" w:type="dxa"/>
          </w:tcPr>
          <w:p w14:paraId="118490EE">
            <w:pPr>
              <w:pStyle w:val="75"/>
              <w:spacing w:before="50"/>
              <w:ind w:right="186"/>
              <w:jc w:val="center"/>
              <w:rPr>
                <w:color w:val="auto"/>
                <w:sz w:val="18"/>
                <w:highlight w:val="none"/>
              </w:rPr>
            </w:pPr>
            <w:r>
              <w:rPr>
                <w:color w:val="auto"/>
                <w:sz w:val="18"/>
                <w:highlight w:val="none"/>
              </w:rPr>
              <w:t>X＜10</w:t>
            </w:r>
          </w:p>
        </w:tc>
      </w:tr>
      <w:tr w14:paraId="76A5A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1178B0D2">
            <w:pPr>
              <w:ind w:firstLine="40"/>
              <w:jc w:val="center"/>
              <w:rPr>
                <w:color w:val="auto"/>
                <w:sz w:val="2"/>
                <w:szCs w:val="2"/>
                <w:highlight w:val="none"/>
              </w:rPr>
            </w:pPr>
          </w:p>
        </w:tc>
        <w:tc>
          <w:tcPr>
            <w:tcW w:w="1451" w:type="dxa"/>
          </w:tcPr>
          <w:p w14:paraId="066E93C6">
            <w:pPr>
              <w:pStyle w:val="75"/>
              <w:spacing w:before="58"/>
              <w:ind w:right="210"/>
              <w:jc w:val="center"/>
              <w:rPr>
                <w:color w:val="auto"/>
                <w:sz w:val="18"/>
                <w:highlight w:val="none"/>
              </w:rPr>
            </w:pPr>
            <w:r>
              <w:rPr>
                <w:color w:val="auto"/>
                <w:sz w:val="18"/>
                <w:highlight w:val="none"/>
              </w:rPr>
              <w:t>资产总额(Z)</w:t>
            </w:r>
          </w:p>
        </w:tc>
        <w:tc>
          <w:tcPr>
            <w:tcW w:w="750" w:type="dxa"/>
          </w:tcPr>
          <w:p w14:paraId="32F059D6">
            <w:pPr>
              <w:pStyle w:val="75"/>
              <w:spacing w:before="51"/>
              <w:ind w:right="171"/>
              <w:jc w:val="center"/>
              <w:rPr>
                <w:color w:val="auto"/>
                <w:sz w:val="18"/>
                <w:highlight w:val="none"/>
              </w:rPr>
            </w:pPr>
            <w:r>
              <w:rPr>
                <w:color w:val="auto"/>
                <w:sz w:val="18"/>
                <w:highlight w:val="none"/>
              </w:rPr>
              <w:t>万元</w:t>
            </w:r>
          </w:p>
        </w:tc>
        <w:tc>
          <w:tcPr>
            <w:tcW w:w="1191" w:type="dxa"/>
          </w:tcPr>
          <w:p w14:paraId="0B3EA58D">
            <w:pPr>
              <w:pStyle w:val="75"/>
              <w:spacing w:before="51"/>
              <w:ind w:right="169"/>
              <w:jc w:val="center"/>
              <w:rPr>
                <w:color w:val="auto"/>
                <w:sz w:val="18"/>
                <w:highlight w:val="none"/>
              </w:rPr>
            </w:pPr>
            <w:r>
              <w:rPr>
                <w:color w:val="auto"/>
                <w:sz w:val="18"/>
                <w:highlight w:val="none"/>
              </w:rPr>
              <w:t>Z≥120000</w:t>
            </w:r>
          </w:p>
        </w:tc>
        <w:tc>
          <w:tcPr>
            <w:tcW w:w="1803" w:type="dxa"/>
          </w:tcPr>
          <w:p w14:paraId="0C3277C2">
            <w:pPr>
              <w:pStyle w:val="75"/>
              <w:spacing w:before="51"/>
              <w:jc w:val="center"/>
              <w:rPr>
                <w:color w:val="auto"/>
                <w:sz w:val="18"/>
                <w:highlight w:val="none"/>
              </w:rPr>
            </w:pPr>
            <w:r>
              <w:rPr>
                <w:color w:val="auto"/>
                <w:sz w:val="18"/>
                <w:highlight w:val="none"/>
              </w:rPr>
              <w:t>8000≤Z＜120000</w:t>
            </w:r>
          </w:p>
        </w:tc>
        <w:tc>
          <w:tcPr>
            <w:tcW w:w="1511" w:type="dxa"/>
          </w:tcPr>
          <w:p w14:paraId="015C56CD">
            <w:pPr>
              <w:pStyle w:val="75"/>
              <w:spacing w:before="51"/>
              <w:jc w:val="center"/>
              <w:rPr>
                <w:color w:val="auto"/>
                <w:sz w:val="18"/>
                <w:highlight w:val="none"/>
              </w:rPr>
            </w:pPr>
            <w:r>
              <w:rPr>
                <w:color w:val="auto"/>
                <w:sz w:val="18"/>
                <w:highlight w:val="none"/>
              </w:rPr>
              <w:t>100≤Z＜8000</w:t>
            </w:r>
          </w:p>
        </w:tc>
        <w:tc>
          <w:tcPr>
            <w:tcW w:w="1049" w:type="dxa"/>
          </w:tcPr>
          <w:p w14:paraId="182D7E94">
            <w:pPr>
              <w:pStyle w:val="75"/>
              <w:spacing w:before="51"/>
              <w:ind w:right="186"/>
              <w:jc w:val="center"/>
              <w:rPr>
                <w:color w:val="auto"/>
                <w:sz w:val="18"/>
                <w:highlight w:val="none"/>
              </w:rPr>
            </w:pPr>
            <w:r>
              <w:rPr>
                <w:color w:val="auto"/>
                <w:sz w:val="18"/>
                <w:highlight w:val="none"/>
              </w:rPr>
              <w:t>Z＜100</w:t>
            </w:r>
          </w:p>
        </w:tc>
      </w:tr>
      <w:tr w14:paraId="6D74F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tcPr>
          <w:p w14:paraId="57CE1424">
            <w:pPr>
              <w:pStyle w:val="75"/>
              <w:spacing w:before="85"/>
              <w:ind w:left="107" w:firstLine="361"/>
              <w:jc w:val="center"/>
              <w:rPr>
                <w:color w:val="auto"/>
                <w:sz w:val="18"/>
                <w:highlight w:val="none"/>
              </w:rPr>
            </w:pPr>
            <w:r>
              <w:rPr>
                <w:color w:val="auto"/>
                <w:sz w:val="18"/>
                <w:highlight w:val="none"/>
              </w:rPr>
              <w:t>建筑业*</w:t>
            </w:r>
          </w:p>
        </w:tc>
        <w:tc>
          <w:tcPr>
            <w:tcW w:w="1451" w:type="dxa"/>
          </w:tcPr>
          <w:p w14:paraId="00941FCB">
            <w:pPr>
              <w:pStyle w:val="75"/>
              <w:spacing w:before="78"/>
              <w:ind w:right="210"/>
              <w:jc w:val="center"/>
              <w:rPr>
                <w:color w:val="auto"/>
                <w:sz w:val="18"/>
                <w:highlight w:val="none"/>
              </w:rPr>
            </w:pPr>
            <w:r>
              <w:rPr>
                <w:color w:val="auto"/>
                <w:sz w:val="18"/>
                <w:highlight w:val="none"/>
              </w:rPr>
              <w:t>从业人员(X)</w:t>
            </w:r>
          </w:p>
        </w:tc>
        <w:tc>
          <w:tcPr>
            <w:tcW w:w="750" w:type="dxa"/>
          </w:tcPr>
          <w:p w14:paraId="0159BB9E">
            <w:pPr>
              <w:pStyle w:val="75"/>
              <w:spacing w:before="78"/>
              <w:ind w:left="9" w:firstLine="361"/>
              <w:jc w:val="center"/>
              <w:rPr>
                <w:color w:val="auto"/>
                <w:sz w:val="18"/>
                <w:highlight w:val="none"/>
              </w:rPr>
            </w:pPr>
            <w:r>
              <w:rPr>
                <w:color w:val="auto"/>
                <w:sz w:val="18"/>
                <w:highlight w:val="none"/>
              </w:rPr>
              <w:t>人</w:t>
            </w:r>
          </w:p>
        </w:tc>
        <w:tc>
          <w:tcPr>
            <w:tcW w:w="1191" w:type="dxa"/>
          </w:tcPr>
          <w:p w14:paraId="1A932366">
            <w:pPr>
              <w:pStyle w:val="75"/>
              <w:spacing w:before="78"/>
              <w:ind w:right="169"/>
              <w:jc w:val="center"/>
              <w:rPr>
                <w:color w:val="auto"/>
                <w:sz w:val="18"/>
                <w:highlight w:val="none"/>
              </w:rPr>
            </w:pPr>
            <w:r>
              <w:rPr>
                <w:color w:val="auto"/>
                <w:sz w:val="18"/>
                <w:highlight w:val="none"/>
              </w:rPr>
              <w:t>X≥300</w:t>
            </w:r>
          </w:p>
        </w:tc>
        <w:tc>
          <w:tcPr>
            <w:tcW w:w="1803" w:type="dxa"/>
          </w:tcPr>
          <w:p w14:paraId="1928B9A6">
            <w:pPr>
              <w:pStyle w:val="75"/>
              <w:spacing w:before="78"/>
              <w:jc w:val="center"/>
              <w:rPr>
                <w:color w:val="auto"/>
                <w:sz w:val="18"/>
                <w:highlight w:val="none"/>
              </w:rPr>
            </w:pPr>
            <w:r>
              <w:rPr>
                <w:color w:val="auto"/>
                <w:sz w:val="18"/>
                <w:highlight w:val="none"/>
              </w:rPr>
              <w:t>100≤X＜300</w:t>
            </w:r>
          </w:p>
        </w:tc>
        <w:tc>
          <w:tcPr>
            <w:tcW w:w="1511" w:type="dxa"/>
          </w:tcPr>
          <w:p w14:paraId="3EDE3F1C">
            <w:pPr>
              <w:pStyle w:val="75"/>
              <w:spacing w:before="78"/>
              <w:jc w:val="center"/>
              <w:rPr>
                <w:color w:val="auto"/>
                <w:sz w:val="18"/>
                <w:highlight w:val="none"/>
              </w:rPr>
            </w:pPr>
            <w:r>
              <w:rPr>
                <w:color w:val="auto"/>
                <w:sz w:val="18"/>
                <w:highlight w:val="none"/>
              </w:rPr>
              <w:t>10≤X＜100</w:t>
            </w:r>
          </w:p>
        </w:tc>
        <w:tc>
          <w:tcPr>
            <w:tcW w:w="1049" w:type="dxa"/>
          </w:tcPr>
          <w:p w14:paraId="63ED5EE0">
            <w:pPr>
              <w:pStyle w:val="75"/>
              <w:spacing w:before="78"/>
              <w:ind w:right="186"/>
              <w:jc w:val="center"/>
              <w:rPr>
                <w:color w:val="auto"/>
                <w:sz w:val="18"/>
                <w:highlight w:val="none"/>
              </w:rPr>
            </w:pPr>
            <w:r>
              <w:rPr>
                <w:color w:val="auto"/>
                <w:sz w:val="18"/>
                <w:highlight w:val="none"/>
              </w:rPr>
              <w:t>X＜10</w:t>
            </w:r>
          </w:p>
        </w:tc>
      </w:tr>
    </w:tbl>
    <w:p w14:paraId="56E50596">
      <w:pPr>
        <w:pStyle w:val="11"/>
        <w:ind w:firstLine="400"/>
        <w:rPr>
          <w:b/>
          <w:color w:val="auto"/>
          <w:sz w:val="20"/>
          <w:highlight w:val="none"/>
        </w:rPr>
      </w:pPr>
    </w:p>
    <w:p w14:paraId="4F3C5D2E">
      <w:pPr>
        <w:pStyle w:val="11"/>
        <w:spacing w:before="9"/>
        <w:ind w:firstLine="280"/>
        <w:rPr>
          <w:b/>
          <w:color w:val="auto"/>
          <w:sz w:val="14"/>
          <w:highlight w:val="none"/>
        </w:rPr>
      </w:pPr>
    </w:p>
    <w:p w14:paraId="2C55A56F">
      <w:pPr>
        <w:pStyle w:val="7"/>
        <w:spacing w:before="67"/>
        <w:ind w:firstLine="482"/>
        <w:rPr>
          <w:color w:val="auto"/>
          <w:highlight w:val="none"/>
        </w:rPr>
      </w:pPr>
      <w:r>
        <w:rPr>
          <w:color w:val="auto"/>
          <w:highlight w:val="none"/>
        </w:rPr>
        <w:t>说明：</w:t>
      </w:r>
    </w:p>
    <w:p w14:paraId="311939EB">
      <w:pPr>
        <w:pStyle w:val="7"/>
        <w:numPr>
          <w:ilvl w:val="0"/>
          <w:numId w:val="12"/>
        </w:numPr>
        <w:tabs>
          <w:tab w:val="left" w:pos="1249"/>
        </w:tabs>
        <w:spacing w:before="48" w:line="295" w:lineRule="auto"/>
        <w:ind w:right="814" w:firstLine="482"/>
        <w:rPr>
          <w:color w:val="auto"/>
          <w:highlight w:val="none"/>
        </w:rPr>
      </w:pPr>
      <w:r>
        <w:rPr>
          <w:color w:val="auto"/>
          <w:highlight w:val="none"/>
        </w:rPr>
        <w:t>大型、中型和小型企业须同时满足所列指标的下限，否则下划一档；微型企业只须满足所列指标中的一项即可。</w:t>
      </w:r>
    </w:p>
    <w:p w14:paraId="1098A282">
      <w:pPr>
        <w:pStyle w:val="7"/>
        <w:numPr>
          <w:ilvl w:val="0"/>
          <w:numId w:val="12"/>
        </w:numPr>
        <w:tabs>
          <w:tab w:val="left" w:pos="1247"/>
        </w:tabs>
        <w:spacing w:before="1"/>
        <w:ind w:left="1247" w:firstLine="482"/>
        <w:rPr>
          <w:color w:val="auto"/>
          <w:highlight w:val="none"/>
        </w:rPr>
      </w:pPr>
      <w:r>
        <w:rPr>
          <w:color w:val="auto"/>
          <w:highlight w:val="none"/>
        </w:rPr>
        <w:t>附表中各行业的范围以《国民经济行业分类》（GB/T4754-2017）为准。带</w:t>
      </w:r>
    </w:p>
    <w:p w14:paraId="1C9625F4">
      <w:pPr>
        <w:pStyle w:val="7"/>
        <w:spacing w:before="75" w:line="297" w:lineRule="auto"/>
        <w:ind w:right="814" w:firstLine="482"/>
        <w:jc w:val="both"/>
        <w:rPr>
          <w:color w:val="auto"/>
          <w:highlight w:val="none"/>
        </w:rPr>
      </w:pPr>
      <w:r>
        <w:rPr>
          <w:color w:val="auto"/>
          <w:highlight w:val="none"/>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建筑业包括科学研究和技术服务业，水利、环境和公共设施管理业，居民服务、修理和其他服务业，社会工作，文化、体育和娱乐业，以及房地产中介服务，其他房地产业等，不包括自有房地产经营活动。</w:t>
      </w:r>
    </w:p>
    <w:p w14:paraId="6D27C674">
      <w:pPr>
        <w:pStyle w:val="7"/>
        <w:numPr>
          <w:ilvl w:val="0"/>
          <w:numId w:val="12"/>
        </w:numPr>
        <w:tabs>
          <w:tab w:val="left" w:pos="1247"/>
        </w:tabs>
        <w:spacing w:line="297" w:lineRule="auto"/>
        <w:ind w:right="687" w:firstLine="482"/>
        <w:rPr>
          <w:color w:val="auto"/>
          <w:highlight w:val="none"/>
        </w:rPr>
      </w:pPr>
      <w:r>
        <w:rPr>
          <w:color w:val="auto"/>
          <w:highlight w:val="none"/>
        </w:rPr>
        <w:t>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12DDFA8">
      <w:pPr>
        <w:spacing w:line="297" w:lineRule="auto"/>
        <w:ind w:firstLine="422"/>
        <w:rPr>
          <w:color w:val="auto"/>
          <w:highlight w:val="none"/>
        </w:rPr>
        <w:sectPr>
          <w:pgSz w:w="11910" w:h="16840"/>
          <w:pgMar w:top="1247" w:right="640" w:bottom="1134" w:left="960" w:header="0" w:footer="954" w:gutter="0"/>
          <w:pgNumType w:fmt="decimal"/>
          <w:cols w:space="720" w:num="1"/>
        </w:sectPr>
      </w:pPr>
    </w:p>
    <w:p w14:paraId="1568F7D0">
      <w:pPr>
        <w:pStyle w:val="5"/>
        <w:spacing w:before="33"/>
        <w:ind w:firstLine="562"/>
        <w:rPr>
          <w:color w:val="auto"/>
          <w:highlight w:val="none"/>
        </w:rPr>
      </w:pPr>
      <w:r>
        <w:rPr>
          <w:color w:val="auto"/>
          <w:highlight w:val="none"/>
        </w:rPr>
        <w:t>附件：</w:t>
      </w:r>
    </w:p>
    <w:p w14:paraId="2C5CB69E">
      <w:pPr>
        <w:pStyle w:val="11"/>
        <w:spacing w:before="1"/>
        <w:ind w:firstLine="260"/>
        <w:rPr>
          <w:b/>
          <w:color w:val="auto"/>
          <w:sz w:val="13"/>
          <w:highlight w:val="none"/>
        </w:rPr>
      </w:pPr>
    </w:p>
    <w:p w14:paraId="42952194">
      <w:pPr>
        <w:pStyle w:val="5"/>
        <w:spacing w:before="62"/>
        <w:ind w:left="0" w:right="327" w:firstLine="562"/>
        <w:jc w:val="center"/>
        <w:rPr>
          <w:color w:val="auto"/>
          <w:highlight w:val="none"/>
        </w:rPr>
      </w:pPr>
      <w:r>
        <w:rPr>
          <w:color w:val="auto"/>
          <w:highlight w:val="none"/>
        </w:rPr>
        <w:t>残疾人福利性单位声明函（格式）</w:t>
      </w:r>
    </w:p>
    <w:p w14:paraId="59AA7F98">
      <w:pPr>
        <w:pStyle w:val="11"/>
        <w:ind w:firstLine="560"/>
        <w:rPr>
          <w:b/>
          <w:color w:val="auto"/>
          <w:sz w:val="28"/>
          <w:highlight w:val="none"/>
        </w:rPr>
      </w:pPr>
    </w:p>
    <w:p w14:paraId="1D0758B5">
      <w:pPr>
        <w:pStyle w:val="11"/>
        <w:spacing w:before="11"/>
        <w:ind w:firstLine="760"/>
        <w:rPr>
          <w:b/>
          <w:color w:val="auto"/>
          <w:sz w:val="38"/>
          <w:highlight w:val="none"/>
        </w:rPr>
      </w:pPr>
    </w:p>
    <w:p w14:paraId="1F2B8A00">
      <w:pPr>
        <w:pStyle w:val="7"/>
        <w:tabs>
          <w:tab w:val="left" w:pos="4718"/>
          <w:tab w:val="left" w:pos="6230"/>
        </w:tabs>
        <w:spacing w:line="458" w:lineRule="auto"/>
        <w:ind w:right="809" w:firstLine="482"/>
        <w:jc w:val="both"/>
        <w:rPr>
          <w:color w:val="auto"/>
          <w:highlight w:val="none"/>
        </w:rPr>
      </w:pPr>
      <w:r>
        <w:rPr>
          <w:color w:val="auto"/>
          <w:highlight w:val="none"/>
        </w:rPr>
        <w:t>本单位郑重声明，根据《财政部民政部中国残疾人联合会关于促进残疾人就业政府采购政策的通知》（财库〔2017〕141号）的规定，本单位为符合条件的残疾人福利性单位，且本单位参加</w:t>
      </w:r>
      <w:r>
        <w:rPr>
          <w:rFonts w:ascii="Times New Roman" w:eastAsia="Times New Roman"/>
          <w:color w:val="auto"/>
          <w:highlight w:val="none"/>
          <w:u w:val="single"/>
        </w:rPr>
        <w:tab/>
      </w:r>
      <w:r>
        <w:rPr>
          <w:color w:val="auto"/>
          <w:highlight w:val="none"/>
        </w:rPr>
        <w:t>单位的</w:t>
      </w:r>
      <w:r>
        <w:rPr>
          <w:rFonts w:ascii="Times New Roman" w:eastAsia="Times New Roman"/>
          <w:color w:val="auto"/>
          <w:highlight w:val="none"/>
          <w:u w:val="single"/>
        </w:rPr>
        <w:tab/>
      </w:r>
      <w:r>
        <w:rPr>
          <w:color w:val="auto"/>
          <w:highlight w:val="none"/>
        </w:rPr>
        <w:t>项目采购活动提供本单位制造的货物（由本单位承担工程/提供服务），或者提供其他残疾人福利性单位制造的货物（不包括使用非残疾人福利性单位注册商标的货物）。</w:t>
      </w:r>
    </w:p>
    <w:p w14:paraId="7317EF0C">
      <w:pPr>
        <w:pStyle w:val="7"/>
        <w:spacing w:before="4"/>
        <w:ind w:left="984" w:firstLine="482"/>
        <w:rPr>
          <w:color w:val="auto"/>
          <w:highlight w:val="none"/>
        </w:rPr>
      </w:pPr>
      <w:r>
        <w:rPr>
          <w:color w:val="auto"/>
          <w:highlight w:val="none"/>
        </w:rPr>
        <w:t>本单位对上述声明的真实性负责。如有虚假，将依法承担相应责任。</w:t>
      </w:r>
    </w:p>
    <w:p w14:paraId="556DD8F6">
      <w:pPr>
        <w:pStyle w:val="11"/>
        <w:ind w:firstLine="482"/>
        <w:rPr>
          <w:color w:val="auto"/>
          <w:sz w:val="24"/>
          <w:highlight w:val="none"/>
        </w:rPr>
      </w:pPr>
    </w:p>
    <w:p w14:paraId="0FC286FD">
      <w:pPr>
        <w:pStyle w:val="11"/>
        <w:ind w:firstLine="482"/>
        <w:rPr>
          <w:color w:val="auto"/>
          <w:sz w:val="24"/>
          <w:highlight w:val="none"/>
        </w:rPr>
      </w:pPr>
    </w:p>
    <w:p w14:paraId="6B92719E">
      <w:pPr>
        <w:pStyle w:val="11"/>
        <w:spacing w:before="10"/>
        <w:ind w:firstLine="381"/>
        <w:rPr>
          <w:color w:val="auto"/>
          <w:sz w:val="19"/>
          <w:highlight w:val="none"/>
        </w:rPr>
      </w:pPr>
    </w:p>
    <w:p w14:paraId="37C388E1">
      <w:pPr>
        <w:pStyle w:val="7"/>
        <w:ind w:left="1488" w:firstLine="482"/>
        <w:rPr>
          <w:color w:val="auto"/>
          <w:highlight w:val="none"/>
        </w:rPr>
      </w:pPr>
      <w:r>
        <w:rPr>
          <w:color w:val="auto"/>
          <w:highlight w:val="none"/>
        </w:rPr>
        <w:t>单位名称（加盖供应商CA证书签章）：</w:t>
      </w:r>
    </w:p>
    <w:p w14:paraId="62E84408">
      <w:pPr>
        <w:pStyle w:val="11"/>
        <w:spacing w:before="11"/>
        <w:rPr>
          <w:color w:val="auto"/>
          <w:highlight w:val="none"/>
        </w:rPr>
      </w:pPr>
    </w:p>
    <w:p w14:paraId="21498F92">
      <w:pPr>
        <w:pStyle w:val="7"/>
        <w:ind w:left="0" w:right="1257" w:firstLine="482"/>
        <w:jc w:val="center"/>
        <w:rPr>
          <w:color w:val="auto"/>
          <w:highlight w:val="none"/>
        </w:rPr>
      </w:pPr>
      <w:r>
        <w:rPr>
          <w:color w:val="auto"/>
          <w:highlight w:val="none"/>
        </w:rPr>
        <w:t>日期：</w:t>
      </w:r>
    </w:p>
    <w:p w14:paraId="0FEB8080">
      <w:pPr>
        <w:ind w:firstLine="422"/>
        <w:jc w:val="center"/>
        <w:rPr>
          <w:color w:val="auto"/>
          <w:highlight w:val="none"/>
        </w:rPr>
        <w:sectPr>
          <w:pgSz w:w="11910" w:h="16840"/>
          <w:pgMar w:top="1220" w:right="640" w:bottom="1180" w:left="960" w:header="0" w:footer="954" w:gutter="0"/>
          <w:pgNumType w:fmt="decimal"/>
          <w:cols w:space="720" w:num="1"/>
        </w:sectPr>
      </w:pPr>
    </w:p>
    <w:p w14:paraId="2B3484BB">
      <w:pPr>
        <w:spacing w:before="24"/>
        <w:ind w:right="322" w:firstLine="643"/>
        <w:jc w:val="center"/>
        <w:rPr>
          <w:b/>
          <w:color w:val="auto"/>
          <w:sz w:val="32"/>
          <w:highlight w:val="none"/>
        </w:rPr>
      </w:pPr>
      <w:r>
        <w:rPr>
          <w:b/>
          <w:color w:val="auto"/>
          <w:sz w:val="32"/>
          <w:highlight w:val="none"/>
        </w:rPr>
        <w:t>（二）符合性响应证明材料目录</w:t>
      </w:r>
    </w:p>
    <w:p w14:paraId="78E87357">
      <w:pPr>
        <w:pStyle w:val="7"/>
        <w:keepNext w:val="0"/>
        <w:keepLines w:val="0"/>
        <w:pageBreakBefore w:val="0"/>
        <w:widowControl w:val="0"/>
        <w:numPr>
          <w:ilvl w:val="1"/>
          <w:numId w:val="12"/>
        </w:numPr>
        <w:tabs>
          <w:tab w:val="left" w:pos="1260"/>
          <w:tab w:val="left" w:pos="1470"/>
        </w:tabs>
        <w:kinsoku/>
        <w:wordWrap/>
        <w:overflowPunct/>
        <w:topLinePunct w:val="0"/>
        <w:autoSpaceDE/>
        <w:autoSpaceDN/>
        <w:bidi w:val="0"/>
        <w:adjustRightInd/>
        <w:snapToGrid/>
        <w:spacing w:before="211"/>
        <w:ind w:left="0" w:firstLine="1134"/>
        <w:textAlignment w:val="auto"/>
        <w:rPr>
          <w:color w:val="auto"/>
          <w:highlight w:val="none"/>
        </w:rPr>
      </w:pPr>
      <w:r>
        <w:rPr>
          <w:color w:val="auto"/>
          <w:highlight w:val="none"/>
        </w:rPr>
        <w:t>响应函</w:t>
      </w:r>
      <w:r>
        <w:rPr>
          <w:rFonts w:hint="eastAsia"/>
          <w:color w:val="auto"/>
          <w:highlight w:val="none"/>
        </w:rPr>
        <w:t>及响应函附录</w:t>
      </w:r>
      <w:r>
        <w:rPr>
          <w:color w:val="auto"/>
          <w:highlight w:val="none"/>
        </w:rPr>
        <w:t>（必须提供）</w:t>
      </w:r>
    </w:p>
    <w:p w14:paraId="6B8D1679">
      <w:pPr>
        <w:pStyle w:val="7"/>
        <w:keepNext w:val="0"/>
        <w:keepLines w:val="0"/>
        <w:pageBreakBefore w:val="0"/>
        <w:widowControl w:val="0"/>
        <w:numPr>
          <w:ilvl w:val="1"/>
          <w:numId w:val="12"/>
        </w:numPr>
        <w:tabs>
          <w:tab w:val="left" w:pos="1440"/>
          <w:tab w:val="left" w:pos="1470"/>
        </w:tabs>
        <w:kinsoku/>
        <w:wordWrap/>
        <w:overflowPunct/>
        <w:topLinePunct w:val="0"/>
        <w:autoSpaceDE/>
        <w:autoSpaceDN/>
        <w:bidi w:val="0"/>
        <w:adjustRightInd/>
        <w:snapToGrid/>
        <w:spacing w:before="211"/>
        <w:ind w:left="0" w:firstLine="1134"/>
        <w:textAlignment w:val="auto"/>
        <w:rPr>
          <w:color w:val="auto"/>
          <w:highlight w:val="none"/>
        </w:rPr>
      </w:pPr>
      <w:r>
        <w:rPr>
          <w:color w:val="auto"/>
          <w:highlight w:val="none"/>
        </w:rPr>
        <w:t>已标价工程量清单（必须提供）；</w:t>
      </w:r>
    </w:p>
    <w:p w14:paraId="5E18075E">
      <w:pPr>
        <w:pStyle w:val="7"/>
        <w:keepNext w:val="0"/>
        <w:keepLines w:val="0"/>
        <w:pageBreakBefore w:val="0"/>
        <w:widowControl w:val="0"/>
        <w:numPr>
          <w:ilvl w:val="1"/>
          <w:numId w:val="12"/>
        </w:numPr>
        <w:tabs>
          <w:tab w:val="left" w:pos="1440"/>
          <w:tab w:val="left" w:pos="1470"/>
        </w:tabs>
        <w:kinsoku/>
        <w:wordWrap/>
        <w:overflowPunct/>
        <w:topLinePunct w:val="0"/>
        <w:autoSpaceDE/>
        <w:autoSpaceDN/>
        <w:bidi w:val="0"/>
        <w:adjustRightInd/>
        <w:snapToGrid/>
        <w:spacing w:before="211"/>
        <w:ind w:left="0" w:firstLine="1134"/>
        <w:textAlignment w:val="auto"/>
        <w:rPr>
          <w:color w:val="auto"/>
          <w:highlight w:val="none"/>
        </w:rPr>
      </w:pPr>
      <w:r>
        <w:rPr>
          <w:rFonts w:hint="eastAsia"/>
          <w:color w:val="auto"/>
          <w:highlight w:val="none"/>
        </w:rPr>
        <w:t>施工组织设计</w:t>
      </w:r>
      <w:r>
        <w:rPr>
          <w:color w:val="auto"/>
          <w:highlight w:val="none"/>
        </w:rPr>
        <w:t>（必须提供）；</w:t>
      </w:r>
    </w:p>
    <w:p w14:paraId="1FD83C64">
      <w:pPr>
        <w:pStyle w:val="7"/>
        <w:keepNext w:val="0"/>
        <w:keepLines w:val="0"/>
        <w:pageBreakBefore w:val="0"/>
        <w:widowControl w:val="0"/>
        <w:numPr>
          <w:ilvl w:val="1"/>
          <w:numId w:val="12"/>
        </w:numPr>
        <w:tabs>
          <w:tab w:val="left" w:pos="1440"/>
          <w:tab w:val="left" w:pos="1470"/>
        </w:tabs>
        <w:kinsoku/>
        <w:wordWrap/>
        <w:overflowPunct/>
        <w:topLinePunct w:val="0"/>
        <w:autoSpaceDE/>
        <w:autoSpaceDN/>
        <w:bidi w:val="0"/>
        <w:adjustRightInd/>
        <w:snapToGrid/>
        <w:spacing w:before="211"/>
        <w:ind w:left="0" w:firstLine="1134"/>
        <w:textAlignment w:val="auto"/>
        <w:rPr>
          <w:color w:val="auto"/>
          <w:highlight w:val="none"/>
        </w:rPr>
      </w:pPr>
      <w:r>
        <w:rPr>
          <w:rFonts w:hint="eastAsia"/>
          <w:color w:val="auto"/>
          <w:highlight w:val="none"/>
        </w:rPr>
        <w:t>项目管理机构（必须提供）；</w:t>
      </w:r>
    </w:p>
    <w:p w14:paraId="6972C206">
      <w:pPr>
        <w:pStyle w:val="7"/>
        <w:keepNext w:val="0"/>
        <w:keepLines w:val="0"/>
        <w:pageBreakBefore w:val="0"/>
        <w:widowControl w:val="0"/>
        <w:numPr>
          <w:ilvl w:val="1"/>
          <w:numId w:val="12"/>
        </w:numPr>
        <w:tabs>
          <w:tab w:val="left" w:pos="1440"/>
          <w:tab w:val="left" w:pos="1470"/>
        </w:tabs>
        <w:kinsoku/>
        <w:wordWrap/>
        <w:overflowPunct/>
        <w:topLinePunct w:val="0"/>
        <w:autoSpaceDE/>
        <w:autoSpaceDN/>
        <w:bidi w:val="0"/>
        <w:adjustRightInd/>
        <w:snapToGrid/>
        <w:spacing w:before="211"/>
        <w:ind w:left="0" w:firstLine="1134"/>
        <w:textAlignment w:val="auto"/>
        <w:rPr>
          <w:color w:val="auto"/>
          <w:highlight w:val="none"/>
        </w:rPr>
      </w:pPr>
      <w:r>
        <w:rPr>
          <w:rFonts w:hint="eastAsia"/>
          <w:color w:val="auto"/>
          <w:highlight w:val="none"/>
        </w:rPr>
        <w:t>农民工工资保证金承诺书及供应商承诺函（必须提供）；</w:t>
      </w:r>
    </w:p>
    <w:p w14:paraId="31314E3B">
      <w:pPr>
        <w:ind w:firstLine="422"/>
        <w:rPr>
          <w:color w:val="auto"/>
          <w:highlight w:val="none"/>
        </w:rPr>
      </w:pPr>
    </w:p>
    <w:p w14:paraId="5698909B">
      <w:pPr>
        <w:ind w:firstLine="422"/>
        <w:rPr>
          <w:color w:val="auto"/>
          <w:highlight w:val="none"/>
        </w:rPr>
      </w:pPr>
    </w:p>
    <w:p w14:paraId="6ADF24E3">
      <w:pPr>
        <w:ind w:firstLine="422"/>
        <w:rPr>
          <w:color w:val="auto"/>
          <w:highlight w:val="none"/>
        </w:rPr>
      </w:pPr>
    </w:p>
    <w:p w14:paraId="61F988E5">
      <w:pPr>
        <w:ind w:firstLine="422"/>
        <w:rPr>
          <w:color w:val="auto"/>
          <w:highlight w:val="none"/>
        </w:rPr>
      </w:pPr>
    </w:p>
    <w:p w14:paraId="3B4731A8">
      <w:pPr>
        <w:ind w:firstLine="422"/>
        <w:rPr>
          <w:color w:val="auto"/>
          <w:highlight w:val="none"/>
        </w:rPr>
      </w:pPr>
    </w:p>
    <w:p w14:paraId="60E66B08">
      <w:pPr>
        <w:ind w:firstLine="422"/>
        <w:rPr>
          <w:color w:val="auto"/>
          <w:highlight w:val="none"/>
        </w:rPr>
      </w:pPr>
    </w:p>
    <w:p w14:paraId="5494FF4B">
      <w:pPr>
        <w:ind w:firstLine="422"/>
        <w:rPr>
          <w:color w:val="auto"/>
          <w:highlight w:val="none"/>
        </w:rPr>
      </w:pPr>
    </w:p>
    <w:p w14:paraId="27FD3BA2">
      <w:pPr>
        <w:ind w:firstLine="422"/>
        <w:rPr>
          <w:color w:val="auto"/>
          <w:highlight w:val="none"/>
        </w:rPr>
      </w:pPr>
    </w:p>
    <w:p w14:paraId="4D594CB0">
      <w:pPr>
        <w:ind w:firstLine="422"/>
        <w:rPr>
          <w:color w:val="auto"/>
          <w:highlight w:val="none"/>
        </w:rPr>
      </w:pPr>
    </w:p>
    <w:p w14:paraId="68CE3CFF">
      <w:pPr>
        <w:ind w:firstLine="422"/>
        <w:rPr>
          <w:color w:val="auto"/>
          <w:highlight w:val="none"/>
        </w:rPr>
      </w:pPr>
    </w:p>
    <w:p w14:paraId="603D0510">
      <w:pPr>
        <w:ind w:firstLine="422"/>
        <w:rPr>
          <w:color w:val="auto"/>
          <w:highlight w:val="none"/>
        </w:rPr>
      </w:pPr>
    </w:p>
    <w:p w14:paraId="27E8979E">
      <w:pPr>
        <w:ind w:firstLine="422"/>
        <w:rPr>
          <w:color w:val="auto"/>
          <w:highlight w:val="none"/>
        </w:rPr>
      </w:pPr>
    </w:p>
    <w:p w14:paraId="19E9083C">
      <w:pPr>
        <w:ind w:firstLine="422"/>
        <w:rPr>
          <w:color w:val="auto"/>
          <w:highlight w:val="none"/>
        </w:rPr>
      </w:pPr>
    </w:p>
    <w:p w14:paraId="10FC5294">
      <w:pPr>
        <w:ind w:firstLine="422"/>
        <w:rPr>
          <w:color w:val="auto"/>
          <w:highlight w:val="none"/>
        </w:rPr>
      </w:pPr>
    </w:p>
    <w:p w14:paraId="5DD15161">
      <w:pPr>
        <w:ind w:firstLine="422"/>
        <w:rPr>
          <w:color w:val="auto"/>
          <w:highlight w:val="none"/>
        </w:rPr>
      </w:pPr>
    </w:p>
    <w:p w14:paraId="57603314">
      <w:pPr>
        <w:ind w:firstLine="422"/>
        <w:rPr>
          <w:color w:val="auto"/>
          <w:highlight w:val="none"/>
        </w:rPr>
      </w:pPr>
    </w:p>
    <w:p w14:paraId="3979D930">
      <w:pPr>
        <w:ind w:firstLine="422"/>
        <w:rPr>
          <w:color w:val="auto"/>
          <w:highlight w:val="none"/>
        </w:rPr>
      </w:pPr>
    </w:p>
    <w:p w14:paraId="0AD3DEE6">
      <w:pPr>
        <w:ind w:firstLine="422"/>
        <w:rPr>
          <w:color w:val="auto"/>
          <w:highlight w:val="none"/>
        </w:rPr>
      </w:pPr>
    </w:p>
    <w:p w14:paraId="4CEA5138">
      <w:pPr>
        <w:ind w:firstLine="422"/>
        <w:rPr>
          <w:color w:val="auto"/>
          <w:highlight w:val="none"/>
        </w:rPr>
      </w:pPr>
    </w:p>
    <w:p w14:paraId="5476ADA0">
      <w:pPr>
        <w:ind w:firstLine="422"/>
        <w:rPr>
          <w:color w:val="auto"/>
          <w:highlight w:val="none"/>
        </w:rPr>
      </w:pPr>
    </w:p>
    <w:p w14:paraId="03F549A6">
      <w:pPr>
        <w:ind w:firstLine="422"/>
        <w:rPr>
          <w:color w:val="auto"/>
          <w:highlight w:val="none"/>
        </w:rPr>
      </w:pPr>
    </w:p>
    <w:p w14:paraId="63D63F36">
      <w:pPr>
        <w:ind w:firstLine="422"/>
        <w:rPr>
          <w:color w:val="auto"/>
          <w:highlight w:val="none"/>
        </w:rPr>
      </w:pPr>
    </w:p>
    <w:p w14:paraId="4C523D42">
      <w:pPr>
        <w:ind w:firstLine="422"/>
        <w:rPr>
          <w:color w:val="auto"/>
          <w:highlight w:val="none"/>
        </w:rPr>
      </w:pPr>
    </w:p>
    <w:p w14:paraId="48EBA03A">
      <w:pPr>
        <w:ind w:firstLine="422"/>
        <w:rPr>
          <w:color w:val="auto"/>
          <w:highlight w:val="none"/>
        </w:rPr>
      </w:pPr>
    </w:p>
    <w:p w14:paraId="54FD1486">
      <w:pPr>
        <w:ind w:firstLine="422"/>
        <w:rPr>
          <w:color w:val="auto"/>
          <w:highlight w:val="none"/>
        </w:rPr>
      </w:pPr>
    </w:p>
    <w:p w14:paraId="15BA4A85">
      <w:pPr>
        <w:ind w:firstLine="422"/>
        <w:rPr>
          <w:color w:val="auto"/>
          <w:highlight w:val="none"/>
        </w:rPr>
      </w:pPr>
    </w:p>
    <w:p w14:paraId="6A897E8C">
      <w:pPr>
        <w:ind w:firstLine="422"/>
        <w:rPr>
          <w:color w:val="auto"/>
          <w:highlight w:val="none"/>
        </w:rPr>
      </w:pPr>
    </w:p>
    <w:p w14:paraId="3A197951">
      <w:pPr>
        <w:ind w:firstLine="422"/>
        <w:rPr>
          <w:color w:val="auto"/>
          <w:highlight w:val="none"/>
        </w:rPr>
      </w:pPr>
    </w:p>
    <w:p w14:paraId="48338A67">
      <w:pPr>
        <w:ind w:firstLine="422"/>
        <w:rPr>
          <w:color w:val="auto"/>
          <w:highlight w:val="none"/>
        </w:rPr>
      </w:pPr>
    </w:p>
    <w:p w14:paraId="383CD709">
      <w:pPr>
        <w:ind w:firstLine="422"/>
        <w:rPr>
          <w:color w:val="auto"/>
          <w:highlight w:val="none"/>
        </w:rPr>
      </w:pPr>
    </w:p>
    <w:p w14:paraId="01A8EC90">
      <w:pPr>
        <w:ind w:firstLine="422"/>
        <w:rPr>
          <w:color w:val="auto"/>
          <w:highlight w:val="none"/>
        </w:rPr>
      </w:pPr>
    </w:p>
    <w:p w14:paraId="4C2BE1F9">
      <w:pPr>
        <w:ind w:firstLine="422"/>
        <w:rPr>
          <w:color w:val="auto"/>
          <w:highlight w:val="none"/>
        </w:rPr>
      </w:pPr>
    </w:p>
    <w:p w14:paraId="2D72E9FB">
      <w:pPr>
        <w:ind w:firstLine="422"/>
        <w:rPr>
          <w:color w:val="auto"/>
          <w:highlight w:val="none"/>
        </w:rPr>
      </w:pPr>
    </w:p>
    <w:p w14:paraId="6E5E821E">
      <w:pPr>
        <w:ind w:firstLine="422"/>
        <w:rPr>
          <w:color w:val="auto"/>
          <w:highlight w:val="none"/>
        </w:rPr>
      </w:pPr>
    </w:p>
    <w:p w14:paraId="5FE63886">
      <w:pPr>
        <w:ind w:firstLine="422"/>
        <w:rPr>
          <w:color w:val="auto"/>
          <w:highlight w:val="none"/>
        </w:rPr>
      </w:pPr>
    </w:p>
    <w:p w14:paraId="58060B9E">
      <w:pPr>
        <w:ind w:firstLine="422"/>
        <w:rPr>
          <w:color w:val="auto"/>
          <w:highlight w:val="none"/>
        </w:rPr>
      </w:pPr>
    </w:p>
    <w:p w14:paraId="6759FE9D">
      <w:pPr>
        <w:ind w:firstLine="422"/>
        <w:rPr>
          <w:color w:val="auto"/>
          <w:highlight w:val="none"/>
        </w:rPr>
      </w:pPr>
    </w:p>
    <w:p w14:paraId="1F16C47D">
      <w:pPr>
        <w:ind w:firstLine="422"/>
        <w:rPr>
          <w:color w:val="auto"/>
          <w:highlight w:val="none"/>
        </w:rPr>
      </w:pPr>
    </w:p>
    <w:p w14:paraId="3CFC732C">
      <w:pPr>
        <w:ind w:firstLine="422"/>
        <w:rPr>
          <w:color w:val="auto"/>
          <w:highlight w:val="none"/>
        </w:rPr>
      </w:pPr>
    </w:p>
    <w:p w14:paraId="4743B75F">
      <w:pPr>
        <w:ind w:firstLine="422"/>
        <w:rPr>
          <w:color w:val="auto"/>
          <w:highlight w:val="none"/>
        </w:rPr>
      </w:pPr>
    </w:p>
    <w:p w14:paraId="3F3BC08C">
      <w:pPr>
        <w:ind w:firstLine="422"/>
        <w:rPr>
          <w:color w:val="auto"/>
          <w:highlight w:val="none"/>
        </w:rPr>
      </w:pPr>
    </w:p>
    <w:p w14:paraId="6C52F1C3">
      <w:pPr>
        <w:ind w:firstLine="422"/>
        <w:rPr>
          <w:color w:val="auto"/>
          <w:highlight w:val="none"/>
        </w:rPr>
      </w:pPr>
    </w:p>
    <w:p w14:paraId="37BADE8C">
      <w:pPr>
        <w:ind w:firstLine="422"/>
        <w:rPr>
          <w:color w:val="auto"/>
          <w:highlight w:val="none"/>
        </w:rPr>
      </w:pPr>
    </w:p>
    <w:p w14:paraId="0FCADB6A">
      <w:pPr>
        <w:ind w:firstLine="422"/>
        <w:rPr>
          <w:color w:val="auto"/>
          <w:highlight w:val="none"/>
        </w:rPr>
      </w:pPr>
    </w:p>
    <w:p w14:paraId="1108A7B8">
      <w:pPr>
        <w:ind w:firstLine="422"/>
        <w:rPr>
          <w:color w:val="auto"/>
          <w:highlight w:val="none"/>
        </w:rPr>
      </w:pPr>
    </w:p>
    <w:p w14:paraId="61E3D21B">
      <w:pPr>
        <w:ind w:firstLine="422"/>
        <w:rPr>
          <w:color w:val="auto"/>
          <w:highlight w:val="none"/>
        </w:rPr>
      </w:pPr>
    </w:p>
    <w:p w14:paraId="7776CB98">
      <w:pPr>
        <w:pStyle w:val="5"/>
        <w:tabs>
          <w:tab w:val="left" w:pos="760"/>
        </w:tabs>
        <w:spacing w:before="45"/>
        <w:ind w:firstLine="643"/>
        <w:rPr>
          <w:color w:val="auto"/>
          <w:sz w:val="32"/>
          <w:szCs w:val="32"/>
          <w:highlight w:val="none"/>
        </w:rPr>
      </w:pPr>
      <w:r>
        <w:rPr>
          <w:rFonts w:hint="eastAsia"/>
          <w:color w:val="auto"/>
          <w:sz w:val="32"/>
          <w:szCs w:val="32"/>
          <w:highlight w:val="none"/>
        </w:rPr>
        <w:t>1.</w:t>
      </w:r>
      <w:r>
        <w:rPr>
          <w:color w:val="auto"/>
          <w:sz w:val="32"/>
          <w:szCs w:val="32"/>
          <w:highlight w:val="none"/>
        </w:rPr>
        <w:t>响应函</w:t>
      </w:r>
      <w:r>
        <w:rPr>
          <w:rFonts w:hint="eastAsia"/>
          <w:color w:val="auto"/>
          <w:sz w:val="32"/>
          <w:szCs w:val="32"/>
          <w:highlight w:val="none"/>
        </w:rPr>
        <w:t>及响应函附录</w:t>
      </w:r>
      <w:r>
        <w:rPr>
          <w:color w:val="auto"/>
          <w:sz w:val="32"/>
          <w:szCs w:val="32"/>
          <w:highlight w:val="none"/>
        </w:rPr>
        <w:t>（必须提供）</w:t>
      </w:r>
    </w:p>
    <w:p w14:paraId="6CD2BF32">
      <w:pPr>
        <w:pStyle w:val="6"/>
        <w:spacing w:before="133"/>
        <w:ind w:firstLine="482"/>
        <w:rPr>
          <w:color w:val="auto"/>
          <w:highlight w:val="none"/>
        </w:rPr>
      </w:pPr>
      <w:r>
        <w:rPr>
          <w:color w:val="auto"/>
          <w:highlight w:val="none"/>
        </w:rPr>
        <w:t>附件：</w:t>
      </w:r>
    </w:p>
    <w:p w14:paraId="681D25F3">
      <w:pPr>
        <w:ind w:firstLine="643"/>
        <w:jc w:val="center"/>
        <w:rPr>
          <w:b/>
          <w:color w:val="auto"/>
          <w:sz w:val="32"/>
          <w:szCs w:val="20"/>
          <w:highlight w:val="none"/>
        </w:rPr>
      </w:pPr>
      <w:r>
        <w:rPr>
          <w:rFonts w:hint="eastAsia"/>
          <w:b/>
          <w:color w:val="auto"/>
          <w:sz w:val="32"/>
          <w:szCs w:val="20"/>
          <w:highlight w:val="none"/>
        </w:rPr>
        <w:t>（一）响应函</w:t>
      </w:r>
    </w:p>
    <w:p w14:paraId="5A68341B">
      <w:pPr>
        <w:spacing w:line="360" w:lineRule="exact"/>
        <w:ind w:firstLine="480" w:firstLineChars="200"/>
        <w:rPr>
          <w:color w:val="auto"/>
          <w:sz w:val="24"/>
          <w:highlight w:val="none"/>
        </w:rPr>
      </w:pPr>
      <w:r>
        <w:rPr>
          <w:rFonts w:hint="eastAsia"/>
          <w:color w:val="auto"/>
          <w:sz w:val="24"/>
          <w:highlight w:val="none"/>
        </w:rPr>
        <w:t>致：</w:t>
      </w:r>
      <w:r>
        <w:rPr>
          <w:rFonts w:hint="eastAsia"/>
          <w:color w:val="auto"/>
          <w:sz w:val="24"/>
          <w:highlight w:val="none"/>
          <w:u w:val="single"/>
        </w:rPr>
        <w:t>广西壮族自治区资源公路养护中心</w:t>
      </w:r>
    </w:p>
    <w:p w14:paraId="53BF10F9">
      <w:pPr>
        <w:spacing w:line="360" w:lineRule="exact"/>
        <w:ind w:firstLine="480" w:firstLineChars="200"/>
        <w:rPr>
          <w:color w:val="auto"/>
          <w:sz w:val="24"/>
          <w:highlight w:val="none"/>
        </w:rPr>
      </w:pPr>
    </w:p>
    <w:p w14:paraId="18444E03">
      <w:pPr>
        <w:spacing w:line="360" w:lineRule="exact"/>
        <w:ind w:firstLine="480" w:firstLineChars="200"/>
        <w:rPr>
          <w:color w:val="auto"/>
          <w:sz w:val="24"/>
          <w:highlight w:val="none"/>
        </w:rPr>
      </w:pPr>
      <w:r>
        <w:rPr>
          <w:rFonts w:hint="eastAsia"/>
          <w:color w:val="auto"/>
          <w:sz w:val="24"/>
          <w:highlight w:val="none"/>
        </w:rPr>
        <w:t>根据贵方</w:t>
      </w:r>
      <w:r>
        <w:rPr>
          <w:rFonts w:hint="eastAsia"/>
          <w:color w:val="auto"/>
          <w:sz w:val="24"/>
          <w:highlight w:val="none"/>
          <w:u w:val="single"/>
        </w:rPr>
        <w:t>（项目名称）</w:t>
      </w:r>
      <w:r>
        <w:rPr>
          <w:rFonts w:hint="eastAsia"/>
          <w:color w:val="auto"/>
          <w:sz w:val="24"/>
          <w:highlight w:val="none"/>
        </w:rPr>
        <w:t>项目磋商文件，项目编号，签字代表（姓名）经正式授权并代表供应商（供应商单位名称），提交电子响应文件。</w:t>
      </w:r>
    </w:p>
    <w:p w14:paraId="674E9567">
      <w:pPr>
        <w:spacing w:line="360" w:lineRule="exact"/>
        <w:ind w:firstLine="480" w:firstLineChars="200"/>
        <w:rPr>
          <w:color w:val="auto"/>
          <w:sz w:val="24"/>
          <w:highlight w:val="none"/>
        </w:rPr>
      </w:pPr>
      <w:r>
        <w:rPr>
          <w:rFonts w:hint="eastAsia"/>
          <w:color w:val="auto"/>
          <w:sz w:val="24"/>
          <w:highlight w:val="none"/>
        </w:rPr>
        <w:t>据此函，签字代表宣布同意如下：</w:t>
      </w:r>
    </w:p>
    <w:p w14:paraId="69FE7EEF">
      <w:pPr>
        <w:spacing w:line="360" w:lineRule="exact"/>
        <w:ind w:firstLine="480" w:firstLineChars="200"/>
        <w:rPr>
          <w:color w:val="auto"/>
          <w:sz w:val="24"/>
          <w:highlight w:val="none"/>
          <w:lang w:bidi="zh-CN"/>
        </w:rPr>
      </w:pPr>
      <w:r>
        <w:rPr>
          <w:rFonts w:hint="eastAsia"/>
          <w:color w:val="auto"/>
          <w:sz w:val="24"/>
          <w:highlight w:val="none"/>
        </w:rPr>
        <w:t>1.</w:t>
      </w:r>
      <w:r>
        <w:rPr>
          <w:color w:val="auto"/>
          <w:sz w:val="24"/>
          <w:szCs w:val="20"/>
          <w:highlight w:val="none"/>
          <w:lang w:bidi="zh-CN"/>
        </w:rPr>
        <w:t>我方已仔细研究</w:t>
      </w:r>
      <w:r>
        <w:rPr>
          <w:rFonts w:hint="eastAsia"/>
          <w:color w:val="auto"/>
          <w:sz w:val="24"/>
          <w:highlight w:val="none"/>
        </w:rPr>
        <w:t>磋商文件</w:t>
      </w:r>
      <w:r>
        <w:rPr>
          <w:color w:val="auto"/>
          <w:sz w:val="24"/>
          <w:szCs w:val="20"/>
          <w:highlight w:val="none"/>
          <w:lang w:bidi="zh-CN"/>
        </w:rPr>
        <w:t>的全部内容，愿意以人民币</w:t>
      </w:r>
      <w:r>
        <w:rPr>
          <w:color w:val="auto"/>
          <w:sz w:val="24"/>
          <w:highlight w:val="none"/>
          <w:lang w:bidi="zh-CN"/>
        </w:rPr>
        <w:t>（大写）</w:t>
      </w:r>
      <w:r>
        <w:rPr>
          <w:color w:val="auto"/>
          <w:sz w:val="24"/>
          <w:highlight w:val="none"/>
          <w:u w:val="single"/>
          <w:lang w:bidi="zh-CN"/>
        </w:rPr>
        <w:tab/>
      </w:r>
      <w:r>
        <w:rPr>
          <w:color w:val="auto"/>
          <w:sz w:val="24"/>
          <w:highlight w:val="none"/>
          <w:lang w:bidi="zh-CN"/>
        </w:rPr>
        <w:t>元（¥</w:t>
      </w:r>
      <w:r>
        <w:rPr>
          <w:color w:val="auto"/>
          <w:sz w:val="24"/>
          <w:highlight w:val="none"/>
          <w:u w:val="single"/>
          <w:lang w:bidi="zh-CN"/>
        </w:rPr>
        <w:tab/>
      </w:r>
      <w:r>
        <w:rPr>
          <w:color w:val="auto"/>
          <w:sz w:val="24"/>
          <w:highlight w:val="none"/>
          <w:lang w:bidi="zh-CN"/>
        </w:rPr>
        <w:t>）的</w:t>
      </w:r>
      <w:r>
        <w:rPr>
          <w:rFonts w:hint="eastAsia"/>
          <w:color w:val="auto"/>
          <w:sz w:val="24"/>
          <w:highlight w:val="none"/>
        </w:rPr>
        <w:t>磋商</w:t>
      </w:r>
      <w:r>
        <w:rPr>
          <w:color w:val="auto"/>
          <w:sz w:val="24"/>
          <w:highlight w:val="none"/>
          <w:lang w:bidi="zh-CN"/>
        </w:rPr>
        <w:t>报价（或根据</w:t>
      </w:r>
      <w:r>
        <w:rPr>
          <w:rFonts w:hint="eastAsia"/>
          <w:color w:val="auto"/>
          <w:sz w:val="24"/>
          <w:highlight w:val="none"/>
        </w:rPr>
        <w:t>磋商文件</w:t>
      </w:r>
      <w:r>
        <w:rPr>
          <w:color w:val="auto"/>
          <w:sz w:val="24"/>
          <w:highlight w:val="none"/>
          <w:lang w:bidi="zh-CN"/>
        </w:rPr>
        <w:t>规定修正核实后确定的另一金额），按合同约定实施和完成承包工程，修补工程中的任何缺陷。</w:t>
      </w:r>
    </w:p>
    <w:p w14:paraId="061DF6D8">
      <w:pPr>
        <w:spacing w:line="360" w:lineRule="exact"/>
        <w:ind w:firstLine="480" w:firstLineChars="200"/>
        <w:rPr>
          <w:color w:val="auto"/>
          <w:sz w:val="24"/>
          <w:highlight w:val="none"/>
        </w:rPr>
      </w:pPr>
      <w:r>
        <w:rPr>
          <w:rFonts w:hint="eastAsia"/>
          <w:color w:val="auto"/>
          <w:sz w:val="24"/>
          <w:highlight w:val="none"/>
          <w:lang w:bidi="zh-CN"/>
        </w:rPr>
        <w:t>2.</w:t>
      </w:r>
      <w:r>
        <w:rPr>
          <w:color w:val="auto"/>
          <w:sz w:val="24"/>
          <w:highlight w:val="none"/>
          <w:lang w:val="zh-CN" w:bidi="zh-CN"/>
        </w:rPr>
        <w:t>工程质量：</w:t>
      </w:r>
      <w:r>
        <w:rPr>
          <w:color w:val="auto"/>
          <w:sz w:val="24"/>
          <w:highlight w:val="none"/>
          <w:u w:val="single"/>
          <w:lang w:val="zh-CN" w:bidi="zh-CN"/>
        </w:rPr>
        <w:tab/>
      </w:r>
      <w:r>
        <w:rPr>
          <w:color w:val="auto"/>
          <w:sz w:val="24"/>
          <w:highlight w:val="none"/>
          <w:lang w:val="zh-CN" w:bidi="zh-CN"/>
        </w:rPr>
        <w:t>，工期：</w:t>
      </w:r>
      <w:r>
        <w:rPr>
          <w:color w:val="auto"/>
          <w:sz w:val="24"/>
          <w:highlight w:val="none"/>
          <w:u w:val="single"/>
          <w:lang w:val="zh-CN" w:bidi="zh-CN"/>
        </w:rPr>
        <w:tab/>
      </w:r>
      <w:r>
        <w:rPr>
          <w:color w:val="auto"/>
          <w:sz w:val="24"/>
          <w:highlight w:val="none"/>
          <w:lang w:val="zh-CN" w:bidi="zh-CN"/>
        </w:rPr>
        <w:t>。</w:t>
      </w:r>
    </w:p>
    <w:p w14:paraId="716A7960">
      <w:pPr>
        <w:spacing w:line="360" w:lineRule="exact"/>
        <w:ind w:firstLine="480" w:firstLineChars="200"/>
        <w:rPr>
          <w:color w:val="auto"/>
          <w:sz w:val="24"/>
          <w:highlight w:val="none"/>
        </w:rPr>
      </w:pPr>
      <w:r>
        <w:rPr>
          <w:rFonts w:hint="eastAsia"/>
          <w:color w:val="auto"/>
          <w:sz w:val="24"/>
          <w:highlight w:val="none"/>
        </w:rPr>
        <w:t>3.我方承诺已具备磋商文件规定的供应商资格条件。</w:t>
      </w:r>
    </w:p>
    <w:p w14:paraId="3A0FA282">
      <w:pPr>
        <w:spacing w:line="360" w:lineRule="exact"/>
        <w:ind w:firstLine="480" w:firstLineChars="200"/>
        <w:rPr>
          <w:color w:val="auto"/>
          <w:sz w:val="24"/>
          <w:highlight w:val="none"/>
        </w:rPr>
      </w:pPr>
      <w:r>
        <w:rPr>
          <w:rFonts w:hint="eastAsia"/>
          <w:color w:val="auto"/>
          <w:sz w:val="24"/>
          <w:highlight w:val="none"/>
        </w:rPr>
        <w:t>4.我方已详细审核磋商文件，包括修改文件（如有的话）和有关附件，将自行承担因对全部磋商文件理解不正确或误解而产生的相应后果。</w:t>
      </w:r>
    </w:p>
    <w:p w14:paraId="1CE1542A">
      <w:pPr>
        <w:spacing w:line="360" w:lineRule="exact"/>
        <w:ind w:firstLine="480" w:firstLineChars="200"/>
        <w:rPr>
          <w:color w:val="auto"/>
          <w:sz w:val="24"/>
          <w:highlight w:val="none"/>
        </w:rPr>
      </w:pPr>
      <w:r>
        <w:rPr>
          <w:rFonts w:hint="eastAsia"/>
          <w:color w:val="auto"/>
          <w:sz w:val="24"/>
          <w:highlight w:val="none"/>
        </w:rPr>
        <w:t>5.响应文件有效期为响应文件递交截止时间之日起90天。</w:t>
      </w:r>
    </w:p>
    <w:p w14:paraId="38A75C2F">
      <w:pPr>
        <w:spacing w:line="360" w:lineRule="exact"/>
        <w:ind w:firstLine="480" w:firstLineChars="200"/>
        <w:rPr>
          <w:color w:val="auto"/>
          <w:sz w:val="24"/>
          <w:highlight w:val="none"/>
        </w:rPr>
      </w:pPr>
      <w:r>
        <w:rPr>
          <w:rFonts w:hint="eastAsia"/>
          <w:color w:val="auto"/>
          <w:sz w:val="24"/>
          <w:highlight w:val="none"/>
        </w:rPr>
        <w:t>6.如我方成交：</w:t>
      </w:r>
    </w:p>
    <w:p w14:paraId="38BCEC6F">
      <w:pPr>
        <w:spacing w:line="360" w:lineRule="exact"/>
        <w:ind w:firstLine="480" w:firstLineChars="200"/>
        <w:rPr>
          <w:color w:val="auto"/>
          <w:sz w:val="24"/>
          <w:highlight w:val="none"/>
        </w:rPr>
      </w:pPr>
      <w:r>
        <w:rPr>
          <w:rFonts w:hint="eastAsia"/>
          <w:color w:val="auto"/>
          <w:sz w:val="24"/>
          <w:highlight w:val="none"/>
        </w:rPr>
        <w:t>（1）我方承诺在收到成交通知书后，在成交通知书规定的期限内与采购人签订合同。</w:t>
      </w:r>
    </w:p>
    <w:p w14:paraId="52484CB8">
      <w:pPr>
        <w:spacing w:line="360" w:lineRule="exact"/>
        <w:ind w:firstLine="480" w:firstLineChars="200"/>
        <w:rPr>
          <w:color w:val="auto"/>
          <w:sz w:val="24"/>
          <w:highlight w:val="none"/>
        </w:rPr>
      </w:pPr>
      <w:r>
        <w:rPr>
          <w:rFonts w:hint="eastAsia"/>
          <w:color w:val="auto"/>
          <w:sz w:val="24"/>
          <w:highlight w:val="none"/>
        </w:rPr>
        <w:t>（2）我方承诺按照磋商文件规定递交履约担保。</w:t>
      </w:r>
    </w:p>
    <w:p w14:paraId="323833F7">
      <w:pPr>
        <w:spacing w:line="360" w:lineRule="exact"/>
        <w:ind w:firstLine="480" w:firstLineChars="200"/>
        <w:rPr>
          <w:color w:val="auto"/>
          <w:sz w:val="24"/>
          <w:highlight w:val="none"/>
        </w:rPr>
      </w:pPr>
      <w:r>
        <w:rPr>
          <w:rFonts w:hint="eastAsia"/>
          <w:color w:val="auto"/>
          <w:sz w:val="24"/>
          <w:highlight w:val="none"/>
        </w:rPr>
        <w:t>（3）我方承诺本响应文件至本项目合同履行完毕止均保持有效，按磋商文件及政府采购法律、法规的规定履行合同责任和义务。</w:t>
      </w:r>
    </w:p>
    <w:p w14:paraId="3F9C4153">
      <w:pPr>
        <w:spacing w:line="360" w:lineRule="exact"/>
        <w:ind w:firstLine="480" w:firstLineChars="200"/>
        <w:rPr>
          <w:color w:val="auto"/>
          <w:sz w:val="24"/>
          <w:highlight w:val="none"/>
        </w:rPr>
      </w:pPr>
    </w:p>
    <w:p w14:paraId="6EC43561">
      <w:pPr>
        <w:spacing w:line="360" w:lineRule="exact"/>
        <w:ind w:firstLine="480" w:firstLineChars="200"/>
        <w:rPr>
          <w:color w:val="auto"/>
          <w:sz w:val="24"/>
          <w:highlight w:val="none"/>
        </w:rPr>
      </w:pPr>
      <w:r>
        <w:rPr>
          <w:rFonts w:hint="eastAsia"/>
          <w:color w:val="auto"/>
          <w:sz w:val="24"/>
          <w:highlight w:val="none"/>
        </w:rPr>
        <w:t>与本项目有关的正式通讯地址为：</w:t>
      </w:r>
    </w:p>
    <w:p w14:paraId="1A062227">
      <w:pPr>
        <w:spacing w:line="360" w:lineRule="exact"/>
        <w:ind w:firstLine="480" w:firstLineChars="200"/>
        <w:rPr>
          <w:color w:val="auto"/>
          <w:sz w:val="24"/>
          <w:highlight w:val="none"/>
        </w:rPr>
      </w:pPr>
      <w:r>
        <w:rPr>
          <w:rFonts w:hint="eastAsia"/>
          <w:color w:val="auto"/>
          <w:sz w:val="24"/>
          <w:highlight w:val="none"/>
        </w:rPr>
        <w:t>地址：</w:t>
      </w:r>
      <w:r>
        <w:rPr>
          <w:rFonts w:hint="eastAsia"/>
          <w:color w:val="auto"/>
          <w:sz w:val="24"/>
          <w:highlight w:val="none"/>
          <w:u w:val="single"/>
        </w:rPr>
        <w:t>　</w:t>
      </w:r>
      <w:r>
        <w:rPr>
          <w:rFonts w:hint="eastAsia"/>
          <w:color w:val="auto"/>
          <w:sz w:val="24"/>
          <w:highlight w:val="none"/>
        </w:rPr>
        <w:t>邮编：</w:t>
      </w:r>
      <w:r>
        <w:rPr>
          <w:rFonts w:hint="eastAsia"/>
          <w:color w:val="auto"/>
          <w:sz w:val="24"/>
          <w:highlight w:val="none"/>
          <w:u w:val="single"/>
        </w:rPr>
        <w:t>　</w:t>
      </w:r>
      <w:r>
        <w:rPr>
          <w:rFonts w:hint="eastAsia"/>
          <w:color w:val="auto"/>
          <w:sz w:val="24"/>
          <w:highlight w:val="none"/>
        </w:rPr>
        <w:t>邮箱：</w:t>
      </w:r>
      <w:r>
        <w:rPr>
          <w:rFonts w:hint="eastAsia"/>
          <w:color w:val="auto"/>
          <w:sz w:val="24"/>
          <w:highlight w:val="none"/>
          <w:u w:val="single"/>
        </w:rPr>
        <w:t>　</w:t>
      </w:r>
    </w:p>
    <w:p w14:paraId="5AE34076">
      <w:pPr>
        <w:spacing w:line="360" w:lineRule="exact"/>
        <w:ind w:firstLine="480" w:firstLineChars="200"/>
        <w:rPr>
          <w:color w:val="auto"/>
          <w:sz w:val="24"/>
          <w:highlight w:val="none"/>
          <w:u w:val="single"/>
        </w:rPr>
      </w:pPr>
      <w:r>
        <w:rPr>
          <w:rFonts w:hint="eastAsia"/>
          <w:color w:val="auto"/>
          <w:sz w:val="24"/>
          <w:highlight w:val="none"/>
        </w:rPr>
        <w:t>办公电话：</w:t>
      </w:r>
      <w:r>
        <w:rPr>
          <w:rFonts w:hint="eastAsia"/>
          <w:color w:val="auto"/>
          <w:sz w:val="24"/>
          <w:highlight w:val="none"/>
          <w:u w:val="single"/>
        </w:rPr>
        <w:t>　</w:t>
      </w:r>
      <w:r>
        <w:rPr>
          <w:rFonts w:hint="eastAsia"/>
          <w:color w:val="auto"/>
          <w:sz w:val="24"/>
          <w:highlight w:val="none"/>
        </w:rPr>
        <w:t>传真：</w:t>
      </w:r>
      <w:r>
        <w:rPr>
          <w:rFonts w:hint="eastAsia"/>
          <w:color w:val="auto"/>
          <w:sz w:val="24"/>
          <w:highlight w:val="none"/>
          <w:u w:val="single"/>
        </w:rPr>
        <w:t>　</w:t>
      </w:r>
    </w:p>
    <w:p w14:paraId="64D43C70">
      <w:pPr>
        <w:spacing w:line="360" w:lineRule="exact"/>
        <w:ind w:firstLine="480" w:firstLineChars="200"/>
        <w:rPr>
          <w:color w:val="auto"/>
          <w:sz w:val="24"/>
          <w:highlight w:val="none"/>
          <w:u w:val="single"/>
        </w:rPr>
      </w:pPr>
      <w:r>
        <w:rPr>
          <w:rFonts w:hint="eastAsia"/>
          <w:color w:val="auto"/>
          <w:sz w:val="24"/>
          <w:highlight w:val="none"/>
        </w:rPr>
        <w:t>委托代理人联系电话：</w:t>
      </w:r>
      <w:r>
        <w:rPr>
          <w:rFonts w:hint="eastAsia"/>
          <w:color w:val="auto"/>
          <w:sz w:val="24"/>
          <w:highlight w:val="none"/>
          <w:u w:val="single"/>
        </w:rPr>
        <w:t>　</w:t>
      </w:r>
    </w:p>
    <w:p w14:paraId="1956F3DC">
      <w:pPr>
        <w:spacing w:line="320" w:lineRule="exact"/>
        <w:ind w:firstLine="480" w:firstLineChars="200"/>
        <w:rPr>
          <w:color w:val="auto"/>
          <w:sz w:val="24"/>
          <w:highlight w:val="none"/>
        </w:rPr>
      </w:pPr>
      <w:r>
        <w:rPr>
          <w:rFonts w:hint="eastAsia"/>
          <w:color w:val="auto"/>
          <w:sz w:val="24"/>
          <w:highlight w:val="none"/>
        </w:rPr>
        <w:t>开户名称：</w:t>
      </w:r>
      <w:r>
        <w:rPr>
          <w:rFonts w:hint="eastAsia"/>
          <w:color w:val="auto"/>
          <w:sz w:val="24"/>
          <w:highlight w:val="none"/>
          <w:u w:val="single"/>
        </w:rPr>
        <w:t>　</w:t>
      </w:r>
    </w:p>
    <w:p w14:paraId="41D5A04A">
      <w:pPr>
        <w:spacing w:line="320" w:lineRule="exact"/>
        <w:ind w:firstLine="480" w:firstLineChars="200"/>
        <w:rPr>
          <w:color w:val="auto"/>
          <w:sz w:val="24"/>
          <w:highlight w:val="none"/>
        </w:rPr>
      </w:pPr>
      <w:r>
        <w:rPr>
          <w:rFonts w:hint="eastAsia"/>
          <w:color w:val="auto"/>
          <w:sz w:val="24"/>
          <w:highlight w:val="none"/>
        </w:rPr>
        <w:t>开户银行：</w:t>
      </w:r>
      <w:r>
        <w:rPr>
          <w:rFonts w:hint="eastAsia"/>
          <w:color w:val="auto"/>
          <w:sz w:val="24"/>
          <w:highlight w:val="none"/>
          <w:u w:val="single"/>
        </w:rPr>
        <w:t>　</w:t>
      </w:r>
    </w:p>
    <w:p w14:paraId="32EBC970">
      <w:pPr>
        <w:spacing w:line="320" w:lineRule="exact"/>
        <w:ind w:firstLine="480" w:firstLineChars="200"/>
        <w:rPr>
          <w:rFonts w:ascii="Times New Roman"/>
          <w:color w:val="auto"/>
          <w:sz w:val="24"/>
          <w:highlight w:val="none"/>
        </w:rPr>
      </w:pPr>
      <w:r>
        <w:rPr>
          <w:rFonts w:hint="eastAsia"/>
          <w:color w:val="auto"/>
          <w:sz w:val="24"/>
          <w:highlight w:val="none"/>
        </w:rPr>
        <w:t>账号：</w:t>
      </w:r>
      <w:r>
        <w:rPr>
          <w:rFonts w:hint="eastAsia"/>
          <w:color w:val="auto"/>
          <w:sz w:val="24"/>
          <w:highlight w:val="none"/>
          <w:u w:val="single"/>
        </w:rPr>
        <w:t>　　　</w:t>
      </w:r>
    </w:p>
    <w:p w14:paraId="249471D5">
      <w:pPr>
        <w:pStyle w:val="11"/>
        <w:spacing w:before="69"/>
        <w:ind w:firstLine="720" w:firstLineChars="300"/>
        <w:rPr>
          <w:color w:val="auto"/>
          <w:sz w:val="24"/>
          <w:szCs w:val="22"/>
          <w:highlight w:val="none"/>
        </w:rPr>
      </w:pPr>
      <w:r>
        <w:rPr>
          <w:rFonts w:hint="eastAsia"/>
          <w:color w:val="auto"/>
          <w:sz w:val="24"/>
          <w:szCs w:val="22"/>
          <w:highlight w:val="none"/>
        </w:rPr>
        <w:t>磋商供应商（CA证书签章）：</w:t>
      </w:r>
    </w:p>
    <w:p w14:paraId="0BF6DFA0">
      <w:pPr>
        <w:ind w:firstLine="720" w:firstLineChars="300"/>
        <w:rPr>
          <w:color w:val="auto"/>
          <w:highlight w:val="none"/>
        </w:rPr>
      </w:pPr>
      <w:r>
        <w:rPr>
          <w:rFonts w:hint="eastAsia"/>
          <w:color w:val="auto"/>
          <w:sz w:val="24"/>
          <w:szCs w:val="24"/>
          <w:highlight w:val="none"/>
        </w:rPr>
        <w:t>法定代表人(负责人、自然人)或相应的委托代理人签字（或个人CA证书章）：</w:t>
      </w:r>
    </w:p>
    <w:p w14:paraId="76004FEB">
      <w:pPr>
        <w:pStyle w:val="11"/>
        <w:spacing w:before="70" w:line="304" w:lineRule="auto"/>
        <w:ind w:right="1949" w:firstLine="720" w:firstLineChars="300"/>
        <w:rPr>
          <w:color w:val="auto"/>
          <w:sz w:val="24"/>
          <w:szCs w:val="22"/>
          <w:highlight w:val="none"/>
        </w:rPr>
      </w:pPr>
      <w:r>
        <w:rPr>
          <w:rFonts w:hint="eastAsia"/>
          <w:color w:val="auto"/>
          <w:sz w:val="24"/>
          <w:szCs w:val="22"/>
          <w:highlight w:val="none"/>
        </w:rPr>
        <w:t>响应日期：</w:t>
      </w:r>
    </w:p>
    <w:p w14:paraId="0C677AB5">
      <w:pPr>
        <w:pStyle w:val="11"/>
        <w:spacing w:before="3"/>
        <w:ind w:firstLine="522"/>
        <w:rPr>
          <w:color w:val="auto"/>
          <w:sz w:val="26"/>
          <w:highlight w:val="none"/>
        </w:rPr>
      </w:pPr>
    </w:p>
    <w:p w14:paraId="036646A3">
      <w:pPr>
        <w:pStyle w:val="11"/>
        <w:spacing w:line="304" w:lineRule="auto"/>
        <w:ind w:left="480" w:right="796" w:firstLine="422"/>
        <w:rPr>
          <w:color w:val="auto"/>
          <w:highlight w:val="none"/>
        </w:rPr>
      </w:pPr>
      <w:r>
        <w:rPr>
          <w:color w:val="auto"/>
          <w:highlight w:val="none"/>
        </w:rPr>
        <w:t>注：1.未按照本响应函（格式）要求填报的应函将被视为非实质性响应竞争性磋商文件要求，从而导致该响应被拒绝。</w:t>
      </w:r>
    </w:p>
    <w:p w14:paraId="5682390C">
      <w:pPr>
        <w:pStyle w:val="52"/>
        <w:numPr>
          <w:ilvl w:val="1"/>
          <w:numId w:val="11"/>
        </w:numPr>
        <w:tabs>
          <w:tab w:val="left" w:pos="1108"/>
        </w:tabs>
        <w:spacing w:line="302" w:lineRule="auto"/>
        <w:ind w:right="694" w:firstLine="422"/>
        <w:rPr>
          <w:color w:val="auto"/>
          <w:sz w:val="19"/>
          <w:highlight w:val="none"/>
        </w:rPr>
      </w:pPr>
      <w:r>
        <w:rPr>
          <w:color w:val="auto"/>
          <w:sz w:val="21"/>
          <w:highlight w:val="none"/>
        </w:rPr>
        <w:t>供应商必须按本响应函（格式）要求注明清楚联系方式（包括地址、邮编、邮箱、电话等），从而确保成交结果等相关信息能及时通知到位。</w:t>
      </w:r>
    </w:p>
    <w:p w14:paraId="3960E7DE">
      <w:pPr>
        <w:pStyle w:val="52"/>
        <w:numPr>
          <w:ilvl w:val="1"/>
          <w:numId w:val="11"/>
        </w:numPr>
        <w:tabs>
          <w:tab w:val="left" w:pos="1111"/>
        </w:tabs>
        <w:spacing w:line="304" w:lineRule="auto"/>
        <w:ind w:right="799" w:firstLine="422"/>
        <w:rPr>
          <w:color w:val="auto"/>
          <w:sz w:val="19"/>
          <w:highlight w:val="none"/>
        </w:rPr>
      </w:pPr>
      <w:r>
        <w:rPr>
          <w:color w:val="auto"/>
          <w:sz w:val="21"/>
          <w:highlight w:val="none"/>
        </w:rPr>
        <w:t>响应函须由法定代表人(负责人、自然人)或相应的委托代理人签字（或个人CA证书签章）并加盖供应商公章（CA证书签章）。</w:t>
      </w:r>
    </w:p>
    <w:p w14:paraId="50826729">
      <w:pPr>
        <w:spacing w:line="304" w:lineRule="auto"/>
        <w:ind w:firstLine="381"/>
        <w:rPr>
          <w:color w:val="auto"/>
          <w:sz w:val="19"/>
          <w:highlight w:val="none"/>
        </w:rPr>
      </w:pPr>
    </w:p>
    <w:p w14:paraId="5DAD795C">
      <w:pPr>
        <w:spacing w:before="212"/>
        <w:ind w:left="0" w:leftChars="0" w:right="176" w:firstLine="0" w:firstLineChars="0"/>
        <w:jc w:val="center"/>
        <w:rPr>
          <w:b/>
          <w:color w:val="auto"/>
          <w:sz w:val="30"/>
          <w:highlight w:val="none"/>
          <w:lang w:val="zh-CN" w:bidi="zh-CN"/>
        </w:rPr>
      </w:pPr>
      <w:r>
        <w:rPr>
          <w:b/>
          <w:color w:val="auto"/>
          <w:sz w:val="30"/>
          <w:highlight w:val="none"/>
          <w:lang w:val="zh-CN" w:bidi="zh-CN"/>
        </w:rPr>
        <w:t>（二）</w:t>
      </w:r>
      <w:r>
        <w:rPr>
          <w:rFonts w:hint="eastAsia"/>
          <w:b/>
          <w:color w:val="auto"/>
          <w:sz w:val="30"/>
          <w:highlight w:val="none"/>
          <w:lang w:val="zh-CN" w:bidi="zh-CN"/>
        </w:rPr>
        <w:t>响应函附录</w:t>
      </w:r>
    </w:p>
    <w:p w14:paraId="058607C1">
      <w:pPr>
        <w:spacing w:before="212"/>
        <w:ind w:right="176" w:firstLine="600"/>
        <w:jc w:val="center"/>
        <w:rPr>
          <w:b/>
          <w:color w:val="auto"/>
          <w:sz w:val="30"/>
          <w:highlight w:val="none"/>
          <w:lang w:val="zh-CN" w:bidi="zh-CN"/>
        </w:rPr>
      </w:pPr>
    </w:p>
    <w:tbl>
      <w:tblPr>
        <w:tblStyle w:val="54"/>
        <w:tblW w:w="9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2888"/>
        <w:gridCol w:w="1434"/>
        <w:gridCol w:w="3421"/>
        <w:gridCol w:w="724"/>
      </w:tblGrid>
      <w:tr w14:paraId="4FBA1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35" w:type="dxa"/>
            <w:vAlign w:val="center"/>
          </w:tcPr>
          <w:p w14:paraId="4AD8D533">
            <w:pPr>
              <w:pStyle w:val="53"/>
              <w:spacing w:before="164" w:line="186" w:lineRule="auto"/>
              <w:ind w:left="21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888" w:type="dxa"/>
            <w:vAlign w:val="center"/>
          </w:tcPr>
          <w:p w14:paraId="6B4025B9">
            <w:pPr>
              <w:pStyle w:val="53"/>
              <w:spacing w:before="163" w:line="187" w:lineRule="auto"/>
              <w:ind w:left="103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1434" w:type="dxa"/>
            <w:vAlign w:val="center"/>
          </w:tcPr>
          <w:p w14:paraId="5CB8E735">
            <w:pPr>
              <w:pStyle w:val="53"/>
              <w:spacing w:before="164" w:line="186" w:lineRule="auto"/>
              <w:ind w:left="19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合同条目号</w:t>
            </w:r>
          </w:p>
        </w:tc>
        <w:tc>
          <w:tcPr>
            <w:tcW w:w="3421" w:type="dxa"/>
            <w:vAlign w:val="center"/>
          </w:tcPr>
          <w:p w14:paraId="0B940483">
            <w:pPr>
              <w:pStyle w:val="53"/>
              <w:spacing w:before="164" w:line="186" w:lineRule="auto"/>
              <w:ind w:left="130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约定内容</w:t>
            </w:r>
          </w:p>
        </w:tc>
        <w:tc>
          <w:tcPr>
            <w:tcW w:w="724" w:type="dxa"/>
            <w:vAlign w:val="center"/>
          </w:tcPr>
          <w:p w14:paraId="5DD10131">
            <w:pPr>
              <w:pStyle w:val="53"/>
              <w:spacing w:before="163" w:line="188" w:lineRule="auto"/>
              <w:ind w:left="16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2EE5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center"/>
          </w:tcPr>
          <w:p w14:paraId="40626F76">
            <w:pPr>
              <w:pStyle w:val="53"/>
              <w:spacing w:before="207" w:line="161" w:lineRule="auto"/>
              <w:ind w:left="38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888" w:type="dxa"/>
            <w:vAlign w:val="center"/>
          </w:tcPr>
          <w:p w14:paraId="5B688BB0">
            <w:pPr>
              <w:pStyle w:val="53"/>
              <w:spacing w:before="174" w:line="186" w:lineRule="auto"/>
              <w:ind w:left="92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w:t>
            </w:r>
          </w:p>
        </w:tc>
        <w:tc>
          <w:tcPr>
            <w:tcW w:w="1434" w:type="dxa"/>
            <w:vAlign w:val="center"/>
          </w:tcPr>
          <w:p w14:paraId="7DA50FEA">
            <w:pPr>
              <w:pStyle w:val="53"/>
              <w:spacing w:before="207" w:line="161" w:lineRule="auto"/>
              <w:jc w:val="center"/>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hint="eastAsia" w:ascii="宋体" w:hAnsi="宋体" w:eastAsia="宋体" w:cs="宋体"/>
                <w:color w:val="auto"/>
                <w:sz w:val="21"/>
                <w:szCs w:val="21"/>
                <w:highlight w:val="none"/>
              </w:rPr>
              <w:t>1.1.4.5</w:t>
            </w:r>
            <w:r>
              <w:rPr>
                <w:rFonts w:hint="eastAsia" w:ascii="宋体" w:hAnsi="宋体" w:eastAsia="宋体" w:cs="宋体"/>
                <w:color w:val="auto"/>
                <w:sz w:val="21"/>
                <w:szCs w:val="21"/>
                <w:highlight w:val="none"/>
              </w:rPr>
              <w:fldChar w:fldCharType="end"/>
            </w:r>
          </w:p>
        </w:tc>
        <w:tc>
          <w:tcPr>
            <w:tcW w:w="3421" w:type="dxa"/>
            <w:vAlign w:val="center"/>
          </w:tcPr>
          <w:p w14:paraId="2BE05769">
            <w:pPr>
              <w:pStyle w:val="53"/>
              <w:spacing w:before="174" w:line="186" w:lineRule="auto"/>
              <w:ind w:left="151"/>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自实际交工期起计算12个月</w:t>
            </w:r>
          </w:p>
        </w:tc>
        <w:tc>
          <w:tcPr>
            <w:tcW w:w="724" w:type="dxa"/>
            <w:vAlign w:val="center"/>
          </w:tcPr>
          <w:p w14:paraId="6F10B0A2">
            <w:pPr>
              <w:ind w:firstLine="422"/>
              <w:rPr>
                <w:color w:val="auto"/>
                <w:sz w:val="21"/>
                <w:szCs w:val="21"/>
                <w:highlight w:val="none"/>
              </w:rPr>
            </w:pPr>
          </w:p>
        </w:tc>
      </w:tr>
      <w:tr w14:paraId="08143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6CAA171D">
            <w:pPr>
              <w:pStyle w:val="53"/>
              <w:spacing w:before="202" w:line="161" w:lineRule="auto"/>
              <w:ind w:left="37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888" w:type="dxa"/>
            <w:vAlign w:val="center"/>
          </w:tcPr>
          <w:p w14:paraId="5DCA92BC">
            <w:pPr>
              <w:pStyle w:val="53"/>
              <w:spacing w:before="169" w:line="186" w:lineRule="auto"/>
              <w:ind w:left="71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逾期交工违约金</w:t>
            </w:r>
          </w:p>
        </w:tc>
        <w:tc>
          <w:tcPr>
            <w:tcW w:w="1434" w:type="dxa"/>
            <w:vAlign w:val="center"/>
          </w:tcPr>
          <w:p w14:paraId="2BD4B406">
            <w:pPr>
              <w:pStyle w:val="53"/>
              <w:spacing w:before="202" w:line="161" w:lineRule="auto"/>
              <w:ind w:left="52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3421" w:type="dxa"/>
            <w:vAlign w:val="center"/>
          </w:tcPr>
          <w:p w14:paraId="07A64E59">
            <w:pPr>
              <w:pStyle w:val="53"/>
              <w:spacing w:before="169" w:line="187" w:lineRule="auto"/>
              <w:ind w:left="1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5000元/天</w:t>
            </w:r>
          </w:p>
        </w:tc>
        <w:tc>
          <w:tcPr>
            <w:tcW w:w="724" w:type="dxa"/>
            <w:vAlign w:val="center"/>
          </w:tcPr>
          <w:p w14:paraId="462728AF">
            <w:pPr>
              <w:ind w:firstLine="422"/>
              <w:rPr>
                <w:color w:val="auto"/>
                <w:sz w:val="21"/>
                <w:szCs w:val="21"/>
                <w:highlight w:val="none"/>
              </w:rPr>
            </w:pPr>
          </w:p>
        </w:tc>
      </w:tr>
      <w:tr w14:paraId="530CB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35" w:type="dxa"/>
            <w:vAlign w:val="center"/>
          </w:tcPr>
          <w:p w14:paraId="7028DB44">
            <w:pPr>
              <w:pStyle w:val="53"/>
              <w:spacing w:before="193" w:line="160" w:lineRule="auto"/>
              <w:ind w:left="3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888" w:type="dxa"/>
            <w:vAlign w:val="center"/>
          </w:tcPr>
          <w:p w14:paraId="52EF1121">
            <w:pPr>
              <w:pStyle w:val="53"/>
              <w:spacing w:before="159" w:line="186" w:lineRule="auto"/>
              <w:ind w:left="5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逾期交工违约金限额</w:t>
            </w:r>
          </w:p>
        </w:tc>
        <w:tc>
          <w:tcPr>
            <w:tcW w:w="1434" w:type="dxa"/>
            <w:vAlign w:val="center"/>
          </w:tcPr>
          <w:p w14:paraId="0115CA6E">
            <w:pPr>
              <w:pStyle w:val="53"/>
              <w:spacing w:before="192" w:line="161" w:lineRule="auto"/>
              <w:ind w:left="52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3421" w:type="dxa"/>
            <w:vAlign w:val="center"/>
          </w:tcPr>
          <w:p w14:paraId="69652008">
            <w:pPr>
              <w:pStyle w:val="53"/>
              <w:spacing w:before="160" w:line="186" w:lineRule="auto"/>
              <w:ind w:left="13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10%签约合同价</w:t>
            </w:r>
          </w:p>
        </w:tc>
        <w:tc>
          <w:tcPr>
            <w:tcW w:w="724" w:type="dxa"/>
            <w:vAlign w:val="center"/>
          </w:tcPr>
          <w:p w14:paraId="100B93A7">
            <w:pPr>
              <w:ind w:firstLine="422"/>
              <w:rPr>
                <w:color w:val="auto"/>
                <w:sz w:val="21"/>
                <w:szCs w:val="21"/>
                <w:highlight w:val="none"/>
              </w:rPr>
            </w:pPr>
          </w:p>
        </w:tc>
      </w:tr>
      <w:tr w14:paraId="11372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center"/>
          </w:tcPr>
          <w:p w14:paraId="02D88552">
            <w:pPr>
              <w:pStyle w:val="53"/>
              <w:spacing w:before="207" w:line="161" w:lineRule="auto"/>
              <w:ind w:left="371"/>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888" w:type="dxa"/>
            <w:vAlign w:val="center"/>
          </w:tcPr>
          <w:p w14:paraId="5A181F37">
            <w:pPr>
              <w:pStyle w:val="53"/>
              <w:spacing w:before="175" w:line="186" w:lineRule="auto"/>
              <w:ind w:left="71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提前交工的奖金</w:t>
            </w:r>
          </w:p>
        </w:tc>
        <w:tc>
          <w:tcPr>
            <w:tcW w:w="1434" w:type="dxa"/>
            <w:vAlign w:val="center"/>
          </w:tcPr>
          <w:p w14:paraId="09E9B307">
            <w:pPr>
              <w:pStyle w:val="53"/>
              <w:spacing w:before="207" w:line="161" w:lineRule="auto"/>
              <w:ind w:left="52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3421" w:type="dxa"/>
            <w:vAlign w:val="center"/>
          </w:tcPr>
          <w:p w14:paraId="3A13143D">
            <w:pPr>
              <w:pStyle w:val="53"/>
              <w:spacing w:before="174" w:line="188" w:lineRule="auto"/>
              <w:ind w:left="11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24" w:type="dxa"/>
            <w:vAlign w:val="center"/>
          </w:tcPr>
          <w:p w14:paraId="1A8D2088">
            <w:pPr>
              <w:ind w:firstLine="422"/>
              <w:rPr>
                <w:color w:val="auto"/>
                <w:sz w:val="21"/>
                <w:szCs w:val="21"/>
                <w:highlight w:val="none"/>
              </w:rPr>
            </w:pPr>
          </w:p>
        </w:tc>
      </w:tr>
      <w:tr w14:paraId="6AEFB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7D222271">
            <w:pPr>
              <w:pStyle w:val="53"/>
              <w:spacing w:before="204" w:line="159" w:lineRule="auto"/>
              <w:ind w:left="3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888" w:type="dxa"/>
            <w:vAlign w:val="center"/>
          </w:tcPr>
          <w:p w14:paraId="3BC37A94">
            <w:pPr>
              <w:pStyle w:val="53"/>
              <w:spacing w:before="169" w:line="186" w:lineRule="auto"/>
              <w:ind w:left="50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提前交工的奖金限额</w:t>
            </w:r>
          </w:p>
        </w:tc>
        <w:tc>
          <w:tcPr>
            <w:tcW w:w="1434" w:type="dxa"/>
            <w:vAlign w:val="center"/>
          </w:tcPr>
          <w:p w14:paraId="3D20B071">
            <w:pPr>
              <w:pStyle w:val="53"/>
              <w:spacing w:before="202" w:line="161" w:lineRule="auto"/>
              <w:ind w:left="52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3421" w:type="dxa"/>
            <w:vAlign w:val="center"/>
          </w:tcPr>
          <w:p w14:paraId="6F4EA017">
            <w:pPr>
              <w:pStyle w:val="53"/>
              <w:spacing w:before="169" w:line="188" w:lineRule="auto"/>
              <w:ind w:left="11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24" w:type="dxa"/>
            <w:vAlign w:val="center"/>
          </w:tcPr>
          <w:p w14:paraId="63788A29">
            <w:pPr>
              <w:ind w:firstLine="422"/>
              <w:rPr>
                <w:color w:val="auto"/>
                <w:sz w:val="21"/>
                <w:szCs w:val="21"/>
                <w:highlight w:val="none"/>
              </w:rPr>
            </w:pPr>
          </w:p>
        </w:tc>
      </w:tr>
      <w:tr w14:paraId="50F23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35" w:type="dxa"/>
            <w:vAlign w:val="center"/>
          </w:tcPr>
          <w:p w14:paraId="07DDE4AE">
            <w:pPr>
              <w:pStyle w:val="53"/>
              <w:spacing w:before="193" w:line="160" w:lineRule="auto"/>
              <w:ind w:left="37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888" w:type="dxa"/>
            <w:vAlign w:val="center"/>
          </w:tcPr>
          <w:p w14:paraId="2C8A27F7">
            <w:pPr>
              <w:pStyle w:val="53"/>
              <w:spacing w:before="159" w:line="186" w:lineRule="auto"/>
              <w:ind w:left="50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价格调整的差额计算</w:t>
            </w:r>
          </w:p>
        </w:tc>
        <w:tc>
          <w:tcPr>
            <w:tcW w:w="1434" w:type="dxa"/>
            <w:vAlign w:val="center"/>
          </w:tcPr>
          <w:p w14:paraId="3DCEABE4">
            <w:pPr>
              <w:pStyle w:val="53"/>
              <w:spacing w:before="193" w:line="161" w:lineRule="auto"/>
              <w:ind w:left="42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16.1.1</w:t>
            </w:r>
          </w:p>
        </w:tc>
        <w:tc>
          <w:tcPr>
            <w:tcW w:w="3421" w:type="dxa"/>
            <w:vAlign w:val="center"/>
          </w:tcPr>
          <w:p w14:paraId="06C89E0A">
            <w:pPr>
              <w:pStyle w:val="53"/>
              <w:spacing w:before="160" w:line="186" w:lineRule="auto"/>
              <w:ind w:left="1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不调价</w:t>
            </w:r>
          </w:p>
        </w:tc>
        <w:tc>
          <w:tcPr>
            <w:tcW w:w="724" w:type="dxa"/>
            <w:vAlign w:val="center"/>
          </w:tcPr>
          <w:p w14:paraId="6E0581AD">
            <w:pPr>
              <w:ind w:firstLine="422"/>
              <w:rPr>
                <w:color w:val="auto"/>
                <w:sz w:val="21"/>
                <w:szCs w:val="21"/>
                <w:highlight w:val="none"/>
              </w:rPr>
            </w:pPr>
          </w:p>
        </w:tc>
      </w:tr>
      <w:tr w14:paraId="1A947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51B616ED">
            <w:pPr>
              <w:pStyle w:val="53"/>
              <w:spacing w:before="204" w:line="161" w:lineRule="auto"/>
              <w:ind w:left="3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888" w:type="dxa"/>
            <w:vAlign w:val="center"/>
          </w:tcPr>
          <w:p w14:paraId="3A94D3F1">
            <w:pPr>
              <w:pStyle w:val="53"/>
              <w:spacing w:before="169" w:line="186" w:lineRule="auto"/>
              <w:ind w:left="71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开工预付款金额</w:t>
            </w:r>
          </w:p>
        </w:tc>
        <w:tc>
          <w:tcPr>
            <w:tcW w:w="1434" w:type="dxa"/>
            <w:vAlign w:val="center"/>
          </w:tcPr>
          <w:p w14:paraId="0474D81A">
            <w:pPr>
              <w:pStyle w:val="53"/>
              <w:spacing w:before="203" w:line="161" w:lineRule="auto"/>
              <w:ind w:left="42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17.2.1</w:t>
            </w:r>
          </w:p>
        </w:tc>
        <w:tc>
          <w:tcPr>
            <w:tcW w:w="3421" w:type="dxa"/>
            <w:vAlign w:val="center"/>
          </w:tcPr>
          <w:p w14:paraId="6DF4C9C0">
            <w:pPr>
              <w:pStyle w:val="53"/>
              <w:spacing w:before="170" w:line="186" w:lineRule="auto"/>
              <w:ind w:left="132" w:firstLine="422"/>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10</w:t>
            </w:r>
            <w:r>
              <w:rPr>
                <w:rFonts w:hint="eastAsia" w:ascii="宋体" w:hAnsi="宋体" w:eastAsia="宋体" w:cs="宋体"/>
                <w:b/>
                <w:bCs/>
                <w:color w:val="auto"/>
                <w:sz w:val="21"/>
                <w:szCs w:val="21"/>
                <w:highlight w:val="none"/>
              </w:rPr>
              <w:t>%签约合同价</w:t>
            </w:r>
          </w:p>
        </w:tc>
        <w:tc>
          <w:tcPr>
            <w:tcW w:w="724" w:type="dxa"/>
            <w:vAlign w:val="center"/>
          </w:tcPr>
          <w:p w14:paraId="204D8ACF">
            <w:pPr>
              <w:ind w:firstLine="422"/>
              <w:rPr>
                <w:color w:val="auto"/>
                <w:sz w:val="21"/>
                <w:szCs w:val="21"/>
                <w:highlight w:val="none"/>
              </w:rPr>
            </w:pPr>
          </w:p>
        </w:tc>
      </w:tr>
      <w:tr w14:paraId="29F2F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835" w:type="dxa"/>
            <w:vAlign w:val="center"/>
          </w:tcPr>
          <w:p w14:paraId="67BE3556">
            <w:pPr>
              <w:pStyle w:val="53"/>
              <w:spacing w:before="309" w:line="160" w:lineRule="auto"/>
              <w:ind w:left="37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888" w:type="dxa"/>
            <w:vAlign w:val="center"/>
          </w:tcPr>
          <w:p w14:paraId="34E8967D">
            <w:pPr>
              <w:pStyle w:val="53"/>
              <w:spacing w:before="275" w:line="186" w:lineRule="auto"/>
              <w:ind w:left="401"/>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材料、设备预付款比例</w:t>
            </w:r>
          </w:p>
        </w:tc>
        <w:tc>
          <w:tcPr>
            <w:tcW w:w="1434" w:type="dxa"/>
            <w:vAlign w:val="center"/>
          </w:tcPr>
          <w:p w14:paraId="353B82F8">
            <w:pPr>
              <w:pStyle w:val="53"/>
              <w:spacing w:before="308" w:line="161" w:lineRule="auto"/>
              <w:ind w:left="42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17.2.1</w:t>
            </w:r>
          </w:p>
        </w:tc>
        <w:tc>
          <w:tcPr>
            <w:tcW w:w="3421" w:type="dxa"/>
            <w:vAlign w:val="center"/>
          </w:tcPr>
          <w:p w14:paraId="789BD01B">
            <w:pPr>
              <w:pStyle w:val="53"/>
              <w:spacing w:before="141"/>
              <w:ind w:left="115" w:right="153" w:firstLine="422"/>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钢材、水泥、沥青、砂、石</w:t>
            </w:r>
            <w:r>
              <w:rPr>
                <w:rFonts w:hint="eastAsia" w:ascii="宋体" w:hAnsi="宋体" w:eastAsia="宋体" w:cs="宋体"/>
                <w:color w:val="auto"/>
                <w:sz w:val="21"/>
                <w:szCs w:val="21"/>
                <w:highlight w:val="none"/>
                <w:lang w:eastAsia="zh-CN"/>
              </w:rPr>
              <w:t>等主要材料、设备单据所列费用70%</w:t>
            </w:r>
          </w:p>
        </w:tc>
        <w:tc>
          <w:tcPr>
            <w:tcW w:w="724" w:type="dxa"/>
            <w:vAlign w:val="center"/>
          </w:tcPr>
          <w:p w14:paraId="3AA5E708">
            <w:pPr>
              <w:ind w:firstLine="422"/>
              <w:rPr>
                <w:color w:val="auto"/>
                <w:sz w:val="21"/>
                <w:szCs w:val="21"/>
                <w:highlight w:val="none"/>
              </w:rPr>
            </w:pPr>
          </w:p>
        </w:tc>
      </w:tr>
      <w:tr w14:paraId="5CF97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5" w:type="dxa"/>
            <w:vAlign w:val="center"/>
          </w:tcPr>
          <w:p w14:paraId="7D59D994">
            <w:pPr>
              <w:pStyle w:val="53"/>
              <w:spacing w:before="276" w:line="160" w:lineRule="auto"/>
              <w:ind w:left="37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888" w:type="dxa"/>
            <w:vAlign w:val="center"/>
          </w:tcPr>
          <w:p w14:paraId="32048378">
            <w:pPr>
              <w:pStyle w:val="53"/>
              <w:spacing w:before="242" w:line="186" w:lineRule="auto"/>
              <w:ind w:left="4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进度付款证书最低限额</w:t>
            </w:r>
          </w:p>
        </w:tc>
        <w:tc>
          <w:tcPr>
            <w:tcW w:w="1434" w:type="dxa"/>
            <w:vAlign w:val="center"/>
          </w:tcPr>
          <w:p w14:paraId="51D9CEBE">
            <w:pPr>
              <w:pStyle w:val="53"/>
              <w:spacing w:before="242" w:line="182" w:lineRule="auto"/>
              <w:ind w:left="1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17.3.3（1）</w:t>
            </w:r>
          </w:p>
        </w:tc>
        <w:tc>
          <w:tcPr>
            <w:tcW w:w="3421" w:type="dxa"/>
            <w:vAlign w:val="center"/>
          </w:tcPr>
          <w:p w14:paraId="7771995A">
            <w:pPr>
              <w:pStyle w:val="53"/>
              <w:spacing w:before="242"/>
              <w:ind w:left="120" w:firstLine="422"/>
              <w:rPr>
                <w:rFonts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按每月完成的任务工程量逐月结算或按进度结算</w:t>
            </w:r>
          </w:p>
        </w:tc>
        <w:tc>
          <w:tcPr>
            <w:tcW w:w="724" w:type="dxa"/>
            <w:vAlign w:val="center"/>
          </w:tcPr>
          <w:p w14:paraId="3EF25E6E">
            <w:pPr>
              <w:ind w:firstLine="422"/>
              <w:rPr>
                <w:color w:val="auto"/>
                <w:sz w:val="21"/>
                <w:szCs w:val="21"/>
                <w:highlight w:val="none"/>
              </w:rPr>
            </w:pPr>
          </w:p>
        </w:tc>
      </w:tr>
      <w:tr w14:paraId="6DBB8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835" w:type="dxa"/>
            <w:vAlign w:val="center"/>
          </w:tcPr>
          <w:p w14:paraId="0F2CBCF1">
            <w:pPr>
              <w:spacing w:line="326" w:lineRule="auto"/>
              <w:ind w:firstLine="422"/>
              <w:rPr>
                <w:color w:val="auto"/>
                <w:sz w:val="21"/>
                <w:szCs w:val="21"/>
                <w:highlight w:val="none"/>
              </w:rPr>
            </w:pPr>
          </w:p>
          <w:p w14:paraId="76FFA9F4">
            <w:pPr>
              <w:pStyle w:val="53"/>
              <w:spacing w:before="90" w:line="161" w:lineRule="auto"/>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888" w:type="dxa"/>
            <w:vAlign w:val="center"/>
          </w:tcPr>
          <w:p w14:paraId="06E95555">
            <w:pPr>
              <w:spacing w:line="294" w:lineRule="auto"/>
              <w:ind w:firstLine="422"/>
              <w:rPr>
                <w:color w:val="auto"/>
                <w:sz w:val="21"/>
                <w:szCs w:val="21"/>
                <w:highlight w:val="none"/>
              </w:rPr>
            </w:pPr>
          </w:p>
          <w:p w14:paraId="7F0D4FE9">
            <w:pPr>
              <w:pStyle w:val="53"/>
              <w:spacing w:before="90" w:line="186" w:lineRule="auto"/>
              <w:ind w:left="4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逾期付款违约金的利率</w:t>
            </w:r>
          </w:p>
        </w:tc>
        <w:tc>
          <w:tcPr>
            <w:tcW w:w="1434" w:type="dxa"/>
            <w:vAlign w:val="center"/>
          </w:tcPr>
          <w:p w14:paraId="31CD3B19">
            <w:pPr>
              <w:spacing w:line="294" w:lineRule="auto"/>
              <w:ind w:firstLine="422"/>
              <w:rPr>
                <w:color w:val="auto"/>
                <w:sz w:val="21"/>
                <w:szCs w:val="21"/>
                <w:highlight w:val="none"/>
              </w:rPr>
            </w:pPr>
          </w:p>
          <w:p w14:paraId="249D8D39">
            <w:pPr>
              <w:pStyle w:val="53"/>
              <w:spacing w:before="90" w:line="182" w:lineRule="auto"/>
              <w:ind w:left="1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17.3.3（2）</w:t>
            </w:r>
          </w:p>
        </w:tc>
        <w:tc>
          <w:tcPr>
            <w:tcW w:w="3421" w:type="dxa"/>
            <w:vAlign w:val="center"/>
          </w:tcPr>
          <w:p w14:paraId="619497BD">
            <w:pPr>
              <w:spacing w:line="295" w:lineRule="auto"/>
              <w:ind w:firstLine="422"/>
              <w:rPr>
                <w:color w:val="auto"/>
                <w:sz w:val="21"/>
                <w:szCs w:val="21"/>
                <w:highlight w:val="none"/>
              </w:rPr>
            </w:pPr>
          </w:p>
          <w:p w14:paraId="1565A410">
            <w:pPr>
              <w:pStyle w:val="53"/>
              <w:spacing w:before="90" w:line="187" w:lineRule="auto"/>
              <w:ind w:left="1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0.15‰/天</w:t>
            </w:r>
          </w:p>
        </w:tc>
        <w:tc>
          <w:tcPr>
            <w:tcW w:w="724" w:type="dxa"/>
            <w:vAlign w:val="center"/>
          </w:tcPr>
          <w:p w14:paraId="52148B9E">
            <w:pPr>
              <w:ind w:firstLine="422"/>
              <w:rPr>
                <w:color w:val="auto"/>
                <w:sz w:val="21"/>
                <w:szCs w:val="21"/>
                <w:highlight w:val="none"/>
              </w:rPr>
            </w:pPr>
          </w:p>
        </w:tc>
      </w:tr>
      <w:tr w14:paraId="336E4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835" w:type="dxa"/>
            <w:vAlign w:val="center"/>
          </w:tcPr>
          <w:p w14:paraId="5FE78855">
            <w:pPr>
              <w:spacing w:line="269" w:lineRule="auto"/>
              <w:ind w:firstLine="422"/>
              <w:rPr>
                <w:color w:val="auto"/>
                <w:sz w:val="21"/>
                <w:szCs w:val="21"/>
                <w:highlight w:val="none"/>
              </w:rPr>
            </w:pPr>
          </w:p>
          <w:p w14:paraId="7542D690">
            <w:pPr>
              <w:spacing w:line="270" w:lineRule="auto"/>
              <w:ind w:firstLine="422"/>
              <w:rPr>
                <w:color w:val="auto"/>
                <w:sz w:val="21"/>
                <w:szCs w:val="21"/>
                <w:highlight w:val="none"/>
              </w:rPr>
            </w:pPr>
          </w:p>
          <w:p w14:paraId="3A9D8770">
            <w:pPr>
              <w:pStyle w:val="53"/>
              <w:spacing w:before="90" w:line="161" w:lineRule="auto"/>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888" w:type="dxa"/>
            <w:vAlign w:val="center"/>
          </w:tcPr>
          <w:p w14:paraId="3AC4B61D">
            <w:pPr>
              <w:spacing w:line="261" w:lineRule="auto"/>
              <w:ind w:firstLine="422"/>
              <w:rPr>
                <w:color w:val="auto"/>
                <w:sz w:val="21"/>
                <w:szCs w:val="21"/>
                <w:highlight w:val="none"/>
              </w:rPr>
            </w:pPr>
          </w:p>
          <w:p w14:paraId="208F4887">
            <w:pPr>
              <w:spacing w:line="261" w:lineRule="auto"/>
              <w:ind w:firstLine="422"/>
              <w:rPr>
                <w:color w:val="auto"/>
                <w:sz w:val="21"/>
                <w:szCs w:val="21"/>
                <w:highlight w:val="none"/>
              </w:rPr>
            </w:pPr>
          </w:p>
          <w:p w14:paraId="310C6F44">
            <w:pPr>
              <w:pStyle w:val="53"/>
              <w:spacing w:before="90" w:line="186" w:lineRule="auto"/>
              <w:ind w:left="71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质量保证金限额</w:t>
            </w:r>
          </w:p>
        </w:tc>
        <w:tc>
          <w:tcPr>
            <w:tcW w:w="1434" w:type="dxa"/>
            <w:vAlign w:val="center"/>
          </w:tcPr>
          <w:p w14:paraId="1D3A0F44">
            <w:pPr>
              <w:pStyle w:val="53"/>
              <w:spacing w:before="90" w:line="161"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17.4.1</w:t>
            </w:r>
          </w:p>
        </w:tc>
        <w:tc>
          <w:tcPr>
            <w:tcW w:w="3421" w:type="dxa"/>
            <w:vAlign w:val="center"/>
          </w:tcPr>
          <w:p w14:paraId="75AB50F3">
            <w:pPr>
              <w:pStyle w:val="53"/>
              <w:tabs>
                <w:tab w:val="left" w:pos="375"/>
              </w:tabs>
              <w:spacing w:before="290" w:line="269" w:lineRule="auto"/>
              <w:ind w:left="221" w:right="181" w:firstLine="422"/>
              <w:jc w:val="both"/>
              <w:rPr>
                <w:rFonts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u w:val="single"/>
                <w:lang w:eastAsia="zh-CN"/>
              </w:rPr>
              <w:t>2%签约合同价格。每次计量支付前按支付比例2%，转入建设单位指定银行账号</w:t>
            </w:r>
          </w:p>
        </w:tc>
        <w:tc>
          <w:tcPr>
            <w:tcW w:w="724" w:type="dxa"/>
            <w:vAlign w:val="center"/>
          </w:tcPr>
          <w:p w14:paraId="23957B74">
            <w:pPr>
              <w:ind w:firstLine="422"/>
              <w:rPr>
                <w:color w:val="auto"/>
                <w:sz w:val="21"/>
                <w:szCs w:val="21"/>
                <w:highlight w:val="none"/>
              </w:rPr>
            </w:pPr>
          </w:p>
        </w:tc>
      </w:tr>
      <w:tr w14:paraId="4BC16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35" w:type="dxa"/>
            <w:vAlign w:val="center"/>
          </w:tcPr>
          <w:p w14:paraId="3E03461E">
            <w:pPr>
              <w:pStyle w:val="53"/>
              <w:spacing w:before="316" w:line="161" w:lineRule="auto"/>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888" w:type="dxa"/>
            <w:vAlign w:val="center"/>
          </w:tcPr>
          <w:p w14:paraId="136BA309">
            <w:pPr>
              <w:pStyle w:val="53"/>
              <w:spacing w:before="283" w:line="186" w:lineRule="auto"/>
              <w:ind w:left="113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保修期</w:t>
            </w:r>
          </w:p>
        </w:tc>
        <w:tc>
          <w:tcPr>
            <w:tcW w:w="1434" w:type="dxa"/>
            <w:vAlign w:val="center"/>
          </w:tcPr>
          <w:p w14:paraId="5CAFAA4A">
            <w:pPr>
              <w:pStyle w:val="53"/>
              <w:spacing w:before="316" w:line="161" w:lineRule="auto"/>
              <w:ind w:left="52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19.7</w:t>
            </w:r>
          </w:p>
        </w:tc>
        <w:tc>
          <w:tcPr>
            <w:tcW w:w="3421" w:type="dxa"/>
            <w:vAlign w:val="center"/>
          </w:tcPr>
          <w:p w14:paraId="7E3ECF7B">
            <w:pPr>
              <w:pStyle w:val="53"/>
              <w:spacing w:before="283" w:line="186" w:lineRule="auto"/>
              <w:ind w:left="151"/>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自实际交工日期起计算5年</w:t>
            </w:r>
          </w:p>
        </w:tc>
        <w:tc>
          <w:tcPr>
            <w:tcW w:w="724" w:type="dxa"/>
            <w:vAlign w:val="center"/>
          </w:tcPr>
          <w:p w14:paraId="6957F612">
            <w:pPr>
              <w:ind w:firstLine="422"/>
              <w:rPr>
                <w:color w:val="auto"/>
                <w:sz w:val="21"/>
                <w:szCs w:val="21"/>
                <w:highlight w:val="none"/>
              </w:rPr>
            </w:pPr>
          </w:p>
        </w:tc>
      </w:tr>
    </w:tbl>
    <w:p w14:paraId="6D5B36E2">
      <w:pPr>
        <w:pStyle w:val="11"/>
        <w:spacing w:before="69"/>
        <w:ind w:firstLine="630" w:firstLineChars="300"/>
        <w:rPr>
          <w:color w:val="auto"/>
          <w:highlight w:val="none"/>
        </w:rPr>
      </w:pPr>
    </w:p>
    <w:p w14:paraId="1D7D78BB">
      <w:pPr>
        <w:pStyle w:val="11"/>
        <w:spacing w:before="69"/>
        <w:ind w:firstLine="720" w:firstLineChars="300"/>
        <w:rPr>
          <w:color w:val="auto"/>
          <w:sz w:val="24"/>
          <w:szCs w:val="22"/>
          <w:highlight w:val="none"/>
        </w:rPr>
      </w:pPr>
      <w:r>
        <w:rPr>
          <w:rFonts w:hint="eastAsia"/>
          <w:color w:val="auto"/>
          <w:sz w:val="24"/>
          <w:szCs w:val="22"/>
          <w:highlight w:val="none"/>
        </w:rPr>
        <w:t>磋商供应商（CA证书签章）：</w:t>
      </w:r>
    </w:p>
    <w:p w14:paraId="69A18B4C">
      <w:pPr>
        <w:ind w:firstLine="720" w:firstLineChars="300"/>
        <w:rPr>
          <w:color w:val="auto"/>
          <w:highlight w:val="none"/>
        </w:rPr>
      </w:pPr>
      <w:r>
        <w:rPr>
          <w:rFonts w:hint="eastAsia"/>
          <w:color w:val="auto"/>
          <w:sz w:val="24"/>
          <w:szCs w:val="24"/>
          <w:highlight w:val="none"/>
        </w:rPr>
        <w:t>法定代表人(负责人、自然人)或相应的委托代理人签字（或个人CA证书章）：</w:t>
      </w:r>
    </w:p>
    <w:p w14:paraId="0E932F43">
      <w:pPr>
        <w:spacing w:line="304" w:lineRule="auto"/>
        <w:ind w:firstLine="720" w:firstLineChars="300"/>
        <w:rPr>
          <w:color w:val="auto"/>
          <w:sz w:val="19"/>
          <w:highlight w:val="none"/>
        </w:rPr>
        <w:sectPr>
          <w:pgSz w:w="11910" w:h="16840"/>
          <w:pgMar w:top="920" w:right="640" w:bottom="280" w:left="960" w:header="0" w:footer="954" w:gutter="0"/>
          <w:pgNumType w:fmt="decimal"/>
          <w:cols w:space="720" w:num="1"/>
        </w:sectPr>
      </w:pPr>
      <w:r>
        <w:rPr>
          <w:rFonts w:hint="eastAsia"/>
          <w:color w:val="auto"/>
          <w:sz w:val="24"/>
          <w:highlight w:val="none"/>
        </w:rPr>
        <w:t>响应日期：</w:t>
      </w:r>
    </w:p>
    <w:p w14:paraId="275A493F">
      <w:pPr>
        <w:ind w:firstLine="422"/>
        <w:rPr>
          <w:color w:val="auto"/>
          <w:highlight w:val="none"/>
        </w:rPr>
      </w:pPr>
    </w:p>
    <w:p w14:paraId="3FE55402">
      <w:pPr>
        <w:pStyle w:val="5"/>
        <w:tabs>
          <w:tab w:val="left" w:pos="760"/>
        </w:tabs>
        <w:spacing w:before="45"/>
        <w:ind w:firstLine="643"/>
        <w:rPr>
          <w:color w:val="auto"/>
          <w:sz w:val="32"/>
          <w:szCs w:val="32"/>
          <w:highlight w:val="none"/>
        </w:rPr>
      </w:pPr>
      <w:r>
        <w:rPr>
          <w:rFonts w:hint="eastAsia"/>
          <w:color w:val="auto"/>
          <w:sz w:val="32"/>
          <w:szCs w:val="32"/>
          <w:highlight w:val="none"/>
        </w:rPr>
        <w:t>2.已标价工程量清单（必须提供）</w:t>
      </w:r>
    </w:p>
    <w:p w14:paraId="11150E82">
      <w:pPr>
        <w:pStyle w:val="11"/>
        <w:ind w:firstLine="560"/>
        <w:rPr>
          <w:b/>
          <w:color w:val="auto"/>
          <w:sz w:val="28"/>
          <w:highlight w:val="none"/>
        </w:rPr>
      </w:pPr>
    </w:p>
    <w:p w14:paraId="3FE9558A">
      <w:pPr>
        <w:pStyle w:val="11"/>
        <w:ind w:firstLine="560"/>
        <w:rPr>
          <w:b/>
          <w:color w:val="auto"/>
          <w:sz w:val="28"/>
          <w:highlight w:val="none"/>
        </w:rPr>
      </w:pPr>
    </w:p>
    <w:p w14:paraId="5C0805B3">
      <w:pPr>
        <w:pStyle w:val="8"/>
        <w:spacing w:before="46"/>
        <w:ind w:left="0" w:right="319" w:firstLine="602"/>
        <w:jc w:val="center"/>
        <w:rPr>
          <w:color w:val="auto"/>
          <w:sz w:val="30"/>
          <w:szCs w:val="30"/>
          <w:highlight w:val="none"/>
        </w:rPr>
      </w:pPr>
      <w:r>
        <w:rPr>
          <w:color w:val="auto"/>
          <w:sz w:val="30"/>
          <w:szCs w:val="30"/>
          <w:highlight w:val="none"/>
        </w:rPr>
        <w:t>已标价工程量清单（</w:t>
      </w:r>
      <w:r>
        <w:rPr>
          <w:rFonts w:hint="eastAsia"/>
          <w:color w:val="auto"/>
          <w:sz w:val="30"/>
          <w:szCs w:val="30"/>
          <w:highlight w:val="none"/>
        </w:rPr>
        <w:t>必须提供</w:t>
      </w:r>
      <w:r>
        <w:rPr>
          <w:color w:val="auto"/>
          <w:sz w:val="30"/>
          <w:szCs w:val="30"/>
          <w:highlight w:val="none"/>
        </w:rPr>
        <w:t>）</w:t>
      </w:r>
    </w:p>
    <w:p w14:paraId="67D09BAE">
      <w:pPr>
        <w:pStyle w:val="11"/>
        <w:ind w:firstLine="400"/>
        <w:rPr>
          <w:b/>
          <w:color w:val="auto"/>
          <w:sz w:val="20"/>
          <w:highlight w:val="none"/>
        </w:rPr>
      </w:pPr>
    </w:p>
    <w:p w14:paraId="79AAA06E">
      <w:pPr>
        <w:pStyle w:val="11"/>
        <w:ind w:firstLine="400"/>
        <w:rPr>
          <w:b/>
          <w:color w:val="auto"/>
          <w:sz w:val="20"/>
          <w:highlight w:val="none"/>
        </w:rPr>
      </w:pPr>
    </w:p>
    <w:p w14:paraId="71322A88">
      <w:pPr>
        <w:pStyle w:val="11"/>
        <w:spacing w:before="12"/>
        <w:ind w:firstLine="320"/>
        <w:rPr>
          <w:b/>
          <w:color w:val="auto"/>
          <w:sz w:val="16"/>
          <w:highlight w:val="none"/>
        </w:rPr>
      </w:pPr>
    </w:p>
    <w:p w14:paraId="619B1B68">
      <w:pPr>
        <w:tabs>
          <w:tab w:val="left" w:pos="433"/>
        </w:tabs>
        <w:spacing w:line="348" w:lineRule="auto"/>
        <w:ind w:firstLine="480" w:firstLineChars="200"/>
        <w:rPr>
          <w:color w:val="auto"/>
          <w:sz w:val="24"/>
          <w:highlight w:val="none"/>
        </w:rPr>
      </w:pPr>
      <w:r>
        <w:rPr>
          <w:rFonts w:hint="eastAsia"/>
          <w:color w:val="auto"/>
          <w:sz w:val="24"/>
          <w:highlight w:val="none"/>
        </w:rPr>
        <w:tab/>
      </w:r>
      <w:r>
        <w:rPr>
          <w:rFonts w:hint="eastAsia"/>
          <w:b/>
          <w:bCs/>
          <w:color w:val="auto"/>
          <w:sz w:val="24"/>
          <w:highlight w:val="none"/>
        </w:rPr>
        <w:t>供应商</w:t>
      </w:r>
      <w:r>
        <w:rPr>
          <w:b/>
          <w:bCs/>
          <w:color w:val="auto"/>
          <w:sz w:val="24"/>
          <w:highlight w:val="none"/>
        </w:rPr>
        <w:t>应按照</w:t>
      </w:r>
      <w:r>
        <w:rPr>
          <w:rFonts w:hint="eastAsia"/>
          <w:b/>
          <w:bCs/>
          <w:color w:val="auto"/>
          <w:sz w:val="24"/>
          <w:highlight w:val="none"/>
        </w:rPr>
        <w:t>本项目招标</w:t>
      </w:r>
      <w:r>
        <w:rPr>
          <w:b/>
          <w:bCs/>
          <w:color w:val="auto"/>
          <w:sz w:val="24"/>
          <w:highlight w:val="none"/>
        </w:rPr>
        <w:t>工程量清单的要求逐项填报工程量清单</w:t>
      </w:r>
      <w:r>
        <w:rPr>
          <w:rFonts w:hint="eastAsia"/>
          <w:b/>
          <w:bCs/>
          <w:color w:val="auto"/>
          <w:highlight w:val="none"/>
        </w:rPr>
        <w:t>。</w:t>
      </w:r>
    </w:p>
    <w:p w14:paraId="1870E5FB">
      <w:pPr>
        <w:pStyle w:val="11"/>
        <w:ind w:firstLine="400"/>
        <w:rPr>
          <w:b/>
          <w:color w:val="auto"/>
          <w:sz w:val="20"/>
          <w:highlight w:val="none"/>
        </w:rPr>
      </w:pPr>
    </w:p>
    <w:p w14:paraId="34EEA035">
      <w:pPr>
        <w:pStyle w:val="11"/>
        <w:ind w:firstLine="400"/>
        <w:rPr>
          <w:b/>
          <w:color w:val="auto"/>
          <w:sz w:val="20"/>
          <w:highlight w:val="none"/>
        </w:rPr>
      </w:pPr>
    </w:p>
    <w:p w14:paraId="609B716A">
      <w:pPr>
        <w:pStyle w:val="11"/>
        <w:ind w:firstLine="400"/>
        <w:rPr>
          <w:b/>
          <w:color w:val="auto"/>
          <w:sz w:val="20"/>
          <w:highlight w:val="none"/>
        </w:rPr>
      </w:pPr>
    </w:p>
    <w:p w14:paraId="42AE950E">
      <w:pPr>
        <w:pStyle w:val="11"/>
        <w:ind w:firstLine="400"/>
        <w:rPr>
          <w:b/>
          <w:color w:val="auto"/>
          <w:sz w:val="20"/>
          <w:highlight w:val="none"/>
        </w:rPr>
      </w:pPr>
    </w:p>
    <w:p w14:paraId="0B5A6A9C">
      <w:pPr>
        <w:pStyle w:val="11"/>
        <w:ind w:firstLine="400"/>
        <w:rPr>
          <w:b/>
          <w:color w:val="auto"/>
          <w:sz w:val="20"/>
          <w:highlight w:val="none"/>
        </w:rPr>
      </w:pPr>
    </w:p>
    <w:p w14:paraId="0FC2176F">
      <w:pPr>
        <w:pStyle w:val="11"/>
        <w:ind w:firstLine="400"/>
        <w:rPr>
          <w:b/>
          <w:color w:val="auto"/>
          <w:sz w:val="20"/>
          <w:highlight w:val="none"/>
        </w:rPr>
      </w:pPr>
    </w:p>
    <w:p w14:paraId="240385C9">
      <w:pPr>
        <w:pStyle w:val="11"/>
        <w:ind w:firstLine="400"/>
        <w:rPr>
          <w:b/>
          <w:color w:val="auto"/>
          <w:sz w:val="20"/>
          <w:highlight w:val="none"/>
        </w:rPr>
      </w:pPr>
    </w:p>
    <w:p w14:paraId="57AC7914">
      <w:pPr>
        <w:pStyle w:val="11"/>
        <w:ind w:firstLine="400"/>
        <w:rPr>
          <w:b/>
          <w:color w:val="auto"/>
          <w:sz w:val="20"/>
          <w:highlight w:val="none"/>
        </w:rPr>
      </w:pPr>
    </w:p>
    <w:p w14:paraId="1A03D694">
      <w:pPr>
        <w:pStyle w:val="11"/>
        <w:spacing w:before="4"/>
        <w:ind w:firstLine="300"/>
        <w:rPr>
          <w:b/>
          <w:color w:val="auto"/>
          <w:sz w:val="15"/>
          <w:highlight w:val="none"/>
        </w:rPr>
      </w:pPr>
    </w:p>
    <w:p w14:paraId="321B5270">
      <w:pPr>
        <w:pStyle w:val="11"/>
        <w:ind w:left="1320"/>
        <w:rPr>
          <w:color w:val="auto"/>
          <w:highlight w:val="none"/>
        </w:rPr>
      </w:pPr>
      <w:r>
        <w:rPr>
          <w:color w:val="auto"/>
          <w:highlight w:val="none"/>
        </w:rPr>
        <w:t>磋商供应商（CA证书签章）：</w:t>
      </w:r>
    </w:p>
    <w:p w14:paraId="18B83830">
      <w:pPr>
        <w:pStyle w:val="11"/>
        <w:spacing w:before="72" w:line="302" w:lineRule="auto"/>
        <w:ind w:left="1320" w:right="1529"/>
        <w:rPr>
          <w:color w:val="auto"/>
          <w:highlight w:val="none"/>
        </w:rPr>
      </w:pPr>
      <w:r>
        <w:rPr>
          <w:color w:val="auto"/>
          <w:highlight w:val="none"/>
        </w:rPr>
        <w:t>法定代表人(负责人、自然人)或相应的委托代理人签字（或个人CA证书签章）：日期：</w:t>
      </w:r>
    </w:p>
    <w:p w14:paraId="41CCCE2A">
      <w:pPr>
        <w:pStyle w:val="11"/>
        <w:spacing w:before="10"/>
        <w:rPr>
          <w:color w:val="auto"/>
          <w:highlight w:val="none"/>
        </w:rPr>
      </w:pPr>
    </w:p>
    <w:p w14:paraId="7AFE52B2">
      <w:pPr>
        <w:pStyle w:val="8"/>
        <w:spacing w:line="244" w:lineRule="auto"/>
        <w:ind w:left="480" w:right="840" w:firstLine="422"/>
        <w:rPr>
          <w:color w:val="auto"/>
          <w:highlight w:val="none"/>
        </w:rPr>
      </w:pPr>
      <w:r>
        <w:rPr>
          <w:color w:val="auto"/>
          <w:highlight w:val="none"/>
        </w:rPr>
        <w:t>备注：工程量清单报价表由多页构成，需逐页加盖供应商</w:t>
      </w:r>
      <w:r>
        <w:rPr>
          <w:rFonts w:ascii="Times New Roman" w:eastAsia="Times New Roman"/>
          <w:color w:val="auto"/>
          <w:highlight w:val="none"/>
        </w:rPr>
        <w:t>CA</w:t>
      </w:r>
      <w:r>
        <w:rPr>
          <w:color w:val="auto"/>
          <w:highlight w:val="none"/>
        </w:rPr>
        <w:t>章（</w:t>
      </w:r>
      <w:r>
        <w:rPr>
          <w:rFonts w:ascii="Times New Roman" w:eastAsia="Times New Roman"/>
          <w:color w:val="auto"/>
          <w:highlight w:val="none"/>
        </w:rPr>
        <w:t>CA</w:t>
      </w:r>
      <w:r>
        <w:rPr>
          <w:color w:val="auto"/>
          <w:highlight w:val="none"/>
        </w:rPr>
        <w:t>签章）（属自然人的须逐页签字或个人</w:t>
      </w:r>
      <w:r>
        <w:rPr>
          <w:rFonts w:ascii="Times New Roman" w:eastAsia="Times New Roman"/>
          <w:color w:val="auto"/>
          <w:highlight w:val="none"/>
        </w:rPr>
        <w:t>CA</w:t>
      </w:r>
      <w:r>
        <w:rPr>
          <w:color w:val="auto"/>
          <w:highlight w:val="none"/>
        </w:rPr>
        <w:t>签章）。</w:t>
      </w:r>
    </w:p>
    <w:p w14:paraId="65F6B1D3">
      <w:pPr>
        <w:spacing w:line="244" w:lineRule="auto"/>
        <w:ind w:firstLine="422"/>
        <w:rPr>
          <w:color w:val="auto"/>
          <w:highlight w:val="none"/>
        </w:rPr>
        <w:sectPr>
          <w:pgSz w:w="11910" w:h="16840"/>
          <w:pgMar w:top="1560" w:right="640" w:bottom="1180" w:left="960" w:header="0" w:footer="954" w:gutter="0"/>
          <w:pgNumType w:fmt="decimal"/>
          <w:cols w:space="720" w:num="1"/>
        </w:sectPr>
      </w:pPr>
    </w:p>
    <w:p w14:paraId="3346DDD2">
      <w:pPr>
        <w:pStyle w:val="5"/>
        <w:tabs>
          <w:tab w:val="left" w:pos="760"/>
        </w:tabs>
        <w:spacing w:before="45"/>
        <w:ind w:firstLine="643"/>
        <w:rPr>
          <w:color w:val="auto"/>
          <w:sz w:val="32"/>
          <w:szCs w:val="32"/>
          <w:highlight w:val="none"/>
        </w:rPr>
      </w:pPr>
      <w:r>
        <w:rPr>
          <w:rFonts w:hint="eastAsia"/>
          <w:color w:val="auto"/>
          <w:sz w:val="32"/>
          <w:szCs w:val="32"/>
          <w:highlight w:val="none"/>
        </w:rPr>
        <w:t>3.施工组织设计（必须提供）</w:t>
      </w:r>
    </w:p>
    <w:p w14:paraId="7DA8694C">
      <w:pPr>
        <w:spacing w:line="400" w:lineRule="exact"/>
        <w:ind w:firstLine="640"/>
        <w:jc w:val="center"/>
        <w:rPr>
          <w:b/>
          <w:color w:val="auto"/>
          <w:sz w:val="32"/>
          <w:szCs w:val="32"/>
          <w:highlight w:val="none"/>
        </w:rPr>
      </w:pPr>
    </w:p>
    <w:p w14:paraId="22375CF3">
      <w:pPr>
        <w:spacing w:line="340" w:lineRule="exact"/>
        <w:ind w:firstLine="560"/>
        <w:rPr>
          <w:b/>
          <w:color w:val="auto"/>
          <w:sz w:val="28"/>
          <w:szCs w:val="28"/>
          <w:highlight w:val="none"/>
        </w:rPr>
      </w:pPr>
    </w:p>
    <w:p w14:paraId="1DD27CED">
      <w:pPr>
        <w:spacing w:line="340" w:lineRule="exact"/>
        <w:ind w:firstLine="560"/>
        <w:rPr>
          <w:b/>
          <w:color w:val="auto"/>
          <w:sz w:val="28"/>
          <w:szCs w:val="28"/>
          <w:highlight w:val="none"/>
        </w:rPr>
      </w:pPr>
    </w:p>
    <w:p w14:paraId="6758F095">
      <w:pPr>
        <w:spacing w:line="340" w:lineRule="exact"/>
        <w:ind w:firstLine="562"/>
        <w:rPr>
          <w:b/>
          <w:color w:val="auto"/>
          <w:sz w:val="28"/>
          <w:szCs w:val="28"/>
          <w:highlight w:val="none"/>
        </w:rPr>
      </w:pPr>
      <w:r>
        <w:rPr>
          <w:rFonts w:hint="eastAsia"/>
          <w:b/>
          <w:color w:val="auto"/>
          <w:sz w:val="28"/>
          <w:szCs w:val="28"/>
          <w:highlight w:val="none"/>
        </w:rPr>
        <w:t>（根据工程量清单、评分办法及工程情况自行编制，格式自拟）（必须提供）</w:t>
      </w:r>
    </w:p>
    <w:p w14:paraId="0F0B340D">
      <w:pPr>
        <w:spacing w:line="400" w:lineRule="exact"/>
        <w:ind w:firstLine="640"/>
        <w:jc w:val="center"/>
        <w:rPr>
          <w:b/>
          <w:color w:val="auto"/>
          <w:sz w:val="32"/>
          <w:szCs w:val="32"/>
          <w:highlight w:val="none"/>
        </w:rPr>
      </w:pPr>
    </w:p>
    <w:p w14:paraId="12F3B251">
      <w:pPr>
        <w:spacing w:before="206"/>
        <w:ind w:left="864" w:firstLine="640"/>
        <w:rPr>
          <w:b/>
          <w:color w:val="auto"/>
          <w:sz w:val="32"/>
          <w:szCs w:val="32"/>
          <w:highlight w:val="none"/>
        </w:rPr>
      </w:pPr>
    </w:p>
    <w:p w14:paraId="3E14DD6B">
      <w:pPr>
        <w:spacing w:before="206"/>
        <w:ind w:left="864" w:firstLine="640"/>
        <w:rPr>
          <w:b/>
          <w:color w:val="auto"/>
          <w:sz w:val="32"/>
          <w:szCs w:val="32"/>
          <w:highlight w:val="none"/>
        </w:rPr>
      </w:pPr>
    </w:p>
    <w:p w14:paraId="5BF3E641">
      <w:pPr>
        <w:pStyle w:val="11"/>
        <w:spacing w:before="72" w:line="302" w:lineRule="auto"/>
        <w:ind w:right="1529" w:firstLine="420" w:firstLineChars="200"/>
        <w:rPr>
          <w:color w:val="auto"/>
          <w:highlight w:val="none"/>
        </w:rPr>
      </w:pPr>
      <w:r>
        <w:rPr>
          <w:rFonts w:hint="eastAsia"/>
          <w:color w:val="auto"/>
          <w:highlight w:val="none"/>
        </w:rPr>
        <w:t>供</w:t>
      </w:r>
      <w:r>
        <w:rPr>
          <w:color w:val="auto"/>
          <w:highlight w:val="none"/>
        </w:rPr>
        <w:t>磋商供应商（CA证书签章）：</w:t>
      </w:r>
    </w:p>
    <w:p w14:paraId="5446320F">
      <w:pPr>
        <w:pStyle w:val="11"/>
        <w:spacing w:before="72" w:line="302" w:lineRule="auto"/>
        <w:ind w:right="1529" w:firstLine="420" w:firstLineChars="200"/>
        <w:rPr>
          <w:color w:val="auto"/>
          <w:highlight w:val="none"/>
        </w:rPr>
      </w:pPr>
      <w:r>
        <w:rPr>
          <w:color w:val="auto"/>
          <w:highlight w:val="none"/>
        </w:rPr>
        <w:t>法定代表人(负责人、自然人)或相应的委托代理人签字（或个人CA证书签章）：</w:t>
      </w:r>
    </w:p>
    <w:p w14:paraId="269E893D">
      <w:pPr>
        <w:pStyle w:val="11"/>
        <w:spacing w:before="72" w:line="302" w:lineRule="auto"/>
        <w:ind w:right="1529" w:firstLine="420" w:firstLineChars="200"/>
        <w:rPr>
          <w:color w:val="auto"/>
          <w:highlight w:val="none"/>
        </w:rPr>
      </w:pPr>
      <w:r>
        <w:rPr>
          <w:color w:val="auto"/>
          <w:highlight w:val="none"/>
        </w:rPr>
        <w:t>日期：</w:t>
      </w:r>
    </w:p>
    <w:p w14:paraId="7992D2D4">
      <w:pPr>
        <w:spacing w:line="400" w:lineRule="exact"/>
        <w:ind w:firstLine="640"/>
        <w:jc w:val="center"/>
        <w:rPr>
          <w:b/>
          <w:color w:val="auto"/>
          <w:sz w:val="32"/>
          <w:szCs w:val="32"/>
          <w:highlight w:val="none"/>
        </w:rPr>
      </w:pPr>
    </w:p>
    <w:p w14:paraId="7C617460">
      <w:pPr>
        <w:spacing w:line="400" w:lineRule="exact"/>
        <w:ind w:firstLine="640"/>
        <w:jc w:val="center"/>
        <w:rPr>
          <w:b/>
          <w:color w:val="auto"/>
          <w:sz w:val="32"/>
          <w:szCs w:val="32"/>
          <w:highlight w:val="none"/>
        </w:rPr>
      </w:pPr>
    </w:p>
    <w:p w14:paraId="542B988D">
      <w:pPr>
        <w:spacing w:line="400" w:lineRule="exact"/>
        <w:ind w:firstLine="640"/>
        <w:jc w:val="both"/>
        <w:rPr>
          <w:b/>
          <w:color w:val="auto"/>
          <w:sz w:val="32"/>
          <w:szCs w:val="32"/>
          <w:highlight w:val="none"/>
        </w:rPr>
      </w:pPr>
    </w:p>
    <w:p w14:paraId="6AE6A37F">
      <w:pPr>
        <w:pStyle w:val="5"/>
        <w:tabs>
          <w:tab w:val="left" w:pos="760"/>
        </w:tabs>
        <w:spacing w:before="47"/>
        <w:ind w:firstLine="723"/>
        <w:rPr>
          <w:color w:val="auto"/>
          <w:sz w:val="36"/>
          <w:szCs w:val="36"/>
          <w:highlight w:val="none"/>
        </w:rPr>
      </w:pPr>
    </w:p>
    <w:p w14:paraId="207B0904">
      <w:pPr>
        <w:ind w:firstLine="723"/>
        <w:rPr>
          <w:color w:val="auto"/>
          <w:sz w:val="36"/>
          <w:szCs w:val="36"/>
          <w:highlight w:val="none"/>
        </w:rPr>
      </w:pPr>
    </w:p>
    <w:p w14:paraId="3BF212BB">
      <w:pPr>
        <w:ind w:firstLine="723"/>
        <w:rPr>
          <w:color w:val="auto"/>
          <w:sz w:val="36"/>
          <w:szCs w:val="36"/>
          <w:highlight w:val="none"/>
        </w:rPr>
      </w:pPr>
    </w:p>
    <w:p w14:paraId="66D4B654">
      <w:pPr>
        <w:ind w:firstLine="723"/>
        <w:rPr>
          <w:color w:val="auto"/>
          <w:sz w:val="36"/>
          <w:szCs w:val="36"/>
          <w:highlight w:val="none"/>
        </w:rPr>
      </w:pPr>
    </w:p>
    <w:p w14:paraId="24A3383C">
      <w:pPr>
        <w:ind w:firstLine="723"/>
        <w:rPr>
          <w:color w:val="auto"/>
          <w:sz w:val="36"/>
          <w:szCs w:val="36"/>
          <w:highlight w:val="none"/>
        </w:rPr>
      </w:pPr>
    </w:p>
    <w:p w14:paraId="1800BB32">
      <w:pPr>
        <w:ind w:firstLine="723"/>
        <w:rPr>
          <w:color w:val="auto"/>
          <w:sz w:val="36"/>
          <w:szCs w:val="36"/>
          <w:highlight w:val="none"/>
        </w:rPr>
      </w:pPr>
    </w:p>
    <w:p w14:paraId="0F5F9BF4">
      <w:pPr>
        <w:ind w:firstLine="723"/>
        <w:rPr>
          <w:color w:val="auto"/>
          <w:sz w:val="36"/>
          <w:szCs w:val="36"/>
          <w:highlight w:val="none"/>
        </w:rPr>
      </w:pPr>
    </w:p>
    <w:p w14:paraId="384F2A6B">
      <w:pPr>
        <w:ind w:firstLine="723"/>
        <w:rPr>
          <w:color w:val="auto"/>
          <w:sz w:val="36"/>
          <w:szCs w:val="36"/>
          <w:highlight w:val="none"/>
        </w:rPr>
      </w:pPr>
    </w:p>
    <w:p w14:paraId="7828E075">
      <w:pPr>
        <w:ind w:firstLine="723"/>
        <w:rPr>
          <w:color w:val="auto"/>
          <w:sz w:val="36"/>
          <w:szCs w:val="36"/>
          <w:highlight w:val="none"/>
        </w:rPr>
      </w:pPr>
    </w:p>
    <w:p w14:paraId="5722D6C6">
      <w:pPr>
        <w:ind w:firstLine="723"/>
        <w:rPr>
          <w:color w:val="auto"/>
          <w:sz w:val="36"/>
          <w:szCs w:val="36"/>
          <w:highlight w:val="none"/>
        </w:rPr>
      </w:pPr>
    </w:p>
    <w:p w14:paraId="2680D216">
      <w:pPr>
        <w:ind w:firstLine="723"/>
        <w:rPr>
          <w:color w:val="auto"/>
          <w:sz w:val="36"/>
          <w:szCs w:val="36"/>
          <w:highlight w:val="none"/>
        </w:rPr>
      </w:pPr>
    </w:p>
    <w:p w14:paraId="251F4AD1">
      <w:pPr>
        <w:ind w:firstLine="723"/>
        <w:rPr>
          <w:color w:val="auto"/>
          <w:sz w:val="36"/>
          <w:szCs w:val="36"/>
          <w:highlight w:val="none"/>
        </w:rPr>
      </w:pPr>
    </w:p>
    <w:p w14:paraId="220C95A6">
      <w:pPr>
        <w:ind w:firstLine="723"/>
        <w:rPr>
          <w:color w:val="auto"/>
          <w:sz w:val="36"/>
          <w:szCs w:val="36"/>
          <w:highlight w:val="none"/>
        </w:rPr>
      </w:pPr>
    </w:p>
    <w:p w14:paraId="6A63012F">
      <w:pPr>
        <w:ind w:firstLine="723"/>
        <w:rPr>
          <w:color w:val="auto"/>
          <w:sz w:val="36"/>
          <w:szCs w:val="36"/>
          <w:highlight w:val="none"/>
        </w:rPr>
      </w:pPr>
    </w:p>
    <w:p w14:paraId="2759FB57">
      <w:pPr>
        <w:ind w:firstLine="723"/>
        <w:rPr>
          <w:color w:val="auto"/>
          <w:sz w:val="36"/>
          <w:szCs w:val="36"/>
          <w:highlight w:val="none"/>
        </w:rPr>
      </w:pPr>
    </w:p>
    <w:p w14:paraId="5C61E24F">
      <w:pPr>
        <w:ind w:firstLine="723"/>
        <w:rPr>
          <w:color w:val="auto"/>
          <w:sz w:val="36"/>
          <w:szCs w:val="36"/>
          <w:highlight w:val="none"/>
        </w:rPr>
      </w:pPr>
    </w:p>
    <w:p w14:paraId="1339C22D">
      <w:pPr>
        <w:ind w:firstLine="723"/>
        <w:rPr>
          <w:color w:val="auto"/>
          <w:sz w:val="36"/>
          <w:szCs w:val="36"/>
          <w:highlight w:val="none"/>
        </w:rPr>
      </w:pPr>
    </w:p>
    <w:p w14:paraId="0063B86C">
      <w:pPr>
        <w:ind w:firstLine="723"/>
        <w:rPr>
          <w:color w:val="auto"/>
          <w:sz w:val="36"/>
          <w:szCs w:val="36"/>
          <w:highlight w:val="none"/>
        </w:rPr>
      </w:pPr>
    </w:p>
    <w:p w14:paraId="2B17EFC7">
      <w:pPr>
        <w:ind w:firstLine="723"/>
        <w:rPr>
          <w:color w:val="auto"/>
          <w:sz w:val="36"/>
          <w:szCs w:val="36"/>
          <w:highlight w:val="none"/>
        </w:rPr>
      </w:pPr>
    </w:p>
    <w:p w14:paraId="458AEF64">
      <w:pPr>
        <w:pStyle w:val="5"/>
        <w:tabs>
          <w:tab w:val="left" w:pos="760"/>
        </w:tabs>
        <w:spacing w:before="45"/>
        <w:ind w:firstLine="643"/>
        <w:rPr>
          <w:color w:val="auto"/>
          <w:sz w:val="32"/>
          <w:szCs w:val="32"/>
          <w:highlight w:val="none"/>
        </w:rPr>
      </w:pPr>
      <w:r>
        <w:rPr>
          <w:rFonts w:hint="eastAsia"/>
          <w:color w:val="auto"/>
          <w:sz w:val="32"/>
          <w:szCs w:val="32"/>
          <w:highlight w:val="none"/>
        </w:rPr>
        <w:t>4.项目管理机构（必须提供）</w:t>
      </w:r>
    </w:p>
    <w:p w14:paraId="499FBB94">
      <w:pPr>
        <w:widowControl/>
        <w:ind w:firstLine="560"/>
        <w:rPr>
          <w:b/>
          <w:bCs/>
          <w:color w:val="auto"/>
          <w:sz w:val="28"/>
          <w:szCs w:val="28"/>
          <w:highlight w:val="none"/>
        </w:rPr>
      </w:pPr>
    </w:p>
    <w:p w14:paraId="3DCBBF12">
      <w:pPr>
        <w:widowControl/>
        <w:ind w:firstLine="562"/>
        <w:jc w:val="center"/>
        <w:rPr>
          <w:color w:val="auto"/>
          <w:highlight w:val="none"/>
        </w:rPr>
      </w:pPr>
      <w:r>
        <w:rPr>
          <w:rFonts w:hint="eastAsia"/>
          <w:b/>
          <w:bCs/>
          <w:color w:val="auto"/>
          <w:sz w:val="28"/>
          <w:szCs w:val="28"/>
          <w:highlight w:val="none"/>
        </w:rPr>
        <w:t>（一）项目管理机构（格式）</w:t>
      </w:r>
    </w:p>
    <w:tbl>
      <w:tblPr>
        <w:tblStyle w:val="54"/>
        <w:tblW w:w="90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2"/>
      </w:tblGrid>
      <w:tr w14:paraId="7781D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67" w:hRule="atLeast"/>
        </w:trPr>
        <w:tc>
          <w:tcPr>
            <w:tcW w:w="9042" w:type="dxa"/>
          </w:tcPr>
          <w:p w14:paraId="2F56C869">
            <w:pPr>
              <w:pStyle w:val="53"/>
              <w:spacing w:before="38" w:line="186" w:lineRule="auto"/>
              <w:ind w:left="118" w:firstLine="420"/>
              <w:rPr>
                <w:color w:val="auto"/>
                <w:sz w:val="21"/>
                <w:szCs w:val="21"/>
                <w:highlight w:val="none"/>
                <w:lang w:eastAsia="zh-CN"/>
              </w:rPr>
            </w:pPr>
            <w:r>
              <w:rPr>
                <w:color w:val="auto"/>
                <w:sz w:val="21"/>
                <w:szCs w:val="21"/>
                <w:highlight w:val="none"/>
                <w:lang w:eastAsia="zh-CN"/>
              </w:rPr>
              <w:t>拟为承包本标段工程设立的组织机构以框图方式表示</w:t>
            </w:r>
          </w:p>
        </w:tc>
      </w:tr>
      <w:tr w14:paraId="124F9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9042" w:type="dxa"/>
          </w:tcPr>
          <w:p w14:paraId="21888E8B">
            <w:pPr>
              <w:pStyle w:val="53"/>
              <w:spacing w:before="34" w:line="186" w:lineRule="auto"/>
              <w:ind w:left="120" w:firstLine="420"/>
              <w:rPr>
                <w:color w:val="auto"/>
                <w:sz w:val="21"/>
                <w:szCs w:val="21"/>
                <w:highlight w:val="none"/>
              </w:rPr>
            </w:pPr>
            <w:r>
              <w:rPr>
                <w:color w:val="auto"/>
                <w:sz w:val="21"/>
                <w:szCs w:val="21"/>
                <w:highlight w:val="none"/>
              </w:rPr>
              <w:t>说明</w:t>
            </w:r>
          </w:p>
        </w:tc>
      </w:tr>
    </w:tbl>
    <w:p w14:paraId="6BD5D02B">
      <w:pPr>
        <w:spacing w:line="400" w:lineRule="exact"/>
        <w:ind w:firstLine="640"/>
        <w:jc w:val="center"/>
        <w:rPr>
          <w:b/>
          <w:color w:val="auto"/>
          <w:sz w:val="32"/>
          <w:szCs w:val="32"/>
          <w:highlight w:val="none"/>
        </w:rPr>
      </w:pPr>
    </w:p>
    <w:p w14:paraId="1320FB28">
      <w:pPr>
        <w:pStyle w:val="5"/>
        <w:tabs>
          <w:tab w:val="left" w:pos="760"/>
        </w:tabs>
        <w:spacing w:before="45"/>
        <w:ind w:firstLine="723"/>
        <w:rPr>
          <w:color w:val="auto"/>
          <w:sz w:val="36"/>
          <w:szCs w:val="36"/>
          <w:highlight w:val="none"/>
        </w:rPr>
      </w:pPr>
    </w:p>
    <w:p w14:paraId="5FF05661">
      <w:pPr>
        <w:pStyle w:val="5"/>
        <w:tabs>
          <w:tab w:val="left" w:pos="760"/>
        </w:tabs>
        <w:spacing w:before="45"/>
        <w:ind w:firstLine="723"/>
        <w:rPr>
          <w:color w:val="auto"/>
          <w:sz w:val="36"/>
          <w:szCs w:val="36"/>
          <w:highlight w:val="none"/>
        </w:rPr>
      </w:pPr>
    </w:p>
    <w:p w14:paraId="0CFE6729">
      <w:pPr>
        <w:pStyle w:val="5"/>
        <w:tabs>
          <w:tab w:val="left" w:pos="760"/>
        </w:tabs>
        <w:spacing w:before="45"/>
        <w:ind w:firstLine="723"/>
        <w:rPr>
          <w:color w:val="auto"/>
          <w:sz w:val="36"/>
          <w:szCs w:val="36"/>
          <w:highlight w:val="none"/>
        </w:rPr>
      </w:pPr>
    </w:p>
    <w:p w14:paraId="36AFA524">
      <w:pPr>
        <w:pStyle w:val="5"/>
        <w:tabs>
          <w:tab w:val="left" w:pos="760"/>
        </w:tabs>
        <w:spacing w:before="45"/>
        <w:ind w:firstLine="723"/>
        <w:rPr>
          <w:color w:val="auto"/>
          <w:sz w:val="36"/>
          <w:szCs w:val="36"/>
          <w:highlight w:val="none"/>
        </w:rPr>
      </w:pPr>
    </w:p>
    <w:p w14:paraId="24464462">
      <w:pPr>
        <w:ind w:firstLine="422"/>
        <w:rPr>
          <w:color w:val="auto"/>
          <w:highlight w:val="none"/>
        </w:rPr>
      </w:pPr>
    </w:p>
    <w:p w14:paraId="1D38BDEF">
      <w:pPr>
        <w:pStyle w:val="5"/>
        <w:tabs>
          <w:tab w:val="left" w:pos="760"/>
        </w:tabs>
        <w:spacing w:before="45"/>
        <w:ind w:firstLine="723"/>
        <w:rPr>
          <w:color w:val="auto"/>
          <w:sz w:val="36"/>
          <w:szCs w:val="36"/>
          <w:highlight w:val="none"/>
        </w:rPr>
      </w:pPr>
    </w:p>
    <w:p w14:paraId="2F788DA3">
      <w:pPr>
        <w:pStyle w:val="5"/>
        <w:tabs>
          <w:tab w:val="left" w:pos="760"/>
        </w:tabs>
        <w:spacing w:before="45"/>
        <w:ind w:firstLine="643"/>
        <w:rPr>
          <w:color w:val="auto"/>
          <w:sz w:val="32"/>
          <w:szCs w:val="32"/>
          <w:highlight w:val="none"/>
        </w:rPr>
      </w:pPr>
      <w:r>
        <w:rPr>
          <w:rFonts w:hint="eastAsia"/>
          <w:color w:val="auto"/>
          <w:sz w:val="32"/>
          <w:szCs w:val="32"/>
          <w:highlight w:val="none"/>
        </w:rPr>
        <w:t>5.农民工工资保证金承诺书及承诺函（必须提供）</w:t>
      </w:r>
    </w:p>
    <w:p w14:paraId="4E77A034">
      <w:pPr>
        <w:pStyle w:val="11"/>
        <w:spacing w:line="294" w:lineRule="auto"/>
        <w:rPr>
          <w:color w:val="auto"/>
          <w:highlight w:val="none"/>
        </w:rPr>
      </w:pPr>
    </w:p>
    <w:p w14:paraId="1B1FDE76">
      <w:pPr>
        <w:spacing w:before="137" w:line="182" w:lineRule="auto"/>
        <w:ind w:firstLine="640"/>
        <w:jc w:val="center"/>
        <w:rPr>
          <w:rFonts w:asciiTheme="minorEastAsia" w:hAnsiTheme="minorEastAsia" w:eastAsiaTheme="minorEastAsia" w:cstheme="minorEastAsia"/>
          <w:b/>
          <w:bCs/>
          <w:color w:val="auto"/>
          <w:sz w:val="32"/>
          <w:szCs w:val="32"/>
          <w:highlight w:val="none"/>
        </w:rPr>
      </w:pPr>
    </w:p>
    <w:p w14:paraId="5F92BE82">
      <w:pPr>
        <w:spacing w:before="137" w:line="182" w:lineRule="auto"/>
        <w:ind w:firstLine="643"/>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农民工工资保证金承诺书</w:t>
      </w:r>
    </w:p>
    <w:p w14:paraId="769B13D1">
      <w:pPr>
        <w:spacing w:before="137" w:line="182" w:lineRule="auto"/>
        <w:ind w:firstLine="640"/>
        <w:jc w:val="center"/>
        <w:rPr>
          <w:rFonts w:asciiTheme="minorEastAsia" w:hAnsiTheme="minorEastAsia" w:eastAsiaTheme="minorEastAsia" w:cstheme="minorEastAsia"/>
          <w:b/>
          <w:bCs/>
          <w:color w:val="auto"/>
          <w:sz w:val="32"/>
          <w:szCs w:val="32"/>
          <w:highlight w:val="none"/>
        </w:rPr>
      </w:pPr>
    </w:p>
    <w:p w14:paraId="7DA0022E">
      <w:pPr>
        <w:spacing w:line="460" w:lineRule="exact"/>
        <w:ind w:firstLine="482"/>
        <w:rPr>
          <w:color w:val="auto"/>
          <w:sz w:val="24"/>
          <w:highlight w:val="none"/>
        </w:rPr>
      </w:pPr>
      <w:r>
        <w:rPr>
          <w:rFonts w:hint="eastAsia"/>
          <w:color w:val="auto"/>
          <w:sz w:val="24"/>
          <w:highlight w:val="none"/>
        </w:rPr>
        <w:t>致：（采购人名称）</w:t>
      </w:r>
    </w:p>
    <w:p w14:paraId="02CA89FD">
      <w:pPr>
        <w:spacing w:line="460" w:lineRule="exact"/>
        <w:ind w:firstLine="482"/>
        <w:rPr>
          <w:color w:val="auto"/>
          <w:sz w:val="24"/>
          <w:highlight w:val="none"/>
        </w:rPr>
      </w:pPr>
      <w:r>
        <w:rPr>
          <w:rFonts w:hint="eastAsia" w:cs="Arial"/>
          <w:color w:val="auto"/>
          <w:sz w:val="24"/>
          <w:highlight w:val="none"/>
        </w:rPr>
        <w:t>根据</w:t>
      </w:r>
      <w:r>
        <w:rPr>
          <w:rFonts w:hint="eastAsia"/>
          <w:color w:val="auto"/>
          <w:sz w:val="24"/>
          <w:highlight w:val="none"/>
        </w:rPr>
        <w:t>《</w:t>
      </w:r>
      <w:r>
        <w:rPr>
          <w:rFonts w:hint="eastAsia" w:cs="Arial"/>
          <w:bCs/>
          <w:color w:val="auto"/>
          <w:sz w:val="24"/>
          <w:highlight w:val="none"/>
        </w:rPr>
        <w:t>关于建立交通行业农民工工资保证金制度的通知》</w:t>
      </w:r>
      <w:r>
        <w:rPr>
          <w:rFonts w:hint="eastAsia"/>
          <w:color w:val="auto"/>
          <w:sz w:val="24"/>
          <w:highlight w:val="none"/>
        </w:rPr>
        <w:t>（</w:t>
      </w:r>
      <w:r>
        <w:rPr>
          <w:rFonts w:hint="eastAsia" w:cs="Arial"/>
          <w:bCs/>
          <w:color w:val="auto"/>
          <w:sz w:val="24"/>
          <w:highlight w:val="none"/>
        </w:rPr>
        <w:t>桂劳社发[2007]147号</w:t>
      </w:r>
      <w:r>
        <w:rPr>
          <w:rFonts w:hint="eastAsia"/>
          <w:color w:val="auto"/>
          <w:sz w:val="24"/>
          <w:highlight w:val="none"/>
        </w:rPr>
        <w:t>）</w:t>
      </w:r>
      <w:r>
        <w:rPr>
          <w:rFonts w:hint="eastAsia" w:cs="Arial"/>
          <w:color w:val="auto"/>
          <w:sz w:val="24"/>
          <w:highlight w:val="none"/>
        </w:rPr>
        <w:t>，在</w:t>
      </w:r>
      <w:r>
        <w:rPr>
          <w:rFonts w:hint="eastAsia"/>
          <w:color w:val="auto"/>
          <w:sz w:val="24"/>
          <w:highlight w:val="none"/>
          <w:u w:val="single"/>
        </w:rPr>
        <w:t xml:space="preserve"> （项目名称） </w:t>
      </w:r>
      <w:r>
        <w:rPr>
          <w:rFonts w:hint="eastAsia" w:cs="Arial"/>
          <w:color w:val="auto"/>
          <w:sz w:val="24"/>
          <w:highlight w:val="none"/>
        </w:rPr>
        <w:t>工程施工招标的投标中，我单位对农民工工资的支付作出以下郑重承诺：</w:t>
      </w:r>
    </w:p>
    <w:p w14:paraId="2084D3E7">
      <w:pPr>
        <w:spacing w:line="460" w:lineRule="exact"/>
        <w:ind w:firstLine="482"/>
        <w:rPr>
          <w:color w:val="auto"/>
          <w:sz w:val="24"/>
          <w:highlight w:val="none"/>
        </w:rPr>
      </w:pPr>
      <w:r>
        <w:rPr>
          <w:rFonts w:hint="eastAsia" w:cs="Arial"/>
          <w:color w:val="auto"/>
          <w:sz w:val="24"/>
          <w:highlight w:val="none"/>
        </w:rPr>
        <w:t>（一）我单位在本招标项目递交响应文件截止时间</w:t>
      </w:r>
      <w:r>
        <w:rPr>
          <w:rFonts w:hint="eastAsia" w:cs="Arial"/>
          <w:color w:val="auto"/>
          <w:sz w:val="24"/>
          <w:highlight w:val="none"/>
          <w:u w:val="single"/>
        </w:rPr>
        <w:t xml:space="preserve">        年  月  日（开标日）</w:t>
      </w:r>
      <w:r>
        <w:rPr>
          <w:rFonts w:hint="eastAsia" w:cs="Arial"/>
          <w:color w:val="auto"/>
          <w:sz w:val="24"/>
          <w:highlight w:val="none"/>
        </w:rPr>
        <w:t>前所承建的工程项目，不存在拖欠或克扣农民工工资的行为。</w:t>
      </w:r>
    </w:p>
    <w:p w14:paraId="34E1F7DC">
      <w:pPr>
        <w:spacing w:line="460" w:lineRule="exact"/>
        <w:ind w:firstLine="482"/>
        <w:rPr>
          <w:color w:val="auto"/>
          <w:sz w:val="24"/>
          <w:highlight w:val="none"/>
        </w:rPr>
      </w:pPr>
      <w:r>
        <w:rPr>
          <w:rFonts w:hint="eastAsia"/>
          <w:color w:val="auto"/>
          <w:sz w:val="24"/>
          <w:highlight w:val="none"/>
        </w:rPr>
        <w:t>（二）在签订合同后及项目开工前，我单位按（桂薪联发[2016]1号）《关于印发广西壮族自治区工程建设领域工人工资支付专用账户管理办法的通知》、（桂薪联发[2016]2号）《关于明确农民工工资保证金制度有关问题的通知》文要求预存工程中标价的3%作为农民工工资保证金转入项目所在地人力资源和社会保障局农民工工资保证金专户</w:t>
      </w:r>
      <w:r>
        <w:rPr>
          <w:rFonts w:hint="eastAsia" w:cs="Arial"/>
          <w:color w:val="auto"/>
          <w:sz w:val="24"/>
          <w:highlight w:val="none"/>
        </w:rPr>
        <w:t>。</w:t>
      </w:r>
    </w:p>
    <w:p w14:paraId="11A77AF0">
      <w:pPr>
        <w:spacing w:line="460" w:lineRule="exact"/>
        <w:ind w:firstLine="482"/>
        <w:rPr>
          <w:color w:val="auto"/>
          <w:sz w:val="24"/>
          <w:highlight w:val="none"/>
        </w:rPr>
      </w:pPr>
      <w:r>
        <w:rPr>
          <w:rFonts w:hint="eastAsia" w:cs="Arial"/>
          <w:color w:val="auto"/>
          <w:sz w:val="24"/>
          <w:highlight w:val="none"/>
        </w:rPr>
        <w:t>（三）</w:t>
      </w:r>
      <w:r>
        <w:rPr>
          <w:color w:val="auto"/>
          <w:sz w:val="24"/>
          <w:highlight w:val="none"/>
        </w:rPr>
        <w:t>在项目实施过程中，若出现结算价超出合同价时，以实际结算金额的</w:t>
      </w:r>
      <w:r>
        <w:rPr>
          <w:rFonts w:hint="eastAsia"/>
          <w:color w:val="auto"/>
          <w:sz w:val="24"/>
          <w:highlight w:val="none"/>
        </w:rPr>
        <w:t>3</w:t>
      </w:r>
      <w:r>
        <w:rPr>
          <w:color w:val="auto"/>
          <w:sz w:val="24"/>
          <w:highlight w:val="none"/>
        </w:rPr>
        <w:t>%的额度补充存入农民工工资保证金</w:t>
      </w:r>
      <w:r>
        <w:rPr>
          <w:rFonts w:hint="eastAsia" w:cs="Arial"/>
          <w:color w:val="auto"/>
          <w:sz w:val="24"/>
          <w:highlight w:val="none"/>
        </w:rPr>
        <w:t>。</w:t>
      </w:r>
    </w:p>
    <w:p w14:paraId="167F9799">
      <w:pPr>
        <w:spacing w:line="460" w:lineRule="exact"/>
        <w:ind w:firstLine="482"/>
        <w:rPr>
          <w:rFonts w:cs="Arial"/>
          <w:color w:val="auto"/>
          <w:sz w:val="24"/>
          <w:highlight w:val="none"/>
        </w:rPr>
      </w:pPr>
      <w:r>
        <w:rPr>
          <w:rFonts w:hint="eastAsia" w:cs="Arial"/>
          <w:color w:val="auto"/>
          <w:sz w:val="24"/>
          <w:highlight w:val="none"/>
        </w:rPr>
        <w:t xml:space="preserve">（四）我单位向建设单位承诺依法足额支付农民工工资，一旦我单位（包含我单位的分包商）承建的 </w:t>
      </w:r>
      <w:r>
        <w:rPr>
          <w:rFonts w:hint="eastAsia" w:cs="Arial"/>
          <w:color w:val="auto"/>
          <w:sz w:val="24"/>
          <w:highlight w:val="none"/>
          <w:u w:val="single"/>
        </w:rPr>
        <w:t xml:space="preserve"> （项目名称）</w:t>
      </w:r>
      <w:r>
        <w:rPr>
          <w:rFonts w:hint="eastAsia" w:cs="Arial"/>
          <w:color w:val="auto"/>
          <w:sz w:val="24"/>
          <w:highlight w:val="none"/>
        </w:rPr>
        <w:t>出现拖欠农民工工资情况的，可由劳动保障、交通主管部门（或授权机构）及建设单位根据相关规定从我单位缴纳的农民工工资保证金中先予支取。</w:t>
      </w:r>
    </w:p>
    <w:p w14:paraId="1427DAEE">
      <w:pPr>
        <w:spacing w:line="460" w:lineRule="exact"/>
        <w:ind w:firstLine="482"/>
        <w:rPr>
          <w:rFonts w:cs="Arial"/>
          <w:color w:val="auto"/>
          <w:sz w:val="24"/>
          <w:highlight w:val="none"/>
        </w:rPr>
      </w:pPr>
      <w:r>
        <w:rPr>
          <w:rFonts w:hint="eastAsia" w:cs="Arial"/>
          <w:color w:val="auto"/>
          <w:sz w:val="24"/>
          <w:highlight w:val="none"/>
        </w:rPr>
        <w:t>（五）其它未尽事宜按农民工工资保证金现行的有关规定执行。</w:t>
      </w:r>
    </w:p>
    <w:p w14:paraId="40BD1950">
      <w:pPr>
        <w:spacing w:before="137" w:line="182" w:lineRule="auto"/>
        <w:ind w:firstLine="640"/>
        <w:jc w:val="center"/>
        <w:rPr>
          <w:rFonts w:asciiTheme="minorEastAsia" w:hAnsiTheme="minorEastAsia" w:eastAsiaTheme="minorEastAsia" w:cstheme="minorEastAsia"/>
          <w:b/>
          <w:bCs/>
          <w:color w:val="auto"/>
          <w:sz w:val="32"/>
          <w:szCs w:val="32"/>
          <w:highlight w:val="none"/>
        </w:rPr>
      </w:pPr>
    </w:p>
    <w:p w14:paraId="07659648">
      <w:pPr>
        <w:ind w:firstLine="422"/>
        <w:rPr>
          <w:color w:val="auto"/>
          <w:szCs w:val="21"/>
          <w:highlight w:val="none"/>
          <w:lang w:val="zh-CN" w:bidi="zh-CN"/>
        </w:rPr>
      </w:pPr>
    </w:p>
    <w:p w14:paraId="088F0589">
      <w:pPr>
        <w:ind w:firstLine="422"/>
        <w:rPr>
          <w:color w:val="auto"/>
          <w:szCs w:val="21"/>
          <w:highlight w:val="none"/>
          <w:lang w:val="zh-CN" w:bidi="zh-CN"/>
        </w:rPr>
      </w:pPr>
    </w:p>
    <w:p w14:paraId="21907EF0">
      <w:pPr>
        <w:snapToGrid w:val="0"/>
        <w:spacing w:line="400" w:lineRule="exact"/>
        <w:ind w:firstLine="482"/>
        <w:outlineLvl w:val="4"/>
        <w:rPr>
          <w:color w:val="auto"/>
          <w:sz w:val="24"/>
          <w:highlight w:val="none"/>
          <w:u w:val="single"/>
        </w:rPr>
      </w:pPr>
      <w:r>
        <w:rPr>
          <w:rFonts w:hint="eastAsia"/>
          <w:color w:val="auto"/>
          <w:sz w:val="24"/>
          <w:highlight w:val="none"/>
        </w:rPr>
        <w:t>供应商[</w:t>
      </w:r>
      <w:r>
        <w:rPr>
          <w:rFonts w:hint="eastAsia"/>
          <w:bCs/>
          <w:color w:val="auto"/>
          <w:sz w:val="24"/>
          <w:highlight w:val="none"/>
        </w:rPr>
        <w:t>公章(CA签章)</w:t>
      </w:r>
      <w:r>
        <w:rPr>
          <w:rFonts w:hint="eastAsia"/>
          <w:color w:val="auto"/>
          <w:sz w:val="24"/>
          <w:highlight w:val="none"/>
        </w:rPr>
        <w:t>]：</w:t>
      </w:r>
    </w:p>
    <w:p w14:paraId="55472EC3">
      <w:pPr>
        <w:spacing w:line="340" w:lineRule="exact"/>
        <w:ind w:firstLine="480" w:firstLineChars="200"/>
        <w:rPr>
          <w:color w:val="auto"/>
          <w:sz w:val="24"/>
          <w:highlight w:val="none"/>
        </w:rPr>
      </w:pPr>
      <w:r>
        <w:rPr>
          <w:rFonts w:hint="eastAsia"/>
          <w:color w:val="auto"/>
          <w:sz w:val="24"/>
          <w:highlight w:val="none"/>
        </w:rPr>
        <w:t>法定代表人或相应的委托代理人签字[或盖章(CA签章)]：</w:t>
      </w:r>
    </w:p>
    <w:p w14:paraId="7FB2A48C">
      <w:pPr>
        <w:ind w:firstLine="482"/>
        <w:rPr>
          <w:color w:val="auto"/>
          <w:szCs w:val="21"/>
          <w:highlight w:val="none"/>
          <w:lang w:val="zh-CN" w:bidi="zh-CN"/>
        </w:rPr>
      </w:pPr>
      <w:r>
        <w:rPr>
          <w:rFonts w:hint="eastAsia"/>
          <w:color w:val="auto"/>
          <w:sz w:val="24"/>
          <w:highlight w:val="none"/>
        </w:rPr>
        <w:t>日期：</w:t>
      </w:r>
    </w:p>
    <w:p w14:paraId="47D94F28">
      <w:pPr>
        <w:pStyle w:val="11"/>
        <w:spacing w:line="266" w:lineRule="auto"/>
        <w:rPr>
          <w:color w:val="auto"/>
          <w:highlight w:val="none"/>
        </w:rPr>
      </w:pPr>
    </w:p>
    <w:p w14:paraId="5EDE1352">
      <w:pPr>
        <w:spacing w:line="181" w:lineRule="auto"/>
        <w:ind w:firstLine="480"/>
        <w:rPr>
          <w:rFonts w:ascii="微软雅黑" w:hAnsi="微软雅黑" w:eastAsia="微软雅黑" w:cs="微软雅黑"/>
          <w:color w:val="auto"/>
          <w:sz w:val="24"/>
          <w:szCs w:val="24"/>
          <w:highlight w:val="none"/>
        </w:rPr>
        <w:sectPr>
          <w:footerReference r:id="rId14" w:type="default"/>
          <w:pgSz w:w="11900" w:h="16840"/>
          <w:pgMar w:top="1112" w:right="1244" w:bottom="840" w:left="1305" w:header="0" w:footer="676" w:gutter="0"/>
          <w:pgNumType w:fmt="decimal"/>
          <w:cols w:space="720" w:num="1"/>
        </w:sectPr>
      </w:pPr>
    </w:p>
    <w:p w14:paraId="68B969CF">
      <w:pPr>
        <w:spacing w:before="137" w:line="182" w:lineRule="auto"/>
        <w:ind w:firstLine="643"/>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供应商承诺函</w:t>
      </w:r>
    </w:p>
    <w:p w14:paraId="72CEFC26">
      <w:pPr>
        <w:pStyle w:val="11"/>
        <w:spacing w:line="335" w:lineRule="auto"/>
        <w:rPr>
          <w:color w:val="auto"/>
          <w:highlight w:val="none"/>
        </w:rPr>
      </w:pPr>
    </w:p>
    <w:p w14:paraId="2BCDF6C8">
      <w:pPr>
        <w:tabs>
          <w:tab w:val="left" w:pos="1261"/>
        </w:tabs>
        <w:spacing w:before="90" w:line="360"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（采购人名称）：</w:t>
      </w:r>
    </w:p>
    <w:p w14:paraId="548775B0">
      <w:pPr>
        <w:pStyle w:val="11"/>
        <w:spacing w:line="360" w:lineRule="auto"/>
        <w:ind w:firstLine="482"/>
        <w:rPr>
          <w:rFonts w:asciiTheme="minorEastAsia" w:hAnsiTheme="minorEastAsia" w:eastAsiaTheme="minorEastAsia" w:cstheme="minorEastAsia"/>
          <w:color w:val="auto"/>
          <w:sz w:val="24"/>
          <w:szCs w:val="24"/>
          <w:highlight w:val="none"/>
        </w:rPr>
      </w:pPr>
    </w:p>
    <w:p w14:paraId="65CAB2A1">
      <w:pPr>
        <w:spacing w:before="90" w:line="360" w:lineRule="auto"/>
        <w:ind w:left="432"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我方参加了</w:t>
      </w:r>
      <w:r>
        <w:rPr>
          <w:rFonts w:hint="eastAsia" w:asciiTheme="minorEastAsia" w:hAnsiTheme="minorEastAsia" w:eastAsiaTheme="minorEastAsia" w:cstheme="minorEastAsia"/>
          <w:color w:val="auto"/>
          <w:sz w:val="24"/>
          <w:szCs w:val="24"/>
          <w:highlight w:val="none"/>
          <w:u w:val="single"/>
        </w:rPr>
        <w:t>（项目名称）工程</w:t>
      </w:r>
      <w:r>
        <w:rPr>
          <w:rFonts w:hint="eastAsia" w:asciiTheme="minorEastAsia" w:hAnsiTheme="minorEastAsia" w:eastAsiaTheme="minorEastAsia" w:cstheme="minorEastAsia"/>
          <w:color w:val="auto"/>
          <w:sz w:val="24"/>
          <w:szCs w:val="24"/>
          <w:highlight w:val="none"/>
        </w:rPr>
        <w:t>施工投标，若我方成交，我方在此承诺：</w:t>
      </w:r>
    </w:p>
    <w:p w14:paraId="0CEC3CD3">
      <w:pPr>
        <w:spacing w:before="228" w:line="360" w:lineRule="auto"/>
        <w:ind w:left="11" w:right="168"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本项目资格预审文件或采购文件未要求我方在资格预审申请文件或响应文件中填报派驻本标段的其他主要管理人员和技术人员及主要机械设备和试验检测设备，在采购人向我方发出成交通知书之前，我方将按照合同附件提出的最低要求填报派驻本标段的其他主要管理人员和技术人员及主要机械设备和试验检测设备，在经采购人审批后作为派驻本标段的项目管理机构主要人员和主要设备且不进行更换。</w:t>
      </w:r>
    </w:p>
    <w:p w14:paraId="471FEDCB">
      <w:pPr>
        <w:spacing w:before="218" w:line="360" w:lineRule="auto"/>
        <w:ind w:left="9" w:right="168"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我方已按本项目资格预审文件或采购文件要求在资格预审申请文件或响应文件中填报派驻本标段的其他主要管理人员和技术人员及主要机械设备和试验检测设备，我方将严格按照在资格预审申请文件或响应文件中填报的其他主要管理人员和技术人员及主要机械设备和试验检测设备组织进场施工，且不进行更换。</w:t>
      </w:r>
    </w:p>
    <w:p w14:paraId="19ACB68A">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如我方违背了上述承诺，本项目采购人有权取消我方的成交资格，并由采购人将我方的违约行为上报省级交通主管部门，作为不良记录纳入公路建设市场信息管理系统。</w:t>
      </w:r>
    </w:p>
    <w:p w14:paraId="30D3A74E">
      <w:pPr>
        <w:pStyle w:val="11"/>
        <w:spacing w:line="298" w:lineRule="auto"/>
        <w:rPr>
          <w:color w:val="auto"/>
          <w:highlight w:val="none"/>
        </w:rPr>
      </w:pPr>
    </w:p>
    <w:p w14:paraId="764B41A9">
      <w:pPr>
        <w:pStyle w:val="11"/>
        <w:spacing w:line="299" w:lineRule="auto"/>
        <w:rPr>
          <w:color w:val="auto"/>
          <w:highlight w:val="none"/>
        </w:rPr>
      </w:pPr>
    </w:p>
    <w:p w14:paraId="2C496C7C">
      <w:pPr>
        <w:pStyle w:val="11"/>
        <w:spacing w:line="299" w:lineRule="auto"/>
        <w:rPr>
          <w:color w:val="auto"/>
          <w:highlight w:val="none"/>
        </w:rPr>
      </w:pPr>
    </w:p>
    <w:p w14:paraId="601B6787">
      <w:pPr>
        <w:pStyle w:val="11"/>
        <w:spacing w:before="72" w:line="302" w:lineRule="auto"/>
        <w:ind w:left="1320" w:right="1529"/>
        <w:rPr>
          <w:color w:val="auto"/>
          <w:highlight w:val="none"/>
        </w:rPr>
      </w:pPr>
      <w:r>
        <w:rPr>
          <w:rFonts w:hint="eastAsia"/>
          <w:color w:val="auto"/>
          <w:highlight w:val="none"/>
        </w:rPr>
        <w:t>供</w:t>
      </w:r>
      <w:r>
        <w:rPr>
          <w:color w:val="auto"/>
          <w:highlight w:val="none"/>
        </w:rPr>
        <w:t>磋商供应商（CA证书签章）：</w:t>
      </w:r>
    </w:p>
    <w:p w14:paraId="3B73F243">
      <w:pPr>
        <w:pStyle w:val="11"/>
        <w:spacing w:before="72" w:line="302" w:lineRule="auto"/>
        <w:ind w:left="1320" w:right="1529"/>
        <w:rPr>
          <w:color w:val="auto"/>
          <w:highlight w:val="none"/>
        </w:rPr>
      </w:pPr>
      <w:r>
        <w:rPr>
          <w:color w:val="auto"/>
          <w:highlight w:val="none"/>
        </w:rPr>
        <w:t>法定代表人(负责人、自然人)或相应的委托代理人签字（或个人CA证书签章）：日期：</w:t>
      </w:r>
    </w:p>
    <w:p w14:paraId="4676E28F">
      <w:pPr>
        <w:pStyle w:val="11"/>
        <w:spacing w:before="3"/>
        <w:ind w:firstLine="3780" w:firstLineChars="1800"/>
        <w:rPr>
          <w:rFonts w:ascii="微软雅黑" w:hAnsi="微软雅黑" w:eastAsia="微软雅黑" w:cs="微软雅黑"/>
          <w:color w:val="auto"/>
          <w:highlight w:val="none"/>
        </w:rPr>
      </w:pPr>
    </w:p>
    <w:p w14:paraId="129D0868">
      <w:pPr>
        <w:pStyle w:val="11"/>
        <w:ind w:firstLine="640"/>
        <w:rPr>
          <w:b/>
          <w:color w:val="auto"/>
          <w:sz w:val="32"/>
          <w:highlight w:val="none"/>
        </w:rPr>
      </w:pPr>
    </w:p>
    <w:p w14:paraId="75060121">
      <w:pPr>
        <w:pStyle w:val="11"/>
        <w:ind w:firstLine="640"/>
        <w:rPr>
          <w:b/>
          <w:color w:val="auto"/>
          <w:sz w:val="32"/>
          <w:highlight w:val="none"/>
        </w:rPr>
      </w:pPr>
    </w:p>
    <w:p w14:paraId="7D488BE0">
      <w:pPr>
        <w:pStyle w:val="11"/>
        <w:ind w:firstLine="640"/>
        <w:rPr>
          <w:b/>
          <w:color w:val="auto"/>
          <w:sz w:val="32"/>
          <w:highlight w:val="none"/>
        </w:rPr>
      </w:pPr>
    </w:p>
    <w:p w14:paraId="7D7A1EC2">
      <w:pPr>
        <w:pStyle w:val="11"/>
        <w:ind w:firstLine="640"/>
        <w:rPr>
          <w:b/>
          <w:color w:val="auto"/>
          <w:sz w:val="32"/>
          <w:highlight w:val="none"/>
        </w:rPr>
      </w:pPr>
    </w:p>
    <w:p w14:paraId="641211A7">
      <w:pPr>
        <w:pStyle w:val="11"/>
        <w:ind w:firstLine="640"/>
        <w:rPr>
          <w:b/>
          <w:color w:val="auto"/>
          <w:sz w:val="32"/>
          <w:highlight w:val="none"/>
        </w:rPr>
      </w:pPr>
    </w:p>
    <w:p w14:paraId="61EFEC98">
      <w:pPr>
        <w:pStyle w:val="11"/>
        <w:ind w:firstLine="400"/>
        <w:rPr>
          <w:b/>
          <w:color w:val="auto"/>
          <w:sz w:val="20"/>
          <w:highlight w:val="none"/>
        </w:rPr>
      </w:pPr>
    </w:p>
    <w:p w14:paraId="72002AE1">
      <w:pPr>
        <w:pStyle w:val="11"/>
        <w:spacing w:before="8"/>
        <w:ind w:firstLine="201"/>
        <w:rPr>
          <w:color w:val="auto"/>
          <w:sz w:val="10"/>
          <w:highlight w:val="none"/>
        </w:rPr>
      </w:pPr>
    </w:p>
    <w:p w14:paraId="37CE851A">
      <w:pPr>
        <w:spacing w:before="55"/>
        <w:ind w:left="120" w:firstLine="643"/>
        <w:rPr>
          <w:b/>
          <w:color w:val="auto"/>
          <w:sz w:val="32"/>
          <w:highlight w:val="none"/>
        </w:rPr>
      </w:pPr>
      <w:r>
        <w:rPr>
          <w:b/>
          <w:color w:val="auto"/>
          <w:sz w:val="32"/>
          <w:highlight w:val="none"/>
        </w:rPr>
        <w:t>（三）其它有效证明材料目录</w:t>
      </w:r>
    </w:p>
    <w:p w14:paraId="158E3798">
      <w:pPr>
        <w:pStyle w:val="11"/>
        <w:spacing w:before="8"/>
        <w:ind w:firstLine="820"/>
        <w:rPr>
          <w:b/>
          <w:color w:val="auto"/>
          <w:sz w:val="41"/>
          <w:highlight w:val="none"/>
        </w:rPr>
      </w:pPr>
    </w:p>
    <w:p w14:paraId="17E8013A">
      <w:pPr>
        <w:pStyle w:val="7"/>
        <w:tabs>
          <w:tab w:val="left" w:pos="840"/>
        </w:tabs>
        <w:spacing w:before="113" w:line="328" w:lineRule="auto"/>
        <w:ind w:left="600" w:right="440" w:firstLine="482"/>
        <w:rPr>
          <w:color w:val="auto"/>
          <w:sz w:val="22"/>
          <w:highlight w:val="none"/>
        </w:rPr>
      </w:pPr>
      <w:r>
        <w:rPr>
          <w:rFonts w:hint="eastAsia"/>
          <w:color w:val="auto"/>
          <w:highlight w:val="none"/>
        </w:rPr>
        <w:t>1.</w:t>
      </w:r>
      <w:r>
        <w:rPr>
          <w:color w:val="auto"/>
          <w:highlight w:val="none"/>
        </w:rPr>
        <w:t>供应商</w:t>
      </w:r>
      <w:r>
        <w:rPr>
          <w:rFonts w:hint="eastAsia"/>
          <w:color w:val="auto"/>
          <w:highlight w:val="none"/>
        </w:rPr>
        <w:t>2020</w:t>
      </w:r>
      <w:r>
        <w:rPr>
          <w:color w:val="auto"/>
          <w:highlight w:val="none"/>
        </w:rPr>
        <w:t>年</w:t>
      </w:r>
      <w:r>
        <w:rPr>
          <w:rFonts w:hint="eastAsia"/>
          <w:color w:val="auto"/>
          <w:highlight w:val="none"/>
          <w:lang w:val="en-US" w:eastAsia="zh-CN"/>
        </w:rPr>
        <w:t>8</w:t>
      </w:r>
      <w:r>
        <w:rPr>
          <w:rFonts w:hint="eastAsia"/>
          <w:color w:val="auto"/>
          <w:highlight w:val="none"/>
        </w:rPr>
        <w:t>月1日</w:t>
      </w:r>
      <w:r>
        <w:rPr>
          <w:color w:val="auto"/>
          <w:highlight w:val="none"/>
        </w:rPr>
        <w:t>以来具有同类项目业绩的相关证明材料</w:t>
      </w:r>
      <w:r>
        <w:rPr>
          <w:b/>
          <w:color w:val="auto"/>
          <w:highlight w:val="none"/>
        </w:rPr>
        <w:t>（如有，请提供）；</w:t>
      </w:r>
    </w:p>
    <w:p w14:paraId="21139316">
      <w:pPr>
        <w:pStyle w:val="52"/>
        <w:tabs>
          <w:tab w:val="left" w:pos="840"/>
        </w:tabs>
        <w:spacing w:line="305" w:lineRule="exact"/>
        <w:ind w:left="600" w:firstLine="482"/>
        <w:rPr>
          <w:color w:val="auto"/>
          <w:highlight w:val="none"/>
        </w:rPr>
        <w:sectPr>
          <w:pgSz w:w="11910" w:h="16840"/>
          <w:pgMar w:top="1920" w:right="640" w:bottom="1180" w:left="960" w:header="0" w:footer="954" w:gutter="0"/>
          <w:pgNumType w:fmt="decimal"/>
          <w:cols w:space="720" w:num="1"/>
        </w:sectPr>
      </w:pPr>
      <w:r>
        <w:rPr>
          <w:rFonts w:hint="eastAsia"/>
          <w:color w:val="auto"/>
          <w:sz w:val="24"/>
          <w:highlight w:val="none"/>
        </w:rPr>
        <w:t>2.</w:t>
      </w:r>
      <w:r>
        <w:rPr>
          <w:color w:val="auto"/>
          <w:sz w:val="24"/>
          <w:highlight w:val="none"/>
        </w:rPr>
        <w:t>供应商可结合本项目的评审办法视自身情况自行提交相关证明材料</w:t>
      </w:r>
      <w:r>
        <w:rPr>
          <w:b/>
          <w:color w:val="auto"/>
          <w:sz w:val="24"/>
          <w:highlight w:val="none"/>
        </w:rPr>
        <w:t>（如有，请提供）</w:t>
      </w:r>
      <w:r>
        <w:rPr>
          <w:color w:val="auto"/>
          <w:sz w:val="24"/>
          <w:highlight w:val="none"/>
        </w:rPr>
        <w:t>。</w:t>
      </w:r>
    </w:p>
    <w:p w14:paraId="28F0E85A">
      <w:pPr>
        <w:pStyle w:val="11"/>
        <w:ind w:firstLine="660"/>
        <w:rPr>
          <w:b/>
          <w:color w:val="auto"/>
          <w:sz w:val="33"/>
          <w:highlight w:val="none"/>
        </w:rPr>
      </w:pPr>
    </w:p>
    <w:p w14:paraId="60D5BD47">
      <w:pPr>
        <w:pStyle w:val="52"/>
        <w:numPr>
          <w:ilvl w:val="0"/>
          <w:numId w:val="13"/>
        </w:numPr>
        <w:tabs>
          <w:tab w:val="left" w:pos="440"/>
        </w:tabs>
        <w:spacing w:line="242" w:lineRule="auto"/>
        <w:ind w:left="120" w:right="440" w:firstLine="643"/>
        <w:jc w:val="both"/>
        <w:rPr>
          <w:b/>
          <w:color w:val="auto"/>
          <w:sz w:val="32"/>
          <w:highlight w:val="none"/>
        </w:rPr>
      </w:pPr>
      <w:r>
        <w:rPr>
          <w:b/>
          <w:color w:val="auto"/>
          <w:sz w:val="32"/>
          <w:highlight w:val="none"/>
        </w:rPr>
        <w:t>供应商</w:t>
      </w:r>
      <w:r>
        <w:rPr>
          <w:rFonts w:hint="eastAsia"/>
          <w:b/>
          <w:color w:val="auto"/>
          <w:sz w:val="32"/>
          <w:highlight w:val="none"/>
        </w:rPr>
        <w:t>2020</w:t>
      </w:r>
      <w:r>
        <w:rPr>
          <w:b/>
          <w:color w:val="auto"/>
          <w:sz w:val="32"/>
          <w:highlight w:val="none"/>
        </w:rPr>
        <w:t>年</w:t>
      </w:r>
      <w:r>
        <w:rPr>
          <w:rFonts w:hint="eastAsia"/>
          <w:b/>
          <w:color w:val="auto"/>
          <w:sz w:val="32"/>
          <w:highlight w:val="none"/>
          <w:lang w:val="en-US" w:eastAsia="zh-CN"/>
        </w:rPr>
        <w:t>8</w:t>
      </w:r>
      <w:r>
        <w:rPr>
          <w:rFonts w:hint="eastAsia"/>
          <w:b/>
          <w:color w:val="auto"/>
          <w:sz w:val="32"/>
          <w:highlight w:val="none"/>
        </w:rPr>
        <w:t>月1日</w:t>
      </w:r>
      <w:r>
        <w:rPr>
          <w:b/>
          <w:color w:val="auto"/>
          <w:sz w:val="32"/>
          <w:highlight w:val="none"/>
        </w:rPr>
        <w:t>以来具有同类项目业绩的相关证明材料（如有，请提供）</w:t>
      </w:r>
    </w:p>
    <w:p w14:paraId="080A7FCD">
      <w:pPr>
        <w:pStyle w:val="11"/>
        <w:ind w:firstLine="640"/>
        <w:rPr>
          <w:b/>
          <w:color w:val="auto"/>
          <w:sz w:val="32"/>
          <w:highlight w:val="none"/>
        </w:rPr>
      </w:pPr>
    </w:p>
    <w:p w14:paraId="0A5BA5AB">
      <w:pPr>
        <w:pStyle w:val="11"/>
        <w:ind w:firstLine="640"/>
        <w:rPr>
          <w:b/>
          <w:color w:val="auto"/>
          <w:sz w:val="32"/>
          <w:highlight w:val="none"/>
        </w:rPr>
      </w:pPr>
    </w:p>
    <w:p w14:paraId="00A6EB0F">
      <w:pPr>
        <w:pStyle w:val="11"/>
        <w:ind w:firstLine="640"/>
        <w:rPr>
          <w:b/>
          <w:color w:val="auto"/>
          <w:sz w:val="32"/>
          <w:highlight w:val="none"/>
        </w:rPr>
      </w:pPr>
    </w:p>
    <w:p w14:paraId="1F1086AF">
      <w:pPr>
        <w:pStyle w:val="11"/>
        <w:ind w:firstLine="640"/>
        <w:rPr>
          <w:b/>
          <w:color w:val="auto"/>
          <w:sz w:val="32"/>
          <w:highlight w:val="none"/>
        </w:rPr>
      </w:pPr>
    </w:p>
    <w:p w14:paraId="2B11A94A">
      <w:pPr>
        <w:pStyle w:val="11"/>
        <w:ind w:firstLine="640"/>
        <w:rPr>
          <w:b/>
          <w:color w:val="auto"/>
          <w:sz w:val="32"/>
          <w:highlight w:val="none"/>
        </w:rPr>
      </w:pPr>
    </w:p>
    <w:p w14:paraId="0986D179">
      <w:pPr>
        <w:pStyle w:val="11"/>
        <w:ind w:firstLine="640"/>
        <w:rPr>
          <w:b/>
          <w:color w:val="auto"/>
          <w:sz w:val="32"/>
          <w:highlight w:val="none"/>
        </w:rPr>
      </w:pPr>
    </w:p>
    <w:p w14:paraId="0CF3EE9E">
      <w:pPr>
        <w:pStyle w:val="11"/>
        <w:ind w:firstLine="640"/>
        <w:rPr>
          <w:b/>
          <w:color w:val="auto"/>
          <w:sz w:val="32"/>
          <w:highlight w:val="none"/>
        </w:rPr>
      </w:pPr>
    </w:p>
    <w:p w14:paraId="2C85BD31">
      <w:pPr>
        <w:pStyle w:val="11"/>
        <w:ind w:firstLine="640"/>
        <w:rPr>
          <w:b/>
          <w:color w:val="auto"/>
          <w:sz w:val="32"/>
          <w:highlight w:val="none"/>
        </w:rPr>
      </w:pPr>
    </w:p>
    <w:p w14:paraId="6DFC3C34">
      <w:pPr>
        <w:pStyle w:val="11"/>
        <w:ind w:firstLine="640"/>
        <w:rPr>
          <w:b/>
          <w:color w:val="auto"/>
          <w:sz w:val="32"/>
          <w:highlight w:val="none"/>
        </w:rPr>
      </w:pPr>
    </w:p>
    <w:p w14:paraId="67CE0D82">
      <w:pPr>
        <w:pStyle w:val="11"/>
        <w:ind w:firstLine="640"/>
        <w:rPr>
          <w:b/>
          <w:color w:val="auto"/>
          <w:sz w:val="32"/>
          <w:highlight w:val="none"/>
        </w:rPr>
      </w:pPr>
    </w:p>
    <w:p w14:paraId="734224BD">
      <w:pPr>
        <w:pStyle w:val="11"/>
        <w:ind w:firstLine="640"/>
        <w:rPr>
          <w:b/>
          <w:color w:val="auto"/>
          <w:sz w:val="32"/>
          <w:highlight w:val="none"/>
        </w:rPr>
      </w:pPr>
    </w:p>
    <w:p w14:paraId="39B5286D">
      <w:pPr>
        <w:pStyle w:val="11"/>
        <w:spacing w:before="6"/>
        <w:ind w:firstLine="640"/>
        <w:rPr>
          <w:b/>
          <w:color w:val="auto"/>
          <w:sz w:val="32"/>
          <w:highlight w:val="none"/>
        </w:rPr>
      </w:pPr>
    </w:p>
    <w:p w14:paraId="72E35871">
      <w:pPr>
        <w:pStyle w:val="52"/>
        <w:numPr>
          <w:ilvl w:val="0"/>
          <w:numId w:val="13"/>
        </w:numPr>
        <w:tabs>
          <w:tab w:val="left" w:pos="445"/>
        </w:tabs>
        <w:ind w:left="445" w:firstLine="643"/>
        <w:rPr>
          <w:b/>
          <w:color w:val="auto"/>
          <w:sz w:val="32"/>
          <w:highlight w:val="none"/>
        </w:rPr>
      </w:pPr>
      <w:r>
        <w:rPr>
          <w:b/>
          <w:color w:val="auto"/>
          <w:sz w:val="32"/>
          <w:highlight w:val="none"/>
        </w:rPr>
        <w:t>供应商可结合本项目的评审办法视自身情况自行提交相关证明材料（如有，请提供）</w:t>
      </w:r>
    </w:p>
    <w:p w14:paraId="6152D57D">
      <w:pPr>
        <w:rPr>
          <w:color w:val="auto"/>
          <w:highlight w:val="none"/>
        </w:rPr>
      </w:pPr>
    </w:p>
    <w:bookmarkEnd w:id="246"/>
    <w:sectPr>
      <w:headerReference r:id="rId15" w:type="default"/>
      <w:footerReference r:id="rId16" w:type="default"/>
      <w:pgSz w:w="11910" w:h="16850"/>
      <w:pgMar w:top="1440" w:right="1080" w:bottom="1440" w:left="1080"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BE070D6-7C0E-42B2-9F3E-295473B0A020}"/>
  </w:font>
  <w:font w:name="黑体">
    <w:panose1 w:val="02010609060101010101"/>
    <w:charset w:val="86"/>
    <w:family w:val="auto"/>
    <w:pitch w:val="default"/>
    <w:sig w:usb0="800002BF" w:usb1="38CF7CFA" w:usb2="00000016" w:usb3="00000000" w:csb0="00040001" w:csb1="00000000"/>
    <w:embedRegular r:id="rId2" w:fontKey="{01149783-5C13-449A-BE7C-AF5C9EEAA6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AD9A4520-66D6-42A3-B669-A827C384516D}"/>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embedRegular r:id="rId4" w:fontKey="{52870590-7D7C-468E-A234-5F027E0B9840}"/>
  </w:font>
  <w:font w:name="MingLiU">
    <w:panose1 w:val="02020509000000000000"/>
    <w:charset w:val="88"/>
    <w:family w:val="modern"/>
    <w:pitch w:val="default"/>
    <w:sig w:usb0="A00002FF" w:usb1="28CFFCFA" w:usb2="00000016" w:usb3="00000000" w:csb0="00100001" w:csb1="00000000"/>
    <w:embedRegular r:id="rId5" w:fontKey="{4F99F82C-5DFD-48E8-BF5D-B3E482DF4FAF}"/>
  </w:font>
  <w:font w:name="华文新魏">
    <w:panose1 w:val="02010800040101010101"/>
    <w:charset w:val="86"/>
    <w:family w:val="auto"/>
    <w:pitch w:val="default"/>
    <w:sig w:usb0="00000001" w:usb1="080F0000" w:usb2="00000000" w:usb3="00000000" w:csb0="00040000" w:csb1="00000000"/>
    <w:embedRegular r:id="rId6" w:fontKey="{BBFBE41B-9C0F-4DD9-B51F-8D5E626C64BA}"/>
  </w:font>
  <w:font w:name="楷体_GB2312">
    <w:panose1 w:val="02010609030101010101"/>
    <w:charset w:val="86"/>
    <w:family w:val="modern"/>
    <w:pitch w:val="default"/>
    <w:sig w:usb0="00000001" w:usb1="080E0000" w:usb2="00000000" w:usb3="00000000" w:csb0="00040000" w:csb1="00000000"/>
    <w:embedRegular r:id="rId7" w:fontKey="{D81740F5-C69D-4602-BCB2-E57C2299B3CF}"/>
  </w:font>
  <w:font w:name="文鼎中隶简">
    <w:altName w:val="宋体"/>
    <w:panose1 w:val="00000000000000000000"/>
    <w:charset w:val="86"/>
    <w:family w:val="modern"/>
    <w:pitch w:val="default"/>
    <w:sig w:usb0="00000000" w:usb1="00000000" w:usb2="00000010" w:usb3="00000000" w:csb0="00040000" w:csb1="00000000"/>
    <w:embedRegular r:id="rId8" w:fontKey="{87B735B0-9D93-4658-9D8F-B0787C0F9A53}"/>
  </w:font>
  <w:font w:name="华文中宋">
    <w:panose1 w:val="02010600040101010101"/>
    <w:charset w:val="86"/>
    <w:family w:val="auto"/>
    <w:pitch w:val="default"/>
    <w:sig w:usb0="00000287" w:usb1="080F0000" w:usb2="00000000" w:usb3="00000000" w:csb0="0004009F" w:csb1="DFD70000"/>
    <w:embedRegular r:id="rId9" w:fontKey="{3118DA66-8DD7-40AE-82B5-C447B8461C8F}"/>
  </w:font>
  <w:font w:name="仿宋">
    <w:panose1 w:val="02010609060101010101"/>
    <w:charset w:val="86"/>
    <w:family w:val="auto"/>
    <w:pitch w:val="default"/>
    <w:sig w:usb0="800002BF" w:usb1="38CF7CFA" w:usb2="00000016" w:usb3="00000000" w:csb0="00040001" w:csb1="00000000"/>
    <w:embedRegular r:id="rId10" w:fontKey="{1DB32121-4CD3-40D5-A530-CD133E2B22B1}"/>
  </w:font>
  <w:font w:name="方正小标宋_GBK">
    <w:panose1 w:val="02000000000000000000"/>
    <w:charset w:val="86"/>
    <w:family w:val="auto"/>
    <w:pitch w:val="default"/>
    <w:sig w:usb0="A00002BF" w:usb1="38CF7CFA" w:usb2="00082016" w:usb3="00000000" w:csb0="00040001" w:csb1="00000000"/>
    <w:embedRegular r:id="rId11" w:fontKey="{65CB5B9B-7D72-4A70-A227-E72BBF100046}"/>
  </w:font>
  <w:font w:name="仿宋_GB2312">
    <w:panose1 w:val="02010609030101010101"/>
    <w:charset w:val="86"/>
    <w:family w:val="modern"/>
    <w:pitch w:val="default"/>
    <w:sig w:usb0="00000001" w:usb1="080E0000" w:usb2="00000000" w:usb3="00000000" w:csb0="00040000" w:csb1="00000000"/>
    <w:embedRegular r:id="rId12" w:fontKey="{2E63A104-0C08-4304-9492-90E58942238A}"/>
  </w:font>
  <w:font w:name="新宋体">
    <w:panose1 w:val="02010609030101010101"/>
    <w:charset w:val="86"/>
    <w:family w:val="modern"/>
    <w:pitch w:val="default"/>
    <w:sig w:usb0="00000003" w:usb1="288F0000" w:usb2="00000006" w:usb3="00000000" w:csb0="00040001" w:csb1="00000000"/>
    <w:embedRegular r:id="rId13" w:fontKey="{C5EEC9CB-AADB-4169-A196-425D29AB074E}"/>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E9F62">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1F2117">
                          <w:pPr>
                            <w:pStyle w:val="1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ofK94BAAC/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Wh8r3gEAAL8DAAAOAAAAAAAA&#10;AAEAIAAAAB4BAABkcnMvZTJvRG9jLnhtbFBLBQYAAAAABgAGAFkBAABuBQAAAAA=&#10;">
              <v:fill on="f" focussize="0,0"/>
              <v:stroke on="f"/>
              <v:imagedata o:title=""/>
              <o:lock v:ext="edit" aspectratio="f"/>
              <v:textbox inset="0mm,0mm,0mm,0mm" style="mso-fit-shape-to-text:t;">
                <w:txbxContent>
                  <w:p w14:paraId="2C1F2117">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98E6E">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DFB52">
                          <w:pPr>
                            <w:pStyle w:val="17"/>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59DFB52">
                    <w:pPr>
                      <w:pStyle w:val="17"/>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991D2">
    <w:pPr>
      <w:pStyle w:val="17"/>
      <w:jc w:val="both"/>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1B570">
                          <w:pPr>
                            <w:pStyle w:val="17"/>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491B570">
                    <w:pPr>
                      <w:pStyle w:val="17"/>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DC93E">
    <w:pPr>
      <w:pStyle w:val="11"/>
      <w:spacing w:line="14" w:lineRule="auto"/>
      <w:rPr>
        <w:sz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3C391">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FD3C391">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6E5A">
    <w:pPr>
      <w:spacing w:line="178"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2CE47">
                          <w:pPr>
                            <w:pStyle w:val="1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222CE47">
                    <w:pPr>
                      <w:pStyle w:val="1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09DA7">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FC93E">
                          <w:pPr>
                            <w:pStyle w:val="1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41FC93E">
                    <w:pPr>
                      <w:pStyle w:val="1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BDCD8">
    <w:pPr>
      <w:spacing w:line="178" w:lineRule="auto"/>
      <w:ind w:left="40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C775A">
                          <w:pPr>
                            <w:pStyle w:val="1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E1C775A">
                    <w:pPr>
                      <w:pStyle w:val="1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5ED41">
    <w:pPr>
      <w:spacing w:line="178" w:lineRule="auto"/>
      <w:ind w:left="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DEE0B">
                          <w:pPr>
                            <w:pStyle w:val="1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11DEE0B">
                    <w:pPr>
                      <w:pStyle w:val="1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132B8">
    <w:pPr>
      <w:spacing w:line="178"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DA693">
                          <w:pPr>
                            <w:pStyle w:val="1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C4DA693">
                    <w:pPr>
                      <w:pStyle w:val="1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C9F50">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BDB37">
                          <w:pPr>
                            <w:pStyle w:val="1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83BDB37">
                    <w:pPr>
                      <w:pStyle w:val="1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BF023">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40E24">
                          <w:pPr>
                            <w:pStyle w:val="1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BA40E24">
                    <w:pPr>
                      <w:pStyle w:val="1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63973">
    <w:pPr>
      <w:pStyle w:val="11"/>
      <w:spacing w:line="14" w:lineRule="auto"/>
      <w:rPr>
        <w:sz w:val="20"/>
      </w:rPr>
    </w:pPr>
    <w:r>
      <mc:AlternateContent>
        <mc:Choice Requires="wps">
          <w:drawing>
            <wp:anchor distT="0" distB="0" distL="114300" distR="114300" simplePos="0" relativeHeight="251675648" behindDoc="1" locked="0" layoutInCell="1" allowOverlap="1">
              <wp:simplePos x="0" y="0"/>
              <wp:positionH relativeFrom="page">
                <wp:posOffset>774700</wp:posOffset>
              </wp:positionH>
              <wp:positionV relativeFrom="page">
                <wp:posOffset>600075</wp:posOffset>
              </wp:positionV>
              <wp:extent cx="6026150" cy="9525"/>
              <wp:effectExtent l="0" t="0" r="0" b="0"/>
              <wp:wrapNone/>
              <wp:docPr id="19" name="Graphic 15"/>
              <wp:cNvGraphicFramePr/>
              <a:graphic xmlns:a="http://schemas.openxmlformats.org/drawingml/2006/main">
                <a:graphicData uri="http://schemas.microsoft.com/office/word/2010/wordprocessingShape">
                  <wps:wsp>
                    <wps:cNvSpPr/>
                    <wps:spPr>
                      <a:xfrm>
                        <a:off x="0" y="0"/>
                        <a:ext cx="6026150" cy="9525"/>
                      </a:xfrm>
                      <a:custGeom>
                        <a:avLst/>
                        <a:gdLst/>
                        <a:ahLst/>
                        <a:cxnLst/>
                        <a:pathLst>
                          <a:path w="6026150" h="9525">
                            <a:moveTo>
                              <a:pt x="6026150" y="9144"/>
                            </a:moveTo>
                            <a:lnTo>
                              <a:pt x="0" y="9144"/>
                            </a:lnTo>
                            <a:lnTo>
                              <a:pt x="0" y="0"/>
                            </a:lnTo>
                            <a:lnTo>
                              <a:pt x="6026150" y="0"/>
                            </a:lnTo>
                            <a:lnTo>
                              <a:pt x="6026150" y="9144"/>
                            </a:lnTo>
                            <a:close/>
                          </a:path>
                        </a:pathLst>
                      </a:custGeom>
                      <a:solidFill>
                        <a:srgbClr val="000000"/>
                      </a:solidFill>
                      <a:ln>
                        <a:noFill/>
                      </a:ln>
                    </wps:spPr>
                    <wps:bodyPr lIns="0" tIns="0" rIns="0" bIns="0" upright="1"/>
                  </wps:wsp>
                </a:graphicData>
              </a:graphic>
            </wp:anchor>
          </w:drawing>
        </mc:Choice>
        <mc:Fallback>
          <w:pict>
            <v:shape id="Graphic 15" o:spid="_x0000_s1026" o:spt="100" style="position:absolute;left:0pt;margin-left:61pt;margin-top:47.25pt;height:0.75pt;width:474.5pt;mso-position-horizontal-relative:page;mso-position-vertical-relative:page;z-index:-251640832;mso-width-relative:page;mso-height-relative:page;" fillcolor="#000000" filled="t" stroked="f" coordsize="6026150,9525" o:gfxdata="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1PxaY1wAAAAoBAAAPAAAAAAAAAAEAIAAAACIAAABkcnMv&#10;ZG93bnJldi54bWxQSwECFAAUAAAACACHTuJAf1hE0gQCAACxBAAADgAAAAAAAAABACAAAAAmAQAA&#10;ZHJzL2Uyb0RvYy54bWxQSwUGAAAAAAYABgBZAQAAnAUAAAAA&#10;" path="m6026150,9144l0,9144,0,0,6026150,0,6026150,9144xe">
              <v:fill on="t" focussize="0,0"/>
              <v:stroke on="f"/>
              <v:imagedata o:title=""/>
              <o:lock v:ext="edit" aspectratio="f"/>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0B6A8">
    <w:pPr>
      <w:pStyle w:val="11"/>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37304">
    <w:pPr>
      <w:pStyle w:val="19"/>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12F34"/>
    <w:multiLevelType w:val="multilevel"/>
    <w:tmpl w:val="D5F12F34"/>
    <w:lvl w:ilvl="0" w:tentative="0">
      <w:start w:val="1"/>
      <w:numFmt w:val="decimal"/>
      <w:lvlText w:val="%1."/>
      <w:lvlJc w:val="left"/>
      <w:pPr>
        <w:ind w:left="943" w:hanging="284"/>
      </w:pPr>
      <w:rPr>
        <w:rFonts w:hint="default"/>
        <w:spacing w:val="-2"/>
        <w:w w:val="92"/>
        <w:lang w:val="en-US" w:eastAsia="zh-CN" w:bidi="ar-SA"/>
      </w:rPr>
    </w:lvl>
    <w:lvl w:ilvl="1" w:tentative="0">
      <w:start w:val="1"/>
      <w:numFmt w:val="decimal"/>
      <w:lvlText w:val="%2."/>
      <w:lvlJc w:val="left"/>
      <w:pPr>
        <w:ind w:left="660" w:hanging="241"/>
      </w:pPr>
      <w:rPr>
        <w:rFonts w:hint="default"/>
        <w:spacing w:val="0"/>
        <w:w w:val="91"/>
        <w:lang w:val="en-US" w:eastAsia="zh-CN" w:bidi="ar-SA"/>
      </w:rPr>
    </w:lvl>
    <w:lvl w:ilvl="2" w:tentative="0">
      <w:start w:val="0"/>
      <w:numFmt w:val="bullet"/>
      <w:lvlText w:val="•"/>
      <w:lvlJc w:val="left"/>
      <w:pPr>
        <w:ind w:left="1500" w:hanging="241"/>
      </w:pPr>
      <w:rPr>
        <w:rFonts w:hint="default"/>
        <w:lang w:val="en-US" w:eastAsia="zh-CN" w:bidi="ar-SA"/>
      </w:rPr>
    </w:lvl>
    <w:lvl w:ilvl="3" w:tentative="0">
      <w:start w:val="0"/>
      <w:numFmt w:val="bullet"/>
      <w:lvlText w:val="•"/>
      <w:lvlJc w:val="left"/>
      <w:pPr>
        <w:ind w:left="1775" w:hanging="241"/>
      </w:pPr>
      <w:rPr>
        <w:rFonts w:hint="default"/>
        <w:lang w:val="en-US" w:eastAsia="zh-CN" w:bidi="ar-SA"/>
      </w:rPr>
    </w:lvl>
    <w:lvl w:ilvl="4" w:tentative="0">
      <w:start w:val="0"/>
      <w:numFmt w:val="bullet"/>
      <w:lvlText w:val="•"/>
      <w:lvlJc w:val="left"/>
      <w:pPr>
        <w:ind w:left="2051" w:hanging="241"/>
      </w:pPr>
      <w:rPr>
        <w:rFonts w:hint="default"/>
        <w:lang w:val="en-US" w:eastAsia="zh-CN" w:bidi="ar-SA"/>
      </w:rPr>
    </w:lvl>
    <w:lvl w:ilvl="5" w:tentative="0">
      <w:start w:val="0"/>
      <w:numFmt w:val="bullet"/>
      <w:lvlText w:val="•"/>
      <w:lvlJc w:val="left"/>
      <w:pPr>
        <w:ind w:left="2326" w:hanging="241"/>
      </w:pPr>
      <w:rPr>
        <w:rFonts w:hint="default"/>
        <w:lang w:val="en-US" w:eastAsia="zh-CN" w:bidi="ar-SA"/>
      </w:rPr>
    </w:lvl>
    <w:lvl w:ilvl="6" w:tentative="0">
      <w:start w:val="0"/>
      <w:numFmt w:val="bullet"/>
      <w:lvlText w:val="•"/>
      <w:lvlJc w:val="left"/>
      <w:pPr>
        <w:ind w:left="2602" w:hanging="241"/>
      </w:pPr>
      <w:rPr>
        <w:rFonts w:hint="default"/>
        <w:lang w:val="en-US" w:eastAsia="zh-CN" w:bidi="ar-SA"/>
      </w:rPr>
    </w:lvl>
    <w:lvl w:ilvl="7" w:tentative="0">
      <w:start w:val="0"/>
      <w:numFmt w:val="bullet"/>
      <w:lvlText w:val="•"/>
      <w:lvlJc w:val="left"/>
      <w:pPr>
        <w:ind w:left="2878" w:hanging="241"/>
      </w:pPr>
      <w:rPr>
        <w:rFonts w:hint="default"/>
        <w:lang w:val="en-US" w:eastAsia="zh-CN" w:bidi="ar-SA"/>
      </w:rPr>
    </w:lvl>
    <w:lvl w:ilvl="8" w:tentative="0">
      <w:start w:val="0"/>
      <w:numFmt w:val="bullet"/>
      <w:lvlText w:val="•"/>
      <w:lvlJc w:val="left"/>
      <w:pPr>
        <w:ind w:left="3153" w:hanging="241"/>
      </w:pPr>
      <w:rPr>
        <w:rFonts w:hint="default"/>
        <w:lang w:val="en-US" w:eastAsia="zh-CN" w:bidi="ar-SA"/>
      </w:rPr>
    </w:lvl>
  </w:abstractNum>
  <w:abstractNum w:abstractNumId="1">
    <w:nsid w:val="DAD3A854"/>
    <w:multiLevelType w:val="multilevel"/>
    <w:tmpl w:val="DAD3A854"/>
    <w:lvl w:ilvl="0" w:tentative="0">
      <w:start w:val="0"/>
      <w:numFmt w:val="bullet"/>
      <w:lvlText w:val="□"/>
      <w:lvlJc w:val="left"/>
      <w:pPr>
        <w:ind w:left="119" w:hanging="28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716" w:hanging="281"/>
      </w:pPr>
      <w:rPr>
        <w:rFonts w:hint="default"/>
        <w:lang w:val="en-US" w:eastAsia="zh-CN" w:bidi="ar-SA"/>
      </w:rPr>
    </w:lvl>
    <w:lvl w:ilvl="2" w:tentative="0">
      <w:start w:val="0"/>
      <w:numFmt w:val="bullet"/>
      <w:lvlText w:val="•"/>
      <w:lvlJc w:val="left"/>
      <w:pPr>
        <w:ind w:left="1313" w:hanging="281"/>
      </w:pPr>
      <w:rPr>
        <w:rFonts w:hint="default"/>
        <w:lang w:val="en-US" w:eastAsia="zh-CN" w:bidi="ar-SA"/>
      </w:rPr>
    </w:lvl>
    <w:lvl w:ilvl="3" w:tentative="0">
      <w:start w:val="0"/>
      <w:numFmt w:val="bullet"/>
      <w:lvlText w:val="•"/>
      <w:lvlJc w:val="left"/>
      <w:pPr>
        <w:ind w:left="1909" w:hanging="281"/>
      </w:pPr>
      <w:rPr>
        <w:rFonts w:hint="default"/>
        <w:lang w:val="en-US" w:eastAsia="zh-CN" w:bidi="ar-SA"/>
      </w:rPr>
    </w:lvl>
    <w:lvl w:ilvl="4" w:tentative="0">
      <w:start w:val="0"/>
      <w:numFmt w:val="bullet"/>
      <w:lvlText w:val="•"/>
      <w:lvlJc w:val="left"/>
      <w:pPr>
        <w:ind w:left="2506" w:hanging="281"/>
      </w:pPr>
      <w:rPr>
        <w:rFonts w:hint="default"/>
        <w:lang w:val="en-US" w:eastAsia="zh-CN" w:bidi="ar-SA"/>
      </w:rPr>
    </w:lvl>
    <w:lvl w:ilvl="5" w:tentative="0">
      <w:start w:val="0"/>
      <w:numFmt w:val="bullet"/>
      <w:lvlText w:val="•"/>
      <w:lvlJc w:val="left"/>
      <w:pPr>
        <w:ind w:left="3102" w:hanging="281"/>
      </w:pPr>
      <w:rPr>
        <w:rFonts w:hint="default"/>
        <w:lang w:val="en-US" w:eastAsia="zh-CN" w:bidi="ar-SA"/>
      </w:rPr>
    </w:lvl>
    <w:lvl w:ilvl="6" w:tentative="0">
      <w:start w:val="0"/>
      <w:numFmt w:val="bullet"/>
      <w:lvlText w:val="•"/>
      <w:lvlJc w:val="left"/>
      <w:pPr>
        <w:ind w:left="3699" w:hanging="281"/>
      </w:pPr>
      <w:rPr>
        <w:rFonts w:hint="default"/>
        <w:lang w:val="en-US" w:eastAsia="zh-CN" w:bidi="ar-SA"/>
      </w:rPr>
    </w:lvl>
    <w:lvl w:ilvl="7" w:tentative="0">
      <w:start w:val="0"/>
      <w:numFmt w:val="bullet"/>
      <w:lvlText w:val="•"/>
      <w:lvlJc w:val="left"/>
      <w:pPr>
        <w:ind w:left="4295" w:hanging="281"/>
      </w:pPr>
      <w:rPr>
        <w:rFonts w:hint="default"/>
        <w:lang w:val="en-US" w:eastAsia="zh-CN" w:bidi="ar-SA"/>
      </w:rPr>
    </w:lvl>
    <w:lvl w:ilvl="8" w:tentative="0">
      <w:start w:val="0"/>
      <w:numFmt w:val="bullet"/>
      <w:lvlText w:val="•"/>
      <w:lvlJc w:val="left"/>
      <w:pPr>
        <w:ind w:left="4892" w:hanging="281"/>
      </w:pPr>
      <w:rPr>
        <w:rFonts w:hint="default"/>
        <w:lang w:val="en-US" w:eastAsia="zh-CN" w:bidi="ar-SA"/>
      </w:rPr>
    </w:lvl>
  </w:abstractNum>
  <w:abstractNum w:abstractNumId="2">
    <w:nsid w:val="E093A4B0"/>
    <w:multiLevelType w:val="multilevel"/>
    <w:tmpl w:val="E093A4B0"/>
    <w:lvl w:ilvl="0" w:tentative="0">
      <w:start w:val="1"/>
      <w:numFmt w:val="upperLetter"/>
      <w:lvlText w:val="%1."/>
      <w:lvlJc w:val="left"/>
      <w:pPr>
        <w:ind w:left="362" w:hanging="244"/>
        <w:jc w:val="right"/>
      </w:pPr>
      <w:rPr>
        <w:rFonts w:hint="default" w:ascii="宋体" w:hAnsi="宋体" w:eastAsia="宋体" w:cs="宋体"/>
        <w:b/>
        <w:bCs/>
        <w:i w:val="0"/>
        <w:iCs w:val="0"/>
        <w:spacing w:val="0"/>
        <w:w w:val="99"/>
        <w:sz w:val="22"/>
        <w:szCs w:val="22"/>
        <w:lang w:val="en-US" w:eastAsia="zh-CN" w:bidi="ar-SA"/>
      </w:rPr>
    </w:lvl>
    <w:lvl w:ilvl="1" w:tentative="0">
      <w:start w:val="0"/>
      <w:numFmt w:val="bullet"/>
      <w:lvlText w:val="•"/>
      <w:lvlJc w:val="left"/>
      <w:pPr>
        <w:ind w:left="1309" w:hanging="244"/>
      </w:pPr>
      <w:rPr>
        <w:rFonts w:hint="default"/>
        <w:lang w:val="en-US" w:eastAsia="zh-CN" w:bidi="ar-SA"/>
      </w:rPr>
    </w:lvl>
    <w:lvl w:ilvl="2" w:tentative="0">
      <w:start w:val="0"/>
      <w:numFmt w:val="bullet"/>
      <w:lvlText w:val="•"/>
      <w:lvlJc w:val="left"/>
      <w:pPr>
        <w:ind w:left="2258" w:hanging="244"/>
      </w:pPr>
      <w:rPr>
        <w:rFonts w:hint="default"/>
        <w:lang w:val="en-US" w:eastAsia="zh-CN" w:bidi="ar-SA"/>
      </w:rPr>
    </w:lvl>
    <w:lvl w:ilvl="3" w:tentative="0">
      <w:start w:val="0"/>
      <w:numFmt w:val="bullet"/>
      <w:lvlText w:val="•"/>
      <w:lvlJc w:val="left"/>
      <w:pPr>
        <w:ind w:left="3207" w:hanging="244"/>
      </w:pPr>
      <w:rPr>
        <w:rFonts w:hint="default"/>
        <w:lang w:val="en-US" w:eastAsia="zh-CN" w:bidi="ar-SA"/>
      </w:rPr>
    </w:lvl>
    <w:lvl w:ilvl="4" w:tentative="0">
      <w:start w:val="0"/>
      <w:numFmt w:val="bullet"/>
      <w:lvlText w:val="•"/>
      <w:lvlJc w:val="left"/>
      <w:pPr>
        <w:ind w:left="4156" w:hanging="244"/>
      </w:pPr>
      <w:rPr>
        <w:rFonts w:hint="default"/>
        <w:lang w:val="en-US" w:eastAsia="zh-CN" w:bidi="ar-SA"/>
      </w:rPr>
    </w:lvl>
    <w:lvl w:ilvl="5" w:tentative="0">
      <w:start w:val="0"/>
      <w:numFmt w:val="bullet"/>
      <w:lvlText w:val="•"/>
      <w:lvlJc w:val="left"/>
      <w:pPr>
        <w:ind w:left="5105" w:hanging="244"/>
      </w:pPr>
      <w:rPr>
        <w:rFonts w:hint="default"/>
        <w:lang w:val="en-US" w:eastAsia="zh-CN" w:bidi="ar-SA"/>
      </w:rPr>
    </w:lvl>
    <w:lvl w:ilvl="6" w:tentative="0">
      <w:start w:val="0"/>
      <w:numFmt w:val="bullet"/>
      <w:lvlText w:val="•"/>
      <w:lvlJc w:val="left"/>
      <w:pPr>
        <w:ind w:left="6054" w:hanging="244"/>
      </w:pPr>
      <w:rPr>
        <w:rFonts w:hint="default"/>
        <w:lang w:val="en-US" w:eastAsia="zh-CN" w:bidi="ar-SA"/>
      </w:rPr>
    </w:lvl>
    <w:lvl w:ilvl="7" w:tentative="0">
      <w:start w:val="0"/>
      <w:numFmt w:val="bullet"/>
      <w:lvlText w:val="•"/>
      <w:lvlJc w:val="left"/>
      <w:pPr>
        <w:ind w:left="7003" w:hanging="244"/>
      </w:pPr>
      <w:rPr>
        <w:rFonts w:hint="default"/>
        <w:lang w:val="en-US" w:eastAsia="zh-CN" w:bidi="ar-SA"/>
      </w:rPr>
    </w:lvl>
    <w:lvl w:ilvl="8" w:tentative="0">
      <w:start w:val="0"/>
      <w:numFmt w:val="bullet"/>
      <w:lvlText w:val="•"/>
      <w:lvlJc w:val="left"/>
      <w:pPr>
        <w:ind w:left="7952" w:hanging="244"/>
      </w:pPr>
      <w:rPr>
        <w:rFonts w:hint="default"/>
        <w:lang w:val="en-US" w:eastAsia="zh-CN" w:bidi="ar-SA"/>
      </w:rPr>
    </w:lvl>
  </w:abstractNum>
  <w:abstractNum w:abstractNumId="3">
    <w:nsid w:val="FCC85EE2"/>
    <w:multiLevelType w:val="multilevel"/>
    <w:tmpl w:val="FCC85EE2"/>
    <w:lvl w:ilvl="0" w:tentative="0">
      <w:start w:val="1"/>
      <w:numFmt w:val="decimal"/>
      <w:lvlText w:val="%1."/>
      <w:lvlJc w:val="left"/>
      <w:pPr>
        <w:ind w:left="480" w:hanging="260"/>
      </w:pPr>
      <w:rPr>
        <w:rFonts w:hint="default" w:ascii="宋体" w:hAnsi="宋体" w:eastAsia="宋体" w:cs="宋体"/>
        <w:b w:val="0"/>
        <w:bCs w:val="0"/>
        <w:i w:val="0"/>
        <w:iCs w:val="0"/>
        <w:spacing w:val="4"/>
        <w:w w:val="100"/>
        <w:sz w:val="22"/>
        <w:szCs w:val="22"/>
        <w:lang w:val="en-US" w:eastAsia="zh-CN" w:bidi="ar-SA"/>
      </w:rPr>
    </w:lvl>
    <w:lvl w:ilvl="1" w:tentative="0">
      <w:start w:val="1"/>
      <w:numFmt w:val="decimal"/>
      <w:lvlText w:val="%2."/>
      <w:lvlJc w:val="left"/>
      <w:pPr>
        <w:ind w:left="1441" w:hanging="241"/>
      </w:pPr>
      <w:rPr>
        <w:rFonts w:hint="default" w:ascii="宋体" w:hAnsi="宋体" w:eastAsia="宋体" w:cs="宋体"/>
        <w:b w:val="0"/>
        <w:bCs w:val="0"/>
        <w:i w:val="0"/>
        <w:iCs w:val="0"/>
        <w:spacing w:val="0"/>
        <w:w w:val="99"/>
        <w:sz w:val="22"/>
        <w:szCs w:val="22"/>
        <w:lang w:val="en-US" w:eastAsia="zh-CN" w:bidi="ar-SA"/>
      </w:rPr>
    </w:lvl>
    <w:lvl w:ilvl="2" w:tentative="0">
      <w:start w:val="0"/>
      <w:numFmt w:val="bullet"/>
      <w:lvlText w:val="•"/>
      <w:lvlJc w:val="left"/>
      <w:pPr>
        <w:ind w:left="2425" w:hanging="241"/>
      </w:pPr>
      <w:rPr>
        <w:rFonts w:hint="default"/>
        <w:lang w:val="en-US" w:eastAsia="zh-CN" w:bidi="ar-SA"/>
      </w:rPr>
    </w:lvl>
    <w:lvl w:ilvl="3" w:tentative="0">
      <w:start w:val="0"/>
      <w:numFmt w:val="bullet"/>
      <w:lvlText w:val="•"/>
      <w:lvlJc w:val="left"/>
      <w:pPr>
        <w:ind w:left="3410" w:hanging="241"/>
      </w:pPr>
      <w:rPr>
        <w:rFonts w:hint="default"/>
        <w:lang w:val="en-US" w:eastAsia="zh-CN" w:bidi="ar-SA"/>
      </w:rPr>
    </w:lvl>
    <w:lvl w:ilvl="4" w:tentative="0">
      <w:start w:val="0"/>
      <w:numFmt w:val="bullet"/>
      <w:lvlText w:val="•"/>
      <w:lvlJc w:val="left"/>
      <w:pPr>
        <w:ind w:left="4395" w:hanging="241"/>
      </w:pPr>
      <w:rPr>
        <w:rFonts w:hint="default"/>
        <w:lang w:val="en-US" w:eastAsia="zh-CN" w:bidi="ar-SA"/>
      </w:rPr>
    </w:lvl>
    <w:lvl w:ilvl="5" w:tentative="0">
      <w:start w:val="0"/>
      <w:numFmt w:val="bullet"/>
      <w:lvlText w:val="•"/>
      <w:lvlJc w:val="left"/>
      <w:pPr>
        <w:ind w:left="5380" w:hanging="241"/>
      </w:pPr>
      <w:rPr>
        <w:rFonts w:hint="default"/>
        <w:lang w:val="en-US" w:eastAsia="zh-CN" w:bidi="ar-SA"/>
      </w:rPr>
    </w:lvl>
    <w:lvl w:ilvl="6" w:tentative="0">
      <w:start w:val="0"/>
      <w:numFmt w:val="bullet"/>
      <w:lvlText w:val="•"/>
      <w:lvlJc w:val="left"/>
      <w:pPr>
        <w:ind w:left="6365" w:hanging="241"/>
      </w:pPr>
      <w:rPr>
        <w:rFonts w:hint="default"/>
        <w:lang w:val="en-US" w:eastAsia="zh-CN" w:bidi="ar-SA"/>
      </w:rPr>
    </w:lvl>
    <w:lvl w:ilvl="7" w:tentative="0">
      <w:start w:val="0"/>
      <w:numFmt w:val="bullet"/>
      <w:lvlText w:val="•"/>
      <w:lvlJc w:val="left"/>
      <w:pPr>
        <w:ind w:left="7350" w:hanging="241"/>
      </w:pPr>
      <w:rPr>
        <w:rFonts w:hint="default"/>
        <w:lang w:val="en-US" w:eastAsia="zh-CN" w:bidi="ar-SA"/>
      </w:rPr>
    </w:lvl>
    <w:lvl w:ilvl="8" w:tentative="0">
      <w:start w:val="0"/>
      <w:numFmt w:val="bullet"/>
      <w:lvlText w:val="•"/>
      <w:lvlJc w:val="left"/>
      <w:pPr>
        <w:ind w:left="8335" w:hanging="241"/>
      </w:pPr>
      <w:rPr>
        <w:rFonts w:hint="default"/>
        <w:lang w:val="en-US" w:eastAsia="zh-CN" w:bidi="ar-SA"/>
      </w:rPr>
    </w:lvl>
  </w:abstractNum>
  <w:abstractNum w:abstractNumId="4">
    <w:nsid w:val="00000003"/>
    <w:multiLevelType w:val="multilevel"/>
    <w:tmpl w:val="00000003"/>
    <w:lvl w:ilvl="0" w:tentative="0">
      <w:start w:val="1"/>
      <w:numFmt w:val="decimal"/>
      <w:lvlText w:val="（%1）"/>
      <w:lvlJc w:val="left"/>
      <w:pPr>
        <w:ind w:left="424" w:hanging="601"/>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1326" w:hanging="601"/>
      </w:pPr>
      <w:rPr>
        <w:rFonts w:hint="default"/>
        <w:lang w:val="zh-CN" w:eastAsia="zh-CN" w:bidi="zh-CN"/>
      </w:rPr>
    </w:lvl>
    <w:lvl w:ilvl="2" w:tentative="0">
      <w:start w:val="0"/>
      <w:numFmt w:val="bullet"/>
      <w:lvlText w:val="•"/>
      <w:lvlJc w:val="left"/>
      <w:pPr>
        <w:ind w:left="2233" w:hanging="601"/>
      </w:pPr>
      <w:rPr>
        <w:rFonts w:hint="default"/>
        <w:lang w:val="zh-CN" w:eastAsia="zh-CN" w:bidi="zh-CN"/>
      </w:rPr>
    </w:lvl>
    <w:lvl w:ilvl="3" w:tentative="0">
      <w:start w:val="0"/>
      <w:numFmt w:val="bullet"/>
      <w:lvlText w:val="•"/>
      <w:lvlJc w:val="left"/>
      <w:pPr>
        <w:ind w:left="3139" w:hanging="601"/>
      </w:pPr>
      <w:rPr>
        <w:rFonts w:hint="default"/>
        <w:lang w:val="zh-CN" w:eastAsia="zh-CN" w:bidi="zh-CN"/>
      </w:rPr>
    </w:lvl>
    <w:lvl w:ilvl="4" w:tentative="0">
      <w:start w:val="0"/>
      <w:numFmt w:val="bullet"/>
      <w:lvlText w:val="•"/>
      <w:lvlJc w:val="left"/>
      <w:pPr>
        <w:ind w:left="4046"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59" w:hanging="601"/>
      </w:pPr>
      <w:rPr>
        <w:rFonts w:hint="default"/>
        <w:lang w:val="zh-CN" w:eastAsia="zh-CN" w:bidi="zh-CN"/>
      </w:rPr>
    </w:lvl>
    <w:lvl w:ilvl="7" w:tentative="0">
      <w:start w:val="0"/>
      <w:numFmt w:val="bullet"/>
      <w:lvlText w:val="•"/>
      <w:lvlJc w:val="left"/>
      <w:pPr>
        <w:ind w:left="6766" w:hanging="601"/>
      </w:pPr>
      <w:rPr>
        <w:rFonts w:hint="default"/>
        <w:lang w:val="zh-CN" w:eastAsia="zh-CN" w:bidi="zh-CN"/>
      </w:rPr>
    </w:lvl>
    <w:lvl w:ilvl="8" w:tentative="0">
      <w:start w:val="0"/>
      <w:numFmt w:val="bullet"/>
      <w:lvlText w:val="•"/>
      <w:lvlJc w:val="left"/>
      <w:pPr>
        <w:ind w:left="7673" w:hanging="601"/>
      </w:pPr>
      <w:rPr>
        <w:rFonts w:hint="default"/>
        <w:lang w:val="zh-CN" w:eastAsia="zh-CN" w:bidi="zh-CN"/>
      </w:rPr>
    </w:lvl>
  </w:abstractNum>
  <w:abstractNum w:abstractNumId="5">
    <w:nsid w:val="00000004"/>
    <w:multiLevelType w:val="multilevel"/>
    <w:tmpl w:val="00000004"/>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0005"/>
    <w:multiLevelType w:val="multilevel"/>
    <w:tmpl w:val="00000005"/>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000A"/>
    <w:multiLevelType w:val="multilevel"/>
    <w:tmpl w:val="0000000A"/>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0000000B"/>
    <w:multiLevelType w:val="multilevel"/>
    <w:tmpl w:val="0000000B"/>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0000000C"/>
    <w:multiLevelType w:val="multilevel"/>
    <w:tmpl w:val="0000000C"/>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429CD0B5"/>
    <w:multiLevelType w:val="multilevel"/>
    <w:tmpl w:val="429CD0B5"/>
    <w:lvl w:ilvl="0" w:tentative="0">
      <w:start w:val="1"/>
      <w:numFmt w:val="decimal"/>
      <w:lvlText w:val="%1."/>
      <w:lvlJc w:val="left"/>
      <w:pPr>
        <w:ind w:left="441" w:hanging="322"/>
      </w:pPr>
      <w:rPr>
        <w:rFonts w:hint="default" w:ascii="宋体" w:hAnsi="宋体" w:eastAsia="宋体" w:cs="宋体"/>
        <w:b/>
        <w:bCs/>
        <w:i w:val="0"/>
        <w:iCs w:val="0"/>
        <w:spacing w:val="1"/>
        <w:w w:val="97"/>
        <w:sz w:val="30"/>
        <w:szCs w:val="30"/>
        <w:lang w:val="en-US" w:eastAsia="zh-CN" w:bidi="ar-SA"/>
      </w:rPr>
    </w:lvl>
    <w:lvl w:ilvl="1" w:tentative="0">
      <w:start w:val="0"/>
      <w:numFmt w:val="bullet"/>
      <w:lvlText w:val="•"/>
      <w:lvlJc w:val="left"/>
      <w:pPr>
        <w:ind w:left="1426" w:hanging="322"/>
      </w:pPr>
      <w:rPr>
        <w:rFonts w:hint="default"/>
        <w:lang w:val="en-US" w:eastAsia="zh-CN" w:bidi="ar-SA"/>
      </w:rPr>
    </w:lvl>
    <w:lvl w:ilvl="2" w:tentative="0">
      <w:start w:val="0"/>
      <w:numFmt w:val="bullet"/>
      <w:lvlText w:val="•"/>
      <w:lvlJc w:val="left"/>
      <w:pPr>
        <w:ind w:left="2413" w:hanging="322"/>
      </w:pPr>
      <w:rPr>
        <w:rFonts w:hint="default"/>
        <w:lang w:val="en-US" w:eastAsia="zh-CN" w:bidi="ar-SA"/>
      </w:rPr>
    </w:lvl>
    <w:lvl w:ilvl="3" w:tentative="0">
      <w:start w:val="0"/>
      <w:numFmt w:val="bullet"/>
      <w:lvlText w:val="•"/>
      <w:lvlJc w:val="left"/>
      <w:pPr>
        <w:ind w:left="3399" w:hanging="322"/>
      </w:pPr>
      <w:rPr>
        <w:rFonts w:hint="default"/>
        <w:lang w:val="en-US" w:eastAsia="zh-CN" w:bidi="ar-SA"/>
      </w:rPr>
    </w:lvl>
    <w:lvl w:ilvl="4" w:tentative="0">
      <w:start w:val="0"/>
      <w:numFmt w:val="bullet"/>
      <w:lvlText w:val="•"/>
      <w:lvlJc w:val="left"/>
      <w:pPr>
        <w:ind w:left="4386" w:hanging="322"/>
      </w:pPr>
      <w:rPr>
        <w:rFonts w:hint="default"/>
        <w:lang w:val="en-US" w:eastAsia="zh-CN" w:bidi="ar-SA"/>
      </w:rPr>
    </w:lvl>
    <w:lvl w:ilvl="5" w:tentative="0">
      <w:start w:val="0"/>
      <w:numFmt w:val="bullet"/>
      <w:lvlText w:val="•"/>
      <w:lvlJc w:val="left"/>
      <w:pPr>
        <w:ind w:left="5373" w:hanging="322"/>
      </w:pPr>
      <w:rPr>
        <w:rFonts w:hint="default"/>
        <w:lang w:val="en-US" w:eastAsia="zh-CN" w:bidi="ar-SA"/>
      </w:rPr>
    </w:lvl>
    <w:lvl w:ilvl="6" w:tentative="0">
      <w:start w:val="0"/>
      <w:numFmt w:val="bullet"/>
      <w:lvlText w:val="•"/>
      <w:lvlJc w:val="left"/>
      <w:pPr>
        <w:ind w:left="6359" w:hanging="322"/>
      </w:pPr>
      <w:rPr>
        <w:rFonts w:hint="default"/>
        <w:lang w:val="en-US" w:eastAsia="zh-CN" w:bidi="ar-SA"/>
      </w:rPr>
    </w:lvl>
    <w:lvl w:ilvl="7" w:tentative="0">
      <w:start w:val="0"/>
      <w:numFmt w:val="bullet"/>
      <w:lvlText w:val="•"/>
      <w:lvlJc w:val="left"/>
      <w:pPr>
        <w:ind w:left="7346" w:hanging="322"/>
      </w:pPr>
      <w:rPr>
        <w:rFonts w:hint="default"/>
        <w:lang w:val="en-US" w:eastAsia="zh-CN" w:bidi="ar-SA"/>
      </w:rPr>
    </w:lvl>
    <w:lvl w:ilvl="8" w:tentative="0">
      <w:start w:val="0"/>
      <w:numFmt w:val="bullet"/>
      <w:lvlText w:val="•"/>
      <w:lvlJc w:val="left"/>
      <w:pPr>
        <w:ind w:left="8332" w:hanging="322"/>
      </w:pPr>
      <w:rPr>
        <w:rFonts w:hint="default"/>
        <w:lang w:val="en-US" w:eastAsia="zh-CN" w:bidi="ar-SA"/>
      </w:rPr>
    </w:lvl>
  </w:abstractNum>
  <w:abstractNum w:abstractNumId="11">
    <w:nsid w:val="6AC2D86A"/>
    <w:multiLevelType w:val="singleLevel"/>
    <w:tmpl w:val="6AC2D86A"/>
    <w:lvl w:ilvl="0" w:tentative="0">
      <w:start w:val="5"/>
      <w:numFmt w:val="chineseCounting"/>
      <w:suff w:val="space"/>
      <w:lvlText w:val="第%1章"/>
      <w:lvlJc w:val="left"/>
      <w:rPr>
        <w:rFonts w:hint="eastAsia"/>
      </w:rPr>
    </w:lvl>
  </w:abstractNum>
  <w:abstractNum w:abstractNumId="12">
    <w:nsid w:val="77633216"/>
    <w:multiLevelType w:val="multilevel"/>
    <w:tmpl w:val="77633216"/>
    <w:lvl w:ilvl="0" w:tentative="0">
      <w:start w:val="0"/>
      <w:numFmt w:val="bullet"/>
      <w:lvlText w:val="□"/>
      <w:lvlJc w:val="left"/>
      <w:pPr>
        <w:ind w:left="119" w:hanging="28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716" w:hanging="281"/>
      </w:pPr>
      <w:rPr>
        <w:rFonts w:hint="default"/>
        <w:lang w:val="en-US" w:eastAsia="zh-CN" w:bidi="ar-SA"/>
      </w:rPr>
    </w:lvl>
    <w:lvl w:ilvl="2" w:tentative="0">
      <w:start w:val="0"/>
      <w:numFmt w:val="bullet"/>
      <w:lvlText w:val="•"/>
      <w:lvlJc w:val="left"/>
      <w:pPr>
        <w:ind w:left="1313" w:hanging="281"/>
      </w:pPr>
      <w:rPr>
        <w:rFonts w:hint="default"/>
        <w:lang w:val="en-US" w:eastAsia="zh-CN" w:bidi="ar-SA"/>
      </w:rPr>
    </w:lvl>
    <w:lvl w:ilvl="3" w:tentative="0">
      <w:start w:val="0"/>
      <w:numFmt w:val="bullet"/>
      <w:lvlText w:val="•"/>
      <w:lvlJc w:val="left"/>
      <w:pPr>
        <w:ind w:left="1909" w:hanging="281"/>
      </w:pPr>
      <w:rPr>
        <w:rFonts w:hint="default"/>
        <w:lang w:val="en-US" w:eastAsia="zh-CN" w:bidi="ar-SA"/>
      </w:rPr>
    </w:lvl>
    <w:lvl w:ilvl="4" w:tentative="0">
      <w:start w:val="0"/>
      <w:numFmt w:val="bullet"/>
      <w:lvlText w:val="•"/>
      <w:lvlJc w:val="left"/>
      <w:pPr>
        <w:ind w:left="2506" w:hanging="281"/>
      </w:pPr>
      <w:rPr>
        <w:rFonts w:hint="default"/>
        <w:lang w:val="en-US" w:eastAsia="zh-CN" w:bidi="ar-SA"/>
      </w:rPr>
    </w:lvl>
    <w:lvl w:ilvl="5" w:tentative="0">
      <w:start w:val="0"/>
      <w:numFmt w:val="bullet"/>
      <w:lvlText w:val="•"/>
      <w:lvlJc w:val="left"/>
      <w:pPr>
        <w:ind w:left="3102" w:hanging="281"/>
      </w:pPr>
      <w:rPr>
        <w:rFonts w:hint="default"/>
        <w:lang w:val="en-US" w:eastAsia="zh-CN" w:bidi="ar-SA"/>
      </w:rPr>
    </w:lvl>
    <w:lvl w:ilvl="6" w:tentative="0">
      <w:start w:val="0"/>
      <w:numFmt w:val="bullet"/>
      <w:lvlText w:val="•"/>
      <w:lvlJc w:val="left"/>
      <w:pPr>
        <w:ind w:left="3699" w:hanging="281"/>
      </w:pPr>
      <w:rPr>
        <w:rFonts w:hint="default"/>
        <w:lang w:val="en-US" w:eastAsia="zh-CN" w:bidi="ar-SA"/>
      </w:rPr>
    </w:lvl>
    <w:lvl w:ilvl="7" w:tentative="0">
      <w:start w:val="0"/>
      <w:numFmt w:val="bullet"/>
      <w:lvlText w:val="•"/>
      <w:lvlJc w:val="left"/>
      <w:pPr>
        <w:ind w:left="4295" w:hanging="281"/>
      </w:pPr>
      <w:rPr>
        <w:rFonts w:hint="default"/>
        <w:lang w:val="en-US" w:eastAsia="zh-CN" w:bidi="ar-SA"/>
      </w:rPr>
    </w:lvl>
    <w:lvl w:ilvl="8" w:tentative="0">
      <w:start w:val="0"/>
      <w:numFmt w:val="bullet"/>
      <w:lvlText w:val="•"/>
      <w:lvlJc w:val="left"/>
      <w:pPr>
        <w:ind w:left="4892" w:hanging="281"/>
      </w:pPr>
      <w:rPr>
        <w:rFonts w:hint="default"/>
        <w:lang w:val="en-US" w:eastAsia="zh-CN" w:bidi="ar-SA"/>
      </w:rPr>
    </w:lvl>
  </w:abstractNum>
  <w:num w:numId="1">
    <w:abstractNumId w:val="11"/>
  </w:num>
  <w:num w:numId="2">
    <w:abstractNumId w:val="2"/>
  </w:num>
  <w:num w:numId="3">
    <w:abstractNumId w:val="4"/>
  </w:num>
  <w:num w:numId="4">
    <w:abstractNumId w:val="8"/>
  </w:num>
  <w:num w:numId="5">
    <w:abstractNumId w:val="5"/>
  </w:num>
  <w:num w:numId="6">
    <w:abstractNumId w:val="7"/>
  </w:num>
  <w:num w:numId="7">
    <w:abstractNumId w:val="6"/>
  </w:num>
  <w:num w:numId="8">
    <w:abstractNumId w:val="9"/>
  </w:num>
  <w:num w:numId="9">
    <w:abstractNumId w:val="12"/>
  </w:num>
  <w:num w:numId="10">
    <w:abstractNumId w:val="1"/>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OTMyZmEzMDJkZDNiZTI5OWVlYjg3ODdkZTc1NTYifQ=="/>
  </w:docVars>
  <w:rsids>
    <w:rsidRoot w:val="2AF95074"/>
    <w:rsid w:val="003F4933"/>
    <w:rsid w:val="00473031"/>
    <w:rsid w:val="008E1C63"/>
    <w:rsid w:val="00E70307"/>
    <w:rsid w:val="016955EB"/>
    <w:rsid w:val="026D6C37"/>
    <w:rsid w:val="02857679"/>
    <w:rsid w:val="02DC2156"/>
    <w:rsid w:val="033864EF"/>
    <w:rsid w:val="06BA4454"/>
    <w:rsid w:val="070064A2"/>
    <w:rsid w:val="08AC0FDA"/>
    <w:rsid w:val="09F31BA5"/>
    <w:rsid w:val="0A9B30B5"/>
    <w:rsid w:val="0AF77DC7"/>
    <w:rsid w:val="0D762882"/>
    <w:rsid w:val="0DC12D6E"/>
    <w:rsid w:val="0E036FAF"/>
    <w:rsid w:val="0E396DBD"/>
    <w:rsid w:val="112D6828"/>
    <w:rsid w:val="11F33019"/>
    <w:rsid w:val="13CA1DA5"/>
    <w:rsid w:val="14C33176"/>
    <w:rsid w:val="14CD2F1F"/>
    <w:rsid w:val="155E1C9F"/>
    <w:rsid w:val="17FA132D"/>
    <w:rsid w:val="18032E29"/>
    <w:rsid w:val="19FF308C"/>
    <w:rsid w:val="1A5328A6"/>
    <w:rsid w:val="1A9F526D"/>
    <w:rsid w:val="1ABC48F0"/>
    <w:rsid w:val="1C547BDE"/>
    <w:rsid w:val="1C74776E"/>
    <w:rsid w:val="1C787940"/>
    <w:rsid w:val="1D540AAA"/>
    <w:rsid w:val="1D64304A"/>
    <w:rsid w:val="1D721875"/>
    <w:rsid w:val="1E02172A"/>
    <w:rsid w:val="1E734785"/>
    <w:rsid w:val="1E846D30"/>
    <w:rsid w:val="20654B12"/>
    <w:rsid w:val="207F6365"/>
    <w:rsid w:val="20F50B5B"/>
    <w:rsid w:val="215507FF"/>
    <w:rsid w:val="215F5FD5"/>
    <w:rsid w:val="21CC3202"/>
    <w:rsid w:val="223875EF"/>
    <w:rsid w:val="229451CA"/>
    <w:rsid w:val="22D93B65"/>
    <w:rsid w:val="24652BDE"/>
    <w:rsid w:val="24A501A2"/>
    <w:rsid w:val="24D36CF8"/>
    <w:rsid w:val="250E3F9A"/>
    <w:rsid w:val="25171900"/>
    <w:rsid w:val="254D61A8"/>
    <w:rsid w:val="259300B5"/>
    <w:rsid w:val="25A36CA8"/>
    <w:rsid w:val="25D32D3D"/>
    <w:rsid w:val="26772BCA"/>
    <w:rsid w:val="26BE505D"/>
    <w:rsid w:val="26C8461C"/>
    <w:rsid w:val="27EF0EEB"/>
    <w:rsid w:val="284878A1"/>
    <w:rsid w:val="287F49E8"/>
    <w:rsid w:val="29081446"/>
    <w:rsid w:val="29A23510"/>
    <w:rsid w:val="2A42394C"/>
    <w:rsid w:val="2A93421F"/>
    <w:rsid w:val="2AF95074"/>
    <w:rsid w:val="2BC67C16"/>
    <w:rsid w:val="2CA7770C"/>
    <w:rsid w:val="2DB50C8A"/>
    <w:rsid w:val="2DCF546C"/>
    <w:rsid w:val="2E3D144C"/>
    <w:rsid w:val="2EE11451"/>
    <w:rsid w:val="2F102AD3"/>
    <w:rsid w:val="2FF62003"/>
    <w:rsid w:val="305A4754"/>
    <w:rsid w:val="307849BD"/>
    <w:rsid w:val="33704071"/>
    <w:rsid w:val="33B50619"/>
    <w:rsid w:val="347B398E"/>
    <w:rsid w:val="36F81181"/>
    <w:rsid w:val="37887016"/>
    <w:rsid w:val="37B90FA0"/>
    <w:rsid w:val="38843C4A"/>
    <w:rsid w:val="38CE04EE"/>
    <w:rsid w:val="38ED6FF4"/>
    <w:rsid w:val="391536F1"/>
    <w:rsid w:val="392B0DAD"/>
    <w:rsid w:val="3AE150FD"/>
    <w:rsid w:val="3BB43BBB"/>
    <w:rsid w:val="3C7B66FC"/>
    <w:rsid w:val="3C94053E"/>
    <w:rsid w:val="3CB9732D"/>
    <w:rsid w:val="3CF628FF"/>
    <w:rsid w:val="3D491BBB"/>
    <w:rsid w:val="3D8B21D4"/>
    <w:rsid w:val="3E741203"/>
    <w:rsid w:val="40955117"/>
    <w:rsid w:val="41C4115D"/>
    <w:rsid w:val="42042555"/>
    <w:rsid w:val="450521D8"/>
    <w:rsid w:val="472B2940"/>
    <w:rsid w:val="478A6B01"/>
    <w:rsid w:val="4866255A"/>
    <w:rsid w:val="49200EFF"/>
    <w:rsid w:val="49611371"/>
    <w:rsid w:val="4980214C"/>
    <w:rsid w:val="49AA0451"/>
    <w:rsid w:val="4A631DE2"/>
    <w:rsid w:val="4B972391"/>
    <w:rsid w:val="4BF1563C"/>
    <w:rsid w:val="4CF21BA3"/>
    <w:rsid w:val="4D66019A"/>
    <w:rsid w:val="4D7C2E2F"/>
    <w:rsid w:val="4DAE5A6A"/>
    <w:rsid w:val="4E4F223A"/>
    <w:rsid w:val="4E762ABE"/>
    <w:rsid w:val="4F4F0B87"/>
    <w:rsid w:val="4FF06A6D"/>
    <w:rsid w:val="4FF82233"/>
    <w:rsid w:val="500104BA"/>
    <w:rsid w:val="50455E3C"/>
    <w:rsid w:val="504B480D"/>
    <w:rsid w:val="507E74DA"/>
    <w:rsid w:val="5133250E"/>
    <w:rsid w:val="51967AA3"/>
    <w:rsid w:val="51DF2EBB"/>
    <w:rsid w:val="52097713"/>
    <w:rsid w:val="523336B1"/>
    <w:rsid w:val="52484953"/>
    <w:rsid w:val="524A5592"/>
    <w:rsid w:val="5256177A"/>
    <w:rsid w:val="5329137C"/>
    <w:rsid w:val="542E0C2A"/>
    <w:rsid w:val="565F4767"/>
    <w:rsid w:val="56816598"/>
    <w:rsid w:val="570B5C25"/>
    <w:rsid w:val="58612A4F"/>
    <w:rsid w:val="59455A80"/>
    <w:rsid w:val="594F0BB4"/>
    <w:rsid w:val="5A2C21F1"/>
    <w:rsid w:val="5AA4645C"/>
    <w:rsid w:val="5AD13536"/>
    <w:rsid w:val="5AE43B30"/>
    <w:rsid w:val="5BFC47E3"/>
    <w:rsid w:val="5C163E1E"/>
    <w:rsid w:val="5C73039E"/>
    <w:rsid w:val="5D227959"/>
    <w:rsid w:val="5D93447F"/>
    <w:rsid w:val="5DA0236E"/>
    <w:rsid w:val="5DB249DC"/>
    <w:rsid w:val="5EFE7E21"/>
    <w:rsid w:val="602405F3"/>
    <w:rsid w:val="6092073C"/>
    <w:rsid w:val="614A2970"/>
    <w:rsid w:val="62917095"/>
    <w:rsid w:val="62CD2D1E"/>
    <w:rsid w:val="631E7054"/>
    <w:rsid w:val="634E5988"/>
    <w:rsid w:val="647F6361"/>
    <w:rsid w:val="652C12F7"/>
    <w:rsid w:val="65E16E02"/>
    <w:rsid w:val="65F94387"/>
    <w:rsid w:val="673923A4"/>
    <w:rsid w:val="6798469C"/>
    <w:rsid w:val="681F15E7"/>
    <w:rsid w:val="68795138"/>
    <w:rsid w:val="68B477F1"/>
    <w:rsid w:val="6994372B"/>
    <w:rsid w:val="69F54D7E"/>
    <w:rsid w:val="6A5C267E"/>
    <w:rsid w:val="6ABF49BB"/>
    <w:rsid w:val="6D8E4673"/>
    <w:rsid w:val="6E0F6AC2"/>
    <w:rsid w:val="6E11552E"/>
    <w:rsid w:val="6E291645"/>
    <w:rsid w:val="6E7855AD"/>
    <w:rsid w:val="706039F5"/>
    <w:rsid w:val="70CE0393"/>
    <w:rsid w:val="717E613F"/>
    <w:rsid w:val="71BC1BF7"/>
    <w:rsid w:val="71C1726B"/>
    <w:rsid w:val="71E47526"/>
    <w:rsid w:val="72DF1D55"/>
    <w:rsid w:val="72E802E6"/>
    <w:rsid w:val="752D5343"/>
    <w:rsid w:val="75893930"/>
    <w:rsid w:val="760C5565"/>
    <w:rsid w:val="768F50C3"/>
    <w:rsid w:val="78403D6D"/>
    <w:rsid w:val="78700030"/>
    <w:rsid w:val="78A95882"/>
    <w:rsid w:val="78EB548B"/>
    <w:rsid w:val="79B4155B"/>
    <w:rsid w:val="7AA35FDA"/>
    <w:rsid w:val="7ADD39C9"/>
    <w:rsid w:val="7AFE4CDF"/>
    <w:rsid w:val="7C7F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nhideWhenUsed="0" w:uiPriority="1" w:semiHidden="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0" w:after="20" w:line="480" w:lineRule="auto"/>
      <w:outlineLvl w:val="0"/>
    </w:pPr>
    <w:rPr>
      <w:rFonts w:ascii="Times New Roman" w:hAnsi="Times New Roman" w:eastAsia="宋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3"/>
    <w:qFormat/>
    <w:uiPriority w:val="0"/>
    <w:pPr>
      <w:keepNext/>
      <w:keepLines/>
      <w:widowControl/>
      <w:spacing w:before="260" w:after="260" w:line="416" w:lineRule="auto"/>
      <w:outlineLvl w:val="2"/>
    </w:pPr>
    <w:rPr>
      <w:b/>
      <w:bCs/>
      <w:sz w:val="24"/>
      <w:szCs w:val="32"/>
    </w:rPr>
  </w:style>
  <w:style w:type="paragraph" w:styleId="5">
    <w:name w:val="heading 4"/>
    <w:basedOn w:val="1"/>
    <w:next w:val="1"/>
    <w:qFormat/>
    <w:uiPriority w:val="0"/>
    <w:pPr>
      <w:keepNext/>
      <w:keepLines/>
      <w:widowControl/>
      <w:spacing w:before="200" w:line="276" w:lineRule="auto"/>
      <w:jc w:val="left"/>
      <w:outlineLvl w:val="3"/>
    </w:pPr>
    <w:rPr>
      <w:rFonts w:ascii="Calibri Light" w:hAnsi="Calibri Light" w:cs="Times New Roman"/>
      <w:b/>
      <w:bCs/>
      <w:iCs/>
      <w:szCs w:val="22"/>
    </w:rPr>
  </w:style>
  <w:style w:type="paragraph" w:styleId="6">
    <w:name w:val="heading 6"/>
    <w:basedOn w:val="1"/>
    <w:next w:val="1"/>
    <w:qFormat/>
    <w:uiPriority w:val="1"/>
    <w:pPr>
      <w:ind w:left="480"/>
      <w:outlineLvl w:val="5"/>
    </w:pPr>
    <w:rPr>
      <w:b/>
      <w:bCs/>
      <w:sz w:val="24"/>
      <w:szCs w:val="24"/>
    </w:rPr>
  </w:style>
  <w:style w:type="paragraph" w:styleId="7">
    <w:name w:val="heading 7"/>
    <w:basedOn w:val="1"/>
    <w:next w:val="1"/>
    <w:qFormat/>
    <w:uiPriority w:val="1"/>
    <w:pPr>
      <w:ind w:left="480"/>
      <w:outlineLvl w:val="6"/>
    </w:pPr>
    <w:rPr>
      <w:sz w:val="24"/>
      <w:szCs w:val="24"/>
    </w:rPr>
  </w:style>
  <w:style w:type="paragraph" w:styleId="8">
    <w:name w:val="heading 9"/>
    <w:basedOn w:val="1"/>
    <w:next w:val="1"/>
    <w:qFormat/>
    <w:uiPriority w:val="1"/>
    <w:pPr>
      <w:ind w:left="343"/>
      <w:outlineLvl w:val="8"/>
    </w:pPr>
    <w:rPr>
      <w:b/>
      <w:bCs/>
      <w:sz w:val="21"/>
      <w:szCs w:val="21"/>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9">
    <w:name w:val="index 8"/>
    <w:basedOn w:val="1"/>
    <w:next w:val="1"/>
    <w:qFormat/>
    <w:uiPriority w:val="0"/>
    <w:pPr>
      <w:ind w:left="1400" w:leftChars="1400" w:firstLine="0"/>
    </w:pPr>
  </w:style>
  <w:style w:type="paragraph" w:styleId="10">
    <w:name w:val="annotation text"/>
    <w:basedOn w:val="1"/>
    <w:qFormat/>
    <w:uiPriority w:val="0"/>
    <w:pPr>
      <w:widowControl/>
      <w:jc w:val="left"/>
    </w:pPr>
    <w:rPr>
      <w:rFonts w:ascii="Calibri" w:hAnsi="Calibri" w:eastAsia="宋体" w:cs="Times New Roman"/>
    </w:rPr>
  </w:style>
  <w:style w:type="paragraph" w:styleId="11">
    <w:name w:val="Body Text"/>
    <w:basedOn w:val="1"/>
    <w:next w:val="1"/>
    <w:unhideWhenUsed/>
    <w:qFormat/>
    <w:uiPriority w:val="0"/>
    <w:pPr>
      <w:spacing w:after="120"/>
    </w:pPr>
  </w:style>
  <w:style w:type="paragraph" w:styleId="12">
    <w:name w:val="Body Text Indent"/>
    <w:basedOn w:val="1"/>
    <w:next w:val="13"/>
    <w:qFormat/>
    <w:uiPriority w:val="0"/>
    <w:pPr>
      <w:spacing w:after="120" w:line="360" w:lineRule="exact"/>
      <w:ind w:left="420" w:leftChars="200" w:firstLine="200" w:firstLineChars="200"/>
    </w:pPr>
  </w:style>
  <w:style w:type="paragraph" w:customStyle="1" w:styleId="13">
    <w:name w:val="样式 正文文本缩进 + 首行缩进:  2 字符 行距: 1.5 倍行距"/>
    <w:basedOn w:val="12"/>
    <w:qFormat/>
    <w:uiPriority w:val="0"/>
    <w:rPr>
      <w:rFonts w:cs="宋体"/>
    </w:rPr>
  </w:style>
  <w:style w:type="paragraph" w:styleId="14">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cs="Times New Roman"/>
      <w:szCs w:val="22"/>
    </w:rPr>
  </w:style>
  <w:style w:type="paragraph" w:styleId="17">
    <w:name w:val="footer"/>
    <w:basedOn w:val="1"/>
    <w:next w:val="1"/>
    <w:unhideWhenUsed/>
    <w:qFormat/>
    <w:uiPriority w:val="0"/>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style>
  <w:style w:type="paragraph" w:styleId="21">
    <w:name w:val="toc 2"/>
    <w:basedOn w:val="1"/>
    <w:next w:val="1"/>
    <w:qFormat/>
    <w:uiPriority w:val="0"/>
    <w:pPr>
      <w:ind w:left="420" w:leftChars="200"/>
    </w:pPr>
  </w:style>
  <w:style w:type="paragraph" w:styleId="2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2"/>
    <w:basedOn w:val="12"/>
    <w:next w:val="24"/>
    <w:unhideWhenUsed/>
    <w:qFormat/>
    <w:uiPriority w:val="99"/>
    <w:pPr>
      <w:ind w:firstLine="420" w:firstLineChars="200"/>
    </w:pPr>
  </w:style>
  <w:style w:type="paragraph" w:customStyle="1" w:styleId="24">
    <w:name w:val="**正文"/>
    <w:basedOn w:val="1"/>
    <w:qFormat/>
    <w:uiPriority w:val="0"/>
    <w:pPr>
      <w:ind w:firstLine="482"/>
    </w:pPr>
    <w:rPr>
      <w:rFonts w:ascii="宋体" w:hAnsi="宋体"/>
      <w:sz w:val="24"/>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Hyperlink"/>
    <w:basedOn w:val="27"/>
    <w:qFormat/>
    <w:uiPriority w:val="99"/>
    <w:rPr>
      <w:color w:val="333333"/>
      <w:u w:val="none"/>
    </w:rPr>
  </w:style>
  <w:style w:type="character" w:styleId="30">
    <w:name w:val="annotation reference"/>
    <w:basedOn w:val="27"/>
    <w:qFormat/>
    <w:uiPriority w:val="0"/>
    <w:rPr>
      <w:sz w:val="21"/>
      <w:szCs w:val="21"/>
    </w:rPr>
  </w:style>
  <w:style w:type="paragraph" w:customStyle="1" w:styleId="31">
    <w:name w:val="NormalIndent"/>
    <w:basedOn w:val="1"/>
    <w:next w:val="1"/>
    <w:qFormat/>
    <w:uiPriority w:val="0"/>
    <w:pPr>
      <w:ind w:firstLine="420" w:firstLineChars="200"/>
    </w:pPr>
    <w:rPr>
      <w:kern w:val="0"/>
      <w:sz w:val="24"/>
    </w:rPr>
  </w:style>
  <w:style w:type="character" w:customStyle="1" w:styleId="32">
    <w:name w:val="NormalCharacter"/>
    <w:semiHidden/>
    <w:qFormat/>
    <w:uiPriority w:val="0"/>
  </w:style>
  <w:style w:type="character" w:customStyle="1" w:styleId="33">
    <w:name w:val="标题 3 字符"/>
    <w:link w:val="4"/>
    <w:qFormat/>
    <w:uiPriority w:val="0"/>
    <w:rPr>
      <w:b/>
      <w:bCs/>
      <w:sz w:val="24"/>
      <w:szCs w:val="32"/>
    </w:rPr>
  </w:style>
  <w:style w:type="paragraph" w:customStyle="1" w:styleId="34">
    <w:name w:val="正文_0"/>
    <w:next w:val="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文本_0"/>
    <w:basedOn w:val="36"/>
    <w:unhideWhenUsed/>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36">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呀2_1"/>
    <w:basedOn w:val="38"/>
    <w:qFormat/>
    <w:uiPriority w:val="0"/>
    <w:rPr>
      <w:rFonts w:ascii="Times New Roman" w:hAnsi="Times New Roman" w:eastAsia="宋体" w:cs="Times New Roman"/>
      <w:kern w:val="2"/>
      <w:sz w:val="21"/>
      <w:lang w:val="en-US" w:eastAsia="zh-CN"/>
    </w:rPr>
  </w:style>
  <w:style w:type="paragraph" w:customStyle="1" w:styleId="38">
    <w:name w:val="正文呀_1"/>
    <w:basedOn w:val="34"/>
    <w:qFormat/>
    <w:uiPriority w:val="0"/>
    <w:pPr>
      <w:spacing w:line="420" w:lineRule="exact"/>
      <w:ind w:firstLine="420" w:firstLineChars="200"/>
    </w:pPr>
    <w:rPr>
      <w:rFonts w:ascii="宋体" w:hAnsi="宋体"/>
      <w:kern w:val="0"/>
      <w:sz w:val="20"/>
      <w:szCs w:val="21"/>
      <w:lang w:val="zh-CN" w:eastAsia="zh-CN"/>
    </w:rPr>
  </w:style>
  <w:style w:type="paragraph" w:customStyle="1" w:styleId="39">
    <w:name w:val="正文小标题_0"/>
    <w:basedOn w:val="40"/>
    <w:qFormat/>
    <w:uiPriority w:val="0"/>
    <w:pPr>
      <w:spacing w:line="420" w:lineRule="exact"/>
    </w:pPr>
    <w:rPr>
      <w:rFonts w:hAnsi="宋体" w:eastAsia="宋体"/>
      <w:sz w:val="21"/>
      <w:szCs w:val="21"/>
    </w:rPr>
  </w:style>
  <w:style w:type="paragraph" w:customStyle="1" w:styleId="40">
    <w:name w:val="标题 1_0"/>
    <w:basedOn w:val="34"/>
    <w:next w:val="34"/>
    <w:qFormat/>
    <w:uiPriority w:val="99"/>
    <w:pPr>
      <w:keepNext/>
      <w:keepLines/>
      <w:spacing w:line="360" w:lineRule="auto"/>
      <w:outlineLvl w:val="0"/>
    </w:pPr>
    <w:rPr>
      <w:rFonts w:eastAsia="黑体"/>
      <w:b/>
      <w:bCs/>
      <w:kern w:val="44"/>
      <w:sz w:val="32"/>
      <w:szCs w:val="44"/>
    </w:rPr>
  </w:style>
  <w:style w:type="paragraph" w:customStyle="1" w:styleId="41">
    <w:name w:val="纯文本_0"/>
    <w:basedOn w:val="34"/>
    <w:unhideWhenUsed/>
    <w:qFormat/>
    <w:uiPriority w:val="0"/>
    <w:rPr>
      <w:rFonts w:ascii="宋体" w:hAnsi="Courier New"/>
      <w:szCs w:val="24"/>
    </w:rPr>
  </w:style>
  <w:style w:type="paragraph" w:customStyle="1" w:styleId="4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标题 4_1"/>
    <w:basedOn w:val="42"/>
    <w:next w:val="42"/>
    <w:qFormat/>
    <w:uiPriority w:val="99"/>
    <w:pPr>
      <w:keepNext/>
      <w:keepLines/>
      <w:spacing w:before="280" w:after="290" w:line="376" w:lineRule="auto"/>
      <w:outlineLvl w:val="3"/>
    </w:pPr>
    <w:rPr>
      <w:rFonts w:ascii="Arial" w:hAnsi="Arial" w:eastAsia="黑体"/>
      <w:b/>
      <w:bCs/>
      <w:sz w:val="28"/>
      <w:szCs w:val="28"/>
    </w:rPr>
  </w:style>
  <w:style w:type="paragraph" w:customStyle="1" w:styleId="4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8">
    <w:name w:val="正文小标题"/>
    <w:basedOn w:val="2"/>
    <w:qFormat/>
    <w:uiPriority w:val="0"/>
    <w:pPr>
      <w:spacing w:line="420" w:lineRule="exact"/>
    </w:pPr>
    <w:rPr>
      <w:rFonts w:hAnsi="宋体"/>
      <w:b w:val="0"/>
      <w:bCs w:val="0"/>
      <w:sz w:val="21"/>
      <w:szCs w:val="20"/>
    </w:rPr>
  </w:style>
  <w:style w:type="paragraph" w:customStyle="1" w:styleId="49">
    <w:name w:val="正文呀2"/>
    <w:basedOn w:val="50"/>
    <w:qFormat/>
    <w:uiPriority w:val="0"/>
    <w:rPr>
      <w:rFonts w:ascii="Times New Roman" w:hAnsi="Times New Roman"/>
    </w:rPr>
  </w:style>
  <w:style w:type="paragraph" w:customStyle="1" w:styleId="50">
    <w:name w:val="正文呀"/>
    <w:basedOn w:val="1"/>
    <w:qFormat/>
    <w:uiPriority w:val="0"/>
    <w:pPr>
      <w:spacing w:line="420" w:lineRule="exact"/>
      <w:ind w:firstLine="420" w:firstLineChars="200"/>
    </w:pPr>
    <w:rPr>
      <w:rFonts w:ascii="宋体" w:eastAsia="宋体"/>
      <w:szCs w:val="20"/>
    </w:rPr>
  </w:style>
  <w:style w:type="paragraph" w:customStyle="1" w:styleId="51">
    <w:name w:val="Blockquote"/>
    <w:basedOn w:val="1"/>
    <w:qFormat/>
    <w:uiPriority w:val="0"/>
    <w:pPr>
      <w:widowControl w:val="0"/>
      <w:autoSpaceDE w:val="0"/>
      <w:autoSpaceDN w:val="0"/>
      <w:adjustRightInd w:val="0"/>
      <w:spacing w:before="100" w:after="100" w:line="240" w:lineRule="auto"/>
      <w:ind w:left="360" w:right="360"/>
    </w:pPr>
    <w:rPr>
      <w:sz w:val="24"/>
      <w:szCs w:val="20"/>
    </w:rPr>
  </w:style>
  <w:style w:type="paragraph" w:styleId="52">
    <w:name w:val="List Paragraph"/>
    <w:basedOn w:val="1"/>
    <w:qFormat/>
    <w:uiPriority w:val="1"/>
    <w:pPr>
      <w:ind w:left="343" w:firstLine="420"/>
    </w:pPr>
  </w:style>
  <w:style w:type="paragraph" w:customStyle="1" w:styleId="53">
    <w:name w:val="Table Text"/>
    <w:basedOn w:val="1"/>
    <w:semiHidden/>
    <w:qFormat/>
    <w:uiPriority w:val="0"/>
    <w:rPr>
      <w:rFonts w:ascii="微软雅黑" w:hAnsi="微软雅黑" w:eastAsia="微软雅黑" w:cs="微软雅黑"/>
      <w:sz w:val="24"/>
      <w:szCs w:val="24"/>
      <w:lang w:eastAsia="en-US"/>
    </w:rPr>
  </w:style>
  <w:style w:type="table" w:customStyle="1" w:styleId="54">
    <w:name w:val="Table Normal"/>
    <w:semiHidden/>
    <w:unhideWhenUsed/>
    <w:qFormat/>
    <w:uiPriority w:val="2"/>
    <w:tblPr>
      <w:tblCellMar>
        <w:top w:w="0" w:type="dxa"/>
        <w:left w:w="0" w:type="dxa"/>
        <w:bottom w:w="0" w:type="dxa"/>
        <w:right w:w="0" w:type="dxa"/>
      </w:tblCellMar>
    </w:tblPr>
  </w:style>
  <w:style w:type="paragraph" w:customStyle="1" w:styleId="55">
    <w:name w:val="标题 3_0"/>
    <w:basedOn w:val="42"/>
    <w:next w:val="42"/>
    <w:qFormat/>
    <w:uiPriority w:val="0"/>
    <w:pPr>
      <w:autoSpaceDE w:val="0"/>
      <w:autoSpaceDN w:val="0"/>
      <w:spacing w:before="45"/>
      <w:ind w:left="1881"/>
      <w:jc w:val="left"/>
      <w:outlineLvl w:val="2"/>
    </w:pPr>
    <w:rPr>
      <w:rFonts w:ascii="黑体" w:hAnsi="黑体" w:eastAsia="黑体" w:cs="黑体"/>
      <w:kern w:val="0"/>
      <w:sz w:val="24"/>
      <w:szCs w:val="40"/>
      <w:lang w:val="zh-CN" w:bidi="zh-CN"/>
    </w:rPr>
  </w:style>
  <w:style w:type="paragraph" w:customStyle="1" w:styleId="56">
    <w:name w:val="正文文本_1"/>
    <w:basedOn w:val="42"/>
    <w:next w:val="42"/>
    <w:qFormat/>
    <w:uiPriority w:val="0"/>
    <w:pPr>
      <w:autoSpaceDE w:val="0"/>
      <w:autoSpaceDN w:val="0"/>
      <w:jc w:val="left"/>
    </w:pPr>
    <w:rPr>
      <w:rFonts w:ascii="宋体" w:hAnsi="宋体" w:eastAsia="宋体" w:cs="宋体"/>
      <w:kern w:val="0"/>
      <w:sz w:val="24"/>
      <w:szCs w:val="24"/>
      <w:lang w:val="zh-CN" w:bidi="zh-CN"/>
    </w:rPr>
  </w:style>
  <w:style w:type="paragraph" w:customStyle="1" w:styleId="57">
    <w:name w:val="List Paragraph1"/>
    <w:basedOn w:val="1"/>
    <w:qFormat/>
    <w:uiPriority w:val="0"/>
    <w:pPr>
      <w:ind w:left="424" w:firstLine="480"/>
    </w:pPr>
  </w:style>
  <w:style w:type="character" w:customStyle="1" w:styleId="58">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59">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paragraph" w:customStyle="1" w:styleId="60">
    <w:name w:val="正文文本 (2)4"/>
    <w:basedOn w:val="1"/>
    <w:qFormat/>
    <w:uiPriority w:val="0"/>
    <w:pPr>
      <w:shd w:val="clear" w:color="auto" w:fill="FFFFFF"/>
      <w:spacing w:before="300" w:line="439" w:lineRule="exact"/>
      <w:jc w:val="distribute"/>
    </w:pPr>
    <w:rPr>
      <w:rFonts w:ascii="MingLiU" w:hAnsi="MingLiU" w:eastAsia="MingLiU"/>
      <w:spacing w:val="20"/>
      <w:szCs w:val="20"/>
    </w:rPr>
  </w:style>
  <w:style w:type="character" w:customStyle="1" w:styleId="61">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62">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63">
    <w:name w:val="正文文本 (42)1"/>
    <w:basedOn w:val="1"/>
    <w:qFormat/>
    <w:uiPriority w:val="0"/>
    <w:pPr>
      <w:shd w:val="clear" w:color="auto" w:fill="FFFFFF"/>
      <w:spacing w:line="398" w:lineRule="exact"/>
      <w:jc w:val="distribute"/>
    </w:pPr>
    <w:rPr>
      <w:rFonts w:ascii="MingLiU" w:hAnsi="MingLiU" w:eastAsia="MingLiU"/>
      <w:b/>
      <w:bCs/>
      <w:sz w:val="20"/>
      <w:szCs w:val="20"/>
    </w:rPr>
  </w:style>
  <w:style w:type="character" w:customStyle="1" w:styleId="64">
    <w:name w:val="正文文本 (42)"/>
    <w:qFormat/>
    <w:uiPriority w:val="0"/>
    <w:rPr>
      <w:rFonts w:ascii="MingLiU" w:hAnsi="MingLiU" w:eastAsia="MingLiU" w:cs="Times New Roman"/>
      <w:b/>
      <w:bCs/>
      <w:color w:val="000000"/>
      <w:spacing w:val="0"/>
      <w:w w:val="100"/>
      <w:position w:val="0"/>
      <w:u w:val="single"/>
      <w:lang w:val="zh-CN" w:eastAsia="zh-CN" w:bidi="ar-SA"/>
    </w:rPr>
  </w:style>
  <w:style w:type="character" w:customStyle="1" w:styleId="65">
    <w:name w:val="标题 #7 (5) + 间距 0 pt"/>
    <w:qFormat/>
    <w:uiPriority w:val="0"/>
    <w:rPr>
      <w:rFonts w:ascii="MingLiU" w:hAnsi="MingLiU" w:eastAsia="MingLiU" w:cs="Times New Roman"/>
      <w:color w:val="000000"/>
      <w:spacing w:val="0"/>
      <w:w w:val="100"/>
      <w:position w:val="0"/>
      <w:sz w:val="30"/>
      <w:szCs w:val="30"/>
      <w:lang w:val="zh-CN" w:eastAsia="zh-CN" w:bidi="ar-SA"/>
    </w:rPr>
  </w:style>
  <w:style w:type="paragraph" w:customStyle="1" w:styleId="66">
    <w:name w:val="正文文本 (14)"/>
    <w:basedOn w:val="1"/>
    <w:qFormat/>
    <w:uiPriority w:val="0"/>
    <w:pPr>
      <w:shd w:val="clear" w:color="auto" w:fill="FFFFFF"/>
      <w:spacing w:before="300" w:line="300" w:lineRule="exact"/>
      <w:jc w:val="distribute"/>
    </w:pPr>
    <w:rPr>
      <w:rFonts w:ascii="MingLiU" w:hAnsi="MingLiU" w:eastAsia="MingLiU"/>
      <w:sz w:val="18"/>
      <w:szCs w:val="18"/>
    </w:rPr>
  </w:style>
  <w:style w:type="character" w:customStyle="1" w:styleId="67">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68">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paragraph" w:customStyle="1" w:styleId="69">
    <w:name w:val="列出段落1_0"/>
    <w:basedOn w:val="70"/>
    <w:qFormat/>
    <w:uiPriority w:val="34"/>
    <w:pPr>
      <w:ind w:left="424" w:firstLine="480"/>
    </w:pPr>
  </w:style>
  <w:style w:type="paragraph" w:customStyle="1" w:styleId="7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文本_2"/>
    <w:basedOn w:val="70"/>
    <w:next w:val="70"/>
    <w:unhideWhenUsed/>
    <w:qFormat/>
    <w:uiPriority w:val="99"/>
    <w:pPr>
      <w:spacing w:after="120"/>
    </w:pPr>
  </w:style>
  <w:style w:type="paragraph" w:customStyle="1" w:styleId="72">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Normal_10"/>
    <w:qFormat/>
    <w:uiPriority w:val="0"/>
    <w:rPr>
      <w:rFonts w:ascii="Times New Roman" w:hAnsi="Times New Roman" w:eastAsia="Times New Roman" w:cs="Times New Roman"/>
      <w:sz w:val="24"/>
      <w:szCs w:val="24"/>
    </w:rPr>
  </w:style>
  <w:style w:type="paragraph" w:customStyle="1" w:styleId="74">
    <w:name w:val="Normal_29"/>
    <w:qFormat/>
    <w:uiPriority w:val="0"/>
    <w:pPr>
      <w:widowControl w:val="0"/>
      <w:jc w:val="both"/>
    </w:pPr>
    <w:rPr>
      <w:rFonts w:ascii="Times New Roman" w:hAnsi="Times New Roman" w:eastAsia="宋体" w:cs="Times New Roman"/>
      <w:kern w:val="2"/>
      <w:sz w:val="21"/>
      <w:szCs w:val="24"/>
    </w:rPr>
  </w:style>
  <w:style w:type="paragraph" w:customStyle="1" w:styleId="7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21544</Words>
  <Characters>23173</Characters>
  <Lines>0</Lines>
  <Paragraphs>0</Paragraphs>
  <TotalTime>11</TotalTime>
  <ScaleCrop>false</ScaleCrop>
  <LinksUpToDate>false</LinksUpToDate>
  <CharactersWithSpaces>25771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2024-05-28T02:20:00Z</dcterms:created>
  <dc:creator>Administrator</dc:creator>
  <cp:lastModifiedBy>广西德正</cp:lastModifiedBy>
  <cp:lastPrinted>2025-08-05T01:47:00Z</cp:lastPrinted>
  <dcterms:modified xsi:type="dcterms:W3CDTF">2025-08-08T05:55:00Z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A83F348F25184686A52CFDE0EA8F7D81_13</vt:lpwstr>
  </property>
  <property fmtid="{D5CDD505-2E9C-101B-9397-08002B2CF9AE}" pid="4" name="KSOTemplateDocerSaveRecord">
    <vt:lpwstr>eyJoZGlkIjoiNTRjYTM3MmIxZmQxMjAxNGZhY2EwNDIzYjU1NjA2MDkiLCJ1c2VySWQiOiI0MzYwMzg1NTQifQ==</vt:lpwstr>
  </property>
</Properties>
</file>