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7DC80">
      <w:pPr>
        <w:pStyle w:val="12"/>
        <w:spacing w:line="600" w:lineRule="auto"/>
        <w:jc w:val="center"/>
        <w:rPr>
          <w:rFonts w:hint="eastAsia" w:asciiTheme="minorEastAsia" w:hAnsiTheme="minorEastAsia" w:eastAsiaTheme="minorEastAsia" w:cstheme="minorEastAsia"/>
          <w:b/>
          <w:bCs/>
          <w:color w:val="auto"/>
          <w:sz w:val="52"/>
          <w:szCs w:val="52"/>
          <w:highlight w:val="none"/>
          <w:lang w:eastAsia="zh-CN"/>
        </w:rPr>
      </w:pPr>
    </w:p>
    <w:p w14:paraId="09D9668D">
      <w:pPr>
        <w:jc w:val="center"/>
        <w:rPr>
          <w:rFonts w:hint="eastAsia" w:asciiTheme="minorEastAsia" w:hAnsiTheme="minorEastAsia" w:eastAsiaTheme="minorEastAsia" w:cstheme="minorEastAsia"/>
          <w:b/>
          <w:bCs/>
          <w:color w:val="auto"/>
          <w:sz w:val="52"/>
          <w:szCs w:val="52"/>
          <w:highlight w:val="none"/>
          <w:lang w:eastAsia="zh-CN"/>
        </w:rPr>
      </w:pPr>
      <w:r>
        <w:rPr>
          <w:rFonts w:hint="eastAsia" w:asciiTheme="minorEastAsia" w:hAnsiTheme="minorEastAsia" w:eastAsiaTheme="minorEastAsia" w:cstheme="minorEastAsia"/>
          <w:b/>
          <w:bCs/>
          <w:color w:val="auto"/>
          <w:sz w:val="52"/>
          <w:szCs w:val="52"/>
          <w:highlight w:val="none"/>
          <w:lang w:eastAsia="zh-CN"/>
        </w:rPr>
        <w:t>昭平县马江镇白梅村集体经济产业基地配套设施项目(二期)工程项目</w:t>
      </w:r>
    </w:p>
    <w:p w14:paraId="7D9648E3">
      <w:pPr>
        <w:rPr>
          <w:rFonts w:hint="eastAsia" w:asciiTheme="minorEastAsia" w:hAnsiTheme="minorEastAsia" w:eastAsiaTheme="minorEastAsia" w:cstheme="minorEastAsia"/>
          <w:color w:val="auto"/>
          <w:highlight w:val="none"/>
        </w:rPr>
      </w:pPr>
    </w:p>
    <w:p w14:paraId="14DC9D72">
      <w:pPr>
        <w:pStyle w:val="35"/>
        <w:rPr>
          <w:rFonts w:hint="eastAsia" w:asciiTheme="minorEastAsia" w:hAnsiTheme="minorEastAsia" w:eastAsiaTheme="minorEastAsia" w:cstheme="minorEastAsia"/>
          <w:color w:val="auto"/>
          <w:highlight w:val="none"/>
        </w:rPr>
      </w:pPr>
    </w:p>
    <w:p w14:paraId="117C29F0">
      <w:pPr>
        <w:pStyle w:val="36"/>
        <w:rPr>
          <w:rFonts w:hint="eastAsia" w:asciiTheme="minorEastAsia" w:hAnsiTheme="minorEastAsia" w:eastAsiaTheme="minorEastAsia" w:cstheme="minorEastAsia"/>
          <w:color w:val="auto"/>
          <w:highlight w:val="none"/>
        </w:rPr>
      </w:pPr>
    </w:p>
    <w:p w14:paraId="2478C0EE">
      <w:pPr>
        <w:rPr>
          <w:rFonts w:hint="eastAsia" w:asciiTheme="minorEastAsia" w:hAnsiTheme="minorEastAsia" w:eastAsiaTheme="minorEastAsia" w:cstheme="minorEastAsia"/>
          <w:color w:val="auto"/>
          <w:highlight w:val="none"/>
        </w:rPr>
      </w:pPr>
    </w:p>
    <w:p w14:paraId="4D6C4DF2">
      <w:pPr>
        <w:pStyle w:val="7"/>
        <w:rPr>
          <w:rFonts w:hint="eastAsia" w:asciiTheme="minorEastAsia" w:hAnsiTheme="minorEastAsia" w:eastAsiaTheme="minorEastAsia" w:cstheme="minorEastAsia"/>
          <w:color w:val="auto"/>
          <w:highlight w:val="none"/>
        </w:rPr>
      </w:pPr>
    </w:p>
    <w:p w14:paraId="20961C4D">
      <w:pPr>
        <w:rPr>
          <w:rFonts w:hint="eastAsia" w:asciiTheme="minorEastAsia" w:hAnsiTheme="minorEastAsia" w:eastAsiaTheme="minorEastAsia" w:cstheme="minorEastAsia"/>
          <w:color w:val="auto"/>
          <w:highlight w:val="none"/>
        </w:rPr>
      </w:pPr>
    </w:p>
    <w:p w14:paraId="5F1D9422">
      <w:pPr>
        <w:pStyle w:val="7"/>
        <w:rPr>
          <w:rFonts w:hint="eastAsia" w:asciiTheme="minorEastAsia" w:hAnsiTheme="minorEastAsia" w:eastAsiaTheme="minorEastAsia" w:cstheme="minorEastAsia"/>
          <w:color w:val="auto"/>
        </w:rPr>
      </w:pPr>
    </w:p>
    <w:p w14:paraId="6D2BED07">
      <w:pPr>
        <w:pStyle w:val="35"/>
        <w:rPr>
          <w:rFonts w:hint="eastAsia" w:asciiTheme="minorEastAsia" w:hAnsiTheme="minorEastAsia" w:eastAsiaTheme="minorEastAsia" w:cstheme="minorEastAsia"/>
          <w:color w:val="auto"/>
          <w:highlight w:val="none"/>
        </w:rPr>
      </w:pPr>
    </w:p>
    <w:p w14:paraId="63B268BB">
      <w:pPr>
        <w:pStyle w:val="12"/>
        <w:spacing w:line="600" w:lineRule="auto"/>
        <w:jc w:val="center"/>
        <w:rPr>
          <w:rFonts w:hint="eastAsia" w:asciiTheme="minorEastAsia" w:hAnsiTheme="minorEastAsia" w:eastAsiaTheme="minorEastAsia" w:cstheme="minorEastAsia"/>
          <w:b/>
          <w:bCs/>
          <w:color w:val="auto"/>
          <w:sz w:val="84"/>
          <w:szCs w:val="84"/>
          <w:highlight w:val="none"/>
          <w:lang w:eastAsia="zh-CN"/>
        </w:rPr>
      </w:pPr>
      <w:r>
        <w:rPr>
          <w:rFonts w:hint="eastAsia" w:asciiTheme="minorEastAsia" w:hAnsiTheme="minorEastAsia" w:eastAsiaTheme="minorEastAsia" w:cstheme="minorEastAsia"/>
          <w:b/>
          <w:bCs/>
          <w:color w:val="auto"/>
          <w:sz w:val="84"/>
          <w:szCs w:val="84"/>
          <w:highlight w:val="none"/>
          <w:lang w:eastAsia="zh-CN"/>
        </w:rPr>
        <w:t>竞争性磋商文件</w:t>
      </w:r>
    </w:p>
    <w:p w14:paraId="62D2749F">
      <w:pPr>
        <w:pStyle w:val="12"/>
        <w:spacing w:line="600" w:lineRule="auto"/>
        <w:jc w:val="center"/>
        <w:rPr>
          <w:rFonts w:hint="eastAsia" w:asciiTheme="minorEastAsia" w:hAnsiTheme="minorEastAsia" w:eastAsiaTheme="minorEastAsia" w:cstheme="minorEastAsia"/>
          <w:b/>
          <w:bCs/>
          <w:color w:val="auto"/>
          <w:sz w:val="40"/>
          <w:szCs w:val="40"/>
          <w:highlight w:val="none"/>
        </w:rPr>
      </w:pPr>
    </w:p>
    <w:p w14:paraId="02099DFE">
      <w:pPr>
        <w:rPr>
          <w:rFonts w:hint="eastAsia" w:asciiTheme="minorEastAsia" w:hAnsiTheme="minorEastAsia" w:eastAsiaTheme="minorEastAsia" w:cstheme="minorEastAsia"/>
          <w:color w:val="auto"/>
          <w:highlight w:val="none"/>
        </w:rPr>
      </w:pPr>
    </w:p>
    <w:p w14:paraId="4B0E2825">
      <w:pPr>
        <w:spacing w:line="360" w:lineRule="auto"/>
        <w:jc w:val="center"/>
        <w:rPr>
          <w:rFonts w:hint="eastAsia" w:asciiTheme="minorEastAsia" w:hAnsiTheme="minorEastAsia" w:eastAsiaTheme="minorEastAsia" w:cstheme="minorEastAsia"/>
          <w:b/>
          <w:bCs/>
          <w:color w:val="FF0000"/>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eastAsia="zh-CN"/>
        </w:rPr>
        <w:t>项目编号：HZZC2024-C2-210259-GLHY</w:t>
      </w:r>
    </w:p>
    <w:p w14:paraId="32551DDC">
      <w:pPr>
        <w:pStyle w:val="12"/>
        <w:spacing w:line="600" w:lineRule="auto"/>
        <w:rPr>
          <w:rFonts w:hint="eastAsia" w:asciiTheme="minorEastAsia" w:hAnsiTheme="minorEastAsia" w:eastAsiaTheme="minorEastAsia" w:cstheme="minorEastAsia"/>
          <w:b/>
          <w:bCs/>
          <w:color w:val="auto"/>
          <w:sz w:val="18"/>
          <w:szCs w:val="18"/>
          <w:highlight w:val="none"/>
        </w:rPr>
      </w:pPr>
    </w:p>
    <w:p w14:paraId="07F92F39">
      <w:pPr>
        <w:pStyle w:val="12"/>
        <w:spacing w:line="600" w:lineRule="auto"/>
        <w:rPr>
          <w:rFonts w:hint="eastAsia" w:asciiTheme="minorEastAsia" w:hAnsiTheme="minorEastAsia" w:eastAsiaTheme="minorEastAsia" w:cstheme="minorEastAsia"/>
          <w:b/>
          <w:bCs/>
          <w:color w:val="auto"/>
          <w:sz w:val="18"/>
          <w:szCs w:val="18"/>
          <w:highlight w:val="none"/>
        </w:rPr>
      </w:pPr>
    </w:p>
    <w:p w14:paraId="7E025B7E">
      <w:pPr>
        <w:rPr>
          <w:rFonts w:hint="eastAsia" w:asciiTheme="minorEastAsia" w:hAnsiTheme="minorEastAsia" w:eastAsiaTheme="minorEastAsia" w:cstheme="minorEastAsia"/>
          <w:b/>
          <w:bCs/>
          <w:color w:val="auto"/>
          <w:sz w:val="18"/>
          <w:szCs w:val="18"/>
          <w:highlight w:val="none"/>
        </w:rPr>
      </w:pPr>
    </w:p>
    <w:p w14:paraId="08F4BB4B">
      <w:pPr>
        <w:pStyle w:val="35"/>
        <w:rPr>
          <w:rFonts w:hint="eastAsia" w:asciiTheme="minorEastAsia" w:hAnsiTheme="minorEastAsia" w:eastAsiaTheme="minorEastAsia" w:cstheme="minorEastAsia"/>
          <w:color w:val="auto"/>
          <w:highlight w:val="none"/>
        </w:rPr>
      </w:pPr>
    </w:p>
    <w:p w14:paraId="5F973CD8">
      <w:pPr>
        <w:spacing w:line="360" w:lineRule="auto"/>
        <w:ind w:firstLine="1920" w:firstLineChars="6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rPr>
        <w:t>采购人</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eastAsia="zh-CN"/>
        </w:rPr>
        <w:t>昭平县马江镇人民政府</w:t>
      </w:r>
    </w:p>
    <w:p w14:paraId="5837A4E1">
      <w:pPr>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r>
        <w:rPr>
          <w:rFonts w:hint="eastAsia" w:asciiTheme="minorEastAsia" w:hAnsiTheme="minorEastAsia" w:eastAsiaTheme="minorEastAsia" w:cstheme="minorEastAsia"/>
          <w:b/>
          <w:bCs/>
          <w:color w:val="auto"/>
          <w:kern w:val="0"/>
          <w:sz w:val="32"/>
          <w:szCs w:val="32"/>
          <w:highlight w:val="none"/>
        </w:rPr>
        <w:t>采购</w:t>
      </w: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广西桂林华禹水利水电工程咨询有限公司</w:t>
      </w:r>
    </w:p>
    <w:p w14:paraId="391461D2">
      <w:pPr>
        <w:pStyle w:val="12"/>
        <w:spacing w:line="360" w:lineRule="auto"/>
        <w:ind w:firstLine="2560" w:firstLineChars="800"/>
        <w:jc w:val="both"/>
        <w:rPr>
          <w:rFonts w:hint="eastAsia" w:asciiTheme="minorEastAsia" w:hAnsiTheme="minorEastAsia" w:eastAsiaTheme="minorEastAsia" w:cstheme="minorEastAsia"/>
          <w:b/>
          <w:bCs/>
          <w:color w:val="auto"/>
          <w:sz w:val="32"/>
          <w:szCs w:val="32"/>
          <w:highlight w:val="none"/>
          <w:lang w:val="en-US"/>
        </w:rPr>
      </w:pPr>
      <w:r>
        <w:rPr>
          <w:rFonts w:hint="eastAsia" w:asciiTheme="minorEastAsia" w:hAnsiTheme="minorEastAsia" w:eastAsiaTheme="minorEastAsia" w:cstheme="minorEastAsia"/>
          <w:b/>
          <w:bCs/>
          <w:color w:val="auto"/>
          <w:sz w:val="32"/>
          <w:szCs w:val="32"/>
          <w:highlight w:val="none"/>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w:t>
      </w:r>
      <w:r>
        <w:rPr>
          <w:rFonts w:hint="eastAsia" w:asciiTheme="minorEastAsia" w:hAnsiTheme="minorEastAsia" w:eastAsiaTheme="minorEastAsia" w:cstheme="minorEastAsia"/>
          <w:b/>
          <w:bCs/>
          <w:color w:val="auto"/>
          <w:sz w:val="32"/>
          <w:szCs w:val="32"/>
          <w:highlight w:val="none"/>
          <w:lang w:eastAsia="zh-CN"/>
        </w:rPr>
        <w:t>202</w:t>
      </w:r>
      <w:r>
        <w:rPr>
          <w:rFonts w:hint="eastAsia" w:asciiTheme="minorEastAsia" w:hAnsiTheme="minorEastAsia" w:eastAsiaTheme="minorEastAsia" w:cstheme="minorEastAsia"/>
          <w:b/>
          <w:bCs/>
          <w:color w:val="auto"/>
          <w:sz w:val="32"/>
          <w:szCs w:val="32"/>
          <w:highlight w:val="none"/>
          <w:lang w:val="en-US" w:eastAsia="zh-CN"/>
        </w:rPr>
        <w:t>4</w:t>
      </w:r>
      <w:r>
        <w:rPr>
          <w:rFonts w:hint="eastAsia" w:asciiTheme="minorEastAsia" w:hAnsiTheme="minorEastAsia" w:eastAsiaTheme="minorEastAsia" w:cstheme="minorEastAsia"/>
          <w:b/>
          <w:bCs/>
          <w:color w:val="auto"/>
          <w:sz w:val="32"/>
          <w:szCs w:val="32"/>
          <w:highlight w:val="none"/>
          <w:lang w:eastAsia="zh-CN"/>
        </w:rPr>
        <w:t>年</w:t>
      </w:r>
      <w:r>
        <w:rPr>
          <w:rFonts w:hint="eastAsia" w:asciiTheme="minorEastAsia" w:hAnsiTheme="minorEastAsia" w:eastAsiaTheme="minorEastAsia" w:cstheme="minorEastAsia"/>
          <w:b/>
          <w:bCs/>
          <w:color w:val="auto"/>
          <w:sz w:val="32"/>
          <w:szCs w:val="32"/>
          <w:highlight w:val="none"/>
          <w:lang w:val="en-US" w:eastAsia="zh-CN"/>
        </w:rPr>
        <w:t>09</w:t>
      </w:r>
      <w:r>
        <w:rPr>
          <w:rFonts w:hint="eastAsia" w:asciiTheme="minorEastAsia" w:hAnsiTheme="minorEastAsia" w:eastAsiaTheme="minorEastAsia" w:cstheme="minorEastAsia"/>
          <w:b/>
          <w:bCs/>
          <w:color w:val="auto"/>
          <w:sz w:val="32"/>
          <w:szCs w:val="32"/>
          <w:highlight w:val="none"/>
          <w:lang w:eastAsia="zh-CN"/>
        </w:rPr>
        <w:t>月</w:t>
      </w:r>
    </w:p>
    <w:p w14:paraId="369D82E1">
      <w:pPr>
        <w:pStyle w:val="12"/>
        <w:spacing w:line="600" w:lineRule="auto"/>
        <w:jc w:val="center"/>
        <w:rPr>
          <w:rFonts w:hint="eastAsia" w:asciiTheme="minorEastAsia" w:hAnsiTheme="minorEastAsia" w:eastAsiaTheme="minorEastAsia" w:cstheme="minorEastAsia"/>
          <w:b/>
          <w:color w:val="auto"/>
          <w:sz w:val="44"/>
          <w:szCs w:val="44"/>
          <w:highlight w:val="none"/>
        </w:rPr>
        <w:sectPr>
          <w:headerReference r:id="rId5" w:type="first"/>
          <w:headerReference r:id="rId3" w:type="default"/>
          <w:footerReference r:id="rId6" w:type="default"/>
          <w:headerReference r:id="rId4" w:type="even"/>
          <w:footerReference r:id="rId7" w:type="even"/>
          <w:pgSz w:w="11907" w:h="16840"/>
          <w:pgMar w:top="1247" w:right="1000" w:bottom="1247" w:left="1247" w:header="851" w:footer="892" w:gutter="0"/>
          <w:pgNumType w:fmt="decimal"/>
          <w:cols w:space="720" w:num="1"/>
          <w:titlePg/>
          <w:docGrid w:type="linesAndChars" w:linePitch="312" w:charSpace="0"/>
        </w:sectPr>
      </w:pPr>
    </w:p>
    <w:p w14:paraId="0B30FB3A">
      <w:pPr>
        <w:pStyle w:val="12"/>
        <w:spacing w:line="600" w:lineRule="auto"/>
        <w:jc w:val="center"/>
        <w:rPr>
          <w:rFonts w:hint="eastAsia" w:asciiTheme="minorEastAsia" w:hAnsiTheme="minorEastAsia" w:eastAsiaTheme="minorEastAsia" w:cstheme="minorEastAsia"/>
          <w:b/>
          <w:color w:val="auto"/>
          <w:sz w:val="32"/>
          <w:szCs w:val="32"/>
          <w:highlight w:val="none"/>
        </w:rPr>
      </w:pPr>
    </w:p>
    <w:p w14:paraId="3BA27871">
      <w:pPr>
        <w:pStyle w:val="12"/>
        <w:spacing w:line="60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299C008A">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color w:val="auto"/>
          <w:sz w:val="24"/>
          <w:szCs w:val="24"/>
          <w:highlight w:val="none"/>
        </w:rPr>
        <w:instrText xml:space="preserve"> TOC \o "1-3" \h \z \u </w:instrText>
      </w:r>
      <w:r>
        <w:rPr>
          <w:rFonts w:hint="eastAsia" w:asciiTheme="minorEastAsia" w:hAnsiTheme="minorEastAsia" w:eastAsiaTheme="minorEastAsia" w:cstheme="minorEastAsia"/>
          <w:bCs/>
          <w:color w:val="auto"/>
          <w:sz w:val="24"/>
          <w:szCs w:val="24"/>
          <w:highlight w:val="none"/>
        </w:rPr>
        <w:fldChar w:fldCharType="separate"/>
      </w: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_Toc14238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32"/>
          <w:highlight w:val="none"/>
        </w:rPr>
        <w:t>第一章 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_Toc14238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1F170A79">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_Toc11438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第二章</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lang w:eastAsia="zh-CN"/>
        </w:rPr>
        <w:t>磋商供应商</w:t>
      </w:r>
      <w:r>
        <w:rPr>
          <w:rFonts w:hint="eastAsia" w:asciiTheme="minorEastAsia" w:hAnsiTheme="minorEastAsia" w:eastAsiaTheme="minorEastAsia" w:cstheme="minorEastAsia"/>
          <w:color w:val="auto"/>
          <w:szCs w:val="28"/>
          <w:highlight w:val="none"/>
        </w:rPr>
        <w:t>须知及前附表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48D4927">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_Toc14983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第三章  合同条款及格式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_Toc14983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BBADC0B">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_Toc462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第四章 工程量清单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4C8A2467">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_Toc21503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_Toc21503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07D8C58D">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_Toc24668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第六章  技术标准和要求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_Toc24668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75A460BA">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_Toc13925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 xml:space="preserve">第七章  </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_Toc13925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79479AAA">
      <w:pPr>
        <w:pStyle w:val="2"/>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_Toc2615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第八章  评标办法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117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067D864">
      <w:pPr>
        <w:pStyle w:val="12"/>
        <w:tabs>
          <w:tab w:val="right" w:leader="dot" w:pos="9407"/>
        </w:tabs>
        <w:spacing w:line="440" w:lineRule="exact"/>
        <w:jc w:val="center"/>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4"/>
          <w:highlight w:val="none"/>
        </w:rPr>
        <w:fldChar w:fldCharType="end"/>
      </w:r>
    </w:p>
    <w:p w14:paraId="1B31C7D7">
      <w:pPr>
        <w:pStyle w:val="12"/>
        <w:tabs>
          <w:tab w:val="left" w:pos="3780"/>
        </w:tabs>
        <w:spacing w:line="276"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p w14:paraId="16EFF240">
      <w:pPr>
        <w:pStyle w:val="12"/>
        <w:numPr>
          <w:ilvl w:val="0"/>
          <w:numId w:val="1"/>
        </w:numPr>
        <w:spacing w:line="276"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lang w:val="en-US" w:eastAsia="zh-CN"/>
        </w:rPr>
        <w:br w:type="page"/>
      </w:r>
      <w:bookmarkStart w:id="0" w:name="_Toc14238"/>
      <w:r>
        <w:rPr>
          <w:rFonts w:hint="eastAsia" w:asciiTheme="minorEastAsia" w:hAnsiTheme="minorEastAsia" w:eastAsiaTheme="minorEastAsia" w:cstheme="minorEastAsia"/>
          <w:b/>
          <w:color w:val="auto"/>
          <w:sz w:val="32"/>
          <w:szCs w:val="32"/>
          <w:highlight w:val="none"/>
        </w:rPr>
        <w:t>竞争性磋商公告</w:t>
      </w:r>
      <w:bookmarkEnd w:id="0"/>
    </w:p>
    <w:p w14:paraId="7A393098">
      <w:pPr>
        <w:spacing w:line="40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广西桂林华禹水利水电工程咨询有限公司</w:t>
      </w:r>
      <w:r>
        <w:rPr>
          <w:rFonts w:hint="eastAsia" w:asciiTheme="minorEastAsia" w:hAnsiTheme="minorEastAsia" w:eastAsiaTheme="minorEastAsia" w:cstheme="minorEastAsia"/>
          <w:b/>
          <w:bCs/>
          <w:color w:val="auto"/>
          <w:sz w:val="24"/>
          <w:szCs w:val="24"/>
          <w:highlight w:val="none"/>
        </w:rPr>
        <w:t>关于</w:t>
      </w:r>
      <w:r>
        <w:rPr>
          <w:rFonts w:hint="eastAsia" w:asciiTheme="minorEastAsia" w:hAnsiTheme="minorEastAsia" w:eastAsiaTheme="minorEastAsia" w:cstheme="minorEastAsia"/>
          <w:b/>
          <w:bCs/>
          <w:color w:val="auto"/>
          <w:sz w:val="24"/>
          <w:szCs w:val="24"/>
          <w:highlight w:val="none"/>
          <w:lang w:eastAsia="zh-CN"/>
        </w:rPr>
        <w:t>昭平县马江镇白梅村集体经济产业基地配套设施项目(二期)工程项目</w:t>
      </w:r>
      <w:r>
        <w:rPr>
          <w:rFonts w:hint="eastAsia" w:asciiTheme="minorEastAsia" w:hAnsiTheme="minorEastAsia" w:eastAsiaTheme="minorEastAsia" w:cstheme="minorEastAsia"/>
          <w:b/>
          <w:bCs/>
          <w:color w:val="auto"/>
          <w:sz w:val="24"/>
          <w:szCs w:val="24"/>
          <w:highlight w:val="none"/>
        </w:rPr>
        <w:t>竞争性磋商公告</w:t>
      </w:r>
    </w:p>
    <w:p w14:paraId="4B16235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项目概况</w:t>
      </w:r>
      <w:r>
        <w:rPr>
          <w:rFonts w:hint="eastAsia" w:asciiTheme="minorEastAsia" w:hAnsiTheme="minorEastAsia" w:eastAsiaTheme="minorEastAsia" w:cstheme="minorEastAsia"/>
          <w:color w:val="auto"/>
          <w:sz w:val="24"/>
          <w:szCs w:val="24"/>
          <w:highlight w:val="none"/>
          <w:lang w:eastAsia="zh-CN"/>
        </w:rPr>
        <w:t>：</w:t>
      </w:r>
    </w:p>
    <w:p w14:paraId="336F335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 xml:space="preserve"> 昭平县马江镇白梅村集体经济产业基地配套设施项目(二期)工程项目</w:t>
      </w:r>
      <w:r>
        <w:rPr>
          <w:rFonts w:hint="eastAsia" w:asciiTheme="minorEastAsia" w:hAnsiTheme="minorEastAsia" w:eastAsiaTheme="minorEastAsia" w:cstheme="minorEastAsia"/>
          <w:color w:val="auto"/>
          <w:sz w:val="24"/>
          <w:szCs w:val="24"/>
          <w:highlight w:val="none"/>
        </w:rPr>
        <w:t>采购项目的潜在供应商应在</w:t>
      </w:r>
      <w:r>
        <w:rPr>
          <w:rFonts w:hint="eastAsia" w:asciiTheme="minorEastAsia" w:hAnsiTheme="minorEastAsia" w:eastAsiaTheme="minorEastAsia" w:cstheme="minorEastAsia"/>
          <w:color w:val="auto"/>
          <w:sz w:val="24"/>
          <w:szCs w:val="24"/>
          <w:highlight w:val="none"/>
          <w:u w:val="single"/>
          <w:lang w:val="en-US" w:eastAsia="zh-CN"/>
        </w:rPr>
        <w:t>广西政府采购云平台（https://www.gcy.zfcg.gxzf.gov.cn/）</w:t>
      </w:r>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文件，并于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2024年10月17日09时00分</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（北京时间）前提交响应文件</w:t>
      </w:r>
      <w:r>
        <w:rPr>
          <w:rFonts w:hint="eastAsia" w:asciiTheme="minorEastAsia" w:hAnsiTheme="minorEastAsia" w:eastAsiaTheme="minorEastAsia" w:cstheme="minorEastAsia"/>
          <w:color w:val="auto"/>
          <w:sz w:val="24"/>
          <w:szCs w:val="24"/>
          <w:highlight w:val="none"/>
        </w:rPr>
        <w:t>。</w:t>
      </w:r>
    </w:p>
    <w:p w14:paraId="21FFE24C">
      <w:pPr>
        <w:pStyle w:val="4"/>
        <w:pageBreakBefore w:val="0"/>
        <w:widowControl w:val="0"/>
        <w:tabs>
          <w:tab w:val="left" w:pos="6188"/>
        </w:tabs>
        <w:kinsoku/>
        <w:wordWrap/>
        <w:overflowPunct/>
        <w:topLinePunct w:val="0"/>
        <w:autoSpaceDE/>
        <w:autoSpaceDN/>
        <w:bidi w:val="0"/>
        <w:adjustRightInd/>
        <w:snapToGrid/>
        <w:spacing w:before="0" w:after="0" w:line="380" w:lineRule="atLeast"/>
        <w:jc w:val="left"/>
        <w:textAlignment w:val="auto"/>
        <w:rPr>
          <w:rFonts w:hint="eastAsia" w:asciiTheme="minorEastAsia" w:hAnsiTheme="minorEastAsia" w:eastAsiaTheme="minorEastAsia" w:cstheme="minorEastAsia"/>
          <w:b/>
          <w:bCs w:val="0"/>
          <w:color w:val="auto"/>
          <w:sz w:val="24"/>
          <w:szCs w:val="24"/>
          <w:highlight w:val="none"/>
          <w:lang w:eastAsia="zh-CN"/>
        </w:rPr>
      </w:pPr>
      <w:bookmarkStart w:id="1" w:name="_Toc28359012"/>
      <w:bookmarkStart w:id="2" w:name="_Toc35393629"/>
      <w:bookmarkStart w:id="3" w:name="_Toc35393798"/>
      <w:bookmarkStart w:id="4" w:name="_Toc28359089"/>
      <w:bookmarkStart w:id="5" w:name="_Toc16084"/>
      <w:r>
        <w:rPr>
          <w:rFonts w:hint="eastAsia" w:asciiTheme="minorEastAsia" w:hAnsiTheme="minorEastAsia" w:eastAsiaTheme="minorEastAsia" w:cstheme="minorEastAsia"/>
          <w:b/>
          <w:bCs w:val="0"/>
          <w:color w:val="auto"/>
          <w:sz w:val="24"/>
          <w:szCs w:val="24"/>
          <w:highlight w:val="none"/>
        </w:rPr>
        <w:t>一、项目基本情况</w:t>
      </w:r>
      <w:bookmarkEnd w:id="1"/>
      <w:bookmarkEnd w:id="2"/>
      <w:bookmarkEnd w:id="3"/>
      <w:bookmarkEnd w:id="4"/>
      <w:bookmarkEnd w:id="5"/>
      <w:r>
        <w:rPr>
          <w:rFonts w:hint="eastAsia" w:asciiTheme="minorEastAsia" w:hAnsiTheme="minorEastAsia" w:eastAsiaTheme="minorEastAsia" w:cstheme="minorEastAsia"/>
          <w:b/>
          <w:bCs w:val="0"/>
          <w:color w:val="auto"/>
          <w:sz w:val="24"/>
          <w:szCs w:val="24"/>
          <w:highlight w:val="none"/>
          <w:lang w:eastAsia="zh-CN"/>
        </w:rPr>
        <w:tab/>
      </w:r>
    </w:p>
    <w:p w14:paraId="21B02DE8">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HZZC2024-C2-210259-GLHY</w:t>
      </w:r>
      <w:r>
        <w:rPr>
          <w:rFonts w:hint="eastAsia" w:asciiTheme="minorEastAsia" w:hAnsiTheme="minorEastAsia" w:eastAsiaTheme="minorEastAsia" w:cstheme="minorEastAsia"/>
          <w:color w:val="auto"/>
          <w:sz w:val="24"/>
          <w:szCs w:val="24"/>
          <w:highlight w:val="none"/>
          <w:lang w:val="en-US" w:eastAsia="zh-CN"/>
        </w:rPr>
        <w:t xml:space="preserve">  </w:t>
      </w:r>
    </w:p>
    <w:p w14:paraId="4C77CA3C">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昭平县马江镇白梅村集体经济产业基地配套设施项目(二期)工程项目</w:t>
      </w:r>
    </w:p>
    <w:p w14:paraId="3CD95561">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采购方式</w:t>
      </w:r>
      <w:r>
        <w:rPr>
          <w:rFonts w:hint="eastAsia" w:asciiTheme="minorEastAsia" w:hAnsiTheme="minorEastAsia" w:eastAsiaTheme="minorEastAsia" w:cstheme="minorEastAsia"/>
          <w:color w:val="auto"/>
          <w:sz w:val="24"/>
          <w:szCs w:val="24"/>
          <w:highlight w:val="none"/>
        </w:rPr>
        <w:t>：竞争性磋商</w:t>
      </w:r>
      <w:r>
        <w:rPr>
          <w:rFonts w:hint="eastAsia" w:asciiTheme="minorEastAsia" w:hAnsiTheme="minorEastAsia" w:eastAsiaTheme="minorEastAsia" w:cstheme="minorEastAsia"/>
          <w:color w:val="auto"/>
          <w:sz w:val="24"/>
          <w:szCs w:val="24"/>
          <w:highlight w:val="none"/>
          <w:lang w:val="en-US" w:eastAsia="zh-CN"/>
        </w:rPr>
        <w:t xml:space="preserve">  </w:t>
      </w:r>
    </w:p>
    <w:p w14:paraId="3CD15168">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u w:val="single"/>
          <w:lang w:val="en-US"/>
        </w:rPr>
      </w:pPr>
      <w:r>
        <w:rPr>
          <w:rFonts w:hint="eastAsia" w:asciiTheme="minorEastAsia" w:hAnsiTheme="minorEastAsia" w:eastAsiaTheme="minorEastAsia" w:cstheme="minorEastAsia"/>
          <w:b/>
          <w:bCs/>
          <w:color w:val="auto"/>
          <w:sz w:val="24"/>
          <w:szCs w:val="24"/>
          <w:highlight w:val="none"/>
        </w:rPr>
        <w:t>预算金额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人民币柒拾肆万玖仟玖佰捌拾捌元柒角柒分（￥749988.77）</w:t>
      </w:r>
    </w:p>
    <w:p w14:paraId="10EAD2F5">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u w:val="none"/>
        </w:rPr>
        <w:t>最高限价</w:t>
      </w:r>
      <w:r>
        <w:rPr>
          <w:rFonts w:hint="eastAsia" w:asciiTheme="minorEastAsia" w:hAnsiTheme="minorEastAsia" w:eastAsiaTheme="minorEastAsia" w:cstheme="minorEastAsia"/>
          <w:b w:val="0"/>
          <w:bCs w:val="0"/>
          <w:color w:val="auto"/>
          <w:sz w:val="24"/>
          <w:szCs w:val="24"/>
          <w:highlight w:val="none"/>
          <w:u w:val="none"/>
        </w:rPr>
        <w:t>：</w:t>
      </w:r>
      <w:r>
        <w:rPr>
          <w:rFonts w:hint="eastAsia" w:asciiTheme="minorEastAsia" w:hAnsiTheme="minorEastAsia" w:eastAsiaTheme="minorEastAsia" w:cstheme="minorEastAsia"/>
          <w:color w:val="auto"/>
          <w:sz w:val="24"/>
          <w:szCs w:val="24"/>
          <w:highlight w:val="none"/>
          <w:lang w:val="en-US" w:eastAsia="zh-CN"/>
        </w:rPr>
        <w:t>人民币柒拾肆万玖仟玖佰捌拾捌元柒角柒分（￥749988.77）</w:t>
      </w:r>
    </w:p>
    <w:p w14:paraId="3E064EB2">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采购项目的采购范围描述或项目基本概况介绍：</w:t>
      </w:r>
      <w:r>
        <w:rPr>
          <w:rFonts w:hint="eastAsia" w:asciiTheme="minorEastAsia" w:hAnsiTheme="minorEastAsia" w:eastAsiaTheme="minorEastAsia" w:cstheme="minorEastAsia"/>
          <w:b w:val="0"/>
          <w:bCs w:val="0"/>
          <w:color w:val="auto"/>
          <w:sz w:val="24"/>
          <w:szCs w:val="24"/>
          <w:highlight w:val="none"/>
          <w:lang w:val="en-US" w:eastAsia="zh-CN"/>
        </w:rPr>
        <w:t>主要建设内容为新建3949米De63的PE给水管。新建5米宽拦水坝一座,格栅井、沉淀池各一座,深水井2座,300立方米成品不锈钢水池2座等；具体内容以经财政投资评审的《工程量清单》为准，其施工技术标准详见《施工图设计》。</w:t>
      </w:r>
    </w:p>
    <w:p w14:paraId="73E671C7">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val="en-US" w:eastAsia="zh-CN"/>
        </w:rPr>
        <w:t>具体以开工令为准，工期为90日历天。</w:t>
      </w:r>
    </w:p>
    <w:p w14:paraId="24C73BF7">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6" w:name="_Toc24254"/>
      <w:bookmarkStart w:id="7" w:name="_Toc35393799"/>
      <w:bookmarkStart w:id="8" w:name="_Toc35393630"/>
      <w:bookmarkStart w:id="9" w:name="_Toc28359090"/>
      <w:bookmarkStart w:id="10" w:name="_Toc28359013"/>
      <w:r>
        <w:rPr>
          <w:rFonts w:hint="eastAsia" w:asciiTheme="minorEastAsia" w:hAnsiTheme="minorEastAsia" w:eastAsiaTheme="minorEastAsia" w:cstheme="minorEastAsia"/>
          <w:b/>
          <w:bCs w:val="0"/>
          <w:color w:val="auto"/>
          <w:sz w:val="24"/>
          <w:szCs w:val="24"/>
          <w:highlight w:val="none"/>
        </w:rPr>
        <w:t>二、申请人的资格要求：</w:t>
      </w:r>
      <w:bookmarkEnd w:id="6"/>
      <w:bookmarkEnd w:id="7"/>
      <w:bookmarkEnd w:id="8"/>
      <w:bookmarkEnd w:id="9"/>
      <w:bookmarkEnd w:id="10"/>
    </w:p>
    <w:p w14:paraId="14805D9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14EFB5E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11" w:name="_Toc28359014"/>
      <w:bookmarkStart w:id="12" w:name="_Toc28359091"/>
      <w:r>
        <w:rPr>
          <w:rFonts w:hint="eastAsia" w:asciiTheme="minorEastAsia" w:hAnsiTheme="minorEastAsia" w:eastAsiaTheme="minorEastAsia" w:cstheme="minorEastAsia"/>
          <w:color w:val="auto"/>
          <w:sz w:val="24"/>
          <w:szCs w:val="24"/>
          <w:highlight w:val="none"/>
        </w:rPr>
        <w:t>2.落实政府采购政策需满足的资格要求：</w:t>
      </w:r>
    </w:p>
    <w:p w14:paraId="5AE3419C">
      <w:pPr>
        <w:pStyle w:val="7"/>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☑专门面向中小企业采购的项目（供应商应为中小微企业、监狱企业、残疾人福利性单位）</w:t>
      </w:r>
    </w:p>
    <w:p w14:paraId="1CCA005D">
      <w:pPr>
        <w:pStyle w:val="7"/>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□非专门面向中小企业采购的项目</w:t>
      </w:r>
    </w:p>
    <w:p w14:paraId="3CA1B28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5407461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（1）磋商人具有水利水电工程施工总承包叁级以上（含叁级）资质，持有有效的省级及以上建设行政主管部门颁发的《安全生产许可证》，并在人员、设备、资金等方面具备相应的施工能力的供应商；</w:t>
      </w:r>
    </w:p>
    <w:p w14:paraId="0129214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p w14:paraId="28E363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对在“信用中国”网站(www.creditchina.gov.cn)</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bCs/>
          <w:color w:val="auto"/>
          <w:sz w:val="24"/>
          <w:szCs w:val="24"/>
          <w:highlight w:val="none"/>
          <w:lang w:eastAsia="zh-CN"/>
        </w:rPr>
        <w:t>磋商人</w:t>
      </w:r>
      <w:r>
        <w:rPr>
          <w:rFonts w:hint="eastAsia" w:asciiTheme="minorEastAsia" w:hAnsiTheme="minorEastAsia" w:eastAsiaTheme="minorEastAsia" w:cstheme="minorEastAsia"/>
          <w:bCs/>
          <w:color w:val="auto"/>
          <w:sz w:val="24"/>
          <w:szCs w:val="24"/>
          <w:highlight w:val="none"/>
        </w:rPr>
        <w:t>，不得参与政府采购活动</w:t>
      </w:r>
      <w:r>
        <w:rPr>
          <w:rFonts w:hint="eastAsia" w:asciiTheme="minorEastAsia" w:hAnsiTheme="minorEastAsia" w:eastAsiaTheme="minorEastAsia" w:cstheme="minorEastAsia"/>
          <w:color w:val="auto"/>
          <w:sz w:val="24"/>
          <w:szCs w:val="24"/>
          <w:highlight w:val="none"/>
        </w:rPr>
        <w:t>（以评标过程中查询结果为准）；</w:t>
      </w:r>
    </w:p>
    <w:p w14:paraId="5F3260F4">
      <w:pPr>
        <w:pStyle w:val="2"/>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p>
    <w:p w14:paraId="4D871A22">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3" w:name="_Toc5006"/>
      <w:bookmarkStart w:id="14" w:name="_Toc35393631"/>
      <w:bookmarkStart w:id="15" w:name="_Toc35393800"/>
      <w:r>
        <w:rPr>
          <w:rFonts w:hint="eastAsia" w:asciiTheme="minorEastAsia" w:hAnsiTheme="minorEastAsia" w:eastAsiaTheme="minorEastAsia" w:cstheme="minorEastAsia"/>
          <w:b/>
          <w:bCs w:val="0"/>
          <w:color w:val="auto"/>
          <w:sz w:val="24"/>
          <w:szCs w:val="24"/>
          <w:highlight w:val="none"/>
        </w:rPr>
        <w:t>三、获取采购文件</w:t>
      </w:r>
      <w:bookmarkEnd w:id="11"/>
      <w:bookmarkEnd w:id="12"/>
      <w:bookmarkEnd w:id="13"/>
      <w:bookmarkEnd w:id="14"/>
      <w:bookmarkEnd w:id="15"/>
    </w:p>
    <w:p w14:paraId="1532307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时间：2024年09月23日公告发布之时至2024年09月29日17时30分（北京时间）；</w:t>
      </w:r>
    </w:p>
    <w:p w14:paraId="5CC2A60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地点：</w:t>
      </w:r>
      <w:r>
        <w:rPr>
          <w:rFonts w:hint="eastAsia" w:asciiTheme="minorEastAsia" w:hAnsiTheme="minorEastAsia" w:eastAsiaTheme="minorEastAsia" w:cstheme="minorEastAsia"/>
          <w:bCs/>
          <w:color w:val="auto"/>
          <w:sz w:val="24"/>
          <w:szCs w:val="24"/>
          <w:highlight w:val="none"/>
          <w:lang w:val="en-US" w:eastAsia="zh-CN"/>
        </w:rPr>
        <w:t>自行</w:t>
      </w:r>
      <w:r>
        <w:rPr>
          <w:rFonts w:hint="eastAsia" w:asciiTheme="minorEastAsia" w:hAnsiTheme="minorEastAsia" w:eastAsiaTheme="minorEastAsia" w:cstheme="minorEastAsia"/>
          <w:bCs/>
          <w:color w:val="auto"/>
          <w:sz w:val="24"/>
          <w:szCs w:val="24"/>
          <w:highlight w:val="none"/>
        </w:rPr>
        <w:t>登录</w:t>
      </w:r>
      <w:r>
        <w:rPr>
          <w:rFonts w:hint="eastAsia" w:asciiTheme="minorEastAsia" w:hAnsiTheme="minorEastAsia" w:eastAsiaTheme="minorEastAsia" w:cstheme="minorEastAsia"/>
          <w:bCs/>
          <w:color w:val="auto"/>
          <w:sz w:val="24"/>
          <w:szCs w:val="24"/>
          <w:highlight w:val="none"/>
          <w:lang w:eastAsia="zh-CN"/>
        </w:rPr>
        <w:t>广西政府采购云平台（https://www.gcy.zfcg.gxzf.gov.cn/）</w:t>
      </w:r>
      <w:r>
        <w:rPr>
          <w:rFonts w:hint="eastAsia" w:asciiTheme="minorEastAsia" w:hAnsiTheme="minorEastAsia" w:eastAsiaTheme="minorEastAsia" w:cstheme="minorEastAsia"/>
          <w:bCs/>
          <w:color w:val="auto"/>
          <w:sz w:val="24"/>
          <w:szCs w:val="24"/>
          <w:highlight w:val="none"/>
        </w:rPr>
        <w:t>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文件（操作路径：登录“</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”平台-项目采购-获取采购文件-找到本项目-点击“申请获取采购文件”）。尚未注册的供应商可在</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平台完成注册后在线获取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平台-商家入驻-注册）</w:t>
      </w:r>
      <w:r>
        <w:rPr>
          <w:rFonts w:hint="eastAsia" w:asciiTheme="minorEastAsia" w:hAnsiTheme="minorEastAsia" w:eastAsiaTheme="minorEastAsia" w:cstheme="minorEastAsia"/>
          <w:bCs/>
          <w:color w:val="auto"/>
          <w:sz w:val="24"/>
          <w:szCs w:val="24"/>
          <w:highlight w:val="none"/>
          <w:lang w:val="en-US" w:eastAsia="zh-CN"/>
        </w:rPr>
        <w:t>；</w:t>
      </w:r>
    </w:p>
    <w:p w14:paraId="52ECD65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方式：</w:t>
      </w:r>
      <w:r>
        <w:rPr>
          <w:rFonts w:hint="eastAsia" w:asciiTheme="minorEastAsia" w:hAnsiTheme="minorEastAsia" w:eastAsiaTheme="minorEastAsia" w:cstheme="minorEastAsia"/>
          <w:bCs/>
          <w:color w:val="auto"/>
          <w:sz w:val="24"/>
          <w:szCs w:val="24"/>
          <w:highlight w:val="none"/>
          <w:lang w:val="en-US" w:eastAsia="zh-CN"/>
        </w:rPr>
        <w:t>网上在线报名获取。</w:t>
      </w:r>
    </w:p>
    <w:p w14:paraId="1CC74D4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本项目采用资格后审，已获取竞争性磋商文件的供应商不等于符合本项目资格要求。电子响应文件制作需要基于“广西政采云”平台获取的竞争性磋商文件编制。</w:t>
      </w:r>
    </w:p>
    <w:p w14:paraId="4307AD2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售价：</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元</w:t>
      </w:r>
      <w:r>
        <w:rPr>
          <w:rFonts w:hint="eastAsia" w:asciiTheme="minorEastAsia" w:hAnsiTheme="minorEastAsia" w:eastAsiaTheme="minorEastAsia" w:cstheme="minorEastAsia"/>
          <w:bCs/>
          <w:color w:val="auto"/>
          <w:sz w:val="24"/>
          <w:szCs w:val="24"/>
          <w:highlight w:val="none"/>
          <w:lang w:eastAsia="zh-CN"/>
        </w:rPr>
        <w:t>。</w:t>
      </w:r>
    </w:p>
    <w:p w14:paraId="74811394">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6" w:name="_Toc28359092"/>
      <w:bookmarkStart w:id="17" w:name="_Toc35393632"/>
      <w:bookmarkStart w:id="18" w:name="_Toc22501"/>
      <w:bookmarkStart w:id="19" w:name="_Toc28359015"/>
      <w:bookmarkStart w:id="20" w:name="_Toc35393801"/>
      <w:r>
        <w:rPr>
          <w:rFonts w:hint="eastAsia" w:asciiTheme="minorEastAsia" w:hAnsiTheme="minorEastAsia" w:eastAsiaTheme="minorEastAsia" w:cstheme="minorEastAsia"/>
          <w:b/>
          <w:bCs w:val="0"/>
          <w:color w:val="auto"/>
          <w:sz w:val="24"/>
          <w:szCs w:val="24"/>
          <w:highlight w:val="none"/>
        </w:rPr>
        <w:t>四、响应文件提交</w:t>
      </w:r>
      <w:bookmarkEnd w:id="16"/>
      <w:bookmarkEnd w:id="17"/>
      <w:bookmarkEnd w:id="18"/>
      <w:bookmarkEnd w:id="19"/>
      <w:bookmarkEnd w:id="20"/>
    </w:p>
    <w:p w14:paraId="7777D3D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u w:val="single"/>
          <w:lang w:val="en-US" w:eastAsia="zh-CN"/>
        </w:rPr>
        <w:t>2024年10月17日09时00分</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lang w:eastAsia="zh-CN"/>
        </w:rPr>
        <w:t>；</w:t>
      </w:r>
    </w:p>
    <w:p w14:paraId="48AF47C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地点：本项目为贺州市电子化项目，通过广西政府采购云平台（https://www.gcy.zfcg.gxzf.gov.cn/）客户端实行在线电子投标</w:t>
      </w:r>
      <w:r>
        <w:rPr>
          <w:rFonts w:hint="eastAsia" w:asciiTheme="minorEastAsia" w:hAnsiTheme="minorEastAsia" w:eastAsiaTheme="minorEastAsia" w:cstheme="minorEastAsia"/>
          <w:color w:val="auto"/>
          <w:sz w:val="24"/>
          <w:szCs w:val="24"/>
          <w:highlight w:val="none"/>
          <w:lang w:eastAsia="zh-CN"/>
        </w:rPr>
        <w:t>。</w:t>
      </w:r>
    </w:p>
    <w:p w14:paraId="2FC1D669">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
          <w:bCs w:val="0"/>
          <w:color w:val="auto"/>
          <w:sz w:val="24"/>
          <w:szCs w:val="24"/>
          <w:highlight w:val="none"/>
          <w:lang w:val="en-US" w:eastAsia="zh-CN"/>
        </w:rPr>
      </w:pPr>
      <w:bookmarkStart w:id="21" w:name="_Toc28359093"/>
      <w:bookmarkStart w:id="22" w:name="_Toc16697"/>
      <w:bookmarkStart w:id="23" w:name="_Toc28359016"/>
      <w:bookmarkStart w:id="24" w:name="_Toc35393633"/>
      <w:bookmarkStart w:id="25" w:name="_Toc35393802"/>
      <w:r>
        <w:rPr>
          <w:rFonts w:hint="eastAsia" w:asciiTheme="minorEastAsia" w:hAnsiTheme="minorEastAsia" w:eastAsiaTheme="minorEastAsia" w:cstheme="minorEastAsia"/>
          <w:b/>
          <w:bCs w:val="0"/>
          <w:color w:val="auto"/>
          <w:sz w:val="24"/>
          <w:szCs w:val="24"/>
          <w:highlight w:val="none"/>
          <w:lang w:val="en-US" w:eastAsia="zh-CN"/>
        </w:rPr>
        <w:t>五、开启</w:t>
      </w:r>
      <w:bookmarkEnd w:id="21"/>
      <w:bookmarkEnd w:id="22"/>
      <w:bookmarkEnd w:id="23"/>
      <w:bookmarkEnd w:id="24"/>
      <w:bookmarkEnd w:id="25"/>
    </w:p>
    <w:p w14:paraId="0E4F068C">
      <w:pPr>
        <w:pStyle w:val="4"/>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eastAsia="zh-CN"/>
        </w:rPr>
      </w:pPr>
      <w:bookmarkStart w:id="26" w:name="_Toc1573"/>
      <w:r>
        <w:rPr>
          <w:rFonts w:hint="eastAsia" w:asciiTheme="minorEastAsia" w:hAnsiTheme="minorEastAsia" w:eastAsiaTheme="minorEastAsia" w:cstheme="minorEastAsia"/>
          <w:b w:val="0"/>
          <w:bCs/>
          <w:color w:val="auto"/>
          <w:sz w:val="24"/>
          <w:szCs w:val="24"/>
          <w:highlight w:val="none"/>
        </w:rPr>
        <w:t>时间：</w:t>
      </w:r>
      <w:r>
        <w:rPr>
          <w:rFonts w:hint="eastAsia" w:asciiTheme="minorEastAsia" w:hAnsiTheme="minorEastAsia" w:eastAsiaTheme="minorEastAsia" w:cstheme="minorEastAsia"/>
          <w:b w:val="0"/>
          <w:bCs/>
          <w:color w:val="auto"/>
          <w:sz w:val="24"/>
          <w:szCs w:val="24"/>
          <w:highlight w:val="none"/>
          <w:u w:val="single"/>
          <w:lang w:val="en-US" w:eastAsia="zh-CN"/>
        </w:rPr>
        <w:t xml:space="preserve">2024年10月17日09时00分 </w:t>
      </w:r>
      <w:r>
        <w:rPr>
          <w:rFonts w:hint="eastAsia" w:asciiTheme="minorEastAsia" w:hAnsiTheme="minorEastAsia" w:eastAsiaTheme="minorEastAsia" w:cstheme="minorEastAsia"/>
          <w:b w:val="0"/>
          <w:bCs/>
          <w:color w:val="auto"/>
          <w:sz w:val="24"/>
          <w:szCs w:val="24"/>
          <w:highlight w:val="none"/>
        </w:rPr>
        <w:t>（北京时间）</w:t>
      </w:r>
      <w:bookmarkEnd w:id="26"/>
    </w:p>
    <w:p w14:paraId="77EC7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地点：贺州市政务服务中心东侧附属楼政采</w:t>
      </w:r>
      <w:r>
        <w:rPr>
          <w:rFonts w:hint="eastAsia" w:asciiTheme="minorEastAsia" w:hAnsiTheme="minorEastAsia" w:eastAsiaTheme="minorEastAsia" w:cstheme="minorEastAsia"/>
          <w:b w:val="0"/>
          <w:bCs/>
          <w:color w:val="auto"/>
          <w:sz w:val="24"/>
          <w:szCs w:val="24"/>
          <w:highlight w:val="none"/>
          <w:lang w:val="en-US" w:eastAsia="zh-CN"/>
        </w:rPr>
        <w:t>开标</w:t>
      </w:r>
      <w:r>
        <w:rPr>
          <w:rFonts w:hint="eastAsia" w:asciiTheme="minorEastAsia" w:hAnsiTheme="minorEastAsia" w:eastAsiaTheme="minorEastAsia" w:cstheme="minorEastAsia"/>
          <w:b w:val="0"/>
          <w:bCs/>
          <w:color w:val="auto"/>
          <w:sz w:val="24"/>
          <w:szCs w:val="24"/>
          <w:highlight w:val="none"/>
        </w:rPr>
        <w:t>室二</w:t>
      </w:r>
      <w:r>
        <w:rPr>
          <w:rFonts w:hint="eastAsia" w:ascii="宋体" w:hAnsi="宋体" w:cs="宋体"/>
          <w:bCs/>
          <w:sz w:val="24"/>
          <w:szCs w:val="24"/>
        </w:rPr>
        <w:t>。</w:t>
      </w:r>
      <w:bookmarkStart w:id="182" w:name="_GoBack"/>
      <w:bookmarkEnd w:id="182"/>
    </w:p>
    <w:p w14:paraId="781FB80B">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27" w:name="_Toc28359017"/>
      <w:bookmarkStart w:id="28" w:name="_Toc35393803"/>
      <w:bookmarkStart w:id="29" w:name="_Toc28359094"/>
      <w:bookmarkStart w:id="30" w:name="_Toc35393634"/>
      <w:bookmarkStart w:id="31" w:name="_Toc2266"/>
      <w:r>
        <w:rPr>
          <w:rFonts w:hint="eastAsia" w:asciiTheme="minorEastAsia" w:hAnsiTheme="minorEastAsia" w:eastAsiaTheme="minorEastAsia" w:cstheme="minorEastAsia"/>
          <w:b/>
          <w:bCs w:val="0"/>
          <w:color w:val="auto"/>
          <w:sz w:val="24"/>
          <w:szCs w:val="24"/>
          <w:highlight w:val="none"/>
        </w:rPr>
        <w:t>六、公告期限</w:t>
      </w:r>
      <w:bookmarkEnd w:id="27"/>
      <w:bookmarkEnd w:id="28"/>
      <w:bookmarkEnd w:id="29"/>
      <w:bookmarkEnd w:id="30"/>
      <w:bookmarkEnd w:id="31"/>
    </w:p>
    <w:p w14:paraId="756B422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个工作日。</w:t>
      </w:r>
    </w:p>
    <w:p w14:paraId="2E2F9C42">
      <w:pPr>
        <w:pStyle w:val="4"/>
        <w:pageBreakBefore w:val="0"/>
        <w:widowControl w:val="0"/>
        <w:numPr>
          <w:ilvl w:val="0"/>
          <w:numId w:val="2"/>
        </w:numPr>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2" w:name="_Toc35393635"/>
      <w:bookmarkStart w:id="33" w:name="_Toc20414"/>
      <w:bookmarkStart w:id="34" w:name="_Toc35393804"/>
      <w:r>
        <w:rPr>
          <w:rFonts w:hint="eastAsia" w:asciiTheme="minorEastAsia" w:hAnsiTheme="minorEastAsia" w:eastAsiaTheme="minorEastAsia" w:cstheme="minorEastAsia"/>
          <w:b/>
          <w:bCs w:val="0"/>
          <w:color w:val="auto"/>
          <w:sz w:val="24"/>
          <w:szCs w:val="24"/>
          <w:highlight w:val="none"/>
        </w:rPr>
        <w:t>其他补充事宜</w:t>
      </w:r>
      <w:bookmarkEnd w:id="32"/>
      <w:bookmarkEnd w:id="33"/>
      <w:bookmarkEnd w:id="34"/>
    </w:p>
    <w:p w14:paraId="4310FE2D">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7.1 《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的价格给予20%的扣除。</w:t>
      </w:r>
      <w:r>
        <w:rPr>
          <w:rFonts w:hint="eastAsia" w:asciiTheme="minorEastAsia" w:hAnsiTheme="minorEastAsia" w:eastAsiaTheme="minorEastAsia" w:cstheme="minorEastAsia"/>
          <w:b/>
          <w:bCs w:val="0"/>
          <w:color w:val="auto"/>
          <w:kern w:val="2"/>
          <w:sz w:val="24"/>
          <w:szCs w:val="24"/>
          <w:highlight w:val="none"/>
          <w:lang w:val="en-US" w:eastAsia="zh-CN" w:bidi="ar-SA"/>
        </w:rPr>
        <w:t>本项目为专门面向“中小企业”的项目，不再执行价格评审优惠的扶持政策。</w:t>
      </w:r>
    </w:p>
    <w:p w14:paraId="54C35ED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7.2磋商保证金（人民币）：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1AC753E1">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和履约保证金。</w:t>
      </w:r>
    </w:p>
    <w:p w14:paraId="77B0BA52">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7.3评标办法和评标标准：综合评分法。</w:t>
      </w:r>
    </w:p>
    <w:p w14:paraId="710070AB">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7.4发布公告的媒介：</w:t>
      </w:r>
    </w:p>
    <w:p w14:paraId="4406A55F">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本次公告同时在中国政府采购网、广西壮族自治区政府采购网、全国公共资源交易平台（广西贺州）发布。</w:t>
      </w:r>
    </w:p>
    <w:p w14:paraId="129705F0">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7.5监督部门：</w:t>
      </w:r>
    </w:p>
    <w:p w14:paraId="4A683203">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贺州市昭平县政府采购管理办公室，联系电话：0774-6689708 </w:t>
      </w:r>
    </w:p>
    <w:p w14:paraId="3030DEF5">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p>
    <w:p w14:paraId="40743CEF">
      <w:pPr>
        <w:pStyle w:val="2"/>
        <w:ind w:firstLine="480" w:firstLineChars="200"/>
        <w:rPr>
          <w:rFonts w:hint="eastAsia"/>
          <w:color w:val="auto"/>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7.7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来宾市公共资源交易中心（广西壮族自治区来宾市兴宾区来宾市红水河大道331号三楼），详见现场电子评标室安排。</w:t>
      </w:r>
    </w:p>
    <w:p w14:paraId="10E7CF1C">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5" w:name="_Toc35393805"/>
      <w:bookmarkStart w:id="36" w:name="_Toc35393636"/>
      <w:bookmarkStart w:id="37" w:name="_Toc28359095"/>
      <w:bookmarkStart w:id="38" w:name="_Toc957"/>
      <w:bookmarkStart w:id="39" w:name="_Toc28359018"/>
      <w:r>
        <w:rPr>
          <w:rFonts w:hint="eastAsia" w:asciiTheme="minorEastAsia" w:hAnsiTheme="minorEastAsia" w:eastAsiaTheme="minorEastAsia" w:cstheme="minorEastAsia"/>
          <w:b/>
          <w:bCs w:val="0"/>
          <w:color w:val="auto"/>
          <w:sz w:val="24"/>
          <w:szCs w:val="24"/>
          <w:highlight w:val="none"/>
        </w:rPr>
        <w:t>八、凡对本次采购提出询问，请按以下方式联系。</w:t>
      </w:r>
      <w:bookmarkEnd w:id="35"/>
      <w:bookmarkEnd w:id="36"/>
      <w:bookmarkEnd w:id="37"/>
      <w:bookmarkEnd w:id="38"/>
      <w:bookmarkEnd w:id="39"/>
    </w:p>
    <w:p w14:paraId="522A645B">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bookmarkStart w:id="40" w:name="_Toc35393806"/>
      <w:bookmarkStart w:id="41" w:name="_Toc28359019"/>
      <w:bookmarkStart w:id="42" w:name="_Toc28359096"/>
      <w:bookmarkStart w:id="43" w:name="_Toc35393637"/>
      <w:r>
        <w:rPr>
          <w:rFonts w:hint="eastAsia" w:asciiTheme="minorEastAsia" w:hAnsiTheme="minorEastAsia" w:eastAsiaTheme="minorEastAsia" w:cstheme="minorEastAsia"/>
          <w:color w:val="auto"/>
          <w:sz w:val="24"/>
          <w:szCs w:val="24"/>
          <w:highlight w:val="none"/>
        </w:rPr>
        <w:t>1.采购人信息</w:t>
      </w:r>
      <w:bookmarkEnd w:id="40"/>
      <w:bookmarkEnd w:id="41"/>
      <w:bookmarkEnd w:id="42"/>
      <w:bookmarkEnd w:id="43"/>
    </w:p>
    <w:p w14:paraId="29F1FB61">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名    </w:t>
      </w:r>
      <w:r>
        <w:rPr>
          <w:rFonts w:hint="eastAsia" w:asciiTheme="minorEastAsia" w:hAnsiTheme="minorEastAsia" w:eastAsiaTheme="minorEastAsia" w:cstheme="minorEastAsia"/>
          <w:color w:val="auto"/>
          <w:sz w:val="24"/>
          <w:szCs w:val="24"/>
          <w:highlight w:val="none"/>
          <w:lang w:eastAsia="zh-CN"/>
        </w:rPr>
        <w:t>称：昭平县马江镇人民政府</w:t>
      </w:r>
    </w:p>
    <w:p w14:paraId="06B2CE16">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    址：昭平县马江镇河东街28号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53CCD70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联系方式：</w:t>
      </w:r>
      <w:r>
        <w:rPr>
          <w:rFonts w:hint="eastAsia" w:asciiTheme="minorEastAsia" w:hAnsiTheme="minorEastAsia" w:eastAsiaTheme="minorEastAsia" w:cstheme="minorEastAsia"/>
          <w:color w:val="auto"/>
          <w:sz w:val="24"/>
          <w:szCs w:val="24"/>
          <w:highlight w:val="none"/>
          <w:lang w:val="en-US" w:eastAsia="zh-CN"/>
        </w:rPr>
        <w:t xml:space="preserve">邱子文 0774-6872211       </w:t>
      </w:r>
    </w:p>
    <w:p w14:paraId="27E4265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bookmarkStart w:id="44" w:name="_Toc35393638"/>
      <w:bookmarkStart w:id="45" w:name="_Toc35393807"/>
      <w:bookmarkStart w:id="46" w:name="_Toc28359020"/>
      <w:bookmarkStart w:id="47" w:name="_Toc28359097"/>
      <w:r>
        <w:rPr>
          <w:rFonts w:hint="eastAsia" w:asciiTheme="minorEastAsia" w:hAnsiTheme="minorEastAsia" w:eastAsiaTheme="minorEastAsia" w:cstheme="minorEastAsia"/>
          <w:color w:val="auto"/>
          <w:sz w:val="24"/>
          <w:szCs w:val="24"/>
          <w:highlight w:val="none"/>
        </w:rPr>
        <w:t>2.采购代理机构信息</w:t>
      </w:r>
      <w:bookmarkEnd w:id="44"/>
      <w:bookmarkEnd w:id="45"/>
      <w:bookmarkEnd w:id="46"/>
      <w:bookmarkEnd w:id="47"/>
    </w:p>
    <w:p w14:paraId="06BCB41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p>
    <w:p w14:paraId="5411622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贺州市</w:t>
      </w:r>
      <w:r>
        <w:rPr>
          <w:rFonts w:hint="eastAsia" w:asciiTheme="minorEastAsia" w:hAnsiTheme="minorEastAsia" w:eastAsiaTheme="minorEastAsia" w:cstheme="minorEastAsia"/>
          <w:color w:val="auto"/>
          <w:sz w:val="24"/>
          <w:szCs w:val="24"/>
          <w:highlight w:val="none"/>
          <w:lang w:val="en-US" w:eastAsia="zh-CN"/>
        </w:rPr>
        <w:t>昭平县向阳街70号</w:t>
      </w:r>
    </w:p>
    <w:p w14:paraId="0AAD6B84">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eastAsia="zh-CN"/>
        </w:rPr>
        <w:t>0774-</w:t>
      </w:r>
      <w:bookmarkStart w:id="48" w:name="_Toc35393808"/>
      <w:bookmarkStart w:id="49" w:name="_Toc28359021"/>
      <w:bookmarkStart w:id="50" w:name="_Toc35393639"/>
      <w:bookmarkStart w:id="51" w:name="_Toc28359098"/>
      <w:r>
        <w:rPr>
          <w:rFonts w:hint="eastAsia" w:asciiTheme="minorEastAsia" w:hAnsiTheme="minorEastAsia" w:eastAsiaTheme="minorEastAsia" w:cstheme="minorEastAsia"/>
          <w:color w:val="auto"/>
          <w:sz w:val="24"/>
          <w:szCs w:val="24"/>
          <w:highlight w:val="none"/>
          <w:lang w:val="en-US" w:eastAsia="zh-CN"/>
        </w:rPr>
        <w:t>6695352</w:t>
      </w:r>
    </w:p>
    <w:p w14:paraId="25A95C21">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bookmarkEnd w:id="48"/>
      <w:bookmarkEnd w:id="49"/>
      <w:bookmarkEnd w:id="50"/>
      <w:bookmarkEnd w:id="51"/>
    </w:p>
    <w:p w14:paraId="33CBDB03">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李世斌  13768145297</w:t>
      </w:r>
    </w:p>
    <w:p w14:paraId="6752A451">
      <w:pPr>
        <w:pStyle w:val="7"/>
        <w:rPr>
          <w:rFonts w:hint="eastAsia" w:asciiTheme="minorEastAsia" w:hAnsiTheme="minorEastAsia" w:eastAsiaTheme="minorEastAsia" w:cstheme="minorEastAsia"/>
          <w:color w:val="auto"/>
          <w:sz w:val="24"/>
          <w:szCs w:val="24"/>
          <w:highlight w:val="none"/>
          <w:lang w:eastAsia="zh-CN"/>
        </w:rPr>
      </w:pPr>
    </w:p>
    <w:p w14:paraId="11E83112">
      <w:pPr>
        <w:rPr>
          <w:rFonts w:hint="eastAsia" w:asciiTheme="minorEastAsia" w:hAnsiTheme="minorEastAsia" w:eastAsiaTheme="minorEastAsia" w:cstheme="minorEastAsia"/>
          <w:color w:val="auto"/>
          <w:sz w:val="24"/>
          <w:szCs w:val="24"/>
          <w:highlight w:val="none"/>
          <w:lang w:eastAsia="zh-CN"/>
        </w:rPr>
      </w:pPr>
    </w:p>
    <w:p w14:paraId="64CC7B39">
      <w:pPr>
        <w:pStyle w:val="7"/>
        <w:rPr>
          <w:rFonts w:hint="eastAsia" w:asciiTheme="minorEastAsia" w:hAnsiTheme="minorEastAsia" w:eastAsiaTheme="minorEastAsia" w:cstheme="minorEastAsia"/>
          <w:color w:val="auto"/>
          <w:sz w:val="24"/>
          <w:szCs w:val="24"/>
          <w:lang w:eastAsia="zh-CN"/>
        </w:rPr>
      </w:pPr>
    </w:p>
    <w:p w14:paraId="7CA4C9D9">
      <w:pPr>
        <w:pageBreakBefore w:val="0"/>
        <w:widowControl w:val="0"/>
        <w:kinsoku/>
        <w:wordWrap/>
        <w:overflowPunct/>
        <w:topLinePunct w:val="0"/>
        <w:autoSpaceDE/>
        <w:autoSpaceDN/>
        <w:bidi w:val="0"/>
        <w:adjustRightInd/>
        <w:snapToGrid/>
        <w:spacing w:line="380" w:lineRule="atLeast"/>
        <w:ind w:firstLine="720" w:firstLineChars="3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昭平县马江镇人民政府</w:t>
      </w:r>
      <w:r>
        <w:rPr>
          <w:rFonts w:hint="eastAsia" w:asciiTheme="minorEastAsia" w:hAnsiTheme="minorEastAsia" w:eastAsiaTheme="minorEastAsia" w:cstheme="minorEastAsia"/>
          <w:color w:val="auto"/>
          <w:sz w:val="24"/>
          <w:szCs w:val="24"/>
          <w:highlight w:val="none"/>
          <w:lang w:val="en-US" w:eastAsia="zh-CN"/>
        </w:rPr>
        <w:t xml:space="preserve"> </w:t>
      </w:r>
    </w:p>
    <w:p w14:paraId="323BC657">
      <w:pPr>
        <w:pageBreakBefore w:val="0"/>
        <w:widowControl w:val="0"/>
        <w:kinsoku/>
        <w:wordWrap/>
        <w:overflowPunct/>
        <w:topLinePunct w:val="0"/>
        <w:autoSpaceDE/>
        <w:autoSpaceDN/>
        <w:bidi w:val="0"/>
        <w:adjustRightInd/>
        <w:snapToGrid/>
        <w:spacing w:line="380" w:lineRule="atLeast"/>
        <w:jc w:val="both"/>
        <w:textAlignment w:val="auto"/>
        <w:rPr>
          <w:rFonts w:hint="eastAsia" w:asciiTheme="minorEastAsia" w:hAnsiTheme="minorEastAsia" w:eastAsiaTheme="minorEastAsia" w:cstheme="minorEastAsia"/>
          <w:color w:val="auto"/>
          <w:sz w:val="24"/>
          <w:szCs w:val="24"/>
          <w:highlight w:val="none"/>
          <w:lang w:val="en-US" w:eastAsia="zh-CN"/>
        </w:rPr>
      </w:pPr>
    </w:p>
    <w:p w14:paraId="1FF6B831">
      <w:pPr>
        <w:pageBreakBefore w:val="0"/>
        <w:widowControl w:val="0"/>
        <w:kinsoku/>
        <w:wordWrap/>
        <w:overflowPunct/>
        <w:topLinePunct w:val="0"/>
        <w:autoSpaceDE/>
        <w:autoSpaceDN/>
        <w:bidi w:val="0"/>
        <w:adjustRightInd/>
        <w:snapToGrid/>
        <w:spacing w:line="380" w:lineRule="atLeast"/>
        <w:ind w:firstLine="720" w:firstLineChars="3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TW" w:eastAsia="zh-CN"/>
        </w:rPr>
        <w:t xml:space="preserve">     </w:t>
      </w:r>
    </w:p>
    <w:p w14:paraId="6E3EED82">
      <w:pPr>
        <w:spacing w:line="360" w:lineRule="auto"/>
        <w:ind w:firstLine="720" w:firstLineChars="3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r>
        <w:rPr>
          <w:rFonts w:hint="eastAsia" w:asciiTheme="minorEastAsia" w:hAnsiTheme="minorEastAsia" w:eastAsiaTheme="minorEastAsia" w:cstheme="minorEastAsia"/>
          <w:color w:val="auto"/>
          <w:sz w:val="24"/>
          <w:szCs w:val="24"/>
          <w:highlight w:val="none"/>
        </w:rPr>
        <w:t xml:space="preserve">  </w:t>
      </w:r>
    </w:p>
    <w:p w14:paraId="0D1E5D1A">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2EDB18CA">
      <w:pPr>
        <w:jc w:val="righ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23日</w:t>
      </w:r>
    </w:p>
    <w:p w14:paraId="0E1ACB3E">
      <w:pPr>
        <w:pStyle w:val="12"/>
        <w:spacing w:line="276"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39DCD4F">
      <w:pPr>
        <w:pStyle w:val="12"/>
        <w:numPr>
          <w:ilvl w:val="0"/>
          <w:numId w:val="1"/>
        </w:numPr>
        <w:spacing w:line="276" w:lineRule="auto"/>
        <w:ind w:left="0" w:leftChars="0" w:firstLine="0" w:firstLineChars="0"/>
        <w:jc w:val="center"/>
        <w:outlineLvl w:val="0"/>
        <w:rPr>
          <w:rFonts w:hint="eastAsia" w:asciiTheme="minorEastAsia" w:hAnsiTheme="minorEastAsia" w:eastAsiaTheme="minorEastAsia" w:cstheme="minorEastAsia"/>
          <w:b/>
          <w:color w:val="auto"/>
          <w:sz w:val="28"/>
          <w:szCs w:val="28"/>
          <w:highlight w:val="none"/>
        </w:rPr>
      </w:pPr>
      <w:bookmarkStart w:id="52" w:name="_Toc11438"/>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须知及前附表</w:t>
      </w:r>
      <w:bookmarkEnd w:id="52"/>
    </w:p>
    <w:p w14:paraId="3633FA37">
      <w:pPr>
        <w:pStyle w:val="13"/>
        <w:numPr>
          <w:ilvl w:val="0"/>
          <w:numId w:val="1"/>
        </w:numPr>
        <w:ind w:left="0" w:leftChars="0" w:firstLine="0" w:firstLineChars="0"/>
        <w:rPr>
          <w:rFonts w:hint="eastAsia"/>
        </w:rPr>
      </w:pPr>
    </w:p>
    <w:tbl>
      <w:tblPr>
        <w:tblStyle w:val="19"/>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468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14:paraId="41EDDD8D">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5" w:type="dxa"/>
            <w:noWrap w:val="0"/>
            <w:tcMar>
              <w:top w:w="0" w:type="dxa"/>
              <w:left w:w="57" w:type="dxa"/>
              <w:bottom w:w="0" w:type="dxa"/>
              <w:right w:w="57" w:type="dxa"/>
            </w:tcMar>
            <w:vAlign w:val="center"/>
          </w:tcPr>
          <w:p w14:paraId="6F8D33F2">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7133" w:type="dxa"/>
            <w:noWrap w:val="0"/>
            <w:tcMar>
              <w:top w:w="0" w:type="dxa"/>
              <w:left w:w="57" w:type="dxa"/>
              <w:bottom w:w="0" w:type="dxa"/>
              <w:right w:w="57" w:type="dxa"/>
            </w:tcMar>
            <w:vAlign w:val="center"/>
          </w:tcPr>
          <w:p w14:paraId="13FAFC79">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14:paraId="585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3A6B6344">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5" w:type="dxa"/>
            <w:noWrap w:val="0"/>
            <w:tcMar>
              <w:top w:w="0" w:type="dxa"/>
              <w:left w:w="57" w:type="dxa"/>
              <w:bottom w:w="0" w:type="dxa"/>
              <w:right w:w="57" w:type="dxa"/>
            </w:tcMar>
            <w:vAlign w:val="center"/>
          </w:tcPr>
          <w:p w14:paraId="67108098">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及</w:t>
            </w:r>
          </w:p>
          <w:p w14:paraId="617D69DB">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项目编号</w:t>
            </w:r>
          </w:p>
        </w:tc>
        <w:tc>
          <w:tcPr>
            <w:tcW w:w="7133" w:type="dxa"/>
            <w:noWrap w:val="0"/>
            <w:vAlign w:val="center"/>
          </w:tcPr>
          <w:p w14:paraId="134E66C6">
            <w:pPr>
              <w:tabs>
                <w:tab w:val="left" w:pos="1680"/>
              </w:tabs>
              <w:spacing w:line="400" w:lineRule="exact"/>
              <w:ind w:right="69" w:righ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昭平县马江镇白梅村集体经济产业基地配套设施项目(二期)工程项目</w:t>
            </w:r>
          </w:p>
          <w:p w14:paraId="1029E2AE">
            <w:pPr>
              <w:tabs>
                <w:tab w:val="left" w:pos="1680"/>
              </w:tabs>
              <w:spacing w:line="400" w:lineRule="exact"/>
              <w:ind w:right="-19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eastAsia="zh-CN"/>
              </w:rPr>
              <w:t>HZZC2024-C2-210259-GLHY</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tc>
      </w:tr>
      <w:tr w14:paraId="1829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06" w:type="dxa"/>
            <w:noWrap w:val="0"/>
            <w:tcMar>
              <w:top w:w="0" w:type="dxa"/>
              <w:left w:w="57" w:type="dxa"/>
              <w:bottom w:w="0" w:type="dxa"/>
              <w:right w:w="57" w:type="dxa"/>
            </w:tcMar>
            <w:vAlign w:val="center"/>
          </w:tcPr>
          <w:p w14:paraId="4CD41C53">
            <w:pPr>
              <w:tabs>
                <w:tab w:val="left" w:pos="1680"/>
              </w:tabs>
              <w:spacing w:line="400" w:lineRule="exact"/>
              <w:ind w:right="-192"/>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1965" w:type="dxa"/>
            <w:noWrap w:val="0"/>
            <w:tcMar>
              <w:top w:w="0" w:type="dxa"/>
              <w:left w:w="57" w:type="dxa"/>
              <w:bottom w:w="0" w:type="dxa"/>
              <w:right w:w="57" w:type="dxa"/>
            </w:tcMar>
            <w:vAlign w:val="center"/>
          </w:tcPr>
          <w:p w14:paraId="4297D307">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采购项目的采购</w:t>
            </w:r>
          </w:p>
          <w:p w14:paraId="124C323F">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范围描述或项目</w:t>
            </w:r>
          </w:p>
          <w:p w14:paraId="3B3DF100">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基本概况介绍</w:t>
            </w:r>
          </w:p>
        </w:tc>
        <w:tc>
          <w:tcPr>
            <w:tcW w:w="7133" w:type="dxa"/>
            <w:noWrap w:val="0"/>
            <w:vAlign w:val="center"/>
          </w:tcPr>
          <w:p w14:paraId="551FD6A0">
            <w:pPr>
              <w:tabs>
                <w:tab w:val="left" w:pos="1680"/>
              </w:tabs>
              <w:spacing w:line="400" w:lineRule="exact"/>
              <w:ind w:right="-74" w:right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主要建设内容为新建3949米De63的PE给水管。新建5米宽拦水坝一座,格栅井、沉淀池各一座,深水井2座,300立方米成品不锈钢水池2座等；具体内容以经财政投资评审的《工程量清单》为准，其施工技术标准详见《施工图设计》。</w:t>
            </w:r>
          </w:p>
        </w:tc>
      </w:tr>
      <w:tr w14:paraId="55B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2D104E43">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5" w:type="dxa"/>
            <w:noWrap w:val="0"/>
            <w:tcMar>
              <w:top w:w="0" w:type="dxa"/>
              <w:left w:w="57" w:type="dxa"/>
              <w:bottom w:w="0" w:type="dxa"/>
              <w:right w:w="57" w:type="dxa"/>
            </w:tcMar>
            <w:vAlign w:val="center"/>
          </w:tcPr>
          <w:p w14:paraId="5AD23E26">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资金来源</w:t>
            </w:r>
          </w:p>
        </w:tc>
        <w:tc>
          <w:tcPr>
            <w:tcW w:w="7133" w:type="dxa"/>
            <w:noWrap w:val="0"/>
            <w:vAlign w:val="center"/>
          </w:tcPr>
          <w:p w14:paraId="7CF73A71">
            <w:p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财政资金</w:t>
            </w:r>
          </w:p>
        </w:tc>
      </w:tr>
      <w:tr w14:paraId="40C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46B305B">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5" w:type="dxa"/>
            <w:noWrap w:val="0"/>
            <w:tcMar>
              <w:top w:w="0" w:type="dxa"/>
              <w:left w:w="57" w:type="dxa"/>
              <w:bottom w:w="0" w:type="dxa"/>
              <w:right w:w="57" w:type="dxa"/>
            </w:tcMar>
            <w:vAlign w:val="center"/>
          </w:tcPr>
          <w:p w14:paraId="67F3FC1D">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工期要求</w:t>
            </w:r>
          </w:p>
        </w:tc>
        <w:tc>
          <w:tcPr>
            <w:tcW w:w="7133" w:type="dxa"/>
            <w:noWrap w:val="0"/>
            <w:tcMar>
              <w:top w:w="0" w:type="dxa"/>
              <w:left w:w="57" w:type="dxa"/>
              <w:bottom w:w="0" w:type="dxa"/>
              <w:right w:w="57" w:type="dxa"/>
            </w:tcMar>
            <w:vAlign w:val="center"/>
          </w:tcPr>
          <w:p w14:paraId="2BFB6966">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具体以开工令为准，工期为90日历天</w:t>
            </w:r>
          </w:p>
        </w:tc>
      </w:tr>
      <w:tr w14:paraId="2F3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A8BB4F8">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5" w:type="dxa"/>
            <w:noWrap w:val="0"/>
            <w:tcMar>
              <w:top w:w="0" w:type="dxa"/>
              <w:left w:w="57" w:type="dxa"/>
              <w:bottom w:w="0" w:type="dxa"/>
              <w:right w:w="57" w:type="dxa"/>
            </w:tcMar>
            <w:vAlign w:val="center"/>
          </w:tcPr>
          <w:p w14:paraId="77590D2E">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质量要求</w:t>
            </w:r>
          </w:p>
        </w:tc>
        <w:tc>
          <w:tcPr>
            <w:tcW w:w="7133" w:type="dxa"/>
            <w:noWrap w:val="0"/>
            <w:tcMar>
              <w:top w:w="0" w:type="dxa"/>
              <w:left w:w="57" w:type="dxa"/>
              <w:bottom w:w="0" w:type="dxa"/>
              <w:right w:w="57" w:type="dxa"/>
            </w:tcMar>
            <w:vAlign w:val="center"/>
          </w:tcPr>
          <w:p w14:paraId="1E167388">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达到现行国家竣工验收规范合格标准。</w:t>
            </w:r>
          </w:p>
        </w:tc>
      </w:tr>
      <w:tr w14:paraId="37DD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23BAD42">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5" w:type="dxa"/>
            <w:noWrap w:val="0"/>
            <w:tcMar>
              <w:top w:w="0" w:type="dxa"/>
              <w:left w:w="57" w:type="dxa"/>
              <w:bottom w:w="0" w:type="dxa"/>
              <w:right w:w="57" w:type="dxa"/>
            </w:tcMar>
            <w:vAlign w:val="center"/>
          </w:tcPr>
          <w:p w14:paraId="229CCB69">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资格要求</w:t>
            </w:r>
          </w:p>
          <w:p w14:paraId="6106E300">
            <w:pPr>
              <w:spacing w:line="400" w:lineRule="exact"/>
              <w:jc w:val="center"/>
              <w:rPr>
                <w:rFonts w:hint="eastAsia" w:asciiTheme="minorEastAsia" w:hAnsiTheme="minorEastAsia" w:eastAsiaTheme="minorEastAsia" w:cstheme="minorEastAsia"/>
                <w:color w:val="auto"/>
                <w:sz w:val="24"/>
                <w:szCs w:val="24"/>
                <w:highlight w:val="none"/>
              </w:rPr>
            </w:pPr>
          </w:p>
        </w:tc>
        <w:tc>
          <w:tcPr>
            <w:tcW w:w="7133" w:type="dxa"/>
            <w:noWrap w:val="0"/>
            <w:tcMar>
              <w:top w:w="0" w:type="dxa"/>
              <w:left w:w="57" w:type="dxa"/>
              <w:bottom w:w="0" w:type="dxa"/>
              <w:right w:w="57" w:type="dxa"/>
            </w:tcMar>
            <w:vAlign w:val="center"/>
          </w:tcPr>
          <w:p w14:paraId="031DE2F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76AF758A">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14:paraId="1C6C322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p>
          <w:p w14:paraId="3CF89DA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□非专门面向中小企业采购的项目</w:t>
            </w:r>
          </w:p>
          <w:p w14:paraId="19A1687C">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7CFA59D">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（1）具有水利水电工程施工总承包叁级以上（含叁级）资质，持有有效的省级及以上建设行政主管部门颁发的《安全生产许可证》，并在人员、设备、资金等方面具备相应的施工能力的供应商；</w:t>
            </w:r>
          </w:p>
          <w:p w14:paraId="605C894D">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拟投入的项目经理须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p w14:paraId="405A6BE9">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5CAEF1D6">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（4）本项目不接受联合体磋商。</w:t>
            </w:r>
          </w:p>
        </w:tc>
      </w:tr>
      <w:tr w14:paraId="43A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0D52A48">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965" w:type="dxa"/>
            <w:noWrap w:val="0"/>
            <w:tcMar>
              <w:top w:w="0" w:type="dxa"/>
              <w:left w:w="57" w:type="dxa"/>
              <w:bottom w:w="0" w:type="dxa"/>
              <w:right w:w="57" w:type="dxa"/>
            </w:tcMar>
            <w:vAlign w:val="center"/>
          </w:tcPr>
          <w:p w14:paraId="1004D43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增值税计税方法</w:t>
            </w:r>
          </w:p>
        </w:tc>
        <w:tc>
          <w:tcPr>
            <w:tcW w:w="7133" w:type="dxa"/>
            <w:noWrap w:val="0"/>
            <w:tcMar>
              <w:top w:w="0" w:type="dxa"/>
              <w:left w:w="57" w:type="dxa"/>
              <w:bottom w:w="0" w:type="dxa"/>
              <w:right w:w="57" w:type="dxa"/>
            </w:tcMar>
            <w:vAlign w:val="center"/>
          </w:tcPr>
          <w:p w14:paraId="096613A3">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一般计税法。</w:t>
            </w:r>
          </w:p>
        </w:tc>
      </w:tr>
      <w:tr w14:paraId="6682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05FDE9B">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965" w:type="dxa"/>
            <w:noWrap w:val="0"/>
            <w:tcMar>
              <w:top w:w="0" w:type="dxa"/>
              <w:left w:w="57" w:type="dxa"/>
              <w:bottom w:w="0" w:type="dxa"/>
              <w:right w:w="57" w:type="dxa"/>
            </w:tcMar>
            <w:vAlign w:val="center"/>
          </w:tcPr>
          <w:p w14:paraId="1C1456CB">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磋商有效期</w:t>
            </w:r>
          </w:p>
        </w:tc>
        <w:tc>
          <w:tcPr>
            <w:tcW w:w="7133" w:type="dxa"/>
            <w:noWrap w:val="0"/>
            <w:tcMar>
              <w:top w:w="0" w:type="dxa"/>
              <w:left w:w="57" w:type="dxa"/>
              <w:bottom w:w="0" w:type="dxa"/>
              <w:right w:w="57" w:type="dxa"/>
            </w:tcMar>
            <w:vAlign w:val="center"/>
          </w:tcPr>
          <w:p w14:paraId="0BAD7EE4">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w:t>
            </w:r>
          </w:p>
        </w:tc>
      </w:tr>
      <w:tr w14:paraId="4DB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val="0"/>
            <w:tcMar>
              <w:top w:w="0" w:type="dxa"/>
              <w:left w:w="57" w:type="dxa"/>
              <w:bottom w:w="0" w:type="dxa"/>
              <w:right w:w="57" w:type="dxa"/>
            </w:tcMar>
            <w:vAlign w:val="center"/>
          </w:tcPr>
          <w:p w14:paraId="54C5C0C1">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965" w:type="dxa"/>
            <w:noWrap w:val="0"/>
            <w:tcMar>
              <w:top w:w="0" w:type="dxa"/>
              <w:left w:w="57" w:type="dxa"/>
              <w:bottom w:w="0" w:type="dxa"/>
              <w:right w:w="57" w:type="dxa"/>
            </w:tcMar>
            <w:vAlign w:val="center"/>
          </w:tcPr>
          <w:p w14:paraId="0DB0403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响应文件电子版要求</w:t>
            </w:r>
          </w:p>
        </w:tc>
        <w:tc>
          <w:tcPr>
            <w:tcW w:w="7133" w:type="dxa"/>
            <w:noWrap w:val="0"/>
            <w:tcMar>
              <w:top w:w="0" w:type="dxa"/>
              <w:left w:w="57" w:type="dxa"/>
              <w:bottom w:w="0" w:type="dxa"/>
              <w:right w:w="57" w:type="dxa"/>
            </w:tcMar>
            <w:vAlign w:val="center"/>
          </w:tcPr>
          <w:p w14:paraId="4F65AF05">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响应文件电子版要求：</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进行编写，按</w:t>
            </w:r>
            <w:r>
              <w:rPr>
                <w:rFonts w:hint="eastAsia" w:asciiTheme="minorEastAsia" w:hAnsiTheme="minorEastAsia" w:eastAsiaTheme="minorEastAsia" w:cstheme="minorEastAsia"/>
                <w:color w:val="auto"/>
                <w:sz w:val="24"/>
                <w:szCs w:val="24"/>
                <w:highlight w:val="none"/>
              </w:rPr>
              <w:t>要求在规定位置进行签署、盖章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w:t>
            </w:r>
          </w:p>
          <w:p w14:paraId="6B082BD9">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响应文件电子版密封方式：电子响应文件通过平台有效 CA 加密后在“广西政采云”平台投送。</w:t>
            </w:r>
          </w:p>
          <w:p w14:paraId="61FC4672">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Cs w:val="21"/>
                <w:highlight w:val="none"/>
                <w:u w:val="single"/>
                <w:lang w:val="en-US" w:eastAsia="zh-CN"/>
              </w:rPr>
              <w:t>上传</w:t>
            </w:r>
            <w:r>
              <w:rPr>
                <w:rFonts w:hint="eastAsia" w:asciiTheme="minorEastAsia" w:hAnsiTheme="minorEastAsia" w:eastAsiaTheme="minorEastAsia" w:cstheme="minorEastAsia"/>
                <w:b/>
                <w:color w:val="auto"/>
                <w:szCs w:val="21"/>
                <w:highlight w:val="none"/>
                <w:u w:val="single"/>
              </w:rPr>
              <w:t>电子版</w:t>
            </w:r>
            <w:r>
              <w:rPr>
                <w:rFonts w:hint="eastAsia" w:asciiTheme="minorEastAsia" w:hAnsiTheme="minorEastAsia" w:eastAsiaTheme="minorEastAsia" w:cstheme="minorEastAsia"/>
                <w:b/>
                <w:color w:val="auto"/>
                <w:szCs w:val="21"/>
                <w:highlight w:val="none"/>
                <w:u w:val="single"/>
                <w:lang w:val="en-US" w:eastAsia="zh-CN"/>
              </w:rPr>
              <w:t>响应</w:t>
            </w:r>
            <w:r>
              <w:rPr>
                <w:rFonts w:hint="eastAsia" w:asciiTheme="minorEastAsia" w:hAnsiTheme="minorEastAsia" w:eastAsiaTheme="minorEastAsia" w:cstheme="minorEastAsia"/>
                <w:b/>
                <w:color w:val="auto"/>
                <w:szCs w:val="21"/>
                <w:highlight w:val="none"/>
                <w:u w:val="single"/>
              </w:rPr>
              <w:t>文件方式</w:t>
            </w:r>
            <w:r>
              <w:rPr>
                <w:rFonts w:hint="eastAsia" w:asciiTheme="minorEastAsia" w:hAnsiTheme="minorEastAsia" w:eastAsiaTheme="minorEastAsia" w:cstheme="minorEastAsia"/>
                <w:b/>
                <w:color w:val="auto"/>
                <w:szCs w:val="21"/>
                <w:highlight w:val="none"/>
                <w:u w:val="single"/>
                <w:lang w:val="en-US" w:eastAsia="zh-CN"/>
              </w:rPr>
              <w:t>详</w:t>
            </w:r>
            <w:r>
              <w:rPr>
                <w:rFonts w:hint="eastAsia" w:asciiTheme="minorEastAsia" w:hAnsiTheme="minorEastAsia" w:eastAsiaTheme="minorEastAsia" w:cstheme="minorEastAsia"/>
                <w:b/>
                <w:color w:val="auto"/>
                <w:szCs w:val="21"/>
                <w:highlight w:val="none"/>
                <w:u w:val="single"/>
              </w:rPr>
              <w:t>见</w:t>
            </w:r>
            <w:r>
              <w:rPr>
                <w:rFonts w:hint="eastAsia" w:asciiTheme="minorEastAsia" w:hAnsiTheme="minorEastAsia" w:eastAsiaTheme="minorEastAsia" w:cstheme="minorEastAsia"/>
                <w:b/>
                <w:color w:val="auto"/>
                <w:szCs w:val="21"/>
                <w:highlight w:val="none"/>
                <w:u w:val="single"/>
                <w:lang w:eastAsia="zh-CN"/>
              </w:rPr>
              <w:t>磋商公告</w:t>
            </w:r>
            <w:r>
              <w:rPr>
                <w:rFonts w:hint="eastAsia" w:asciiTheme="minorEastAsia" w:hAnsiTheme="minorEastAsia" w:eastAsiaTheme="minorEastAsia" w:cstheme="minorEastAsia"/>
                <w:b/>
                <w:color w:val="auto"/>
                <w:szCs w:val="21"/>
                <w:highlight w:val="none"/>
                <w:u w:val="single"/>
              </w:rPr>
              <w:t>附件</w:t>
            </w:r>
            <w:r>
              <w:rPr>
                <w:rFonts w:hint="eastAsia" w:asciiTheme="minorEastAsia" w:hAnsiTheme="minorEastAsia" w:eastAsiaTheme="minorEastAsia" w:cstheme="minorEastAsia"/>
                <w:b/>
                <w:color w:val="auto"/>
                <w:szCs w:val="21"/>
                <w:highlight w:val="none"/>
                <w:u w:val="single"/>
                <w:lang w:eastAsia="zh-CN"/>
              </w:rPr>
              <w:t>。</w:t>
            </w:r>
          </w:p>
        </w:tc>
      </w:tr>
      <w:tr w14:paraId="44D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A7140AB">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965" w:type="dxa"/>
            <w:noWrap w:val="0"/>
            <w:tcMar>
              <w:top w:w="0" w:type="dxa"/>
              <w:left w:w="57" w:type="dxa"/>
              <w:bottom w:w="0" w:type="dxa"/>
              <w:right w:w="57" w:type="dxa"/>
            </w:tcMar>
            <w:vAlign w:val="center"/>
          </w:tcPr>
          <w:p w14:paraId="0C98E25D">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磋商保证金</w:t>
            </w:r>
          </w:p>
        </w:tc>
        <w:tc>
          <w:tcPr>
            <w:tcW w:w="7133" w:type="dxa"/>
            <w:noWrap w:val="0"/>
            <w:tcMar>
              <w:top w:w="0" w:type="dxa"/>
              <w:left w:w="57" w:type="dxa"/>
              <w:bottom w:w="0" w:type="dxa"/>
              <w:right w:w="57" w:type="dxa"/>
            </w:tcMar>
            <w:vAlign w:val="top"/>
          </w:tcPr>
          <w:p w14:paraId="68422DC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0B206879">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和履约保证金。</w:t>
            </w:r>
          </w:p>
        </w:tc>
      </w:tr>
      <w:tr w14:paraId="6D6D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val="0"/>
            <w:tcMar>
              <w:top w:w="0" w:type="dxa"/>
              <w:left w:w="57" w:type="dxa"/>
              <w:bottom w:w="0" w:type="dxa"/>
              <w:right w:w="57" w:type="dxa"/>
            </w:tcMar>
            <w:vAlign w:val="center"/>
          </w:tcPr>
          <w:p w14:paraId="5119309B">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965" w:type="dxa"/>
            <w:vMerge w:val="restart"/>
            <w:noWrap w:val="0"/>
            <w:tcMar>
              <w:top w:w="0" w:type="dxa"/>
              <w:left w:w="57" w:type="dxa"/>
              <w:bottom w:w="0" w:type="dxa"/>
              <w:right w:w="57" w:type="dxa"/>
            </w:tcMar>
            <w:vAlign w:val="center"/>
          </w:tcPr>
          <w:p w14:paraId="481ADE00">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452C26BB">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1BB40715">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2BA6FE5D">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57382D1B">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77A0AD83">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响应文件的构成（分为资格证明文件、报价文件、商务技术文件三部分组成）</w:t>
            </w:r>
          </w:p>
        </w:tc>
        <w:tc>
          <w:tcPr>
            <w:tcW w:w="7133" w:type="dxa"/>
            <w:noWrap w:val="0"/>
            <w:tcMar>
              <w:top w:w="0" w:type="dxa"/>
              <w:left w:w="57" w:type="dxa"/>
              <w:bottom w:w="0" w:type="dxa"/>
              <w:right w:w="57" w:type="dxa"/>
            </w:tcMar>
            <w:vAlign w:val="top"/>
          </w:tcPr>
          <w:p w14:paraId="4F60F4F4">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14:paraId="729A393A">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08E9D590">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（2）有效的资质证书副本扫描件；</w:t>
            </w:r>
          </w:p>
          <w:p w14:paraId="6652D8C0">
            <w:pPr>
              <w:widowControl w:val="0"/>
              <w:spacing w:line="390" w:lineRule="exact"/>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（3）有效的安全生产许可证副本扫描件；</w:t>
            </w:r>
          </w:p>
          <w:p w14:paraId="22EA8AD7">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（4）法定代表人身份证明书及授权委托书（委托代理时必须提供，同时加盖单位电子公章）；</w:t>
            </w:r>
          </w:p>
          <w:p w14:paraId="46974621">
            <w:pPr>
              <w:widowControl w:val="0"/>
              <w:spacing w:line="390" w:lineRule="exact"/>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5）磋商之日前半年内连续三个月的依法缴纳社保费的缴费凭证（格式自拟，扫描件，必须提供）；无缴费记录的，应提供由竞标人所在地社保部门出具的《依法缴纳或依法免缴社保费证明》（格式自拟，扫描件）；</w:t>
            </w:r>
          </w:p>
          <w:p w14:paraId="65939AF8">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（6）磋商之日前半年内连续三个月供应商依法纳税证明；无纳税记录的，应提供由竞标人所在地的税务部门出具的《依法纳税或依法免税证明》（格式自拟，扫描件）；</w:t>
            </w:r>
          </w:p>
          <w:p w14:paraId="6810DA3F">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p w14:paraId="403ED4E0">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（8）本项目属于专门面向中小企业采购的项目，中小企业声明函必须提供；</w:t>
            </w:r>
          </w:p>
          <w:p w14:paraId="6F6C7632">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9）2023年经审计的财务报告，或磋商公告日期后银行出具的有效资信证明，或磋商公告日期后政府采购专业担保机构出具的有效投标担保函（新成立公司时间不足一个年度的需提供最近季度财务状况报告扫描件）（格式自拟，扫描件）；</w:t>
            </w:r>
          </w:p>
          <w:p w14:paraId="6DE41AFD">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（10）磋商供应商认为必要提供的声明及文件资料。</w:t>
            </w:r>
          </w:p>
          <w:p w14:paraId="320B6A26">
            <w:pPr>
              <w:pStyle w:val="12"/>
              <w:spacing w:line="39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p>
          <w:p w14:paraId="3EB07E1F">
            <w:pPr>
              <w:pStyle w:val="12"/>
              <w:spacing w:line="390" w:lineRule="exact"/>
              <w:ind w:firstLine="482" w:firstLineChars="200"/>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tc>
      </w:tr>
      <w:tr w14:paraId="6641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val="0"/>
            <w:tcMar>
              <w:top w:w="0" w:type="dxa"/>
              <w:left w:w="57" w:type="dxa"/>
              <w:bottom w:w="0" w:type="dxa"/>
              <w:right w:w="57" w:type="dxa"/>
            </w:tcMar>
            <w:vAlign w:val="center"/>
          </w:tcPr>
          <w:p w14:paraId="216B05E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965" w:type="dxa"/>
            <w:vMerge w:val="continue"/>
            <w:noWrap w:val="0"/>
            <w:tcMar>
              <w:top w:w="0" w:type="dxa"/>
              <w:left w:w="57" w:type="dxa"/>
              <w:bottom w:w="0" w:type="dxa"/>
              <w:right w:w="57" w:type="dxa"/>
            </w:tcMar>
            <w:vAlign w:val="center"/>
          </w:tcPr>
          <w:p w14:paraId="6D8195DE">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33" w:type="dxa"/>
            <w:noWrap w:val="0"/>
            <w:tcMar>
              <w:top w:w="0" w:type="dxa"/>
              <w:left w:w="57" w:type="dxa"/>
              <w:bottom w:w="0" w:type="dxa"/>
              <w:right w:w="57" w:type="dxa"/>
            </w:tcMar>
            <w:vAlign w:val="top"/>
          </w:tcPr>
          <w:p w14:paraId="606B4F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报价文件</w:t>
            </w:r>
          </w:p>
          <w:p w14:paraId="040B6C8C">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（1）磋商函及磋商函附录</w:t>
            </w:r>
          </w:p>
          <w:p w14:paraId="189D8DDF">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（2）竞标人基本情况表</w:t>
            </w:r>
          </w:p>
          <w:p w14:paraId="5AAA0055">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（3）已标价工程量清单</w:t>
            </w:r>
          </w:p>
          <w:p w14:paraId="52EBE1CB">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14:paraId="7B7E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val="0"/>
            <w:tcMar>
              <w:top w:w="0" w:type="dxa"/>
              <w:left w:w="57" w:type="dxa"/>
              <w:bottom w:w="0" w:type="dxa"/>
              <w:right w:w="57" w:type="dxa"/>
            </w:tcMar>
            <w:vAlign w:val="center"/>
          </w:tcPr>
          <w:p w14:paraId="3DCFA9A6">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965" w:type="dxa"/>
            <w:vMerge w:val="continue"/>
            <w:noWrap w:val="0"/>
            <w:tcMar>
              <w:top w:w="0" w:type="dxa"/>
              <w:left w:w="57" w:type="dxa"/>
              <w:bottom w:w="0" w:type="dxa"/>
              <w:right w:w="57" w:type="dxa"/>
            </w:tcMar>
            <w:vAlign w:val="center"/>
          </w:tcPr>
          <w:p w14:paraId="52C62CD2">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33" w:type="dxa"/>
            <w:noWrap w:val="0"/>
            <w:tcMar>
              <w:top w:w="0" w:type="dxa"/>
              <w:left w:w="57" w:type="dxa"/>
              <w:bottom w:w="0" w:type="dxa"/>
              <w:right w:w="57" w:type="dxa"/>
            </w:tcMar>
            <w:vAlign w:val="top"/>
          </w:tcPr>
          <w:p w14:paraId="4DEF91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商务技术文件</w:t>
            </w:r>
          </w:p>
          <w:p w14:paraId="0CAE06AA">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14:paraId="3BD33FC6">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14:paraId="23F16257">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14:paraId="38600A49">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p>
          <w:p w14:paraId="6A579F21">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)其他资料</w:t>
            </w:r>
          </w:p>
          <w:p w14:paraId="02DA0BB4">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14:paraId="503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2EF2B4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965" w:type="dxa"/>
            <w:noWrap w:val="0"/>
            <w:tcMar>
              <w:top w:w="0" w:type="dxa"/>
              <w:left w:w="57" w:type="dxa"/>
              <w:bottom w:w="0" w:type="dxa"/>
              <w:right w:w="57" w:type="dxa"/>
            </w:tcMar>
            <w:vAlign w:val="center"/>
          </w:tcPr>
          <w:p w14:paraId="6E2D7A45">
            <w:pPr>
              <w:spacing w:line="400" w:lineRule="exact"/>
              <w:ind w:firstLine="241" w:firstLineChars="100"/>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《响应文件》的递交</w:t>
            </w:r>
          </w:p>
        </w:tc>
        <w:tc>
          <w:tcPr>
            <w:tcW w:w="7133" w:type="dxa"/>
            <w:noWrap w:val="0"/>
            <w:tcMar>
              <w:top w:w="0" w:type="dxa"/>
              <w:left w:w="57" w:type="dxa"/>
              <w:bottom w:w="0" w:type="dxa"/>
              <w:right w:w="57" w:type="dxa"/>
            </w:tcMar>
            <w:vAlign w:val="top"/>
          </w:tcPr>
          <w:p w14:paraId="3AAE9DA0">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rPr>
              <w:t>本项目为贺州市电子化项目，通过“</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”平台实行在线电子投标，供应商应先安装“</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电子交易客户端”（请自行前往“</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”平台进行下载），并按照本项目招标文件和“</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”平台的要求编制、加密后在投标截止时间前通过网络上传至“</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w:t>
            </w:r>
            <w:r>
              <w:rPr>
                <w:rFonts w:hint="eastAsia" w:asciiTheme="minorEastAsia" w:hAnsiTheme="minorEastAsia" w:eastAsiaTheme="minorEastAsia" w:cstheme="minorEastAsia"/>
                <w:b/>
                <w:bCs/>
                <w:color w:val="auto"/>
                <w:sz w:val="24"/>
                <w:szCs w:val="24"/>
                <w:highlight w:val="none"/>
              </w:rPr>
              <w:t>供应商在“</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”平台提交电子版响应文件时，请填写参加远程开标活动经办人联系方式，如在操作过程中遇到问题或需技术支持，请致电</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客服热线：</w:t>
            </w:r>
            <w:r>
              <w:rPr>
                <w:rFonts w:hint="eastAsia" w:asciiTheme="minorEastAsia" w:hAnsiTheme="minorEastAsia" w:eastAsiaTheme="minorEastAsia" w:cstheme="minorEastAsia"/>
                <w:b/>
                <w:bCs/>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lang w:eastAsia="zh-CN"/>
              </w:rPr>
              <w:t>。</w:t>
            </w:r>
          </w:p>
          <w:p w14:paraId="441CA4AE">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递交截止时间：</w:t>
            </w:r>
            <w:r>
              <w:rPr>
                <w:rFonts w:hint="eastAsia" w:asciiTheme="minorEastAsia" w:hAnsiTheme="minorEastAsia" w:eastAsiaTheme="minorEastAsia" w:cstheme="minorEastAsia"/>
                <w:b w:val="0"/>
                <w:bCs/>
                <w:color w:val="auto"/>
                <w:sz w:val="24"/>
                <w:szCs w:val="24"/>
                <w:highlight w:val="none"/>
                <w:u w:val="none"/>
                <w:lang w:val="en-US" w:eastAsia="zh-CN"/>
              </w:rPr>
              <w:t xml:space="preserve">2024年10月17日09时00分 </w:t>
            </w:r>
          </w:p>
        </w:tc>
      </w:tr>
      <w:tr w14:paraId="0457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2D50F6D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965" w:type="dxa"/>
            <w:noWrap w:val="0"/>
            <w:tcMar>
              <w:top w:w="0" w:type="dxa"/>
              <w:left w:w="57" w:type="dxa"/>
              <w:bottom w:w="0" w:type="dxa"/>
              <w:right w:w="57" w:type="dxa"/>
            </w:tcMar>
            <w:vAlign w:val="center"/>
          </w:tcPr>
          <w:p w14:paraId="1ACB7239">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开标时间</w:t>
            </w:r>
          </w:p>
        </w:tc>
        <w:tc>
          <w:tcPr>
            <w:tcW w:w="7133" w:type="dxa"/>
            <w:noWrap w:val="0"/>
            <w:tcMar>
              <w:top w:w="0" w:type="dxa"/>
              <w:left w:w="57" w:type="dxa"/>
              <w:bottom w:w="0" w:type="dxa"/>
              <w:right w:w="57" w:type="dxa"/>
            </w:tcMar>
            <w:vAlign w:val="top"/>
          </w:tcPr>
          <w:p w14:paraId="3A4300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b w:val="0"/>
                <w:bCs/>
                <w:color w:val="auto"/>
                <w:sz w:val="24"/>
                <w:szCs w:val="24"/>
                <w:highlight w:val="none"/>
                <w:u w:val="none"/>
                <w:lang w:val="en-US" w:eastAsia="zh-CN"/>
              </w:rPr>
              <w:t>2024年10月17日09时00分</w:t>
            </w:r>
            <w:r>
              <w:rPr>
                <w:rFonts w:hint="eastAsia" w:asciiTheme="minorEastAsia" w:hAnsiTheme="minorEastAsia" w:eastAsiaTheme="minorEastAsia" w:cstheme="minorEastAsia"/>
                <w:color w:val="auto"/>
                <w:sz w:val="24"/>
                <w:szCs w:val="24"/>
                <w:highlight w:val="none"/>
              </w:rPr>
              <w:t>截标后</w:t>
            </w:r>
          </w:p>
          <w:p w14:paraId="63723E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开标地点：“</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”平台电子开标大厅开标</w:t>
            </w:r>
            <w:r>
              <w:rPr>
                <w:rFonts w:hint="eastAsia" w:asciiTheme="minorEastAsia" w:hAnsiTheme="minorEastAsia" w:eastAsiaTheme="minorEastAsia" w:cstheme="minorEastAsia"/>
                <w:color w:val="auto"/>
                <w:sz w:val="24"/>
                <w:szCs w:val="24"/>
                <w:highlight w:val="none"/>
                <w:lang w:eastAsia="zh-CN"/>
              </w:rPr>
              <w:t>。</w:t>
            </w:r>
          </w:p>
          <w:p w14:paraId="28A57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14:paraId="1B8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6376D21">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965" w:type="dxa"/>
            <w:noWrap w:val="0"/>
            <w:tcMar>
              <w:top w:w="0" w:type="dxa"/>
              <w:left w:w="57" w:type="dxa"/>
              <w:bottom w:w="0" w:type="dxa"/>
              <w:right w:w="57" w:type="dxa"/>
            </w:tcMar>
            <w:vAlign w:val="center"/>
          </w:tcPr>
          <w:p w14:paraId="1F4652EA">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开标程序</w:t>
            </w:r>
          </w:p>
        </w:tc>
        <w:tc>
          <w:tcPr>
            <w:tcW w:w="7133" w:type="dxa"/>
            <w:noWrap w:val="0"/>
            <w:tcMar>
              <w:top w:w="0" w:type="dxa"/>
              <w:left w:w="57" w:type="dxa"/>
              <w:bottom w:w="0" w:type="dxa"/>
              <w:right w:w="57" w:type="dxa"/>
            </w:tcMar>
            <w:vAlign w:val="top"/>
          </w:tcPr>
          <w:p w14:paraId="5BEAC8E0">
            <w:pPr>
              <w:numPr>
                <w:ilvl w:val="0"/>
                <w:numId w:val="4"/>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签收、</w:t>
            </w:r>
            <w:r>
              <w:rPr>
                <w:rFonts w:hint="eastAsia" w:asciiTheme="minorEastAsia" w:hAnsiTheme="minorEastAsia" w:eastAsiaTheme="minorEastAsia" w:cstheme="minorEastAsia"/>
                <w:color w:val="auto"/>
                <w:sz w:val="24"/>
                <w:szCs w:val="24"/>
                <w:highlight w:val="none"/>
                <w:lang w:eastAsia="zh-CN"/>
              </w:rPr>
              <w:t>解密电子投标文件。</w:t>
            </w:r>
            <w:r>
              <w:rPr>
                <w:rFonts w:hint="eastAsia" w:asciiTheme="minorEastAsia" w:hAnsiTheme="minorEastAsia" w:eastAsiaTheme="minorEastAsia" w:cstheme="minorEastAsia"/>
                <w:color w:val="auto"/>
                <w:sz w:val="24"/>
                <w:szCs w:val="24"/>
                <w:highlight w:val="none"/>
                <w:lang w:val="en-US" w:eastAsia="zh-CN"/>
              </w:rPr>
              <w:t>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w:t>
            </w:r>
          </w:p>
          <w:p w14:paraId="7472006B">
            <w:pPr>
              <w:numPr>
                <w:ilvl w:val="0"/>
                <w:numId w:val="0"/>
              </w:numPr>
              <w:spacing w:line="39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（解密异常情况处理：详见本章 15.3 电子交易活动的中止。） </w:t>
            </w:r>
          </w:p>
          <w:p w14:paraId="5DCE8405">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家的，不得磋商。</w:t>
            </w:r>
          </w:p>
          <w:p w14:paraId="5430A7C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初步评审。</w:t>
            </w:r>
            <w:r>
              <w:rPr>
                <w:rFonts w:hint="eastAsia" w:asciiTheme="minorEastAsia" w:hAnsiTheme="minorEastAsia" w:eastAsiaTheme="minorEastAsia" w:cstheme="minorEastAsia"/>
                <w:color w:val="auto"/>
                <w:sz w:val="24"/>
                <w:szCs w:val="24"/>
                <w:highlight w:val="none"/>
                <w:lang w:eastAsia="zh-CN"/>
              </w:rPr>
              <w:t>投标文件解密结束</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磋商小组依据法律法规和磋商文件的规定，对竞标人进行线上初步评审（资格性审查、符合性审查）。</w:t>
            </w:r>
          </w:p>
          <w:p w14:paraId="6F16BA28">
            <w:pPr>
              <w:numPr>
                <w:ilvl w:val="0"/>
                <w:numId w:val="0"/>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在线询标（开启第二轮报价）。①采购代理机构将按照提交首次响应文件的顺序在线上通知，通知磋商时，若某供应商不在通知现场时，该供应商排序到最后磋商，按照签到的顺序由其下一位供应商先参与磋商。②</w:t>
            </w:r>
            <w:r>
              <w:rPr>
                <w:rFonts w:hint="eastAsia" w:asciiTheme="minorEastAsia" w:hAnsiTheme="minorEastAsia" w:eastAsiaTheme="minorEastAsia" w:cstheme="minorEastAsia"/>
                <w:color w:val="auto"/>
                <w:sz w:val="24"/>
                <w:szCs w:val="24"/>
                <w:highlight w:val="none"/>
                <w:lang w:eastAsia="zh-CN"/>
              </w:rPr>
              <w:t>各投标供应商</w:t>
            </w:r>
            <w:r>
              <w:rPr>
                <w:rFonts w:hint="eastAsia" w:asciiTheme="minorEastAsia" w:hAnsiTheme="minorEastAsia" w:eastAsiaTheme="minorEastAsia" w:cstheme="minorEastAsia"/>
                <w:color w:val="auto"/>
                <w:sz w:val="24"/>
                <w:szCs w:val="24"/>
                <w:highlight w:val="none"/>
                <w:lang w:val="en-US" w:eastAsia="zh-CN"/>
              </w:rPr>
              <w:t>在规定地点、时间提交二次报价或询标回复。</w:t>
            </w:r>
          </w:p>
          <w:p w14:paraId="7FAE66C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）电子唱标。各投标供应商报价、</w:t>
            </w:r>
            <w:r>
              <w:rPr>
                <w:rFonts w:hint="eastAsia" w:asciiTheme="minorEastAsia" w:hAnsiTheme="minorEastAsia" w:eastAsiaTheme="minorEastAsia" w:cstheme="minorEastAsia"/>
                <w:color w:val="auto"/>
                <w:sz w:val="24"/>
                <w:szCs w:val="24"/>
                <w:highlight w:val="none"/>
                <w:lang w:val="en-US" w:eastAsia="zh-CN"/>
              </w:rPr>
              <w:t>工期等</w:t>
            </w:r>
            <w:r>
              <w:rPr>
                <w:rFonts w:hint="eastAsia" w:asciiTheme="minorEastAsia" w:hAnsiTheme="minorEastAsia" w:eastAsiaTheme="minorEastAsia" w:cstheme="minorEastAsia"/>
                <w:color w:val="auto"/>
                <w:sz w:val="24"/>
                <w:szCs w:val="24"/>
                <w:highlight w:val="none"/>
                <w:lang w:eastAsia="zh-CN"/>
              </w:rPr>
              <w:t>均在“广西政采云”平台远程不见面开标大厅展示；</w:t>
            </w:r>
          </w:p>
          <w:p w14:paraId="58CA5FA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6F9F5F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）开标结束。</w:t>
            </w:r>
          </w:p>
          <w:p w14:paraId="0F5453AD">
            <w:pPr>
              <w:pStyle w:val="35"/>
              <w:ind w:firstLine="482"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特别说明：如遇“广西政采云”平台电子化开标或评审程序调整的，按调整后执行。</w:t>
            </w:r>
          </w:p>
        </w:tc>
      </w:tr>
      <w:tr w14:paraId="4DEF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EA5409F">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965" w:type="dxa"/>
            <w:noWrap w:val="0"/>
            <w:tcMar>
              <w:top w:w="0" w:type="dxa"/>
              <w:left w:w="57" w:type="dxa"/>
              <w:bottom w:w="0" w:type="dxa"/>
              <w:right w:w="57" w:type="dxa"/>
            </w:tcMar>
            <w:vAlign w:val="center"/>
          </w:tcPr>
          <w:p w14:paraId="30A67D4B">
            <w:pPr>
              <w:widowControl/>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磋商小组的组成</w:t>
            </w:r>
          </w:p>
        </w:tc>
        <w:tc>
          <w:tcPr>
            <w:tcW w:w="7133" w:type="dxa"/>
            <w:noWrap w:val="0"/>
            <w:tcMar>
              <w:top w:w="0" w:type="dxa"/>
              <w:left w:w="57" w:type="dxa"/>
              <w:bottom w:w="0" w:type="dxa"/>
              <w:right w:w="57" w:type="dxa"/>
            </w:tcMar>
            <w:vAlign w:val="top"/>
          </w:tcPr>
          <w:p w14:paraId="2CE9A8B0">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磋商小组</w:t>
            </w:r>
            <w:r>
              <w:rPr>
                <w:rFonts w:hint="eastAsia" w:asciiTheme="minorEastAsia" w:hAnsiTheme="minorEastAsia" w:eastAsiaTheme="minorEastAsia" w:cstheme="minorEastAsia"/>
                <w:b/>
                <w:bCs/>
                <w:color w:val="auto"/>
                <w:sz w:val="24"/>
                <w:szCs w:val="24"/>
                <w:highlight w:val="none"/>
              </w:rPr>
              <w:t>构成：</w:t>
            </w:r>
            <w:r>
              <w:rPr>
                <w:rFonts w:hint="eastAsia" w:asciiTheme="minorEastAsia" w:hAnsiTheme="minorEastAsia" w:eastAsiaTheme="minorEastAsia" w:cstheme="minorEastAsia"/>
                <w:color w:val="auto"/>
                <w:sz w:val="24"/>
                <w:szCs w:val="24"/>
                <w:highlight w:val="none"/>
              </w:rPr>
              <w:t>3人，其中采购人代表1人，专家2人。</w:t>
            </w:r>
          </w:p>
          <w:p w14:paraId="052BFBE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评标专家确定方式：</w:t>
            </w:r>
            <w:r>
              <w:rPr>
                <w:rFonts w:hint="eastAsia" w:asciiTheme="minorEastAsia" w:hAnsiTheme="minorEastAsia" w:eastAsiaTheme="minorEastAsia" w:cstheme="minorEastAsia"/>
                <w:color w:val="auto"/>
                <w:sz w:val="24"/>
                <w:szCs w:val="24"/>
                <w:highlight w:val="none"/>
                <w:lang w:val="en-US" w:eastAsia="zh-CN"/>
              </w:rPr>
              <w:t>开标前由采购代理机构在广西政采云平台广西评审专家库随机抽取确定。</w:t>
            </w:r>
          </w:p>
        </w:tc>
      </w:tr>
      <w:tr w14:paraId="505C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14:paraId="07FD1B9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965" w:type="dxa"/>
            <w:noWrap w:val="0"/>
            <w:tcMar>
              <w:top w:w="0" w:type="dxa"/>
              <w:left w:w="57" w:type="dxa"/>
              <w:bottom w:w="0" w:type="dxa"/>
              <w:right w:w="57" w:type="dxa"/>
            </w:tcMar>
            <w:vAlign w:val="center"/>
          </w:tcPr>
          <w:p w14:paraId="1C1187B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评标办法</w:t>
            </w:r>
          </w:p>
        </w:tc>
        <w:tc>
          <w:tcPr>
            <w:tcW w:w="7133" w:type="dxa"/>
            <w:noWrap w:val="0"/>
            <w:tcMar>
              <w:top w:w="0" w:type="dxa"/>
              <w:left w:w="57" w:type="dxa"/>
              <w:bottom w:w="0" w:type="dxa"/>
              <w:right w:w="57" w:type="dxa"/>
            </w:tcMar>
            <w:vAlign w:val="center"/>
          </w:tcPr>
          <w:p w14:paraId="19543742">
            <w:pPr>
              <w:keepNext w:val="0"/>
              <w:keepLines w:val="0"/>
              <w:pageBreakBefore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w:t>
            </w:r>
          </w:p>
        </w:tc>
      </w:tr>
      <w:tr w14:paraId="4079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3FE9A1A2">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965" w:type="dxa"/>
            <w:noWrap w:val="0"/>
            <w:tcMar>
              <w:top w:w="0" w:type="dxa"/>
              <w:left w:w="57" w:type="dxa"/>
              <w:bottom w:w="0" w:type="dxa"/>
              <w:right w:w="57" w:type="dxa"/>
            </w:tcMar>
            <w:vAlign w:val="center"/>
          </w:tcPr>
          <w:p w14:paraId="66B3225B">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是否授权磋商小组确定</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w:t>
            </w:r>
          </w:p>
        </w:tc>
        <w:tc>
          <w:tcPr>
            <w:tcW w:w="7133" w:type="dxa"/>
            <w:noWrap w:val="0"/>
            <w:tcMar>
              <w:top w:w="0" w:type="dxa"/>
              <w:left w:w="57" w:type="dxa"/>
              <w:bottom w:w="0" w:type="dxa"/>
              <w:right w:w="57" w:type="dxa"/>
            </w:tcMar>
            <w:vAlign w:val="center"/>
          </w:tcPr>
          <w:p w14:paraId="79D531BC">
            <w:pPr>
              <w:widowControl/>
              <w:spacing w:line="400" w:lineRule="exac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是</w:t>
            </w:r>
            <w:r>
              <w:rPr>
                <w:rFonts w:hint="eastAsia" w:asciiTheme="minorEastAsia" w:hAnsiTheme="minorEastAsia" w:eastAsiaTheme="minorEastAsia" w:cstheme="minorEastAsia"/>
                <w:bCs/>
                <w:color w:val="auto"/>
                <w:sz w:val="24"/>
                <w:szCs w:val="24"/>
                <w:highlight w:val="none"/>
                <w:lang w:eastAsia="zh-CN"/>
              </w:rPr>
              <w:t>。</w:t>
            </w:r>
          </w:p>
        </w:tc>
      </w:tr>
      <w:tr w14:paraId="34A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54CC1AE4">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965" w:type="dxa"/>
            <w:noWrap w:val="0"/>
            <w:tcMar>
              <w:top w:w="0" w:type="dxa"/>
              <w:left w:w="57" w:type="dxa"/>
              <w:bottom w:w="0" w:type="dxa"/>
              <w:right w:w="57" w:type="dxa"/>
            </w:tcMar>
            <w:vAlign w:val="center"/>
          </w:tcPr>
          <w:p w14:paraId="077FF05C">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履约保证金</w:t>
            </w:r>
          </w:p>
        </w:tc>
        <w:tc>
          <w:tcPr>
            <w:tcW w:w="7133" w:type="dxa"/>
            <w:noWrap w:val="0"/>
            <w:tcMar>
              <w:top w:w="0" w:type="dxa"/>
              <w:left w:w="57" w:type="dxa"/>
              <w:bottom w:w="0" w:type="dxa"/>
              <w:right w:w="57" w:type="dxa"/>
            </w:tcMar>
            <w:vAlign w:val="top"/>
          </w:tcPr>
          <w:p w14:paraId="7DD8D10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本项目不做要求。</w:t>
            </w:r>
          </w:p>
        </w:tc>
      </w:tr>
      <w:tr w14:paraId="4187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68C684D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965" w:type="dxa"/>
            <w:noWrap w:val="0"/>
            <w:tcMar>
              <w:top w:w="0" w:type="dxa"/>
              <w:left w:w="57" w:type="dxa"/>
              <w:bottom w:w="0" w:type="dxa"/>
              <w:right w:w="57" w:type="dxa"/>
            </w:tcMar>
            <w:vAlign w:val="center"/>
          </w:tcPr>
          <w:p w14:paraId="40786394">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农民工工资保障金</w:t>
            </w:r>
          </w:p>
        </w:tc>
        <w:tc>
          <w:tcPr>
            <w:tcW w:w="7133" w:type="dxa"/>
            <w:noWrap w:val="0"/>
            <w:tcMar>
              <w:top w:w="0" w:type="dxa"/>
              <w:left w:w="57" w:type="dxa"/>
              <w:bottom w:w="0" w:type="dxa"/>
              <w:right w:w="57" w:type="dxa"/>
            </w:tcMar>
            <w:vAlign w:val="top"/>
          </w:tcPr>
          <w:p w14:paraId="3963464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按合同条款执行。</w:t>
            </w:r>
          </w:p>
        </w:tc>
      </w:tr>
      <w:tr w14:paraId="3E96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6" w:type="dxa"/>
            <w:noWrap w:val="0"/>
            <w:tcMar>
              <w:top w:w="0" w:type="dxa"/>
              <w:left w:w="57" w:type="dxa"/>
              <w:bottom w:w="0" w:type="dxa"/>
              <w:right w:w="57" w:type="dxa"/>
            </w:tcMar>
            <w:vAlign w:val="center"/>
          </w:tcPr>
          <w:p w14:paraId="5D4EFAF9">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1965" w:type="dxa"/>
            <w:noWrap w:val="0"/>
            <w:tcMar>
              <w:top w:w="0" w:type="dxa"/>
              <w:left w:w="57" w:type="dxa"/>
              <w:bottom w:w="0" w:type="dxa"/>
              <w:right w:w="57" w:type="dxa"/>
            </w:tcMar>
            <w:vAlign w:val="center"/>
          </w:tcPr>
          <w:p w14:paraId="45A04622">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上限控制价</w:t>
            </w:r>
          </w:p>
        </w:tc>
        <w:tc>
          <w:tcPr>
            <w:tcW w:w="7133" w:type="dxa"/>
            <w:noWrap w:val="0"/>
            <w:tcMar>
              <w:top w:w="0" w:type="dxa"/>
              <w:left w:w="57" w:type="dxa"/>
              <w:bottom w:w="0" w:type="dxa"/>
              <w:right w:w="57" w:type="dxa"/>
            </w:tcMar>
            <w:vAlign w:val="center"/>
          </w:tcPr>
          <w:p w14:paraId="5171BB72">
            <w:pPr>
              <w:widowControl/>
              <w:spacing w:line="240" w:lineRule="auto"/>
              <w:ind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single"/>
                <w:lang w:val="en-US" w:eastAsia="zh-CN"/>
              </w:rPr>
              <w:t>人民币柒拾肆万玖仟玖佰捌拾捌元柒角柒分（￥749988.77）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报价高于公布的控制价的，其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（磋商）作否决磋商处理。</w:t>
            </w:r>
          </w:p>
        </w:tc>
      </w:tr>
      <w:tr w14:paraId="5C72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58537209">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965" w:type="dxa"/>
            <w:noWrap w:val="0"/>
            <w:tcMar>
              <w:top w:w="0" w:type="dxa"/>
              <w:left w:w="57" w:type="dxa"/>
              <w:bottom w:w="0" w:type="dxa"/>
              <w:right w:w="57" w:type="dxa"/>
            </w:tcMar>
            <w:vAlign w:val="center"/>
          </w:tcPr>
          <w:p w14:paraId="2135E777">
            <w:pPr>
              <w:spacing w:line="36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代理</w:t>
            </w:r>
            <w:r>
              <w:rPr>
                <w:rFonts w:hint="eastAsia" w:asciiTheme="minorEastAsia" w:hAnsiTheme="minorEastAsia" w:eastAsiaTheme="minorEastAsia" w:cstheme="minorEastAsia"/>
                <w:b/>
                <w:bCs w:val="0"/>
                <w:color w:val="auto"/>
                <w:sz w:val="24"/>
                <w:szCs w:val="24"/>
                <w:highlight w:val="none"/>
                <w:lang w:eastAsia="zh-CN"/>
              </w:rPr>
              <w:t>服务</w:t>
            </w:r>
            <w:r>
              <w:rPr>
                <w:rFonts w:hint="eastAsia" w:asciiTheme="minorEastAsia" w:hAnsiTheme="minorEastAsia" w:eastAsiaTheme="minorEastAsia" w:cstheme="minorEastAsia"/>
                <w:b/>
                <w:bCs w:val="0"/>
                <w:color w:val="auto"/>
                <w:sz w:val="24"/>
                <w:szCs w:val="24"/>
                <w:highlight w:val="none"/>
              </w:rPr>
              <w:t>费</w:t>
            </w:r>
          </w:p>
        </w:tc>
        <w:tc>
          <w:tcPr>
            <w:tcW w:w="7133" w:type="dxa"/>
            <w:noWrap w:val="0"/>
            <w:tcMar>
              <w:top w:w="0" w:type="dxa"/>
              <w:left w:w="57" w:type="dxa"/>
              <w:bottom w:w="0" w:type="dxa"/>
              <w:right w:w="57" w:type="dxa"/>
            </w:tcMar>
            <w:vAlign w:val="center"/>
          </w:tcPr>
          <w:p w14:paraId="4E2D15A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招标代理费：招标代理费金额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lang w:eastAsia="zh-CN"/>
              </w:rPr>
              <w:t>国家计委计价格【2002】1980号文规定的“招标代理服务收费标准”执行。由成交人在领取成交通知书时，一次性向招标代理机构支付。</w:t>
            </w:r>
          </w:p>
        </w:tc>
      </w:tr>
      <w:tr w14:paraId="220D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0E60F560">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1965" w:type="dxa"/>
            <w:noWrap w:val="0"/>
            <w:tcMar>
              <w:top w:w="0" w:type="dxa"/>
              <w:left w:w="57" w:type="dxa"/>
              <w:bottom w:w="0" w:type="dxa"/>
              <w:right w:w="57" w:type="dxa"/>
            </w:tcMar>
            <w:vAlign w:val="center"/>
          </w:tcPr>
          <w:p w14:paraId="63C70098">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29845147">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3A9E0A2B">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5A49608C">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0F4940F9">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30F4E8EC">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特别说明</w:t>
            </w:r>
          </w:p>
        </w:tc>
        <w:tc>
          <w:tcPr>
            <w:tcW w:w="7133" w:type="dxa"/>
            <w:noWrap w:val="0"/>
            <w:tcMar>
              <w:top w:w="0" w:type="dxa"/>
              <w:left w:w="57" w:type="dxa"/>
              <w:bottom w:w="0" w:type="dxa"/>
              <w:right w:w="57" w:type="dxa"/>
            </w:tcMar>
            <w:vAlign w:val="center"/>
          </w:tcPr>
          <w:p w14:paraId="7F8A467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C0342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BEBE99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D6712E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4.自然人竞标的，磋商文件规定盖公章处由自然人摁手指指印。</w:t>
            </w:r>
          </w:p>
          <w:p w14:paraId="494DE21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5.本磋商文件所称的“以上”“以下”“以内”“届满”，包括本数；所称的“不满”“超过”“以外”，不包括本数。</w:t>
            </w:r>
          </w:p>
        </w:tc>
      </w:tr>
    </w:tbl>
    <w:p w14:paraId="3A3E9945">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w:t>
      </w:r>
      <w:bookmarkStart w:id="53" w:name="_Toc459103898"/>
    </w:p>
    <w:p w14:paraId="57A593BE">
      <w:pPr>
        <w:pStyle w:val="4"/>
        <w:spacing w:before="0" w:after="0" w:line="390" w:lineRule="exact"/>
        <w:rPr>
          <w:rFonts w:hint="eastAsia" w:asciiTheme="minorEastAsia" w:hAnsiTheme="minorEastAsia" w:eastAsiaTheme="minorEastAsia" w:cstheme="minorEastAsia"/>
          <w:color w:val="auto"/>
          <w:sz w:val="21"/>
          <w:szCs w:val="21"/>
          <w:highlight w:val="none"/>
        </w:rPr>
      </w:pPr>
      <w:bookmarkStart w:id="54" w:name="_Toc1599"/>
      <w:r>
        <w:rPr>
          <w:rFonts w:hint="eastAsia" w:asciiTheme="minorEastAsia" w:hAnsiTheme="minorEastAsia" w:eastAsiaTheme="minorEastAsia" w:cstheme="minorEastAsia"/>
          <w:color w:val="auto"/>
          <w:sz w:val="21"/>
          <w:szCs w:val="21"/>
          <w:highlight w:val="none"/>
        </w:rPr>
        <w:t>一、总则</w:t>
      </w:r>
      <w:bookmarkEnd w:id="53"/>
      <w:bookmarkEnd w:id="54"/>
    </w:p>
    <w:p w14:paraId="5A2AC1C4">
      <w:pPr>
        <w:spacing w:line="390" w:lineRule="exact"/>
        <w:ind w:left="1862" w:right="-192" w:hanging="2127" w:hangingChars="883"/>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b w:val="0"/>
          <w:bCs w:val="0"/>
          <w:color w:val="auto"/>
          <w:sz w:val="24"/>
          <w:szCs w:val="24"/>
          <w:highlight w:val="none"/>
          <w:lang w:eastAsia="zh-CN"/>
        </w:rPr>
        <w:t>昭平县马江镇白梅村集体经济产业基地配套设施项目(二期)工程项目</w:t>
      </w:r>
    </w:p>
    <w:p w14:paraId="1E245D49">
      <w:pPr>
        <w:spacing w:line="390" w:lineRule="exact"/>
        <w:ind w:firstLine="361"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val="0"/>
          <w:bCs w:val="0"/>
          <w:color w:val="auto"/>
          <w:sz w:val="24"/>
          <w:szCs w:val="24"/>
          <w:highlight w:val="none"/>
          <w:lang w:eastAsia="zh-CN"/>
        </w:rPr>
        <w:t>HZZC2024-C2-210259-GLHY</w:t>
      </w:r>
    </w:p>
    <w:p w14:paraId="7D14A30C">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资质要求：</w:t>
      </w:r>
    </w:p>
    <w:p w14:paraId="2F04A5E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2.1资质要求：</w:t>
      </w:r>
    </w:p>
    <w:p w14:paraId="4A6A4F1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满足《中华人民共和国政府采购法》第二十二条规定；</w:t>
      </w:r>
    </w:p>
    <w:p w14:paraId="42B270A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落实政府采购政策需满足的资格要求：</w:t>
      </w:r>
      <w:r>
        <w:rPr>
          <w:rFonts w:hint="eastAsia" w:asciiTheme="minorEastAsia" w:hAnsiTheme="minorEastAsia" w:eastAsiaTheme="minorEastAsia" w:cstheme="minorEastAsia"/>
          <w:color w:val="auto"/>
          <w:sz w:val="24"/>
          <w:szCs w:val="24"/>
          <w:highlight w:val="none"/>
          <w:lang w:eastAsia="zh-CN"/>
        </w:rPr>
        <w:t>无；</w:t>
      </w:r>
    </w:p>
    <w:p w14:paraId="048EB92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3本项目的特定资格要求：</w:t>
      </w:r>
    </w:p>
    <w:p w14:paraId="4219743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（1）磋商人具备水利水电工程施工总承包叁级以上（含叁级）资质，持有有效的省级及以上建设行政主管部门颁发的《安全生产许可证》，并在人员、设备、资金等方面具备相应的施工能力的供应商；</w:t>
      </w:r>
    </w:p>
    <w:p w14:paraId="70DCF76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p w14:paraId="5AD830E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对在“信用中国”网站(www.creditchina.gov.cn)</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color w:val="auto"/>
          <w:sz w:val="24"/>
          <w:szCs w:val="24"/>
          <w:highlight w:val="none"/>
          <w:lang w:eastAsia="zh-CN"/>
        </w:rPr>
        <w:t>磋商人</w:t>
      </w:r>
      <w:r>
        <w:rPr>
          <w:rFonts w:hint="eastAsia" w:asciiTheme="minorEastAsia" w:hAnsiTheme="minorEastAsia" w:eastAsiaTheme="minorEastAsia" w:cstheme="minorEastAsia"/>
          <w:color w:val="auto"/>
          <w:sz w:val="24"/>
          <w:szCs w:val="24"/>
          <w:highlight w:val="none"/>
        </w:rPr>
        <w:t>，不得参与政府采购活动（以评标过程中查询结果为准）；</w:t>
      </w:r>
    </w:p>
    <w:p w14:paraId="18EDE12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r>
        <w:rPr>
          <w:rFonts w:hint="eastAsia" w:asciiTheme="minorEastAsia" w:hAnsiTheme="minorEastAsia" w:eastAsiaTheme="minorEastAsia" w:cstheme="minorEastAsia"/>
          <w:color w:val="auto"/>
          <w:sz w:val="24"/>
          <w:szCs w:val="24"/>
          <w:highlight w:val="none"/>
          <w:lang w:val="en-US" w:eastAsia="zh-CN"/>
        </w:rPr>
        <w:t>。</w:t>
      </w:r>
    </w:p>
    <w:p w14:paraId="4E76F3D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2.2符合</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资格的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应承担磋商及履约中应承担的全部责任与义务。</w:t>
      </w:r>
    </w:p>
    <w:p w14:paraId="5C96D61B">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3、磋商费用</w:t>
      </w:r>
    </w:p>
    <w:p w14:paraId="6022534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应自行承担所有与本次磋商有关的全部费用。</w:t>
      </w:r>
    </w:p>
    <w:p w14:paraId="17907A3D">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55" w:name="_Toc459103899"/>
    </w:p>
    <w:p w14:paraId="1B48F419">
      <w:pPr>
        <w:pStyle w:val="4"/>
        <w:spacing w:before="0" w:after="0" w:line="390" w:lineRule="exact"/>
        <w:rPr>
          <w:rFonts w:hint="eastAsia" w:asciiTheme="minorEastAsia" w:hAnsiTheme="minorEastAsia" w:eastAsiaTheme="minorEastAsia" w:cstheme="minorEastAsia"/>
          <w:color w:val="auto"/>
          <w:sz w:val="24"/>
          <w:szCs w:val="24"/>
          <w:highlight w:val="none"/>
          <w:lang w:eastAsia="zh-CN"/>
        </w:rPr>
      </w:pPr>
      <w:bookmarkStart w:id="56" w:name="_Toc21203"/>
      <w:r>
        <w:rPr>
          <w:rFonts w:hint="eastAsia" w:asciiTheme="minorEastAsia" w:hAnsiTheme="minorEastAsia" w:eastAsiaTheme="minorEastAsia" w:cstheme="minorEastAsia"/>
          <w:color w:val="auto"/>
          <w:sz w:val="24"/>
          <w:szCs w:val="24"/>
          <w:highlight w:val="none"/>
        </w:rPr>
        <w:t>二、</w:t>
      </w:r>
      <w:bookmarkEnd w:id="55"/>
      <w:r>
        <w:rPr>
          <w:rFonts w:hint="eastAsia" w:asciiTheme="minorEastAsia" w:hAnsiTheme="minorEastAsia" w:eastAsiaTheme="minorEastAsia" w:cstheme="minorEastAsia"/>
          <w:color w:val="auto"/>
          <w:sz w:val="24"/>
          <w:szCs w:val="24"/>
          <w:highlight w:val="none"/>
          <w:lang w:eastAsia="zh-CN"/>
        </w:rPr>
        <w:t>《竞争性磋商文件》</w:t>
      </w:r>
      <w:bookmarkEnd w:id="56"/>
    </w:p>
    <w:p w14:paraId="19995EA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的构成</w:t>
      </w:r>
    </w:p>
    <w:p w14:paraId="378B78F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4.1磋商文件包括：</w:t>
      </w:r>
    </w:p>
    <w:p w14:paraId="48A53C73">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（1）竞争性磋商公告</w:t>
      </w:r>
    </w:p>
    <w:p w14:paraId="4FBF2C9F">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须知及前附表</w:t>
      </w:r>
    </w:p>
    <w:p w14:paraId="0FA5FE6C">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（3）合同条款及格式</w:t>
      </w:r>
    </w:p>
    <w:p w14:paraId="2AE0DF4C">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color w:val="auto"/>
          <w:sz w:val="24"/>
          <w:szCs w:val="24"/>
          <w:highlight w:val="none"/>
        </w:rPr>
        <w:t>工程量清单</w:t>
      </w:r>
    </w:p>
    <w:p w14:paraId="77A9AFA7">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（5）图纸</w:t>
      </w:r>
    </w:p>
    <w:p w14:paraId="07B59004">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bCs/>
          <w:color w:val="auto"/>
          <w:sz w:val="24"/>
          <w:szCs w:val="24"/>
          <w:highlight w:val="none"/>
        </w:rPr>
        <w:t>技术标准和要求</w:t>
      </w:r>
    </w:p>
    <w:p w14:paraId="69B050C1">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p>
    <w:p w14:paraId="256BF93C">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（8）评标办法</w:t>
      </w:r>
    </w:p>
    <w:p w14:paraId="28722E1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的澄清和修改</w:t>
      </w:r>
    </w:p>
    <w:p w14:paraId="1EDD0EE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5.1任何要求澄清</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，均应在磋商截止日期的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天前以传真、电报等书面形式通知采购代理机构，同时认定其他澄清方式为无效。采购代理机构将以书面形式予以答复。</w:t>
      </w:r>
    </w:p>
    <w:p w14:paraId="3CA9D9A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5.2在磋商截止日期前的任何时候，无论出于何种原因，采购代理机构可主动地或在解答</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提出的澄清问题时对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进行澄清或修改。该澄清或修改的内容为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的组成部分。</w:t>
      </w:r>
    </w:p>
    <w:p w14:paraId="7F2C3B6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的澄清或修改将在发布竞争性磋商公告的同一媒介发布。</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未及时关注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人在网站上发布的澄清文件造成的损失，由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自行负责。</w:t>
      </w:r>
    </w:p>
    <w:p w14:paraId="3B1001E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5.4采购代理机构可视情况延长磋商截止日期，并将此澄清或修改发布竞争性磋商公告的同一媒介发布。</w:t>
      </w:r>
    </w:p>
    <w:p w14:paraId="2B1066F5">
      <w:pPr>
        <w:spacing w:line="390" w:lineRule="exact"/>
        <w:rPr>
          <w:rFonts w:hint="eastAsia" w:asciiTheme="minorEastAsia" w:hAnsiTheme="minorEastAsia" w:eastAsiaTheme="minorEastAsia" w:cstheme="minorEastAsia"/>
          <w:color w:val="auto"/>
          <w:sz w:val="24"/>
          <w:szCs w:val="24"/>
          <w:highlight w:val="none"/>
        </w:rPr>
      </w:pPr>
    </w:p>
    <w:p w14:paraId="31024923">
      <w:pPr>
        <w:pStyle w:val="4"/>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57" w:name="_Toc459103900"/>
      <w:bookmarkStart w:id="58" w:name="_Toc7663"/>
      <w:r>
        <w:rPr>
          <w:rFonts w:hint="eastAsia" w:asciiTheme="minorEastAsia" w:hAnsiTheme="minorEastAsia" w:eastAsiaTheme="minorEastAsia" w:cstheme="minorEastAsia"/>
          <w:color w:val="auto"/>
          <w:sz w:val="24"/>
          <w:szCs w:val="24"/>
          <w:highlight w:val="none"/>
        </w:rPr>
        <w:t>三、磋商报价说明</w:t>
      </w:r>
      <w:bookmarkEnd w:id="57"/>
      <w:bookmarkEnd w:id="58"/>
    </w:p>
    <w:p w14:paraId="01179ABC">
      <w:pPr>
        <w:pStyle w:val="12"/>
        <w:spacing w:line="39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6、磋商</w:t>
      </w:r>
      <w:r>
        <w:rPr>
          <w:rFonts w:hint="eastAsia" w:asciiTheme="minorEastAsia" w:hAnsiTheme="minorEastAsia" w:eastAsiaTheme="minorEastAsia" w:cstheme="minorEastAsia"/>
          <w:b/>
          <w:color w:val="auto"/>
          <w:sz w:val="24"/>
          <w:szCs w:val="24"/>
          <w:highlight w:val="none"/>
          <w:lang w:val="en-US" w:eastAsia="zh-CN"/>
        </w:rPr>
        <w:t>报价</w:t>
      </w:r>
    </w:p>
    <w:p w14:paraId="32BE63F2">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6.1磋商报价：本项目磋商报价不允许超过采购上限控制价</w:t>
      </w:r>
      <w:r>
        <w:rPr>
          <w:rFonts w:hint="eastAsia" w:asciiTheme="minorEastAsia" w:hAnsiTheme="minorEastAsia" w:eastAsiaTheme="minorEastAsia" w:cstheme="minorEastAsia"/>
          <w:bCs/>
          <w:color w:val="auto"/>
          <w:sz w:val="24"/>
          <w:szCs w:val="24"/>
          <w:highlight w:val="none"/>
          <w:lang w:val="en-US" w:eastAsia="zh-CN"/>
        </w:rPr>
        <w:t>人民币</w:t>
      </w:r>
      <w:r>
        <w:rPr>
          <w:rFonts w:hint="eastAsia" w:asciiTheme="minorEastAsia" w:hAnsiTheme="minorEastAsia" w:eastAsiaTheme="minorEastAsia" w:cstheme="minorEastAsia"/>
          <w:bCs/>
          <w:color w:val="auto"/>
          <w:sz w:val="24"/>
          <w:szCs w:val="24"/>
          <w:highlight w:val="none"/>
          <w:u w:val="single"/>
          <w:lang w:val="en-US" w:eastAsia="zh-CN"/>
        </w:rPr>
        <w:t>柒拾肆万玖仟玖佰捌拾捌元柒角柒分（￥749988.77）</w:t>
      </w:r>
      <w:r>
        <w:rPr>
          <w:rFonts w:hint="eastAsia" w:asciiTheme="minorEastAsia" w:hAnsiTheme="minorEastAsia" w:eastAsiaTheme="minorEastAsia" w:cstheme="minorEastAsia"/>
          <w:bCs/>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4A6A62D">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6.1.1具有标价的工程量清单中所报的单价和合价，以及报价汇总表中的价格应包括施工设备、劳务、管理、材料、安装、维护、保险、利润、税金、政策性文件规定及合同包含的所有风险、责任等各项应有费用。</w:t>
      </w:r>
    </w:p>
    <w:p w14:paraId="302EB6C5">
      <w:pPr>
        <w:pStyle w:val="12"/>
        <w:tabs>
          <w:tab w:val="left" w:pos="284"/>
        </w:tabs>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 </w:t>
      </w:r>
      <w:r>
        <w:rPr>
          <w:rFonts w:hint="eastAsia" w:asciiTheme="minorEastAsia" w:hAnsiTheme="minorEastAsia" w:eastAsiaTheme="minorEastAsia" w:cstheme="minorEastAsia"/>
          <w:color w:val="auto"/>
          <w:sz w:val="24"/>
          <w:szCs w:val="24"/>
          <w:highlight w:val="none"/>
        </w:rPr>
        <w:t>承包方式：</w:t>
      </w:r>
      <w:r>
        <w:rPr>
          <w:rFonts w:hint="eastAsia" w:asciiTheme="minorEastAsia" w:hAnsiTheme="minorEastAsia" w:eastAsiaTheme="minorEastAsia" w:cstheme="minorEastAsia"/>
          <w:bCs/>
          <w:color w:val="auto"/>
          <w:sz w:val="24"/>
          <w:szCs w:val="24"/>
          <w:highlight w:val="none"/>
        </w:rPr>
        <w:t>　</w:t>
      </w:r>
      <w:r>
        <w:rPr>
          <w:rFonts w:hint="eastAsia" w:asciiTheme="minorEastAsia" w:hAnsiTheme="minorEastAsia" w:eastAsiaTheme="minorEastAsia" w:cstheme="minorEastAsia"/>
          <w:b/>
          <w:color w:val="auto"/>
          <w:sz w:val="24"/>
          <w:szCs w:val="24"/>
          <w:highlight w:val="none"/>
        </w:rPr>
        <w:t xml:space="preserve"> </w:t>
      </w:r>
    </w:p>
    <w:p w14:paraId="28388C50">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6.2.1 </w:t>
      </w:r>
      <w:r>
        <w:rPr>
          <w:rFonts w:hint="eastAsia" w:asciiTheme="minorEastAsia" w:hAnsiTheme="minorEastAsia" w:eastAsiaTheme="minorEastAsia" w:cstheme="minorEastAsia"/>
          <w:color w:val="auto"/>
          <w:sz w:val="24"/>
          <w:szCs w:val="24"/>
          <w:highlight w:val="none"/>
        </w:rPr>
        <w:t>本合同价款采用固定综合单价方式。</w:t>
      </w:r>
    </w:p>
    <w:p w14:paraId="57077ED4">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6.2.2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应按照采购人提供的工程量清单进行报价并对自己所填写的项目编码、项目名称、计量单位、工程数量负责。</w:t>
      </w:r>
      <w:r>
        <w:rPr>
          <w:rFonts w:hint="eastAsia" w:asciiTheme="minorEastAsia" w:hAnsiTheme="minorEastAsia" w:eastAsiaTheme="minorEastAsia" w:cstheme="minorEastAsia"/>
          <w:b w:val="0"/>
          <w:bCs/>
          <w:color w:val="auto"/>
          <w:sz w:val="24"/>
          <w:szCs w:val="24"/>
          <w:highlight w:val="none"/>
        </w:rPr>
        <w:t>评标时，如项目编码与项目名称不一致，以项目编码为准；如项目编码与计量单位、工程数量无法对应</w:t>
      </w:r>
      <w:r>
        <w:rPr>
          <w:rFonts w:hint="eastAsia" w:asciiTheme="minorEastAsia" w:hAnsiTheme="minorEastAsia" w:eastAsiaTheme="minorEastAsia" w:cstheme="minorEastAsia"/>
          <w:b w:val="0"/>
          <w:bCs/>
          <w:color w:val="auto"/>
          <w:sz w:val="24"/>
          <w:szCs w:val="24"/>
          <w:highlight w:val="none"/>
          <w:lang w:eastAsia="zh-CN"/>
        </w:rPr>
        <w:t>的</w:t>
      </w:r>
      <w:r>
        <w:rPr>
          <w:rFonts w:hint="eastAsia" w:asciiTheme="minorEastAsia" w:hAnsiTheme="minorEastAsia" w:eastAsiaTheme="minorEastAsia" w:cstheme="minorEastAsia"/>
          <w:b w:val="0"/>
          <w:bCs/>
          <w:color w:val="auto"/>
          <w:sz w:val="24"/>
          <w:szCs w:val="24"/>
          <w:highlight w:val="none"/>
        </w:rPr>
        <w:t>，该清单项目作废，该清单项目的费用视为包含在其它清单项目中；如作废的清单项目达到3项及以上或作废的清单项目造价累计超过单位工程磋商报价的2%（含2%），视为不响应竞争性</w:t>
      </w:r>
      <w:r>
        <w:rPr>
          <w:rFonts w:hint="eastAsia" w:asciiTheme="minorEastAsia" w:hAnsiTheme="minorEastAsia" w:eastAsiaTheme="minorEastAsia" w:cstheme="minorEastAsia"/>
          <w:b w:val="0"/>
          <w:bCs/>
          <w:color w:val="auto"/>
          <w:sz w:val="24"/>
          <w:szCs w:val="24"/>
          <w:highlight w:val="none"/>
          <w:lang w:eastAsia="zh-CN"/>
        </w:rPr>
        <w:t>磋商</w:t>
      </w:r>
      <w:r>
        <w:rPr>
          <w:rFonts w:hint="eastAsia" w:asciiTheme="minorEastAsia" w:hAnsiTheme="minorEastAsia" w:eastAsiaTheme="minorEastAsia" w:cstheme="minorEastAsia"/>
          <w:b w:val="0"/>
          <w:bCs/>
          <w:color w:val="auto"/>
          <w:sz w:val="24"/>
          <w:szCs w:val="24"/>
          <w:highlight w:val="none"/>
        </w:rPr>
        <w:t>文件实质性内容，作废标处理。</w:t>
      </w:r>
    </w:p>
    <w:p w14:paraId="72CBA87C">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6.3 磋商货币：</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报价中的单价和合价全部采用人民币表示。</w:t>
      </w:r>
    </w:p>
    <w:p w14:paraId="1E38E4BF">
      <w:pPr>
        <w:spacing w:line="39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p>
    <w:p w14:paraId="565E5F3D">
      <w:pPr>
        <w:pStyle w:val="4"/>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 xml:space="preserve">  </w:t>
      </w:r>
      <w:bookmarkStart w:id="59" w:name="_Toc459103901"/>
      <w:bookmarkStart w:id="60" w:name="_Toc13310"/>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的编制格式</w:t>
      </w:r>
      <w:bookmarkEnd w:id="59"/>
      <w:bookmarkEnd w:id="60"/>
    </w:p>
    <w:p w14:paraId="183F7AC2">
      <w:pPr>
        <w:pStyle w:val="12"/>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的语言</w:t>
      </w:r>
    </w:p>
    <w:p w14:paraId="13377A3F">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及</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与采购人之间与磋商有关的来往通知、函件和文件均应使用中文。</w:t>
      </w:r>
    </w:p>
    <w:p w14:paraId="714BA9A2">
      <w:pPr>
        <w:pStyle w:val="12"/>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的组成</w:t>
      </w:r>
    </w:p>
    <w:p w14:paraId="4C5ECFE6">
      <w:pPr>
        <w:pStyle w:val="12"/>
        <w:tabs>
          <w:tab w:val="left" w:pos="426"/>
        </w:tabs>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8.1</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应包括下列内容：</w:t>
      </w:r>
    </w:p>
    <w:p w14:paraId="73F2EF8C">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8.1.1</w:t>
      </w: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14:paraId="47ECCE2A">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（1）有效的法人营业执照副本扫描件；</w:t>
      </w:r>
    </w:p>
    <w:p w14:paraId="23ACF093">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（2）有效的资质证书副本扫描件；</w:t>
      </w:r>
    </w:p>
    <w:p w14:paraId="144D7F56">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（3）有效的安全生产许可证副本扫描件；</w:t>
      </w:r>
    </w:p>
    <w:p w14:paraId="7E2FA1C8">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（4）法定代表人身份证明书及授权委托书（委托代理时必须提供，同时加盖单位电子公章）；</w:t>
      </w:r>
    </w:p>
    <w:p w14:paraId="3BAA8CE7">
      <w:pPr>
        <w:widowControl w:val="0"/>
        <w:spacing w:line="390" w:lineRule="exact"/>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5）磋商之日前半年内连续三个月的依法缴纳社保费的缴费凭证（格式自拟，扫描件，必须提供）；无缴费记录的，应提供由竞标人所在地社保部门出具的《依法缴纳或依法免缴社保费证明》（格式自拟，扫描件）；</w:t>
      </w:r>
    </w:p>
    <w:p w14:paraId="25728408">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（6）磋商之日前半年内连续三个月供应商依法纳税证明；无纳税记录的，应提供由竞标人所在地的税务部门出具的《依法纳税或依法免税证明》（格式自拟，扫描件）；</w:t>
      </w:r>
    </w:p>
    <w:p w14:paraId="47390F5E">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p w14:paraId="4113C460">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（8）本项目属于专门面向中小企业采购的项目，中小企业声明函必须提供；</w:t>
      </w:r>
    </w:p>
    <w:p w14:paraId="43948889">
      <w:pPr>
        <w:pStyle w:val="12"/>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9）2023年经审计的财务报告，或磋商公告日期后银行出具的有效资信证明，或磋商公告日期后政府采购专业担保机构出具的有效投标担保函（新成立公司时间不足一个年度的需提供最近季度财务状况报告扫描件）（格式自拟，扫描件）；</w:t>
      </w:r>
    </w:p>
    <w:p w14:paraId="2EEACF20">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kern w:val="2"/>
          <w:sz w:val="24"/>
          <w:szCs w:val="24"/>
          <w:highlight w:val="none"/>
          <w:lang w:val="en-US" w:eastAsia="zh-CN" w:bidi="ar-SA"/>
        </w:rPr>
        <w:t>（10）磋商供应商认为必要提供的声明及文件资料</w:t>
      </w:r>
      <w:r>
        <w:rPr>
          <w:rFonts w:hint="eastAsia" w:asciiTheme="minorEastAsia" w:hAnsiTheme="minorEastAsia" w:eastAsiaTheme="minorEastAsia" w:cstheme="minorEastAsia"/>
          <w:color w:val="auto"/>
          <w:sz w:val="24"/>
          <w:szCs w:val="24"/>
          <w:highlight w:val="none"/>
          <w:lang w:eastAsia="zh-CN"/>
        </w:rPr>
        <w:t>。</w:t>
      </w:r>
    </w:p>
    <w:p w14:paraId="3C47558A">
      <w:pPr>
        <w:pStyle w:val="12"/>
        <w:spacing w:line="390" w:lineRule="exact"/>
        <w:ind w:firstLine="482"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p w14:paraId="71CDF711">
      <w:pPr>
        <w:pStyle w:val="12"/>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8.1.2报价文件</w:t>
      </w:r>
    </w:p>
    <w:p w14:paraId="2B25B60E">
      <w:pPr>
        <w:pStyle w:val="12"/>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（1）磋商函及磋商函附录</w:t>
      </w:r>
    </w:p>
    <w:p w14:paraId="0C5A5223">
      <w:pPr>
        <w:pStyle w:val="12"/>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（2）竞标人基本情况表</w:t>
      </w:r>
    </w:p>
    <w:p w14:paraId="45B24169">
      <w:pPr>
        <w:pStyle w:val="12"/>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（3）已标价工程量清单</w:t>
      </w:r>
    </w:p>
    <w:p w14:paraId="27E2B817">
      <w:pPr>
        <w:pStyle w:val="3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14:paraId="1EBA60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8.1.3商务技术文件</w:t>
      </w:r>
    </w:p>
    <w:p w14:paraId="008A6F03">
      <w:pPr>
        <w:pStyle w:val="1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14:paraId="55E237D8">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14:paraId="32CE685E">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14:paraId="295F2121">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p>
    <w:p w14:paraId="10B7DFDD">
      <w:pPr>
        <w:pStyle w:val="12"/>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)其他资料</w:t>
      </w:r>
    </w:p>
    <w:p w14:paraId="7F71AA6A">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14:paraId="116EE77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8.2 磋商单位应使用</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提供的格式，但表格可以按同样格式扩展，磋商保证金、履约保证金的方式按本须知有关条款的规定可以选择。</w:t>
      </w:r>
    </w:p>
    <w:p w14:paraId="6D2A21E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9、磋商货币</w:t>
      </w:r>
    </w:p>
    <w:p w14:paraId="1A9177E5">
      <w:pPr>
        <w:tabs>
          <w:tab w:val="left" w:pos="426"/>
        </w:tabs>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9.1磋商应以人民币报价。</w:t>
      </w:r>
    </w:p>
    <w:p w14:paraId="5C26F264">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10、磋商的有效期</w:t>
      </w:r>
    </w:p>
    <w:p w14:paraId="7CDBDC1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从</w:t>
      </w: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内有效。</w:t>
      </w:r>
    </w:p>
    <w:p w14:paraId="66F27D3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10．2在特殊情况下，采购代理机构可与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的有效期。</w:t>
      </w:r>
    </w:p>
    <w:p w14:paraId="0880B3D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lang w:val="en-US" w:eastAsia="zh-CN"/>
        </w:rPr>
        <w:t>电子版的编制要求</w:t>
      </w:r>
    </w:p>
    <w:p w14:paraId="0E0379C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各供应商在编制响应文件时请按照磋商文件“第七章 响应文件（格式）”规定的格式进行，</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混乱的编排导致响应文件被误读或磋商小组查找不到有效文件是供应商的风险。不完整、编排混乱导致响应文件被误读、漏读或者查找不到相关内容的，由此引发的后果由供应商承担</w:t>
      </w:r>
      <w:r>
        <w:rPr>
          <w:rFonts w:hint="eastAsia" w:asciiTheme="minorEastAsia" w:hAnsiTheme="minorEastAsia" w:eastAsiaTheme="minorEastAsia" w:cstheme="minorEastAsia"/>
          <w:color w:val="auto"/>
          <w:sz w:val="24"/>
          <w:szCs w:val="24"/>
          <w:highlight w:val="none"/>
        </w:rPr>
        <w:t>。</w:t>
      </w:r>
    </w:p>
    <w:p w14:paraId="00BB696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本磋商只接受电子版响应文件，要求见本章前附表 “响应文件电子版要求”。</w:t>
      </w:r>
    </w:p>
    <w:p w14:paraId="3FA3FB2D">
      <w:pPr>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响应文件须由供应商在“第七章 响应文件（格式）”规定位置进行签署、盖章，否则其响应文件按无效响应处理。骑缝盖公章不视为在规定位置盖章</w:t>
      </w:r>
      <w:r>
        <w:rPr>
          <w:rFonts w:hint="eastAsia" w:asciiTheme="minorEastAsia" w:hAnsiTheme="minorEastAsia" w:eastAsiaTheme="minorEastAsia" w:cstheme="minorEastAsia"/>
          <w:bCs/>
          <w:color w:val="auto"/>
          <w:sz w:val="24"/>
          <w:szCs w:val="24"/>
          <w:highlight w:val="none"/>
        </w:rPr>
        <w:t>。</w:t>
      </w:r>
    </w:p>
    <w:p w14:paraId="413BEAA8">
      <w:pPr>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11.4</w:t>
      </w:r>
      <w:r>
        <w:rPr>
          <w:rFonts w:hint="eastAsia" w:asciiTheme="minorEastAsia" w:hAnsiTheme="minorEastAsia" w:eastAsiaTheme="minorEastAsia" w:cstheme="minorEastAsia"/>
          <w:bCs/>
          <w:color w:val="auto"/>
          <w:sz w:val="24"/>
          <w:szCs w:val="24"/>
          <w:highlight w:val="none"/>
          <w:lang w:val="en-US" w:eastAsia="zh-CN"/>
        </w:rPr>
        <w:t>响应文件中标注的供应商名称应与营业执照（事业单位法人证书、执业许可证、自然人身份证）及电子公章一致，否则其响应文件按无效响应处理</w:t>
      </w:r>
      <w:r>
        <w:rPr>
          <w:rFonts w:hint="eastAsia" w:asciiTheme="minorEastAsia" w:hAnsiTheme="minorEastAsia" w:eastAsiaTheme="minorEastAsia" w:cstheme="minorEastAsia"/>
          <w:bCs/>
          <w:color w:val="auto"/>
          <w:sz w:val="24"/>
          <w:szCs w:val="24"/>
          <w:highlight w:val="none"/>
        </w:rPr>
        <w:t>。</w:t>
      </w:r>
    </w:p>
    <w:p w14:paraId="359A68C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r>
        <w:rPr>
          <w:rFonts w:hint="eastAsia" w:asciiTheme="minorEastAsia" w:hAnsiTheme="minorEastAsia" w:eastAsiaTheme="minorEastAsia" w:cstheme="minorEastAsia"/>
          <w:color w:val="auto"/>
          <w:sz w:val="24"/>
          <w:szCs w:val="24"/>
          <w:highlight w:val="none"/>
          <w:lang w:val="en-US" w:eastAsia="zh-CN"/>
        </w:rPr>
        <w:t>响应文件应避免涂改、行间插字或者删除，否则其响应文件按无效响应处理</w:t>
      </w:r>
      <w:r>
        <w:rPr>
          <w:rFonts w:hint="eastAsia" w:asciiTheme="minorEastAsia" w:hAnsiTheme="minorEastAsia" w:eastAsiaTheme="minorEastAsia" w:cstheme="minorEastAsia"/>
          <w:color w:val="auto"/>
          <w:sz w:val="24"/>
          <w:szCs w:val="24"/>
          <w:highlight w:val="none"/>
        </w:rPr>
        <w:t>。</w:t>
      </w:r>
    </w:p>
    <w:p w14:paraId="6F05DCA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12、磋商保证金</w:t>
      </w:r>
    </w:p>
    <w:p w14:paraId="54F4165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12.1磋商单位应按前附表第</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项规定数额、方式足额提交磋商保证金，此磋商保证金是</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的一个组成部分。</w:t>
      </w:r>
    </w:p>
    <w:p w14:paraId="48E3B32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12.2对于未能按要求提交磋商保证金的磋商，采购单位将视为不响应磋商而拒绝。</w:t>
      </w:r>
    </w:p>
    <w:p w14:paraId="0389D60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12.3未成交</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的磋商保证金，</w:t>
      </w:r>
      <w:r>
        <w:rPr>
          <w:rFonts w:hint="eastAsia" w:asciiTheme="minorEastAsia" w:hAnsiTheme="minorEastAsia" w:eastAsiaTheme="minorEastAsia" w:cstheme="minorEastAsia"/>
          <w:color w:val="auto"/>
          <w:sz w:val="24"/>
          <w:szCs w:val="24"/>
          <w:highlight w:val="none"/>
          <w:u w:val="none"/>
        </w:rPr>
        <w:t>将在成交通知书发出后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个工作日内予以退还，不计利息。</w:t>
      </w:r>
    </w:p>
    <w:p w14:paraId="7AD6A7F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按要求提交履约保证金并签署合同协议，</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合同协议</w:t>
      </w:r>
      <w:r>
        <w:rPr>
          <w:rFonts w:hint="eastAsia" w:asciiTheme="minorEastAsia" w:hAnsiTheme="minorEastAsia" w:eastAsiaTheme="minorEastAsia" w:cstheme="minorEastAsia"/>
          <w:color w:val="auto"/>
          <w:sz w:val="24"/>
          <w:szCs w:val="24"/>
          <w:highlight w:val="none"/>
          <w:lang w:val="en-US" w:eastAsia="zh-CN"/>
        </w:rPr>
        <w:t>提交1份至采购代理机构后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w:t>
      </w:r>
      <w:r>
        <w:rPr>
          <w:rFonts w:hint="eastAsia" w:asciiTheme="minorEastAsia" w:hAnsiTheme="minorEastAsia" w:eastAsiaTheme="minorEastAsia" w:cstheme="minorEastAsia"/>
          <w:color w:val="auto"/>
          <w:sz w:val="24"/>
          <w:szCs w:val="24"/>
          <w:highlight w:val="none"/>
        </w:rPr>
        <w:t>将无息退还其磋商保证金。</w:t>
      </w:r>
    </w:p>
    <w:p w14:paraId="6A894A6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12.5如</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 xml:space="preserve">有下列情况，将被没收磋商保证金：　　　  </w:t>
      </w:r>
    </w:p>
    <w:p w14:paraId="0B623EF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在其磋商有效期内撤回其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169A584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未能在规定期限内提交履约保证金或签署合同协议。</w:t>
      </w:r>
      <w:bookmarkStart w:id="61" w:name="_Toc459103902"/>
    </w:p>
    <w:p w14:paraId="229C741A">
      <w:pPr>
        <w:pStyle w:val="35"/>
        <w:rPr>
          <w:rFonts w:hint="eastAsia" w:asciiTheme="minorEastAsia" w:hAnsiTheme="minorEastAsia" w:eastAsiaTheme="minorEastAsia" w:cstheme="minorEastAsia"/>
          <w:color w:val="auto"/>
          <w:sz w:val="24"/>
          <w:szCs w:val="24"/>
          <w:highlight w:val="none"/>
        </w:rPr>
      </w:pPr>
    </w:p>
    <w:p w14:paraId="5D3CFF3F">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62" w:name="_Toc11737"/>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w:t>
      </w:r>
      <w:bookmarkEnd w:id="61"/>
      <w:bookmarkEnd w:id="62"/>
    </w:p>
    <w:p w14:paraId="76515F1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的密封与标记</w:t>
      </w:r>
    </w:p>
    <w:p w14:paraId="5209713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3.1供应商进行电子交易应安装客户端软件“广西政采云电子交易客户端”，并按照磋商文件和电子交易平台的要求编制并加密响应文件。供应商未按规定加密的响应文件，电子交易平台 将拒收并提示</w:t>
      </w:r>
      <w:r>
        <w:rPr>
          <w:rFonts w:hint="eastAsia" w:asciiTheme="minorEastAsia" w:hAnsiTheme="minorEastAsia" w:eastAsiaTheme="minorEastAsia" w:cstheme="minorEastAsia"/>
          <w:color w:val="auto"/>
          <w:sz w:val="24"/>
          <w:szCs w:val="24"/>
          <w:highlight w:val="none"/>
        </w:rPr>
        <w:t>。</w:t>
      </w:r>
    </w:p>
    <w:p w14:paraId="1D2479F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使用“广西政采云电子交易客户端”需要提前申领 CA 数字证书，申领流程见本项目采购公告</w:t>
      </w:r>
      <w:r>
        <w:rPr>
          <w:rFonts w:hint="eastAsia" w:asciiTheme="minorEastAsia" w:hAnsiTheme="minorEastAsia" w:eastAsiaTheme="minorEastAsia" w:cstheme="minorEastAsia"/>
          <w:color w:val="auto"/>
          <w:sz w:val="24"/>
          <w:szCs w:val="24"/>
          <w:highlight w:val="none"/>
        </w:rPr>
        <w:t>。</w:t>
      </w:r>
    </w:p>
    <w:p w14:paraId="49426B3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3.3为确保网上操作合法、有效和安全，供应商应当在响应文件提交截止时间前完成在“政府采购云平台”的身份认证，确保在电子交易过程中能够对相关数据电文进行加密和使用电子签名。</w:t>
      </w:r>
    </w:p>
    <w:p w14:paraId="2BF497C0">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、磋商截止时间  </w:t>
      </w:r>
    </w:p>
    <w:p w14:paraId="01AAE5B6">
      <w:pPr>
        <w:spacing w:line="39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14.1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的递交不得迟于本须知前附表第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项规定的截止时间。</w:t>
      </w:r>
    </w:p>
    <w:p w14:paraId="5F4607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必须在规定时间内将</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送到本须知前附表第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项规定地点，</w:t>
      </w:r>
      <w:r>
        <w:rPr>
          <w:rFonts w:hint="eastAsia" w:asciiTheme="minorEastAsia" w:hAnsiTheme="minorEastAsia" w:eastAsiaTheme="minorEastAsia" w:cstheme="minorEastAsia"/>
          <w:color w:val="auto"/>
          <w:sz w:val="24"/>
          <w:szCs w:val="24"/>
          <w:highlight w:val="none"/>
          <w:lang w:val="en-US" w:eastAsia="zh-CN"/>
        </w:rPr>
        <w:t>采购代理机构不可视情况延长提交响应文件的截止时间，</w:t>
      </w:r>
      <w:r>
        <w:rPr>
          <w:rFonts w:hint="eastAsia" w:asciiTheme="minorEastAsia" w:hAnsiTheme="minorEastAsia" w:eastAsiaTheme="minorEastAsia" w:cstheme="minorEastAsia"/>
          <w:color w:val="auto"/>
          <w:sz w:val="24"/>
          <w:szCs w:val="24"/>
          <w:highlight w:val="none"/>
        </w:rPr>
        <w:t>超过磋商截止时间送达的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将不予受理。</w:t>
      </w:r>
    </w:p>
    <w:p w14:paraId="2A96EAC0">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磋商供应商应当在开标截止时间前，将生成的“电子加密响应文件”上传递交至广西政采云平台。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w:t>
      </w:r>
      <w:r>
        <w:rPr>
          <w:rFonts w:hint="eastAsia" w:asciiTheme="minorEastAsia" w:hAnsiTheme="minorEastAsia" w:eastAsiaTheme="minorEastAsia" w:cstheme="minorEastAsia"/>
          <w:color w:val="auto"/>
          <w:sz w:val="24"/>
          <w:szCs w:val="24"/>
          <w:highlight w:val="none"/>
        </w:rPr>
        <w:t>磋商保证金将被没收</w:t>
      </w:r>
      <w:r>
        <w:rPr>
          <w:rFonts w:hint="eastAsia" w:asciiTheme="minorEastAsia" w:hAnsiTheme="minorEastAsia" w:eastAsiaTheme="minorEastAsia" w:cstheme="minorEastAsia"/>
          <w:color w:val="auto"/>
          <w:sz w:val="24"/>
          <w:szCs w:val="24"/>
          <w:highlight w:val="none"/>
          <w:lang w:val="en-US" w:eastAsia="zh-CN"/>
        </w:rPr>
        <w:t>处理</w:t>
      </w:r>
      <w:r>
        <w:rPr>
          <w:rFonts w:hint="eastAsia" w:asciiTheme="minorEastAsia" w:hAnsiTheme="minorEastAsia" w:eastAsiaTheme="minorEastAsia" w:cstheme="minorEastAsia"/>
          <w:color w:val="auto"/>
          <w:sz w:val="24"/>
          <w:szCs w:val="24"/>
          <w:highlight w:val="none"/>
          <w:lang w:eastAsia="zh-CN"/>
        </w:rPr>
        <w:t>。</w:t>
      </w:r>
    </w:p>
    <w:p w14:paraId="3276892A">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14.4电子交易平台收到响应文件，将妥善保存并即时向供应商发出确认回执通知。在响应文件提交截止时间前，除供应商补充、修改或者撤回响应文件外，任何单位和个人不得解密或提取响应文件。</w:t>
      </w:r>
    </w:p>
    <w:p w14:paraId="6F8E2D38">
      <w:pPr>
        <w:spacing w:line="39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14.5响应文件提交截止时间止提交响应文件的供应商不足 3 家时，电子响应文件由代理机构在“广西政采云”平台操作退回，除此之外采购人和采购代理机构对已提交的电子响应文件概不退回。</w:t>
      </w:r>
    </w:p>
    <w:p w14:paraId="7C99AC81">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63" w:name="_Toc459103903"/>
    </w:p>
    <w:p w14:paraId="470DDE87">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64" w:name="_Toc26017"/>
      <w:r>
        <w:rPr>
          <w:rFonts w:hint="eastAsia" w:asciiTheme="minorEastAsia" w:hAnsiTheme="minorEastAsia" w:eastAsiaTheme="minorEastAsia" w:cstheme="minorEastAsia"/>
          <w:color w:val="auto"/>
          <w:sz w:val="24"/>
          <w:szCs w:val="24"/>
          <w:highlight w:val="none"/>
        </w:rPr>
        <w:t>六、竞争性磋商与评标</w:t>
      </w:r>
      <w:bookmarkEnd w:id="63"/>
      <w:bookmarkEnd w:id="64"/>
    </w:p>
    <w:p w14:paraId="34290062">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15.响应文件的开启</w:t>
      </w:r>
    </w:p>
    <w:p w14:paraId="312FC802">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15.1响应文件由磋商小组或者采购代理机构在“供应商须知前附表”规定的时间开启。</w:t>
      </w:r>
    </w:p>
    <w:p w14:paraId="34983325">
      <w:p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15.2响应文件解密</w:t>
      </w:r>
    </w:p>
    <w:p w14:paraId="609AE86F">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30分钟内完成对电子响应文件在线解密的，均视为无效投标。（解密异常情况处理：详见本章 15.3 电子交易活动的中止。） </w:t>
      </w:r>
    </w:p>
    <w:p w14:paraId="66892FE6">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家的，不得继续磋商。</w:t>
      </w:r>
    </w:p>
    <w:p w14:paraId="204998FD">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15.3电子交易活动的中止</w:t>
      </w:r>
    </w:p>
    <w:p w14:paraId="136914F7">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采购过程中出现以下情形，导致电子交易平台无法正常运行， 或者无法保证电子交易的公平、公正和安全时，采购机构可中止电子交易活动： </w:t>
      </w:r>
    </w:p>
    <w:p w14:paraId="4B432125">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（1）电子交易平台发生故障而无法登录访问的； </w:t>
      </w:r>
    </w:p>
    <w:p w14:paraId="3948925D">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（2）电子交易平台应用或数据库出现错误，不能进行正常操作的； </w:t>
      </w:r>
    </w:p>
    <w:p w14:paraId="3AD168CE">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（3）电子交易平台发现严重安全漏洞，有潜在泄密危险的； </w:t>
      </w:r>
    </w:p>
    <w:p w14:paraId="049AB5BB">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（4）病毒发作导致不能进行正常操作的； </w:t>
      </w:r>
    </w:p>
    <w:p w14:paraId="755FA5AB">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（5）其他无法保证电子交易的公平、公正和安全的情况 </w:t>
      </w:r>
    </w:p>
    <w:p w14:paraId="7A41824D">
      <w:pPr>
        <w:spacing w:line="390" w:lineRule="exact"/>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383AE324">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磋商</w:t>
      </w:r>
    </w:p>
    <w:p w14:paraId="319C50EB">
      <w:pPr>
        <w:spacing w:line="400" w:lineRule="exact"/>
        <w:ind w:left="239" w:leftChars="114"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6.1</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时间及地点：截标后为与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地点为“</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w:t>
      </w:r>
      <w:r>
        <w:rPr>
          <w:rFonts w:hint="eastAsia" w:asciiTheme="minorEastAsia" w:hAnsiTheme="minorEastAsia" w:eastAsiaTheme="minorEastAsia" w:cstheme="minorEastAsia"/>
          <w:color w:val="auto"/>
          <w:sz w:val="24"/>
          <w:szCs w:val="24"/>
          <w:highlight w:val="none"/>
          <w:lang w:eastAsia="zh-CN"/>
        </w:rPr>
        <w:t>。</w:t>
      </w:r>
    </w:p>
    <w:p w14:paraId="5E899C7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根据要求</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组建竞争性磋商小组（以下简称磋商小组），磋商小组由采购人代表和评审专家共三人以上（含三人）单数组成，其中评审专家人数不少于磋商小组成员总数的2/3。评审专家</w:t>
      </w:r>
      <w:r>
        <w:rPr>
          <w:rFonts w:hint="eastAsia" w:asciiTheme="minorEastAsia" w:hAnsiTheme="minorEastAsia" w:eastAsiaTheme="minorEastAsia" w:cstheme="minorEastAsia"/>
          <w:color w:val="auto"/>
          <w:sz w:val="24"/>
          <w:szCs w:val="24"/>
          <w:highlight w:val="none"/>
          <w:lang w:val="en-US" w:eastAsia="zh-CN"/>
        </w:rPr>
        <w:t>由采购代理机构在广西政采云平台广西评审专家库内</w:t>
      </w:r>
      <w:r>
        <w:rPr>
          <w:rFonts w:hint="eastAsia" w:asciiTheme="minorEastAsia" w:hAnsiTheme="minorEastAsia" w:eastAsiaTheme="minorEastAsia" w:cstheme="minorEastAsia"/>
          <w:color w:val="auto"/>
          <w:sz w:val="24"/>
          <w:szCs w:val="24"/>
          <w:highlight w:val="none"/>
        </w:rPr>
        <w:t>相关专业技术、经济等方面的专家名单中随机抽取。</w:t>
      </w:r>
    </w:p>
    <w:p w14:paraId="36790815">
      <w:pPr>
        <w:pStyle w:val="2"/>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6.3</w:t>
      </w:r>
      <w:r>
        <w:rPr>
          <w:rFonts w:hint="eastAsia" w:asciiTheme="minorEastAsia" w:hAnsiTheme="minorEastAsia" w:eastAsiaTheme="minorEastAsia" w:cstheme="minorEastAsia"/>
          <w:color w:val="auto"/>
          <w:sz w:val="24"/>
          <w:szCs w:val="24"/>
          <w:highlight w:val="none"/>
        </w:rPr>
        <w:t>评审专家应当遵守评审工作纪律，不得泄露评审情况和评审中获悉的商业秘密。</w:t>
      </w:r>
    </w:p>
    <w:p w14:paraId="331ABC9F">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磋商小组成员应当按照客观、公正、审慎的原则，根据磋商文件规定的评审程序、评审方法和评审标准进行独立评审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在整个</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过程中，</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小组将负责对全部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进行审查、</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及评标工作。</w:t>
      </w:r>
    </w:p>
    <w:p w14:paraId="27F2D3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6.5</w:t>
      </w:r>
      <w:r>
        <w:rPr>
          <w:rFonts w:hint="eastAsia" w:asciiTheme="minorEastAsia" w:hAnsiTheme="minorEastAsia" w:eastAsiaTheme="minorEastAsia" w:cstheme="minorEastAsia"/>
          <w:color w:val="auto"/>
          <w:sz w:val="24"/>
          <w:szCs w:val="24"/>
          <w:highlight w:val="none"/>
        </w:rPr>
        <w:t>采购代理机构将</w:t>
      </w:r>
      <w:r>
        <w:rPr>
          <w:rFonts w:hint="eastAsia" w:asciiTheme="minorEastAsia" w:hAnsiTheme="minorEastAsia" w:eastAsiaTheme="minorEastAsia" w:cstheme="minorEastAsia"/>
          <w:color w:val="auto"/>
          <w:sz w:val="24"/>
          <w:szCs w:val="24"/>
          <w:highlight w:val="none"/>
          <w:lang w:val="en-US" w:eastAsia="zh-CN"/>
        </w:rPr>
        <w:t xml:space="preserve">按照提交首次响应文件的顺序在线上通知，通知磋商时，若某供应商不在通知现场时，该供应商排序到最后磋商，按照签到的顺序由其下一位供应商先参与磋商。 </w:t>
      </w:r>
    </w:p>
    <w:p w14:paraId="3D56B4F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6.6</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的内容包括技术性条件、商务性条件以及</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小组认为需要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的内容。当</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有实质性变动的，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通知所有参加</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lang w:val="en-US" w:eastAsia="zh-CN"/>
        </w:rPr>
        <w:t>应在规定的地点、时间内在线回复询标函。</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就商务和技术条件作出的包含补充、修改、承诺、重新报价等内容的</w:t>
      </w:r>
      <w:r>
        <w:rPr>
          <w:rFonts w:hint="eastAsia" w:asciiTheme="minorEastAsia" w:hAnsiTheme="minorEastAsia" w:eastAsiaTheme="minorEastAsia" w:cstheme="minorEastAsia"/>
          <w:color w:val="auto"/>
          <w:sz w:val="24"/>
          <w:szCs w:val="24"/>
          <w:highlight w:val="none"/>
          <w:lang w:val="en-US" w:eastAsia="zh-CN"/>
        </w:rPr>
        <w:t>询标回复函或第二轮报价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必须由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构成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的一部分。</w:t>
      </w:r>
    </w:p>
    <w:p w14:paraId="63F85C3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6.7</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小组对各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递交的</w:t>
      </w:r>
      <w:r>
        <w:rPr>
          <w:rFonts w:hint="eastAsia" w:asciiTheme="minorEastAsia" w:hAnsiTheme="minorEastAsia" w:eastAsiaTheme="minorEastAsia" w:cstheme="minorEastAsia"/>
          <w:color w:val="auto"/>
          <w:sz w:val="24"/>
          <w:szCs w:val="24"/>
          <w:highlight w:val="none"/>
          <w:lang w:val="en-US" w:eastAsia="zh-CN"/>
        </w:rPr>
        <w:t>询标回复函或响应文件</w:t>
      </w:r>
      <w:r>
        <w:rPr>
          <w:rFonts w:hint="eastAsia" w:asciiTheme="minorEastAsia" w:hAnsiTheme="minorEastAsia" w:eastAsiaTheme="minorEastAsia" w:cstheme="minorEastAsia"/>
          <w:color w:val="auto"/>
          <w:sz w:val="24"/>
          <w:szCs w:val="24"/>
          <w:highlight w:val="none"/>
        </w:rPr>
        <w:t>统一开启，并进行评审后，认为有必要再次进行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的，可再次与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程序和要求按本须知1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规定执行，直至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小组认为没有必要再进行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方可结束。对最后一轮</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小组应明确告知</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，并要求所有</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在规定的时间、地点以</w:t>
      </w:r>
      <w:r>
        <w:rPr>
          <w:rFonts w:hint="eastAsia" w:asciiTheme="minorEastAsia" w:hAnsiTheme="minorEastAsia" w:eastAsiaTheme="minorEastAsia" w:cstheme="minorEastAsia"/>
          <w:color w:val="auto"/>
          <w:sz w:val="24"/>
          <w:szCs w:val="24"/>
          <w:highlight w:val="none"/>
          <w:lang w:val="en-US" w:eastAsia="zh-CN"/>
        </w:rPr>
        <w:t>在线回复</w:t>
      </w:r>
      <w:r>
        <w:rPr>
          <w:rFonts w:hint="eastAsia" w:asciiTheme="minorEastAsia" w:hAnsiTheme="minorEastAsia" w:eastAsiaTheme="minorEastAsia" w:cstheme="minorEastAsia"/>
          <w:color w:val="auto"/>
          <w:sz w:val="24"/>
          <w:szCs w:val="24"/>
          <w:highlight w:val="none"/>
        </w:rPr>
        <w:t>形式递交最终的</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w:t>
      </w:r>
    </w:p>
    <w:p w14:paraId="22A6A47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rPr>
        <w:t>最终</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结束后，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小组不得再与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进行任何形式的商谈。</w:t>
      </w:r>
    </w:p>
    <w:p w14:paraId="179BF688">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6.9</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的任何一方不得透露与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有关的其他</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的技术资料、价格和其他信息。</w:t>
      </w:r>
    </w:p>
    <w:p w14:paraId="1BC5C190">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、评标</w:t>
      </w:r>
    </w:p>
    <w:p w14:paraId="0C9136D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.1本采购项目的评标依据为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7116D7A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.2评标工作将采取</w:t>
      </w:r>
      <w:r>
        <w:rPr>
          <w:rFonts w:hint="eastAsia" w:asciiTheme="minorEastAsia" w:hAnsiTheme="minorEastAsia" w:eastAsiaTheme="minorEastAsia" w:cstheme="minorEastAsia"/>
          <w:color w:val="auto"/>
          <w:sz w:val="24"/>
          <w:szCs w:val="24"/>
          <w:highlight w:val="none"/>
          <w:u w:val="single"/>
        </w:rPr>
        <w:t>封闭方式</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成员和有关工作人员不得透露对</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的评审、比较和成交人的</w:t>
      </w:r>
      <w:r>
        <w:rPr>
          <w:rFonts w:hint="eastAsia" w:asciiTheme="minorEastAsia" w:hAnsiTheme="minorEastAsia" w:eastAsiaTheme="minorEastAsia" w:cstheme="minorEastAsia"/>
          <w:color w:val="auto"/>
          <w:sz w:val="24"/>
          <w:szCs w:val="24"/>
          <w:highlight w:val="none"/>
          <w:lang w:eastAsia="zh-CN"/>
        </w:rPr>
        <w:t>确定</w:t>
      </w:r>
      <w:r>
        <w:rPr>
          <w:rFonts w:hint="eastAsia" w:asciiTheme="minorEastAsia" w:hAnsiTheme="minorEastAsia" w:eastAsiaTheme="minorEastAsia" w:cstheme="minorEastAsia"/>
          <w:color w:val="auto"/>
          <w:sz w:val="24"/>
          <w:szCs w:val="24"/>
          <w:highlight w:val="none"/>
        </w:rPr>
        <w:t>情况以及与评标有关的其他情况。</w:t>
      </w:r>
    </w:p>
    <w:p w14:paraId="382C474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在评标过程中，所进行的力图影响评标结果公正性的活动，将可能导致其成交资格被取消。</w:t>
      </w:r>
    </w:p>
    <w:p w14:paraId="3D16075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磋商小组成员按照客观、公正、审慎的原则，根据磋商文件规定的评审程序、评审方法和评审标准进行独立评审。</w:t>
      </w:r>
    </w:p>
    <w:p w14:paraId="609470D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.1响应文件</w:t>
      </w:r>
      <w:r>
        <w:rPr>
          <w:rFonts w:hint="eastAsia" w:asciiTheme="minorEastAsia" w:hAnsiTheme="minorEastAsia" w:eastAsiaTheme="minorEastAsia" w:cstheme="minorEastAsia"/>
          <w:color w:val="auto"/>
          <w:sz w:val="24"/>
          <w:szCs w:val="24"/>
          <w:highlight w:val="none"/>
          <w:lang w:val="en-US" w:eastAsia="zh-CN"/>
        </w:rPr>
        <w:t>线上资格评审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资格评审</w:t>
      </w:r>
      <w:r>
        <w:rPr>
          <w:rFonts w:hint="eastAsia" w:asciiTheme="minorEastAsia" w:hAnsiTheme="minorEastAsia" w:eastAsiaTheme="minorEastAsia" w:cstheme="minorEastAsia"/>
          <w:color w:val="auto"/>
          <w:sz w:val="24"/>
          <w:szCs w:val="24"/>
          <w:highlight w:val="none"/>
        </w:rPr>
        <w:t>分为资格性审查和符合性审查。</w:t>
      </w:r>
    </w:p>
    <w:p w14:paraId="7EE4DBE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资格性检查。依据法律法规和竞争性磋商文件的规定对响应文件的资质证明、磋商保证金等进行审查，以确定供应商是否具备竞标资格。它所涉及到的主要文件和内容为磋商文件供应商须知第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条所述的资格证明文件内容和签</w:t>
      </w:r>
      <w:r>
        <w:rPr>
          <w:rFonts w:hint="eastAsia" w:asciiTheme="minorEastAsia" w:hAnsiTheme="minorEastAsia" w:eastAsiaTheme="minorEastAsia" w:cstheme="minorEastAsia"/>
          <w:color w:val="auto"/>
          <w:sz w:val="24"/>
          <w:szCs w:val="24"/>
          <w:highlight w:val="none"/>
          <w:lang w:val="en-US" w:eastAsia="zh-CN"/>
        </w:rPr>
        <w:t>署、盖</w:t>
      </w:r>
      <w:r>
        <w:rPr>
          <w:rFonts w:hint="eastAsia" w:asciiTheme="minorEastAsia" w:hAnsiTheme="minorEastAsia" w:eastAsiaTheme="minorEastAsia" w:cstheme="minorEastAsia"/>
          <w:color w:val="auto"/>
          <w:sz w:val="24"/>
          <w:szCs w:val="24"/>
          <w:highlight w:val="none"/>
        </w:rPr>
        <w:t>章的合格性、合法性等（注：其中信用查询规则见“</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”平台已与“信用中国”</w:t>
      </w:r>
      <w:r>
        <w:rPr>
          <w:rFonts w:hint="eastAsia" w:asciiTheme="minorEastAsia" w:hAnsiTheme="minorEastAsia" w:eastAsiaTheme="minorEastAsia" w:cstheme="minorEastAsia"/>
          <w:color w:val="auto"/>
          <w:sz w:val="24"/>
          <w:szCs w:val="24"/>
          <w:highlight w:val="none"/>
          <w:lang w:val="en-US" w:eastAsia="zh-CN"/>
        </w:rPr>
        <w:t>和“中国政府采购网”</w:t>
      </w:r>
      <w:r>
        <w:rPr>
          <w:rFonts w:hint="eastAsia" w:asciiTheme="minorEastAsia" w:hAnsiTheme="minorEastAsia" w:eastAsiaTheme="minorEastAsia" w:cstheme="minorEastAsia"/>
          <w:color w:val="auto"/>
          <w:sz w:val="24"/>
          <w:szCs w:val="24"/>
          <w:highlight w:val="none"/>
        </w:rPr>
        <w:t>平台做接口，</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rPr>
        <w:t>可直接在线查询）。如果供应商不具备竞标资格，不满足磋商文件所规定的资格标准或提供资格证明文件不全的，其竞标将被拒绝。</w:t>
      </w:r>
    </w:p>
    <w:p w14:paraId="5687CEE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0C7DC30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出现下列情况之一的，视为未实质性响应磋商文件的响应文件，按无效响应处理。</w:t>
      </w:r>
    </w:p>
    <w:p w14:paraId="41FBC17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条规定进行编制、签署、盖章的；</w:t>
      </w:r>
    </w:p>
    <w:p w14:paraId="19D037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条规定提交必须提供且有效的证明文件的；</w:t>
      </w:r>
    </w:p>
    <w:p w14:paraId="11AB878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未按有关要求提交或足额提交磋商保证金的；</w:t>
      </w:r>
    </w:p>
    <w:p w14:paraId="72D31D6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磋商有效期不满足磋商文件要求的；</w:t>
      </w:r>
    </w:p>
    <w:p w14:paraId="06EB463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响应文件的关键内容字迹模糊、无法辨认的；</w:t>
      </w:r>
    </w:p>
    <w:p w14:paraId="2B03A82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⑥供应商提交的是可选择的报价的，或最后报价超过采购预算价的；</w:t>
      </w:r>
    </w:p>
    <w:p w14:paraId="340127B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⑦竞标内容与采购内容及要求存在重大偏离或保留的（如严重背离采购需求、合同协议要求等）；</w:t>
      </w:r>
    </w:p>
    <w:p w14:paraId="5EC61CF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⑧ 响应文件中提供虚假或失实资料的；</w:t>
      </w:r>
    </w:p>
    <w:p w14:paraId="6FC0205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⑨ 不符合有关法律、法规和磋商文件中规定的其他实质性条款。</w:t>
      </w:r>
    </w:p>
    <w:p w14:paraId="6CA663B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.2澄清有关问题。</w:t>
      </w:r>
    </w:p>
    <w:p w14:paraId="1F59B0B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8EC40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(2)磋商小组要求供应商澄清、说明或者更正响应文件应当以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形式作出。供应商的澄清、说明或者更正应当由法定代表人或委托代理人签名或盖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14:paraId="3422A28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(3)响应文件如果出现计算或表达上的错误，修正错误的原则如下：</w:t>
      </w:r>
    </w:p>
    <w:p w14:paraId="17C018B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响应文件中《</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磋商函</w:t>
      </w:r>
      <w:r>
        <w:rPr>
          <w:rFonts w:hint="eastAsia" w:asciiTheme="minorEastAsia" w:hAnsiTheme="minorEastAsia" w:eastAsiaTheme="minorEastAsia" w:cstheme="minorEastAsia"/>
          <w:color w:val="auto"/>
          <w:sz w:val="24"/>
          <w:szCs w:val="24"/>
          <w:highlight w:val="none"/>
        </w:rPr>
        <w:t>》内容不一致的，以《</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》为准。</w:t>
      </w:r>
    </w:p>
    <w:p w14:paraId="039FEBA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响应文件的大写金额和小写金额不一致的，以大写金额为准；</w:t>
      </w:r>
    </w:p>
    <w:p w14:paraId="6844B5B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总价金额与按单价汇总金额不一致的，以单价金额计算结果为准；</w:t>
      </w:r>
    </w:p>
    <w:p w14:paraId="569AC03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单价金额小数点有明显错位的，应以总价为准，并修改单价；</w:t>
      </w:r>
    </w:p>
    <w:p w14:paraId="151E746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对不同文字文本响应文件的解释发生异议的，以中文文本为准。</w:t>
      </w:r>
    </w:p>
    <w:p w14:paraId="3A5537E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7BC92F43">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磋商过程。</w:t>
      </w:r>
    </w:p>
    <w:p w14:paraId="5396A31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(1)磋商小组所有成员集中与单一供应商分别进行磋商（最多三轮），磋商的内容包括技术条件、商务性条件及磋商小组认为需要磋商的内容。</w:t>
      </w:r>
    </w:p>
    <w:p w14:paraId="748475D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(2)在磋商过程中，磋商小组可以根据磋商文件和磋商情况实质性变动项目需求中的技术、服务要求以及合同草案条款，但不得变动磋商文件中的其他内容。实质性变动的内容，须经采购人代表确认。</w:t>
      </w:r>
    </w:p>
    <w:p w14:paraId="7E9C4B2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(3)对磋商文件作出的实质性变动是磋商文件的有效组成部分，磋商小组应当及时以</w:t>
      </w:r>
      <w:r>
        <w:rPr>
          <w:rFonts w:hint="eastAsia" w:asciiTheme="minorEastAsia" w:hAnsiTheme="minorEastAsia" w:eastAsiaTheme="minorEastAsia" w:cstheme="minorEastAsia"/>
          <w:color w:val="auto"/>
          <w:sz w:val="24"/>
          <w:szCs w:val="24"/>
          <w:highlight w:val="none"/>
          <w:lang w:val="en-US" w:eastAsia="zh-CN"/>
        </w:rPr>
        <w:t>在线询标/澄清</w:t>
      </w:r>
      <w:r>
        <w:rPr>
          <w:rFonts w:hint="eastAsia" w:asciiTheme="minorEastAsia" w:hAnsiTheme="minorEastAsia" w:eastAsiaTheme="minorEastAsia" w:cstheme="minorEastAsia"/>
          <w:color w:val="auto"/>
          <w:sz w:val="24"/>
          <w:szCs w:val="24"/>
          <w:highlight w:val="none"/>
        </w:rPr>
        <w:t>形式同时通知所有参加磋商的供应商。</w:t>
      </w:r>
    </w:p>
    <w:p w14:paraId="66481EE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(4)供应商应当按照磋商文件的变动情况和磋商小组的要求重新提交</w:t>
      </w:r>
      <w:r>
        <w:rPr>
          <w:rFonts w:hint="eastAsia" w:asciiTheme="minorEastAsia" w:hAnsiTheme="minorEastAsia" w:eastAsiaTheme="minorEastAsia" w:cstheme="minorEastAsia"/>
          <w:color w:val="auto"/>
          <w:sz w:val="24"/>
          <w:szCs w:val="24"/>
          <w:highlight w:val="none"/>
          <w:lang w:val="en-US" w:eastAsia="zh-CN"/>
        </w:rPr>
        <w:t>应答</w:t>
      </w:r>
      <w:r>
        <w:rPr>
          <w:rFonts w:hint="eastAsia" w:asciiTheme="minorEastAsia" w:hAnsiTheme="minorEastAsia" w:eastAsiaTheme="minorEastAsia" w:cstheme="minorEastAsia"/>
          <w:color w:val="auto"/>
          <w:sz w:val="24"/>
          <w:szCs w:val="24"/>
          <w:highlight w:val="none"/>
        </w:rPr>
        <w:t>文件，并由其法定代表人或委托代理人签名或盖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14:paraId="4D0BDE6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)供应商未在通知的时间内到达现场参加磋商的，或未提交书面说明退出磋商的，或未在规定时间内提交</w:t>
      </w:r>
      <w:r>
        <w:rPr>
          <w:rFonts w:hint="eastAsia" w:asciiTheme="minorEastAsia" w:hAnsiTheme="minorEastAsia" w:eastAsiaTheme="minorEastAsia" w:cstheme="minorEastAsia"/>
          <w:color w:val="auto"/>
          <w:sz w:val="24"/>
          <w:szCs w:val="24"/>
          <w:highlight w:val="none"/>
          <w:lang w:val="en-US" w:eastAsia="zh-CN"/>
        </w:rPr>
        <w:t>在线</w:t>
      </w:r>
      <w:r>
        <w:rPr>
          <w:rFonts w:hint="eastAsia" w:asciiTheme="minorEastAsia" w:hAnsiTheme="minorEastAsia" w:eastAsiaTheme="minorEastAsia" w:cstheme="minorEastAsia"/>
          <w:color w:val="auto"/>
          <w:sz w:val="24"/>
          <w:szCs w:val="24"/>
          <w:highlight w:val="none"/>
        </w:rPr>
        <w:t>应答文件和最后报价的，视为供应商自动放弃磋商。</w:t>
      </w:r>
    </w:p>
    <w:p w14:paraId="5F2D529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)最终磋商结束后，磋商小组不得再与供应商进行任何形式的商谈。磋商的任何一方不得透露与磋商有关的其他供应商的技术资料、价格和其他信息。</w:t>
      </w:r>
    </w:p>
    <w:p w14:paraId="5D789A6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.4磋商小组对竞标人资格性和竞标文件符合性审查。磋商小组只接受通过资格性和符合性审查竞标人在规定时间（10分钟）内进行磋商最终总报价。</w:t>
      </w:r>
    </w:p>
    <w:p w14:paraId="2522ECC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.5比较与评价。经磋商确定最终采购需求和提交最后报价的供应商后，由磋商小组采用综合评分法（详见第</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章）对提交最后报价的供应商的响应文件和最后报价进行综合评分。</w:t>
      </w:r>
    </w:p>
    <w:p w14:paraId="5559D678">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.6推荐成交候选人名单及编写评审报告。磋商小组根据综合评分情况，按照评分办法的成交标准及成交候选人推荐原则依次推荐成交候选人名单，并根据磋商过程和结果编写评审报告。</w:t>
      </w:r>
    </w:p>
    <w:p w14:paraId="1B91354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评审会纪律</w:t>
      </w:r>
    </w:p>
    <w:p w14:paraId="4EDF7DB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.1评审过程的保密性。磋商小组成员、有关工作人员及其他知情人不得透露对响应文件评审、比较、成交候选人的推荐情况以及与评审有关的其他情况。</w:t>
      </w:r>
    </w:p>
    <w:p w14:paraId="006C508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.2在磋商评审期间，供应商试图影响采购人和磋商小组的任何活动，将导致其报价被拒绝，并承担相应的法律责任。</w:t>
      </w:r>
    </w:p>
    <w:p w14:paraId="3F104183">
      <w:pPr>
        <w:pStyle w:val="12"/>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、拒绝接收</w:t>
      </w:r>
    </w:p>
    <w:p w14:paraId="3C248508">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.1属下列情形之一的，采购机构应当拒绝接收磋商供应商的响应文件：</w:t>
      </w:r>
    </w:p>
    <w:p w14:paraId="38908DAE">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.1项规定的投标截止时间之后送达的；</w:t>
      </w:r>
    </w:p>
    <w:p w14:paraId="2265C337">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（2）未送达至本章第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项指定的递交响应文件地点的；</w:t>
      </w:r>
    </w:p>
    <w:p w14:paraId="3EDD8479">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、无效的响应文件</w:t>
      </w:r>
    </w:p>
    <w:p w14:paraId="625C5AF9">
      <w:pPr>
        <w:widowControl/>
        <w:spacing w:line="400" w:lineRule="exac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.1响应文件如有下列情况之一，将会在评标中视为无效文件处理：</w:t>
      </w:r>
    </w:p>
    <w:p w14:paraId="1ED706B5">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未按照磋商文件规定要求密封、签署、盖章的；</w:t>
      </w:r>
    </w:p>
    <w:p w14:paraId="233C60AA">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不具备磋商文件中规定资格要求的；</w:t>
      </w:r>
    </w:p>
    <w:p w14:paraId="43AEB2E3">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未交应交磋商保证金的或未按磋商文件要求缴纳磋商保证金的；</w:t>
      </w:r>
    </w:p>
    <w:p w14:paraId="1219DBA3">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磋商供应商报价超出了采购预算价的；</w:t>
      </w:r>
    </w:p>
    <w:p w14:paraId="5FA26B32">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不符磋商文件中规定的其它实质性要求并且在磋商规定内时间无法说明和补充的；</w:t>
      </w:r>
    </w:p>
    <w:p w14:paraId="2C324A3D">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未按磋商文件中提出实质性要求和条件作出完全响应的；</w:t>
      </w:r>
    </w:p>
    <w:p w14:paraId="39B5BDC0">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不同供应商的响应文件由同一单位或者个人编制的；</w:t>
      </w:r>
    </w:p>
    <w:p w14:paraId="681B846F">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不同供应商委托同一单位或者个人办理竞标事宜的；</w:t>
      </w:r>
    </w:p>
    <w:p w14:paraId="0AE39FF5">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不同供应商的响应文件异常一致或者磋商报价呈规律性差异；</w:t>
      </w:r>
    </w:p>
    <w:p w14:paraId="77232FA5">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不同供应商的磋商保证金从同一单位或者个人的</w:t>
      </w:r>
      <w:r>
        <w:rPr>
          <w:rFonts w:hint="eastAsia" w:asciiTheme="minorEastAsia" w:hAnsiTheme="minorEastAsia" w:eastAsiaTheme="minorEastAsia" w:cstheme="minorEastAsia"/>
          <w:bCs/>
          <w:color w:val="auto"/>
          <w:sz w:val="24"/>
          <w:szCs w:val="24"/>
          <w:highlight w:val="none"/>
          <w:lang w:val="en-US" w:eastAsia="zh-CN"/>
        </w:rPr>
        <w:t>银行</w:t>
      </w:r>
      <w:r>
        <w:rPr>
          <w:rFonts w:hint="eastAsia" w:asciiTheme="minorEastAsia" w:hAnsiTheme="minorEastAsia" w:eastAsiaTheme="minorEastAsia" w:cstheme="minorEastAsia"/>
          <w:bCs/>
          <w:color w:val="auto"/>
          <w:sz w:val="24"/>
          <w:szCs w:val="24"/>
          <w:highlight w:val="none"/>
        </w:rPr>
        <w:t>账户转；</w:t>
      </w:r>
    </w:p>
    <w:p w14:paraId="593F924D">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、废标</w:t>
      </w:r>
    </w:p>
    <w:p w14:paraId="01CBD1A0">
      <w:pPr>
        <w:pStyle w:val="12"/>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.1磋商采购项目出现下列情形之一的，采购代理机构将予以废标：</w:t>
      </w:r>
    </w:p>
    <w:p w14:paraId="09D06D33">
      <w:pPr>
        <w:pStyle w:val="12"/>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(1)出现影响采购公正的违法、违规行为的；</w:t>
      </w:r>
    </w:p>
    <w:p w14:paraId="56C0BE3E">
      <w:pPr>
        <w:pStyle w:val="12"/>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(2)所有服务商的报价均超过了采购预算，采购人不能支付的；</w:t>
      </w:r>
    </w:p>
    <w:p w14:paraId="4349A564">
      <w:pPr>
        <w:pStyle w:val="12"/>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(3)因重大变故，采购任务取消的；</w:t>
      </w:r>
    </w:p>
    <w:p w14:paraId="46423AD7">
      <w:pPr>
        <w:pStyle w:val="12"/>
        <w:spacing w:line="440" w:lineRule="exact"/>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(4)磋商文件存在不合理条款的，竞争性磋商公告时间及程序不符合规定的；</w:t>
      </w:r>
    </w:p>
    <w:p w14:paraId="06D596AA">
      <w:pPr>
        <w:pStyle w:val="12"/>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.2如本次项目废标后，采购代理机构将把废标理由通知所有磋商供应商。</w:t>
      </w:r>
    </w:p>
    <w:p w14:paraId="17F3E325">
      <w:pPr>
        <w:pStyle w:val="37"/>
        <w:spacing w:line="400" w:lineRule="exact"/>
        <w:outlineLvl w:val="3"/>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21、重新招标</w:t>
      </w:r>
    </w:p>
    <w:p w14:paraId="57A38811">
      <w:pPr>
        <w:pStyle w:val="12"/>
        <w:numPr>
          <w:ilvl w:val="0"/>
          <w:numId w:val="0"/>
        </w:num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21.1 经磋商小组评审后，认为所有竞标均不符合竞争性磋商采购文件要求，可以否决所有竞标。所有竞标被否决后，采购人将依法重新招标。</w:t>
      </w:r>
    </w:p>
    <w:p w14:paraId="3E22B672">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21.2重新招标后竞标人仍少于三个或者所有竞标被否决的，属于必须审批或核准的工程建设项目，经原审批或核准部门批准后不再进行招标</w:t>
      </w:r>
      <w:bookmarkStart w:id="65" w:name="_Toc459103904"/>
      <w:r>
        <w:rPr>
          <w:rFonts w:hint="eastAsia" w:asciiTheme="minorEastAsia" w:hAnsiTheme="minorEastAsia" w:eastAsiaTheme="minorEastAsia" w:cstheme="minorEastAsia"/>
          <w:b w:val="0"/>
          <w:bCs w:val="0"/>
          <w:color w:val="auto"/>
          <w:sz w:val="24"/>
          <w:szCs w:val="24"/>
          <w:highlight w:val="none"/>
          <w:lang w:val="en-US" w:eastAsia="zh-CN"/>
        </w:rPr>
        <w:t>。</w:t>
      </w:r>
    </w:p>
    <w:p w14:paraId="1C53C264">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66" w:name="_Toc495"/>
      <w:r>
        <w:rPr>
          <w:rFonts w:hint="eastAsia" w:asciiTheme="minorEastAsia" w:hAnsiTheme="minorEastAsia" w:eastAsiaTheme="minorEastAsia" w:cstheme="minorEastAsia"/>
          <w:color w:val="auto"/>
          <w:sz w:val="24"/>
          <w:szCs w:val="24"/>
          <w:highlight w:val="none"/>
        </w:rPr>
        <w:t>七、签订合同</w:t>
      </w:r>
      <w:bookmarkEnd w:id="65"/>
      <w:bookmarkEnd w:id="66"/>
    </w:p>
    <w:p w14:paraId="32162469">
      <w:pPr>
        <w:pStyle w:val="12"/>
        <w:spacing w:line="400" w:lineRule="exact"/>
        <w:outlineLvl w:val="2"/>
        <w:rPr>
          <w:rFonts w:hint="eastAsia" w:asciiTheme="minorEastAsia" w:hAnsiTheme="minorEastAsia" w:eastAsiaTheme="minorEastAsia" w:cstheme="minorEastAsia"/>
          <w:b/>
          <w:color w:val="auto"/>
          <w:sz w:val="24"/>
          <w:szCs w:val="24"/>
          <w:highlight w:val="none"/>
        </w:rPr>
      </w:pPr>
      <w:bookmarkStart w:id="67" w:name="_Toc7205"/>
      <w:bookmarkStart w:id="68" w:name="_Toc1798"/>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.成交结果</w:t>
      </w:r>
      <w:bookmarkEnd w:id="67"/>
      <w:r>
        <w:rPr>
          <w:rFonts w:hint="eastAsia" w:asciiTheme="minorEastAsia" w:hAnsiTheme="minorEastAsia" w:eastAsiaTheme="minorEastAsia" w:cstheme="minorEastAsia"/>
          <w:b/>
          <w:color w:val="auto"/>
          <w:sz w:val="24"/>
          <w:szCs w:val="24"/>
          <w:highlight w:val="none"/>
        </w:rPr>
        <w:t>公告</w:t>
      </w:r>
      <w:bookmarkEnd w:id="68"/>
    </w:p>
    <w:p w14:paraId="63CCBC3F">
      <w:pPr>
        <w:pStyle w:val="12"/>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69" w:name="_Toc15082"/>
      <w:bookmarkStart w:id="70" w:name="_Toc5678"/>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.1采购代理机构在磋商工作完成后2日内将磋商报告送采购人，采购人确认后，成交结果公告将在</w:t>
      </w:r>
      <w:r>
        <w:rPr>
          <w:rFonts w:hint="eastAsia" w:asciiTheme="minorEastAsia" w:hAnsiTheme="minorEastAsia" w:eastAsiaTheme="minorEastAsia" w:cstheme="minorEastAsia"/>
          <w:bCs/>
          <w:color w:val="auto"/>
          <w:sz w:val="24"/>
          <w:szCs w:val="24"/>
          <w:highlight w:val="none"/>
          <w:lang w:eastAsia="zh-CN"/>
        </w:rPr>
        <w:t>发布本项目竞争性磋商公告的同一网站上发布</w:t>
      </w:r>
      <w:r>
        <w:rPr>
          <w:rFonts w:hint="eastAsia" w:asciiTheme="minorEastAsia" w:hAnsiTheme="minorEastAsia" w:eastAsiaTheme="minorEastAsia" w:cstheme="minorEastAsia"/>
          <w:bCs/>
          <w:color w:val="auto"/>
          <w:sz w:val="24"/>
          <w:szCs w:val="24"/>
          <w:highlight w:val="none"/>
        </w:rPr>
        <w:t>。</w:t>
      </w:r>
      <w:bookmarkEnd w:id="69"/>
      <w:bookmarkEnd w:id="70"/>
    </w:p>
    <w:p w14:paraId="2F849375">
      <w:pPr>
        <w:pStyle w:val="12"/>
        <w:spacing w:line="400" w:lineRule="exact"/>
        <w:ind w:firstLine="420"/>
        <w:rPr>
          <w:rFonts w:hint="eastAsia" w:asciiTheme="minorEastAsia" w:hAnsiTheme="minorEastAsia" w:eastAsiaTheme="minorEastAsia" w:cstheme="minorEastAsia"/>
          <w:bCs/>
          <w:color w:val="auto"/>
          <w:sz w:val="24"/>
          <w:szCs w:val="24"/>
          <w:highlight w:val="none"/>
          <w:lang w:eastAsia="zh-CN"/>
        </w:rPr>
      </w:pPr>
      <w:bookmarkStart w:id="71" w:name="_Toc29884"/>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.2成交结果公告期限为1个工作日，发布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结果公告的同时向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供应商发出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通知书。采购代理机构发出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通知书前，应当对</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人信用进行核实，对列入失信被执行人、重大税收违法案件当事人名单、政府采购严重违法失信行为记录名单及其他不符合《中华人民共和国政府采购法》第二十二条规定条件的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标人，取消其</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资格，并确定排名第二的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候选人因前款规定的同样原因被取消</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资格的，授权的</w:t>
      </w:r>
      <w:r>
        <w:rPr>
          <w:rFonts w:hint="eastAsia" w:asciiTheme="minorEastAsia" w:hAnsiTheme="minorEastAsia" w:eastAsiaTheme="minorEastAsia" w:cstheme="minorEastAsia"/>
          <w:bCs/>
          <w:color w:val="auto"/>
          <w:sz w:val="24"/>
          <w:szCs w:val="24"/>
          <w:highlight w:val="none"/>
          <w:lang w:val="en-US" w:eastAsia="zh-CN"/>
        </w:rPr>
        <w:t>磋商小组</w:t>
      </w:r>
      <w:r>
        <w:rPr>
          <w:rFonts w:hint="eastAsia" w:asciiTheme="minorEastAsia" w:hAnsiTheme="minorEastAsia" w:eastAsiaTheme="minorEastAsia" w:cstheme="minorEastAsia"/>
          <w:bCs/>
          <w:color w:val="auto"/>
          <w:sz w:val="24"/>
          <w:szCs w:val="24"/>
          <w:highlight w:val="none"/>
        </w:rPr>
        <w:t>可以确定排名第三的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人，以此类推。以上信息查询记录及相关证据与采购文件一并保存</w:t>
      </w:r>
      <w:r>
        <w:rPr>
          <w:rFonts w:hint="eastAsia" w:asciiTheme="minorEastAsia" w:hAnsiTheme="minorEastAsia" w:eastAsiaTheme="minorEastAsia" w:cstheme="minorEastAsia"/>
          <w:bCs/>
          <w:color w:val="auto"/>
          <w:sz w:val="24"/>
          <w:szCs w:val="24"/>
          <w:highlight w:val="none"/>
          <w:lang w:eastAsia="zh-CN"/>
        </w:rPr>
        <w:t>。</w:t>
      </w:r>
    </w:p>
    <w:p w14:paraId="643192F5">
      <w:pPr>
        <w:pStyle w:val="12"/>
        <w:spacing w:line="400" w:lineRule="exact"/>
        <w:ind w:firstLine="42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1362622A">
      <w:pPr>
        <w:pStyle w:val="12"/>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22.4</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认为成交结果使自己的权益受到损害的，可以在成交结果公告期限届满之日起7个工作日内以书面形式向采购人或受托代理机构提出质疑，逾期将不再受理</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采购人或受托代理机构</w:t>
      </w:r>
      <w:r>
        <w:rPr>
          <w:rFonts w:hint="eastAsia" w:asciiTheme="minorEastAsia" w:hAnsiTheme="minorEastAsia" w:eastAsiaTheme="minorEastAsia" w:cstheme="minorEastAsia"/>
          <w:bCs/>
          <w:color w:val="auto"/>
          <w:sz w:val="24"/>
          <w:szCs w:val="24"/>
          <w:highlight w:val="none"/>
        </w:rPr>
        <w:t>在收到</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的书面质疑后7个工作日内做出答复，但答复的内容不得涉及商业秘密。</w:t>
      </w:r>
      <w:bookmarkEnd w:id="71"/>
    </w:p>
    <w:p w14:paraId="1CC04460">
      <w:pPr>
        <w:pStyle w:val="12"/>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质疑和投诉书面要求:</w:t>
      </w:r>
    </w:p>
    <w:p w14:paraId="47FD88CB">
      <w:pPr>
        <w:pStyle w:val="12"/>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质疑人或投诉人的单位名称或姓名、详细地址、邮政编码、联系电话等；</w:t>
      </w:r>
    </w:p>
    <w:p w14:paraId="50856BB0">
      <w:pPr>
        <w:pStyle w:val="12"/>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被质疑人或被投诉人的单位名称或姓名等；</w:t>
      </w:r>
    </w:p>
    <w:p w14:paraId="0FEC4503">
      <w:pPr>
        <w:pStyle w:val="12"/>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质疑或投诉的事实及理由；</w:t>
      </w:r>
    </w:p>
    <w:p w14:paraId="3C2EEC6F">
      <w:pPr>
        <w:pStyle w:val="12"/>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有关违规违法的情况和有效证明材料；</w:t>
      </w:r>
    </w:p>
    <w:p w14:paraId="0895CA36">
      <w:pPr>
        <w:pStyle w:val="12"/>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质疑人或投诉人的签章及质疑或投诉时间；</w:t>
      </w:r>
    </w:p>
    <w:p w14:paraId="22F4B990">
      <w:pPr>
        <w:pStyle w:val="12"/>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质疑书递交方式：质疑人的法定代表人凭本人身份证原件或授权委托代理人凭法定代表人授权委托书原件和本人身份证原件同时持质疑书原件递交至</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r>
        <w:rPr>
          <w:rFonts w:hint="eastAsia" w:asciiTheme="minorEastAsia" w:hAnsiTheme="minorEastAsia" w:eastAsiaTheme="minorEastAsia" w:cstheme="minorEastAsia"/>
          <w:color w:val="auto"/>
          <w:sz w:val="24"/>
          <w:szCs w:val="24"/>
          <w:highlight w:val="none"/>
        </w:rPr>
        <w:t>。</w:t>
      </w:r>
    </w:p>
    <w:p w14:paraId="337D9CB5">
      <w:pPr>
        <w:pStyle w:val="12"/>
        <w:numPr>
          <w:ilvl w:val="0"/>
          <w:numId w:val="6"/>
        </w:numPr>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如不按规定质疑或投诉的，视为无效投诉，不予采理</w:t>
      </w:r>
      <w:r>
        <w:rPr>
          <w:rFonts w:hint="eastAsia" w:asciiTheme="minorEastAsia" w:hAnsiTheme="minorEastAsia" w:eastAsiaTheme="minorEastAsia" w:cstheme="minorEastAsia"/>
          <w:color w:val="auto"/>
          <w:sz w:val="24"/>
          <w:szCs w:val="24"/>
          <w:highlight w:val="none"/>
          <w:lang w:eastAsia="zh-CN"/>
        </w:rPr>
        <w:t>。</w:t>
      </w:r>
    </w:p>
    <w:p w14:paraId="35484C7F">
      <w:pPr>
        <w:pStyle w:val="12"/>
        <w:spacing w:line="400" w:lineRule="exact"/>
        <w:ind w:firstLine="480" w:firstLineChars="200"/>
        <w:outlineLvl w:val="2"/>
        <w:rPr>
          <w:rFonts w:hint="eastAsia" w:asciiTheme="minorEastAsia" w:hAnsiTheme="minorEastAsia" w:eastAsiaTheme="minorEastAsia" w:cstheme="minorEastAsia"/>
          <w:b/>
          <w:bCs/>
          <w:color w:val="auto"/>
          <w:sz w:val="24"/>
          <w:szCs w:val="24"/>
          <w:highlight w:val="none"/>
        </w:rPr>
      </w:pPr>
      <w:bookmarkStart w:id="72" w:name="_Toc8756"/>
      <w:bookmarkStart w:id="73" w:name="_Toc15621"/>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必须首先经过质疑程序，在对采购代理机构的答复不满意或者采购代理机构未在规定的时间内做出答复的，可以在答复期满后15个工作日内书面向同级政府采购监督管理部门投诉。</w:t>
      </w:r>
      <w:bookmarkEnd w:id="72"/>
      <w:bookmarkEnd w:id="73"/>
    </w:p>
    <w:p w14:paraId="29FAE6C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、成交通知</w:t>
      </w:r>
    </w:p>
    <w:p w14:paraId="5D0A624E">
      <w:pPr>
        <w:pStyle w:val="12"/>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4" w:name="_Toc30837"/>
      <w:bookmarkStart w:id="75" w:name="_Toc15907"/>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.1采购代理机构在发布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公告的同时，采购代理机构向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人通过“</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”平台发出电子中标通知书。</w:t>
      </w:r>
      <w:bookmarkEnd w:id="74"/>
      <w:bookmarkEnd w:id="75"/>
    </w:p>
    <w:p w14:paraId="27C23F99">
      <w:pPr>
        <w:pStyle w:val="12"/>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eastAsia="zh-CN"/>
        </w:rPr>
      </w:pPr>
      <w:bookmarkStart w:id="76" w:name="_Toc9442"/>
      <w:bookmarkStart w:id="77" w:name="_Toc28429"/>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.2对未通过资格审查的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标人，采购人或采购机构应当告知其未通过的原因；采用综合评分办法评审的，采购人或采购机构还应当告知未</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人本人的评审得分与排序</w:t>
      </w:r>
      <w:r>
        <w:rPr>
          <w:rFonts w:hint="eastAsia" w:asciiTheme="minorEastAsia" w:hAnsiTheme="minorEastAsia" w:eastAsiaTheme="minorEastAsia" w:cstheme="minorEastAsia"/>
          <w:bCs/>
          <w:color w:val="auto"/>
          <w:sz w:val="24"/>
          <w:szCs w:val="24"/>
          <w:highlight w:val="none"/>
          <w:lang w:eastAsia="zh-CN"/>
        </w:rPr>
        <w:t>。</w:t>
      </w:r>
      <w:bookmarkEnd w:id="76"/>
    </w:p>
    <w:p w14:paraId="3F03936D">
      <w:pPr>
        <w:pStyle w:val="12"/>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8" w:name="_Toc28971"/>
      <w:r>
        <w:rPr>
          <w:rFonts w:hint="eastAsia" w:asciiTheme="minorEastAsia" w:hAnsiTheme="minorEastAsia" w:eastAsiaTheme="minorEastAsia" w:cstheme="minorEastAsia"/>
          <w:bCs/>
          <w:color w:val="auto"/>
          <w:sz w:val="24"/>
          <w:szCs w:val="24"/>
          <w:highlight w:val="none"/>
          <w:lang w:val="en-US" w:eastAsia="zh-CN"/>
        </w:rPr>
        <w:t>23.3</w:t>
      </w:r>
      <w:r>
        <w:rPr>
          <w:rFonts w:hint="eastAsia" w:asciiTheme="minorEastAsia" w:hAnsiTheme="minorEastAsia" w:eastAsiaTheme="minorEastAsia" w:cstheme="minorEastAsia"/>
          <w:bCs/>
          <w:color w:val="auto"/>
          <w:sz w:val="24"/>
          <w:szCs w:val="24"/>
          <w:highlight w:val="none"/>
        </w:rPr>
        <w:t>采购代理机构无义务向落标的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解释落标原因和退还</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w:t>
      </w:r>
      <w:bookmarkEnd w:id="77"/>
      <w:bookmarkEnd w:id="78"/>
    </w:p>
    <w:p w14:paraId="557248D4">
      <w:pPr>
        <w:pStyle w:val="12"/>
        <w:spacing w:line="400" w:lineRule="exact"/>
        <w:outlineLvl w:val="2"/>
        <w:rPr>
          <w:rFonts w:hint="eastAsia" w:asciiTheme="minorEastAsia" w:hAnsiTheme="minorEastAsia" w:eastAsiaTheme="minorEastAsia" w:cstheme="minorEastAsia"/>
          <w:bCs/>
          <w:color w:val="auto"/>
          <w:sz w:val="24"/>
          <w:szCs w:val="24"/>
          <w:highlight w:val="none"/>
        </w:rPr>
      </w:pPr>
      <w:bookmarkStart w:id="79" w:name="_Toc14897"/>
      <w:bookmarkStart w:id="80" w:name="_Toc16088"/>
      <w:bookmarkStart w:id="81" w:name="_Toc17903"/>
      <w:r>
        <w:rPr>
          <w:rFonts w:hint="eastAsia" w:asciiTheme="minorEastAsia" w:hAnsiTheme="minorEastAsia" w:eastAsiaTheme="minorEastAsia" w:cstheme="minorEastAsia"/>
          <w:b/>
          <w:color w:val="auto"/>
          <w:sz w:val="24"/>
          <w:szCs w:val="24"/>
          <w:highlight w:val="none"/>
          <w:lang w:val="en-US" w:eastAsia="zh-CN"/>
        </w:rPr>
        <w:t>24</w:t>
      </w:r>
      <w:r>
        <w:rPr>
          <w:rFonts w:hint="eastAsia" w:asciiTheme="minorEastAsia" w:hAnsiTheme="minorEastAsia" w:eastAsiaTheme="minorEastAsia" w:cstheme="minorEastAsia"/>
          <w:b/>
          <w:color w:val="auto"/>
          <w:sz w:val="24"/>
          <w:szCs w:val="24"/>
          <w:highlight w:val="none"/>
        </w:rPr>
        <w:t>.合同授予标准</w:t>
      </w:r>
      <w:bookmarkEnd w:id="79"/>
      <w:bookmarkEnd w:id="80"/>
    </w:p>
    <w:p w14:paraId="00FBB5E3">
      <w:pPr>
        <w:pStyle w:val="12"/>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82" w:name="_Toc1836"/>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.1合同将授予被确定为实质上响应</w:t>
      </w:r>
      <w:r>
        <w:rPr>
          <w:rFonts w:hint="eastAsia" w:asciiTheme="minorEastAsia" w:hAnsiTheme="minorEastAsia" w:eastAsiaTheme="minorEastAsia" w:cstheme="minorEastAsia"/>
          <w:bCs/>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要求，评标认为具备履行合同能力，获得综合评分最高的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w:t>
      </w:r>
      <w:bookmarkEnd w:id="81"/>
      <w:bookmarkEnd w:id="82"/>
    </w:p>
    <w:p w14:paraId="56CB1AC7">
      <w:pPr>
        <w:pStyle w:val="12"/>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val="en-US" w:eastAsia="zh-CN"/>
        </w:rPr>
      </w:pPr>
      <w:bookmarkStart w:id="83" w:name="_Toc22962"/>
      <w:bookmarkStart w:id="84" w:name="_Toc21249"/>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.2采购人应按照评标报告中推荐的成交候选人顺序确定成交人，也可授权磋商小组直接确定成交人。</w:t>
      </w:r>
      <w:bookmarkEnd w:id="83"/>
      <w:r>
        <w:rPr>
          <w:rFonts w:hint="eastAsia" w:asciiTheme="minorEastAsia" w:hAnsiTheme="minorEastAsia" w:eastAsiaTheme="minorEastAsia" w:cstheme="minorEastAsia"/>
          <w:bCs/>
          <w:color w:val="auto"/>
          <w:sz w:val="24"/>
          <w:szCs w:val="24"/>
          <w:highlight w:val="none"/>
          <w:lang w:val="en-US" w:eastAsia="zh-CN"/>
        </w:rPr>
        <w:t>本项目授权</w:t>
      </w:r>
      <w:r>
        <w:rPr>
          <w:rFonts w:hint="eastAsia" w:asciiTheme="minorEastAsia" w:hAnsiTheme="minorEastAsia" w:eastAsiaTheme="minorEastAsia" w:cstheme="minorEastAsia"/>
          <w:bCs/>
          <w:color w:val="auto"/>
          <w:sz w:val="24"/>
          <w:szCs w:val="24"/>
          <w:highlight w:val="none"/>
        </w:rPr>
        <w:t>磋商小组直接确定成交</w:t>
      </w:r>
      <w:r>
        <w:rPr>
          <w:rFonts w:hint="eastAsia" w:asciiTheme="minorEastAsia" w:hAnsiTheme="minorEastAsia" w:eastAsiaTheme="minorEastAsia" w:cstheme="minorEastAsia"/>
          <w:bCs/>
          <w:color w:val="auto"/>
          <w:sz w:val="24"/>
          <w:szCs w:val="24"/>
          <w:highlight w:val="none"/>
          <w:lang w:val="en-US" w:eastAsia="zh-CN"/>
        </w:rPr>
        <w:t>供应商</w:t>
      </w:r>
      <w:r>
        <w:rPr>
          <w:rFonts w:hint="eastAsia" w:asciiTheme="minorEastAsia" w:hAnsiTheme="minorEastAsia" w:eastAsiaTheme="minorEastAsia" w:cstheme="minorEastAsia"/>
          <w:bCs/>
          <w:color w:val="auto"/>
          <w:sz w:val="24"/>
          <w:szCs w:val="24"/>
          <w:highlight w:val="none"/>
          <w:lang w:eastAsia="zh-CN"/>
        </w:rPr>
        <w:t>。</w:t>
      </w:r>
      <w:bookmarkEnd w:id="84"/>
    </w:p>
    <w:p w14:paraId="22ACDCD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、签订合同</w:t>
      </w:r>
    </w:p>
    <w:p w14:paraId="0713247E">
      <w:pPr>
        <w:pStyle w:val="12"/>
        <w:spacing w:line="360" w:lineRule="exact"/>
        <w:ind w:firstLine="480" w:firstLineChars="200"/>
        <w:rPr>
          <w:rFonts w:hint="eastAsia" w:asciiTheme="minorEastAsia" w:hAnsiTheme="minorEastAsia" w:eastAsiaTheme="minorEastAsia" w:cstheme="minorEastAsia"/>
          <w:color w:val="auto"/>
          <w:sz w:val="24"/>
          <w:szCs w:val="24"/>
          <w:highlight w:val="none"/>
        </w:rPr>
      </w:pPr>
      <w:bookmarkStart w:id="85" w:name="_Toc459103905"/>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人领取电子</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通知书后，按成交通知书中规定的时间、地点与采购人签订合同。</w:t>
      </w:r>
    </w:p>
    <w:p w14:paraId="4262C9B2">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.2如成交人不按成交通知书的规定签订合同（采购人原因除外），则按成交人违约处理，本代理将取消该成交决定，不予退还该成交人的磋商保证金，成交人应当依法承担法律责任。</w:t>
      </w:r>
      <w:r>
        <w:rPr>
          <w:rFonts w:hint="eastAsia" w:asciiTheme="minorEastAsia" w:hAnsiTheme="minorEastAsia" w:eastAsiaTheme="minorEastAsia" w:cstheme="minorEastAsia"/>
          <w:color w:val="auto"/>
          <w:sz w:val="24"/>
          <w:szCs w:val="24"/>
          <w:highlight w:val="none"/>
          <w:lang w:eastAsia="zh-CN"/>
        </w:rPr>
        <w:t>如采购人无正当理由拒签合同的，给</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供应商造成损失的，</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供应商可追究采购人承担相应的法律责任。</w:t>
      </w:r>
    </w:p>
    <w:p w14:paraId="6E502643">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.3成交人因不可抗力或者自身原因不能履行政府采购合同的，采购人可以确定排名第二位的成交候选人并与其签订政府采购合同，以此类推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也可以重新开展政府采购活动</w:t>
      </w:r>
      <w:r>
        <w:rPr>
          <w:rFonts w:hint="eastAsia" w:asciiTheme="minorEastAsia" w:hAnsiTheme="minorEastAsia" w:eastAsiaTheme="minorEastAsia" w:cstheme="minorEastAsia"/>
          <w:color w:val="auto"/>
          <w:sz w:val="24"/>
          <w:szCs w:val="24"/>
          <w:highlight w:val="none"/>
          <w:lang w:eastAsia="zh-CN"/>
        </w:rPr>
        <w:t>。</w:t>
      </w:r>
    </w:p>
    <w:p w14:paraId="2F2BBBAC">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7DD7BD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5310B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25.6</w:t>
      </w:r>
      <w:r>
        <w:rPr>
          <w:rFonts w:hint="eastAsia" w:asciiTheme="minorEastAsia" w:hAnsiTheme="minorEastAsia" w:eastAsiaTheme="minorEastAsia" w:cstheme="minorEastAsia"/>
          <w:b/>
          <w:bCs/>
          <w:color w:val="auto"/>
          <w:kern w:val="2"/>
          <w:sz w:val="24"/>
          <w:szCs w:val="24"/>
          <w:highlight w:val="none"/>
          <w:lang w:val="en-US" w:eastAsia="zh-CN" w:bidi="ar-SA"/>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61D337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216573C">
      <w:pPr>
        <w:pStyle w:val="12"/>
        <w:spacing w:line="400" w:lineRule="exact"/>
        <w:outlineLvl w:val="2"/>
        <w:rPr>
          <w:rFonts w:hint="eastAsia" w:asciiTheme="minorEastAsia" w:hAnsiTheme="minorEastAsia" w:eastAsiaTheme="minorEastAsia" w:cstheme="minorEastAsia"/>
          <w:b/>
          <w:color w:val="auto"/>
          <w:sz w:val="24"/>
          <w:szCs w:val="24"/>
          <w:highlight w:val="none"/>
        </w:rPr>
      </w:pPr>
      <w:bookmarkStart w:id="86" w:name="_Toc5728"/>
      <w:bookmarkStart w:id="87" w:name="_Toc8743"/>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.合同履行中的追加</w:t>
      </w:r>
      <w:bookmarkEnd w:id="86"/>
      <w:bookmarkEnd w:id="87"/>
    </w:p>
    <w:p w14:paraId="27166409">
      <w:pPr>
        <w:pStyle w:val="1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402C3001">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27.农民工工资保障金</w:t>
      </w:r>
    </w:p>
    <w:p w14:paraId="50EAD5E9">
      <w:pPr>
        <w:pStyle w:val="4"/>
        <w:spacing w:before="0" w:after="0" w:line="390" w:lineRule="exact"/>
        <w:ind w:firstLine="480" w:firstLineChars="200"/>
        <w:jc w:val="both"/>
        <w:rPr>
          <w:rFonts w:hint="eastAsia" w:asciiTheme="minorEastAsia" w:hAnsiTheme="minorEastAsia" w:eastAsiaTheme="minorEastAsia" w:cstheme="minorEastAsia"/>
          <w:b w:val="0"/>
          <w:color w:val="auto"/>
          <w:kern w:val="2"/>
          <w:sz w:val="24"/>
          <w:szCs w:val="24"/>
          <w:highlight w:val="none"/>
          <w:lang w:val="en-US" w:eastAsia="zh-CN" w:bidi="ar-SA"/>
        </w:rPr>
      </w:pPr>
      <w:bookmarkStart w:id="88" w:name="_Toc23066"/>
      <w:r>
        <w:rPr>
          <w:rFonts w:hint="eastAsia" w:asciiTheme="minorEastAsia" w:hAnsiTheme="minorEastAsia" w:eastAsiaTheme="minorEastAsia" w:cstheme="minorEastAsia"/>
          <w:b w:val="0"/>
          <w:color w:val="auto"/>
          <w:kern w:val="2"/>
          <w:sz w:val="24"/>
          <w:szCs w:val="24"/>
          <w:highlight w:val="none"/>
          <w:lang w:val="en-US" w:eastAsia="zh-CN" w:bidi="ar-SA"/>
        </w:rPr>
        <w:t>27.1</w:t>
      </w:r>
      <w:r>
        <w:rPr>
          <w:rFonts w:hint="eastAsia" w:asciiTheme="minorEastAsia" w:hAnsiTheme="minorEastAsia" w:eastAsiaTheme="minorEastAsia" w:cstheme="minorEastAsia"/>
          <w:b w:val="0"/>
          <w:bCs w:val="0"/>
          <w:color w:val="auto"/>
          <w:sz w:val="24"/>
          <w:szCs w:val="24"/>
          <w:highlight w:val="none"/>
          <w:lang w:val="en-US" w:eastAsia="zh-CN"/>
        </w:rPr>
        <w:t>按合同条款执行</w:t>
      </w:r>
      <w:r>
        <w:rPr>
          <w:rFonts w:hint="eastAsia" w:asciiTheme="minorEastAsia" w:hAnsiTheme="minorEastAsia" w:eastAsiaTheme="minorEastAsia" w:cstheme="minorEastAsia"/>
          <w:b w:val="0"/>
          <w:color w:val="auto"/>
          <w:kern w:val="2"/>
          <w:sz w:val="24"/>
          <w:szCs w:val="24"/>
          <w:highlight w:val="none"/>
          <w:lang w:val="en-US" w:eastAsia="zh-CN" w:bidi="ar-SA"/>
        </w:rPr>
        <w:t>。</w:t>
      </w:r>
      <w:bookmarkEnd w:id="88"/>
    </w:p>
    <w:p w14:paraId="339E35D1">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89" w:name="_Toc7705"/>
      <w:r>
        <w:rPr>
          <w:rFonts w:hint="eastAsia" w:asciiTheme="minorEastAsia" w:hAnsiTheme="minorEastAsia" w:eastAsiaTheme="minorEastAsia" w:cstheme="minorEastAsia"/>
          <w:color w:val="auto"/>
          <w:sz w:val="24"/>
          <w:szCs w:val="24"/>
          <w:highlight w:val="none"/>
        </w:rPr>
        <w:t>八、其他事项</w:t>
      </w:r>
      <w:bookmarkEnd w:id="85"/>
      <w:bookmarkEnd w:id="89"/>
    </w:p>
    <w:p w14:paraId="1CFEE6E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、解释权</w:t>
      </w:r>
    </w:p>
    <w:p w14:paraId="5B2EB14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.1本</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是根据国家有关法律、法规以及政府采购管理有关规定和参照国际惯例编制，解释权属本采购代理机构。</w:t>
      </w:r>
    </w:p>
    <w:p w14:paraId="7A4F0E7E">
      <w:pPr>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、代理</w:t>
      </w:r>
      <w:r>
        <w:rPr>
          <w:rFonts w:hint="eastAsia" w:asciiTheme="minorEastAsia" w:hAnsiTheme="minorEastAsia" w:eastAsiaTheme="minorEastAsia" w:cstheme="minorEastAsia"/>
          <w:b/>
          <w:color w:val="auto"/>
          <w:sz w:val="24"/>
          <w:szCs w:val="24"/>
          <w:highlight w:val="none"/>
          <w:lang w:eastAsia="zh-CN"/>
        </w:rPr>
        <w:t>服务</w:t>
      </w:r>
      <w:r>
        <w:rPr>
          <w:rFonts w:hint="eastAsia" w:asciiTheme="minorEastAsia" w:hAnsiTheme="minorEastAsia" w:eastAsiaTheme="minorEastAsia" w:cstheme="minorEastAsia"/>
          <w:b/>
          <w:color w:val="auto"/>
          <w:sz w:val="24"/>
          <w:szCs w:val="24"/>
          <w:highlight w:val="none"/>
        </w:rPr>
        <w:t>费</w:t>
      </w:r>
    </w:p>
    <w:p w14:paraId="37B77671">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费：根据国家发改办【2003】857号文，代理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费由成交单位交纳，含在磋商报价内，代理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rPr>
        <w:t>国家计委计价格【2002】1980号文规定的“招标代理服务收费标准”执行。由成交人在领取成交通知书时，一次性向</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代理机构支付</w:t>
      </w:r>
      <w:r>
        <w:rPr>
          <w:rFonts w:hint="eastAsia" w:asciiTheme="minorEastAsia" w:hAnsiTheme="minorEastAsia" w:eastAsiaTheme="minorEastAsia" w:cstheme="minorEastAsia"/>
          <w:color w:val="auto"/>
          <w:sz w:val="24"/>
          <w:szCs w:val="24"/>
          <w:highlight w:val="none"/>
          <w:lang w:val="en-US" w:eastAsia="zh-CN"/>
        </w:rPr>
        <w:t>代理服务费。</w:t>
      </w:r>
    </w:p>
    <w:p w14:paraId="2D1F43B7">
      <w:pPr>
        <w:spacing w:line="390" w:lineRule="exac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“政采贷”政策告知函</w:t>
      </w:r>
    </w:p>
    <w:p w14:paraId="4E969AA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各供应商:</w:t>
      </w:r>
    </w:p>
    <w:p w14:paraId="77CD387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欢迎贵公司参与贺州市政府采购活动!</w:t>
      </w:r>
    </w:p>
    <w:p w14:paraId="374D535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4C24806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一、“政采贷”操作流程</w:t>
      </w:r>
    </w:p>
    <w:p w14:paraId="2B8A86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进入“广西政府采购网”（</w:t>
      </w:r>
      <w:r>
        <w:rPr>
          <w:rFonts w:hint="eastAsia" w:asciiTheme="minorEastAsia" w:hAnsiTheme="minorEastAsia" w:eastAsiaTheme="minorEastAsia" w:cstheme="minorEastAsia"/>
          <w:b w:val="0"/>
          <w:bCs/>
          <w:color w:val="auto"/>
          <w:sz w:val="24"/>
          <w:szCs w:val="24"/>
          <w:highlight w:val="none"/>
          <w:lang w:val="en-US" w:eastAsia="zh-CN"/>
        </w:rPr>
        <w:fldChar w:fldCharType="begin"/>
      </w:r>
      <w:r>
        <w:rPr>
          <w:rFonts w:hint="eastAsia" w:asciiTheme="minorEastAsia" w:hAnsiTheme="minorEastAsia" w:eastAsiaTheme="minorEastAsia" w:cstheme="minorEastAsia"/>
          <w:b w:val="0"/>
          <w:bCs/>
          <w:color w:val="auto"/>
          <w:sz w:val="24"/>
          <w:szCs w:val="24"/>
          <w:highlight w:val="none"/>
          <w:lang w:val="en-US" w:eastAsia="zh-CN"/>
        </w:rPr>
        <w:instrText xml:space="preserve"> HYPERLINK "http://zfcg.gxzf.gov.cn/" </w:instrText>
      </w:r>
      <w:r>
        <w:rPr>
          <w:rFonts w:hint="eastAsia" w:asciiTheme="minorEastAsia" w:hAnsiTheme="minorEastAsia" w:eastAsiaTheme="minorEastAsia" w:cstheme="minorEastAsia"/>
          <w:b w:val="0"/>
          <w:bCs/>
          <w:color w:val="auto"/>
          <w:sz w:val="24"/>
          <w:szCs w:val="24"/>
          <w:highlight w:val="none"/>
          <w:lang w:val="en-US" w:eastAsia="zh-CN"/>
        </w:rPr>
        <w:fldChar w:fldCharType="separate"/>
      </w:r>
      <w:r>
        <w:rPr>
          <w:rFonts w:hint="eastAsia" w:asciiTheme="minorEastAsia" w:hAnsiTheme="minorEastAsia" w:eastAsiaTheme="minorEastAsia" w:cstheme="minorEastAsia"/>
          <w:b w:val="0"/>
          <w:bCs/>
          <w:color w:val="auto"/>
          <w:sz w:val="24"/>
          <w:szCs w:val="24"/>
          <w:highlight w:val="none"/>
          <w:lang w:val="en-US" w:eastAsia="zh-CN"/>
        </w:rPr>
        <w:t>http://zfcg.gxzf.gov.cn/</w:t>
      </w:r>
      <w:r>
        <w:rPr>
          <w:rFonts w:hint="eastAsia" w:asciiTheme="minorEastAsia" w:hAnsiTheme="minorEastAsia" w:eastAsiaTheme="minorEastAsia" w:cstheme="minorEastAsia"/>
          <w:b w:val="0"/>
          <w:bCs/>
          <w:color w:val="auto"/>
          <w:sz w:val="24"/>
          <w:szCs w:val="24"/>
          <w:highlight w:val="none"/>
          <w:lang w:val="en-US" w:eastAsia="zh-CN"/>
        </w:rPr>
        <w:fldChar w:fldCharType="end"/>
      </w:r>
      <w:r>
        <w:rPr>
          <w:rFonts w:hint="eastAsia" w:asciiTheme="minorEastAsia" w:hAnsiTheme="minorEastAsia" w:eastAsiaTheme="minorEastAsia" w:cstheme="minorEastAsia"/>
          <w:b w:val="0"/>
          <w:bCs/>
          <w:color w:val="auto"/>
          <w:sz w:val="24"/>
          <w:szCs w:val="24"/>
          <w:highlight w:val="none"/>
          <w:lang w:val="en-US"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02CD4DB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二、承接银行联系方式</w:t>
      </w:r>
    </w:p>
    <w:p w14:paraId="3F3DA53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1.中国建设银行贺州分行</w:t>
      </w:r>
      <w:r>
        <w:rPr>
          <w:rFonts w:hint="eastAsia" w:asciiTheme="minorEastAsia" w:hAnsiTheme="minorEastAsia" w:eastAsiaTheme="minorEastAsia" w:cstheme="minorEastAsia"/>
          <w:b w:val="0"/>
          <w:bCs/>
          <w:color w:val="auto"/>
          <w:sz w:val="24"/>
          <w:szCs w:val="24"/>
          <w:highlight w:val="none"/>
          <w:lang w:val="en-US" w:eastAsia="zh-CN"/>
        </w:rPr>
        <w:tab/>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969"/>
        <w:gridCol w:w="954"/>
        <w:gridCol w:w="1125"/>
        <w:gridCol w:w="1537"/>
        <w:gridCol w:w="2625"/>
      </w:tblGrid>
      <w:tr w14:paraId="740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6517909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 总协调人：杨宏毅  职务：公司业务部副总经理  手机号码：18077397188</w:t>
            </w:r>
          </w:p>
        </w:tc>
      </w:tr>
      <w:tr w14:paraId="3872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551F4EF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69" w:type="dxa"/>
            <w:noWrap w:val="0"/>
            <w:vAlign w:val="center"/>
          </w:tcPr>
          <w:p w14:paraId="2F63275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54" w:type="dxa"/>
            <w:noWrap w:val="0"/>
            <w:vAlign w:val="center"/>
          </w:tcPr>
          <w:p w14:paraId="747463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25" w:type="dxa"/>
            <w:noWrap w:val="0"/>
            <w:vAlign w:val="center"/>
          </w:tcPr>
          <w:p w14:paraId="3DAE152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7" w:type="dxa"/>
            <w:noWrap w:val="0"/>
            <w:vAlign w:val="center"/>
          </w:tcPr>
          <w:p w14:paraId="219CB91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625" w:type="dxa"/>
            <w:noWrap w:val="0"/>
            <w:vAlign w:val="center"/>
          </w:tcPr>
          <w:p w14:paraId="7B4DB34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0467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2F57C07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69" w:type="dxa"/>
            <w:noWrap w:val="0"/>
            <w:vAlign w:val="center"/>
          </w:tcPr>
          <w:p w14:paraId="2189E82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中国建设银行贺州分行营业部</w:t>
            </w:r>
          </w:p>
        </w:tc>
        <w:tc>
          <w:tcPr>
            <w:tcW w:w="954" w:type="dxa"/>
            <w:noWrap w:val="0"/>
            <w:vAlign w:val="center"/>
          </w:tcPr>
          <w:p w14:paraId="5F0DCCF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雍</w:t>
            </w:r>
          </w:p>
        </w:tc>
        <w:tc>
          <w:tcPr>
            <w:tcW w:w="1125" w:type="dxa"/>
            <w:noWrap w:val="0"/>
            <w:vAlign w:val="center"/>
          </w:tcPr>
          <w:p w14:paraId="39228A5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2602B0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18778943521</w:t>
            </w:r>
          </w:p>
        </w:tc>
        <w:tc>
          <w:tcPr>
            <w:tcW w:w="2625" w:type="dxa"/>
            <w:noWrap w:val="0"/>
            <w:vAlign w:val="center"/>
          </w:tcPr>
          <w:p w14:paraId="4B9F414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贺州市八步区建设中路1号</w:t>
            </w:r>
          </w:p>
        </w:tc>
      </w:tr>
      <w:tr w14:paraId="25D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5F540D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69" w:type="dxa"/>
            <w:noWrap w:val="0"/>
            <w:vAlign w:val="center"/>
          </w:tcPr>
          <w:p w14:paraId="391B601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中国建设银行贺州城东支行</w:t>
            </w:r>
          </w:p>
        </w:tc>
        <w:tc>
          <w:tcPr>
            <w:tcW w:w="954" w:type="dxa"/>
            <w:noWrap w:val="0"/>
            <w:vAlign w:val="center"/>
          </w:tcPr>
          <w:p w14:paraId="04A8EC3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刘昭勇</w:t>
            </w:r>
          </w:p>
        </w:tc>
        <w:tc>
          <w:tcPr>
            <w:tcW w:w="1125" w:type="dxa"/>
            <w:noWrap w:val="0"/>
            <w:vAlign w:val="center"/>
          </w:tcPr>
          <w:p w14:paraId="11141DA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90613D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18877499257</w:t>
            </w:r>
          </w:p>
        </w:tc>
        <w:tc>
          <w:tcPr>
            <w:tcW w:w="2625" w:type="dxa"/>
            <w:noWrap w:val="0"/>
            <w:vAlign w:val="center"/>
          </w:tcPr>
          <w:p w14:paraId="0F9C2D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贺州市八步区平安西路266号贺州广场购物中心1号楼一层东面</w:t>
            </w:r>
          </w:p>
        </w:tc>
      </w:tr>
      <w:tr w14:paraId="578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159B8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69" w:type="dxa"/>
            <w:noWrap w:val="0"/>
            <w:vAlign w:val="center"/>
          </w:tcPr>
          <w:p w14:paraId="2666D62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中国建设银行贺州城西支行</w:t>
            </w:r>
          </w:p>
        </w:tc>
        <w:tc>
          <w:tcPr>
            <w:tcW w:w="954" w:type="dxa"/>
            <w:noWrap w:val="0"/>
            <w:vAlign w:val="center"/>
          </w:tcPr>
          <w:p w14:paraId="490D99E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于丛家</w:t>
            </w:r>
          </w:p>
        </w:tc>
        <w:tc>
          <w:tcPr>
            <w:tcW w:w="1125" w:type="dxa"/>
            <w:noWrap w:val="0"/>
            <w:vAlign w:val="center"/>
          </w:tcPr>
          <w:p w14:paraId="3991401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A298A0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15177666737</w:t>
            </w:r>
          </w:p>
        </w:tc>
        <w:tc>
          <w:tcPr>
            <w:tcW w:w="2625" w:type="dxa"/>
            <w:noWrap w:val="0"/>
            <w:vAlign w:val="center"/>
          </w:tcPr>
          <w:p w14:paraId="1968C20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贺州市八步区八达西路689号1栋11号商铺</w:t>
            </w:r>
          </w:p>
        </w:tc>
      </w:tr>
      <w:tr w14:paraId="6F5B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DD1371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69" w:type="dxa"/>
            <w:noWrap w:val="0"/>
            <w:vAlign w:val="center"/>
          </w:tcPr>
          <w:p w14:paraId="1C7A42E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中国建设银行贺州平桂支行</w:t>
            </w:r>
          </w:p>
        </w:tc>
        <w:tc>
          <w:tcPr>
            <w:tcW w:w="954" w:type="dxa"/>
            <w:noWrap w:val="0"/>
            <w:vAlign w:val="center"/>
          </w:tcPr>
          <w:p w14:paraId="5466387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  伟</w:t>
            </w:r>
          </w:p>
        </w:tc>
        <w:tc>
          <w:tcPr>
            <w:tcW w:w="1125" w:type="dxa"/>
            <w:noWrap w:val="0"/>
            <w:vAlign w:val="center"/>
          </w:tcPr>
          <w:p w14:paraId="232602C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7984FAE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18007840720</w:t>
            </w:r>
          </w:p>
        </w:tc>
        <w:tc>
          <w:tcPr>
            <w:tcW w:w="2625" w:type="dxa"/>
            <w:noWrap w:val="0"/>
            <w:vAlign w:val="center"/>
          </w:tcPr>
          <w:p w14:paraId="5146EA2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贺州市平桂区平桂大道15号富旺小区1号楼105号商铺</w:t>
            </w:r>
          </w:p>
        </w:tc>
      </w:tr>
      <w:tr w14:paraId="07A5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73C64B5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2969" w:type="dxa"/>
            <w:noWrap w:val="0"/>
            <w:vAlign w:val="center"/>
          </w:tcPr>
          <w:p w14:paraId="21FD9C6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中国建设银行钟山支行</w:t>
            </w:r>
          </w:p>
        </w:tc>
        <w:tc>
          <w:tcPr>
            <w:tcW w:w="954" w:type="dxa"/>
            <w:noWrap w:val="0"/>
            <w:vAlign w:val="center"/>
          </w:tcPr>
          <w:p w14:paraId="0D42529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张文韬</w:t>
            </w:r>
          </w:p>
        </w:tc>
        <w:tc>
          <w:tcPr>
            <w:tcW w:w="1125" w:type="dxa"/>
            <w:noWrap w:val="0"/>
            <w:vAlign w:val="center"/>
          </w:tcPr>
          <w:p w14:paraId="3E8EA41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7DFB628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13047836009</w:t>
            </w:r>
          </w:p>
        </w:tc>
        <w:tc>
          <w:tcPr>
            <w:tcW w:w="2625" w:type="dxa"/>
            <w:noWrap w:val="0"/>
            <w:vAlign w:val="center"/>
          </w:tcPr>
          <w:p w14:paraId="349C1FE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贺州市钟山县城书香西路南侧</w:t>
            </w:r>
          </w:p>
        </w:tc>
      </w:tr>
      <w:tr w14:paraId="59F6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6BD8220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2969" w:type="dxa"/>
            <w:noWrap w:val="0"/>
            <w:vAlign w:val="center"/>
          </w:tcPr>
          <w:p w14:paraId="19C5AAA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中国建设银行富川支行</w:t>
            </w:r>
          </w:p>
        </w:tc>
        <w:tc>
          <w:tcPr>
            <w:tcW w:w="954" w:type="dxa"/>
            <w:noWrap w:val="0"/>
            <w:vAlign w:val="center"/>
          </w:tcPr>
          <w:p w14:paraId="2EC90F1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邓李杰</w:t>
            </w:r>
          </w:p>
        </w:tc>
        <w:tc>
          <w:tcPr>
            <w:tcW w:w="1125" w:type="dxa"/>
            <w:noWrap w:val="0"/>
            <w:vAlign w:val="center"/>
          </w:tcPr>
          <w:p w14:paraId="6087D63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营业室总经理</w:t>
            </w:r>
          </w:p>
        </w:tc>
        <w:tc>
          <w:tcPr>
            <w:tcW w:w="1537" w:type="dxa"/>
            <w:noWrap w:val="0"/>
            <w:vAlign w:val="center"/>
          </w:tcPr>
          <w:p w14:paraId="300A609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18276498401</w:t>
            </w:r>
          </w:p>
        </w:tc>
        <w:tc>
          <w:tcPr>
            <w:tcW w:w="2625" w:type="dxa"/>
            <w:noWrap w:val="0"/>
            <w:vAlign w:val="center"/>
          </w:tcPr>
          <w:p w14:paraId="07925F2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贺州市富川瑶族自治县富阳镇凤凰路汇龙华府第13号楼</w:t>
            </w:r>
          </w:p>
        </w:tc>
      </w:tr>
      <w:tr w14:paraId="64DB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6441A92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w:t>
            </w:r>
          </w:p>
        </w:tc>
        <w:tc>
          <w:tcPr>
            <w:tcW w:w="2969" w:type="dxa"/>
            <w:noWrap w:val="0"/>
            <w:vAlign w:val="center"/>
          </w:tcPr>
          <w:p w14:paraId="197DCC7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中国建设银行昭平支行</w:t>
            </w:r>
          </w:p>
        </w:tc>
        <w:tc>
          <w:tcPr>
            <w:tcW w:w="954" w:type="dxa"/>
            <w:noWrap w:val="0"/>
            <w:vAlign w:val="center"/>
          </w:tcPr>
          <w:p w14:paraId="36F70DF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贝晟延</w:t>
            </w:r>
          </w:p>
        </w:tc>
        <w:tc>
          <w:tcPr>
            <w:tcW w:w="1125" w:type="dxa"/>
            <w:noWrap w:val="0"/>
            <w:vAlign w:val="center"/>
          </w:tcPr>
          <w:p w14:paraId="1512CE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90DD2C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15676427374</w:t>
            </w:r>
          </w:p>
        </w:tc>
        <w:tc>
          <w:tcPr>
            <w:tcW w:w="2625" w:type="dxa"/>
            <w:noWrap w:val="0"/>
            <w:vAlign w:val="center"/>
          </w:tcPr>
          <w:p w14:paraId="6B8140A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贺州市昭平县昭平镇东宁中路19号</w:t>
            </w:r>
          </w:p>
        </w:tc>
      </w:tr>
    </w:tbl>
    <w:p w14:paraId="255D4B6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2.广西北部湾银行</w:t>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004"/>
        <w:gridCol w:w="943"/>
        <w:gridCol w:w="1136"/>
        <w:gridCol w:w="1534"/>
        <w:gridCol w:w="2449"/>
      </w:tblGrid>
      <w:tr w14:paraId="5691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43A82C0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 总协调人：杨政  职务：普惠金融部总经理  手机号码：18978413000</w:t>
            </w:r>
          </w:p>
        </w:tc>
      </w:tr>
      <w:tr w14:paraId="6F9C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3165BD2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3004" w:type="dxa"/>
            <w:noWrap w:val="0"/>
            <w:vAlign w:val="center"/>
          </w:tcPr>
          <w:p w14:paraId="1BB307C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3" w:type="dxa"/>
            <w:noWrap w:val="0"/>
            <w:vAlign w:val="center"/>
          </w:tcPr>
          <w:p w14:paraId="1B0FBD4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36" w:type="dxa"/>
            <w:noWrap w:val="0"/>
            <w:vAlign w:val="center"/>
          </w:tcPr>
          <w:p w14:paraId="69B1D90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4" w:type="dxa"/>
            <w:noWrap w:val="0"/>
            <w:vAlign w:val="center"/>
          </w:tcPr>
          <w:p w14:paraId="3B7EF58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49" w:type="dxa"/>
            <w:noWrap w:val="0"/>
            <w:vAlign w:val="center"/>
          </w:tcPr>
          <w:p w14:paraId="2BBF380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59EC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4265B9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3004" w:type="dxa"/>
            <w:noWrap w:val="0"/>
            <w:vAlign w:val="center"/>
          </w:tcPr>
          <w:p w14:paraId="365D1B5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w:t>
            </w:r>
          </w:p>
        </w:tc>
        <w:tc>
          <w:tcPr>
            <w:tcW w:w="943" w:type="dxa"/>
            <w:noWrap w:val="0"/>
            <w:vAlign w:val="center"/>
          </w:tcPr>
          <w:p w14:paraId="4DAD4A6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黄剑锐</w:t>
            </w:r>
          </w:p>
        </w:tc>
        <w:tc>
          <w:tcPr>
            <w:tcW w:w="1136" w:type="dxa"/>
            <w:noWrap w:val="0"/>
            <w:vAlign w:val="center"/>
          </w:tcPr>
          <w:p w14:paraId="1ADACCF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个人金融部副经理</w:t>
            </w:r>
          </w:p>
        </w:tc>
        <w:tc>
          <w:tcPr>
            <w:tcW w:w="1534" w:type="dxa"/>
            <w:noWrap w:val="0"/>
            <w:vAlign w:val="center"/>
          </w:tcPr>
          <w:p w14:paraId="12EB36B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15507848190</w:t>
            </w:r>
          </w:p>
        </w:tc>
        <w:tc>
          <w:tcPr>
            <w:tcW w:w="2449" w:type="dxa"/>
            <w:noWrap w:val="0"/>
            <w:vAlign w:val="center"/>
          </w:tcPr>
          <w:p w14:paraId="50F6CFD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贺州市八步区太白西路153号8号楼</w:t>
            </w:r>
          </w:p>
        </w:tc>
      </w:tr>
      <w:tr w14:paraId="134F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E7CC26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3004" w:type="dxa"/>
            <w:noWrap w:val="0"/>
            <w:vAlign w:val="center"/>
          </w:tcPr>
          <w:p w14:paraId="29CC794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广西北部湾银行贺州市平桂支行</w:t>
            </w:r>
          </w:p>
        </w:tc>
        <w:tc>
          <w:tcPr>
            <w:tcW w:w="943" w:type="dxa"/>
            <w:noWrap w:val="0"/>
            <w:vAlign w:val="center"/>
          </w:tcPr>
          <w:p w14:paraId="0AD2154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乐</w:t>
            </w:r>
          </w:p>
        </w:tc>
        <w:tc>
          <w:tcPr>
            <w:tcW w:w="1136" w:type="dxa"/>
            <w:noWrap w:val="0"/>
            <w:vAlign w:val="center"/>
          </w:tcPr>
          <w:p w14:paraId="39F74AE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14:paraId="0CCEAB1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13036871008</w:t>
            </w:r>
          </w:p>
        </w:tc>
        <w:tc>
          <w:tcPr>
            <w:tcW w:w="2449" w:type="dxa"/>
            <w:noWrap w:val="0"/>
            <w:vAlign w:val="center"/>
          </w:tcPr>
          <w:p w14:paraId="3FE6EB3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贺州市平桂区平桂大道4号3号楼103号商铺</w:t>
            </w:r>
          </w:p>
        </w:tc>
      </w:tr>
      <w:tr w14:paraId="44B4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30202B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3004" w:type="dxa"/>
            <w:noWrap w:val="0"/>
            <w:vAlign w:val="center"/>
          </w:tcPr>
          <w:p w14:paraId="5593F33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广西北部湾银行钟山支行</w:t>
            </w:r>
          </w:p>
        </w:tc>
        <w:tc>
          <w:tcPr>
            <w:tcW w:w="943" w:type="dxa"/>
            <w:noWrap w:val="0"/>
            <w:vAlign w:val="center"/>
          </w:tcPr>
          <w:p w14:paraId="4D331FC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唐振豪</w:t>
            </w:r>
          </w:p>
        </w:tc>
        <w:tc>
          <w:tcPr>
            <w:tcW w:w="1136" w:type="dxa"/>
            <w:noWrap w:val="0"/>
            <w:vAlign w:val="center"/>
          </w:tcPr>
          <w:p w14:paraId="0660C63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14:paraId="611790F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18878480702</w:t>
            </w:r>
          </w:p>
        </w:tc>
        <w:tc>
          <w:tcPr>
            <w:tcW w:w="2449" w:type="dxa"/>
            <w:noWrap w:val="0"/>
            <w:vAlign w:val="center"/>
          </w:tcPr>
          <w:p w14:paraId="0601F69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贺州市钟山县广场西路南侧悦城壹号院B区1#楼B09-13号商铺</w:t>
            </w:r>
          </w:p>
        </w:tc>
      </w:tr>
      <w:tr w14:paraId="5F91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505277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3004" w:type="dxa"/>
            <w:noWrap w:val="0"/>
            <w:vAlign w:val="center"/>
          </w:tcPr>
          <w:p w14:paraId="4C3FE0F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广西北部湾银行富川支行</w:t>
            </w:r>
          </w:p>
        </w:tc>
        <w:tc>
          <w:tcPr>
            <w:tcW w:w="943" w:type="dxa"/>
            <w:noWrap w:val="0"/>
            <w:vAlign w:val="center"/>
          </w:tcPr>
          <w:p w14:paraId="57AE0FF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秦明龙</w:t>
            </w:r>
          </w:p>
        </w:tc>
        <w:tc>
          <w:tcPr>
            <w:tcW w:w="1136" w:type="dxa"/>
            <w:noWrap w:val="0"/>
            <w:vAlign w:val="center"/>
          </w:tcPr>
          <w:p w14:paraId="5F52BDF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业务发展部经理</w:t>
            </w:r>
          </w:p>
        </w:tc>
        <w:tc>
          <w:tcPr>
            <w:tcW w:w="1534" w:type="dxa"/>
            <w:noWrap w:val="0"/>
            <w:vAlign w:val="center"/>
          </w:tcPr>
          <w:p w14:paraId="6D69A47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17776119667</w:t>
            </w:r>
          </w:p>
        </w:tc>
        <w:tc>
          <w:tcPr>
            <w:tcW w:w="2449" w:type="dxa"/>
            <w:noWrap w:val="0"/>
            <w:vAlign w:val="center"/>
          </w:tcPr>
          <w:p w14:paraId="5FEC642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贺州市富川瑶族自治县富阳镇凤凰路121号</w:t>
            </w:r>
          </w:p>
        </w:tc>
      </w:tr>
      <w:tr w14:paraId="4314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3CB32B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3004" w:type="dxa"/>
            <w:noWrap w:val="0"/>
            <w:vAlign w:val="center"/>
          </w:tcPr>
          <w:p w14:paraId="27A1093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广西北部湾银行昭平支行</w:t>
            </w:r>
          </w:p>
        </w:tc>
        <w:tc>
          <w:tcPr>
            <w:tcW w:w="943" w:type="dxa"/>
            <w:noWrap w:val="0"/>
            <w:vAlign w:val="center"/>
          </w:tcPr>
          <w:p w14:paraId="200DC87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邱俊豪</w:t>
            </w:r>
          </w:p>
        </w:tc>
        <w:tc>
          <w:tcPr>
            <w:tcW w:w="1136" w:type="dxa"/>
            <w:noWrap w:val="0"/>
            <w:vAlign w:val="center"/>
          </w:tcPr>
          <w:p w14:paraId="25A6D5A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综合客户经理</w:t>
            </w:r>
          </w:p>
        </w:tc>
        <w:tc>
          <w:tcPr>
            <w:tcW w:w="1534" w:type="dxa"/>
            <w:noWrap w:val="0"/>
            <w:vAlign w:val="center"/>
          </w:tcPr>
          <w:p w14:paraId="08A9D31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18107842696</w:t>
            </w:r>
          </w:p>
        </w:tc>
        <w:tc>
          <w:tcPr>
            <w:tcW w:w="2449" w:type="dxa"/>
            <w:noWrap w:val="0"/>
            <w:vAlign w:val="center"/>
          </w:tcPr>
          <w:p w14:paraId="16582DF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贺州市昭平县昭平镇河西东路（江湾一号）101-103铺面</w:t>
            </w:r>
          </w:p>
        </w:tc>
      </w:tr>
    </w:tbl>
    <w:p w14:paraId="183FF32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3.广西贺州桂东农村合作银行</w:t>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992"/>
        <w:gridCol w:w="944"/>
        <w:gridCol w:w="1159"/>
        <w:gridCol w:w="1545"/>
        <w:gridCol w:w="2426"/>
      </w:tblGrid>
      <w:tr w14:paraId="6C57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4296AF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 总协调人：卢士强  职务：授信审批部总经理  手机号码：18077409115</w:t>
            </w:r>
          </w:p>
        </w:tc>
      </w:tr>
      <w:tr w14:paraId="14F4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70BAD14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92" w:type="dxa"/>
            <w:noWrap w:val="0"/>
            <w:vAlign w:val="center"/>
          </w:tcPr>
          <w:p w14:paraId="25C3D43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4" w:type="dxa"/>
            <w:noWrap w:val="0"/>
            <w:vAlign w:val="center"/>
          </w:tcPr>
          <w:p w14:paraId="784D62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59" w:type="dxa"/>
            <w:noWrap w:val="0"/>
            <w:vAlign w:val="center"/>
          </w:tcPr>
          <w:p w14:paraId="294ECD4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45" w:type="dxa"/>
            <w:noWrap w:val="0"/>
            <w:vAlign w:val="center"/>
          </w:tcPr>
          <w:p w14:paraId="06BFEFF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26" w:type="dxa"/>
            <w:noWrap w:val="0"/>
            <w:vAlign w:val="center"/>
          </w:tcPr>
          <w:p w14:paraId="6AEF243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4F6D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1A4549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92" w:type="dxa"/>
            <w:noWrap w:val="0"/>
            <w:vAlign w:val="center"/>
          </w:tcPr>
          <w:p w14:paraId="5452EF8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w:t>
            </w:r>
          </w:p>
        </w:tc>
        <w:tc>
          <w:tcPr>
            <w:tcW w:w="944" w:type="dxa"/>
            <w:noWrap w:val="0"/>
            <w:vAlign w:val="center"/>
          </w:tcPr>
          <w:p w14:paraId="710EBB7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  腾</w:t>
            </w:r>
          </w:p>
        </w:tc>
        <w:tc>
          <w:tcPr>
            <w:tcW w:w="1159" w:type="dxa"/>
            <w:noWrap w:val="0"/>
            <w:vAlign w:val="center"/>
          </w:tcPr>
          <w:p w14:paraId="6490C53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授信审批部审查员</w:t>
            </w:r>
          </w:p>
        </w:tc>
        <w:tc>
          <w:tcPr>
            <w:tcW w:w="1545" w:type="dxa"/>
            <w:noWrap w:val="0"/>
            <w:vAlign w:val="center"/>
          </w:tcPr>
          <w:p w14:paraId="4D52961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15078333887</w:t>
            </w:r>
          </w:p>
        </w:tc>
        <w:tc>
          <w:tcPr>
            <w:tcW w:w="2426" w:type="dxa"/>
            <w:noWrap w:val="0"/>
            <w:vAlign w:val="center"/>
          </w:tcPr>
          <w:p w14:paraId="17828CC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14:paraId="1B2E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E3DCD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92" w:type="dxa"/>
            <w:noWrap w:val="0"/>
            <w:vAlign w:val="center"/>
          </w:tcPr>
          <w:p w14:paraId="63F3DEE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广西贺州桂东农村合作银行营业部</w:t>
            </w:r>
          </w:p>
        </w:tc>
        <w:tc>
          <w:tcPr>
            <w:tcW w:w="944" w:type="dxa"/>
            <w:noWrap w:val="0"/>
            <w:vAlign w:val="center"/>
          </w:tcPr>
          <w:p w14:paraId="7FAD479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瑜</w:t>
            </w:r>
          </w:p>
        </w:tc>
        <w:tc>
          <w:tcPr>
            <w:tcW w:w="1159" w:type="dxa"/>
            <w:noWrap w:val="0"/>
            <w:vAlign w:val="center"/>
          </w:tcPr>
          <w:p w14:paraId="2CF69E9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营业部副总经理</w:t>
            </w:r>
          </w:p>
        </w:tc>
        <w:tc>
          <w:tcPr>
            <w:tcW w:w="1545" w:type="dxa"/>
            <w:noWrap w:val="0"/>
            <w:vAlign w:val="center"/>
          </w:tcPr>
          <w:p w14:paraId="1D0CA90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18007843000</w:t>
            </w:r>
          </w:p>
        </w:tc>
        <w:tc>
          <w:tcPr>
            <w:tcW w:w="2426" w:type="dxa"/>
            <w:noWrap w:val="0"/>
            <w:vAlign w:val="center"/>
          </w:tcPr>
          <w:p w14:paraId="1B204D2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14:paraId="4559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232E91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92" w:type="dxa"/>
            <w:noWrap w:val="0"/>
            <w:vAlign w:val="center"/>
          </w:tcPr>
          <w:p w14:paraId="52C8E44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广西贺州桂东农村合作银行八步支行</w:t>
            </w:r>
          </w:p>
        </w:tc>
        <w:tc>
          <w:tcPr>
            <w:tcW w:w="944" w:type="dxa"/>
            <w:noWrap w:val="0"/>
            <w:vAlign w:val="center"/>
          </w:tcPr>
          <w:p w14:paraId="2EF57A2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谢地恩</w:t>
            </w:r>
          </w:p>
        </w:tc>
        <w:tc>
          <w:tcPr>
            <w:tcW w:w="1159" w:type="dxa"/>
            <w:noWrap w:val="0"/>
            <w:vAlign w:val="center"/>
          </w:tcPr>
          <w:p w14:paraId="4FE083A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14:paraId="1F5D2EA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18007840168</w:t>
            </w:r>
          </w:p>
        </w:tc>
        <w:tc>
          <w:tcPr>
            <w:tcW w:w="2426" w:type="dxa"/>
            <w:noWrap w:val="0"/>
            <w:vAlign w:val="center"/>
          </w:tcPr>
          <w:p w14:paraId="0BC666F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贺州市八步区八达西路652-1号</w:t>
            </w:r>
          </w:p>
        </w:tc>
      </w:tr>
      <w:tr w14:paraId="4DE4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1F2B4A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92" w:type="dxa"/>
            <w:noWrap w:val="0"/>
            <w:vAlign w:val="center"/>
          </w:tcPr>
          <w:p w14:paraId="01EC1BF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广西贺州桂东农村合作银行平桂支行</w:t>
            </w:r>
          </w:p>
        </w:tc>
        <w:tc>
          <w:tcPr>
            <w:tcW w:w="944" w:type="dxa"/>
            <w:noWrap w:val="0"/>
            <w:vAlign w:val="center"/>
          </w:tcPr>
          <w:p w14:paraId="2634183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古  睿</w:t>
            </w:r>
          </w:p>
        </w:tc>
        <w:tc>
          <w:tcPr>
            <w:tcW w:w="1159" w:type="dxa"/>
            <w:noWrap w:val="0"/>
            <w:vAlign w:val="center"/>
          </w:tcPr>
          <w:p w14:paraId="3E2FE9D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14:paraId="0AEADC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18007840375</w:t>
            </w:r>
          </w:p>
        </w:tc>
        <w:tc>
          <w:tcPr>
            <w:tcW w:w="2426" w:type="dxa"/>
            <w:noWrap w:val="0"/>
            <w:vAlign w:val="center"/>
          </w:tcPr>
          <w:p w14:paraId="7B0B3B2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贺州市平桂区平桂大道财政局一楼</w:t>
            </w:r>
          </w:p>
        </w:tc>
      </w:tr>
    </w:tbl>
    <w:p w14:paraId="7C2B301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有关事宜</w:t>
      </w:r>
    </w:p>
    <w:p w14:paraId="48422DA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.1所有与本磋商文件有关的函电请按下列通讯地址联系：</w:t>
      </w:r>
    </w:p>
    <w:p w14:paraId="76FA8719">
      <w:pPr>
        <w:numPr>
          <w:ilvl w:val="0"/>
          <w:numId w:val="0"/>
        </w:num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30.1.1</w:t>
      </w:r>
      <w:r>
        <w:rPr>
          <w:rFonts w:hint="eastAsia" w:asciiTheme="minorEastAsia" w:hAnsiTheme="minorEastAsia" w:eastAsiaTheme="minorEastAsia" w:cstheme="minorEastAsia"/>
          <w:b w:val="0"/>
          <w:bCs w:val="0"/>
          <w:color w:val="auto"/>
          <w:sz w:val="24"/>
          <w:szCs w:val="24"/>
          <w:highlight w:val="none"/>
        </w:rPr>
        <w:t>采购代理机构：</w:t>
      </w:r>
    </w:p>
    <w:p w14:paraId="662F5B89">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p>
    <w:p w14:paraId="567154A4">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贺州市</w:t>
      </w:r>
      <w:r>
        <w:rPr>
          <w:rFonts w:hint="eastAsia" w:asciiTheme="minorEastAsia" w:hAnsiTheme="minorEastAsia" w:eastAsiaTheme="minorEastAsia" w:cstheme="minorEastAsia"/>
          <w:color w:val="auto"/>
          <w:sz w:val="24"/>
          <w:szCs w:val="24"/>
          <w:highlight w:val="none"/>
          <w:lang w:val="en-US" w:eastAsia="zh-CN"/>
        </w:rPr>
        <w:t>昭平县向阳街70号</w:t>
      </w:r>
    </w:p>
    <w:p w14:paraId="798E61B3">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李世斌</w:t>
      </w:r>
    </w:p>
    <w:p w14:paraId="7A8B7D16">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13768145297</w:t>
      </w:r>
    </w:p>
    <w:p w14:paraId="65378C52">
      <w:pPr>
        <w:spacing w:line="390" w:lineRule="exact"/>
        <w:ind w:right="-192" w:firstLine="480"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30.1.2监督单位全称：</w:t>
      </w:r>
      <w:bookmarkStart w:id="90" w:name="_Toc14983"/>
      <w:r>
        <w:rPr>
          <w:rFonts w:hint="eastAsia" w:asciiTheme="minorEastAsia" w:hAnsiTheme="minorEastAsia" w:eastAsiaTheme="minorEastAsia" w:cstheme="minorEastAsia"/>
          <w:b w:val="0"/>
          <w:color w:val="auto"/>
          <w:kern w:val="2"/>
          <w:sz w:val="24"/>
          <w:szCs w:val="24"/>
          <w:highlight w:val="none"/>
          <w:lang w:val="en-US" w:eastAsia="zh-CN" w:bidi="ar-SA"/>
        </w:rPr>
        <w:t>贺州市昭平县政府采购管理办公室，联系电话：0774-6689708</w:t>
      </w:r>
      <w:r>
        <w:rPr>
          <w:rFonts w:hint="eastAsia" w:asciiTheme="minorEastAsia" w:hAnsiTheme="minorEastAsia" w:eastAsiaTheme="minorEastAsia" w:cstheme="minorEastAsia"/>
          <w:b/>
          <w:color w:val="auto"/>
          <w:szCs w:val="21"/>
          <w:highlight w:val="none"/>
        </w:rPr>
        <w:br w:type="page"/>
      </w:r>
      <w:bookmarkStart w:id="91" w:name="_Toc430095341"/>
      <w:bookmarkStart w:id="92" w:name="_Toc296503025"/>
      <w:bookmarkStart w:id="93" w:name="_Toc406071080"/>
      <w:bookmarkStart w:id="94" w:name="_Toc389065255"/>
      <w:bookmarkStart w:id="95" w:name="_Toc373478199"/>
      <w:bookmarkStart w:id="96" w:name="_Toc351203480"/>
      <w:bookmarkStart w:id="97" w:name="_Toc296890982"/>
      <w:bookmarkStart w:id="98" w:name="_Toc373227552"/>
      <w:bookmarkStart w:id="99" w:name="_Toc440877583"/>
      <w:bookmarkStart w:id="100" w:name="_Toc439163592"/>
      <w:r>
        <w:rPr>
          <w:rFonts w:hint="eastAsia" w:asciiTheme="minorEastAsia" w:hAnsiTheme="minorEastAsia" w:eastAsiaTheme="minorEastAsia" w:cstheme="minorEastAsia"/>
          <w:b/>
          <w:color w:val="auto"/>
          <w:szCs w:val="21"/>
          <w:highlight w:val="none"/>
          <w:lang w:val="en-US" w:eastAsia="zh-CN"/>
        </w:rPr>
        <w:t xml:space="preserve">         </w:t>
      </w:r>
    </w:p>
    <w:p w14:paraId="521A6A73">
      <w:pPr>
        <w:pStyle w:val="4"/>
        <w:numPr>
          <w:ilvl w:val="0"/>
          <w:numId w:val="0"/>
        </w:numPr>
        <w:ind w:firstLine="3092" w:firstLineChars="700"/>
        <w:jc w:val="both"/>
        <w:rPr>
          <w:rFonts w:hint="eastAsia" w:ascii="宋体" w:hAnsi="宋体" w:eastAsia="宋体" w:cs="宋体"/>
          <w:color w:val="auto"/>
          <w:highlight w:val="none"/>
        </w:rPr>
      </w:pPr>
      <w:r>
        <w:rPr>
          <w:rStyle w:val="53"/>
          <w:rFonts w:hint="eastAsia" w:asciiTheme="minorEastAsia" w:hAnsiTheme="minorEastAsia" w:eastAsiaTheme="minorEastAsia" w:cstheme="minorEastAsia"/>
          <w:b/>
          <w:color w:val="auto"/>
          <w:highlight w:val="none"/>
        </w:rPr>
        <w:t xml:space="preserve">第三章  </w:t>
      </w:r>
      <w:bookmarkEnd w:id="90"/>
      <w:bookmarkEnd w:id="91"/>
      <w:bookmarkEnd w:id="92"/>
      <w:bookmarkEnd w:id="93"/>
      <w:bookmarkEnd w:id="94"/>
      <w:bookmarkEnd w:id="95"/>
      <w:bookmarkEnd w:id="96"/>
      <w:bookmarkEnd w:id="97"/>
      <w:bookmarkEnd w:id="98"/>
      <w:bookmarkEnd w:id="99"/>
      <w:bookmarkEnd w:id="100"/>
      <w:bookmarkStart w:id="101" w:name="_Toc19183"/>
      <w:bookmarkStart w:id="102" w:name="_Toc351203652"/>
      <w:r>
        <w:rPr>
          <w:rFonts w:hint="eastAsia" w:ascii="宋体" w:hAnsi="宋体" w:eastAsia="宋体" w:cs="宋体"/>
          <w:color w:val="auto"/>
          <w:highlight w:val="none"/>
        </w:rPr>
        <w:t>合同条款</w:t>
      </w:r>
      <w:bookmarkEnd w:id="101"/>
    </w:p>
    <w:p w14:paraId="58EBB838">
      <w:pPr>
        <w:pStyle w:val="4"/>
        <w:ind w:firstLine="3092" w:firstLineChars="700"/>
        <w:jc w:val="both"/>
        <w:rPr>
          <w:color w:val="auto"/>
          <w:highlight w:val="none"/>
        </w:rPr>
      </w:pPr>
      <w:bookmarkStart w:id="103" w:name="_Toc256000032"/>
      <w:bookmarkStart w:id="104" w:name="_Toc27495"/>
      <w:bookmarkStart w:id="105" w:name="_Toc39866684"/>
      <w:r>
        <w:rPr>
          <w:rFonts w:ascii="宋体" w:hAnsi="宋体" w:eastAsia="宋体" w:cs="宋体"/>
          <w:color w:val="auto"/>
          <w:sz w:val="44"/>
          <w:szCs w:val="44"/>
          <w:highlight w:val="none"/>
        </w:rPr>
        <w:t>第一节</w:t>
      </w:r>
      <w:r>
        <w:rPr>
          <w:rFonts w:hint="eastAsia" w:ascii="宋体" w:hAnsi="宋体" w:eastAsia="宋体" w:cs="宋体"/>
          <w:color w:val="auto"/>
          <w:sz w:val="44"/>
          <w:szCs w:val="44"/>
          <w:highlight w:val="none"/>
          <w:lang w:val="en-US" w:eastAsia="zh-CN"/>
        </w:rPr>
        <w:t xml:space="preserve">  </w:t>
      </w:r>
      <w:r>
        <w:rPr>
          <w:rFonts w:ascii="宋体" w:hAnsi="宋体" w:eastAsia="宋体" w:cs="宋体"/>
          <w:color w:val="auto"/>
          <w:sz w:val="44"/>
          <w:szCs w:val="44"/>
          <w:highlight w:val="none"/>
        </w:rPr>
        <w:t>通用合同条款</w:t>
      </w:r>
      <w:r>
        <w:rPr>
          <w:rFonts w:hint="eastAsia"/>
          <w:color w:val="auto"/>
          <w:highlight w:val="none"/>
          <w:vertAlign w:val="superscript"/>
        </w:rPr>
        <w:t>①</w:t>
      </w:r>
      <w:bookmarkEnd w:id="103"/>
      <w:bookmarkEnd w:id="104"/>
      <w:bookmarkEnd w:id="105"/>
    </w:p>
    <w:p w14:paraId="0D4ABA0A">
      <w:pPr>
        <w:spacing w:before="62"/>
        <w:ind w:left="633"/>
        <w:rPr>
          <w:rFonts w:ascii="黑体" w:hAnsi="黑体" w:eastAsia="黑体"/>
          <w:color w:val="auto"/>
          <w:sz w:val="28"/>
          <w:highlight w:val="none"/>
        </w:rPr>
      </w:pPr>
    </w:p>
    <w:p w14:paraId="1DCC7398">
      <w:pPr>
        <w:spacing w:before="62"/>
        <w:ind w:left="633"/>
        <w:rPr>
          <w:rFonts w:ascii="黑体" w:hAnsi="黑体" w:eastAsia="黑体"/>
          <w:color w:val="auto"/>
          <w:sz w:val="28"/>
          <w:highlight w:val="none"/>
        </w:rPr>
      </w:pPr>
    </w:p>
    <w:p w14:paraId="1666DFE6">
      <w:pPr>
        <w:spacing w:before="62"/>
        <w:ind w:left="633"/>
        <w:rPr>
          <w:rFonts w:ascii="黑体" w:hAnsi="黑体" w:eastAsia="黑体"/>
          <w:color w:val="auto"/>
          <w:sz w:val="28"/>
          <w:highlight w:val="none"/>
        </w:rPr>
      </w:pPr>
    </w:p>
    <w:p w14:paraId="339F1A27">
      <w:pPr>
        <w:spacing w:before="62"/>
        <w:ind w:left="633"/>
        <w:rPr>
          <w:rFonts w:ascii="黑体" w:hAnsi="黑体" w:eastAsia="黑体"/>
          <w:color w:val="auto"/>
          <w:sz w:val="28"/>
          <w:highlight w:val="none"/>
        </w:rPr>
      </w:pPr>
    </w:p>
    <w:p w14:paraId="0BC098A9">
      <w:pPr>
        <w:spacing w:before="62"/>
        <w:ind w:left="633"/>
        <w:rPr>
          <w:rFonts w:ascii="黑体" w:hAnsi="黑体" w:eastAsia="黑体"/>
          <w:color w:val="auto"/>
          <w:sz w:val="28"/>
          <w:highlight w:val="none"/>
        </w:rPr>
      </w:pPr>
    </w:p>
    <w:p w14:paraId="2FE804BB">
      <w:pPr>
        <w:spacing w:before="62"/>
        <w:ind w:left="633"/>
        <w:rPr>
          <w:rFonts w:ascii="黑体" w:hAnsi="黑体" w:eastAsia="黑体"/>
          <w:color w:val="auto"/>
          <w:sz w:val="28"/>
          <w:highlight w:val="none"/>
        </w:rPr>
      </w:pPr>
    </w:p>
    <w:p w14:paraId="64C1A9EA">
      <w:pPr>
        <w:spacing w:before="62"/>
        <w:ind w:left="633"/>
        <w:rPr>
          <w:rFonts w:ascii="黑体" w:hAnsi="黑体" w:eastAsia="黑体"/>
          <w:color w:val="auto"/>
          <w:sz w:val="28"/>
          <w:highlight w:val="none"/>
        </w:rPr>
      </w:pPr>
    </w:p>
    <w:p w14:paraId="5E45ED24">
      <w:pPr>
        <w:spacing w:before="62"/>
        <w:ind w:left="633"/>
        <w:rPr>
          <w:rFonts w:ascii="黑体" w:hAnsi="黑体" w:eastAsia="黑体"/>
          <w:color w:val="auto"/>
          <w:sz w:val="28"/>
          <w:highlight w:val="none"/>
        </w:rPr>
      </w:pPr>
    </w:p>
    <w:p w14:paraId="49313D02">
      <w:pPr>
        <w:spacing w:before="62"/>
        <w:ind w:left="633"/>
        <w:rPr>
          <w:rFonts w:ascii="黑体" w:hAnsi="黑体" w:eastAsia="黑体"/>
          <w:color w:val="auto"/>
          <w:sz w:val="28"/>
          <w:highlight w:val="none"/>
        </w:rPr>
      </w:pPr>
    </w:p>
    <w:p w14:paraId="40002F5F">
      <w:pPr>
        <w:spacing w:before="62"/>
        <w:ind w:left="633"/>
        <w:rPr>
          <w:rFonts w:ascii="黑体" w:hAnsi="黑体" w:eastAsia="黑体"/>
          <w:color w:val="auto"/>
          <w:sz w:val="28"/>
          <w:highlight w:val="none"/>
        </w:rPr>
      </w:pPr>
    </w:p>
    <w:p w14:paraId="7725D558">
      <w:pPr>
        <w:spacing w:before="62"/>
        <w:ind w:left="633"/>
        <w:rPr>
          <w:rFonts w:ascii="黑体" w:hAnsi="黑体" w:eastAsia="黑体"/>
          <w:color w:val="auto"/>
          <w:sz w:val="28"/>
          <w:highlight w:val="none"/>
        </w:rPr>
      </w:pPr>
    </w:p>
    <w:p w14:paraId="64E60E4D">
      <w:pPr>
        <w:spacing w:before="62"/>
        <w:ind w:left="633"/>
        <w:rPr>
          <w:rFonts w:ascii="黑体" w:hAnsi="黑体" w:eastAsia="黑体"/>
          <w:color w:val="auto"/>
          <w:sz w:val="28"/>
          <w:highlight w:val="none"/>
        </w:rPr>
      </w:pPr>
    </w:p>
    <w:p w14:paraId="7296D37F">
      <w:pPr>
        <w:spacing w:before="62"/>
        <w:ind w:left="633"/>
        <w:rPr>
          <w:rFonts w:ascii="黑体" w:hAnsi="黑体" w:eastAsia="黑体"/>
          <w:color w:val="auto"/>
          <w:sz w:val="28"/>
          <w:highlight w:val="none"/>
        </w:rPr>
      </w:pPr>
    </w:p>
    <w:p w14:paraId="678CFD14">
      <w:pPr>
        <w:spacing w:before="62"/>
        <w:ind w:left="633"/>
        <w:rPr>
          <w:rFonts w:ascii="黑体" w:hAnsi="黑体" w:eastAsia="黑体"/>
          <w:color w:val="auto"/>
          <w:sz w:val="28"/>
          <w:highlight w:val="none"/>
        </w:rPr>
      </w:pPr>
    </w:p>
    <w:p w14:paraId="32D787EE">
      <w:pPr>
        <w:spacing w:before="62"/>
        <w:ind w:left="633"/>
        <w:rPr>
          <w:rFonts w:ascii="黑体" w:hAnsi="黑体" w:eastAsia="黑体"/>
          <w:color w:val="auto"/>
          <w:sz w:val="28"/>
          <w:highlight w:val="none"/>
        </w:rPr>
      </w:pPr>
    </w:p>
    <w:p w14:paraId="11470130">
      <w:pPr>
        <w:spacing w:before="62"/>
        <w:ind w:left="633"/>
        <w:rPr>
          <w:rFonts w:ascii="黑体" w:hAnsi="黑体" w:eastAsia="黑体"/>
          <w:color w:val="auto"/>
          <w:sz w:val="28"/>
          <w:highlight w:val="none"/>
        </w:rPr>
      </w:pPr>
    </w:p>
    <w:p w14:paraId="48A005ED">
      <w:pPr>
        <w:spacing w:before="62"/>
        <w:ind w:left="633"/>
        <w:rPr>
          <w:rFonts w:ascii="黑体" w:hAnsi="黑体" w:eastAsia="黑体"/>
          <w:color w:val="auto"/>
          <w:sz w:val="28"/>
          <w:highlight w:val="none"/>
        </w:rPr>
      </w:pPr>
    </w:p>
    <w:p w14:paraId="33CA1EDA">
      <w:pPr>
        <w:spacing w:before="62"/>
        <w:ind w:left="633"/>
        <w:rPr>
          <w:rFonts w:ascii="黑体" w:hAnsi="黑体" w:eastAsia="黑体"/>
          <w:color w:val="auto"/>
          <w:sz w:val="28"/>
          <w:highlight w:val="none"/>
        </w:rPr>
      </w:pPr>
    </w:p>
    <w:p w14:paraId="63630936">
      <w:pPr>
        <w:spacing w:before="62"/>
        <w:ind w:left="633"/>
        <w:rPr>
          <w:rFonts w:ascii="黑体" w:hAnsi="黑体" w:eastAsia="黑体"/>
          <w:color w:val="auto"/>
          <w:sz w:val="28"/>
          <w:highlight w:val="none"/>
        </w:rPr>
      </w:pPr>
    </w:p>
    <w:p w14:paraId="252C6070">
      <w:pPr>
        <w:spacing w:before="62"/>
        <w:ind w:left="633"/>
        <w:rPr>
          <w:rFonts w:ascii="黑体" w:hAnsi="黑体" w:eastAsia="黑体"/>
          <w:color w:val="auto"/>
          <w:sz w:val="18"/>
          <w:szCs w:val="11"/>
          <w:highlight w:val="none"/>
        </w:rPr>
      </w:pPr>
      <w:r>
        <w:rPr>
          <w:color w:val="auto"/>
          <w:sz w:val="20"/>
          <w:szCs w:val="11"/>
          <w:highlight w:val="none"/>
        </w:rPr>
        <mc:AlternateContent>
          <mc:Choice Requires="wps">
            <w:drawing>
              <wp:anchor distT="0" distB="0" distL="114300" distR="114300" simplePos="0" relativeHeight="251659264" behindDoc="0" locked="0" layoutInCell="1" allowOverlap="1">
                <wp:simplePos x="0" y="0"/>
                <wp:positionH relativeFrom="page">
                  <wp:posOffset>815340</wp:posOffset>
                </wp:positionH>
                <wp:positionV relativeFrom="paragraph">
                  <wp:posOffset>279400</wp:posOffset>
                </wp:positionV>
                <wp:extent cx="182943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2pt;margin-top:22pt;height:0pt;width:144.05pt;mso-position-horizontal-relative:page;mso-wrap-distance-bottom:0pt;mso-wrap-distance-top:0pt;z-index:251659264;mso-width-relative:page;mso-height-relative:page;" filled="f" stroked="t" coordsize="21600,21600" o:gfxdata="UEsDBAoAAAAAAIdO4kAAAAAAAAAAAAAAAAAEAAAAZHJzL1BLAwQUAAAACACHTuJAEOBKBNcAAAAJ&#10;AQAADwAAAGRycy9kb3ducmV2LnhtbE2PwU7DMBBE70j8g7VI3KiTKhQT4vQAAqkHhGgrzm68JCHx&#10;Oordpv17tuoBjjP7NDtTLI+uFwccQ+tJQzpLQCBV3rZUa9huXu8UiBANWdN7Qg0nDLAsr68Kk1s/&#10;0Sce1rEWHEIhNxqaGIdcylA16EyY+QGJb99+dCayHGtpRzNxuOvlPEkW0pmW+ENjBnxusOrWe6fh&#10;XckX/9F9VaefafOm1Kp7fFhttb69SZMnEBGP8Q+Gc32uDiV32vk92SB61nOVMaohy3gTA1m6uAex&#10;uxiyLOT/BeUvUEsDBBQAAAAIAIdO4kDBzZ2+9QEAAOQDAAAOAAAAZHJzL2Uyb0RvYy54bWytU82O&#10;0zAQviPxDpbvNGmBajdquoctywVBJeABpo6TWPKfPG7TvgQvgMQNThy58za7PAZjp9uF5dIDOThj&#10;z/ib+b4ZL672RrOdDKicrfl0UnImrXCNsl3NP364eXbBGUawDWhnZc0PEvnV8umTxeArOXO9040M&#10;jEAsVoOveR+jr4oCRS8N4MR5acnZumAg0jZ0RRNgIHSji1lZzovBhcYHJyQina5GJz8ihnMAXdsq&#10;IVdObI20cUQNUkMkStgrj3yZq21bKeK7tkUZma45MY15pSRkb9JaLBdQdQF8r8SxBDinhEecDChL&#10;SU9QK4jAtkH9A2WUCA5dGyfCmWIkkhUhFtPykTbve/AycyGp0Z9Ex/8HK97u1oGphiaBMwuGGn73&#10;+cftp6+/fn6h9e77NzZNIg0eK4q9tutw3KFfh8R43waT/sSF7bOwh5Owch+ZoMPpxezyxfOXnIl7&#10;X/Fw0QeMr6UzLBk118omzlDB7g1GSkah9yHpWFs21HxeXs4JDmgAW2o8mcYTCbRdvotOq+ZGaZ1u&#10;YOg21zqwHaQhyF+iRLh/haUkK8B+jMuucTx6Cc0r27B48CSPpVfBUwlGNpxpSY8oWQQIVQSlz4mk&#10;1NpSBUnVUcdkbVxzoGZsfVBdT0pk4XMMNT/XexzUNF1/7jP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4EoE1wAAAAkBAAAPAAAAAAAAAAEAIAAAACIAAABkcnMvZG93bnJldi54bWxQSwEC&#10;FAAUAAAACACHTuJAwc2dvvUBAADkAwAADgAAAAAAAAABACAAAAAmAQAAZHJzL2Uyb0RvYy54bWxQ&#10;SwUGAAAAAAYABgBZAQAAjQUAAAAA&#10;">
                <v:fill on="f" focussize="0,0"/>
                <v:stroke weight="0.48pt" color="#000000" joinstyle="round"/>
                <v:imagedata o:title=""/>
                <o:lock v:ext="edit" aspectratio="f"/>
                <w10:wrap type="topAndBottom"/>
              </v:line>
            </w:pict>
          </mc:Fallback>
        </mc:AlternateContent>
      </w:r>
    </w:p>
    <w:p w14:paraId="3F121FF6">
      <w:pPr>
        <w:rPr>
          <w:color w:val="auto"/>
          <w:sz w:val="20"/>
          <w:szCs w:val="16"/>
          <w:highlight w:val="none"/>
        </w:rPr>
      </w:pPr>
      <w:r>
        <w:rPr>
          <w:rFonts w:hint="eastAsia"/>
          <w:color w:val="auto"/>
          <w:sz w:val="20"/>
          <w:szCs w:val="16"/>
          <w:highlight w:val="none"/>
          <w:vertAlign w:val="superscript"/>
        </w:rPr>
        <w:t>①</w:t>
      </w:r>
      <w:r>
        <w:rPr>
          <w:rFonts w:hint="eastAsia"/>
          <w:color w:val="auto"/>
          <w:sz w:val="20"/>
          <w:szCs w:val="16"/>
          <w:highlight w:val="none"/>
        </w:rPr>
        <w:t>本部分不加修改地引用了国家九部委《标准施工招标文件》（</w:t>
      </w:r>
      <w:r>
        <w:rPr>
          <w:color w:val="auto"/>
          <w:sz w:val="20"/>
          <w:szCs w:val="16"/>
          <w:highlight w:val="none"/>
        </w:rPr>
        <w:t>2007</w:t>
      </w:r>
      <w:r>
        <w:rPr>
          <w:rFonts w:hint="eastAsia"/>
          <w:color w:val="auto"/>
          <w:sz w:val="20"/>
          <w:szCs w:val="16"/>
          <w:highlight w:val="none"/>
        </w:rPr>
        <w:t>年版）相关内容。</w:t>
      </w:r>
    </w:p>
    <w:p w14:paraId="26F40790">
      <w:pPr>
        <w:jc w:val="center"/>
        <w:rPr>
          <w:rFonts w:ascii="黑体" w:hAnsi="黑体" w:eastAsia="黑体" w:cs="宋体"/>
          <w:color w:val="auto"/>
          <w:kern w:val="0"/>
          <w:sz w:val="32"/>
          <w:szCs w:val="32"/>
          <w:highlight w:val="none"/>
          <w:lang w:val="zh-CN"/>
        </w:rPr>
      </w:pPr>
      <w:r>
        <w:rPr>
          <w:color w:val="auto"/>
          <w:szCs w:val="24"/>
          <w:highlight w:val="none"/>
        </w:rPr>
        <w:br w:type="page"/>
      </w:r>
      <w:bookmarkStart w:id="106" w:name="EBe4492df5c1fb463b91bc9a11a1a58b1e"/>
      <w:r>
        <w:rPr>
          <w:rFonts w:hint="eastAsia" w:ascii="黑体" w:hAnsi="黑体" w:eastAsia="黑体" w:cs="宋体"/>
          <w:color w:val="auto"/>
          <w:kern w:val="0"/>
          <w:sz w:val="32"/>
          <w:szCs w:val="32"/>
          <w:highlight w:val="none"/>
          <w:lang w:val="zh-CN"/>
        </w:rPr>
        <w:t>通用合同条款</w:t>
      </w:r>
    </w:p>
    <w:p w14:paraId="5FFE94A0">
      <w:pPr>
        <w:pStyle w:val="54"/>
        <w:keepNext/>
        <w:keepLines/>
        <w:spacing w:before="360" w:after="240" w:line="380" w:lineRule="atLeast"/>
        <w:outlineLvl w:val="2"/>
        <w:rPr>
          <w:rFonts w:ascii="Times New Roman" w:hAnsi="Times New Roman" w:eastAsia="黑体"/>
          <w:bCs/>
          <w:color w:val="auto"/>
          <w:kern w:val="44"/>
          <w:szCs w:val="21"/>
          <w:highlight w:val="none"/>
          <w:lang w:val="zh-CN"/>
        </w:rPr>
      </w:pPr>
      <w:bookmarkStart w:id="107" w:name="_Toc20378"/>
      <w:r>
        <w:rPr>
          <w:rFonts w:ascii="Times New Roman" w:hAnsi="Times New Roman" w:eastAsia="黑体"/>
          <w:bCs/>
          <w:color w:val="auto"/>
          <w:kern w:val="44"/>
          <w:szCs w:val="21"/>
          <w:highlight w:val="none"/>
          <w:lang w:val="zh-CN"/>
        </w:rPr>
        <w:t xml:space="preserve">1. </w:t>
      </w:r>
      <w:r>
        <w:rPr>
          <w:rFonts w:hint="eastAsia" w:ascii="Times New Roman" w:hAnsi="Times New Roman" w:eastAsia="黑体"/>
          <w:bCs/>
          <w:color w:val="auto"/>
          <w:kern w:val="44"/>
          <w:szCs w:val="21"/>
          <w:highlight w:val="none"/>
          <w:lang w:val="zh-CN"/>
        </w:rPr>
        <w:t>一般约定</w:t>
      </w:r>
      <w:bookmarkEnd w:id="107"/>
      <w:r>
        <w:rPr>
          <w:rFonts w:ascii="Times New Roman" w:hAnsi="Times New Roman" w:eastAsia="黑体"/>
          <w:bCs/>
          <w:color w:val="auto"/>
          <w:kern w:val="44"/>
          <w:szCs w:val="21"/>
          <w:highlight w:val="none"/>
          <w:lang w:val="zh-CN"/>
        </w:rPr>
        <w:tab/>
      </w:r>
    </w:p>
    <w:p w14:paraId="1393078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词语定义</w:t>
      </w:r>
    </w:p>
    <w:p w14:paraId="39E36D8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通用合同条款、专用合同条款中的下列词语应具有本款所赋予的含义。</w:t>
      </w:r>
    </w:p>
    <w:p w14:paraId="76354387">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1.1.1 </w:t>
      </w:r>
      <w:r>
        <w:rPr>
          <w:rFonts w:hint="eastAsia" w:ascii="Times New Roman" w:hAnsi="Times New Roman" w:eastAsia="黑体"/>
          <w:color w:val="auto"/>
          <w:szCs w:val="21"/>
          <w:highlight w:val="none"/>
        </w:rPr>
        <w:t>合同</w:t>
      </w:r>
    </w:p>
    <w:p w14:paraId="1A8B5E0A">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合同文件（或称合同）：指合同协议书、中标通知书、投标函及投标函附录、专用合同条款、通用合同条款、技术标准和要求、图纸、已标价工程量清单，以及其他合同文件。</w:t>
      </w:r>
    </w:p>
    <w:p w14:paraId="647AA73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合同协议书：指第</w:t>
      </w:r>
      <w:r>
        <w:rPr>
          <w:rFonts w:ascii="Times New Roman" w:hAnsi="Times New Roman"/>
          <w:color w:val="auto"/>
          <w:szCs w:val="21"/>
          <w:highlight w:val="none"/>
        </w:rPr>
        <w:t>1.5</w:t>
      </w:r>
      <w:r>
        <w:rPr>
          <w:rFonts w:hint="eastAsia" w:ascii="Times New Roman" w:hAnsi="Times New Roman"/>
          <w:color w:val="auto"/>
          <w:szCs w:val="21"/>
          <w:highlight w:val="none"/>
        </w:rPr>
        <w:t>款所指的合同协议书。</w:t>
      </w:r>
    </w:p>
    <w:p w14:paraId="1C49871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中标通知书：指发包人通知投标人中标的函件。</w:t>
      </w:r>
    </w:p>
    <w:p w14:paraId="345B8C7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1.1.1.4 </w:t>
      </w:r>
      <w:r>
        <w:rPr>
          <w:rFonts w:hint="eastAsia" w:ascii="Times New Roman" w:hAnsi="Times New Roman"/>
          <w:color w:val="auto"/>
          <w:szCs w:val="21"/>
          <w:highlight w:val="none"/>
        </w:rPr>
        <w:t>投标函：指构成合同文件组成部分的由投标人填写并签署的投标函。</w:t>
      </w:r>
    </w:p>
    <w:p w14:paraId="17A76D2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1.1.1.5 </w:t>
      </w:r>
      <w:r>
        <w:rPr>
          <w:rFonts w:hint="eastAsia" w:ascii="Times New Roman" w:hAnsi="Times New Roman"/>
          <w:color w:val="auto"/>
          <w:szCs w:val="21"/>
          <w:highlight w:val="none"/>
        </w:rPr>
        <w:t>投标函附录：指附在投标函后构成合同文件的投标函附录。</w:t>
      </w:r>
    </w:p>
    <w:p w14:paraId="62210ACD">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1.1.1.6 </w:t>
      </w:r>
      <w:r>
        <w:rPr>
          <w:rFonts w:hint="eastAsia" w:ascii="Times New Roman" w:hAnsi="Times New Roman"/>
          <w:color w:val="auto"/>
          <w:szCs w:val="21"/>
          <w:highlight w:val="none"/>
        </w:rPr>
        <w:t>技术标准和要求：指构成合同文件组成部分的名为技术标准和要求的文件，包括合同双方当事人约定对其所作的修改或补充。</w:t>
      </w:r>
    </w:p>
    <w:p w14:paraId="6DE225E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1.1.1.7 </w:t>
      </w:r>
      <w:r>
        <w:rPr>
          <w:rFonts w:hint="eastAsia" w:ascii="Times New Roman" w:hAnsi="Times New Roman"/>
          <w:color w:val="auto"/>
          <w:szCs w:val="21"/>
          <w:highlight w:val="none"/>
        </w:rPr>
        <w:t>图纸：指包含在合同中的工程图纸，以及由发包人按合同约定提供的任何补充和修改的图纸，包括配套的说明。</w:t>
      </w:r>
    </w:p>
    <w:p w14:paraId="2ACF70B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1.1.1.8 </w:t>
      </w:r>
      <w:r>
        <w:rPr>
          <w:rFonts w:hint="eastAsia" w:ascii="Times New Roman" w:hAnsi="Times New Roman"/>
          <w:color w:val="auto"/>
          <w:szCs w:val="21"/>
          <w:highlight w:val="none"/>
        </w:rPr>
        <w:t>已标价工程量清单：指构成合同文件组成部分的由承包人按照规定的格式和要求填写并标明价格的工程量清单。</w:t>
      </w:r>
    </w:p>
    <w:p w14:paraId="4A6E6074">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1.1.1.9 </w:t>
      </w:r>
      <w:r>
        <w:rPr>
          <w:rFonts w:hint="eastAsia" w:ascii="Times New Roman" w:hAnsi="Times New Roman"/>
          <w:color w:val="auto"/>
          <w:szCs w:val="21"/>
          <w:highlight w:val="none"/>
        </w:rPr>
        <w:t>其他合同文件：指经合同双方当事人确认构成合同文件的其他文件。</w:t>
      </w:r>
    </w:p>
    <w:p w14:paraId="52813431">
      <w:pPr>
        <w:pStyle w:val="54"/>
        <w:spacing w:line="400" w:lineRule="atLeast"/>
        <w:ind w:firstLine="420" w:firstLineChars="200"/>
        <w:rPr>
          <w:rFonts w:ascii="Times New Roman" w:hAnsi="Times New Roman" w:eastAsia="黑体"/>
          <w:color w:val="auto"/>
          <w:szCs w:val="21"/>
          <w:highlight w:val="none"/>
        </w:rPr>
      </w:pPr>
      <w:r>
        <w:rPr>
          <w:rFonts w:ascii="Times New Roman" w:hAnsi="Times New Roman"/>
          <w:color w:val="auto"/>
          <w:szCs w:val="21"/>
          <w:highlight w:val="none"/>
        </w:rPr>
        <w:t xml:space="preserve">1.1.2 </w:t>
      </w:r>
      <w:r>
        <w:rPr>
          <w:rFonts w:hint="eastAsia" w:ascii="Times New Roman" w:hAnsi="Times New Roman" w:eastAsia="黑体"/>
          <w:color w:val="auto"/>
          <w:szCs w:val="21"/>
          <w:highlight w:val="none"/>
        </w:rPr>
        <w:t>合同当事人和人员</w:t>
      </w:r>
    </w:p>
    <w:p w14:paraId="1865971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合同当事人：指发包人和（或）承包人。</w:t>
      </w:r>
    </w:p>
    <w:p w14:paraId="571F49E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发包人：指专用合同条款中指明并与承包人在合同协议书中签字的当事人。</w:t>
      </w:r>
    </w:p>
    <w:p w14:paraId="1DCB0A3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1.1.2.3</w:t>
      </w:r>
      <w:r>
        <w:rPr>
          <w:rFonts w:hint="eastAsia" w:ascii="Times New Roman" w:hAnsi="Times New Roman"/>
          <w:color w:val="auto"/>
          <w:szCs w:val="21"/>
          <w:highlight w:val="none"/>
        </w:rPr>
        <w:t>承包人：指与发包人签订合同协议书的当事人。</w:t>
      </w:r>
    </w:p>
    <w:p w14:paraId="56AF1B3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1.1.2.4</w:t>
      </w:r>
      <w:r>
        <w:rPr>
          <w:rFonts w:hint="eastAsia" w:ascii="Times New Roman" w:hAnsi="Times New Roman"/>
          <w:color w:val="auto"/>
          <w:szCs w:val="21"/>
          <w:highlight w:val="none"/>
        </w:rPr>
        <w:t>承包人项目经理：指承包人派驻施工场地的全权负责人。</w:t>
      </w:r>
    </w:p>
    <w:p w14:paraId="740E04B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1.1.2.5</w:t>
      </w:r>
      <w:r>
        <w:rPr>
          <w:rFonts w:hint="eastAsia" w:ascii="Times New Roman" w:hAnsi="Times New Roman"/>
          <w:color w:val="auto"/>
          <w:szCs w:val="21"/>
          <w:highlight w:val="none"/>
        </w:rPr>
        <w:t>分包人：指从承包人处分包合同中某一部分工程，并与其签订分包合同的分包人。</w:t>
      </w:r>
    </w:p>
    <w:p w14:paraId="3B85EF78">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1.1.2.6</w:t>
      </w:r>
      <w:r>
        <w:rPr>
          <w:rFonts w:hint="eastAsia" w:ascii="Times New Roman" w:hAnsi="Times New Roman"/>
          <w:color w:val="auto"/>
          <w:szCs w:val="21"/>
          <w:highlight w:val="none"/>
        </w:rPr>
        <w:t>监理人：指在专用合同条款中指明的，受发包人委托对合同履行实施管理的法人或其他组织。</w:t>
      </w:r>
    </w:p>
    <w:p w14:paraId="7A23EF4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1.1.2.7</w:t>
      </w:r>
      <w:r>
        <w:rPr>
          <w:rFonts w:hint="eastAsia" w:ascii="Times New Roman" w:hAnsi="Times New Roman"/>
          <w:color w:val="auto"/>
          <w:szCs w:val="21"/>
          <w:highlight w:val="none"/>
        </w:rPr>
        <w:t>总监理工程师（总监）：指由监理人委派常驻施工场地对合同履行实施管理的全权负责人。</w:t>
      </w:r>
    </w:p>
    <w:p w14:paraId="5B246EF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1.1.3 </w:t>
      </w:r>
      <w:r>
        <w:rPr>
          <w:rFonts w:hint="eastAsia" w:ascii="Times New Roman" w:hAnsi="Times New Roman" w:eastAsia="黑体"/>
          <w:color w:val="auto"/>
          <w:szCs w:val="21"/>
          <w:highlight w:val="none"/>
        </w:rPr>
        <w:t>工程和设备</w:t>
      </w:r>
    </w:p>
    <w:p w14:paraId="47A7079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 </w:t>
      </w:r>
      <w:r>
        <w:rPr>
          <w:rFonts w:hint="eastAsia" w:ascii="Times New Roman" w:hAnsi="Times New Roman"/>
          <w:color w:val="auto"/>
          <w:szCs w:val="21"/>
          <w:highlight w:val="none"/>
        </w:rPr>
        <w:t>工程：指永久工程和（或）临时工程。</w:t>
      </w:r>
    </w:p>
    <w:p w14:paraId="7744005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1.1.3.2 </w:t>
      </w:r>
      <w:r>
        <w:rPr>
          <w:rFonts w:hint="eastAsia" w:ascii="Times New Roman" w:hAnsi="Times New Roman"/>
          <w:color w:val="auto"/>
          <w:szCs w:val="21"/>
          <w:highlight w:val="none"/>
        </w:rPr>
        <w:t>永久工程：指按合同约定建造并移交给发包人的工程，包括工程设备。</w:t>
      </w:r>
    </w:p>
    <w:p w14:paraId="04E29CE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1.1.3.3 </w:t>
      </w:r>
      <w:r>
        <w:rPr>
          <w:rFonts w:hint="eastAsia" w:ascii="Times New Roman" w:hAnsi="Times New Roman"/>
          <w:color w:val="auto"/>
          <w:szCs w:val="21"/>
          <w:highlight w:val="none"/>
        </w:rPr>
        <w:t>临时工程：指为完成合同约定的永久工程所修建的各类临时性工程，不包括施工设备。</w:t>
      </w:r>
    </w:p>
    <w:p w14:paraId="7468FDB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1.1.3.4 </w:t>
      </w:r>
      <w:r>
        <w:rPr>
          <w:rFonts w:hint="eastAsia" w:ascii="Times New Roman" w:hAnsi="Times New Roman"/>
          <w:color w:val="auto"/>
          <w:szCs w:val="21"/>
          <w:highlight w:val="none"/>
        </w:rPr>
        <w:t>单位工程：指专用合同条款中指明特定范围的永久工程。</w:t>
      </w:r>
    </w:p>
    <w:p w14:paraId="4541F7D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1.1.3.5 </w:t>
      </w:r>
      <w:r>
        <w:rPr>
          <w:rFonts w:hint="eastAsia" w:ascii="Times New Roman" w:hAnsi="Times New Roman"/>
          <w:color w:val="auto"/>
          <w:szCs w:val="21"/>
          <w:highlight w:val="none"/>
        </w:rPr>
        <w:t>工程设备：指构成或计划构成永久工程一部分的机电设备、金属结构设备、仪器装置及其他类似的设备和装置。</w:t>
      </w:r>
    </w:p>
    <w:p w14:paraId="210FAEF4">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1.1.3.6 </w:t>
      </w:r>
      <w:r>
        <w:rPr>
          <w:rFonts w:hint="eastAsia" w:ascii="Times New Roman" w:hAnsi="Times New Roman"/>
          <w:color w:val="auto"/>
          <w:szCs w:val="21"/>
          <w:highlight w:val="none"/>
        </w:rPr>
        <w:t>施工设备：指为完成合同约定的各项工作所需的设备、器具和其他物品，不包括临时工程和材料。</w:t>
      </w:r>
    </w:p>
    <w:p w14:paraId="72C1A2A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1.1.3.7</w:t>
      </w:r>
      <w:r>
        <w:rPr>
          <w:rFonts w:hint="eastAsia" w:ascii="Times New Roman" w:hAnsi="Times New Roman"/>
          <w:color w:val="auto"/>
          <w:szCs w:val="21"/>
          <w:highlight w:val="none"/>
        </w:rPr>
        <w:t>临时设施：指为完成合同约定的各项工作所服务的临时性生产和生活设施。</w:t>
      </w:r>
    </w:p>
    <w:p w14:paraId="68FE3CDA">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1.1.3.8 </w:t>
      </w:r>
      <w:r>
        <w:rPr>
          <w:rFonts w:hint="eastAsia" w:ascii="Times New Roman" w:hAnsi="Times New Roman"/>
          <w:color w:val="auto"/>
          <w:szCs w:val="21"/>
          <w:highlight w:val="none"/>
        </w:rPr>
        <w:t>承包人设备：指承包人自带的施工设备。</w:t>
      </w:r>
    </w:p>
    <w:p w14:paraId="469790F5">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1.1.3.9 </w:t>
      </w:r>
      <w:r>
        <w:rPr>
          <w:rFonts w:hint="eastAsia" w:ascii="Times New Roman" w:hAnsi="Times New Roman"/>
          <w:color w:val="auto"/>
          <w:szCs w:val="21"/>
          <w:highlight w:val="none"/>
        </w:rPr>
        <w:t>施工场地（或称工地、现场）：指用于合同工程施工的场所，以及在合同中指定作为施工场地组成部分的其他场所，包括永久占地和临时占地。</w:t>
      </w:r>
    </w:p>
    <w:p w14:paraId="02E9CF3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1.1.3.10 </w:t>
      </w:r>
      <w:r>
        <w:rPr>
          <w:rFonts w:hint="eastAsia" w:ascii="Times New Roman" w:hAnsi="Times New Roman"/>
          <w:color w:val="auto"/>
          <w:szCs w:val="21"/>
          <w:highlight w:val="none"/>
        </w:rPr>
        <w:t>永久占地：指专用合同条款中指明为实施合同工程需永久占用的土地。</w:t>
      </w:r>
    </w:p>
    <w:p w14:paraId="3BB4AF5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1.1.3.11 </w:t>
      </w:r>
      <w:r>
        <w:rPr>
          <w:rFonts w:hint="eastAsia" w:ascii="Times New Roman" w:hAnsi="Times New Roman"/>
          <w:color w:val="auto"/>
          <w:szCs w:val="21"/>
          <w:highlight w:val="none"/>
        </w:rPr>
        <w:t>临时占地：指专用合同条款中指明为实施合同工程需临时占用的土地。</w:t>
      </w:r>
    </w:p>
    <w:p w14:paraId="6E80D810">
      <w:pPr>
        <w:pStyle w:val="54"/>
        <w:spacing w:line="400" w:lineRule="atLeast"/>
        <w:ind w:firstLine="420" w:firstLineChars="200"/>
        <w:rPr>
          <w:rFonts w:ascii="Times New Roman" w:hAnsi="Times New Roman" w:eastAsia="黑体"/>
          <w:color w:val="auto"/>
          <w:szCs w:val="21"/>
          <w:highlight w:val="none"/>
        </w:rPr>
      </w:pPr>
      <w:r>
        <w:rPr>
          <w:rFonts w:ascii="Times New Roman" w:hAnsi="Times New Roman"/>
          <w:color w:val="auto"/>
          <w:szCs w:val="21"/>
          <w:highlight w:val="none"/>
        </w:rPr>
        <w:t xml:space="preserve">1.1.4 </w:t>
      </w:r>
      <w:r>
        <w:rPr>
          <w:rFonts w:hint="eastAsia" w:ascii="Times New Roman" w:hAnsi="Times New Roman" w:eastAsia="黑体"/>
          <w:color w:val="auto"/>
          <w:szCs w:val="21"/>
          <w:highlight w:val="none"/>
        </w:rPr>
        <w:t>日期</w:t>
      </w:r>
    </w:p>
    <w:p w14:paraId="0EEC57E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1.1.4.1 </w:t>
      </w:r>
      <w:r>
        <w:rPr>
          <w:rFonts w:hint="eastAsia" w:ascii="Times New Roman" w:hAnsi="Times New Roman"/>
          <w:color w:val="auto"/>
          <w:szCs w:val="21"/>
          <w:highlight w:val="none"/>
        </w:rPr>
        <w:t>开工通知：指监理人按第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款通知承包人开工的函件。</w:t>
      </w:r>
    </w:p>
    <w:p w14:paraId="2138832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1.1.4.2 </w:t>
      </w:r>
      <w:r>
        <w:rPr>
          <w:rFonts w:hint="eastAsia" w:ascii="Times New Roman" w:hAnsi="Times New Roman"/>
          <w:color w:val="auto"/>
          <w:szCs w:val="21"/>
          <w:highlight w:val="none"/>
        </w:rPr>
        <w:t>开工日期：指监理人按第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款发出的开工通知中写明的开工日期。</w:t>
      </w:r>
    </w:p>
    <w:p w14:paraId="57960C1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1.1.4.3 </w:t>
      </w:r>
      <w:r>
        <w:rPr>
          <w:rFonts w:hint="eastAsia" w:ascii="Times New Roman" w:hAnsi="Times New Roman"/>
          <w:color w:val="auto"/>
          <w:szCs w:val="21"/>
          <w:highlight w:val="none"/>
        </w:rPr>
        <w:t>工期：指承包人在投标函中承诺的完成合同工程所需的期限，包括按第</w:t>
      </w:r>
      <w:r>
        <w:rPr>
          <w:rFonts w:ascii="Times New Roman" w:hAnsi="Times New Roman"/>
          <w:color w:val="auto"/>
          <w:szCs w:val="21"/>
          <w:highlight w:val="none"/>
        </w:rPr>
        <w:t>11.3</w:t>
      </w:r>
      <w:r>
        <w:rPr>
          <w:rFonts w:hint="eastAsia" w:ascii="Times New Roman" w:hAnsi="Times New Roman"/>
          <w:color w:val="auto"/>
          <w:szCs w:val="21"/>
          <w:highlight w:val="none"/>
        </w:rPr>
        <w:t>款、第</w:t>
      </w:r>
      <w:r>
        <w:rPr>
          <w:rFonts w:ascii="Times New Roman" w:hAnsi="Times New Roman"/>
          <w:color w:val="auto"/>
          <w:szCs w:val="21"/>
          <w:highlight w:val="none"/>
        </w:rPr>
        <w:t>11.4</w:t>
      </w:r>
      <w:r>
        <w:rPr>
          <w:rFonts w:hint="eastAsia" w:ascii="Times New Roman" w:hAnsi="Times New Roman"/>
          <w:color w:val="auto"/>
          <w:szCs w:val="21"/>
          <w:highlight w:val="none"/>
        </w:rPr>
        <w:t>款和第</w:t>
      </w:r>
      <w:r>
        <w:rPr>
          <w:rFonts w:ascii="Times New Roman" w:hAnsi="Times New Roman"/>
          <w:color w:val="auto"/>
          <w:szCs w:val="21"/>
          <w:highlight w:val="none"/>
        </w:rPr>
        <w:t>11.6</w:t>
      </w:r>
      <w:r>
        <w:rPr>
          <w:rFonts w:hint="eastAsia" w:ascii="Times New Roman" w:hAnsi="Times New Roman"/>
          <w:color w:val="auto"/>
          <w:szCs w:val="21"/>
          <w:highlight w:val="none"/>
        </w:rPr>
        <w:t>款约定所作的变更。</w:t>
      </w:r>
    </w:p>
    <w:p w14:paraId="14C755CF">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1.1.4.4 </w:t>
      </w:r>
      <w:r>
        <w:rPr>
          <w:rFonts w:hint="eastAsia" w:ascii="Times New Roman" w:hAnsi="Times New Roman"/>
          <w:color w:val="auto"/>
          <w:szCs w:val="21"/>
          <w:highlight w:val="none"/>
        </w:rPr>
        <w:t>竣工日期：指第</w:t>
      </w:r>
      <w:r>
        <w:rPr>
          <w:rFonts w:ascii="Times New Roman" w:hAnsi="Times New Roman"/>
          <w:color w:val="auto"/>
          <w:szCs w:val="21"/>
          <w:highlight w:val="none"/>
        </w:rPr>
        <w:t>1.1.4.3</w:t>
      </w:r>
      <w:r>
        <w:rPr>
          <w:rFonts w:hint="eastAsia" w:ascii="Times New Roman" w:hAnsi="Times New Roman"/>
          <w:color w:val="auto"/>
          <w:szCs w:val="21"/>
          <w:highlight w:val="none"/>
        </w:rPr>
        <w:t>目约定工期届满时的日期。实际竣工日期以工程接收证书中写明的日期为准。</w:t>
      </w:r>
    </w:p>
    <w:p w14:paraId="64F1187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1.1.4.5 </w:t>
      </w:r>
      <w:r>
        <w:rPr>
          <w:rFonts w:hint="eastAsia" w:ascii="Times New Roman" w:hAnsi="Times New Roman"/>
          <w:color w:val="auto"/>
          <w:szCs w:val="21"/>
          <w:highlight w:val="none"/>
        </w:rPr>
        <w:t>缺陷责任期：指履行第</w:t>
      </w:r>
      <w:r>
        <w:rPr>
          <w:rFonts w:ascii="Times New Roman" w:hAnsi="Times New Roman"/>
          <w:color w:val="auto"/>
          <w:szCs w:val="21"/>
          <w:highlight w:val="none"/>
        </w:rPr>
        <w:t>19.2</w:t>
      </w:r>
      <w:r>
        <w:rPr>
          <w:rFonts w:hint="eastAsia" w:ascii="Times New Roman" w:hAnsi="Times New Roman"/>
          <w:color w:val="auto"/>
          <w:szCs w:val="21"/>
          <w:highlight w:val="none"/>
        </w:rPr>
        <w:t>款约定的缺陷责任的期限，具体期限由专用合同条款约定，包括根据第</w:t>
      </w:r>
      <w:r>
        <w:rPr>
          <w:rFonts w:ascii="Times New Roman" w:hAnsi="Times New Roman"/>
          <w:color w:val="auto"/>
          <w:szCs w:val="21"/>
          <w:highlight w:val="none"/>
        </w:rPr>
        <w:t>19.3</w:t>
      </w:r>
      <w:r>
        <w:rPr>
          <w:rFonts w:hint="eastAsia" w:ascii="Times New Roman" w:hAnsi="Times New Roman"/>
          <w:color w:val="auto"/>
          <w:szCs w:val="21"/>
          <w:highlight w:val="none"/>
        </w:rPr>
        <w:t>款约定所作的延长。</w:t>
      </w:r>
    </w:p>
    <w:p w14:paraId="4DFA63C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1.1.4.6 </w:t>
      </w:r>
      <w:r>
        <w:rPr>
          <w:rFonts w:hint="eastAsia" w:ascii="Times New Roman" w:hAnsi="Times New Roman"/>
          <w:color w:val="auto"/>
          <w:szCs w:val="21"/>
          <w:highlight w:val="none"/>
        </w:rPr>
        <w:t>基准日期：指投标截止时间前</w:t>
      </w:r>
      <w:r>
        <w:rPr>
          <w:rFonts w:ascii="Times New Roman" w:hAnsi="Times New Roman"/>
          <w:color w:val="auto"/>
          <w:szCs w:val="21"/>
          <w:highlight w:val="none"/>
        </w:rPr>
        <w:t>28</w:t>
      </w:r>
      <w:r>
        <w:rPr>
          <w:rFonts w:hint="eastAsia" w:ascii="Times New Roman" w:hAnsi="Times New Roman"/>
          <w:color w:val="auto"/>
          <w:szCs w:val="21"/>
          <w:highlight w:val="none"/>
        </w:rPr>
        <w:t>天的日期。</w:t>
      </w:r>
    </w:p>
    <w:p w14:paraId="2905766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1.1.4.7 </w:t>
      </w:r>
      <w:r>
        <w:rPr>
          <w:rFonts w:hint="eastAsia" w:ascii="Times New Roman" w:hAnsi="Times New Roman"/>
          <w:color w:val="auto"/>
          <w:szCs w:val="21"/>
          <w:highlight w:val="none"/>
        </w:rPr>
        <w:t>天：除特别指明外，指日历天。合同中按天计算时间的，开始当天不计入，从次日开始计算。期限最后一天的截止时间为当天</w:t>
      </w:r>
      <w:r>
        <w:rPr>
          <w:rFonts w:ascii="Times New Roman" w:hAnsi="Times New Roman"/>
          <w:color w:val="auto"/>
          <w:szCs w:val="21"/>
          <w:highlight w:val="none"/>
        </w:rPr>
        <w:t>24:00</w:t>
      </w:r>
      <w:r>
        <w:rPr>
          <w:rFonts w:hint="eastAsia" w:ascii="Times New Roman" w:hAnsi="Times New Roman"/>
          <w:color w:val="auto"/>
          <w:szCs w:val="21"/>
          <w:highlight w:val="none"/>
        </w:rPr>
        <w:t>。</w:t>
      </w:r>
    </w:p>
    <w:p w14:paraId="05EB17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1.1.5 </w:t>
      </w:r>
      <w:r>
        <w:rPr>
          <w:rFonts w:hint="eastAsia" w:ascii="Times New Roman" w:hAnsi="Times New Roman" w:eastAsia="黑体"/>
          <w:color w:val="auto"/>
          <w:szCs w:val="21"/>
          <w:highlight w:val="none"/>
        </w:rPr>
        <w:t>合同价格和费用</w:t>
      </w:r>
    </w:p>
    <w:p w14:paraId="527CD64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1.1.5.1 </w:t>
      </w:r>
      <w:r>
        <w:rPr>
          <w:rFonts w:hint="eastAsia" w:ascii="Times New Roman" w:hAnsi="Times New Roman"/>
          <w:color w:val="auto"/>
          <w:szCs w:val="21"/>
          <w:highlight w:val="none"/>
        </w:rPr>
        <w:t>签约合同价：指签订合同时合同协议书中写明的，包括了暂列金额、暂估价的合同总金额。</w:t>
      </w:r>
    </w:p>
    <w:p w14:paraId="59DC4E8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1.1.5.2 </w:t>
      </w:r>
      <w:r>
        <w:rPr>
          <w:rFonts w:hint="eastAsia" w:ascii="Times New Roman" w:hAnsi="Times New Roman"/>
          <w:color w:val="auto"/>
          <w:szCs w:val="21"/>
          <w:highlight w:val="none"/>
        </w:rPr>
        <w:t>合同价格：指承包人按合同约定完成了包括缺陷责任期内的全部承包工作后，发包人应付给承包人的金额，包括在履行合同过程中按合同约定进行的变更和调整。</w:t>
      </w:r>
    </w:p>
    <w:p w14:paraId="51E0095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1.1.5.3 </w:t>
      </w:r>
      <w:r>
        <w:rPr>
          <w:rFonts w:hint="eastAsia" w:ascii="Times New Roman" w:hAnsi="Times New Roman"/>
          <w:color w:val="auto"/>
          <w:szCs w:val="21"/>
          <w:highlight w:val="none"/>
        </w:rPr>
        <w:t>费用：指为履行合同所发生的或将要发生的所有合理开支，包括管理费和应分摊的其他费用，但不包括利润。</w:t>
      </w:r>
    </w:p>
    <w:p w14:paraId="09825E1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1.1.5.4 </w:t>
      </w:r>
      <w:r>
        <w:rPr>
          <w:rFonts w:hint="eastAsia" w:ascii="Times New Roman" w:hAnsi="Times New Roman"/>
          <w:color w:val="auto"/>
          <w:szCs w:val="21"/>
          <w:highlight w:val="none"/>
        </w:rPr>
        <w:t>暂列金额：指已标价工程量清单中所列的暂列金额，用于在签订协议书时尚未确定或不可预见变更的施工及其所需材料、工程设备、服务等的金额，包括以计日工方式支付的金额。</w:t>
      </w:r>
    </w:p>
    <w:p w14:paraId="6DFAB27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1.1.5.5</w:t>
      </w:r>
      <w:r>
        <w:rPr>
          <w:rFonts w:hint="eastAsia" w:ascii="Times New Roman" w:hAnsi="Times New Roman"/>
          <w:color w:val="auto"/>
          <w:szCs w:val="21"/>
          <w:highlight w:val="none"/>
        </w:rPr>
        <w:t>暂估价：指发包人在工程量清单中给定的用于支付必然发生但暂时不能确定价格的材料、工程设备以及专业工程的金额。</w:t>
      </w:r>
    </w:p>
    <w:p w14:paraId="123FA5E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1.1.5.6 </w:t>
      </w:r>
      <w:r>
        <w:rPr>
          <w:rFonts w:hint="eastAsia" w:ascii="Times New Roman" w:hAnsi="Times New Roman"/>
          <w:color w:val="auto"/>
          <w:szCs w:val="21"/>
          <w:highlight w:val="none"/>
        </w:rPr>
        <w:t>计日工：指对零星工作采取的一种计价方式，按合同中的计日工子目及其单价计价付款。</w:t>
      </w:r>
    </w:p>
    <w:p w14:paraId="40E7478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1.1.5.7 </w:t>
      </w:r>
      <w:r>
        <w:rPr>
          <w:rFonts w:hint="eastAsia" w:ascii="Times New Roman" w:hAnsi="Times New Roman"/>
          <w:color w:val="auto"/>
          <w:szCs w:val="21"/>
          <w:highlight w:val="none"/>
        </w:rPr>
        <w:t>质量保证金（或称保留金）：指按第</w:t>
      </w:r>
      <w:r>
        <w:rPr>
          <w:rFonts w:ascii="Times New Roman" w:hAnsi="Times New Roman"/>
          <w:color w:val="auto"/>
          <w:szCs w:val="21"/>
          <w:highlight w:val="none"/>
        </w:rPr>
        <w:t>17.4.1</w:t>
      </w:r>
      <w:r>
        <w:rPr>
          <w:rFonts w:hint="eastAsia" w:ascii="Times New Roman" w:hAnsi="Times New Roman"/>
          <w:color w:val="auto"/>
          <w:szCs w:val="21"/>
          <w:highlight w:val="none"/>
        </w:rPr>
        <w:t>项约定用于保证在缺陷责任期内履行缺陷修复义务的金额。</w:t>
      </w:r>
    </w:p>
    <w:p w14:paraId="3C2196A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1.1.6 </w:t>
      </w:r>
      <w:r>
        <w:rPr>
          <w:rFonts w:hint="eastAsia" w:ascii="Times New Roman" w:hAnsi="Times New Roman" w:eastAsia="黑体"/>
          <w:color w:val="auto"/>
          <w:szCs w:val="21"/>
          <w:highlight w:val="none"/>
        </w:rPr>
        <w:t>其他</w:t>
      </w:r>
    </w:p>
    <w:p w14:paraId="4CA64A7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1.1.6.1 </w:t>
      </w:r>
      <w:r>
        <w:rPr>
          <w:rFonts w:hint="eastAsia" w:ascii="Times New Roman" w:hAnsi="Times New Roman"/>
          <w:color w:val="auto"/>
          <w:szCs w:val="21"/>
          <w:highlight w:val="none"/>
        </w:rPr>
        <w:t>书面形式：指合同文件、信函、电报、传真等可以有形地表现所载内容的形式。</w:t>
      </w:r>
    </w:p>
    <w:p w14:paraId="1509A08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语言文字</w:t>
      </w:r>
    </w:p>
    <w:p w14:paraId="7B9441B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除专用术语外，合同使用的语言文字为中文。必要时专用术语应附有中文注释。</w:t>
      </w:r>
    </w:p>
    <w:p w14:paraId="60B568E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法律</w:t>
      </w:r>
    </w:p>
    <w:p w14:paraId="7AF13856">
      <w:pPr>
        <w:pStyle w:val="54"/>
        <w:tabs>
          <w:tab w:val="left" w:pos="7020"/>
        </w:tabs>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适用于合同的法律包括中华人民共和国法律、行政法规、部门规章，以及工程所在地的地方法规、自治条例、单行条例和地方政府规章。</w:t>
      </w:r>
    </w:p>
    <w:p w14:paraId="1BA50B4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合同文件的优先顺序</w:t>
      </w:r>
    </w:p>
    <w:p w14:paraId="6B43948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组成合同的各项文件应互相解释，互为说明。除专用合同条款另有约定外，解释合同文件的优先顺序如下：</w:t>
      </w:r>
    </w:p>
    <w:p w14:paraId="4A7D070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1</w:t>
      </w:r>
      <w:r>
        <w:rPr>
          <w:rFonts w:hint="eastAsia" w:ascii="Times New Roman" w:hAnsi="Times New Roman"/>
          <w:color w:val="auto"/>
          <w:szCs w:val="21"/>
          <w:highlight w:val="none"/>
        </w:rPr>
        <w:t>）合同协议书；</w:t>
      </w:r>
    </w:p>
    <w:p w14:paraId="23C1D0E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2</w:t>
      </w:r>
      <w:r>
        <w:rPr>
          <w:rFonts w:hint="eastAsia" w:ascii="Times New Roman" w:hAnsi="Times New Roman"/>
          <w:color w:val="auto"/>
          <w:szCs w:val="21"/>
          <w:highlight w:val="none"/>
        </w:rPr>
        <w:t>）中标通知书；</w:t>
      </w:r>
    </w:p>
    <w:p w14:paraId="53B2AB43">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3</w:t>
      </w:r>
      <w:r>
        <w:rPr>
          <w:rFonts w:hint="eastAsia" w:ascii="Times New Roman" w:hAnsi="Times New Roman"/>
          <w:color w:val="auto"/>
          <w:szCs w:val="21"/>
          <w:highlight w:val="none"/>
        </w:rPr>
        <w:t>）投标函及投标函附录；</w:t>
      </w:r>
    </w:p>
    <w:p w14:paraId="5C363DA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4</w:t>
      </w:r>
      <w:r>
        <w:rPr>
          <w:rFonts w:hint="eastAsia" w:ascii="Times New Roman" w:hAnsi="Times New Roman"/>
          <w:color w:val="auto"/>
          <w:szCs w:val="21"/>
          <w:highlight w:val="none"/>
        </w:rPr>
        <w:t>）专用合同条款；</w:t>
      </w:r>
    </w:p>
    <w:p w14:paraId="771FD35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5</w:t>
      </w:r>
      <w:r>
        <w:rPr>
          <w:rFonts w:hint="eastAsia" w:ascii="Times New Roman" w:hAnsi="Times New Roman"/>
          <w:color w:val="auto"/>
          <w:szCs w:val="21"/>
          <w:highlight w:val="none"/>
        </w:rPr>
        <w:t>）通用合同条款；</w:t>
      </w:r>
    </w:p>
    <w:p w14:paraId="0A4FF77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6</w:t>
      </w:r>
      <w:r>
        <w:rPr>
          <w:rFonts w:hint="eastAsia" w:ascii="Times New Roman" w:hAnsi="Times New Roman"/>
          <w:color w:val="auto"/>
          <w:szCs w:val="21"/>
          <w:highlight w:val="none"/>
        </w:rPr>
        <w:t>）技术标准和要求；</w:t>
      </w:r>
    </w:p>
    <w:p w14:paraId="2CEF7AA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7</w:t>
      </w:r>
      <w:r>
        <w:rPr>
          <w:rFonts w:hint="eastAsia" w:ascii="Times New Roman" w:hAnsi="Times New Roman"/>
          <w:color w:val="auto"/>
          <w:szCs w:val="21"/>
          <w:highlight w:val="none"/>
        </w:rPr>
        <w:t>）图纸；</w:t>
      </w:r>
    </w:p>
    <w:p w14:paraId="43E60E36">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w:t>
      </w:r>
      <w:r>
        <w:rPr>
          <w:rFonts w:hint="eastAsia" w:ascii="Times New Roman" w:hAnsi="Times New Roman"/>
          <w:color w:val="auto"/>
          <w:szCs w:val="21"/>
          <w:highlight w:val="none"/>
        </w:rPr>
        <w:t>）已标价工程量清单；</w:t>
      </w:r>
    </w:p>
    <w:p w14:paraId="577BB48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9</w:t>
      </w:r>
      <w:r>
        <w:rPr>
          <w:rFonts w:hint="eastAsia" w:ascii="Times New Roman" w:hAnsi="Times New Roman"/>
          <w:color w:val="auto"/>
          <w:szCs w:val="21"/>
          <w:highlight w:val="none"/>
        </w:rPr>
        <w:t>）其他合同文件。</w:t>
      </w:r>
      <w:r>
        <w:rPr>
          <w:rFonts w:ascii="Times New Roman" w:hAnsi="Times New Roman"/>
          <w:color w:val="auto"/>
          <w:szCs w:val="21"/>
          <w:highlight w:val="none"/>
        </w:rPr>
        <w:t xml:space="preserve">     </w:t>
      </w:r>
    </w:p>
    <w:p w14:paraId="304F970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合同协议书</w:t>
      </w:r>
    </w:p>
    <w:p w14:paraId="10F7F2D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承包人按中标通知书规定的时间与发包人签订合同协议书。除法律另有规定或合同另有约定外，发包人和承包人的法定代表人或其委托代理人在合同协议书上签字并盖单位章后，合同生效。</w:t>
      </w:r>
    </w:p>
    <w:p w14:paraId="7F613C2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图纸和承包人文件</w:t>
      </w:r>
    </w:p>
    <w:p w14:paraId="6B419A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1.6.1 </w:t>
      </w:r>
      <w:r>
        <w:rPr>
          <w:rFonts w:hint="eastAsia" w:ascii="Times New Roman" w:hAnsi="Times New Roman" w:eastAsia="黑体"/>
          <w:color w:val="auto"/>
          <w:szCs w:val="21"/>
          <w:highlight w:val="none"/>
        </w:rPr>
        <w:t>图纸的提供</w:t>
      </w:r>
    </w:p>
    <w:p w14:paraId="2417C29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除专用合同条款另有约定外，图纸应在合理的期限内按照合同约定的数量提供给承包人。由于发包人未按时提供图纸造成工期延误的，按第</w:t>
      </w:r>
      <w:r>
        <w:rPr>
          <w:rFonts w:ascii="Times New Roman" w:hAnsi="Times New Roman"/>
          <w:color w:val="auto"/>
          <w:szCs w:val="21"/>
          <w:highlight w:val="none"/>
        </w:rPr>
        <w:t>11.3</w:t>
      </w:r>
      <w:r>
        <w:rPr>
          <w:rFonts w:hint="eastAsia" w:ascii="Times New Roman" w:hAnsi="Times New Roman"/>
          <w:color w:val="auto"/>
          <w:szCs w:val="21"/>
          <w:highlight w:val="none"/>
        </w:rPr>
        <w:t>款的约定办理。</w:t>
      </w:r>
    </w:p>
    <w:p w14:paraId="4DEE68C3">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1.6.2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承包人提供的文件</w:t>
      </w:r>
    </w:p>
    <w:p w14:paraId="20C3622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按专用合同条款约定由承包人提供的文件，包括部分工程的大样图、加工图等，承包人应按约定的数量和期限报送监理人。监理人应在专用合同条款约定的期限内批复。</w:t>
      </w:r>
    </w:p>
    <w:p w14:paraId="6824983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1.6.3 </w:t>
      </w:r>
      <w:r>
        <w:rPr>
          <w:rFonts w:hint="eastAsia" w:ascii="Times New Roman" w:hAnsi="Times New Roman" w:eastAsia="黑体"/>
          <w:color w:val="auto"/>
          <w:szCs w:val="21"/>
          <w:highlight w:val="none"/>
        </w:rPr>
        <w:t>图纸的修改</w:t>
      </w:r>
    </w:p>
    <w:p w14:paraId="451D2473">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14:paraId="4F89894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1.6.4 </w:t>
      </w:r>
      <w:r>
        <w:rPr>
          <w:rFonts w:hint="eastAsia" w:ascii="Times New Roman" w:hAnsi="Times New Roman" w:eastAsia="黑体"/>
          <w:color w:val="auto"/>
          <w:szCs w:val="21"/>
          <w:highlight w:val="none"/>
        </w:rPr>
        <w:t>图纸的错误</w:t>
      </w:r>
    </w:p>
    <w:p w14:paraId="69F380AA">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承包人发现发包人提供的图纸存在明显错误或疏忽，应及时通知监理人。</w:t>
      </w:r>
    </w:p>
    <w:p w14:paraId="44588CB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1.6.5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图纸和承包人文件的保管</w:t>
      </w:r>
    </w:p>
    <w:p w14:paraId="73BB860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监理人和承包人均应在施工场地各保存一套完整的包含第</w:t>
      </w:r>
      <w:r>
        <w:rPr>
          <w:rFonts w:ascii="Times New Roman" w:hAnsi="Times New Roman"/>
          <w:color w:val="auto"/>
          <w:szCs w:val="21"/>
          <w:highlight w:val="none"/>
        </w:rPr>
        <w:t>1.6.1</w:t>
      </w:r>
      <w:r>
        <w:rPr>
          <w:rFonts w:hint="eastAsia" w:ascii="Times New Roman" w:hAnsi="Times New Roman"/>
          <w:color w:val="auto"/>
          <w:szCs w:val="21"/>
          <w:highlight w:val="none"/>
        </w:rPr>
        <w:t>项、第</w:t>
      </w:r>
      <w:r>
        <w:rPr>
          <w:rFonts w:ascii="Times New Roman" w:hAnsi="Times New Roman"/>
          <w:color w:val="auto"/>
          <w:szCs w:val="21"/>
          <w:highlight w:val="none"/>
        </w:rPr>
        <w:t>1.6.2</w:t>
      </w:r>
      <w:r>
        <w:rPr>
          <w:rFonts w:hint="eastAsia" w:ascii="Times New Roman" w:hAnsi="Times New Roman"/>
          <w:color w:val="auto"/>
          <w:szCs w:val="21"/>
          <w:highlight w:val="none"/>
        </w:rPr>
        <w:t>项、第</w:t>
      </w:r>
      <w:r>
        <w:rPr>
          <w:rFonts w:ascii="Times New Roman" w:hAnsi="Times New Roman"/>
          <w:color w:val="auto"/>
          <w:szCs w:val="21"/>
          <w:highlight w:val="none"/>
        </w:rPr>
        <w:t>1.6.3</w:t>
      </w:r>
      <w:r>
        <w:rPr>
          <w:rFonts w:hint="eastAsia" w:ascii="Times New Roman" w:hAnsi="Times New Roman"/>
          <w:color w:val="auto"/>
          <w:szCs w:val="21"/>
          <w:highlight w:val="none"/>
        </w:rPr>
        <w:t>项约定内容的图纸和承包人文件。</w:t>
      </w:r>
    </w:p>
    <w:p w14:paraId="01DC020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联络</w:t>
      </w:r>
    </w:p>
    <w:p w14:paraId="203B35D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1.7.1 </w:t>
      </w:r>
      <w:r>
        <w:rPr>
          <w:rFonts w:hint="eastAsia" w:ascii="Times New Roman" w:hAnsi="Times New Roman"/>
          <w:color w:val="auto"/>
          <w:szCs w:val="21"/>
          <w:highlight w:val="none"/>
        </w:rPr>
        <w:t>与合同有关的通知、批准、证明、证书、指示、要求、请求、同意、意见、确定和决定等，均应采用书面形式。</w:t>
      </w:r>
    </w:p>
    <w:p w14:paraId="588303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1.7.2 </w:t>
      </w:r>
      <w:r>
        <w:rPr>
          <w:rFonts w:hint="eastAsia" w:ascii="Times New Roman" w:hAnsi="Times New Roman"/>
          <w:color w:val="auto"/>
          <w:szCs w:val="21"/>
          <w:highlight w:val="none"/>
        </w:rPr>
        <w:t>第</w:t>
      </w:r>
      <w:r>
        <w:rPr>
          <w:rFonts w:ascii="Times New Roman" w:hAnsi="Times New Roman"/>
          <w:color w:val="auto"/>
          <w:szCs w:val="21"/>
          <w:highlight w:val="none"/>
        </w:rPr>
        <w:t>1.7.1</w:t>
      </w:r>
      <w:r>
        <w:rPr>
          <w:rFonts w:hint="eastAsia" w:ascii="Times New Roman" w:hAnsi="Times New Roman"/>
          <w:color w:val="auto"/>
          <w:szCs w:val="21"/>
          <w:highlight w:val="none"/>
        </w:rPr>
        <w:t>项中的通知、批准、证明、证书、指示、要求、请求、同意、意见、确定和决定等来往函件，均应在合同约定的期限内送达指定地点和接收人，并办理签收手续。</w:t>
      </w:r>
    </w:p>
    <w:p w14:paraId="773EC91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转让</w:t>
      </w:r>
    </w:p>
    <w:p w14:paraId="2835AA1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除合同另有约定外，未经对方当事人同意，一方当事人不得将合同权利全部或部分转让给第三人，也不得全部或部分转移合同义务。</w:t>
      </w:r>
    </w:p>
    <w:p w14:paraId="5F1FF8E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严禁贿赂</w:t>
      </w:r>
    </w:p>
    <w:p w14:paraId="17B88AD6">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合同双方当事人不得以贿赂或变相贿赂的方式，谋取不当利益或损害对方权益。因贿赂造成对方损失的，行为人应赔偿损失，并承担相应的法律责任。</w:t>
      </w:r>
    </w:p>
    <w:p w14:paraId="5E2BE5C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1.10 </w:t>
      </w:r>
      <w:r>
        <w:rPr>
          <w:rFonts w:hint="eastAsia" w:ascii="Times New Roman" w:hAnsi="Times New Roman" w:eastAsia="黑体"/>
          <w:bCs/>
          <w:color w:val="auto"/>
          <w:kern w:val="44"/>
          <w:szCs w:val="21"/>
          <w:highlight w:val="none"/>
          <w:lang w:val="zh-CN"/>
        </w:rPr>
        <w:t>化石、文物</w:t>
      </w:r>
    </w:p>
    <w:p w14:paraId="2E48D58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1.10.1 </w:t>
      </w:r>
      <w:r>
        <w:rPr>
          <w:rFonts w:hint="eastAsia" w:ascii="Times New Roman" w:hAnsi="Times New Roman"/>
          <w:color w:val="auto"/>
          <w:szCs w:val="21"/>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BC15537">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1.10.2 </w:t>
      </w:r>
      <w:r>
        <w:rPr>
          <w:rFonts w:hint="eastAsia" w:ascii="Times New Roman" w:hAnsi="Times New Roman"/>
          <w:color w:val="auto"/>
          <w:szCs w:val="21"/>
          <w:highlight w:val="none"/>
        </w:rPr>
        <w:t>承包人发现文物后不及时报告或隐瞒不报，致使文物丢失或损坏的，应赔偿损失，并承担相应的法律责任。</w:t>
      </w:r>
    </w:p>
    <w:p w14:paraId="5BF760E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专利技术</w:t>
      </w:r>
    </w:p>
    <w:p w14:paraId="4697BA65">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1.11.1 </w:t>
      </w:r>
      <w:r>
        <w:rPr>
          <w:rFonts w:hint="eastAsia" w:ascii="Times New Roman" w:hAnsi="Times New Roman"/>
          <w:color w:val="auto"/>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C5201F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承包人在投标文件中采用专利技术的，专利技术的使用费包含在投标报价内。</w:t>
      </w:r>
    </w:p>
    <w:p w14:paraId="5CBBA94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承包人的技术秘密和声明需要保密的资料和信息，发包人和监理人不得为合同以外的目的泄露给他人。</w:t>
      </w:r>
    </w:p>
    <w:p w14:paraId="23B8631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1.12 </w:t>
      </w:r>
      <w:r>
        <w:rPr>
          <w:rFonts w:hint="eastAsia" w:ascii="Times New Roman" w:hAnsi="Times New Roman" w:eastAsia="黑体"/>
          <w:bCs/>
          <w:color w:val="auto"/>
          <w:kern w:val="44"/>
          <w:szCs w:val="21"/>
          <w:highlight w:val="none"/>
          <w:lang w:val="zh-CN"/>
        </w:rPr>
        <w:t>图纸和文件的保密</w:t>
      </w:r>
    </w:p>
    <w:p w14:paraId="017C206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发包人提供的图纸和文件，未经发包人同意，承包人不得为合同以外的目的泄露给他人或公开发表与引用。</w:t>
      </w:r>
    </w:p>
    <w:p w14:paraId="364E5D9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承包人提供的文件，未经承包人同意，发包人和监理人不得为合同以外的目的泄露给他人或公开发表与引用。</w:t>
      </w:r>
    </w:p>
    <w:p w14:paraId="2C22C931">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08" w:name="_Toc24285"/>
      <w:r>
        <w:rPr>
          <w:rFonts w:ascii="Times New Roman" w:hAnsi="Times New Roman" w:eastAsia="黑体"/>
          <w:bCs/>
          <w:color w:val="auto"/>
          <w:kern w:val="44"/>
          <w:szCs w:val="21"/>
          <w:highlight w:val="none"/>
          <w:lang w:val="zh-CN"/>
        </w:rPr>
        <w:t xml:space="preserve">2. </w:t>
      </w:r>
      <w:r>
        <w:rPr>
          <w:rFonts w:hint="eastAsia" w:ascii="Times New Roman" w:hAnsi="Times New Roman" w:eastAsia="黑体"/>
          <w:bCs/>
          <w:color w:val="auto"/>
          <w:kern w:val="44"/>
          <w:szCs w:val="21"/>
          <w:highlight w:val="none"/>
          <w:lang w:val="zh-CN"/>
        </w:rPr>
        <w:t>发包人义务</w:t>
      </w:r>
      <w:bookmarkEnd w:id="108"/>
    </w:p>
    <w:p w14:paraId="6F65B65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遵守法律</w:t>
      </w:r>
    </w:p>
    <w:p w14:paraId="4FDC88E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发包人在履行合同过程中应遵守法律，并保证承包人免于承担因发包人违反法律而引起的任何责任。</w:t>
      </w:r>
    </w:p>
    <w:p w14:paraId="21E60D6A">
      <w:pPr>
        <w:pStyle w:val="54"/>
        <w:keepNext/>
        <w:keepLines/>
        <w:spacing w:before="240" w:after="240" w:line="380" w:lineRule="atLeast"/>
        <w:jc w:val="lef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发出开工通知</w:t>
      </w:r>
    </w:p>
    <w:p w14:paraId="5262E26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发包人应委托监理人按第</w:t>
      </w:r>
      <w:r>
        <w:rPr>
          <w:rFonts w:ascii="Times New Roman" w:hAnsi="Times New Roman"/>
          <w:color w:val="auto"/>
          <w:szCs w:val="21"/>
          <w:highlight w:val="none"/>
        </w:rPr>
        <w:t>11.1</w:t>
      </w:r>
      <w:r>
        <w:rPr>
          <w:rFonts w:hint="eastAsia" w:ascii="Times New Roman" w:hAnsi="Times New Roman"/>
          <w:color w:val="auto"/>
          <w:szCs w:val="21"/>
          <w:highlight w:val="none"/>
        </w:rPr>
        <w:t>款的约定向承包人发出开工通知。</w:t>
      </w:r>
    </w:p>
    <w:p w14:paraId="3038BC1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提供施工场地</w:t>
      </w:r>
    </w:p>
    <w:p w14:paraId="158CBC6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发包人应按专用合同条款约定向承包人提供施工场地，以及施工场地内地下管线和地下设施等有关资料，并保证资料的真实、准确、完整。</w:t>
      </w:r>
    </w:p>
    <w:p w14:paraId="2D36F5D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协助承包人办理证件和批件</w:t>
      </w:r>
    </w:p>
    <w:p w14:paraId="620BC713">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发包人应协助承包人办理法律规定的有关施工证件和批件。</w:t>
      </w:r>
    </w:p>
    <w:p w14:paraId="7DD51BF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2.5 </w:t>
      </w:r>
      <w:r>
        <w:rPr>
          <w:rFonts w:hint="eastAsia" w:ascii="Times New Roman" w:hAnsi="Times New Roman" w:eastAsia="黑体"/>
          <w:bCs/>
          <w:color w:val="auto"/>
          <w:kern w:val="44"/>
          <w:szCs w:val="21"/>
          <w:highlight w:val="none"/>
          <w:lang w:val="zh-CN"/>
        </w:rPr>
        <w:t>组织设计交底</w:t>
      </w:r>
    </w:p>
    <w:p w14:paraId="26274F34">
      <w:pPr>
        <w:pStyle w:val="54"/>
        <w:spacing w:line="400" w:lineRule="atLeast"/>
        <w:ind w:firstLine="405"/>
        <w:rPr>
          <w:rFonts w:hint="eastAsia" w:ascii="Times New Roman" w:hAnsi="Times New Roman"/>
          <w:color w:val="auto"/>
          <w:szCs w:val="21"/>
          <w:highlight w:val="none"/>
        </w:rPr>
      </w:pPr>
      <w:r>
        <w:rPr>
          <w:rFonts w:hint="eastAsia" w:ascii="Times New Roman" w:hAnsi="Times New Roman"/>
          <w:color w:val="auto"/>
          <w:szCs w:val="21"/>
          <w:highlight w:val="none"/>
        </w:rPr>
        <w:t>发包人应根据合同进度计划，组织设计单位向承包人进行设计交底。</w:t>
      </w:r>
    </w:p>
    <w:p w14:paraId="38F65402">
      <w:pPr>
        <w:pStyle w:val="54"/>
        <w:spacing w:line="400" w:lineRule="atLeast"/>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2.6 </w:t>
      </w:r>
      <w:r>
        <w:rPr>
          <w:rFonts w:hint="eastAsia" w:ascii="Times New Roman" w:hAnsi="Times New Roman" w:eastAsia="黑体"/>
          <w:bCs/>
          <w:color w:val="auto"/>
          <w:kern w:val="44"/>
          <w:szCs w:val="21"/>
          <w:highlight w:val="none"/>
          <w:lang w:val="zh-CN"/>
        </w:rPr>
        <w:t>支付合同价款</w:t>
      </w:r>
    </w:p>
    <w:p w14:paraId="74F7E6E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发包人应按合同约定向承包人及时支付合同价款。</w:t>
      </w:r>
    </w:p>
    <w:p w14:paraId="50CD354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2.7 </w:t>
      </w:r>
      <w:r>
        <w:rPr>
          <w:rFonts w:hint="eastAsia" w:ascii="Times New Roman" w:hAnsi="Times New Roman" w:eastAsia="黑体"/>
          <w:bCs/>
          <w:color w:val="auto"/>
          <w:kern w:val="44"/>
          <w:szCs w:val="21"/>
          <w:highlight w:val="none"/>
          <w:lang w:val="zh-CN"/>
        </w:rPr>
        <w:t>组织竣工验收</w:t>
      </w:r>
    </w:p>
    <w:p w14:paraId="1D0FFCD7">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发包人应按合同约定及时组织竣工验收。</w:t>
      </w:r>
    </w:p>
    <w:p w14:paraId="412CC35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2.8 </w:t>
      </w:r>
      <w:r>
        <w:rPr>
          <w:rFonts w:hint="eastAsia" w:ascii="Times New Roman" w:hAnsi="Times New Roman" w:eastAsia="黑体"/>
          <w:bCs/>
          <w:color w:val="auto"/>
          <w:kern w:val="44"/>
          <w:szCs w:val="21"/>
          <w:highlight w:val="none"/>
          <w:lang w:val="zh-CN"/>
        </w:rPr>
        <w:t>其他义务</w:t>
      </w:r>
    </w:p>
    <w:p w14:paraId="67ADC07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发包人应履行合同约定的其他义务。</w:t>
      </w:r>
    </w:p>
    <w:p w14:paraId="380ED543">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09" w:name="_Toc5995"/>
      <w:r>
        <w:rPr>
          <w:rFonts w:ascii="Times New Roman" w:hAnsi="Times New Roman" w:eastAsia="黑体"/>
          <w:bCs/>
          <w:color w:val="auto"/>
          <w:kern w:val="44"/>
          <w:szCs w:val="21"/>
          <w:highlight w:val="none"/>
          <w:lang w:val="zh-CN"/>
        </w:rPr>
        <w:t xml:space="preserve">3. </w:t>
      </w:r>
      <w:r>
        <w:rPr>
          <w:rFonts w:hint="eastAsia" w:ascii="Times New Roman" w:hAnsi="Times New Roman" w:eastAsia="黑体"/>
          <w:bCs/>
          <w:color w:val="auto"/>
          <w:kern w:val="44"/>
          <w:szCs w:val="21"/>
          <w:highlight w:val="none"/>
          <w:lang w:val="zh-CN"/>
        </w:rPr>
        <w:t>监理人</w:t>
      </w:r>
      <w:bookmarkEnd w:id="109"/>
    </w:p>
    <w:p w14:paraId="71B8EE4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3.1 </w:t>
      </w:r>
      <w:r>
        <w:rPr>
          <w:rFonts w:hint="eastAsia" w:ascii="Times New Roman" w:hAnsi="Times New Roman" w:eastAsia="黑体"/>
          <w:bCs/>
          <w:color w:val="auto"/>
          <w:kern w:val="44"/>
          <w:szCs w:val="21"/>
          <w:highlight w:val="none"/>
          <w:lang w:val="zh-CN"/>
        </w:rPr>
        <w:t>监理人的职责和权力</w:t>
      </w:r>
      <w:r>
        <w:rPr>
          <w:rFonts w:ascii="Times New Roman" w:hAnsi="Times New Roman" w:eastAsia="黑体"/>
          <w:bCs/>
          <w:color w:val="auto"/>
          <w:kern w:val="44"/>
          <w:szCs w:val="21"/>
          <w:highlight w:val="none"/>
          <w:lang w:val="zh-CN"/>
        </w:rPr>
        <w:t xml:space="preserve"> </w:t>
      </w:r>
    </w:p>
    <w:p w14:paraId="712428D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3.1.1 </w:t>
      </w:r>
      <w:r>
        <w:rPr>
          <w:rFonts w:hint="eastAsia" w:ascii="Times New Roman" w:hAnsi="Times New Roman"/>
          <w:color w:val="auto"/>
          <w:szCs w:val="21"/>
          <w:highlight w:val="none"/>
        </w:rPr>
        <w:t>监理人受发包人委托，享有合同约定的权力。监理人在行使某项权力前需要经发包人事先批准而通用合同条款没有指明的，应在专用合同条款中指明。</w:t>
      </w:r>
    </w:p>
    <w:p w14:paraId="4D5BF8C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3.1.2 </w:t>
      </w:r>
      <w:r>
        <w:rPr>
          <w:rFonts w:hint="eastAsia" w:ascii="Times New Roman" w:hAnsi="Times New Roman"/>
          <w:color w:val="auto"/>
          <w:szCs w:val="21"/>
          <w:highlight w:val="none"/>
        </w:rPr>
        <w:t>监理人发出的任何指示应视为已得到发包人的批准，但监理人无权免除或变更合同约定的发包人和承包人的权利、义务和责任。</w:t>
      </w:r>
    </w:p>
    <w:p w14:paraId="4FF7536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3.1.3 </w:t>
      </w:r>
      <w:r>
        <w:rPr>
          <w:rFonts w:hint="eastAsia" w:ascii="Times New Roman" w:hAnsi="Times New Roman"/>
          <w:color w:val="auto"/>
          <w:szCs w:val="21"/>
          <w:highlight w:val="none"/>
        </w:rPr>
        <w:t>合同约定应由承包人承担的义务和责任，不因监理人对承包人提交文件的审查或批准，对工程、材料和设备的检查和检验，以及为实施监理作出的指示等职务行为而减轻或解除。</w:t>
      </w:r>
    </w:p>
    <w:p w14:paraId="2F9C7B5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3.2 </w:t>
      </w:r>
      <w:r>
        <w:rPr>
          <w:rFonts w:hint="eastAsia" w:ascii="Times New Roman" w:hAnsi="Times New Roman" w:eastAsia="黑体"/>
          <w:bCs/>
          <w:color w:val="auto"/>
          <w:kern w:val="44"/>
          <w:szCs w:val="21"/>
          <w:highlight w:val="none"/>
          <w:lang w:val="zh-CN"/>
        </w:rPr>
        <w:t>总监理工程师</w:t>
      </w:r>
    </w:p>
    <w:p w14:paraId="4A44FD0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发包人应在发出开工通知前将总监理工程师的任命通知承包人。总监理工程师更换时，应在调离</w:t>
      </w:r>
      <w:r>
        <w:rPr>
          <w:rFonts w:ascii="Times New Roman" w:hAnsi="Times New Roman"/>
          <w:color w:val="auto"/>
          <w:szCs w:val="21"/>
          <w:highlight w:val="none"/>
        </w:rPr>
        <w:t>14</w:t>
      </w:r>
      <w:r>
        <w:rPr>
          <w:rFonts w:hint="eastAsia" w:ascii="Times New Roman" w:hAnsi="Times New Roman"/>
          <w:color w:val="auto"/>
          <w:szCs w:val="21"/>
          <w:highlight w:val="none"/>
        </w:rPr>
        <w:t>天前通知承包人。总监理工程师短期离开施工场地的，应委派代表代行其职责，并通知承包人。</w:t>
      </w:r>
    </w:p>
    <w:p w14:paraId="0F2D281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3.3 </w:t>
      </w:r>
      <w:r>
        <w:rPr>
          <w:rFonts w:hint="eastAsia" w:ascii="Times New Roman" w:hAnsi="Times New Roman" w:eastAsia="黑体"/>
          <w:bCs/>
          <w:color w:val="auto"/>
          <w:kern w:val="44"/>
          <w:szCs w:val="21"/>
          <w:highlight w:val="none"/>
          <w:lang w:val="zh-CN"/>
        </w:rPr>
        <w:t>监理人员</w:t>
      </w:r>
    </w:p>
    <w:p w14:paraId="58374DE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3.3.1 </w:t>
      </w:r>
      <w:r>
        <w:rPr>
          <w:rFonts w:hint="eastAsia" w:ascii="Times New Roman" w:hAnsi="Times New Roman"/>
          <w:color w:val="auto"/>
          <w:szCs w:val="21"/>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99EF8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3.3.2 </w:t>
      </w:r>
      <w:r>
        <w:rPr>
          <w:rFonts w:hint="eastAsia" w:ascii="Times New Roman" w:hAnsi="Times New Roman"/>
          <w:color w:val="auto"/>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3FE91CF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3.3.3 </w:t>
      </w:r>
      <w:r>
        <w:rPr>
          <w:rFonts w:hint="eastAsia" w:ascii="Times New Roman" w:hAnsi="Times New Roman"/>
          <w:color w:val="auto"/>
          <w:szCs w:val="21"/>
          <w:highlight w:val="none"/>
        </w:rPr>
        <w:t>承包人对总监理工程师授权的监理人员发出的指示有疑问的，可向总监理工程师提出书面异议，总监理工程师应在</w:t>
      </w:r>
      <w:r>
        <w:rPr>
          <w:rFonts w:ascii="Times New Roman" w:hAnsi="Times New Roman"/>
          <w:color w:val="auto"/>
          <w:szCs w:val="21"/>
          <w:highlight w:val="none"/>
        </w:rPr>
        <w:t>48</w:t>
      </w:r>
      <w:r>
        <w:rPr>
          <w:rFonts w:hint="eastAsia" w:ascii="Times New Roman" w:hAnsi="Times New Roman"/>
          <w:color w:val="auto"/>
          <w:szCs w:val="21"/>
          <w:highlight w:val="none"/>
        </w:rPr>
        <w:t>小时内对该指示予以确认、更改或撤销。</w:t>
      </w:r>
    </w:p>
    <w:p w14:paraId="26A72F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3.3.4 </w:t>
      </w:r>
      <w:r>
        <w:rPr>
          <w:rFonts w:hint="eastAsia" w:ascii="Times New Roman" w:hAnsi="Times New Roman"/>
          <w:color w:val="auto"/>
          <w:szCs w:val="21"/>
          <w:highlight w:val="none"/>
        </w:rPr>
        <w:t>除专用合同条款另有约定外，总监理工程师不应将第</w:t>
      </w:r>
      <w:r>
        <w:rPr>
          <w:rFonts w:ascii="Times New Roman" w:hAnsi="Times New Roman"/>
          <w:color w:val="auto"/>
          <w:szCs w:val="21"/>
          <w:highlight w:val="none"/>
        </w:rPr>
        <w:t>3.5</w:t>
      </w:r>
      <w:r>
        <w:rPr>
          <w:rFonts w:hint="eastAsia" w:ascii="Times New Roman" w:hAnsi="Times New Roman"/>
          <w:color w:val="auto"/>
          <w:szCs w:val="21"/>
          <w:highlight w:val="none"/>
        </w:rPr>
        <w:t>款约定应由总监理工程师作出确定的权力授权或委托给其他监理人员。</w:t>
      </w:r>
    </w:p>
    <w:p w14:paraId="63C051D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3.4 </w:t>
      </w:r>
      <w:r>
        <w:rPr>
          <w:rFonts w:hint="eastAsia" w:ascii="Times New Roman" w:hAnsi="Times New Roman" w:eastAsia="黑体"/>
          <w:bCs/>
          <w:color w:val="auto"/>
          <w:kern w:val="44"/>
          <w:szCs w:val="21"/>
          <w:highlight w:val="none"/>
          <w:lang w:val="zh-CN"/>
        </w:rPr>
        <w:t>监理人的指示</w:t>
      </w:r>
    </w:p>
    <w:p w14:paraId="0BDB416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3.4.1 </w:t>
      </w:r>
      <w:r>
        <w:rPr>
          <w:rFonts w:hint="eastAsia" w:ascii="Times New Roman" w:hAnsi="Times New Roman"/>
          <w:color w:val="auto"/>
          <w:szCs w:val="21"/>
          <w:highlight w:val="none"/>
        </w:rPr>
        <w:t>监理人应按第</w:t>
      </w:r>
      <w:r>
        <w:rPr>
          <w:rFonts w:ascii="Times New Roman" w:hAnsi="Times New Roman"/>
          <w:color w:val="auto"/>
          <w:szCs w:val="21"/>
          <w:highlight w:val="none"/>
        </w:rPr>
        <w:t>3.1</w:t>
      </w:r>
      <w:r>
        <w:rPr>
          <w:rFonts w:hint="eastAsia" w:ascii="Times New Roman" w:hAnsi="Times New Roman"/>
          <w:color w:val="auto"/>
          <w:szCs w:val="21"/>
          <w:highlight w:val="none"/>
        </w:rPr>
        <w:t>款的约定向承包人发出指示，监理人的指示应盖有监理人授权的施工场地机构章，并由总监理工程师或总监理工程师按第</w:t>
      </w:r>
      <w:r>
        <w:rPr>
          <w:rFonts w:ascii="Times New Roman" w:hAnsi="Times New Roman"/>
          <w:color w:val="auto"/>
          <w:szCs w:val="21"/>
          <w:highlight w:val="none"/>
        </w:rPr>
        <w:t>3.3.1</w:t>
      </w:r>
      <w:r>
        <w:rPr>
          <w:rFonts w:hint="eastAsia" w:ascii="Times New Roman" w:hAnsi="Times New Roman"/>
          <w:color w:val="auto"/>
          <w:szCs w:val="21"/>
          <w:highlight w:val="none"/>
        </w:rPr>
        <w:t>项约定授权的监理人员签字。</w:t>
      </w:r>
    </w:p>
    <w:p w14:paraId="4327C1A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3.4.2 </w:t>
      </w:r>
      <w:r>
        <w:rPr>
          <w:rFonts w:hint="eastAsia" w:ascii="Times New Roman" w:hAnsi="Times New Roman"/>
          <w:color w:val="auto"/>
          <w:szCs w:val="21"/>
          <w:highlight w:val="none"/>
        </w:rPr>
        <w:t>承包人收到监理人按第</w:t>
      </w:r>
      <w:r>
        <w:rPr>
          <w:rFonts w:ascii="Times New Roman" w:hAnsi="Times New Roman"/>
          <w:color w:val="auto"/>
          <w:szCs w:val="21"/>
          <w:highlight w:val="none"/>
        </w:rPr>
        <w:t>3.4.1</w:t>
      </w:r>
      <w:r>
        <w:rPr>
          <w:rFonts w:hint="eastAsia" w:ascii="Times New Roman" w:hAnsi="Times New Roman"/>
          <w:color w:val="auto"/>
          <w:szCs w:val="21"/>
          <w:highlight w:val="none"/>
        </w:rPr>
        <w:t>项作出的指示后应遵照执行。指示构成变更的，应按第</w:t>
      </w:r>
      <w:r>
        <w:rPr>
          <w:rFonts w:ascii="Times New Roman" w:hAnsi="Times New Roman"/>
          <w:color w:val="auto"/>
          <w:szCs w:val="21"/>
          <w:highlight w:val="none"/>
        </w:rPr>
        <w:t>15</w:t>
      </w:r>
      <w:r>
        <w:rPr>
          <w:rFonts w:hint="eastAsia" w:ascii="Times New Roman" w:hAnsi="Times New Roman"/>
          <w:color w:val="auto"/>
          <w:szCs w:val="21"/>
          <w:highlight w:val="none"/>
        </w:rPr>
        <w:t>条处理。</w:t>
      </w:r>
    </w:p>
    <w:p w14:paraId="494DCB8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3.4.3 </w:t>
      </w:r>
      <w:r>
        <w:rPr>
          <w:rFonts w:hint="eastAsia" w:ascii="Times New Roman" w:hAnsi="Times New Roman"/>
          <w:color w:val="auto"/>
          <w:szCs w:val="21"/>
          <w:highlight w:val="none"/>
        </w:rPr>
        <w:t>在紧急情况下，总监理工程师或被授权的监理人员可以当场签发临时书面指示，承包人应遵照执行。承包人应在收到上述临时书面指示后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小时内，向监理人发出书面确认函。监理人在收到书面确认函后</w:t>
      </w:r>
      <w:r>
        <w:rPr>
          <w:rFonts w:ascii="Times New Roman" w:hAnsi="Times New Roman"/>
          <w:color w:val="auto"/>
          <w:szCs w:val="21"/>
          <w:highlight w:val="none"/>
        </w:rPr>
        <w:t>24</w:t>
      </w:r>
      <w:r>
        <w:rPr>
          <w:rFonts w:hint="eastAsia" w:ascii="Times New Roman" w:hAnsi="Times New Roman"/>
          <w:color w:val="auto"/>
          <w:szCs w:val="21"/>
          <w:highlight w:val="none"/>
        </w:rPr>
        <w:t>小时内未予答复的，该书面确认函应被视为监理人的正式指示。</w:t>
      </w:r>
    </w:p>
    <w:p w14:paraId="0B42DDD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3.4.4 </w:t>
      </w:r>
      <w:r>
        <w:rPr>
          <w:rFonts w:hint="eastAsia" w:ascii="Times New Roman" w:hAnsi="Times New Roman"/>
          <w:color w:val="auto"/>
          <w:szCs w:val="21"/>
          <w:highlight w:val="none"/>
        </w:rPr>
        <w:t>除合同另有约定外，承包人只从总监理工程师或按第</w:t>
      </w:r>
      <w:r>
        <w:rPr>
          <w:rFonts w:ascii="Times New Roman" w:hAnsi="Times New Roman"/>
          <w:color w:val="auto"/>
          <w:szCs w:val="21"/>
          <w:highlight w:val="none"/>
        </w:rPr>
        <w:t>3.3.1</w:t>
      </w:r>
      <w:r>
        <w:rPr>
          <w:rFonts w:hint="eastAsia" w:ascii="Times New Roman" w:hAnsi="Times New Roman"/>
          <w:color w:val="auto"/>
          <w:szCs w:val="21"/>
          <w:highlight w:val="none"/>
        </w:rPr>
        <w:t>项被授权的监理人员处取得指示。</w:t>
      </w:r>
    </w:p>
    <w:p w14:paraId="00FE190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3.4.5 </w:t>
      </w:r>
      <w:r>
        <w:rPr>
          <w:rFonts w:hint="eastAsia" w:ascii="Times New Roman" w:hAnsi="Times New Roman"/>
          <w:color w:val="auto"/>
          <w:szCs w:val="21"/>
          <w:highlight w:val="none"/>
        </w:rPr>
        <w:t>由于监理人未能按合同约定发出指示、指示延误或指示错误而导致承包人费用增加和（或）工期延误的，由发包人承担赔偿责任。</w:t>
      </w:r>
      <w:r>
        <w:rPr>
          <w:rFonts w:ascii="Times New Roman" w:hAnsi="Times New Roman"/>
          <w:color w:val="auto"/>
          <w:szCs w:val="21"/>
          <w:highlight w:val="none"/>
        </w:rPr>
        <w:t xml:space="preserve"> </w:t>
      </w:r>
    </w:p>
    <w:p w14:paraId="169F368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3.5</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商定或确定</w:t>
      </w:r>
    </w:p>
    <w:p w14:paraId="360FAB2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3.5.1</w:t>
      </w:r>
      <w:r>
        <w:rPr>
          <w:rFonts w:hint="eastAsia" w:ascii="Times New Roman" w:hAnsi="Times New Roman"/>
          <w:color w:val="auto"/>
          <w:szCs w:val="21"/>
          <w:highlight w:val="none"/>
        </w:rPr>
        <w:t>合同约定总监理工程师应按照本款对任何事项进行商定或确定时，总监理工程师应与合同当事人协商，尽量达成一致。不能达成一致的，总监理工程师应认真研究后审慎确定。</w:t>
      </w:r>
    </w:p>
    <w:p w14:paraId="0ECE8DF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3.5.2 </w:t>
      </w:r>
      <w:r>
        <w:rPr>
          <w:rFonts w:hint="eastAsia" w:ascii="Times New Roman" w:hAnsi="Times New Roman"/>
          <w:color w:val="auto"/>
          <w:szCs w:val="21"/>
          <w:highlight w:val="none"/>
        </w:rPr>
        <w:t>总监理工程师应将商定或确定的事项通知合同当事人，并附详细依据。对总监理工程师的确定有异议的，</w:t>
      </w:r>
      <w:r>
        <w:rPr>
          <w:rFonts w:hint="eastAsia" w:ascii="Times New Roman" w:hAnsi="Times New Roman"/>
          <w:iCs/>
          <w:color w:val="auto"/>
          <w:szCs w:val="21"/>
          <w:highlight w:val="none"/>
        </w:rPr>
        <w:t>构成争议，</w:t>
      </w:r>
      <w:r>
        <w:rPr>
          <w:rFonts w:hint="eastAsia" w:ascii="Times New Roman" w:hAnsi="Times New Roman"/>
          <w:color w:val="auto"/>
          <w:szCs w:val="21"/>
          <w:highlight w:val="none"/>
        </w:rPr>
        <w:t>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条的约定处理。在争议解决前，双方应暂按总监理工程师的确定执行，按照第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条的约定对总监理工程师的确定作出修改的，按修改后的结果执行。</w:t>
      </w:r>
    </w:p>
    <w:p w14:paraId="42FBB21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0" w:name="_Toc11503"/>
      <w:r>
        <w:rPr>
          <w:rFonts w:ascii="Times New Roman" w:hAnsi="Times New Roman" w:eastAsia="黑体"/>
          <w:bCs/>
          <w:color w:val="auto"/>
          <w:kern w:val="44"/>
          <w:szCs w:val="21"/>
          <w:highlight w:val="none"/>
          <w:lang w:val="zh-CN"/>
        </w:rPr>
        <w:t xml:space="preserve">4. </w:t>
      </w:r>
      <w:r>
        <w:rPr>
          <w:rFonts w:hint="eastAsia" w:ascii="Times New Roman" w:hAnsi="Times New Roman" w:eastAsia="黑体"/>
          <w:bCs/>
          <w:color w:val="auto"/>
          <w:kern w:val="44"/>
          <w:szCs w:val="21"/>
          <w:highlight w:val="none"/>
          <w:lang w:val="zh-CN"/>
        </w:rPr>
        <w:t>承包人</w:t>
      </w:r>
      <w:bookmarkEnd w:id="110"/>
    </w:p>
    <w:p w14:paraId="69A7D62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 </w:t>
      </w:r>
      <w:r>
        <w:rPr>
          <w:rFonts w:hint="eastAsia" w:ascii="Times New Roman" w:hAnsi="Times New Roman" w:eastAsia="黑体"/>
          <w:bCs/>
          <w:color w:val="auto"/>
          <w:kern w:val="44"/>
          <w:szCs w:val="21"/>
          <w:highlight w:val="none"/>
          <w:lang w:val="zh-CN"/>
        </w:rPr>
        <w:t>承包人的一般义务</w:t>
      </w:r>
    </w:p>
    <w:p w14:paraId="70295E83">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 xml:space="preserve">4.1.1 </w:t>
      </w:r>
      <w:r>
        <w:rPr>
          <w:rFonts w:hint="eastAsia" w:ascii="Times New Roman" w:hAnsi="Times New Roman" w:eastAsia="黑体"/>
          <w:color w:val="auto"/>
          <w:szCs w:val="21"/>
          <w:highlight w:val="none"/>
        </w:rPr>
        <w:t>遵守法律</w:t>
      </w:r>
    </w:p>
    <w:p w14:paraId="0B4D692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承包人在履行合同过程中应遵守法律，并保证发包人免于承担因承包人违反法律而引起的任何责任。</w:t>
      </w:r>
    </w:p>
    <w:p w14:paraId="0EEA18CB">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4.1.2 </w:t>
      </w:r>
      <w:r>
        <w:rPr>
          <w:rFonts w:hint="eastAsia" w:ascii="Times New Roman" w:hAnsi="Times New Roman" w:eastAsia="黑体"/>
          <w:color w:val="auto"/>
          <w:szCs w:val="21"/>
          <w:highlight w:val="none"/>
        </w:rPr>
        <w:t>依法纳税</w:t>
      </w:r>
    </w:p>
    <w:p w14:paraId="4A51907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承包人应按有关法律规定纳税，应缴纳的税金包括在合同价格内。</w:t>
      </w:r>
    </w:p>
    <w:p w14:paraId="33B511FF">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4.1.3 </w:t>
      </w:r>
      <w:r>
        <w:rPr>
          <w:rFonts w:hint="eastAsia" w:ascii="Times New Roman" w:hAnsi="Times New Roman" w:eastAsia="黑体"/>
          <w:color w:val="auto"/>
          <w:szCs w:val="21"/>
          <w:highlight w:val="none"/>
        </w:rPr>
        <w:t>完成各项承包工作</w:t>
      </w:r>
    </w:p>
    <w:p w14:paraId="4E630637">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承包人应按合同约定以及监理人根据第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3DAF551">
      <w:pPr>
        <w:pStyle w:val="54"/>
        <w:spacing w:line="400" w:lineRule="atLeast"/>
        <w:ind w:firstLine="409" w:firstLineChars="195"/>
        <w:rPr>
          <w:rFonts w:ascii="Times New Roman" w:hAnsi="Times New Roman"/>
          <w:color w:val="auto"/>
          <w:szCs w:val="21"/>
          <w:highlight w:val="none"/>
        </w:rPr>
      </w:pPr>
      <w:r>
        <w:rPr>
          <w:rFonts w:ascii="Times New Roman" w:hAnsi="Times New Roman" w:eastAsia="黑体"/>
          <w:color w:val="auto"/>
          <w:szCs w:val="21"/>
          <w:highlight w:val="none"/>
        </w:rPr>
        <w:t xml:space="preserve">4.1.4 </w:t>
      </w:r>
      <w:r>
        <w:rPr>
          <w:rFonts w:hint="eastAsia" w:ascii="Times New Roman" w:hAnsi="Times New Roman" w:eastAsia="黑体"/>
          <w:color w:val="auto"/>
          <w:szCs w:val="21"/>
          <w:highlight w:val="none"/>
        </w:rPr>
        <w:t>对施工作业和施工方法的完备性负责</w:t>
      </w:r>
    </w:p>
    <w:p w14:paraId="5CB5D044">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承包人应按合同约定的工作内容和施工进度要求，编制施工组织设计和施工措施计划，并对所有施工作业和施工方法的完备性和安全可靠性负责。</w:t>
      </w:r>
    </w:p>
    <w:p w14:paraId="3D893B43">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4.1.5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保证工程施工和人员的安全</w:t>
      </w:r>
    </w:p>
    <w:p w14:paraId="7C35926D">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承包人应按第</w:t>
      </w:r>
      <w:r>
        <w:rPr>
          <w:rFonts w:ascii="Times New Roman" w:hAnsi="Times New Roman"/>
          <w:color w:val="auto"/>
          <w:szCs w:val="21"/>
          <w:highlight w:val="none"/>
        </w:rPr>
        <w:t>9.2</w:t>
      </w:r>
      <w:r>
        <w:rPr>
          <w:rFonts w:hint="eastAsia" w:ascii="Times New Roman" w:hAnsi="Times New Roman"/>
          <w:color w:val="auto"/>
          <w:szCs w:val="21"/>
          <w:highlight w:val="none"/>
        </w:rPr>
        <w:t>款约定采取施工安全措施，确保工程及其人员、材料、设备和设施的安全，防止因工程施工造成的人身伤害和财产损失。</w:t>
      </w:r>
    </w:p>
    <w:p w14:paraId="40950B66">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4.1.6 </w:t>
      </w:r>
      <w:r>
        <w:rPr>
          <w:rFonts w:hint="eastAsia" w:ascii="Times New Roman" w:hAnsi="Times New Roman" w:eastAsia="黑体"/>
          <w:color w:val="auto"/>
          <w:szCs w:val="21"/>
          <w:highlight w:val="none"/>
        </w:rPr>
        <w:t>负责施工场地及其周边环境与生态的保护工作</w:t>
      </w:r>
    </w:p>
    <w:p w14:paraId="6B5EBAA2">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承包人应按照第</w:t>
      </w:r>
      <w:r>
        <w:rPr>
          <w:rFonts w:ascii="Times New Roman" w:hAnsi="Times New Roman"/>
          <w:color w:val="auto"/>
          <w:szCs w:val="21"/>
          <w:highlight w:val="none"/>
        </w:rPr>
        <w:t>9.4</w:t>
      </w:r>
      <w:r>
        <w:rPr>
          <w:rFonts w:hint="eastAsia" w:ascii="Times New Roman" w:hAnsi="Times New Roman"/>
          <w:color w:val="auto"/>
          <w:szCs w:val="21"/>
          <w:highlight w:val="none"/>
        </w:rPr>
        <w:t>款约定负责施工场地及其周边环境与生态的保护工作。</w:t>
      </w:r>
    </w:p>
    <w:p w14:paraId="0940EAEB">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4.1.7 </w:t>
      </w:r>
      <w:r>
        <w:rPr>
          <w:rFonts w:hint="eastAsia" w:ascii="Times New Roman" w:hAnsi="Times New Roman" w:eastAsia="黑体"/>
          <w:color w:val="auto"/>
          <w:szCs w:val="21"/>
          <w:highlight w:val="none"/>
        </w:rPr>
        <w:t>避免施工对公众与他人的利益造成损害</w:t>
      </w:r>
    </w:p>
    <w:p w14:paraId="42CB01CD">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CAEEEBD">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 xml:space="preserve">4.1.8 </w:t>
      </w:r>
      <w:r>
        <w:rPr>
          <w:rFonts w:hint="eastAsia" w:ascii="Times New Roman" w:hAnsi="Times New Roman" w:eastAsia="黑体"/>
          <w:color w:val="auto"/>
          <w:szCs w:val="21"/>
          <w:highlight w:val="none"/>
        </w:rPr>
        <w:t>为他人提供方便</w:t>
      </w:r>
    </w:p>
    <w:p w14:paraId="432A0E52">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承包人应按监理人的指示为他人在施工场地或附近实施与工程有关的其他各项工作提供可能的条件。除合同另有约定外，提供有关条件的内容和可能发生的费用，由监理人按第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14:paraId="77608A64">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4.1.9 </w:t>
      </w:r>
      <w:r>
        <w:rPr>
          <w:rFonts w:hint="eastAsia" w:ascii="Times New Roman" w:hAnsi="Times New Roman" w:eastAsia="黑体"/>
          <w:color w:val="auto"/>
          <w:szCs w:val="21"/>
          <w:highlight w:val="none"/>
        </w:rPr>
        <w:t>工程的维护和照管</w:t>
      </w:r>
    </w:p>
    <w:p w14:paraId="39B43AF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14:paraId="501A2AB2">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4.1.10 </w:t>
      </w:r>
      <w:r>
        <w:rPr>
          <w:rFonts w:hint="eastAsia" w:ascii="Times New Roman" w:hAnsi="Times New Roman" w:eastAsia="黑体"/>
          <w:color w:val="auto"/>
          <w:szCs w:val="21"/>
          <w:highlight w:val="none"/>
        </w:rPr>
        <w:t>其他义务</w:t>
      </w:r>
    </w:p>
    <w:p w14:paraId="1A60ECF5">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承包人应履行合同约定的其他义务。</w:t>
      </w:r>
    </w:p>
    <w:p w14:paraId="40FCC9C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4.2 </w:t>
      </w:r>
      <w:r>
        <w:rPr>
          <w:rFonts w:hint="eastAsia" w:ascii="Times New Roman" w:hAnsi="Times New Roman" w:eastAsia="黑体"/>
          <w:bCs/>
          <w:color w:val="auto"/>
          <w:kern w:val="44"/>
          <w:szCs w:val="21"/>
          <w:highlight w:val="none"/>
          <w:lang w:val="zh-CN"/>
        </w:rPr>
        <w:t>履约担保</w:t>
      </w:r>
    </w:p>
    <w:p w14:paraId="46869AB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承包人应保证其履约担保在发包人颁发工程接收证书前一直有效。发包人应在工程接收证书颁发后</w:t>
      </w:r>
      <w:r>
        <w:rPr>
          <w:rFonts w:ascii="Times New Roman" w:hAnsi="Times New Roman"/>
          <w:color w:val="auto"/>
          <w:szCs w:val="21"/>
          <w:highlight w:val="none"/>
        </w:rPr>
        <w:t>28</w:t>
      </w:r>
      <w:r>
        <w:rPr>
          <w:rFonts w:hint="eastAsia" w:ascii="Times New Roman" w:hAnsi="Times New Roman"/>
          <w:color w:val="auto"/>
          <w:szCs w:val="21"/>
          <w:highlight w:val="none"/>
        </w:rPr>
        <w:t>天内把履约担保退还给承包人。</w:t>
      </w:r>
    </w:p>
    <w:p w14:paraId="0EFC1C2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4.3 </w:t>
      </w:r>
      <w:r>
        <w:rPr>
          <w:rFonts w:hint="eastAsia" w:ascii="Times New Roman" w:hAnsi="Times New Roman" w:eastAsia="黑体"/>
          <w:bCs/>
          <w:color w:val="auto"/>
          <w:kern w:val="44"/>
          <w:szCs w:val="21"/>
          <w:highlight w:val="none"/>
          <w:lang w:val="zh-CN"/>
        </w:rPr>
        <w:t>分包</w:t>
      </w:r>
    </w:p>
    <w:p w14:paraId="0916616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4.3.1 </w:t>
      </w:r>
      <w:r>
        <w:rPr>
          <w:rFonts w:hint="eastAsia" w:ascii="Times New Roman" w:hAnsi="Times New Roman"/>
          <w:color w:val="auto"/>
          <w:szCs w:val="21"/>
          <w:highlight w:val="none"/>
        </w:rPr>
        <w:t>承包人不得将其承包的全部工程转包给第三人，或将其承包的全部工程肢解后以分包的名义转包给第三人。</w:t>
      </w:r>
    </w:p>
    <w:p w14:paraId="516B6D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4.3.2 </w:t>
      </w:r>
      <w:r>
        <w:rPr>
          <w:rFonts w:hint="eastAsia" w:ascii="Times New Roman" w:hAnsi="Times New Roman"/>
          <w:color w:val="auto"/>
          <w:szCs w:val="21"/>
          <w:highlight w:val="none"/>
        </w:rPr>
        <w:t>承包人不得将工程主体、关键性工作分包给第三人。除专用合同条款另有约定外，未经发包人同意，承包人不得将工程的其他部分或工作分包给第三人。</w:t>
      </w:r>
    </w:p>
    <w:p w14:paraId="546B3C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4.3.3</w:t>
      </w:r>
      <w:r>
        <w:rPr>
          <w:rFonts w:hint="eastAsia" w:ascii="Times New Roman" w:hAnsi="Times New Roman"/>
          <w:color w:val="auto"/>
          <w:szCs w:val="21"/>
          <w:highlight w:val="none"/>
        </w:rPr>
        <w:t>分包人的资格能力应与其分包工程的标准和规模相适应。</w:t>
      </w:r>
    </w:p>
    <w:p w14:paraId="0A6DEEB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4.3.4</w:t>
      </w:r>
      <w:r>
        <w:rPr>
          <w:rFonts w:hint="eastAsia" w:ascii="Times New Roman" w:hAnsi="Times New Roman"/>
          <w:color w:val="auto"/>
          <w:szCs w:val="21"/>
          <w:highlight w:val="none"/>
        </w:rPr>
        <w:t>按投标函附录约定分包工程的，承包人应向发包人和监理人提交分包合同副本。</w:t>
      </w:r>
    </w:p>
    <w:p w14:paraId="5B0C88A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4.3.5</w:t>
      </w:r>
      <w:r>
        <w:rPr>
          <w:rFonts w:hint="eastAsia" w:ascii="Times New Roman" w:hAnsi="Times New Roman"/>
          <w:color w:val="auto"/>
          <w:szCs w:val="21"/>
          <w:highlight w:val="none"/>
        </w:rPr>
        <w:t>承包人应与分包人就分包工程向发包人承担连带责任。</w:t>
      </w:r>
    </w:p>
    <w:p w14:paraId="0F7F73C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4.4</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联合体（本项目不适用）</w:t>
      </w:r>
    </w:p>
    <w:p w14:paraId="0E23A5E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4.5 </w:t>
      </w:r>
      <w:r>
        <w:rPr>
          <w:rFonts w:hint="eastAsia" w:ascii="Times New Roman" w:hAnsi="Times New Roman" w:eastAsia="黑体"/>
          <w:bCs/>
          <w:color w:val="auto"/>
          <w:kern w:val="44"/>
          <w:szCs w:val="21"/>
          <w:highlight w:val="none"/>
          <w:lang w:val="zh-CN"/>
        </w:rPr>
        <w:t>承包人项目经理</w:t>
      </w:r>
    </w:p>
    <w:p w14:paraId="0671FA5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4.5.1</w:t>
      </w:r>
      <w:r>
        <w:rPr>
          <w:rFonts w:hint="eastAsia" w:ascii="Times New Roman" w:hAnsi="Times New Roman"/>
          <w:color w:val="auto"/>
          <w:szCs w:val="21"/>
          <w:highlight w:val="none"/>
        </w:rPr>
        <w:t>承包人应按合同约定指派项目经理，并在约定的期限内到职。承包人更换项目经理应事先征得发包人同意，并应在更换</w:t>
      </w:r>
      <w:r>
        <w:rPr>
          <w:rFonts w:ascii="Times New Roman" w:hAnsi="Times New Roman"/>
          <w:color w:val="auto"/>
          <w:szCs w:val="21"/>
          <w:highlight w:val="none"/>
        </w:rPr>
        <w:t>14</w:t>
      </w:r>
      <w:r>
        <w:rPr>
          <w:rFonts w:hint="eastAsia" w:ascii="Times New Roman" w:hAnsi="Times New Roman"/>
          <w:color w:val="auto"/>
          <w:szCs w:val="21"/>
          <w:highlight w:val="none"/>
        </w:rPr>
        <w:t>天前通知发包人和监理人。承包人项目经理短期离开施工场地，应事先征得监理人同意，并委派代表代行其职责。</w:t>
      </w:r>
    </w:p>
    <w:p w14:paraId="34A28B1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4.5.2 </w:t>
      </w:r>
      <w:r>
        <w:rPr>
          <w:rFonts w:hint="eastAsia" w:ascii="Times New Roman" w:hAnsi="Times New Roman"/>
          <w:color w:val="auto"/>
          <w:szCs w:val="21"/>
          <w:highlight w:val="none"/>
        </w:rPr>
        <w:t>承包人项目经理应按合同约定以及监理人按第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款作出的指示，负责组织合同工程的实施。在情况紧急且无法与监理人取得联系时，可采取保证工程和人员生命财产安全的紧急措施，并在采取措施后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小时内向监理人提交书面报告。</w:t>
      </w:r>
    </w:p>
    <w:p w14:paraId="1B9D54E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4.5.3</w:t>
      </w:r>
      <w:r>
        <w:rPr>
          <w:rFonts w:hint="eastAsia" w:ascii="Times New Roman" w:hAnsi="Times New Roman"/>
          <w:color w:val="auto"/>
          <w:szCs w:val="21"/>
          <w:highlight w:val="none"/>
        </w:rPr>
        <w:t>承包人为履行合同发出的一切函件均应盖有承包人授权的施工场地管理机构章，并由承包人项目经理或其授权代表签字。</w:t>
      </w:r>
    </w:p>
    <w:p w14:paraId="57160D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4.5.4 </w:t>
      </w:r>
      <w:r>
        <w:rPr>
          <w:rFonts w:hint="eastAsia" w:ascii="Times New Roman" w:hAnsi="Times New Roman"/>
          <w:color w:val="auto"/>
          <w:szCs w:val="21"/>
          <w:highlight w:val="none"/>
        </w:rPr>
        <w:t>承包人项目经理可以授权其下属人员履行其某项职责，但事先应将这些人员的姓名和授权范围通知监理人。</w:t>
      </w:r>
    </w:p>
    <w:p w14:paraId="49F86FE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4.6 </w:t>
      </w:r>
      <w:r>
        <w:rPr>
          <w:rFonts w:hint="eastAsia" w:ascii="Times New Roman" w:hAnsi="Times New Roman" w:eastAsia="黑体"/>
          <w:bCs/>
          <w:color w:val="auto"/>
          <w:kern w:val="44"/>
          <w:szCs w:val="21"/>
          <w:highlight w:val="none"/>
          <w:lang w:val="zh-CN"/>
        </w:rPr>
        <w:t>承包人人员的管理</w:t>
      </w:r>
    </w:p>
    <w:p w14:paraId="0CD921B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4.6.1 </w:t>
      </w:r>
      <w:r>
        <w:rPr>
          <w:rFonts w:hint="eastAsia" w:ascii="Times New Roman" w:hAnsi="Times New Roman"/>
          <w:color w:val="auto"/>
          <w:szCs w:val="21"/>
          <w:highlight w:val="none"/>
        </w:rPr>
        <w:t>承包人应在接到开工通知后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2DED0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4.6.2 </w:t>
      </w:r>
      <w:r>
        <w:rPr>
          <w:rFonts w:hint="eastAsia" w:ascii="Times New Roman" w:hAnsi="Times New Roman"/>
          <w:color w:val="auto"/>
          <w:szCs w:val="21"/>
          <w:highlight w:val="none"/>
        </w:rPr>
        <w:t>为完成合同约定的各项工作，承包人应向施工场地派遣或雇佣足够数量的下列人员：</w:t>
      </w:r>
    </w:p>
    <w:p w14:paraId="2F7C8844">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）具有相应资格的专业技工和合格的普工；</w:t>
      </w:r>
    </w:p>
    <w:p w14:paraId="5B232B2B">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）具有相应施工经验的技术人员；</w:t>
      </w:r>
    </w:p>
    <w:p w14:paraId="02C2DFB7">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）具有相应岗位资格的各级管理人员。</w:t>
      </w:r>
    </w:p>
    <w:p w14:paraId="7562AD5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4.6.3 </w:t>
      </w:r>
      <w:r>
        <w:rPr>
          <w:rFonts w:hint="eastAsia" w:ascii="Times New Roman" w:hAnsi="Times New Roman"/>
          <w:color w:val="auto"/>
          <w:szCs w:val="21"/>
          <w:highlight w:val="none"/>
        </w:rPr>
        <w:t>承包人安排在施工场地的主要管理人员和技术骨干应相对稳定。承包人更换主要管理人员和技术骨干时，应取得监理人的同意。</w:t>
      </w:r>
    </w:p>
    <w:p w14:paraId="3E0385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4.6.4 </w:t>
      </w:r>
      <w:r>
        <w:rPr>
          <w:rFonts w:hint="eastAsia" w:ascii="Times New Roman" w:hAnsi="Times New Roman"/>
          <w:color w:val="auto"/>
          <w:szCs w:val="21"/>
          <w:highlight w:val="none"/>
        </w:rPr>
        <w:t>特殊岗位的工作人员均应持有相应的资格证明，监理人有权随时检查。监理人认为有必要时，可进行现场考核。</w:t>
      </w:r>
    </w:p>
    <w:p w14:paraId="796F4A3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4.7 </w:t>
      </w:r>
      <w:r>
        <w:rPr>
          <w:rFonts w:hint="eastAsia" w:ascii="Times New Roman" w:hAnsi="Times New Roman" w:eastAsia="黑体"/>
          <w:bCs/>
          <w:color w:val="auto"/>
          <w:kern w:val="44"/>
          <w:szCs w:val="21"/>
          <w:highlight w:val="none"/>
          <w:lang w:val="zh-CN"/>
        </w:rPr>
        <w:t>撤换承包人项目经理和其他人员</w:t>
      </w:r>
    </w:p>
    <w:p w14:paraId="11B33BE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承包人应对其项目经理和其他人员进行有效管理。监理人要求撤换不能胜任本职工作、行为不端或玩忽职守的承包人项目经理和其他人员的，承包人应予以撤换。</w:t>
      </w:r>
    </w:p>
    <w:p w14:paraId="06A59FF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4.8 </w:t>
      </w:r>
      <w:r>
        <w:rPr>
          <w:rFonts w:hint="eastAsia" w:ascii="Times New Roman" w:hAnsi="Times New Roman" w:eastAsia="黑体"/>
          <w:bCs/>
          <w:color w:val="auto"/>
          <w:kern w:val="44"/>
          <w:szCs w:val="21"/>
          <w:highlight w:val="none"/>
          <w:lang w:val="zh-CN"/>
        </w:rPr>
        <w:t>保障承包人人员的合法权益</w:t>
      </w:r>
    </w:p>
    <w:p w14:paraId="7980311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4.8.1 </w:t>
      </w:r>
      <w:r>
        <w:rPr>
          <w:rFonts w:hint="eastAsia" w:ascii="Times New Roman" w:hAnsi="Times New Roman"/>
          <w:color w:val="auto"/>
          <w:szCs w:val="21"/>
          <w:highlight w:val="none"/>
        </w:rPr>
        <w:t>承包人应与其雇佣的人员签订劳动合同，并按时发放工资。</w:t>
      </w:r>
    </w:p>
    <w:p w14:paraId="10DBDBC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4.8.2 </w:t>
      </w:r>
      <w:r>
        <w:rPr>
          <w:rFonts w:hint="eastAsia" w:ascii="Times New Roman" w:hAnsi="Times New Roman"/>
          <w:color w:val="auto"/>
          <w:szCs w:val="21"/>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13DB158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4.8.3 </w:t>
      </w:r>
      <w:r>
        <w:rPr>
          <w:rFonts w:hint="eastAsia" w:ascii="Times New Roman" w:hAnsi="Times New Roman"/>
          <w:color w:val="auto"/>
          <w:szCs w:val="21"/>
          <w:highlight w:val="none"/>
        </w:rPr>
        <w:t>承包人应为其雇佣人员提供必要的食宿条件，以及符合环境保护和卫生要求的生活环境，在远离城镇的施工场地，还应配备必要的伤病防治和急救的医务人员与医疗设施。</w:t>
      </w:r>
    </w:p>
    <w:p w14:paraId="3E2B33A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4.8.4 </w:t>
      </w:r>
      <w:r>
        <w:rPr>
          <w:rFonts w:hint="eastAsia" w:ascii="Times New Roman" w:hAnsi="Times New Roman"/>
          <w:color w:val="auto"/>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E459E0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4.8.5 </w:t>
      </w:r>
      <w:r>
        <w:rPr>
          <w:rFonts w:hint="eastAsia" w:ascii="Times New Roman" w:hAnsi="Times New Roman"/>
          <w:color w:val="auto"/>
          <w:szCs w:val="21"/>
          <w:highlight w:val="none"/>
        </w:rPr>
        <w:t>承包人应按有关法律规定和合同约定，为其雇佣人员办理保险。</w:t>
      </w:r>
    </w:p>
    <w:p w14:paraId="544B4E2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4.8.6 </w:t>
      </w:r>
      <w:r>
        <w:rPr>
          <w:rFonts w:hint="eastAsia" w:ascii="Times New Roman" w:hAnsi="Times New Roman"/>
          <w:color w:val="auto"/>
          <w:szCs w:val="21"/>
          <w:highlight w:val="none"/>
        </w:rPr>
        <w:t>承包人应负责处理其雇佣人员因工伤亡事故的善后事宜。</w:t>
      </w:r>
    </w:p>
    <w:p w14:paraId="4C829D0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4.9 </w:t>
      </w:r>
      <w:r>
        <w:rPr>
          <w:rFonts w:hint="eastAsia" w:ascii="Times New Roman" w:hAnsi="Times New Roman" w:eastAsia="黑体"/>
          <w:bCs/>
          <w:color w:val="auto"/>
          <w:kern w:val="44"/>
          <w:szCs w:val="21"/>
          <w:highlight w:val="none"/>
          <w:lang w:val="zh-CN"/>
        </w:rPr>
        <w:t>工程价款应专款专用</w:t>
      </w:r>
    </w:p>
    <w:p w14:paraId="1C06A33C">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发包人按合同约定支付给承包人的各项价款应专用于合同工程。</w:t>
      </w:r>
    </w:p>
    <w:p w14:paraId="7308A0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4.10 </w:t>
      </w:r>
      <w:r>
        <w:rPr>
          <w:rFonts w:hint="eastAsia" w:ascii="Times New Roman" w:hAnsi="Times New Roman" w:eastAsia="黑体"/>
          <w:bCs/>
          <w:color w:val="auto"/>
          <w:kern w:val="44"/>
          <w:szCs w:val="21"/>
          <w:highlight w:val="none"/>
          <w:lang w:val="zh-CN"/>
        </w:rPr>
        <w:t>承包人现场查勘</w:t>
      </w:r>
      <w:r>
        <w:rPr>
          <w:rFonts w:ascii="Times New Roman" w:hAnsi="Times New Roman" w:eastAsia="黑体"/>
          <w:bCs/>
          <w:color w:val="auto"/>
          <w:kern w:val="44"/>
          <w:szCs w:val="21"/>
          <w:highlight w:val="none"/>
          <w:lang w:val="zh-CN"/>
        </w:rPr>
        <w:t xml:space="preserve">    </w:t>
      </w:r>
    </w:p>
    <w:p w14:paraId="61C347D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4.10.1 </w:t>
      </w:r>
      <w:r>
        <w:rPr>
          <w:rFonts w:hint="eastAsia" w:ascii="Times New Roman" w:hAnsi="Times New Roman"/>
          <w:color w:val="auto"/>
          <w:szCs w:val="21"/>
          <w:highlight w:val="none"/>
        </w:rPr>
        <w:t>发包人应将其持有的现场地质勘探资料、水文气象资料提供给承包人，并对其准确性负责。但承包人应对其阅读上述有关资料后所作出的解释和推断负责。</w:t>
      </w:r>
    </w:p>
    <w:p w14:paraId="2FABA22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4.10.2 </w:t>
      </w:r>
      <w:r>
        <w:rPr>
          <w:rFonts w:hint="eastAsia" w:ascii="Times New Roman" w:hAnsi="Times New Roman"/>
          <w:color w:val="auto"/>
          <w:szCs w:val="21"/>
          <w:highlight w:val="none"/>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92EDF0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4.11 </w:t>
      </w:r>
      <w:r>
        <w:rPr>
          <w:rFonts w:hint="eastAsia" w:ascii="Times New Roman" w:hAnsi="Times New Roman" w:eastAsia="黑体"/>
          <w:bCs/>
          <w:color w:val="auto"/>
          <w:kern w:val="44"/>
          <w:szCs w:val="21"/>
          <w:highlight w:val="none"/>
          <w:lang w:val="zh-CN"/>
        </w:rPr>
        <w:t>不利物质条件</w:t>
      </w:r>
    </w:p>
    <w:p w14:paraId="0C76B724">
      <w:pPr>
        <w:pStyle w:val="54"/>
        <w:spacing w:line="400" w:lineRule="atLeast"/>
        <w:ind w:firstLine="420"/>
        <w:rPr>
          <w:rFonts w:ascii="Times New Roman" w:hAnsi="Times New Roman"/>
          <w:color w:val="auto"/>
          <w:szCs w:val="21"/>
          <w:highlight w:val="none"/>
        </w:rPr>
      </w:pPr>
      <w:r>
        <w:rPr>
          <w:rFonts w:ascii="Times New Roman" w:hAnsi="Times New Roman"/>
          <w:color w:val="auto"/>
          <w:szCs w:val="21"/>
          <w:highlight w:val="none"/>
        </w:rPr>
        <w:t>4.11.1</w:t>
      </w:r>
      <w:r>
        <w:rPr>
          <w:rFonts w:hint="eastAsia" w:ascii="Times New Roman" w:hAnsi="Times New Roman"/>
          <w:color w:val="auto"/>
          <w:szCs w:val="21"/>
          <w:highlight w:val="none"/>
        </w:rPr>
        <w:t>不利物质条件，除专用合同条款另有约定外，是指承包人在施工场地遇到的不可预见的自然物质条件、非自然的物质障碍和污染物，包括地下和水文条件，但不包括气候条件。</w:t>
      </w:r>
    </w:p>
    <w:p w14:paraId="16D159FA">
      <w:pPr>
        <w:pStyle w:val="54"/>
        <w:spacing w:line="400" w:lineRule="atLeast"/>
        <w:ind w:firstLine="420"/>
        <w:rPr>
          <w:rFonts w:ascii="Times New Roman" w:hAnsi="Times New Roman"/>
          <w:iCs/>
          <w:color w:val="auto"/>
          <w:szCs w:val="21"/>
          <w:highlight w:val="none"/>
        </w:rPr>
      </w:pPr>
      <w:r>
        <w:rPr>
          <w:rFonts w:ascii="Times New Roman" w:hAnsi="Times New Roman"/>
          <w:iCs/>
          <w:color w:val="auto"/>
          <w:szCs w:val="21"/>
          <w:highlight w:val="none"/>
        </w:rPr>
        <w:t>4.11.2</w:t>
      </w:r>
      <w:r>
        <w:rPr>
          <w:rFonts w:hint="eastAsia" w:ascii="Times New Roman" w:hAnsi="Times New Roman"/>
          <w:iCs/>
          <w:color w:val="auto"/>
          <w:szCs w:val="21"/>
          <w:highlight w:val="none"/>
        </w:rPr>
        <w:t>承包人遇到不利物质条件时，应采取适应不利物质条件的合理措施继续施工，并及时通知监理人。监理人应当及时发出指示，指示构成变更的，按第</w:t>
      </w:r>
      <w:r>
        <w:rPr>
          <w:rFonts w:ascii="Times New Roman" w:hAnsi="Times New Roman"/>
          <w:iCs/>
          <w:color w:val="auto"/>
          <w:szCs w:val="21"/>
          <w:highlight w:val="none"/>
        </w:rPr>
        <w:t>15</w:t>
      </w:r>
      <w:r>
        <w:rPr>
          <w:rFonts w:hint="eastAsia" w:ascii="Times New Roman" w:hAnsi="Times New Roman"/>
          <w:iCs/>
          <w:color w:val="auto"/>
          <w:szCs w:val="21"/>
          <w:highlight w:val="none"/>
        </w:rPr>
        <w:t>条约定办理。监理人没有发出指示的，承包人因采取合理措施而增加的费用和（或）工期延误，由发包人承担。</w:t>
      </w:r>
    </w:p>
    <w:p w14:paraId="3F2C50A4">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1" w:name="_Toc6224"/>
      <w:r>
        <w:rPr>
          <w:rFonts w:ascii="Times New Roman" w:hAnsi="Times New Roman" w:eastAsia="黑体"/>
          <w:bCs/>
          <w:color w:val="auto"/>
          <w:kern w:val="44"/>
          <w:szCs w:val="21"/>
          <w:highlight w:val="none"/>
          <w:lang w:val="zh-CN"/>
        </w:rPr>
        <w:t xml:space="preserve">5. </w:t>
      </w:r>
      <w:r>
        <w:rPr>
          <w:rFonts w:hint="eastAsia" w:ascii="Times New Roman" w:hAnsi="Times New Roman" w:eastAsia="黑体"/>
          <w:bCs/>
          <w:color w:val="auto"/>
          <w:kern w:val="44"/>
          <w:szCs w:val="21"/>
          <w:highlight w:val="none"/>
          <w:lang w:val="zh-CN"/>
        </w:rPr>
        <w:t>材料和工程设备</w:t>
      </w:r>
      <w:bookmarkEnd w:id="111"/>
    </w:p>
    <w:p w14:paraId="6522F14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5.1 </w:t>
      </w:r>
      <w:r>
        <w:rPr>
          <w:rFonts w:hint="eastAsia" w:ascii="Times New Roman" w:hAnsi="Times New Roman" w:eastAsia="黑体"/>
          <w:bCs/>
          <w:color w:val="auto"/>
          <w:kern w:val="44"/>
          <w:szCs w:val="21"/>
          <w:highlight w:val="none"/>
          <w:lang w:val="zh-CN"/>
        </w:rPr>
        <w:t>承包人提供的材料和工程设备</w:t>
      </w:r>
    </w:p>
    <w:p w14:paraId="7AB0FB3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5.1.1 </w:t>
      </w:r>
      <w:r>
        <w:rPr>
          <w:rFonts w:hint="eastAsia" w:ascii="Times New Roman" w:hAnsi="Times New Roman"/>
          <w:color w:val="auto"/>
          <w:szCs w:val="21"/>
          <w:highlight w:val="none"/>
        </w:rPr>
        <w:t>除专用合同条款另有约定外，承包人提供的材料和工程设备均由承包人负责采购、运输和保管。承包人应对其采购的材料和工程设备负责。</w:t>
      </w:r>
    </w:p>
    <w:p w14:paraId="1DF5B8D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5.1.2 </w:t>
      </w:r>
      <w:r>
        <w:rPr>
          <w:rFonts w:hint="eastAsia" w:ascii="Times New Roman" w:hAnsi="Times New Roman"/>
          <w:color w:val="auto"/>
          <w:szCs w:val="21"/>
          <w:highlight w:val="none"/>
        </w:rPr>
        <w:t>承包人应按专用合同条款的约定，将各项材料和工程设备的供货人及品种、规格、数量和供货时间等报送监理人审批。承包人应向监理</w:t>
      </w:r>
      <w:r>
        <w:rPr>
          <w:rFonts w:hint="eastAsia" w:ascii="Times New Roman" w:hAnsi="Times New Roman"/>
          <w:iCs/>
          <w:color w:val="auto"/>
          <w:szCs w:val="21"/>
          <w:highlight w:val="none"/>
        </w:rPr>
        <w:t>人</w:t>
      </w:r>
      <w:r>
        <w:rPr>
          <w:rFonts w:hint="eastAsia" w:ascii="Times New Roman" w:hAnsi="Times New Roman"/>
          <w:color w:val="auto"/>
          <w:szCs w:val="21"/>
          <w:highlight w:val="none"/>
        </w:rPr>
        <w:t>提交其负责提供的材料和工程设备的质量证明文件，并满足合同约定的质量标准。</w:t>
      </w:r>
    </w:p>
    <w:p w14:paraId="2D49408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5.1.3</w:t>
      </w:r>
      <w:r>
        <w:rPr>
          <w:rFonts w:hint="eastAsia" w:ascii="Times New Roman" w:hAnsi="Times New Roman"/>
          <w:color w:val="auto"/>
          <w:szCs w:val="21"/>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114C94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5.2 </w:t>
      </w:r>
      <w:r>
        <w:rPr>
          <w:rFonts w:hint="eastAsia" w:ascii="Times New Roman" w:hAnsi="Times New Roman" w:eastAsia="黑体"/>
          <w:bCs/>
          <w:color w:val="auto"/>
          <w:kern w:val="44"/>
          <w:szCs w:val="21"/>
          <w:highlight w:val="none"/>
          <w:lang w:val="zh-CN"/>
        </w:rPr>
        <w:t>发包人提供的材料和工程设备（本项目发包人不提供的材料和工程设备）</w:t>
      </w:r>
    </w:p>
    <w:p w14:paraId="0F2845A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5.3 </w:t>
      </w:r>
      <w:r>
        <w:rPr>
          <w:rFonts w:hint="eastAsia" w:ascii="Times New Roman" w:hAnsi="Times New Roman" w:eastAsia="黑体"/>
          <w:bCs/>
          <w:color w:val="auto"/>
          <w:kern w:val="44"/>
          <w:szCs w:val="21"/>
          <w:highlight w:val="none"/>
          <w:lang w:val="zh-CN"/>
        </w:rPr>
        <w:t>材料和工程设备专用于合同工程</w:t>
      </w:r>
    </w:p>
    <w:p w14:paraId="2BA2E94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5.3.1</w:t>
      </w:r>
      <w:r>
        <w:rPr>
          <w:rFonts w:hint="eastAsia" w:ascii="Times New Roman" w:hAnsi="Times New Roman"/>
          <w:color w:val="auto"/>
          <w:szCs w:val="21"/>
          <w:highlight w:val="none"/>
        </w:rPr>
        <w:t>运入施工场地的材料、工程设备，包括备品备件、安装专用工器具与随机资料，必须专用于合同工程，未经监理人同意，承包人不得运出施工场地或挪作他用。</w:t>
      </w:r>
    </w:p>
    <w:p w14:paraId="4C130E8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5.3.2 </w:t>
      </w:r>
      <w:r>
        <w:rPr>
          <w:rFonts w:hint="eastAsia" w:ascii="Times New Roman" w:hAnsi="Times New Roman"/>
          <w:color w:val="auto"/>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F28617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5.4 </w:t>
      </w:r>
      <w:r>
        <w:rPr>
          <w:rFonts w:hint="eastAsia" w:ascii="Times New Roman" w:hAnsi="Times New Roman" w:eastAsia="黑体"/>
          <w:bCs/>
          <w:color w:val="auto"/>
          <w:kern w:val="44"/>
          <w:szCs w:val="21"/>
          <w:highlight w:val="none"/>
          <w:lang w:val="zh-CN"/>
        </w:rPr>
        <w:t>禁止使用不合格的材料和工程设备</w:t>
      </w:r>
      <w:r>
        <w:rPr>
          <w:rFonts w:ascii="Times New Roman" w:hAnsi="Times New Roman" w:eastAsia="黑体"/>
          <w:bCs/>
          <w:color w:val="auto"/>
          <w:kern w:val="44"/>
          <w:szCs w:val="21"/>
          <w:highlight w:val="none"/>
          <w:lang w:val="zh-CN"/>
        </w:rPr>
        <w:t xml:space="preserve"> </w:t>
      </w:r>
    </w:p>
    <w:p w14:paraId="11A197B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5.4.1 </w:t>
      </w:r>
      <w:r>
        <w:rPr>
          <w:rFonts w:hint="eastAsia" w:ascii="Times New Roman" w:hAnsi="Times New Roman"/>
          <w:color w:val="auto"/>
          <w:szCs w:val="21"/>
          <w:highlight w:val="none"/>
        </w:rPr>
        <w:t>监理人有权拒绝承包人提供的不合格材料或工程设备，并要求承包人立即进行更换。监理人应在更换后再次进行检查和检验，由此增加的费用和（或）工期延误由承包人承担。</w:t>
      </w:r>
    </w:p>
    <w:p w14:paraId="220B71C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5.4.2 </w:t>
      </w:r>
      <w:r>
        <w:rPr>
          <w:rFonts w:hint="eastAsia" w:ascii="Times New Roman" w:hAnsi="Times New Roman"/>
          <w:color w:val="auto"/>
          <w:szCs w:val="21"/>
          <w:highlight w:val="none"/>
        </w:rPr>
        <w:t>监理人发现承包人使用了不合格的材料和工程设备，应即时发出指示要求承包人立即改正，并禁止在工程中继续使用不合格的材料和工程设备。</w:t>
      </w:r>
    </w:p>
    <w:p w14:paraId="40F96D5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5.4.3 </w:t>
      </w:r>
      <w:r>
        <w:rPr>
          <w:rFonts w:hint="eastAsia" w:ascii="Times New Roman" w:hAnsi="Times New Roman"/>
          <w:color w:val="auto"/>
          <w:szCs w:val="21"/>
          <w:highlight w:val="none"/>
        </w:rPr>
        <w:t>发包人提供的材料或工程设备不符合合同要求的，承包人有权拒绝，并可要求发包人更换，由此增加的费用和（或）工期延误由发包人承担。</w:t>
      </w:r>
    </w:p>
    <w:p w14:paraId="7E1EC2E8">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2" w:name="_Toc22036"/>
      <w:r>
        <w:rPr>
          <w:rFonts w:ascii="Times New Roman" w:hAnsi="Times New Roman" w:eastAsia="黑体"/>
          <w:bCs/>
          <w:color w:val="auto"/>
          <w:kern w:val="44"/>
          <w:szCs w:val="21"/>
          <w:highlight w:val="none"/>
          <w:lang w:val="zh-CN"/>
        </w:rPr>
        <w:t xml:space="preserve">6. </w:t>
      </w:r>
      <w:r>
        <w:rPr>
          <w:rFonts w:hint="eastAsia" w:ascii="Times New Roman" w:hAnsi="Times New Roman" w:eastAsia="黑体"/>
          <w:bCs/>
          <w:color w:val="auto"/>
          <w:kern w:val="44"/>
          <w:szCs w:val="21"/>
          <w:highlight w:val="none"/>
          <w:lang w:val="zh-CN"/>
        </w:rPr>
        <w:t>施工设备和临时设施</w:t>
      </w:r>
      <w:bookmarkEnd w:id="112"/>
      <w:r>
        <w:rPr>
          <w:rFonts w:ascii="Times New Roman" w:hAnsi="Times New Roman" w:eastAsia="黑体"/>
          <w:bCs/>
          <w:color w:val="auto"/>
          <w:kern w:val="44"/>
          <w:szCs w:val="21"/>
          <w:highlight w:val="none"/>
          <w:lang w:val="zh-CN"/>
        </w:rPr>
        <w:t xml:space="preserve"> </w:t>
      </w:r>
    </w:p>
    <w:p w14:paraId="31F33D4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6.1 </w:t>
      </w:r>
      <w:r>
        <w:rPr>
          <w:rFonts w:hint="eastAsia" w:ascii="Times New Roman" w:hAnsi="Times New Roman" w:eastAsia="黑体"/>
          <w:bCs/>
          <w:color w:val="auto"/>
          <w:kern w:val="44"/>
          <w:szCs w:val="21"/>
          <w:highlight w:val="none"/>
          <w:lang w:val="zh-CN"/>
        </w:rPr>
        <w:t>承包人提供的施工设备和临时设施</w:t>
      </w:r>
    </w:p>
    <w:p w14:paraId="6845A3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6.1.1 </w:t>
      </w:r>
      <w:r>
        <w:rPr>
          <w:rFonts w:hint="eastAsia" w:ascii="Times New Roman" w:hAnsi="Times New Roman"/>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6F6330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6.1.2 </w:t>
      </w:r>
      <w:r>
        <w:rPr>
          <w:rFonts w:hint="eastAsia" w:ascii="Times New Roman" w:hAnsi="Times New Roman"/>
          <w:color w:val="auto"/>
          <w:szCs w:val="21"/>
          <w:highlight w:val="none"/>
        </w:rPr>
        <w:t>除专用合同条款另有约定外，承包人应自行承担修建临时设施的费用，需要临时占地的，应由发包人办理申请手续并承担相应费用。</w:t>
      </w:r>
    </w:p>
    <w:p w14:paraId="24BFA03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6.2 </w:t>
      </w:r>
      <w:r>
        <w:rPr>
          <w:rFonts w:hint="eastAsia" w:ascii="Times New Roman" w:hAnsi="Times New Roman" w:eastAsia="黑体"/>
          <w:bCs/>
          <w:color w:val="auto"/>
          <w:kern w:val="44"/>
          <w:szCs w:val="21"/>
          <w:highlight w:val="none"/>
          <w:lang w:val="zh-CN"/>
        </w:rPr>
        <w:t>发包人提供的施工设备和临时设施（本项目发包人不提供的施工设备和临时设施）</w:t>
      </w:r>
    </w:p>
    <w:p w14:paraId="0A875F7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6.3 </w:t>
      </w:r>
      <w:r>
        <w:rPr>
          <w:rFonts w:hint="eastAsia" w:ascii="Times New Roman" w:hAnsi="Times New Roman" w:eastAsia="黑体"/>
          <w:bCs/>
          <w:color w:val="auto"/>
          <w:kern w:val="44"/>
          <w:szCs w:val="21"/>
          <w:highlight w:val="none"/>
          <w:lang w:val="zh-CN"/>
        </w:rPr>
        <w:t>要求承包人增加或更换施工设备</w:t>
      </w:r>
    </w:p>
    <w:p w14:paraId="10EE073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A94A1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6.4 </w:t>
      </w:r>
      <w:r>
        <w:rPr>
          <w:rFonts w:hint="eastAsia" w:ascii="Times New Roman" w:hAnsi="Times New Roman" w:eastAsia="黑体"/>
          <w:bCs/>
          <w:color w:val="auto"/>
          <w:kern w:val="44"/>
          <w:szCs w:val="21"/>
          <w:highlight w:val="none"/>
          <w:lang w:val="zh-CN"/>
        </w:rPr>
        <w:t>施工设备和临时设施专用于合同工程</w:t>
      </w:r>
    </w:p>
    <w:p w14:paraId="17502AC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6.4.1</w:t>
      </w:r>
      <w:r>
        <w:rPr>
          <w:rFonts w:hint="eastAsia" w:ascii="Times New Roman" w:hAnsi="Times New Roman"/>
          <w:color w:val="auto"/>
          <w:szCs w:val="21"/>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1A94DB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6.4.2 </w:t>
      </w:r>
      <w:r>
        <w:rPr>
          <w:rFonts w:hint="eastAsia" w:ascii="Times New Roman" w:hAnsi="Times New Roman"/>
          <w:color w:val="auto"/>
          <w:szCs w:val="21"/>
          <w:highlight w:val="none"/>
        </w:rPr>
        <w:t>经监理人同意，承包人可根据合同进度计划撤走闲置的施工设备。</w:t>
      </w:r>
    </w:p>
    <w:p w14:paraId="19700DF8">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3" w:name="_Toc20991"/>
      <w:r>
        <w:rPr>
          <w:rFonts w:ascii="Times New Roman" w:hAnsi="Times New Roman" w:eastAsia="黑体"/>
          <w:bCs/>
          <w:color w:val="auto"/>
          <w:kern w:val="44"/>
          <w:szCs w:val="21"/>
          <w:highlight w:val="none"/>
          <w:lang w:val="zh-CN"/>
        </w:rPr>
        <w:t xml:space="preserve">7. </w:t>
      </w:r>
      <w:r>
        <w:rPr>
          <w:rFonts w:hint="eastAsia" w:ascii="Times New Roman" w:hAnsi="Times New Roman" w:eastAsia="黑体"/>
          <w:bCs/>
          <w:color w:val="auto"/>
          <w:kern w:val="44"/>
          <w:szCs w:val="21"/>
          <w:highlight w:val="none"/>
          <w:lang w:val="zh-CN"/>
        </w:rPr>
        <w:t>交通运输</w:t>
      </w:r>
      <w:bookmarkEnd w:id="113"/>
      <w:r>
        <w:rPr>
          <w:rFonts w:ascii="Times New Roman" w:hAnsi="Times New Roman" w:eastAsia="黑体"/>
          <w:bCs/>
          <w:color w:val="auto"/>
          <w:kern w:val="44"/>
          <w:szCs w:val="21"/>
          <w:highlight w:val="none"/>
          <w:lang w:val="zh-CN"/>
        </w:rPr>
        <w:t xml:space="preserve"> </w:t>
      </w:r>
    </w:p>
    <w:p w14:paraId="18C5FEB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7.1 </w:t>
      </w:r>
      <w:r>
        <w:rPr>
          <w:rFonts w:hint="eastAsia" w:ascii="Times New Roman" w:hAnsi="Times New Roman" w:eastAsia="黑体"/>
          <w:bCs/>
          <w:color w:val="auto"/>
          <w:kern w:val="44"/>
          <w:szCs w:val="21"/>
          <w:highlight w:val="none"/>
          <w:lang w:val="zh-CN"/>
        </w:rPr>
        <w:t>道路通行权和场外设施</w:t>
      </w:r>
    </w:p>
    <w:p w14:paraId="04E912A3">
      <w:pPr>
        <w:pStyle w:val="54"/>
        <w:spacing w:line="400" w:lineRule="atLeast"/>
        <w:ind w:firstLine="420"/>
        <w:rPr>
          <w:rFonts w:ascii="Times New Roman" w:hAnsi="Times New Roman"/>
          <w:i/>
          <w:color w:val="auto"/>
          <w:szCs w:val="21"/>
          <w:highlight w:val="none"/>
        </w:rPr>
      </w:pPr>
      <w:r>
        <w:rPr>
          <w:rFonts w:hint="eastAsia" w:ascii="Times New Roman" w:hAnsi="Times New Roman"/>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433F89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7.2 </w:t>
      </w:r>
      <w:r>
        <w:rPr>
          <w:rFonts w:hint="eastAsia" w:ascii="Times New Roman" w:hAnsi="Times New Roman" w:eastAsia="黑体"/>
          <w:bCs/>
          <w:color w:val="auto"/>
          <w:kern w:val="44"/>
          <w:szCs w:val="21"/>
          <w:highlight w:val="none"/>
          <w:lang w:val="zh-CN"/>
        </w:rPr>
        <w:t>场内施工道路</w:t>
      </w:r>
    </w:p>
    <w:p w14:paraId="6D374E0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7.2.1 </w:t>
      </w:r>
      <w:r>
        <w:rPr>
          <w:rFonts w:hint="eastAsia" w:ascii="Times New Roman" w:hAnsi="Times New Roman"/>
          <w:color w:val="auto"/>
          <w:szCs w:val="21"/>
          <w:highlight w:val="none"/>
        </w:rPr>
        <w:t>除专用合同条款另有约定外，承包人应负责修建、维修、养护和管理施工所需的临时道路和交通设施，包括维修、养护和管理发包人提供的道路和交通设施，并承担相应费用。</w:t>
      </w:r>
    </w:p>
    <w:p w14:paraId="06D45CB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7.2.2 </w:t>
      </w:r>
      <w:r>
        <w:rPr>
          <w:rFonts w:hint="eastAsia" w:ascii="Times New Roman" w:hAnsi="Times New Roman"/>
          <w:color w:val="auto"/>
          <w:szCs w:val="21"/>
          <w:highlight w:val="none"/>
        </w:rPr>
        <w:t>除专用合同条款另有约定外，承包人修建的临时道路和交通设施应免费提供发包人和监理人使用。</w:t>
      </w:r>
    </w:p>
    <w:p w14:paraId="2231C98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7.3 </w:t>
      </w:r>
      <w:r>
        <w:rPr>
          <w:rFonts w:hint="eastAsia" w:ascii="Times New Roman" w:hAnsi="Times New Roman" w:eastAsia="黑体"/>
          <w:bCs/>
          <w:color w:val="auto"/>
          <w:kern w:val="44"/>
          <w:szCs w:val="21"/>
          <w:highlight w:val="none"/>
          <w:lang w:val="zh-CN"/>
        </w:rPr>
        <w:t>场外交通</w:t>
      </w:r>
    </w:p>
    <w:p w14:paraId="4AE8DE8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7.3.1 </w:t>
      </w:r>
      <w:r>
        <w:rPr>
          <w:rFonts w:hint="eastAsia" w:ascii="Times New Roman" w:hAnsi="Times New Roman"/>
          <w:color w:val="auto"/>
          <w:szCs w:val="21"/>
          <w:highlight w:val="none"/>
        </w:rPr>
        <w:t>承包人车辆外出行驶所需的场外公共道路的通行费、养路费和税款等由承包人承担。</w:t>
      </w:r>
    </w:p>
    <w:p w14:paraId="591342C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7.3.2 </w:t>
      </w:r>
      <w:r>
        <w:rPr>
          <w:rFonts w:hint="eastAsia" w:ascii="Times New Roman" w:hAnsi="Times New Roman"/>
          <w:color w:val="auto"/>
          <w:szCs w:val="21"/>
          <w:highlight w:val="none"/>
        </w:rPr>
        <w:t>承包人应遵守有关交通法规，严格按照道路和桥梁的限制荷重安全行驶，并服从交通管理部门的检查和监督。</w:t>
      </w:r>
    </w:p>
    <w:p w14:paraId="6E1AE91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7.4 </w:t>
      </w:r>
      <w:r>
        <w:rPr>
          <w:rFonts w:hint="eastAsia" w:ascii="Times New Roman" w:hAnsi="Times New Roman" w:eastAsia="黑体"/>
          <w:bCs/>
          <w:color w:val="auto"/>
          <w:kern w:val="44"/>
          <w:szCs w:val="21"/>
          <w:highlight w:val="none"/>
          <w:lang w:val="zh-CN"/>
        </w:rPr>
        <w:t>超大件和超重件的运输</w:t>
      </w:r>
    </w:p>
    <w:p w14:paraId="17A1371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7C0D1B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7.5 </w:t>
      </w:r>
      <w:r>
        <w:rPr>
          <w:rFonts w:hint="eastAsia" w:ascii="Times New Roman" w:hAnsi="Times New Roman" w:eastAsia="黑体"/>
          <w:bCs/>
          <w:color w:val="auto"/>
          <w:kern w:val="44"/>
          <w:szCs w:val="21"/>
          <w:highlight w:val="none"/>
          <w:lang w:val="zh-CN"/>
        </w:rPr>
        <w:t>道路和桥梁的损坏责任</w:t>
      </w:r>
    </w:p>
    <w:p w14:paraId="2EE050B8">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因承包人运输造成施工场地内外公共道路和桥梁损坏的，由承包人承担修复损坏的全部费用和可能引起的赔偿。</w:t>
      </w:r>
    </w:p>
    <w:p w14:paraId="592A564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7.6 </w:t>
      </w:r>
      <w:r>
        <w:rPr>
          <w:rFonts w:hint="eastAsia" w:ascii="Times New Roman" w:hAnsi="Times New Roman" w:eastAsia="黑体"/>
          <w:bCs/>
          <w:color w:val="auto"/>
          <w:kern w:val="44"/>
          <w:szCs w:val="21"/>
          <w:highlight w:val="none"/>
          <w:lang w:val="zh-CN"/>
        </w:rPr>
        <w:t>水路和航空运输</w:t>
      </w:r>
    </w:p>
    <w:p w14:paraId="79465AD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本条上述各款的内容适用于水路运输和航空运输，其中</w:t>
      </w:r>
      <w:r>
        <w:rPr>
          <w:rFonts w:ascii="Times New Roman" w:hAnsi="Times New Roman"/>
          <w:color w:val="auto"/>
          <w:szCs w:val="21"/>
          <w:highlight w:val="none"/>
        </w:rPr>
        <w:t>“</w:t>
      </w:r>
      <w:r>
        <w:rPr>
          <w:rFonts w:hint="eastAsia" w:ascii="Times New Roman" w:hAnsi="Times New Roman"/>
          <w:color w:val="auto"/>
          <w:szCs w:val="21"/>
          <w:highlight w:val="none"/>
        </w:rPr>
        <w:t>道路</w:t>
      </w:r>
      <w:r>
        <w:rPr>
          <w:rFonts w:ascii="Times New Roman" w:hAnsi="Times New Roman"/>
          <w:color w:val="auto"/>
          <w:szCs w:val="21"/>
          <w:highlight w:val="none"/>
        </w:rPr>
        <w:t>”</w:t>
      </w:r>
      <w:r>
        <w:rPr>
          <w:rFonts w:hint="eastAsia" w:ascii="Times New Roman" w:hAnsi="Times New Roman"/>
          <w:color w:val="auto"/>
          <w:szCs w:val="21"/>
          <w:highlight w:val="none"/>
        </w:rPr>
        <w:t>一词的涵义包括河道、航线、船闸、机场、码头、堤防以及水路或航空运输中其他相似结构物；</w:t>
      </w:r>
      <w:r>
        <w:rPr>
          <w:rFonts w:ascii="Times New Roman" w:hAnsi="Times New Roman"/>
          <w:color w:val="auto"/>
          <w:szCs w:val="21"/>
          <w:highlight w:val="none"/>
        </w:rPr>
        <w:t>“</w:t>
      </w:r>
      <w:r>
        <w:rPr>
          <w:rFonts w:hint="eastAsia" w:ascii="Times New Roman" w:hAnsi="Times New Roman"/>
          <w:color w:val="auto"/>
          <w:szCs w:val="21"/>
          <w:highlight w:val="none"/>
        </w:rPr>
        <w:t>车辆</w:t>
      </w:r>
      <w:r>
        <w:rPr>
          <w:rFonts w:ascii="Times New Roman" w:hAnsi="Times New Roman"/>
          <w:color w:val="auto"/>
          <w:szCs w:val="21"/>
          <w:highlight w:val="none"/>
        </w:rPr>
        <w:t>”</w:t>
      </w:r>
      <w:r>
        <w:rPr>
          <w:rFonts w:hint="eastAsia" w:ascii="Times New Roman" w:hAnsi="Times New Roman"/>
          <w:color w:val="auto"/>
          <w:szCs w:val="21"/>
          <w:highlight w:val="none"/>
        </w:rPr>
        <w:t>一词的涵义包括船舶和飞机等。</w:t>
      </w:r>
      <w:r>
        <w:rPr>
          <w:rFonts w:ascii="Times New Roman" w:hAnsi="Times New Roman"/>
          <w:color w:val="auto"/>
          <w:szCs w:val="21"/>
          <w:highlight w:val="none"/>
        </w:rPr>
        <w:t xml:space="preserve"> </w:t>
      </w:r>
    </w:p>
    <w:p w14:paraId="10A7B34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4" w:name="_Toc24523"/>
      <w:r>
        <w:rPr>
          <w:rFonts w:ascii="Times New Roman" w:hAnsi="Times New Roman" w:eastAsia="黑体"/>
          <w:bCs/>
          <w:color w:val="auto"/>
          <w:kern w:val="44"/>
          <w:szCs w:val="21"/>
          <w:highlight w:val="none"/>
          <w:lang w:val="zh-CN"/>
        </w:rPr>
        <w:t xml:space="preserve">8. </w:t>
      </w:r>
      <w:r>
        <w:rPr>
          <w:rFonts w:hint="eastAsia" w:ascii="Times New Roman" w:hAnsi="Times New Roman" w:eastAsia="黑体"/>
          <w:bCs/>
          <w:color w:val="auto"/>
          <w:kern w:val="44"/>
          <w:szCs w:val="21"/>
          <w:highlight w:val="none"/>
          <w:lang w:val="zh-CN"/>
        </w:rPr>
        <w:t>测量放线</w:t>
      </w:r>
      <w:bookmarkEnd w:id="114"/>
    </w:p>
    <w:p w14:paraId="023060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8.1 </w:t>
      </w:r>
      <w:r>
        <w:rPr>
          <w:rFonts w:hint="eastAsia" w:ascii="Times New Roman" w:hAnsi="Times New Roman" w:eastAsia="黑体"/>
          <w:bCs/>
          <w:color w:val="auto"/>
          <w:kern w:val="44"/>
          <w:szCs w:val="21"/>
          <w:highlight w:val="none"/>
          <w:lang w:val="zh-CN"/>
        </w:rPr>
        <w:t>施工控制网</w:t>
      </w:r>
    </w:p>
    <w:p w14:paraId="1E6D4F2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8.1.1</w:t>
      </w:r>
      <w:r>
        <w:rPr>
          <w:rFonts w:hint="eastAsia" w:ascii="Times New Roman" w:hAnsi="Times New Roman"/>
          <w:color w:val="auto"/>
          <w:szCs w:val="21"/>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1E8776F7">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8.1.2</w:t>
      </w:r>
      <w:r>
        <w:rPr>
          <w:rFonts w:hint="eastAsia" w:ascii="Times New Roman" w:hAnsi="Times New Roman"/>
          <w:color w:val="auto"/>
          <w:szCs w:val="21"/>
          <w:highlight w:val="none"/>
        </w:rPr>
        <w:t>承包人应负责管理施工控制网点。施工控制网点丢失或损坏的，承包人应及时修复。承包人应承担施工控制网点的管理与修复费用，并在工程竣工后将施工控制网点移交发包人。</w:t>
      </w:r>
    </w:p>
    <w:p w14:paraId="6E464C9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8.2 </w:t>
      </w:r>
      <w:r>
        <w:rPr>
          <w:rFonts w:hint="eastAsia" w:ascii="Times New Roman" w:hAnsi="Times New Roman" w:eastAsia="黑体"/>
          <w:bCs/>
          <w:color w:val="auto"/>
          <w:kern w:val="44"/>
          <w:szCs w:val="21"/>
          <w:highlight w:val="none"/>
          <w:lang w:val="zh-CN"/>
        </w:rPr>
        <w:t>施工测量</w:t>
      </w:r>
    </w:p>
    <w:p w14:paraId="1B6E0308">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8.2.1</w:t>
      </w:r>
      <w:r>
        <w:rPr>
          <w:rFonts w:hint="eastAsia" w:ascii="Times New Roman" w:hAnsi="Times New Roman"/>
          <w:color w:val="auto"/>
          <w:szCs w:val="21"/>
          <w:highlight w:val="none"/>
        </w:rPr>
        <w:t>承包人应负责施工过程中的全部施工测量放线工作，并配置合格的人员、仪器、设备和其他物品。</w:t>
      </w:r>
    </w:p>
    <w:p w14:paraId="7D21EA9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8.2.2</w:t>
      </w:r>
      <w:r>
        <w:rPr>
          <w:rFonts w:hint="eastAsia" w:ascii="Times New Roman" w:hAnsi="Times New Roman"/>
          <w:color w:val="auto"/>
          <w:szCs w:val="21"/>
          <w:highlight w:val="none"/>
        </w:rPr>
        <w:t>监理人可以指示承包人进行抽样复测，当复测中发现错误或出现超过合同约定的误差时，承包人应按监理人指示进行修正或补测，并承担相应的复测费用。</w:t>
      </w:r>
    </w:p>
    <w:p w14:paraId="3791C4F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8.3 </w:t>
      </w:r>
      <w:r>
        <w:rPr>
          <w:rFonts w:hint="eastAsia" w:ascii="Times New Roman" w:hAnsi="Times New Roman" w:eastAsia="黑体"/>
          <w:bCs/>
          <w:color w:val="auto"/>
          <w:kern w:val="44"/>
          <w:szCs w:val="21"/>
          <w:highlight w:val="none"/>
          <w:lang w:val="zh-CN"/>
        </w:rPr>
        <w:t>基准资料错误的责任</w:t>
      </w:r>
    </w:p>
    <w:p w14:paraId="1986311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E18752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8.4 </w:t>
      </w:r>
      <w:r>
        <w:rPr>
          <w:rFonts w:hint="eastAsia" w:ascii="Times New Roman" w:hAnsi="Times New Roman" w:eastAsia="黑体"/>
          <w:bCs/>
          <w:color w:val="auto"/>
          <w:kern w:val="44"/>
          <w:szCs w:val="21"/>
          <w:highlight w:val="none"/>
          <w:lang w:val="zh-CN"/>
        </w:rPr>
        <w:t>监理人使用施工控制网</w:t>
      </w:r>
    </w:p>
    <w:p w14:paraId="4627E822">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监理人需要使用施工控制网的，承包人应提供必要的协助，发包人不再为此支付费用。</w:t>
      </w:r>
    </w:p>
    <w:p w14:paraId="3433F1AE">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5" w:name="_Toc3634"/>
      <w:r>
        <w:rPr>
          <w:rFonts w:ascii="Times New Roman" w:hAnsi="Times New Roman" w:eastAsia="黑体"/>
          <w:bCs/>
          <w:color w:val="auto"/>
          <w:kern w:val="44"/>
          <w:szCs w:val="21"/>
          <w:highlight w:val="none"/>
          <w:lang w:val="zh-CN"/>
        </w:rPr>
        <w:t xml:space="preserve">9. </w:t>
      </w:r>
      <w:r>
        <w:rPr>
          <w:rFonts w:hint="eastAsia" w:ascii="Times New Roman" w:hAnsi="Times New Roman" w:eastAsia="黑体"/>
          <w:bCs/>
          <w:color w:val="auto"/>
          <w:kern w:val="44"/>
          <w:szCs w:val="21"/>
          <w:highlight w:val="none"/>
          <w:lang w:val="zh-CN"/>
        </w:rPr>
        <w:t>施工安全、治安保卫和环境保护</w:t>
      </w:r>
      <w:bookmarkEnd w:id="115"/>
    </w:p>
    <w:p w14:paraId="27AC16E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9.1 </w:t>
      </w:r>
      <w:r>
        <w:rPr>
          <w:rFonts w:hint="eastAsia" w:ascii="Times New Roman" w:hAnsi="Times New Roman" w:eastAsia="黑体"/>
          <w:bCs/>
          <w:color w:val="auto"/>
          <w:kern w:val="44"/>
          <w:szCs w:val="21"/>
          <w:highlight w:val="none"/>
          <w:lang w:val="zh-CN"/>
        </w:rPr>
        <w:t>发包人的施工安全责任</w:t>
      </w:r>
    </w:p>
    <w:p w14:paraId="6F3AFC83">
      <w:pPr>
        <w:pStyle w:val="54"/>
        <w:spacing w:line="400" w:lineRule="atLeast"/>
        <w:ind w:firstLine="390"/>
        <w:rPr>
          <w:rFonts w:ascii="Times New Roman" w:hAnsi="Times New Roman"/>
          <w:color w:val="auto"/>
          <w:szCs w:val="21"/>
          <w:highlight w:val="none"/>
        </w:rPr>
      </w:pPr>
      <w:r>
        <w:rPr>
          <w:rFonts w:ascii="Times New Roman" w:hAnsi="Times New Roman"/>
          <w:color w:val="auto"/>
          <w:szCs w:val="21"/>
          <w:highlight w:val="none"/>
        </w:rPr>
        <w:t>9.1.1</w:t>
      </w:r>
      <w:r>
        <w:rPr>
          <w:rFonts w:hint="eastAsia" w:ascii="Times New Roman" w:hAnsi="Times New Roman"/>
          <w:color w:val="auto"/>
          <w:szCs w:val="21"/>
          <w:highlight w:val="none"/>
        </w:rPr>
        <w:t>发包人应按合同约定履行安全职责，授权监理人按合同约定的安全工作内容监督、检查承包人安全工作的实施，组织承包人和有关单位进行安全检查。</w:t>
      </w:r>
    </w:p>
    <w:p w14:paraId="7646E9F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9.2 </w:t>
      </w:r>
      <w:r>
        <w:rPr>
          <w:rFonts w:hint="eastAsia" w:ascii="Times New Roman" w:hAnsi="Times New Roman" w:eastAsia="黑体"/>
          <w:bCs/>
          <w:color w:val="auto"/>
          <w:kern w:val="44"/>
          <w:szCs w:val="21"/>
          <w:highlight w:val="none"/>
          <w:lang w:val="zh-CN"/>
        </w:rPr>
        <w:t>承包人的施工安全责任</w:t>
      </w:r>
    </w:p>
    <w:p w14:paraId="3D748F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9.2.1 </w:t>
      </w:r>
      <w:r>
        <w:rPr>
          <w:rFonts w:hint="eastAsia" w:ascii="Times New Roman" w:hAnsi="Times New Roman"/>
          <w:color w:val="auto"/>
          <w:szCs w:val="21"/>
          <w:highlight w:val="none"/>
        </w:rPr>
        <w:t>承包人应按合同约定履行安全职责</w:t>
      </w:r>
      <w:r>
        <w:rPr>
          <w:rFonts w:ascii="Times New Roman" w:hAnsi="Times New Roman"/>
          <w:color w:val="auto"/>
          <w:szCs w:val="21"/>
          <w:highlight w:val="none"/>
        </w:rPr>
        <w:t>,</w:t>
      </w:r>
      <w:r>
        <w:rPr>
          <w:rFonts w:hint="eastAsia" w:ascii="Times New Roman" w:hAnsi="Times New Roman"/>
          <w:color w:val="auto"/>
          <w:szCs w:val="21"/>
          <w:highlight w:val="none"/>
        </w:rPr>
        <w:t>执行监理人有关安全工作的指示</w:t>
      </w:r>
      <w:r>
        <w:rPr>
          <w:rFonts w:ascii="Times New Roman" w:hAnsi="Times New Roman"/>
          <w:color w:val="auto"/>
          <w:szCs w:val="21"/>
          <w:highlight w:val="none"/>
        </w:rPr>
        <w:t>,</w:t>
      </w:r>
      <w:r>
        <w:rPr>
          <w:rFonts w:hint="eastAsia" w:ascii="Times New Roman" w:hAnsi="Times New Roman"/>
          <w:color w:val="auto"/>
          <w:szCs w:val="21"/>
          <w:highlight w:val="none"/>
        </w:rPr>
        <w:t>并在专用合同条款约定的期限内，按合同约定的安全工作内容，编制施工安全措施计划报送监理人审批。</w:t>
      </w:r>
    </w:p>
    <w:p w14:paraId="1EA1373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9.2.2 </w:t>
      </w:r>
      <w:r>
        <w:rPr>
          <w:rFonts w:hint="eastAsia" w:ascii="Times New Roman" w:hAnsi="Times New Roman"/>
          <w:color w:val="auto"/>
          <w:szCs w:val="21"/>
          <w:highlight w:val="none"/>
        </w:rPr>
        <w:t>承包人应加强施工作业安全管理，特别应加强易燃、易爆材料、火工器材、有毒与腐蚀性材料和其他危险品的管理，以及对爆破作业和地下工程施工等危险作业的管理。</w:t>
      </w:r>
    </w:p>
    <w:p w14:paraId="270CE2B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9.2.3 </w:t>
      </w:r>
      <w:r>
        <w:rPr>
          <w:rFonts w:hint="eastAsia" w:ascii="Times New Roman" w:hAnsi="Times New Roman"/>
          <w:color w:val="auto"/>
          <w:szCs w:val="21"/>
          <w:highlight w:val="none"/>
        </w:rPr>
        <w:t>承包人应严格按照国家安全标准制定施工安全操作规程，配备必要的安全生产和劳动保护设施，加强对承包人人员的安全教育，并发放安全工作手册和劳动保护用具。</w:t>
      </w:r>
    </w:p>
    <w:p w14:paraId="24A46A3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9.2.4 </w:t>
      </w:r>
      <w:r>
        <w:rPr>
          <w:rFonts w:hint="eastAsia" w:ascii="Times New Roman" w:hAnsi="Times New Roman"/>
          <w:color w:val="auto"/>
          <w:szCs w:val="21"/>
          <w:highlight w:val="none"/>
        </w:rPr>
        <w:t>承包人应按监理人的指示制定应对灾害的紧急预案，报送监理人审批。承包人还应按预案做好安全检查，配置必要的救助物资和器材，切实保护好有关人员的人身和财产安全。</w:t>
      </w:r>
    </w:p>
    <w:p w14:paraId="7A892B5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9.2.5 </w:t>
      </w:r>
      <w:r>
        <w:rPr>
          <w:rFonts w:hint="eastAsia" w:ascii="Times New Roman" w:hAnsi="Times New Roman"/>
          <w:color w:val="auto"/>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14:paraId="304257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9.2.6 </w:t>
      </w:r>
      <w:r>
        <w:rPr>
          <w:rFonts w:hint="eastAsia" w:ascii="Times New Roman" w:hAnsi="Times New Roman"/>
          <w:color w:val="auto"/>
          <w:szCs w:val="21"/>
          <w:highlight w:val="none"/>
        </w:rPr>
        <w:t>承包人应对其履行合同所雇佣的全部人员，包括分包人人员的工伤事故承担责任，但由于发包人原因造成承包人人员工伤事故的，应由发包人承担责任。</w:t>
      </w:r>
    </w:p>
    <w:p w14:paraId="58A938D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9.2.7 </w:t>
      </w:r>
      <w:r>
        <w:rPr>
          <w:rFonts w:hint="eastAsia" w:ascii="Times New Roman" w:hAnsi="Times New Roman"/>
          <w:color w:val="auto"/>
          <w:szCs w:val="21"/>
          <w:highlight w:val="none"/>
        </w:rPr>
        <w:t>由于承包人原因在施工场地内及其毗邻地带造成的第三者人员伤亡和财产损失，由承包人负责赔偿。</w:t>
      </w:r>
    </w:p>
    <w:p w14:paraId="713BA19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9.3 </w:t>
      </w:r>
      <w:r>
        <w:rPr>
          <w:rFonts w:hint="eastAsia" w:ascii="Times New Roman" w:hAnsi="Times New Roman" w:eastAsia="黑体"/>
          <w:bCs/>
          <w:color w:val="auto"/>
          <w:kern w:val="44"/>
          <w:szCs w:val="21"/>
          <w:highlight w:val="none"/>
          <w:lang w:val="zh-CN"/>
        </w:rPr>
        <w:t>治安保卫</w:t>
      </w:r>
    </w:p>
    <w:p w14:paraId="77209FD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9.3.1 </w:t>
      </w:r>
      <w:r>
        <w:rPr>
          <w:rFonts w:hint="eastAsia" w:ascii="Times New Roman" w:hAnsi="Times New Roman"/>
          <w:color w:val="auto"/>
          <w:szCs w:val="21"/>
          <w:highlight w:val="none"/>
        </w:rPr>
        <w:t>除合同另有约定外，发包人应与当地公安部门协商，在现场建立治安管理机构或联防组织，统一管理施工场地的治安保卫事项，履行合同工程的治安保卫职责。</w:t>
      </w:r>
    </w:p>
    <w:p w14:paraId="02582DA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9.3.2 </w:t>
      </w:r>
      <w:r>
        <w:rPr>
          <w:rFonts w:hint="eastAsia" w:ascii="Times New Roman" w:hAnsi="Times New Roman"/>
          <w:color w:val="auto"/>
          <w:szCs w:val="21"/>
          <w:highlight w:val="none"/>
        </w:rPr>
        <w:t>发包人和承包人除应协助现场治安管理机构或联防组织维护施工场地的社会治安外，还应做好包括生活区在内的各自管辖区的治安保卫工作。</w:t>
      </w:r>
    </w:p>
    <w:p w14:paraId="7D1CF9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9.3.3 </w:t>
      </w:r>
      <w:r>
        <w:rPr>
          <w:rFonts w:hint="eastAsia" w:ascii="Times New Roman" w:hAnsi="Times New Roman"/>
          <w:color w:val="auto"/>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D86501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9.4 </w:t>
      </w:r>
      <w:r>
        <w:rPr>
          <w:rFonts w:hint="eastAsia" w:ascii="Times New Roman" w:hAnsi="Times New Roman" w:eastAsia="黑体"/>
          <w:bCs/>
          <w:color w:val="auto"/>
          <w:kern w:val="44"/>
          <w:szCs w:val="21"/>
          <w:highlight w:val="none"/>
          <w:lang w:val="zh-CN"/>
        </w:rPr>
        <w:t>环境保护</w:t>
      </w:r>
    </w:p>
    <w:p w14:paraId="1BB71A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9.4.1 </w:t>
      </w:r>
      <w:r>
        <w:rPr>
          <w:rFonts w:hint="eastAsia" w:ascii="Times New Roman" w:hAnsi="Times New Roman"/>
          <w:color w:val="auto"/>
          <w:szCs w:val="21"/>
          <w:highlight w:val="none"/>
        </w:rPr>
        <w:t>承包人在施工过程中，应遵守有关环境保护的法律，履行合同约定的环境保护义务，并对违反法律和合同约定义务所造成的环境破坏、人身伤害和财产损失负责。</w:t>
      </w:r>
    </w:p>
    <w:p w14:paraId="515ABFC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9.4.2 </w:t>
      </w:r>
      <w:r>
        <w:rPr>
          <w:rFonts w:hint="eastAsia" w:ascii="Times New Roman" w:hAnsi="Times New Roman"/>
          <w:color w:val="auto"/>
          <w:szCs w:val="21"/>
          <w:highlight w:val="none"/>
        </w:rPr>
        <w:t>承包人应按合同约定的环保工作内容，编制施工环保措施计划，报送监理人审批。</w:t>
      </w:r>
    </w:p>
    <w:p w14:paraId="032216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9.4.3 </w:t>
      </w:r>
      <w:r>
        <w:rPr>
          <w:rFonts w:hint="eastAsia" w:ascii="Times New Roman" w:hAnsi="Times New Roman"/>
          <w:color w:val="auto"/>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A6CCD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9.4.4 </w:t>
      </w:r>
      <w:r>
        <w:rPr>
          <w:rFonts w:hint="eastAsia" w:ascii="Times New Roman" w:hAnsi="Times New Roman"/>
          <w:color w:val="auto"/>
          <w:szCs w:val="21"/>
          <w:highlight w:val="none"/>
        </w:rPr>
        <w:t>承包人应按合同约定采取有效措施，对施工开挖的边坡及时进行支护</w:t>
      </w:r>
      <w:r>
        <w:rPr>
          <w:rFonts w:ascii="Times New Roman" w:hAnsi="Times New Roman"/>
          <w:color w:val="auto"/>
          <w:szCs w:val="21"/>
          <w:highlight w:val="none"/>
        </w:rPr>
        <w:t>,</w:t>
      </w:r>
      <w:r>
        <w:rPr>
          <w:rFonts w:hint="eastAsia" w:ascii="Times New Roman" w:hAnsi="Times New Roman"/>
          <w:color w:val="auto"/>
          <w:szCs w:val="21"/>
          <w:highlight w:val="none"/>
        </w:rPr>
        <w:t>维护排水设施，并进行水土保护，避免因施工造成的地质灾害。</w:t>
      </w:r>
    </w:p>
    <w:p w14:paraId="3001AB3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9.4.5 </w:t>
      </w:r>
      <w:r>
        <w:rPr>
          <w:rFonts w:hint="eastAsia" w:ascii="Times New Roman" w:hAnsi="Times New Roman"/>
          <w:color w:val="auto"/>
          <w:szCs w:val="21"/>
          <w:highlight w:val="none"/>
        </w:rPr>
        <w:t>承包人应按国家饮用水管理标准定期对饮用水源进行监测，防止施工活动污染饮用水源。</w:t>
      </w:r>
    </w:p>
    <w:p w14:paraId="66DE5AF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9.4.6 </w:t>
      </w:r>
      <w:r>
        <w:rPr>
          <w:rFonts w:hint="eastAsia" w:ascii="Times New Roman" w:hAnsi="Times New Roman"/>
          <w:color w:val="auto"/>
          <w:szCs w:val="21"/>
          <w:highlight w:val="none"/>
        </w:rPr>
        <w:t>承包人应按合同约定，加强对噪声、粉尘、废气、废水和废油的控制，努力降低噪声，控制粉尘和废气浓度，做好废水和废油的治理和排放。</w:t>
      </w:r>
    </w:p>
    <w:p w14:paraId="5C83481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9.5 </w:t>
      </w:r>
      <w:r>
        <w:rPr>
          <w:rFonts w:hint="eastAsia" w:ascii="Times New Roman" w:hAnsi="Times New Roman" w:eastAsia="黑体"/>
          <w:bCs/>
          <w:color w:val="auto"/>
          <w:kern w:val="44"/>
          <w:szCs w:val="21"/>
          <w:highlight w:val="none"/>
          <w:lang w:val="zh-CN"/>
        </w:rPr>
        <w:t>事故处理</w:t>
      </w:r>
    </w:p>
    <w:p w14:paraId="728E2AC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4FF062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6" w:name="_Toc9802"/>
      <w:r>
        <w:rPr>
          <w:rFonts w:ascii="Times New Roman" w:hAnsi="Times New Roman" w:eastAsia="黑体"/>
          <w:bCs/>
          <w:color w:val="auto"/>
          <w:kern w:val="44"/>
          <w:szCs w:val="21"/>
          <w:highlight w:val="none"/>
          <w:lang w:val="zh-CN"/>
        </w:rPr>
        <w:t xml:space="preserve">10. </w:t>
      </w:r>
      <w:r>
        <w:rPr>
          <w:rFonts w:hint="eastAsia" w:ascii="Times New Roman" w:hAnsi="Times New Roman" w:eastAsia="黑体"/>
          <w:bCs/>
          <w:color w:val="auto"/>
          <w:kern w:val="44"/>
          <w:szCs w:val="21"/>
          <w:highlight w:val="none"/>
          <w:lang w:val="zh-CN"/>
        </w:rPr>
        <w:t>进度计划</w:t>
      </w:r>
      <w:bookmarkEnd w:id="116"/>
    </w:p>
    <w:p w14:paraId="6BE9E9C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10.1 </w:t>
      </w:r>
      <w:r>
        <w:rPr>
          <w:rFonts w:hint="eastAsia" w:ascii="Times New Roman" w:hAnsi="Times New Roman" w:eastAsia="黑体"/>
          <w:bCs/>
          <w:color w:val="auto"/>
          <w:kern w:val="44"/>
          <w:szCs w:val="21"/>
          <w:highlight w:val="none"/>
          <w:lang w:val="zh-CN"/>
        </w:rPr>
        <w:t>合同进度计划</w:t>
      </w:r>
    </w:p>
    <w:p w14:paraId="2E0BC78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7BAD7ED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10.2 </w:t>
      </w:r>
      <w:r>
        <w:rPr>
          <w:rFonts w:hint="eastAsia" w:ascii="Times New Roman" w:hAnsi="Times New Roman" w:eastAsia="黑体"/>
          <w:bCs/>
          <w:color w:val="auto"/>
          <w:kern w:val="44"/>
          <w:szCs w:val="21"/>
          <w:highlight w:val="none"/>
          <w:lang w:val="zh-CN"/>
        </w:rPr>
        <w:t>合同进度计划的修订</w:t>
      </w:r>
    </w:p>
    <w:p w14:paraId="18897390">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不论何种原因造成工程的实际进度与第</w:t>
      </w:r>
      <w:r>
        <w:rPr>
          <w:rFonts w:ascii="Times New Roman" w:hAnsi="Times New Roman"/>
          <w:color w:val="auto"/>
          <w:szCs w:val="21"/>
          <w:highlight w:val="none"/>
        </w:rPr>
        <w:t>10.1</w:t>
      </w:r>
      <w:r>
        <w:rPr>
          <w:rFonts w:hint="eastAsia" w:ascii="Times New Roman" w:hAnsi="Times New Roman"/>
          <w:color w:val="auto"/>
          <w:szCs w:val="21"/>
          <w:highlight w:val="none"/>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65824EB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7" w:name="_Toc13316"/>
      <w:r>
        <w:rPr>
          <w:rFonts w:ascii="Times New Roman" w:hAnsi="Times New Roman" w:eastAsia="黑体"/>
          <w:bCs/>
          <w:color w:val="auto"/>
          <w:kern w:val="44"/>
          <w:szCs w:val="21"/>
          <w:highlight w:val="none"/>
          <w:lang w:val="zh-CN"/>
        </w:rPr>
        <w:t xml:space="preserve">11. </w:t>
      </w:r>
      <w:r>
        <w:rPr>
          <w:rFonts w:hint="eastAsia" w:ascii="Times New Roman" w:hAnsi="Times New Roman" w:eastAsia="黑体"/>
          <w:bCs/>
          <w:color w:val="auto"/>
          <w:kern w:val="44"/>
          <w:szCs w:val="21"/>
          <w:highlight w:val="none"/>
          <w:lang w:val="zh-CN"/>
        </w:rPr>
        <w:t>开工和竣工</w:t>
      </w:r>
      <w:bookmarkEnd w:id="117"/>
    </w:p>
    <w:p w14:paraId="1296B1E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开工</w:t>
      </w:r>
    </w:p>
    <w:p w14:paraId="4C34173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监理人应在开工日期</w:t>
      </w:r>
      <w:r>
        <w:rPr>
          <w:rFonts w:ascii="Times New Roman" w:hAnsi="Times New Roman"/>
          <w:color w:val="auto"/>
          <w:szCs w:val="21"/>
          <w:highlight w:val="none"/>
        </w:rPr>
        <w:t>7</w:t>
      </w:r>
      <w:r>
        <w:rPr>
          <w:rFonts w:hint="eastAsia" w:ascii="Times New Roman" w:hAnsi="Times New Roman"/>
          <w:color w:val="auto"/>
          <w:szCs w:val="21"/>
          <w:highlight w:val="none"/>
        </w:rPr>
        <w:t>天前向承包人发出开工通知。监理人在发出开工通知前应获得发包人同意。工期自监理人发出的开工通知中载明的开工日期起计算。承包人应在开工日期后尽快施工。</w:t>
      </w:r>
    </w:p>
    <w:p w14:paraId="17505CE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承包人应按第</w:t>
      </w:r>
      <w:r>
        <w:rPr>
          <w:rFonts w:ascii="Times New Roman" w:hAnsi="Times New Roman"/>
          <w:color w:val="auto"/>
          <w:szCs w:val="21"/>
          <w:highlight w:val="none"/>
        </w:rPr>
        <w:t>10.1</w:t>
      </w:r>
      <w:r>
        <w:rPr>
          <w:rFonts w:hint="eastAsia" w:ascii="Times New Roman" w:hAnsi="Times New Roman"/>
          <w:color w:val="auto"/>
          <w:szCs w:val="21"/>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F7FE35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11.2</w:t>
      </w:r>
      <w:r>
        <w:rPr>
          <w:rFonts w:ascii="Times New Roman" w:hAnsi="Times New Roman" w:eastAsia="黑体"/>
          <w:bCs/>
          <w:color w:val="auto"/>
          <w:kern w:val="44"/>
          <w:szCs w:val="21"/>
          <w:highlight w:val="none"/>
          <w:lang w:val="zh-CN"/>
        </w:rPr>
        <w:tab/>
      </w:r>
      <w:r>
        <w:rPr>
          <w:rFonts w:ascii="Times New Roman" w:hAnsi="Times New Roman" w:eastAsia="黑体"/>
          <w:bCs/>
          <w:color w:val="auto"/>
          <w:kern w:val="44"/>
          <w:szCs w:val="21"/>
          <w:highlight w:val="none"/>
          <w:lang w:val="zh-CN"/>
        </w:rPr>
        <w:t xml:space="preserve"> </w:t>
      </w:r>
      <w:r>
        <w:rPr>
          <w:rFonts w:hint="eastAsia" w:ascii="Times New Roman" w:hAnsi="Times New Roman" w:eastAsia="黑体"/>
          <w:bCs/>
          <w:color w:val="auto"/>
          <w:kern w:val="44"/>
          <w:szCs w:val="21"/>
          <w:highlight w:val="none"/>
          <w:lang w:val="zh-CN"/>
        </w:rPr>
        <w:t>竣工</w:t>
      </w:r>
    </w:p>
    <w:p w14:paraId="7158466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承包人应在第</w:t>
      </w:r>
      <w:r>
        <w:rPr>
          <w:rFonts w:ascii="Times New Roman" w:hAnsi="Times New Roman"/>
          <w:color w:val="auto"/>
          <w:szCs w:val="21"/>
          <w:highlight w:val="none"/>
        </w:rPr>
        <w:t>1.1.4.3</w:t>
      </w:r>
      <w:r>
        <w:rPr>
          <w:rFonts w:hint="eastAsia" w:ascii="Times New Roman" w:hAnsi="Times New Roman"/>
          <w:color w:val="auto"/>
          <w:szCs w:val="21"/>
          <w:highlight w:val="none"/>
        </w:rPr>
        <w:t>目约定的期限内完成合同工程。实际竣工日期在接收证书中写明。</w:t>
      </w:r>
    </w:p>
    <w:p w14:paraId="70A0281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11.3 </w:t>
      </w:r>
      <w:r>
        <w:rPr>
          <w:rFonts w:hint="eastAsia" w:ascii="Times New Roman" w:hAnsi="Times New Roman" w:eastAsia="黑体"/>
          <w:bCs/>
          <w:color w:val="auto"/>
          <w:kern w:val="44"/>
          <w:szCs w:val="21"/>
          <w:highlight w:val="none"/>
          <w:lang w:val="zh-CN"/>
        </w:rPr>
        <w:t>发包人的工期延误</w:t>
      </w:r>
    </w:p>
    <w:p w14:paraId="6A6A70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在履行合同过程中，由于发包人的下列原因造成工期延误的，承包人有权要求发包人延长工期和（或）增加费用，并支付合理利润。需要修订合同进度计划的，按照第</w:t>
      </w:r>
      <w:r>
        <w:rPr>
          <w:rFonts w:ascii="Times New Roman" w:hAnsi="Times New Roman"/>
          <w:color w:val="auto"/>
          <w:szCs w:val="21"/>
          <w:highlight w:val="none"/>
        </w:rPr>
        <w:t>10.2</w:t>
      </w:r>
      <w:r>
        <w:rPr>
          <w:rFonts w:hint="eastAsia" w:ascii="Times New Roman" w:hAnsi="Times New Roman"/>
          <w:color w:val="auto"/>
          <w:szCs w:val="21"/>
          <w:highlight w:val="none"/>
        </w:rPr>
        <w:t>款的约定办理。</w:t>
      </w:r>
    </w:p>
    <w:p w14:paraId="138F5D8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）增加合同工作内容</w:t>
      </w:r>
      <w:r>
        <w:rPr>
          <w:rFonts w:ascii="Times New Roman" w:hAnsi="Times New Roman"/>
          <w:color w:val="auto"/>
          <w:szCs w:val="21"/>
          <w:highlight w:val="none"/>
        </w:rPr>
        <w:t>;</w:t>
      </w:r>
    </w:p>
    <w:p w14:paraId="1C055F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）改变合同中任何一项工作的质量要求或其他特性；</w:t>
      </w:r>
    </w:p>
    <w:p w14:paraId="20B9AEF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）发包人迟延提供材料、工程设备或变更交货地点的；</w:t>
      </w:r>
    </w:p>
    <w:p w14:paraId="319A864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）因发包人原因导致的暂停施工；</w:t>
      </w:r>
    </w:p>
    <w:p w14:paraId="6662DC1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）提供图纸延误；</w:t>
      </w:r>
    </w:p>
    <w:p w14:paraId="139E9B0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）未按合同约定及时支付预付款、进度款；</w:t>
      </w:r>
    </w:p>
    <w:p w14:paraId="13C9A19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）发包人造成工期延误的其他原因。</w:t>
      </w:r>
    </w:p>
    <w:p w14:paraId="22574DD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11.4</w:t>
      </w:r>
      <w:r>
        <w:rPr>
          <w:rFonts w:hint="eastAsia" w:ascii="Times New Roman" w:hAnsi="Times New Roman" w:eastAsia="黑体"/>
          <w:bCs/>
          <w:color w:val="auto"/>
          <w:kern w:val="44"/>
          <w:szCs w:val="21"/>
          <w:highlight w:val="none"/>
          <w:lang w:val="zh-CN"/>
        </w:rPr>
        <w:t>异常恶劣的气候条件</w:t>
      </w:r>
    </w:p>
    <w:p w14:paraId="7692F7EF">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由于出现专用合同条款约定的异常恶劣气候的条件导致工期延误的，承包人有权要求发包人延长工期。</w:t>
      </w:r>
    </w:p>
    <w:p w14:paraId="7A4DE1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11.5 </w:t>
      </w:r>
      <w:r>
        <w:rPr>
          <w:rFonts w:hint="eastAsia" w:ascii="Times New Roman" w:hAnsi="Times New Roman" w:eastAsia="黑体"/>
          <w:bCs/>
          <w:color w:val="auto"/>
          <w:kern w:val="44"/>
          <w:szCs w:val="21"/>
          <w:highlight w:val="none"/>
          <w:lang w:val="zh-CN"/>
        </w:rPr>
        <w:t>承包人的工期延误</w:t>
      </w:r>
    </w:p>
    <w:p w14:paraId="227CEC0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CE5FBF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11.6 </w:t>
      </w:r>
      <w:r>
        <w:rPr>
          <w:rFonts w:hint="eastAsia" w:ascii="Times New Roman" w:hAnsi="Times New Roman" w:eastAsia="黑体"/>
          <w:bCs/>
          <w:color w:val="auto"/>
          <w:kern w:val="44"/>
          <w:szCs w:val="21"/>
          <w:highlight w:val="none"/>
          <w:lang w:val="zh-CN"/>
        </w:rPr>
        <w:t>工期提前</w:t>
      </w:r>
    </w:p>
    <w:p w14:paraId="25339E94">
      <w:pPr>
        <w:pStyle w:val="54"/>
        <w:spacing w:line="400" w:lineRule="atLeas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Pr>
          <w:rFonts w:ascii="Times New Roman" w:hAnsi="Times New Roman"/>
          <w:color w:val="auto"/>
          <w:szCs w:val="21"/>
          <w:highlight w:val="none"/>
        </w:rPr>
        <w:t xml:space="preserve"> </w:t>
      </w:r>
      <w:bookmarkStart w:id="118" w:name="_Toc2304"/>
    </w:p>
    <w:p w14:paraId="5F12698F">
      <w:pPr>
        <w:pStyle w:val="54"/>
        <w:spacing w:line="400" w:lineRule="atLeast"/>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暂停施工</w:t>
      </w:r>
      <w:bookmarkEnd w:id="118"/>
    </w:p>
    <w:p w14:paraId="3767BE9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12.1 </w:t>
      </w:r>
      <w:r>
        <w:rPr>
          <w:rFonts w:hint="eastAsia" w:ascii="Times New Roman" w:hAnsi="Times New Roman" w:eastAsia="黑体"/>
          <w:bCs/>
          <w:color w:val="auto"/>
          <w:kern w:val="44"/>
          <w:szCs w:val="21"/>
          <w:highlight w:val="none"/>
          <w:lang w:val="zh-CN"/>
        </w:rPr>
        <w:t>承包人暂停施工的责任</w:t>
      </w:r>
    </w:p>
    <w:p w14:paraId="04ACC41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因下列暂停施工增加的费用和（或）工期延误由承包人承担：</w:t>
      </w:r>
    </w:p>
    <w:p w14:paraId="483B3CF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）承包人违约引起的暂停施工；</w:t>
      </w:r>
    </w:p>
    <w:p w14:paraId="5262041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）由于承包人原因为工程合理施工和安全保障所必需的暂停施工；</w:t>
      </w:r>
    </w:p>
    <w:p w14:paraId="35DE07A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）承包人擅自暂停施工；</w:t>
      </w:r>
    </w:p>
    <w:p w14:paraId="0DD0799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）承包人其他原因引起的暂停施工；</w:t>
      </w:r>
    </w:p>
    <w:p w14:paraId="49865FA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）专用合同条款约定由承包人承担的其他暂停施工。</w:t>
      </w:r>
    </w:p>
    <w:p w14:paraId="4366C29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12.2 </w:t>
      </w:r>
      <w:r>
        <w:rPr>
          <w:rFonts w:hint="eastAsia" w:ascii="Times New Roman" w:hAnsi="Times New Roman" w:eastAsia="黑体"/>
          <w:bCs/>
          <w:color w:val="auto"/>
          <w:kern w:val="44"/>
          <w:szCs w:val="21"/>
          <w:highlight w:val="none"/>
          <w:lang w:val="zh-CN"/>
        </w:rPr>
        <w:t>发包人暂停施工的责任</w:t>
      </w:r>
    </w:p>
    <w:p w14:paraId="13848A1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由于发包人原因引起的暂停施工造成工期延误的，承包人有权要求发包人延长工期和（或）增加费用，并支付合理利润。</w:t>
      </w:r>
    </w:p>
    <w:p w14:paraId="5695492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12.3 </w:t>
      </w:r>
      <w:r>
        <w:rPr>
          <w:rFonts w:hint="eastAsia" w:ascii="Times New Roman" w:hAnsi="Times New Roman" w:eastAsia="黑体"/>
          <w:bCs/>
          <w:color w:val="auto"/>
          <w:kern w:val="44"/>
          <w:szCs w:val="21"/>
          <w:highlight w:val="none"/>
          <w:lang w:val="zh-CN"/>
        </w:rPr>
        <w:t>监理人暂停施工指示</w:t>
      </w:r>
    </w:p>
    <w:p w14:paraId="5BF29EE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12.3.1 </w:t>
      </w:r>
      <w:r>
        <w:rPr>
          <w:rFonts w:hint="eastAsia" w:ascii="Times New Roman" w:hAnsi="Times New Roman"/>
          <w:color w:val="auto"/>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3C2920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12.3.2 </w:t>
      </w:r>
      <w:r>
        <w:rPr>
          <w:rFonts w:hint="eastAsia" w:ascii="Times New Roman" w:hAnsi="Times New Roman"/>
          <w:color w:val="auto"/>
          <w:szCs w:val="21"/>
          <w:highlight w:val="none"/>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color w:val="auto"/>
          <w:szCs w:val="21"/>
          <w:highlight w:val="none"/>
        </w:rPr>
        <w:t>24</w:t>
      </w:r>
      <w:r>
        <w:rPr>
          <w:rFonts w:hint="eastAsia" w:ascii="Times New Roman" w:hAnsi="Times New Roman"/>
          <w:color w:val="auto"/>
          <w:szCs w:val="21"/>
          <w:highlight w:val="none"/>
        </w:rPr>
        <w:t>小时内予以答复，逾期未答复的，视为同意承包人的暂停施工请求。</w:t>
      </w:r>
    </w:p>
    <w:p w14:paraId="7DFF46A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12.4 </w:t>
      </w:r>
      <w:r>
        <w:rPr>
          <w:rFonts w:hint="eastAsia" w:ascii="Times New Roman" w:hAnsi="Times New Roman" w:eastAsia="黑体"/>
          <w:bCs/>
          <w:color w:val="auto"/>
          <w:kern w:val="44"/>
          <w:szCs w:val="21"/>
          <w:highlight w:val="none"/>
          <w:lang w:val="zh-CN"/>
        </w:rPr>
        <w:t>暂停施工后的复工</w:t>
      </w:r>
    </w:p>
    <w:p w14:paraId="288FA76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12.4.1</w:t>
      </w:r>
      <w:r>
        <w:rPr>
          <w:rFonts w:hint="eastAsia" w:ascii="Times New Roman" w:hAnsi="Times New Roman"/>
          <w:color w:val="auto"/>
          <w:szCs w:val="21"/>
          <w:highlight w:val="none"/>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333367F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12.4.2</w:t>
      </w:r>
      <w:r>
        <w:rPr>
          <w:rFonts w:hint="eastAsia" w:ascii="Times New Roman" w:hAnsi="Times New Roman"/>
          <w:color w:val="auto"/>
          <w:szCs w:val="21"/>
          <w:highlight w:val="none"/>
        </w:rPr>
        <w:t>承包人无故拖延和拒绝复工的，由此增加的费用和工期延误由承包人承担；因发包人原因无法按时复工的，承包人有权要求发包人延长工期和（或）增加费用，并支付合理利润。</w:t>
      </w:r>
    </w:p>
    <w:p w14:paraId="338022F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12.5 </w:t>
      </w:r>
      <w:r>
        <w:rPr>
          <w:rFonts w:hint="eastAsia" w:ascii="Times New Roman" w:hAnsi="Times New Roman" w:eastAsia="黑体"/>
          <w:bCs/>
          <w:color w:val="auto"/>
          <w:kern w:val="44"/>
          <w:szCs w:val="21"/>
          <w:highlight w:val="none"/>
          <w:lang w:val="zh-CN"/>
        </w:rPr>
        <w:t>暂停施工持续</w:t>
      </w:r>
      <w:r>
        <w:rPr>
          <w:rFonts w:ascii="Times New Roman" w:hAnsi="Times New Roman" w:eastAsia="黑体"/>
          <w:bCs/>
          <w:color w:val="auto"/>
          <w:kern w:val="44"/>
          <w:szCs w:val="21"/>
          <w:highlight w:val="none"/>
          <w:lang w:val="zh-CN"/>
        </w:rPr>
        <w:t>56</w:t>
      </w:r>
      <w:r>
        <w:rPr>
          <w:rFonts w:hint="eastAsia" w:ascii="Times New Roman" w:hAnsi="Times New Roman" w:eastAsia="黑体"/>
          <w:bCs/>
          <w:color w:val="auto"/>
          <w:kern w:val="44"/>
          <w:szCs w:val="21"/>
          <w:highlight w:val="none"/>
          <w:lang w:val="zh-CN"/>
        </w:rPr>
        <w:t>天以上</w:t>
      </w:r>
    </w:p>
    <w:p w14:paraId="74E81F9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12.5.1</w:t>
      </w:r>
      <w:r>
        <w:rPr>
          <w:rFonts w:hint="eastAsia" w:ascii="Times New Roman" w:hAnsi="Times New Roman"/>
          <w:color w:val="auto"/>
          <w:szCs w:val="21"/>
          <w:highlight w:val="none"/>
        </w:rPr>
        <w:t>监理人发出暂停施工指示后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天内未向承包人发出复工通知，除了该项停工属于第</w:t>
      </w:r>
      <w:r>
        <w:rPr>
          <w:rFonts w:ascii="Times New Roman" w:hAnsi="Times New Roman"/>
          <w:color w:val="auto"/>
          <w:szCs w:val="21"/>
          <w:highlight w:val="none"/>
        </w:rPr>
        <w:t>12.1</w:t>
      </w:r>
      <w:r>
        <w:rPr>
          <w:rFonts w:hint="eastAsia" w:ascii="Times New Roman" w:hAnsi="Times New Roman"/>
          <w:color w:val="auto"/>
          <w:szCs w:val="21"/>
          <w:highlight w:val="none"/>
        </w:rPr>
        <w:t>款的情况外，承包人可向监理人提交书面通知，要求监理人在收到书面通知后</w:t>
      </w:r>
      <w:r>
        <w:rPr>
          <w:rFonts w:ascii="Times New Roman" w:hAnsi="Times New Roman"/>
          <w:color w:val="auto"/>
          <w:szCs w:val="21"/>
          <w:highlight w:val="none"/>
        </w:rPr>
        <w:t>28</w:t>
      </w:r>
      <w:r>
        <w:rPr>
          <w:rFonts w:hint="eastAsia" w:ascii="Times New Roman" w:hAnsi="Times New Roman"/>
          <w:color w:val="auto"/>
          <w:szCs w:val="21"/>
          <w:highlight w:val="none"/>
        </w:rPr>
        <w:t>天内准许已暂停施工的工程或其中一部分工程继续施工。如监理人逾期不予批准，则承包人可以通知监理人，将工程受影响的部分视为按第</w:t>
      </w:r>
      <w:r>
        <w:rPr>
          <w:rFonts w:ascii="Times New Roman" w:hAnsi="Times New Roman"/>
          <w:color w:val="auto"/>
          <w:szCs w:val="21"/>
          <w:highlight w:val="none"/>
        </w:rPr>
        <w:t>15.1</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）项的可取消工作。如暂停施工影响到整个工程，可视为发包人违约，应按第</w:t>
      </w:r>
      <w:r>
        <w:rPr>
          <w:rFonts w:ascii="Times New Roman" w:hAnsi="Times New Roman"/>
          <w:color w:val="auto"/>
          <w:szCs w:val="21"/>
          <w:highlight w:val="none"/>
        </w:rPr>
        <w:t>22.2</w:t>
      </w:r>
      <w:r>
        <w:rPr>
          <w:rFonts w:hint="eastAsia" w:ascii="Times New Roman" w:hAnsi="Times New Roman"/>
          <w:color w:val="auto"/>
          <w:szCs w:val="21"/>
          <w:highlight w:val="none"/>
        </w:rPr>
        <w:t>款的约定办理。</w:t>
      </w:r>
    </w:p>
    <w:p w14:paraId="4880112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12.5.2</w:t>
      </w:r>
      <w:r>
        <w:rPr>
          <w:rFonts w:hint="eastAsia" w:ascii="Times New Roman" w:hAnsi="Times New Roman"/>
          <w:color w:val="auto"/>
          <w:szCs w:val="21"/>
          <w:highlight w:val="none"/>
        </w:rPr>
        <w:t>由于承包人责任引起的暂停施工，如承包人在收到监理人暂停施工指示后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天内不认真采取有效的复工措施，造成工期延误，可视为承包人违约，应按第</w:t>
      </w:r>
      <w:r>
        <w:rPr>
          <w:rFonts w:ascii="Times New Roman" w:hAnsi="Times New Roman"/>
          <w:color w:val="auto"/>
          <w:szCs w:val="21"/>
          <w:highlight w:val="none"/>
        </w:rPr>
        <w:t>22.1</w:t>
      </w:r>
      <w:r>
        <w:rPr>
          <w:rFonts w:hint="eastAsia" w:ascii="Times New Roman" w:hAnsi="Times New Roman"/>
          <w:color w:val="auto"/>
          <w:szCs w:val="21"/>
          <w:highlight w:val="none"/>
        </w:rPr>
        <w:t>款的约定办理。</w:t>
      </w:r>
    </w:p>
    <w:p w14:paraId="22D3ED2E">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9" w:name="_Toc20226"/>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工程质量</w:t>
      </w:r>
      <w:bookmarkEnd w:id="119"/>
    </w:p>
    <w:p w14:paraId="77B47E9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13.1 </w:t>
      </w:r>
      <w:r>
        <w:rPr>
          <w:rFonts w:hint="eastAsia" w:ascii="Times New Roman" w:hAnsi="Times New Roman" w:eastAsia="黑体"/>
          <w:bCs/>
          <w:color w:val="auto"/>
          <w:kern w:val="44"/>
          <w:szCs w:val="21"/>
          <w:highlight w:val="none"/>
          <w:lang w:val="zh-CN"/>
        </w:rPr>
        <w:t>工程质量要求</w:t>
      </w:r>
    </w:p>
    <w:p w14:paraId="531402D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13.1.1 </w:t>
      </w:r>
      <w:r>
        <w:rPr>
          <w:rFonts w:hint="eastAsia" w:ascii="Times New Roman" w:hAnsi="Times New Roman"/>
          <w:color w:val="auto"/>
          <w:szCs w:val="21"/>
          <w:highlight w:val="none"/>
        </w:rPr>
        <w:t>工程质量验收按合同约定验收标准执行。</w:t>
      </w:r>
    </w:p>
    <w:p w14:paraId="3F67ADF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13.1.2 </w:t>
      </w:r>
      <w:r>
        <w:rPr>
          <w:rFonts w:hint="eastAsia" w:ascii="Times New Roman" w:hAnsi="Times New Roman"/>
          <w:color w:val="auto"/>
          <w:szCs w:val="21"/>
          <w:highlight w:val="none"/>
        </w:rPr>
        <w:t>因承包人原因造成工程质量达不到合同约定验收标准的，监理人有权要求承包人返工直至符合合同要求为止，由此造成的费用增加和（或）工期延误由承包人承担。</w:t>
      </w:r>
    </w:p>
    <w:p w14:paraId="0F1EA1B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13.1.3 </w:t>
      </w:r>
      <w:r>
        <w:rPr>
          <w:rFonts w:hint="eastAsia" w:ascii="Times New Roman" w:hAnsi="Times New Roman"/>
          <w:color w:val="auto"/>
          <w:szCs w:val="21"/>
          <w:highlight w:val="none"/>
        </w:rPr>
        <w:t>因发包人原因造成工程质量达不到合同约定验收标准的，发包人应承担由于承包人返工造成的费用增加和（或）工期延误，并支付承包人合理利润。</w:t>
      </w:r>
    </w:p>
    <w:p w14:paraId="10A9C5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13.2 </w:t>
      </w:r>
      <w:r>
        <w:rPr>
          <w:rFonts w:hint="eastAsia" w:ascii="Times New Roman" w:hAnsi="Times New Roman" w:eastAsia="黑体"/>
          <w:bCs/>
          <w:color w:val="auto"/>
          <w:kern w:val="44"/>
          <w:szCs w:val="21"/>
          <w:highlight w:val="none"/>
          <w:lang w:val="zh-CN"/>
        </w:rPr>
        <w:t>承包人的质量管理</w:t>
      </w:r>
    </w:p>
    <w:p w14:paraId="101F9D5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13.2.1 </w:t>
      </w:r>
      <w:r>
        <w:rPr>
          <w:rFonts w:hint="eastAsia" w:ascii="Times New Roman" w:hAnsi="Times New Roman"/>
          <w:color w:val="auto"/>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239EA5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13.2.2 </w:t>
      </w:r>
      <w:r>
        <w:rPr>
          <w:rFonts w:hint="eastAsia" w:ascii="Times New Roman" w:hAnsi="Times New Roman"/>
          <w:color w:val="auto"/>
          <w:szCs w:val="21"/>
          <w:highlight w:val="none"/>
        </w:rPr>
        <w:t>承包人应加强对施工人员的质量教育和技术培训，定期考核施工人员的劳动技能，严格执行规范和操作规程。</w:t>
      </w:r>
    </w:p>
    <w:p w14:paraId="5C336EE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13.3 </w:t>
      </w:r>
      <w:r>
        <w:rPr>
          <w:rFonts w:hint="eastAsia" w:ascii="Times New Roman" w:hAnsi="Times New Roman" w:eastAsia="黑体"/>
          <w:bCs/>
          <w:color w:val="auto"/>
          <w:kern w:val="44"/>
          <w:szCs w:val="21"/>
          <w:highlight w:val="none"/>
          <w:lang w:val="zh-CN"/>
        </w:rPr>
        <w:t>承包人的质量检查</w:t>
      </w:r>
    </w:p>
    <w:p w14:paraId="08D836E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承包人应按合同约定对材料、工程设备以及工程的所有部位及其施工工艺进行全过程的质量检查和检验，并作详细记录，编制工程质量报表，报送监理人审查。</w:t>
      </w:r>
    </w:p>
    <w:p w14:paraId="3F01391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13.4 </w:t>
      </w:r>
      <w:r>
        <w:rPr>
          <w:rFonts w:hint="eastAsia" w:ascii="Times New Roman" w:hAnsi="Times New Roman" w:eastAsia="黑体"/>
          <w:bCs/>
          <w:color w:val="auto"/>
          <w:kern w:val="44"/>
          <w:szCs w:val="21"/>
          <w:highlight w:val="none"/>
          <w:lang w:val="zh-CN"/>
        </w:rPr>
        <w:t>监理人的质量检查</w:t>
      </w:r>
    </w:p>
    <w:p w14:paraId="47E490D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78C925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13.5 </w:t>
      </w:r>
      <w:r>
        <w:rPr>
          <w:rFonts w:hint="eastAsia" w:ascii="Times New Roman" w:hAnsi="Times New Roman" w:eastAsia="黑体"/>
          <w:bCs/>
          <w:color w:val="auto"/>
          <w:kern w:val="44"/>
          <w:szCs w:val="21"/>
          <w:highlight w:val="none"/>
          <w:lang w:val="zh-CN"/>
        </w:rPr>
        <w:t>工程隐蔽部位覆盖前的检查</w:t>
      </w:r>
    </w:p>
    <w:p w14:paraId="2CB25001">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13.5.1 </w:t>
      </w:r>
      <w:r>
        <w:rPr>
          <w:rFonts w:hint="eastAsia" w:ascii="Times New Roman" w:hAnsi="Times New Roman" w:eastAsia="黑体"/>
          <w:color w:val="auto"/>
          <w:szCs w:val="21"/>
          <w:highlight w:val="none"/>
        </w:rPr>
        <w:t>通知监理人检查</w:t>
      </w:r>
      <w:r>
        <w:rPr>
          <w:rFonts w:ascii="Times New Roman" w:hAnsi="Times New Roman" w:eastAsia="黑体"/>
          <w:color w:val="auto"/>
          <w:szCs w:val="21"/>
          <w:highlight w:val="none"/>
        </w:rPr>
        <w:t xml:space="preserve"> </w:t>
      </w:r>
    </w:p>
    <w:p w14:paraId="16C7F2E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4CCD81C">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13.5.2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监理人未到场检查</w:t>
      </w:r>
    </w:p>
    <w:p w14:paraId="76BC698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监理人未按第</w:t>
      </w:r>
      <w:r>
        <w:rPr>
          <w:rFonts w:ascii="Times New Roman" w:hAnsi="Times New Roman"/>
          <w:color w:val="auto"/>
          <w:szCs w:val="21"/>
          <w:highlight w:val="none"/>
        </w:rPr>
        <w:t>13.5.1</w:t>
      </w:r>
      <w:r>
        <w:rPr>
          <w:rFonts w:hint="eastAsia" w:ascii="Times New Roman" w:hAnsi="Times New Roman"/>
          <w:color w:val="auto"/>
          <w:szCs w:val="21"/>
          <w:highlight w:val="none"/>
        </w:rPr>
        <w:t>项约定的时间进行检查的，除监理人另有指示外，承包人可自行完成覆盖工作，并作相应记录报送监理人，监理人应签字确认。监理人事后对检查记录有疑问的，可按第</w:t>
      </w:r>
      <w:r>
        <w:rPr>
          <w:rFonts w:ascii="Times New Roman" w:hAnsi="Times New Roman"/>
          <w:color w:val="auto"/>
          <w:szCs w:val="21"/>
          <w:highlight w:val="none"/>
        </w:rPr>
        <w:t>13.5.3</w:t>
      </w:r>
      <w:r>
        <w:rPr>
          <w:rFonts w:hint="eastAsia" w:ascii="Times New Roman" w:hAnsi="Times New Roman"/>
          <w:color w:val="auto"/>
          <w:szCs w:val="21"/>
          <w:highlight w:val="none"/>
        </w:rPr>
        <w:t>项的约定重新检查。</w:t>
      </w:r>
    </w:p>
    <w:p w14:paraId="1A5FE55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13.5.3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监理人重新检查</w:t>
      </w:r>
    </w:p>
    <w:p w14:paraId="4E46EC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承包人按第</w:t>
      </w:r>
      <w:r>
        <w:rPr>
          <w:rFonts w:ascii="Times New Roman" w:hAnsi="Times New Roman"/>
          <w:color w:val="auto"/>
          <w:szCs w:val="21"/>
          <w:highlight w:val="none"/>
        </w:rPr>
        <w:t>13.5.1</w:t>
      </w:r>
      <w:r>
        <w:rPr>
          <w:rFonts w:hint="eastAsia" w:ascii="Times New Roman" w:hAnsi="Times New Roman"/>
          <w:color w:val="auto"/>
          <w:szCs w:val="21"/>
          <w:highlight w:val="none"/>
        </w:rPr>
        <w:t>项或</w:t>
      </w:r>
      <w:r>
        <w:rPr>
          <w:rFonts w:ascii="Times New Roman" w:hAnsi="Times New Roman"/>
          <w:color w:val="auto"/>
          <w:szCs w:val="21"/>
          <w:highlight w:val="none"/>
        </w:rPr>
        <w:t>13.5.2</w:t>
      </w:r>
      <w:r>
        <w:rPr>
          <w:rFonts w:hint="eastAsia" w:ascii="Times New Roman" w:hAnsi="Times New Roman"/>
          <w:color w:val="auto"/>
          <w:szCs w:val="21"/>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A41007B">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13.5.4 </w:t>
      </w:r>
      <w:r>
        <w:rPr>
          <w:rFonts w:hint="eastAsia" w:ascii="Times New Roman" w:hAnsi="Times New Roman" w:eastAsia="黑体"/>
          <w:color w:val="auto"/>
          <w:szCs w:val="21"/>
          <w:highlight w:val="none"/>
        </w:rPr>
        <w:t>承包人私自覆盖</w:t>
      </w:r>
    </w:p>
    <w:p w14:paraId="29A054E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承包人未通知监理人到场检查，私自将工程隐蔽部位覆盖的，监理人有权指示承包人钻孔探测或揭开检查，由此增加的费用和（或）工期延误由承包人承担。</w:t>
      </w:r>
    </w:p>
    <w:p w14:paraId="302624E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13.6 </w:t>
      </w:r>
      <w:r>
        <w:rPr>
          <w:rFonts w:hint="eastAsia" w:ascii="Times New Roman" w:hAnsi="Times New Roman" w:eastAsia="黑体"/>
          <w:bCs/>
          <w:color w:val="auto"/>
          <w:kern w:val="44"/>
          <w:szCs w:val="21"/>
          <w:highlight w:val="none"/>
          <w:lang w:val="zh-CN"/>
        </w:rPr>
        <w:t>清除不合格工程</w:t>
      </w:r>
    </w:p>
    <w:p w14:paraId="2FBDE7F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13.6.1</w:t>
      </w:r>
      <w:r>
        <w:rPr>
          <w:rFonts w:hint="eastAsia" w:ascii="Times New Roman" w:hAnsi="Times New Roman"/>
          <w:color w:val="auto"/>
          <w:szCs w:val="21"/>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D909B1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13.6.2</w:t>
      </w:r>
      <w:r>
        <w:rPr>
          <w:rFonts w:hint="eastAsia" w:ascii="Times New Roman" w:hAnsi="Times New Roman"/>
          <w:color w:val="auto"/>
          <w:szCs w:val="21"/>
          <w:highlight w:val="none"/>
        </w:rPr>
        <w:t>由于发包人提供的材料或工程设备不合格造成的工程不合格，需要承包人采取措施补救的，发包人应承担由此增加的费用和（或）工期延误，并支付承包人合理利润。</w:t>
      </w:r>
    </w:p>
    <w:p w14:paraId="1AEC944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0" w:name="_Toc12237"/>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试验和检验</w:t>
      </w:r>
      <w:bookmarkEnd w:id="120"/>
    </w:p>
    <w:p w14:paraId="38C9306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14.1 </w:t>
      </w:r>
      <w:r>
        <w:rPr>
          <w:rFonts w:hint="eastAsia" w:ascii="Times New Roman" w:hAnsi="Times New Roman" w:eastAsia="黑体"/>
          <w:bCs/>
          <w:color w:val="auto"/>
          <w:kern w:val="44"/>
          <w:szCs w:val="21"/>
          <w:highlight w:val="none"/>
          <w:lang w:val="zh-CN"/>
        </w:rPr>
        <w:t>材料、工程设备和工程的试验和检验</w:t>
      </w:r>
    </w:p>
    <w:p w14:paraId="53ACFA8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14.1.1 </w:t>
      </w:r>
      <w:r>
        <w:rPr>
          <w:rFonts w:hint="eastAsia" w:ascii="Times New Roman" w:hAnsi="Times New Roman"/>
          <w:color w:val="auto"/>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95DE8A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14.1.2 </w:t>
      </w:r>
      <w:r>
        <w:rPr>
          <w:rFonts w:hint="eastAsia" w:ascii="Times New Roman" w:hAnsi="Times New Roman"/>
          <w:color w:val="auto"/>
          <w:szCs w:val="21"/>
          <w:highlight w:val="none"/>
        </w:rPr>
        <w:t>监理人未按合同约定派员参加试验和检验的，除监理人另有指示外，承包人可自行试验和检验，并应立即将试验和检验结果报送监理人，监理人应签字确认。</w:t>
      </w:r>
    </w:p>
    <w:p w14:paraId="41B9808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14.1.3 </w:t>
      </w:r>
      <w:r>
        <w:rPr>
          <w:rFonts w:hint="eastAsia" w:ascii="Times New Roman" w:hAnsi="Times New Roman"/>
          <w:color w:val="auto"/>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7E136F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14.2 </w:t>
      </w:r>
      <w:r>
        <w:rPr>
          <w:rFonts w:hint="eastAsia" w:ascii="Times New Roman" w:hAnsi="Times New Roman" w:eastAsia="黑体"/>
          <w:bCs/>
          <w:color w:val="auto"/>
          <w:kern w:val="44"/>
          <w:szCs w:val="21"/>
          <w:highlight w:val="none"/>
          <w:lang w:val="zh-CN"/>
        </w:rPr>
        <w:t>现场材料试验</w:t>
      </w:r>
    </w:p>
    <w:p w14:paraId="62D3C64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14.2.1 </w:t>
      </w:r>
      <w:r>
        <w:rPr>
          <w:rFonts w:hint="eastAsia" w:ascii="Times New Roman" w:hAnsi="Times New Roman"/>
          <w:color w:val="auto"/>
          <w:szCs w:val="21"/>
          <w:highlight w:val="none"/>
        </w:rPr>
        <w:t>承包人根据合同约定或监理人指示进行的现场材料试验，应由承包人提供试验场所、试验人员、试验设备器材以及其他必要的试验条件。</w:t>
      </w:r>
    </w:p>
    <w:p w14:paraId="2E96C02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14.2.2 </w:t>
      </w:r>
      <w:r>
        <w:rPr>
          <w:rFonts w:hint="eastAsia" w:ascii="Times New Roman" w:hAnsi="Times New Roman"/>
          <w:color w:val="auto"/>
          <w:szCs w:val="21"/>
          <w:highlight w:val="none"/>
        </w:rPr>
        <w:t>监理人在必要时可以使用承包人的试验场所、试验设备器材以及其他试验条件，进行以工程质量检查为目的的复核性材料试验，承包人应予以协助。</w:t>
      </w:r>
    </w:p>
    <w:p w14:paraId="7731BD7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14.3 </w:t>
      </w:r>
      <w:r>
        <w:rPr>
          <w:rFonts w:hint="eastAsia" w:ascii="Times New Roman" w:hAnsi="Times New Roman" w:eastAsia="黑体"/>
          <w:bCs/>
          <w:color w:val="auto"/>
          <w:kern w:val="44"/>
          <w:szCs w:val="21"/>
          <w:highlight w:val="none"/>
          <w:lang w:val="zh-CN"/>
        </w:rPr>
        <w:t>现场工艺试验</w:t>
      </w:r>
    </w:p>
    <w:p w14:paraId="7494D1C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2D63203">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1" w:name="_Toc12261"/>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变更</w:t>
      </w:r>
      <w:bookmarkEnd w:id="121"/>
    </w:p>
    <w:p w14:paraId="240AB74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15.1 </w:t>
      </w:r>
      <w:r>
        <w:rPr>
          <w:rFonts w:hint="eastAsia" w:ascii="Times New Roman" w:hAnsi="Times New Roman" w:eastAsia="黑体"/>
          <w:bCs/>
          <w:color w:val="auto"/>
          <w:kern w:val="44"/>
          <w:szCs w:val="21"/>
          <w:highlight w:val="none"/>
          <w:lang w:val="zh-CN"/>
        </w:rPr>
        <w:t>变更的范围和内容</w:t>
      </w:r>
    </w:p>
    <w:p w14:paraId="5D728D8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除专用合同条款另有约定外，在履行合同中发生以下情形之一，应按照本条规定进行变更。</w:t>
      </w:r>
    </w:p>
    <w:p w14:paraId="01F29F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）取消合同中任何一项工作，但被取消的工作不能转由发包人或其他人实施；</w:t>
      </w:r>
    </w:p>
    <w:p w14:paraId="5E049E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）改变合同中任何一项工作的质量或其他特性；</w:t>
      </w:r>
    </w:p>
    <w:p w14:paraId="5CD6937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）改变合同工程的基线、标高、位置或尺寸；</w:t>
      </w:r>
    </w:p>
    <w:p w14:paraId="733E08D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）改变合同中任何一项工作的施工时间或改变已批准的施工工艺或顺序；</w:t>
      </w:r>
    </w:p>
    <w:p w14:paraId="5C3266C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）为完成工程需要追加的额外工作。</w:t>
      </w:r>
    </w:p>
    <w:p w14:paraId="0300C75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15.2 </w:t>
      </w:r>
      <w:r>
        <w:rPr>
          <w:rFonts w:hint="eastAsia" w:ascii="Times New Roman" w:hAnsi="Times New Roman" w:eastAsia="黑体"/>
          <w:bCs/>
          <w:color w:val="auto"/>
          <w:kern w:val="44"/>
          <w:szCs w:val="21"/>
          <w:highlight w:val="none"/>
          <w:lang w:val="zh-CN"/>
        </w:rPr>
        <w:t>变更权</w:t>
      </w:r>
    </w:p>
    <w:p w14:paraId="5CA2E79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在履行合同过程中，经发包人同意，监理人可按第</w:t>
      </w:r>
      <w:r>
        <w:rPr>
          <w:rFonts w:ascii="Times New Roman" w:hAnsi="Times New Roman"/>
          <w:color w:val="auto"/>
          <w:szCs w:val="21"/>
          <w:highlight w:val="none"/>
        </w:rPr>
        <w:t>15.3</w:t>
      </w:r>
      <w:r>
        <w:rPr>
          <w:rFonts w:hint="eastAsia" w:ascii="Times New Roman" w:hAnsi="Times New Roman"/>
          <w:color w:val="auto"/>
          <w:szCs w:val="21"/>
          <w:highlight w:val="none"/>
        </w:rPr>
        <w:t>款约定的变更程序向承包人作出变更指示，承包人应遵照执行。没有监理人的变更指示，承包人不得擅自变更。</w:t>
      </w:r>
    </w:p>
    <w:p w14:paraId="522BF1B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15.3 </w:t>
      </w:r>
      <w:r>
        <w:rPr>
          <w:rFonts w:hint="eastAsia" w:ascii="Times New Roman" w:hAnsi="Times New Roman" w:eastAsia="黑体"/>
          <w:bCs/>
          <w:color w:val="auto"/>
          <w:kern w:val="44"/>
          <w:szCs w:val="21"/>
          <w:highlight w:val="none"/>
          <w:lang w:val="zh-CN"/>
        </w:rPr>
        <w:t>变更程序</w:t>
      </w:r>
    </w:p>
    <w:p w14:paraId="5B529FC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15.3.1 </w:t>
      </w:r>
      <w:r>
        <w:rPr>
          <w:rFonts w:hint="eastAsia" w:ascii="Times New Roman" w:hAnsi="Times New Roman" w:eastAsia="黑体"/>
          <w:color w:val="auto"/>
          <w:szCs w:val="21"/>
          <w:highlight w:val="none"/>
        </w:rPr>
        <w:t>变更的提出</w:t>
      </w:r>
    </w:p>
    <w:p w14:paraId="2237866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）在合同履行过程中，可能发生第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Times New Roman" w:hAnsi="Times New Roman"/>
          <w:color w:val="auto"/>
          <w:szCs w:val="21"/>
          <w:highlight w:val="none"/>
        </w:rPr>
        <w:t>15.3.3</w:t>
      </w:r>
      <w:r>
        <w:rPr>
          <w:rFonts w:hint="eastAsia" w:ascii="Times New Roman" w:hAnsi="Times New Roman"/>
          <w:color w:val="auto"/>
          <w:szCs w:val="21"/>
          <w:highlight w:val="none"/>
        </w:rPr>
        <w:t>项约定发出变更指示。</w:t>
      </w:r>
    </w:p>
    <w:p w14:paraId="22CB1BE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）在合同履行过程中，发生第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款约定情形的，监理人应按照第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14:paraId="4C3FA72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）承包人收到监理人按合同约定发出的图纸和文件，经检查认为其中存在第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color w:val="auto"/>
          <w:szCs w:val="21"/>
          <w:highlight w:val="none"/>
        </w:rPr>
        <w:t>14</w:t>
      </w:r>
      <w:r>
        <w:rPr>
          <w:rFonts w:hint="eastAsia" w:ascii="Times New Roman" w:hAnsi="Times New Roman"/>
          <w:color w:val="auto"/>
          <w:szCs w:val="21"/>
          <w:highlight w:val="none"/>
        </w:rPr>
        <w:t>天内作出变更指示。经研究后不同意作为变更的，应由监理人书面答复承包人。</w:t>
      </w:r>
    </w:p>
    <w:p w14:paraId="1875BCB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）若承包人收到监理人的变更意向书后认为难以实施此项变更，应立即通知监理人，说明原因并附详细依据。监理人与承包人和发包人协商后确定撤销、改变或不改变原变更意向书。</w:t>
      </w:r>
    </w:p>
    <w:p w14:paraId="182A534E">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15.3.2 </w:t>
      </w:r>
      <w:r>
        <w:rPr>
          <w:rFonts w:hint="eastAsia" w:ascii="Times New Roman" w:hAnsi="Times New Roman" w:eastAsia="黑体"/>
          <w:color w:val="auto"/>
          <w:szCs w:val="21"/>
          <w:highlight w:val="none"/>
        </w:rPr>
        <w:t>变更估价</w:t>
      </w:r>
    </w:p>
    <w:p w14:paraId="02D281D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）除专用合同条款对期限另有约定外，承包人应在收到变更指示或变更意向书后的</w:t>
      </w:r>
      <w:r>
        <w:rPr>
          <w:rFonts w:ascii="Times New Roman" w:hAnsi="Times New Roman"/>
          <w:color w:val="auto"/>
          <w:szCs w:val="21"/>
          <w:highlight w:val="none"/>
        </w:rPr>
        <w:t>14</w:t>
      </w:r>
      <w:r>
        <w:rPr>
          <w:rFonts w:hint="eastAsia" w:ascii="Times New Roman" w:hAnsi="Times New Roman"/>
          <w:color w:val="auto"/>
          <w:szCs w:val="21"/>
          <w:highlight w:val="none"/>
        </w:rPr>
        <w:t>天内，向监理人提交变更报价书，报价内容应根据第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款约定的估价原则，详细开列变更工作的价格组成及其依据，并附必要的施工方法说明和有关图纸。</w:t>
      </w:r>
    </w:p>
    <w:p w14:paraId="696BBB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）变更工作影响工期的，承包人应提出调整工期的具体细节。监理人认为有必要时，可要求承包人提交要求提前或延长工期的施工进度计划及相应施工措施等详细资料。</w:t>
      </w:r>
    </w:p>
    <w:p w14:paraId="02F24E3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）除专用合同条款对期限另有约定外，监理人收到承包人变更报价书后的</w:t>
      </w:r>
      <w:r>
        <w:rPr>
          <w:rFonts w:ascii="Times New Roman" w:hAnsi="Times New Roman"/>
          <w:color w:val="auto"/>
          <w:szCs w:val="21"/>
          <w:highlight w:val="none"/>
        </w:rPr>
        <w:t>14</w:t>
      </w:r>
      <w:r>
        <w:rPr>
          <w:rFonts w:hint="eastAsia" w:ascii="Times New Roman" w:hAnsi="Times New Roman"/>
          <w:color w:val="auto"/>
          <w:szCs w:val="21"/>
          <w:highlight w:val="none"/>
        </w:rPr>
        <w:t>天内，根据第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款约定的估价原则，按照第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款商定或确定变更价格。</w:t>
      </w:r>
    </w:p>
    <w:p w14:paraId="3BDECBF7">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15.3.3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变更指示</w:t>
      </w:r>
    </w:p>
    <w:p w14:paraId="574AED2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）变更指示只能由监理人发出。</w:t>
      </w:r>
    </w:p>
    <w:p w14:paraId="2FF3755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）变更指示应说明变更的目的、范围、变更内容以及变更的工程量及其进度和技术要求，并附有关图纸和文件。承包人收到变更指示后，应按变更指示进行变更工作。</w:t>
      </w:r>
    </w:p>
    <w:p w14:paraId="3AC0B80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15.4 </w:t>
      </w:r>
      <w:r>
        <w:rPr>
          <w:rFonts w:hint="eastAsia" w:ascii="Times New Roman" w:hAnsi="Times New Roman" w:eastAsia="黑体"/>
          <w:bCs/>
          <w:color w:val="auto"/>
          <w:kern w:val="44"/>
          <w:szCs w:val="21"/>
          <w:highlight w:val="none"/>
          <w:lang w:val="zh-CN"/>
        </w:rPr>
        <w:t>变更的估价原则</w:t>
      </w:r>
      <w:r>
        <w:rPr>
          <w:rFonts w:ascii="Times New Roman" w:hAnsi="Times New Roman" w:eastAsia="黑体"/>
          <w:bCs/>
          <w:color w:val="auto"/>
          <w:kern w:val="44"/>
          <w:szCs w:val="21"/>
          <w:highlight w:val="none"/>
          <w:lang w:val="zh-CN"/>
        </w:rPr>
        <w:t xml:space="preserve"> </w:t>
      </w:r>
    </w:p>
    <w:p w14:paraId="102C8204">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除专用合同条款另有约定外，因变更引起的价格调整按照本款约定处理。</w:t>
      </w:r>
    </w:p>
    <w:p w14:paraId="653020D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15.4.1 </w:t>
      </w:r>
      <w:r>
        <w:rPr>
          <w:rFonts w:hint="eastAsia" w:ascii="Times New Roman" w:hAnsi="Times New Roman"/>
          <w:color w:val="auto"/>
          <w:szCs w:val="21"/>
          <w:highlight w:val="none"/>
        </w:rPr>
        <w:t>已标价工程量清单中有适用于变更工作的子目的，采用该子目的单价。</w:t>
      </w:r>
    </w:p>
    <w:p w14:paraId="43B9120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15.4.2 </w:t>
      </w:r>
      <w:r>
        <w:rPr>
          <w:rFonts w:hint="eastAsia" w:ascii="Times New Roman" w:hAnsi="Times New Roman"/>
          <w:color w:val="auto"/>
          <w:szCs w:val="21"/>
          <w:highlight w:val="none"/>
        </w:rPr>
        <w:t>已标价工程量清单中无适用于变更工作的子目，但有类似子目的，可在合理范围内参照类似子目的单价，由监理人按第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14:paraId="7CE9E4C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15.4.3 </w:t>
      </w:r>
      <w:r>
        <w:rPr>
          <w:rFonts w:hint="eastAsia" w:ascii="Times New Roman" w:hAnsi="Times New Roman"/>
          <w:color w:val="auto"/>
          <w:szCs w:val="21"/>
          <w:highlight w:val="none"/>
        </w:rPr>
        <w:t>已标价工程量清单中无适用或类似子目的单价，可按照成本加利润的原则，由监理人按第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14:paraId="48969C6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15.5 </w:t>
      </w:r>
      <w:r>
        <w:rPr>
          <w:rFonts w:hint="eastAsia" w:ascii="Times New Roman" w:hAnsi="Times New Roman" w:eastAsia="黑体"/>
          <w:bCs/>
          <w:color w:val="auto"/>
          <w:kern w:val="44"/>
          <w:szCs w:val="21"/>
          <w:highlight w:val="none"/>
          <w:lang w:val="zh-CN"/>
        </w:rPr>
        <w:t>承包人的合理化建议</w:t>
      </w:r>
    </w:p>
    <w:p w14:paraId="47765E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15.5.1 </w:t>
      </w:r>
      <w:r>
        <w:rPr>
          <w:rFonts w:hint="eastAsia" w:ascii="Times New Roman" w:hAnsi="Times New Roman"/>
          <w:color w:val="auto"/>
          <w:szCs w:val="21"/>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14:paraId="2EA52295">
      <w:pPr>
        <w:pStyle w:val="54"/>
        <w:spacing w:line="400" w:lineRule="atLeast"/>
        <w:ind w:firstLine="390"/>
        <w:rPr>
          <w:rFonts w:ascii="Times New Roman" w:hAnsi="Times New Roman"/>
          <w:color w:val="auto"/>
          <w:szCs w:val="21"/>
          <w:highlight w:val="none"/>
        </w:rPr>
      </w:pPr>
      <w:r>
        <w:rPr>
          <w:rFonts w:ascii="Times New Roman" w:hAnsi="Times New Roman"/>
          <w:color w:val="auto"/>
          <w:szCs w:val="21"/>
          <w:highlight w:val="none"/>
        </w:rPr>
        <w:t xml:space="preserve">15.5.2 </w:t>
      </w:r>
      <w:r>
        <w:rPr>
          <w:rFonts w:hint="eastAsia" w:ascii="Times New Roman" w:hAnsi="Times New Roman"/>
          <w:color w:val="auto"/>
          <w:szCs w:val="21"/>
          <w:highlight w:val="none"/>
        </w:rPr>
        <w:t>承包人提出的合理化建议降低了合同价格、缩短了工期或者提高了工程经济效益的，发包人可按国家有关规定在专用合同条款中约定给予奖励。</w:t>
      </w:r>
    </w:p>
    <w:p w14:paraId="4B9526B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15.6 </w:t>
      </w:r>
      <w:r>
        <w:rPr>
          <w:rFonts w:hint="eastAsia" w:ascii="Times New Roman" w:hAnsi="Times New Roman" w:eastAsia="黑体"/>
          <w:bCs/>
          <w:color w:val="auto"/>
          <w:kern w:val="44"/>
          <w:szCs w:val="21"/>
          <w:highlight w:val="none"/>
          <w:lang w:val="zh-CN"/>
        </w:rPr>
        <w:t>暂列金额（本项目无暂列金额）</w:t>
      </w:r>
    </w:p>
    <w:p w14:paraId="7847918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15.7 </w:t>
      </w:r>
      <w:r>
        <w:rPr>
          <w:rFonts w:hint="eastAsia" w:ascii="Times New Roman" w:hAnsi="Times New Roman" w:eastAsia="黑体"/>
          <w:bCs/>
          <w:color w:val="auto"/>
          <w:kern w:val="44"/>
          <w:szCs w:val="21"/>
          <w:highlight w:val="none"/>
          <w:lang w:val="zh-CN"/>
        </w:rPr>
        <w:t>计日工（本项目无计日工）</w:t>
      </w:r>
    </w:p>
    <w:p w14:paraId="063DFA6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15.8</w:t>
      </w:r>
      <w:r>
        <w:rPr>
          <w:rFonts w:hint="eastAsia" w:ascii="Times New Roman" w:hAnsi="Times New Roman" w:eastAsia="黑体"/>
          <w:bCs/>
          <w:color w:val="auto"/>
          <w:kern w:val="44"/>
          <w:szCs w:val="21"/>
          <w:highlight w:val="none"/>
          <w:lang w:val="zh-CN"/>
        </w:rPr>
        <w:t>暂估价（本项目无暂估价）</w:t>
      </w:r>
    </w:p>
    <w:p w14:paraId="2CE13C74">
      <w:pPr>
        <w:pStyle w:val="54"/>
        <w:keepNext/>
        <w:keepLines/>
        <w:spacing w:before="480" w:after="240" w:line="380" w:lineRule="atLeast"/>
        <w:outlineLvl w:val="2"/>
        <w:rPr>
          <w:rFonts w:ascii="Times New Roman" w:hAnsi="Times New Roman" w:eastAsia="黑体"/>
          <w:bCs/>
          <w:color w:val="auto"/>
          <w:kern w:val="44"/>
          <w:szCs w:val="21"/>
          <w:highlight w:val="none"/>
        </w:rPr>
      </w:pPr>
      <w:bookmarkStart w:id="122" w:name="_Toc22367"/>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价格调整</w:t>
      </w:r>
      <w:bookmarkEnd w:id="122"/>
      <w:r>
        <w:rPr>
          <w:rFonts w:hint="eastAsia" w:ascii="Times New Roman" w:hAnsi="Times New Roman" w:eastAsia="黑体"/>
          <w:bCs/>
          <w:color w:val="auto"/>
          <w:kern w:val="44"/>
          <w:szCs w:val="21"/>
          <w:highlight w:val="none"/>
          <w:lang w:val="zh-CN"/>
        </w:rPr>
        <w:t>（本工程不作价格调整）</w:t>
      </w:r>
    </w:p>
    <w:p w14:paraId="2655167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3" w:name="_Toc31772"/>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计量与支付</w:t>
      </w:r>
      <w:bookmarkEnd w:id="123"/>
    </w:p>
    <w:p w14:paraId="4B53551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17.1 </w:t>
      </w:r>
      <w:r>
        <w:rPr>
          <w:rFonts w:hint="eastAsia" w:ascii="Times New Roman" w:hAnsi="Times New Roman" w:eastAsia="黑体"/>
          <w:bCs/>
          <w:color w:val="auto"/>
          <w:kern w:val="44"/>
          <w:szCs w:val="21"/>
          <w:highlight w:val="none"/>
          <w:lang w:val="zh-CN"/>
        </w:rPr>
        <w:t>计量</w:t>
      </w:r>
      <w:r>
        <w:rPr>
          <w:rFonts w:ascii="Times New Roman" w:hAnsi="Times New Roman" w:eastAsia="黑体"/>
          <w:bCs/>
          <w:color w:val="auto"/>
          <w:kern w:val="44"/>
          <w:szCs w:val="21"/>
          <w:highlight w:val="none"/>
          <w:lang w:val="zh-CN"/>
        </w:rPr>
        <w:t xml:space="preserve"> </w:t>
      </w:r>
    </w:p>
    <w:p w14:paraId="63D3FE1C">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17.1.1 </w:t>
      </w:r>
      <w:r>
        <w:rPr>
          <w:rFonts w:hint="eastAsia" w:ascii="Times New Roman" w:hAnsi="Times New Roman" w:eastAsia="黑体"/>
          <w:color w:val="auto"/>
          <w:szCs w:val="21"/>
          <w:highlight w:val="none"/>
        </w:rPr>
        <w:t>计量单位</w:t>
      </w:r>
    </w:p>
    <w:p w14:paraId="0291748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计量采用国家法定的计量单位。</w:t>
      </w:r>
    </w:p>
    <w:p w14:paraId="53FE2B22">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17.1.2 </w:t>
      </w:r>
      <w:r>
        <w:rPr>
          <w:rFonts w:hint="eastAsia" w:ascii="Times New Roman" w:hAnsi="Times New Roman" w:eastAsia="黑体"/>
          <w:color w:val="auto"/>
          <w:szCs w:val="21"/>
          <w:highlight w:val="none"/>
        </w:rPr>
        <w:t>计量方法</w:t>
      </w:r>
    </w:p>
    <w:p w14:paraId="624819D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工程量清单中的工程量计算规则应按有关国家标准、行业标准的规定，并在合同中约定执行。</w:t>
      </w:r>
    </w:p>
    <w:p w14:paraId="665074D8">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17.1.3 </w:t>
      </w:r>
      <w:r>
        <w:rPr>
          <w:rFonts w:hint="eastAsia" w:ascii="Times New Roman" w:hAnsi="Times New Roman" w:eastAsia="黑体"/>
          <w:color w:val="auto"/>
          <w:szCs w:val="21"/>
          <w:highlight w:val="none"/>
        </w:rPr>
        <w:t>计量周期</w:t>
      </w:r>
    </w:p>
    <w:p w14:paraId="3F4F74AB">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除专用合同条款另有约定外，单价子目已完成工程量按月计量，总价子目的计量周期按批准的支付分解报告确定。</w:t>
      </w:r>
      <w:r>
        <w:rPr>
          <w:rFonts w:ascii="Times New Roman" w:hAnsi="Times New Roman"/>
          <w:color w:val="auto"/>
          <w:szCs w:val="21"/>
          <w:highlight w:val="none"/>
        </w:rPr>
        <w:t xml:space="preserve"> </w:t>
      </w:r>
    </w:p>
    <w:p w14:paraId="0B8520C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17.1.4 </w:t>
      </w:r>
      <w:r>
        <w:rPr>
          <w:rFonts w:hint="eastAsia" w:ascii="Times New Roman" w:hAnsi="Times New Roman" w:eastAsia="黑体"/>
          <w:color w:val="auto"/>
          <w:szCs w:val="21"/>
          <w:highlight w:val="none"/>
        </w:rPr>
        <w:t>单价子目的计量</w:t>
      </w:r>
    </w:p>
    <w:p w14:paraId="6784DEB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）已标价工程量清单中的单价子目工程量为估算工程量。结算工程量是承包人实际完成的，并按合同约定的计量方法进行计量的工程量。</w:t>
      </w:r>
    </w:p>
    <w:p w14:paraId="6DF1F90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）承包人对已完成的工程进行计量，向监理人提交进度付款申请单、已完成工程量报表和有关计量资料。</w:t>
      </w:r>
    </w:p>
    <w:p w14:paraId="5EDD1BF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）监理人对承包人提交的工程量报表进行复核，以确定实际完成的工程量。对数量有异议的，可要求承包人按第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14:paraId="22830FA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）监理人认为有必要时，可通知承包人共同进行联合测量、计量，承包人应遵照执行。</w:t>
      </w:r>
    </w:p>
    <w:p w14:paraId="6D5A9DB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8B80AD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）监理人应在收到承包人提交的工程量报表后的</w:t>
      </w:r>
      <w:r>
        <w:rPr>
          <w:rFonts w:ascii="Times New Roman" w:hAnsi="Times New Roman"/>
          <w:color w:val="auto"/>
          <w:szCs w:val="21"/>
          <w:highlight w:val="none"/>
        </w:rPr>
        <w:t>7</w:t>
      </w:r>
      <w:r>
        <w:rPr>
          <w:rFonts w:hint="eastAsia" w:ascii="Times New Roman" w:hAnsi="Times New Roman"/>
          <w:color w:val="auto"/>
          <w:szCs w:val="21"/>
          <w:highlight w:val="none"/>
        </w:rPr>
        <w:t>天内进行复核，监理人未在约定时间内复核的，承包人提交的工程量报表中的工程量视为承包人实际完成的工程量，据此计算工程价款。</w:t>
      </w:r>
    </w:p>
    <w:p w14:paraId="75538E27">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17.1.5 </w:t>
      </w:r>
      <w:r>
        <w:rPr>
          <w:rFonts w:hint="eastAsia" w:ascii="Times New Roman" w:hAnsi="Times New Roman" w:eastAsia="黑体"/>
          <w:color w:val="auto"/>
          <w:szCs w:val="21"/>
          <w:highlight w:val="none"/>
        </w:rPr>
        <w:t>总价子目的计量</w:t>
      </w:r>
    </w:p>
    <w:p w14:paraId="58785493">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除专用合同条款另有约定外，总价子目的分解和计量按照下述约定进行。</w:t>
      </w:r>
    </w:p>
    <w:p w14:paraId="2F3F78A7">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）总价子目的计量和支付应以总价为基础，不因第</w:t>
      </w:r>
      <w:r>
        <w:rPr>
          <w:rFonts w:ascii="Times New Roman" w:hAnsi="Times New Roman"/>
          <w:color w:val="auto"/>
          <w:szCs w:val="21"/>
          <w:highlight w:val="none"/>
        </w:rPr>
        <w:t>16.1</w:t>
      </w:r>
      <w:r>
        <w:rPr>
          <w:rFonts w:hint="eastAsia" w:ascii="Times New Roman" w:hAnsi="Times New Roman"/>
          <w:color w:val="auto"/>
          <w:szCs w:val="21"/>
          <w:highlight w:val="none"/>
        </w:rPr>
        <w:t>款中的因素而进行调整。承包人实际完成的工程量，是进行工程目标管理和控制进度支付的依据。</w:t>
      </w:r>
    </w:p>
    <w:p w14:paraId="70BF4FC9">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A6A197F">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）监理人对承包人提交的上述资料进行复核，以确定分阶段实际完成的工程量和工程形象目标。对其有异议的，可要求承包人按第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w:t>
      </w:r>
    </w:p>
    <w:p w14:paraId="57B48EF1">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）除按照第</w:t>
      </w:r>
      <w:r>
        <w:rPr>
          <w:rFonts w:ascii="Times New Roman" w:hAnsi="Times New Roman"/>
          <w:color w:val="auto"/>
          <w:szCs w:val="21"/>
          <w:highlight w:val="none"/>
        </w:rPr>
        <w:t>15</w:t>
      </w:r>
      <w:r>
        <w:rPr>
          <w:rFonts w:hint="eastAsia" w:ascii="Times New Roman" w:hAnsi="Times New Roman"/>
          <w:color w:val="auto"/>
          <w:szCs w:val="21"/>
          <w:highlight w:val="none"/>
        </w:rPr>
        <w:t>条约定的变更外，总价子目的工程量是承包人用于结算的最终工程量。</w:t>
      </w:r>
    </w:p>
    <w:p w14:paraId="08DDC008">
      <w:pPr>
        <w:pStyle w:val="54"/>
        <w:keepNext/>
        <w:keepLines/>
        <w:spacing w:before="240" w:after="240" w:line="380" w:lineRule="atLeast"/>
        <w:rPr>
          <w:rFonts w:hint="default" w:ascii="Times New Roman" w:hAnsi="Times New Roman" w:eastAsia="黑体"/>
          <w:bCs/>
          <w:color w:val="auto"/>
          <w:kern w:val="44"/>
          <w:szCs w:val="21"/>
          <w:highlight w:val="none"/>
          <w:lang w:val="en-US" w:eastAsia="zh-CN"/>
        </w:rPr>
      </w:pPr>
      <w:r>
        <w:rPr>
          <w:rFonts w:ascii="Times New Roman" w:hAnsi="Times New Roman" w:eastAsia="黑体"/>
          <w:bCs/>
          <w:color w:val="auto"/>
          <w:kern w:val="44"/>
          <w:szCs w:val="21"/>
          <w:highlight w:val="none"/>
          <w:lang w:val="zh-CN"/>
        </w:rPr>
        <w:t xml:space="preserve">17.2 </w:t>
      </w:r>
      <w:r>
        <w:rPr>
          <w:rFonts w:hint="eastAsia" w:ascii="Times New Roman" w:hAnsi="Times New Roman" w:eastAsia="黑体"/>
          <w:bCs/>
          <w:color w:val="auto"/>
          <w:kern w:val="44"/>
          <w:szCs w:val="21"/>
          <w:highlight w:val="none"/>
          <w:lang w:val="zh-CN"/>
        </w:rPr>
        <w:t>预付款：</w:t>
      </w:r>
      <w:r>
        <w:rPr>
          <w:rFonts w:hint="eastAsia" w:ascii="Times New Roman" w:hAnsi="Times New Roman" w:eastAsia="黑体"/>
          <w:bCs/>
          <w:color w:val="auto"/>
          <w:kern w:val="44"/>
          <w:szCs w:val="21"/>
          <w:highlight w:val="none"/>
          <w:lang w:val="en-US" w:eastAsia="zh-CN"/>
        </w:rPr>
        <w:t>合同金额的30%。</w:t>
      </w:r>
    </w:p>
    <w:p w14:paraId="213CB39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17.3 </w:t>
      </w:r>
      <w:r>
        <w:rPr>
          <w:rFonts w:hint="eastAsia" w:ascii="Times New Roman" w:hAnsi="Times New Roman" w:eastAsia="黑体"/>
          <w:bCs/>
          <w:color w:val="auto"/>
          <w:kern w:val="44"/>
          <w:szCs w:val="21"/>
          <w:highlight w:val="none"/>
          <w:lang w:val="zh-CN"/>
        </w:rPr>
        <w:t>工程进度付款</w:t>
      </w:r>
    </w:p>
    <w:p w14:paraId="467A31F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17.3.1 </w:t>
      </w:r>
      <w:r>
        <w:rPr>
          <w:rFonts w:hint="eastAsia" w:ascii="Times New Roman" w:hAnsi="Times New Roman" w:eastAsia="黑体"/>
          <w:color w:val="auto"/>
          <w:szCs w:val="21"/>
          <w:highlight w:val="none"/>
        </w:rPr>
        <w:t>付款周期</w:t>
      </w:r>
    </w:p>
    <w:p w14:paraId="23488D07">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付款周期同计量周期。</w:t>
      </w:r>
    </w:p>
    <w:p w14:paraId="21FD40D3">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17.3.2 </w:t>
      </w:r>
      <w:r>
        <w:rPr>
          <w:rFonts w:hint="eastAsia" w:ascii="Times New Roman" w:hAnsi="Times New Roman" w:eastAsia="黑体"/>
          <w:color w:val="auto"/>
          <w:szCs w:val="21"/>
          <w:highlight w:val="none"/>
        </w:rPr>
        <w:t>进度付款申请单</w:t>
      </w:r>
    </w:p>
    <w:p w14:paraId="3BF6343B">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2A86090">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）截至本次付款周期末已实施工程的价款；</w:t>
      </w:r>
    </w:p>
    <w:p w14:paraId="52CA17EE">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）根据第</w:t>
      </w:r>
      <w:r>
        <w:rPr>
          <w:rFonts w:ascii="Times New Roman" w:hAnsi="Times New Roman"/>
          <w:color w:val="auto"/>
          <w:szCs w:val="21"/>
          <w:highlight w:val="none"/>
        </w:rPr>
        <w:t>15</w:t>
      </w:r>
      <w:r>
        <w:rPr>
          <w:rFonts w:hint="eastAsia" w:ascii="Times New Roman" w:hAnsi="Times New Roman"/>
          <w:color w:val="auto"/>
          <w:szCs w:val="21"/>
          <w:highlight w:val="none"/>
        </w:rPr>
        <w:t>条应增加和扣减的变更金额；</w:t>
      </w:r>
    </w:p>
    <w:p w14:paraId="45F15DDC">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）根据第</w:t>
      </w:r>
      <w:r>
        <w:rPr>
          <w:rFonts w:ascii="Times New Roman" w:hAnsi="Times New Roman"/>
          <w:color w:val="auto"/>
          <w:szCs w:val="21"/>
          <w:highlight w:val="none"/>
        </w:rPr>
        <w:t>23</w:t>
      </w:r>
      <w:r>
        <w:rPr>
          <w:rFonts w:hint="eastAsia" w:ascii="Times New Roman" w:hAnsi="Times New Roman"/>
          <w:color w:val="auto"/>
          <w:szCs w:val="21"/>
          <w:highlight w:val="none"/>
        </w:rPr>
        <w:t>条应增加和扣减的索赔金额；</w:t>
      </w:r>
    </w:p>
    <w:p w14:paraId="4C3996A7">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）根据第</w:t>
      </w:r>
      <w:r>
        <w:rPr>
          <w:rFonts w:ascii="Times New Roman" w:hAnsi="Times New Roman"/>
          <w:color w:val="auto"/>
          <w:szCs w:val="21"/>
          <w:highlight w:val="none"/>
        </w:rPr>
        <w:t>17.2</w:t>
      </w:r>
      <w:r>
        <w:rPr>
          <w:rFonts w:hint="eastAsia" w:ascii="Times New Roman" w:hAnsi="Times New Roman"/>
          <w:color w:val="auto"/>
          <w:szCs w:val="21"/>
          <w:highlight w:val="none"/>
        </w:rPr>
        <w:t>款约定应支付的预付款和扣减的返还预付款；</w:t>
      </w:r>
    </w:p>
    <w:p w14:paraId="006499F1">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）根据第</w:t>
      </w:r>
      <w:r>
        <w:rPr>
          <w:rFonts w:ascii="Times New Roman" w:hAnsi="Times New Roman"/>
          <w:color w:val="auto"/>
          <w:szCs w:val="21"/>
          <w:highlight w:val="none"/>
        </w:rPr>
        <w:t>17.4.1</w:t>
      </w:r>
      <w:r>
        <w:rPr>
          <w:rFonts w:hint="eastAsia" w:ascii="Times New Roman" w:hAnsi="Times New Roman"/>
          <w:color w:val="auto"/>
          <w:szCs w:val="21"/>
          <w:highlight w:val="none"/>
        </w:rPr>
        <w:t>项约定应扣减的质量保证金；</w:t>
      </w:r>
    </w:p>
    <w:p w14:paraId="6FB9D235">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）根据合同应增加和扣减的其他金额。</w:t>
      </w:r>
    </w:p>
    <w:p w14:paraId="5D8F9006">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17.3.3 </w:t>
      </w:r>
      <w:r>
        <w:rPr>
          <w:rFonts w:hint="eastAsia" w:ascii="Times New Roman" w:hAnsi="Times New Roman" w:eastAsia="黑体"/>
          <w:color w:val="auto"/>
          <w:szCs w:val="21"/>
          <w:highlight w:val="none"/>
        </w:rPr>
        <w:t>进度付款证书和支付时间</w:t>
      </w:r>
    </w:p>
    <w:p w14:paraId="3FC17D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）监理人在收到承包人进度付款申请单以及相应的支持性证明文件后的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DAC183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）发包人应在监理人收到进度付款申请单后的</w:t>
      </w:r>
      <w:r>
        <w:rPr>
          <w:rFonts w:ascii="Times New Roman" w:hAnsi="Times New Roman"/>
          <w:color w:val="auto"/>
          <w:szCs w:val="21"/>
          <w:highlight w:val="none"/>
        </w:rPr>
        <w:t>28</w:t>
      </w:r>
      <w:r>
        <w:rPr>
          <w:rFonts w:hint="eastAsia" w:ascii="Times New Roman" w:hAnsi="Times New Roman"/>
          <w:color w:val="auto"/>
          <w:szCs w:val="21"/>
          <w:highlight w:val="none"/>
        </w:rPr>
        <w:t>天内，将进度应付款支付给承包人。发包人不按期支付的，按专用合同条款的约定支付逾期付款违约金。</w:t>
      </w:r>
    </w:p>
    <w:p w14:paraId="060E16C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）监理人出具进度付款证书，不应视为监理人已同意、批准或接受了承包人完成的该部分工作。</w:t>
      </w:r>
    </w:p>
    <w:p w14:paraId="359AF4D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）进度付款涉及政府投资资金的，按照国库集中支付等国家相关规定和专用合同条款的约定办理。</w:t>
      </w:r>
    </w:p>
    <w:p w14:paraId="11B50B98">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17.3.4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工程进度付款的修正</w:t>
      </w:r>
    </w:p>
    <w:p w14:paraId="0EFA700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23368E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17.4 </w:t>
      </w:r>
      <w:r>
        <w:rPr>
          <w:rFonts w:hint="eastAsia" w:ascii="Times New Roman" w:hAnsi="Times New Roman" w:eastAsia="黑体"/>
          <w:bCs/>
          <w:color w:val="auto"/>
          <w:kern w:val="44"/>
          <w:szCs w:val="21"/>
          <w:highlight w:val="none"/>
          <w:lang w:val="zh-CN"/>
        </w:rPr>
        <w:t>质量保证金</w:t>
      </w:r>
    </w:p>
    <w:p w14:paraId="77519CF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17.4.1 </w:t>
      </w:r>
      <w:r>
        <w:rPr>
          <w:rFonts w:hint="eastAsia" w:ascii="Times New Roman" w:hAnsi="Times New Roman"/>
          <w:color w:val="auto"/>
          <w:szCs w:val="21"/>
          <w:highlight w:val="none"/>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132092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17.4.2 </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目约定的缺陷责任期满时，承包人向发包人申请到期应返还承包人剩余的质量保证金金额，发包人应在</w:t>
      </w:r>
      <w:r>
        <w:rPr>
          <w:rFonts w:ascii="Times New Roman" w:hAnsi="Times New Roman"/>
          <w:color w:val="auto"/>
          <w:szCs w:val="21"/>
          <w:highlight w:val="none"/>
        </w:rPr>
        <w:t>14</w:t>
      </w:r>
      <w:r>
        <w:rPr>
          <w:rFonts w:hint="eastAsia" w:ascii="Times New Roman" w:hAnsi="Times New Roman"/>
          <w:color w:val="auto"/>
          <w:szCs w:val="21"/>
          <w:highlight w:val="none"/>
        </w:rPr>
        <w:t>天内会同承包人按照合同约定的内容核实承包人是否完成缺陷责任。如无异议，发包人应当在核实后将剩余保证金返还承包人。</w:t>
      </w:r>
    </w:p>
    <w:p w14:paraId="582C383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17.4.3</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目约定的缺陷责任期满时，承包人没有完成缺陷责任的，发包人有权扣留与未履行责任剩余工作所需金额相应的质量保证金余额，并有权根据第</w:t>
      </w:r>
      <w:r>
        <w:rPr>
          <w:rFonts w:ascii="Times New Roman" w:hAnsi="Times New Roman"/>
          <w:color w:val="auto"/>
          <w:szCs w:val="21"/>
          <w:highlight w:val="none"/>
        </w:rPr>
        <w:t>19.3</w:t>
      </w:r>
      <w:r>
        <w:rPr>
          <w:rFonts w:hint="eastAsia" w:ascii="Times New Roman" w:hAnsi="Times New Roman"/>
          <w:color w:val="auto"/>
          <w:szCs w:val="21"/>
          <w:highlight w:val="none"/>
        </w:rPr>
        <w:t>款约定要求延长缺陷责任期，直至完成剩余工作为止。</w:t>
      </w:r>
      <w:r>
        <w:rPr>
          <w:rFonts w:ascii="Times New Roman" w:hAnsi="Times New Roman"/>
          <w:color w:val="auto"/>
          <w:szCs w:val="21"/>
          <w:highlight w:val="none"/>
        </w:rPr>
        <w:t xml:space="preserve"> </w:t>
      </w:r>
    </w:p>
    <w:p w14:paraId="5898187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17.5 </w:t>
      </w:r>
      <w:r>
        <w:rPr>
          <w:rFonts w:hint="eastAsia" w:ascii="Times New Roman" w:hAnsi="Times New Roman" w:eastAsia="黑体"/>
          <w:bCs/>
          <w:color w:val="auto"/>
          <w:kern w:val="44"/>
          <w:szCs w:val="21"/>
          <w:highlight w:val="none"/>
          <w:lang w:val="zh-CN"/>
        </w:rPr>
        <w:t>竣工结算</w:t>
      </w:r>
    </w:p>
    <w:p w14:paraId="6D77DF9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17.5.1 </w:t>
      </w:r>
      <w:r>
        <w:rPr>
          <w:rFonts w:hint="eastAsia" w:ascii="Times New Roman" w:hAnsi="Times New Roman" w:eastAsia="黑体"/>
          <w:color w:val="auto"/>
          <w:szCs w:val="21"/>
          <w:highlight w:val="none"/>
        </w:rPr>
        <w:t>竣工付款申请单</w:t>
      </w:r>
    </w:p>
    <w:p w14:paraId="0951D15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r>
        <w:rPr>
          <w:rFonts w:hint="eastAsia" w:ascii="Times New Roman" w:hAnsi="Times New Roman"/>
          <w:color w:val="auto"/>
          <w:szCs w:val="21"/>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A27533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）监理人对竣工付款申请单有异议的，有权要求承包人进行修正和提供补充资料。经监理人和承包人协商后，由承包人向监理人提交修正后的竣工付款申请单。</w:t>
      </w:r>
    </w:p>
    <w:p w14:paraId="067598BD">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17.5.2 </w:t>
      </w:r>
      <w:r>
        <w:rPr>
          <w:rFonts w:hint="eastAsia" w:ascii="Times New Roman" w:hAnsi="Times New Roman" w:eastAsia="黑体"/>
          <w:color w:val="auto"/>
          <w:szCs w:val="21"/>
          <w:highlight w:val="none"/>
        </w:rPr>
        <w:t>竣工付款证书及支付时间</w:t>
      </w:r>
    </w:p>
    <w:p w14:paraId="7C408122">
      <w:pPr>
        <w:pStyle w:val="54"/>
        <w:spacing w:line="400" w:lineRule="atLeast"/>
        <w:ind w:firstLine="411" w:firstLineChars="196"/>
        <w:rPr>
          <w:rFonts w:ascii="Times New Roman" w:hAnsi="Times New Roman" w:eastAsia="黑体"/>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）监理人在收到承包人提交的竣工付款申请单后的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943CF62">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）发包人应在监理人出具竣工付款证书后的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14:paraId="02FCA20F">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）承包人对发包人签认的竣工付款证书有异议的，发包人可出具竣工付款申请单中承包人已同意部分的临时付款证书。存在争议的部分，按第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79718213">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）竣工付款涉及政府投资资金的，按第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14:paraId="50121FE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17.6 </w:t>
      </w:r>
      <w:r>
        <w:rPr>
          <w:rFonts w:hint="eastAsia" w:ascii="Times New Roman" w:hAnsi="Times New Roman" w:eastAsia="黑体"/>
          <w:bCs/>
          <w:color w:val="auto"/>
          <w:kern w:val="44"/>
          <w:szCs w:val="21"/>
          <w:highlight w:val="none"/>
          <w:lang w:val="zh-CN"/>
        </w:rPr>
        <w:t>最终结清</w:t>
      </w:r>
    </w:p>
    <w:p w14:paraId="669A594E">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17.6.1 </w:t>
      </w:r>
      <w:r>
        <w:rPr>
          <w:rFonts w:hint="eastAsia" w:ascii="Times New Roman" w:hAnsi="Times New Roman" w:eastAsia="黑体"/>
          <w:color w:val="auto"/>
          <w:szCs w:val="21"/>
          <w:highlight w:val="none"/>
        </w:rPr>
        <w:t>最终结清申请单</w:t>
      </w:r>
    </w:p>
    <w:p w14:paraId="7D9CD60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）缺陷责任期终止证书签发后，承包人可按专用合同条款约定的份数和期限向监理人提交最终结清申请单，并提供相关证明材料。</w:t>
      </w:r>
    </w:p>
    <w:p w14:paraId="6C39BB0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）发包人对最终结清申请单内容有异议的，有权要求承包人进行修正和提供补充资料，由承包人向监理人提交修正后的最终结清申请单。</w:t>
      </w:r>
    </w:p>
    <w:p w14:paraId="42AC1E94">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17.6.2 </w:t>
      </w:r>
      <w:r>
        <w:rPr>
          <w:rFonts w:hint="eastAsia" w:ascii="Times New Roman" w:hAnsi="Times New Roman" w:eastAsia="黑体"/>
          <w:color w:val="auto"/>
          <w:szCs w:val="21"/>
          <w:highlight w:val="none"/>
        </w:rPr>
        <w:t>最终结清证书和支付时间</w:t>
      </w:r>
      <w:r>
        <w:rPr>
          <w:rFonts w:ascii="Times New Roman" w:hAnsi="Times New Roman"/>
          <w:color w:val="auto"/>
          <w:szCs w:val="21"/>
          <w:highlight w:val="none"/>
        </w:rPr>
        <w:t xml:space="preserve"> </w:t>
      </w:r>
    </w:p>
    <w:p w14:paraId="28E51A2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）监理人收到承包人提交的最终结清申请单后的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天内，提出发包人应支付给承包人的价款送发包人审核并抄送承包人。发包人应在收到后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20BB1DA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）发包人应在监理人出具最终结清证书后的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14:paraId="306C324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）承包人对发包人签认的最终结清证书有异议的，按第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4B21DC7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）最终结清付款涉及政府投资资金的，按第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14:paraId="3AC7652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4" w:name="_Toc17688"/>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竣工验收</w:t>
      </w:r>
      <w:bookmarkEnd w:id="124"/>
    </w:p>
    <w:p w14:paraId="0C402C8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18.1 </w:t>
      </w:r>
      <w:r>
        <w:rPr>
          <w:rFonts w:hint="eastAsia" w:ascii="Times New Roman" w:hAnsi="Times New Roman" w:eastAsia="黑体"/>
          <w:bCs/>
          <w:color w:val="auto"/>
          <w:kern w:val="44"/>
          <w:szCs w:val="21"/>
          <w:highlight w:val="none"/>
          <w:lang w:val="zh-CN"/>
        </w:rPr>
        <w:t>竣工验收的含义</w:t>
      </w:r>
    </w:p>
    <w:p w14:paraId="10E83C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18.1.1 </w:t>
      </w:r>
      <w:r>
        <w:rPr>
          <w:rFonts w:hint="eastAsia" w:ascii="Times New Roman" w:hAnsi="Times New Roman"/>
          <w:color w:val="auto"/>
          <w:szCs w:val="21"/>
          <w:highlight w:val="none"/>
        </w:rPr>
        <w:t>竣工验收指承包人完成了全部合同工作后，发包人按合同要求进行的验收。</w:t>
      </w:r>
    </w:p>
    <w:p w14:paraId="4838AB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18.1.2 </w:t>
      </w:r>
      <w:r>
        <w:rPr>
          <w:rFonts w:hint="eastAsia" w:ascii="Times New Roman" w:hAnsi="Times New Roman"/>
          <w:color w:val="auto"/>
          <w:szCs w:val="21"/>
          <w:highlight w:val="none"/>
        </w:rPr>
        <w:t>国家验收是政府有关部门根据法律、规范、规程和政策要求，针对发包人全面组织实施的整个工程正式交付投运前的验收。</w:t>
      </w:r>
    </w:p>
    <w:p w14:paraId="251B353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18.1.3 </w:t>
      </w:r>
      <w:r>
        <w:rPr>
          <w:rFonts w:hint="eastAsia" w:ascii="Times New Roman" w:hAnsi="Times New Roman"/>
          <w:color w:val="auto"/>
          <w:szCs w:val="21"/>
          <w:highlight w:val="none"/>
        </w:rPr>
        <w:t>需要进行国家验收的，竣工验收是国家验收的一部分。竣工验收所采用的各项验收和评定标准应符合国家验收标准。发包人和承包人为竣工验收提供的各项竣工验收资料应符合国家验收的要求。</w:t>
      </w:r>
      <w:r>
        <w:rPr>
          <w:rFonts w:ascii="Times New Roman" w:hAnsi="Times New Roman"/>
          <w:color w:val="auto"/>
          <w:szCs w:val="21"/>
          <w:highlight w:val="none"/>
        </w:rPr>
        <w:t xml:space="preserve"> </w:t>
      </w:r>
    </w:p>
    <w:p w14:paraId="5BD459B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18.2 </w:t>
      </w:r>
      <w:r>
        <w:rPr>
          <w:rFonts w:hint="eastAsia" w:ascii="Times New Roman" w:hAnsi="Times New Roman" w:eastAsia="黑体"/>
          <w:bCs/>
          <w:color w:val="auto"/>
          <w:kern w:val="44"/>
          <w:szCs w:val="21"/>
          <w:highlight w:val="none"/>
          <w:lang w:val="zh-CN"/>
        </w:rPr>
        <w:t>竣工验收申请报告</w:t>
      </w:r>
    </w:p>
    <w:p w14:paraId="4FE7D3D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当工程具备以下条件时，承包人即可向监理人报送竣工验收申请报告：</w:t>
      </w:r>
    </w:p>
    <w:p w14:paraId="0902B7A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）除监理人同意列入缺陷责任期内完成的尾工（甩项）工程和缺陷修补工作外，合同范围内的全部单位工程以及有关工作，包括合同要求的试验、试运行以及检验和验收均已完成，并符合合同要求；</w:t>
      </w:r>
    </w:p>
    <w:p w14:paraId="5B2C5CD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）已按合同约定的内容和份数备齐了符合要求的竣工资料；</w:t>
      </w:r>
    </w:p>
    <w:p w14:paraId="00BEFA7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）已按监理人的要求编制了在缺陷责任期内完成的尾工（甩项）工程和缺陷修补工作清单以及相应施工计划；</w:t>
      </w:r>
    </w:p>
    <w:p w14:paraId="66900F0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）监理人要求在竣工验收前应完成的其他工作；</w:t>
      </w:r>
    </w:p>
    <w:p w14:paraId="451788E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）监理人要求提交的竣工验收资料清单。</w:t>
      </w:r>
    </w:p>
    <w:p w14:paraId="24DA904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18.3 </w:t>
      </w:r>
      <w:r>
        <w:rPr>
          <w:rFonts w:hint="eastAsia" w:ascii="Times New Roman" w:hAnsi="Times New Roman" w:eastAsia="黑体"/>
          <w:bCs/>
          <w:color w:val="auto"/>
          <w:kern w:val="44"/>
          <w:szCs w:val="21"/>
          <w:highlight w:val="none"/>
          <w:lang w:val="zh-CN"/>
        </w:rPr>
        <w:t>验收</w:t>
      </w:r>
    </w:p>
    <w:p w14:paraId="6519ADD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监理人收到承包人按第</w:t>
      </w:r>
      <w:r>
        <w:rPr>
          <w:rFonts w:ascii="Times New Roman" w:hAnsi="Times New Roman"/>
          <w:color w:val="auto"/>
          <w:szCs w:val="21"/>
          <w:highlight w:val="none"/>
        </w:rPr>
        <w:t>18.2</w:t>
      </w:r>
      <w:r>
        <w:rPr>
          <w:rFonts w:hint="eastAsia" w:ascii="Times New Roman" w:hAnsi="Times New Roman"/>
          <w:color w:val="auto"/>
          <w:szCs w:val="21"/>
          <w:highlight w:val="none"/>
        </w:rPr>
        <w:t>款约定提交的竣工验收申请报告后，应审查申请报告的各项内容，并按以下不同情况进行处理。</w:t>
      </w:r>
    </w:p>
    <w:p w14:paraId="73832F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18.3.1 </w:t>
      </w:r>
      <w:r>
        <w:rPr>
          <w:rFonts w:hint="eastAsia" w:ascii="Times New Roman" w:hAnsi="Times New Roman"/>
          <w:color w:val="auto"/>
          <w:szCs w:val="21"/>
          <w:highlight w:val="none"/>
        </w:rPr>
        <w:t>监理人审查后认为尚不具备竣工验收条件的，应在收到竣工验收申请报告后的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天内通知承包人，指出在颁发接收证书前承包人还需进行的工作内容。承包人完成监理人通知的全部工作内容后，应再次提交竣工验收申请报告，直至监理人同意为止。</w:t>
      </w:r>
    </w:p>
    <w:p w14:paraId="78C9F54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18.3.2 </w:t>
      </w:r>
      <w:r>
        <w:rPr>
          <w:rFonts w:hint="eastAsia" w:ascii="Times New Roman" w:hAnsi="Times New Roman"/>
          <w:color w:val="auto"/>
          <w:szCs w:val="21"/>
          <w:highlight w:val="none"/>
        </w:rPr>
        <w:t>监理人审查后认为已具备竣工验收条件的，应在收到竣工验收申请报告后的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天内提请发包人进行工程验收。</w:t>
      </w:r>
    </w:p>
    <w:p w14:paraId="56C141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18.3.3</w:t>
      </w:r>
      <w:r>
        <w:rPr>
          <w:rFonts w:hint="eastAsia" w:ascii="Times New Roman" w:hAnsi="Times New Roman"/>
          <w:color w:val="auto"/>
          <w:szCs w:val="21"/>
          <w:highlight w:val="none"/>
        </w:rPr>
        <w:t>发包人经过验收后同意接收工程的，应在监理人收到竣工验收申请报告后的</w:t>
      </w:r>
      <w:r>
        <w:rPr>
          <w:rFonts w:ascii="Times New Roman" w:hAnsi="Times New Roman"/>
          <w:color w:val="auto"/>
          <w:szCs w:val="21"/>
          <w:highlight w:val="none"/>
        </w:rPr>
        <w:t>56</w:t>
      </w:r>
      <w:r>
        <w:rPr>
          <w:rFonts w:hint="eastAsia" w:ascii="Times New Roman" w:hAnsi="Times New Roman"/>
          <w:color w:val="auto"/>
          <w:szCs w:val="21"/>
          <w:highlight w:val="none"/>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EBC8C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18.3.4 </w:t>
      </w:r>
      <w:r>
        <w:rPr>
          <w:rFonts w:hint="eastAsia" w:ascii="Times New Roman" w:hAnsi="Times New Roman"/>
          <w:color w:val="auto"/>
          <w:szCs w:val="21"/>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Times New Roman" w:hAnsi="Times New Roman"/>
          <w:color w:val="auto"/>
          <w:szCs w:val="21"/>
          <w:highlight w:val="none"/>
        </w:rPr>
        <w:t>18.3.1</w:t>
      </w:r>
      <w:r>
        <w:rPr>
          <w:rFonts w:hint="eastAsia" w:ascii="Times New Roman" w:hAnsi="Times New Roman"/>
          <w:color w:val="auto"/>
          <w:szCs w:val="21"/>
          <w:highlight w:val="none"/>
        </w:rPr>
        <w:t>项、第</w:t>
      </w:r>
      <w:r>
        <w:rPr>
          <w:rFonts w:ascii="Times New Roman" w:hAnsi="Times New Roman"/>
          <w:color w:val="auto"/>
          <w:szCs w:val="21"/>
          <w:highlight w:val="none"/>
        </w:rPr>
        <w:t>18.3.2</w:t>
      </w:r>
      <w:r>
        <w:rPr>
          <w:rFonts w:hint="eastAsia" w:ascii="Times New Roman" w:hAnsi="Times New Roman"/>
          <w:color w:val="auto"/>
          <w:szCs w:val="21"/>
          <w:highlight w:val="none"/>
        </w:rPr>
        <w:t>项和第</w:t>
      </w:r>
      <w:r>
        <w:rPr>
          <w:rFonts w:ascii="Times New Roman" w:hAnsi="Times New Roman"/>
          <w:color w:val="auto"/>
          <w:szCs w:val="21"/>
          <w:highlight w:val="none"/>
        </w:rPr>
        <w:t>18.3.3</w:t>
      </w:r>
      <w:r>
        <w:rPr>
          <w:rFonts w:hint="eastAsia" w:ascii="Times New Roman" w:hAnsi="Times New Roman"/>
          <w:color w:val="auto"/>
          <w:szCs w:val="21"/>
          <w:highlight w:val="none"/>
        </w:rPr>
        <w:t>项的约定进行。</w:t>
      </w:r>
    </w:p>
    <w:p w14:paraId="3715056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18.3.5 </w:t>
      </w:r>
      <w:r>
        <w:rPr>
          <w:rFonts w:hint="eastAsia" w:ascii="Times New Roman" w:hAnsi="Times New Roman"/>
          <w:color w:val="auto"/>
          <w:szCs w:val="21"/>
          <w:highlight w:val="none"/>
        </w:rPr>
        <w:t>除专用合同条款另有约定外，经验收合格工程的实际竣工日期，以提交竣工验收申请报告的日期为准，并在工程接收证书中写明。</w:t>
      </w:r>
    </w:p>
    <w:p w14:paraId="595BF46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18.3.6 </w:t>
      </w:r>
      <w:r>
        <w:rPr>
          <w:rFonts w:hint="eastAsia" w:ascii="Times New Roman" w:hAnsi="Times New Roman"/>
          <w:color w:val="auto"/>
          <w:szCs w:val="21"/>
          <w:highlight w:val="none"/>
        </w:rPr>
        <w:t>发包人在收到承包人竣工验收申请报告</w:t>
      </w:r>
      <w:r>
        <w:rPr>
          <w:rFonts w:ascii="Times New Roman" w:hAnsi="Times New Roman"/>
          <w:color w:val="auto"/>
          <w:szCs w:val="21"/>
          <w:highlight w:val="none"/>
        </w:rPr>
        <w:t>56</w:t>
      </w:r>
      <w:r>
        <w:rPr>
          <w:rFonts w:hint="eastAsia" w:ascii="Times New Roman" w:hAnsi="Times New Roman"/>
          <w:color w:val="auto"/>
          <w:szCs w:val="21"/>
          <w:highlight w:val="none"/>
        </w:rPr>
        <w:t>天后未进行验收的，视为验收合格，实际竣工日期以提交竣工验收申请报告的日期为准，但发包人由于不可抗力不能进行验收的除外。</w:t>
      </w:r>
    </w:p>
    <w:p w14:paraId="2275457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18.4 </w:t>
      </w:r>
      <w:r>
        <w:rPr>
          <w:rFonts w:hint="eastAsia" w:ascii="Times New Roman" w:hAnsi="Times New Roman" w:eastAsia="黑体"/>
          <w:bCs/>
          <w:color w:val="auto"/>
          <w:kern w:val="44"/>
          <w:szCs w:val="21"/>
          <w:highlight w:val="none"/>
          <w:lang w:val="zh-CN"/>
        </w:rPr>
        <w:t>单位工程验收</w:t>
      </w:r>
    </w:p>
    <w:p w14:paraId="7C91EC14">
      <w:pPr>
        <w:pStyle w:val="54"/>
        <w:spacing w:line="400" w:lineRule="atLeast"/>
        <w:ind w:firstLine="420" w:firstLineChars="200"/>
        <w:rPr>
          <w:rFonts w:ascii="Times New Roman" w:hAnsi="Times New Roman"/>
          <w:color w:val="auto"/>
          <w:szCs w:val="21"/>
          <w:highlight w:val="none"/>
        </w:rPr>
      </w:pPr>
      <w:r>
        <w:rPr>
          <w:rFonts w:ascii="Times New Roman" w:hAnsi="Times New Roman" w:eastAsia="黑体"/>
          <w:color w:val="auto"/>
          <w:szCs w:val="21"/>
          <w:highlight w:val="none"/>
        </w:rPr>
        <w:t>18.4.1</w:t>
      </w:r>
      <w:r>
        <w:rPr>
          <w:rFonts w:hint="eastAsia" w:ascii="Times New Roman" w:hAnsi="Times New Roman"/>
          <w:color w:val="auto"/>
          <w:szCs w:val="21"/>
          <w:highlight w:val="none"/>
        </w:rPr>
        <w:t>发包人根据合同进度计划安排，在全部工程竣工前需要使用已经竣工的单位工程时，或承包人提出经发包人同意时，可进行单位工程验收。验收的程序可参照第</w:t>
      </w:r>
      <w:r>
        <w:rPr>
          <w:rFonts w:ascii="Times New Roman" w:hAnsi="Times New Roman"/>
          <w:color w:val="auto"/>
          <w:szCs w:val="21"/>
          <w:highlight w:val="none"/>
        </w:rPr>
        <w:t>18.2</w:t>
      </w:r>
      <w:r>
        <w:rPr>
          <w:rFonts w:hint="eastAsia" w:ascii="Times New Roman" w:hAnsi="Times New Roman"/>
          <w:color w:val="auto"/>
          <w:szCs w:val="21"/>
          <w:highlight w:val="none"/>
        </w:rPr>
        <w:t>款与第</w:t>
      </w:r>
      <w:r>
        <w:rPr>
          <w:rFonts w:ascii="Times New Roman" w:hAnsi="Times New Roman"/>
          <w:color w:val="auto"/>
          <w:szCs w:val="21"/>
          <w:highlight w:val="none"/>
        </w:rPr>
        <w:t>18.3</w:t>
      </w:r>
      <w:r>
        <w:rPr>
          <w:rFonts w:hint="eastAsia" w:ascii="Times New Roman" w:hAnsi="Times New Roman"/>
          <w:color w:val="auto"/>
          <w:szCs w:val="21"/>
          <w:highlight w:val="none"/>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4F8FA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18.4.2</w:t>
      </w:r>
      <w:r>
        <w:rPr>
          <w:rFonts w:hint="eastAsia" w:ascii="Times New Roman" w:hAnsi="Times New Roman"/>
          <w:color w:val="auto"/>
          <w:szCs w:val="21"/>
          <w:highlight w:val="none"/>
        </w:rPr>
        <w:t>发包人在全部工程竣工前，使用已接收的单位工程导致承包人费用增加的，发包人应承担由此增加的费用和（或）工期延误，并支付承包人合理利润。</w:t>
      </w:r>
    </w:p>
    <w:p w14:paraId="500455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18.5</w:t>
      </w:r>
      <w:r>
        <w:rPr>
          <w:rFonts w:hint="eastAsia" w:ascii="Times New Roman" w:hAnsi="Times New Roman" w:eastAsia="黑体"/>
          <w:bCs/>
          <w:color w:val="auto"/>
          <w:kern w:val="44"/>
          <w:szCs w:val="21"/>
          <w:highlight w:val="none"/>
          <w:lang w:val="zh-CN"/>
        </w:rPr>
        <w:t>施工期运行</w:t>
      </w:r>
    </w:p>
    <w:p w14:paraId="34E6B3E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18.5.1 </w:t>
      </w:r>
      <w:r>
        <w:rPr>
          <w:rFonts w:hint="eastAsia" w:ascii="Times New Roman" w:hAnsi="Times New Roman"/>
          <w:color w:val="auto"/>
          <w:szCs w:val="21"/>
          <w:highlight w:val="none"/>
        </w:rPr>
        <w:t>施工期运行是指合同工程尚未全部竣工，其中某项或某几项单位工程或工程设备安装已竣工，根据专用合同条款约定，需要投入施工期运行的，经发包人按第</w:t>
      </w:r>
      <w:r>
        <w:rPr>
          <w:rFonts w:ascii="Times New Roman" w:hAnsi="Times New Roman"/>
          <w:color w:val="auto"/>
          <w:szCs w:val="21"/>
          <w:highlight w:val="none"/>
        </w:rPr>
        <w:t>18.4</w:t>
      </w:r>
      <w:r>
        <w:rPr>
          <w:rFonts w:hint="eastAsia" w:ascii="Times New Roman" w:hAnsi="Times New Roman"/>
          <w:color w:val="auto"/>
          <w:szCs w:val="21"/>
          <w:highlight w:val="none"/>
        </w:rPr>
        <w:t>款的约定验收合格，证明能确保安全后，才能在施工期投入运行。</w:t>
      </w:r>
    </w:p>
    <w:p w14:paraId="564F612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18.5.2 </w:t>
      </w:r>
      <w:r>
        <w:rPr>
          <w:rFonts w:hint="eastAsia" w:ascii="Times New Roman" w:hAnsi="Times New Roman"/>
          <w:color w:val="auto"/>
          <w:szCs w:val="21"/>
          <w:highlight w:val="none"/>
        </w:rPr>
        <w:t>在施工期运行中发现工程或工程设备损坏或存在缺陷的，由承包人按第</w:t>
      </w:r>
      <w:r>
        <w:rPr>
          <w:rFonts w:ascii="Times New Roman" w:hAnsi="Times New Roman"/>
          <w:color w:val="auto"/>
          <w:szCs w:val="21"/>
          <w:highlight w:val="none"/>
        </w:rPr>
        <w:t>19.2</w:t>
      </w:r>
      <w:r>
        <w:rPr>
          <w:rFonts w:hint="eastAsia" w:ascii="Times New Roman" w:hAnsi="Times New Roman"/>
          <w:color w:val="auto"/>
          <w:szCs w:val="21"/>
          <w:highlight w:val="none"/>
        </w:rPr>
        <w:t>款约定进行修复。</w:t>
      </w:r>
    </w:p>
    <w:p w14:paraId="306FB2D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18.6 </w:t>
      </w:r>
      <w:r>
        <w:rPr>
          <w:rFonts w:hint="eastAsia" w:ascii="Times New Roman" w:hAnsi="Times New Roman" w:eastAsia="黑体"/>
          <w:bCs/>
          <w:color w:val="auto"/>
          <w:kern w:val="44"/>
          <w:szCs w:val="21"/>
          <w:highlight w:val="none"/>
          <w:lang w:val="zh-CN"/>
        </w:rPr>
        <w:t>试运行（本项目不适用）</w:t>
      </w:r>
    </w:p>
    <w:p w14:paraId="5469850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18.7 </w:t>
      </w:r>
      <w:r>
        <w:rPr>
          <w:rFonts w:hint="eastAsia" w:ascii="Times New Roman" w:hAnsi="Times New Roman" w:eastAsia="黑体"/>
          <w:bCs/>
          <w:color w:val="auto"/>
          <w:kern w:val="44"/>
          <w:szCs w:val="21"/>
          <w:highlight w:val="none"/>
          <w:lang w:val="zh-CN"/>
        </w:rPr>
        <w:t>竣工清场</w:t>
      </w:r>
    </w:p>
    <w:p w14:paraId="3798382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18.7.1</w:t>
      </w:r>
      <w:r>
        <w:rPr>
          <w:rFonts w:hint="eastAsia" w:ascii="Times New Roman" w:hAnsi="Times New Roman"/>
          <w:color w:val="auto"/>
          <w:szCs w:val="21"/>
          <w:highlight w:val="none"/>
        </w:rPr>
        <w:t>除合同另有约定外，工程接收证书颁发后，承包人应按以下要求对施工场地进行清理，直至监理人检验合格为止。竣工清场费用由承包人承担。</w:t>
      </w:r>
    </w:p>
    <w:p w14:paraId="0091CF71">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）施工场地内残留的垃圾已全部清除出场；</w:t>
      </w:r>
    </w:p>
    <w:p w14:paraId="497E74F2">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）临时工程已拆除，场地已按合同要求进行清理、平整或复原；</w:t>
      </w:r>
    </w:p>
    <w:p w14:paraId="1076B1FA">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）按合同约定应撤离的承包人设备和剩余的材料，包括废弃的施工设备和材料，已按计划撤离施工场地；</w:t>
      </w:r>
    </w:p>
    <w:p w14:paraId="23DC6B70">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）工程建筑物周边及其附近道路、河道的施工堆积物，已按监理人指示全部清理；</w:t>
      </w:r>
    </w:p>
    <w:p w14:paraId="00D32938">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）监理人指示的其他场地清理工作已全部完成。</w:t>
      </w:r>
    </w:p>
    <w:p w14:paraId="1E9C72B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18.7.2</w:t>
      </w:r>
      <w:r>
        <w:rPr>
          <w:rFonts w:hint="eastAsia" w:ascii="Times New Roman" w:hAnsi="Times New Roman"/>
          <w:color w:val="auto"/>
          <w:szCs w:val="21"/>
          <w:highlight w:val="none"/>
        </w:rPr>
        <w:t>承包人未按监理人的要求恢复临时占地，或者场地清理未达到合同约定的，发包人有权委托其他人恢复或清理，所发生的金额从拟支付给承包人的款项中扣除。</w:t>
      </w:r>
    </w:p>
    <w:p w14:paraId="73D8D89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18.8</w:t>
      </w:r>
      <w:r>
        <w:rPr>
          <w:rFonts w:hint="eastAsia" w:ascii="Times New Roman" w:hAnsi="Times New Roman" w:eastAsia="黑体"/>
          <w:bCs/>
          <w:color w:val="auto"/>
          <w:kern w:val="44"/>
          <w:szCs w:val="21"/>
          <w:highlight w:val="none"/>
          <w:lang w:val="zh-CN"/>
        </w:rPr>
        <w:t>施工队伍的撤离</w:t>
      </w:r>
    </w:p>
    <w:p w14:paraId="66739E9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工程接收证书颁发后的</w:t>
      </w:r>
      <w:r>
        <w:rPr>
          <w:rFonts w:ascii="Times New Roman" w:hAnsi="Times New Roman"/>
          <w:color w:val="auto"/>
          <w:szCs w:val="21"/>
          <w:highlight w:val="none"/>
        </w:rPr>
        <w:t>56</w:t>
      </w:r>
      <w:r>
        <w:rPr>
          <w:rFonts w:hint="eastAsia" w:ascii="Times New Roman" w:hAnsi="Times New Roman"/>
          <w:color w:val="auto"/>
          <w:szCs w:val="21"/>
          <w:highlight w:val="none"/>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B0E3C1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5" w:name="_Toc27265"/>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缺陷责任与保修责任</w:t>
      </w:r>
      <w:bookmarkEnd w:id="125"/>
    </w:p>
    <w:p w14:paraId="7294319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19.1 </w:t>
      </w:r>
      <w:r>
        <w:rPr>
          <w:rFonts w:hint="eastAsia" w:ascii="Times New Roman" w:hAnsi="Times New Roman" w:eastAsia="黑体"/>
          <w:bCs/>
          <w:color w:val="auto"/>
          <w:kern w:val="44"/>
          <w:szCs w:val="21"/>
          <w:highlight w:val="none"/>
          <w:lang w:val="zh-CN"/>
        </w:rPr>
        <w:t>缺陷责任期的起算时间</w:t>
      </w:r>
    </w:p>
    <w:p w14:paraId="161EC27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缺陷责任期自实际竣工日期起计算。在全部工程竣工验收前，已经发包人提前验收的单位工程，其缺陷责任期的起算日期相应提前。</w:t>
      </w:r>
    </w:p>
    <w:p w14:paraId="6CE40E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19.2 </w:t>
      </w:r>
      <w:r>
        <w:rPr>
          <w:rFonts w:hint="eastAsia" w:ascii="Times New Roman" w:hAnsi="Times New Roman" w:eastAsia="黑体"/>
          <w:bCs/>
          <w:color w:val="auto"/>
          <w:kern w:val="44"/>
          <w:szCs w:val="21"/>
          <w:highlight w:val="none"/>
          <w:lang w:val="zh-CN"/>
        </w:rPr>
        <w:t>缺陷责任</w:t>
      </w:r>
    </w:p>
    <w:p w14:paraId="435C95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19.2.1 </w:t>
      </w:r>
      <w:r>
        <w:rPr>
          <w:rFonts w:hint="eastAsia" w:ascii="Times New Roman" w:hAnsi="Times New Roman"/>
          <w:color w:val="auto"/>
          <w:szCs w:val="21"/>
          <w:highlight w:val="none"/>
        </w:rPr>
        <w:t>承包人应在缺陷责任期内对已交付使用的工程承担缺陷责任。</w:t>
      </w:r>
    </w:p>
    <w:p w14:paraId="35907C4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19.2.2 </w:t>
      </w:r>
      <w:r>
        <w:rPr>
          <w:rFonts w:hint="eastAsia" w:ascii="Times New Roman" w:hAnsi="Times New Roman"/>
          <w:color w:val="auto"/>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4240C8E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19.2.3 </w:t>
      </w:r>
      <w:r>
        <w:rPr>
          <w:rFonts w:hint="eastAsia" w:ascii="Times New Roman" w:hAnsi="Times New Roman"/>
          <w:color w:val="auto"/>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C66ED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19.2.4 </w:t>
      </w:r>
      <w:r>
        <w:rPr>
          <w:rFonts w:hint="eastAsia" w:ascii="Times New Roman" w:hAnsi="Times New Roman"/>
          <w:color w:val="auto"/>
          <w:szCs w:val="21"/>
          <w:highlight w:val="none"/>
        </w:rPr>
        <w:t>承包人不能在合理时间内修复缺陷的，发包人可自行修复或委托其他人修复，所需费用和利润的承担，按第</w:t>
      </w:r>
      <w:r>
        <w:rPr>
          <w:rFonts w:ascii="Times New Roman" w:hAnsi="Times New Roman"/>
          <w:color w:val="auto"/>
          <w:szCs w:val="21"/>
          <w:highlight w:val="none"/>
        </w:rPr>
        <w:t>19.2.3</w:t>
      </w:r>
      <w:r>
        <w:rPr>
          <w:rFonts w:hint="eastAsia" w:ascii="Times New Roman" w:hAnsi="Times New Roman"/>
          <w:color w:val="auto"/>
          <w:szCs w:val="21"/>
          <w:highlight w:val="none"/>
        </w:rPr>
        <w:t>项约定办理。</w:t>
      </w:r>
    </w:p>
    <w:p w14:paraId="0D28A0C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19.3 </w:t>
      </w:r>
      <w:r>
        <w:rPr>
          <w:rFonts w:hint="eastAsia" w:ascii="Times New Roman" w:hAnsi="Times New Roman" w:eastAsia="黑体"/>
          <w:bCs/>
          <w:color w:val="auto"/>
          <w:kern w:val="44"/>
          <w:szCs w:val="21"/>
          <w:highlight w:val="none"/>
          <w:lang w:val="zh-CN"/>
        </w:rPr>
        <w:t>缺陷责任期的延长</w:t>
      </w:r>
    </w:p>
    <w:p w14:paraId="28DAC66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color w:val="auto"/>
          <w:szCs w:val="21"/>
          <w:highlight w:val="none"/>
        </w:rPr>
        <w:t>2</w:t>
      </w:r>
      <w:r>
        <w:rPr>
          <w:rFonts w:hint="eastAsia" w:ascii="Times New Roman" w:hAnsi="Times New Roman"/>
          <w:color w:val="auto"/>
          <w:szCs w:val="21"/>
          <w:highlight w:val="none"/>
        </w:rPr>
        <w:t>年。</w:t>
      </w:r>
    </w:p>
    <w:p w14:paraId="57F4C6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19.4 </w:t>
      </w:r>
      <w:r>
        <w:rPr>
          <w:rFonts w:hint="eastAsia" w:ascii="Times New Roman" w:hAnsi="Times New Roman" w:eastAsia="黑体"/>
          <w:bCs/>
          <w:color w:val="auto"/>
          <w:kern w:val="44"/>
          <w:szCs w:val="21"/>
          <w:highlight w:val="none"/>
          <w:lang w:val="zh-CN"/>
        </w:rPr>
        <w:t>进一步试验和试运行</w:t>
      </w:r>
    </w:p>
    <w:p w14:paraId="1C5B0983">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14:paraId="0E30253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19.5 </w:t>
      </w:r>
      <w:r>
        <w:rPr>
          <w:rFonts w:hint="eastAsia" w:ascii="Times New Roman" w:hAnsi="Times New Roman" w:eastAsia="黑体"/>
          <w:bCs/>
          <w:color w:val="auto"/>
          <w:kern w:val="44"/>
          <w:szCs w:val="21"/>
          <w:highlight w:val="none"/>
          <w:lang w:val="zh-CN"/>
        </w:rPr>
        <w:t>承包人的进入权</w:t>
      </w:r>
      <w:r>
        <w:rPr>
          <w:rFonts w:ascii="Times New Roman" w:hAnsi="Times New Roman" w:eastAsia="黑体"/>
          <w:bCs/>
          <w:color w:val="auto"/>
          <w:kern w:val="44"/>
          <w:szCs w:val="21"/>
          <w:highlight w:val="none"/>
          <w:lang w:val="zh-CN"/>
        </w:rPr>
        <w:t xml:space="preserve"> </w:t>
      </w:r>
    </w:p>
    <w:p w14:paraId="391551A5">
      <w:pPr>
        <w:pStyle w:val="54"/>
        <w:spacing w:line="400" w:lineRule="atLeast"/>
        <w:ind w:firstLine="435"/>
        <w:rPr>
          <w:rFonts w:ascii="Times New Roman" w:hAnsi="Times New Roman"/>
          <w:color w:val="auto"/>
          <w:szCs w:val="21"/>
          <w:highlight w:val="none"/>
        </w:rPr>
      </w:pPr>
      <w:r>
        <w:rPr>
          <w:rFonts w:hint="eastAsia" w:ascii="Times New Roman" w:hAnsi="Times New Roman"/>
          <w:color w:val="auto"/>
          <w:szCs w:val="21"/>
          <w:highlight w:val="none"/>
        </w:rPr>
        <w:t>缺陷责任期内承包人为缺陷修复工作需要，有权进入工程现场，但应遵守发包人的保安和保密规定。</w:t>
      </w:r>
    </w:p>
    <w:p w14:paraId="080E8DD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19.6 </w:t>
      </w:r>
      <w:r>
        <w:rPr>
          <w:rFonts w:hint="eastAsia" w:ascii="Times New Roman" w:hAnsi="Times New Roman" w:eastAsia="黑体"/>
          <w:bCs/>
          <w:color w:val="auto"/>
          <w:kern w:val="44"/>
          <w:szCs w:val="21"/>
          <w:highlight w:val="none"/>
          <w:lang w:val="zh-CN"/>
        </w:rPr>
        <w:t>缺陷责任期终止证书</w:t>
      </w:r>
    </w:p>
    <w:p w14:paraId="31F5B5A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目约定的缺陷责任期，包括根据第</w:t>
      </w:r>
      <w:r>
        <w:rPr>
          <w:rFonts w:ascii="Times New Roman" w:hAnsi="Times New Roman"/>
          <w:color w:val="auto"/>
          <w:szCs w:val="21"/>
          <w:highlight w:val="none"/>
        </w:rPr>
        <w:t>19.3</w:t>
      </w:r>
      <w:r>
        <w:rPr>
          <w:rFonts w:hint="eastAsia" w:ascii="Times New Roman" w:hAnsi="Times New Roman"/>
          <w:color w:val="auto"/>
          <w:szCs w:val="21"/>
          <w:highlight w:val="none"/>
        </w:rPr>
        <w:t>款延长的期限终止后</w:t>
      </w:r>
      <w:r>
        <w:rPr>
          <w:rFonts w:ascii="Times New Roman" w:hAnsi="Times New Roman"/>
          <w:color w:val="auto"/>
          <w:szCs w:val="21"/>
          <w:highlight w:val="none"/>
        </w:rPr>
        <w:t>14</w:t>
      </w:r>
      <w:r>
        <w:rPr>
          <w:rFonts w:hint="eastAsia" w:ascii="Times New Roman" w:hAnsi="Times New Roman"/>
          <w:color w:val="auto"/>
          <w:szCs w:val="21"/>
          <w:highlight w:val="none"/>
        </w:rPr>
        <w:t>天内，由监理人向承包人出具经发包人签认的缺陷责任期终止证书，并退还剩余的质量保证金。</w:t>
      </w:r>
    </w:p>
    <w:p w14:paraId="7899E1D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19.7 </w:t>
      </w:r>
      <w:r>
        <w:rPr>
          <w:rFonts w:hint="eastAsia" w:ascii="Times New Roman" w:hAnsi="Times New Roman" w:eastAsia="黑体"/>
          <w:bCs/>
          <w:color w:val="auto"/>
          <w:kern w:val="44"/>
          <w:szCs w:val="21"/>
          <w:highlight w:val="none"/>
          <w:lang w:val="zh-CN"/>
        </w:rPr>
        <w:t>保修责任</w:t>
      </w:r>
    </w:p>
    <w:p w14:paraId="0C7B2B0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0B23A2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6" w:name="_Toc18267"/>
      <w:r>
        <w:rPr>
          <w:rFonts w:ascii="Times New Roman" w:hAnsi="Times New Roman" w:eastAsia="黑体"/>
          <w:bCs/>
          <w:color w:val="auto"/>
          <w:kern w:val="44"/>
          <w:szCs w:val="21"/>
          <w:highlight w:val="none"/>
          <w:lang w:val="zh-CN"/>
        </w:rPr>
        <w:t xml:space="preserve">20. </w:t>
      </w:r>
      <w:r>
        <w:rPr>
          <w:rFonts w:hint="eastAsia" w:ascii="Times New Roman" w:hAnsi="Times New Roman" w:eastAsia="黑体"/>
          <w:bCs/>
          <w:color w:val="auto"/>
          <w:kern w:val="44"/>
          <w:szCs w:val="21"/>
          <w:highlight w:val="none"/>
          <w:lang w:val="zh-CN"/>
        </w:rPr>
        <w:t>保险</w:t>
      </w:r>
      <w:bookmarkEnd w:id="126"/>
    </w:p>
    <w:p w14:paraId="6565E80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20.1</w:t>
      </w:r>
      <w:r>
        <w:rPr>
          <w:rFonts w:hint="eastAsia" w:ascii="Times New Roman" w:hAnsi="Times New Roman" w:eastAsia="黑体"/>
          <w:bCs/>
          <w:color w:val="auto"/>
          <w:kern w:val="44"/>
          <w:szCs w:val="21"/>
          <w:highlight w:val="none"/>
          <w:lang w:val="zh-CN"/>
        </w:rPr>
        <w:t>工程保险</w:t>
      </w:r>
    </w:p>
    <w:p w14:paraId="4D9470D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DB5230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20.2</w:t>
      </w:r>
      <w:r>
        <w:rPr>
          <w:rFonts w:hint="eastAsia" w:ascii="Times New Roman" w:hAnsi="Times New Roman" w:eastAsia="黑体"/>
          <w:bCs/>
          <w:color w:val="auto"/>
          <w:kern w:val="44"/>
          <w:szCs w:val="21"/>
          <w:highlight w:val="none"/>
          <w:lang w:val="zh-CN"/>
        </w:rPr>
        <w:t>人员工伤事故的保险</w:t>
      </w:r>
    </w:p>
    <w:p w14:paraId="054566B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20.2.1 </w:t>
      </w:r>
      <w:r>
        <w:rPr>
          <w:rFonts w:hint="eastAsia" w:ascii="Times New Roman" w:hAnsi="Times New Roman" w:eastAsia="黑体"/>
          <w:color w:val="auto"/>
          <w:szCs w:val="21"/>
          <w:highlight w:val="none"/>
        </w:rPr>
        <w:t>承包人员工伤事故的保险</w:t>
      </w:r>
    </w:p>
    <w:p w14:paraId="2620B63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承包人应依照有关法律规定参加工伤保险，为其履行合同所雇用的全部人员，缴纳工伤保险费，并要求其分包人也进行此项保险。</w:t>
      </w:r>
    </w:p>
    <w:p w14:paraId="5643613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20.2.2</w:t>
      </w:r>
      <w:r>
        <w:rPr>
          <w:rFonts w:hint="eastAsia" w:ascii="Times New Roman" w:hAnsi="Times New Roman" w:eastAsia="黑体"/>
          <w:color w:val="auto"/>
          <w:szCs w:val="21"/>
          <w:highlight w:val="none"/>
        </w:rPr>
        <w:t>发包人员工伤事故的保险</w:t>
      </w:r>
    </w:p>
    <w:p w14:paraId="5FD968C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发包人应依照有关法律规定参加工伤保险，为其现场机构雇用的全部人员，缴纳工伤保险费，并要求其监理人也进行此项保险。</w:t>
      </w:r>
    </w:p>
    <w:p w14:paraId="371BB51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20.3 </w:t>
      </w:r>
      <w:r>
        <w:rPr>
          <w:rFonts w:hint="eastAsia" w:ascii="Times New Roman" w:hAnsi="Times New Roman" w:eastAsia="黑体"/>
          <w:bCs/>
          <w:color w:val="auto"/>
          <w:kern w:val="44"/>
          <w:szCs w:val="21"/>
          <w:highlight w:val="none"/>
          <w:lang w:val="zh-CN"/>
        </w:rPr>
        <w:t>人身意外伤害险</w:t>
      </w:r>
    </w:p>
    <w:p w14:paraId="4BBE231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20.3.1</w:t>
      </w:r>
      <w:r>
        <w:rPr>
          <w:rFonts w:hint="eastAsia" w:ascii="Times New Roman" w:hAnsi="Times New Roman"/>
          <w:color w:val="auto"/>
          <w:szCs w:val="21"/>
          <w:highlight w:val="none"/>
        </w:rPr>
        <w:t>发包人应在整个施工期间为其现场机构雇用的全部人员，投保人身意外伤害险，缴纳保险费，并要求其监理人也进行此项保险。</w:t>
      </w:r>
    </w:p>
    <w:p w14:paraId="7A2D637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20.3.2 </w:t>
      </w:r>
      <w:r>
        <w:rPr>
          <w:rFonts w:hint="eastAsia" w:ascii="Times New Roman" w:hAnsi="Times New Roman"/>
          <w:color w:val="auto"/>
          <w:szCs w:val="21"/>
          <w:highlight w:val="none"/>
        </w:rPr>
        <w:t>承包人应在整个施工期间为其现场机构雇用的全部人员，投保人身意外伤害险，缴纳保险费，并要求其分包人也进行此项保险。</w:t>
      </w:r>
    </w:p>
    <w:p w14:paraId="640D1D12">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7" w:name="_Toc7931"/>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不可抗力</w:t>
      </w:r>
      <w:bookmarkEnd w:id="127"/>
    </w:p>
    <w:p w14:paraId="5C336B6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21.1 </w:t>
      </w:r>
      <w:r>
        <w:rPr>
          <w:rFonts w:hint="eastAsia" w:ascii="Times New Roman" w:hAnsi="Times New Roman" w:eastAsia="黑体"/>
          <w:bCs/>
          <w:color w:val="auto"/>
          <w:kern w:val="44"/>
          <w:szCs w:val="21"/>
          <w:highlight w:val="none"/>
          <w:lang w:val="zh-CN"/>
        </w:rPr>
        <w:t>不可抗力的确认</w:t>
      </w:r>
    </w:p>
    <w:p w14:paraId="695B17E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21.1.1 </w:t>
      </w:r>
      <w:r>
        <w:rPr>
          <w:rFonts w:hint="eastAsia" w:ascii="Times New Roman" w:hAnsi="Times New Roman"/>
          <w:color w:val="auto"/>
          <w:szCs w:val="21"/>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7296B09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21.1.2 </w:t>
      </w:r>
      <w:r>
        <w:rPr>
          <w:rFonts w:hint="eastAsia" w:ascii="Times New Roman" w:hAnsi="Times New Roman"/>
          <w:color w:val="auto"/>
          <w:szCs w:val="21"/>
          <w:highlight w:val="none"/>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款商定或确定。发生争议时，按第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186C88E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21.2 </w:t>
      </w:r>
      <w:r>
        <w:rPr>
          <w:rFonts w:hint="eastAsia" w:ascii="Times New Roman" w:hAnsi="Times New Roman" w:eastAsia="黑体"/>
          <w:bCs/>
          <w:color w:val="auto"/>
          <w:kern w:val="44"/>
          <w:szCs w:val="21"/>
          <w:highlight w:val="none"/>
          <w:lang w:val="zh-CN"/>
        </w:rPr>
        <w:t>不可抗力的通知</w:t>
      </w:r>
    </w:p>
    <w:p w14:paraId="57972CB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21.2.1 </w:t>
      </w:r>
      <w:r>
        <w:rPr>
          <w:rFonts w:hint="eastAsia" w:ascii="Times New Roman" w:hAnsi="Times New Roman"/>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76318CA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21.2.2 </w:t>
      </w:r>
      <w:r>
        <w:rPr>
          <w:rFonts w:hint="eastAsia" w:ascii="Times New Roman" w:hAnsi="Times New Roman"/>
          <w:color w:val="auto"/>
          <w:szCs w:val="21"/>
          <w:highlight w:val="none"/>
        </w:rPr>
        <w:t>如不可抗力持续发生，合同一方当事人应及时向合同另一方当事人和监理人提交中间报告，说明不可抗力和履行合同受阻的情况，并于不可抗力事件结束后</w:t>
      </w:r>
      <w:r>
        <w:rPr>
          <w:rFonts w:ascii="Times New Roman" w:hAnsi="Times New Roman"/>
          <w:color w:val="auto"/>
          <w:szCs w:val="21"/>
          <w:highlight w:val="none"/>
        </w:rPr>
        <w:t>28</w:t>
      </w:r>
      <w:r>
        <w:rPr>
          <w:rFonts w:hint="eastAsia" w:ascii="Times New Roman" w:hAnsi="Times New Roman"/>
          <w:color w:val="auto"/>
          <w:szCs w:val="21"/>
          <w:highlight w:val="none"/>
        </w:rPr>
        <w:t>天内提交最终报告及有关资料。</w:t>
      </w:r>
    </w:p>
    <w:p w14:paraId="5749C8E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21.3 </w:t>
      </w:r>
      <w:r>
        <w:rPr>
          <w:rFonts w:hint="eastAsia" w:ascii="Times New Roman" w:hAnsi="Times New Roman" w:eastAsia="黑体"/>
          <w:bCs/>
          <w:color w:val="auto"/>
          <w:kern w:val="44"/>
          <w:szCs w:val="21"/>
          <w:highlight w:val="none"/>
          <w:lang w:val="zh-CN"/>
        </w:rPr>
        <w:t>不可抗力后果及其处理</w:t>
      </w:r>
    </w:p>
    <w:p w14:paraId="690F99B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21.3.1 </w:t>
      </w:r>
      <w:r>
        <w:rPr>
          <w:rFonts w:hint="eastAsia" w:ascii="Times New Roman" w:hAnsi="Times New Roman" w:eastAsia="黑体"/>
          <w:color w:val="auto"/>
          <w:szCs w:val="21"/>
          <w:highlight w:val="none"/>
        </w:rPr>
        <w:t>不可抗力造成损害的责任</w:t>
      </w:r>
    </w:p>
    <w:p w14:paraId="18EC565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除专用合同条款另有约定外，不可抗力导致的人员伤亡、财产损失、费用增加和（或）工期延误等后果，由合同双方按以下原则承担：</w:t>
      </w:r>
    </w:p>
    <w:p w14:paraId="627D848C">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）永久工程，包括已运至施工场地的材料和工程设备的损害，以及因工程损害造成的第三者人员伤亡和财产损失由发包人承担；</w:t>
      </w:r>
    </w:p>
    <w:p w14:paraId="692DC886">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）承包人设备的损坏由承包人承担；</w:t>
      </w:r>
    </w:p>
    <w:p w14:paraId="0C2F97E4">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）发包人和承包人各自承担其人员伤亡和其他财产损失及其相关费用；</w:t>
      </w:r>
    </w:p>
    <w:p w14:paraId="4E906970">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）承包人的停工损失由承包人承担，但停工期间应监理人要求照管工程和清理、修复工程的金额由发包人承担；</w:t>
      </w:r>
    </w:p>
    <w:p w14:paraId="0E59E4DE">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）不能按期竣工的，应合理延长工期，承包人不需支付逾期竣工违约金。发包人要求赶工的，承包人应采取赶工措施，赶工费用由发包人承担。</w:t>
      </w:r>
    </w:p>
    <w:p w14:paraId="4EEBB6B6">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21.3.2 </w:t>
      </w:r>
      <w:r>
        <w:rPr>
          <w:rFonts w:hint="eastAsia" w:ascii="Times New Roman" w:hAnsi="Times New Roman" w:eastAsia="黑体"/>
          <w:color w:val="auto"/>
          <w:szCs w:val="21"/>
          <w:highlight w:val="none"/>
        </w:rPr>
        <w:t>延迟履行期间发生的不可抗力</w:t>
      </w:r>
    </w:p>
    <w:p w14:paraId="1AC1FEF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合同一方当事人延迟履行，在延迟履行期间发生不可抗力的，不免除其责任。</w:t>
      </w:r>
    </w:p>
    <w:p w14:paraId="71BDED8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21.3.3 </w:t>
      </w:r>
      <w:r>
        <w:rPr>
          <w:rFonts w:hint="eastAsia" w:ascii="Times New Roman" w:hAnsi="Times New Roman" w:eastAsia="黑体"/>
          <w:color w:val="auto"/>
          <w:szCs w:val="21"/>
          <w:highlight w:val="none"/>
        </w:rPr>
        <w:t>避免和减少不可抗力损失</w:t>
      </w:r>
    </w:p>
    <w:p w14:paraId="471B002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不可抗力发生后，发包人和承包人均应采取措施尽量避免和减少损失的扩大，任何一方没有采取有效措施导致损失扩大的，应对扩大的损失承担责任。</w:t>
      </w:r>
    </w:p>
    <w:p w14:paraId="71EEC00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21.3.4 </w:t>
      </w:r>
      <w:r>
        <w:rPr>
          <w:rFonts w:hint="eastAsia" w:ascii="Times New Roman" w:hAnsi="Times New Roman" w:eastAsia="黑体"/>
          <w:color w:val="auto"/>
          <w:szCs w:val="21"/>
          <w:highlight w:val="none"/>
        </w:rPr>
        <w:t>因不可抗力解除合同</w:t>
      </w:r>
    </w:p>
    <w:p w14:paraId="6757323D">
      <w:pPr>
        <w:pStyle w:val="54"/>
        <w:spacing w:line="400" w:lineRule="atLeas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合同一方当事人因不可抗力不能履行合同的，应当及时通知对方解除合同。合同解除后，承包人应按照第</w:t>
      </w:r>
      <w:r>
        <w:rPr>
          <w:rFonts w:ascii="Times New Roman" w:hAnsi="Times New Roman"/>
          <w:color w:val="auto"/>
          <w:szCs w:val="21"/>
          <w:highlight w:val="none"/>
        </w:rPr>
        <w:t>22.2.5</w:t>
      </w:r>
      <w:r>
        <w:rPr>
          <w:rFonts w:hint="eastAsia" w:ascii="Times New Roman" w:hAnsi="Times New Roman"/>
          <w:color w:val="auto"/>
          <w:szCs w:val="21"/>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imes New Roman" w:hAnsi="Times New Roman"/>
          <w:color w:val="auto"/>
          <w:szCs w:val="21"/>
          <w:highlight w:val="none"/>
        </w:rPr>
        <w:t>22.2.4</w:t>
      </w:r>
      <w:r>
        <w:rPr>
          <w:rFonts w:hint="eastAsia" w:ascii="Times New Roman" w:hAnsi="Times New Roman"/>
          <w:color w:val="auto"/>
          <w:szCs w:val="21"/>
          <w:highlight w:val="none"/>
        </w:rPr>
        <w:t>项约定，由监理人按第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bookmarkStart w:id="128" w:name="_Toc3398"/>
    </w:p>
    <w:p w14:paraId="6826C378">
      <w:pPr>
        <w:pStyle w:val="54"/>
        <w:spacing w:line="400" w:lineRule="atLeast"/>
        <w:ind w:firstLine="420" w:firstLineChars="200"/>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违约</w:t>
      </w:r>
      <w:bookmarkEnd w:id="128"/>
    </w:p>
    <w:p w14:paraId="1DBB8D1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22.1 </w:t>
      </w:r>
      <w:r>
        <w:rPr>
          <w:rFonts w:hint="eastAsia" w:ascii="Times New Roman" w:hAnsi="Times New Roman" w:eastAsia="黑体"/>
          <w:bCs/>
          <w:color w:val="auto"/>
          <w:kern w:val="44"/>
          <w:szCs w:val="21"/>
          <w:highlight w:val="none"/>
          <w:lang w:val="zh-CN"/>
        </w:rPr>
        <w:t>承包人违约</w:t>
      </w:r>
    </w:p>
    <w:p w14:paraId="0DDEB9E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22.1.1 </w:t>
      </w:r>
      <w:r>
        <w:rPr>
          <w:rFonts w:hint="eastAsia" w:ascii="Times New Roman" w:hAnsi="Times New Roman" w:eastAsia="黑体"/>
          <w:color w:val="auto"/>
          <w:szCs w:val="21"/>
          <w:highlight w:val="none"/>
        </w:rPr>
        <w:t>承包人违约的情形</w:t>
      </w:r>
    </w:p>
    <w:p w14:paraId="53BFEC2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在履行合同过程中发生的下列情况属承包人违约：</w:t>
      </w:r>
    </w:p>
    <w:p w14:paraId="564A54D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）承包人违反第</w:t>
      </w:r>
      <w:r>
        <w:rPr>
          <w:rFonts w:ascii="Times New Roman" w:hAnsi="Times New Roman"/>
          <w:color w:val="auto"/>
          <w:szCs w:val="21"/>
          <w:highlight w:val="none"/>
        </w:rPr>
        <w:t>1.8</w:t>
      </w:r>
      <w:r>
        <w:rPr>
          <w:rFonts w:hint="eastAsia" w:ascii="Times New Roman" w:hAnsi="Times New Roman"/>
          <w:color w:val="auto"/>
          <w:szCs w:val="21"/>
          <w:highlight w:val="none"/>
        </w:rPr>
        <w:t>款或第</w:t>
      </w:r>
      <w:r>
        <w:rPr>
          <w:rFonts w:ascii="Times New Roman" w:hAnsi="Times New Roman"/>
          <w:color w:val="auto"/>
          <w:szCs w:val="21"/>
          <w:highlight w:val="none"/>
        </w:rPr>
        <w:t>4.3</w:t>
      </w:r>
      <w:r>
        <w:rPr>
          <w:rFonts w:hint="eastAsia" w:ascii="Times New Roman" w:hAnsi="Times New Roman"/>
          <w:color w:val="auto"/>
          <w:szCs w:val="21"/>
          <w:highlight w:val="none"/>
        </w:rPr>
        <w:t>款的约定，私自将合同的全部或部分权利转让给其他人，或私自将合同的全部或部分义务转移给其他人；</w:t>
      </w:r>
    </w:p>
    <w:p w14:paraId="367EC42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）承包人违反第</w:t>
      </w:r>
      <w:r>
        <w:rPr>
          <w:rFonts w:ascii="Times New Roman" w:hAnsi="Times New Roman"/>
          <w:color w:val="auto"/>
          <w:szCs w:val="21"/>
          <w:highlight w:val="none"/>
        </w:rPr>
        <w:t>5.3</w:t>
      </w:r>
      <w:r>
        <w:rPr>
          <w:rFonts w:hint="eastAsia" w:ascii="Times New Roman" w:hAnsi="Times New Roman"/>
          <w:color w:val="auto"/>
          <w:szCs w:val="21"/>
          <w:highlight w:val="none"/>
        </w:rPr>
        <w:t>款或第</w:t>
      </w:r>
      <w:r>
        <w:rPr>
          <w:rFonts w:ascii="Times New Roman" w:hAnsi="Times New Roman"/>
          <w:color w:val="auto"/>
          <w:szCs w:val="21"/>
          <w:highlight w:val="none"/>
        </w:rPr>
        <w:t>6.4</w:t>
      </w:r>
      <w:r>
        <w:rPr>
          <w:rFonts w:hint="eastAsia" w:ascii="Times New Roman" w:hAnsi="Times New Roman"/>
          <w:color w:val="auto"/>
          <w:szCs w:val="21"/>
          <w:highlight w:val="none"/>
        </w:rPr>
        <w:t>款的约定，未经监理人批准，私自将已按合同约定进入施工场地的施工设备、临时设施或材料撤离施工场地；</w:t>
      </w:r>
    </w:p>
    <w:p w14:paraId="6F019E4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）承包人违反第</w:t>
      </w:r>
      <w:r>
        <w:rPr>
          <w:rFonts w:ascii="Times New Roman" w:hAnsi="Times New Roman"/>
          <w:color w:val="auto"/>
          <w:szCs w:val="21"/>
          <w:highlight w:val="none"/>
        </w:rPr>
        <w:t>5.4</w:t>
      </w:r>
      <w:r>
        <w:rPr>
          <w:rFonts w:hint="eastAsia" w:ascii="Times New Roman" w:hAnsi="Times New Roman"/>
          <w:color w:val="auto"/>
          <w:szCs w:val="21"/>
          <w:highlight w:val="none"/>
        </w:rPr>
        <w:t>款的约定使用了不合格材料或工程设备，工程质量达不到标准要求，又拒绝清除不合格工程；</w:t>
      </w:r>
    </w:p>
    <w:p w14:paraId="44FF159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）承包人未能按合同进度计划及时完成合同约定的工作，已造成或预期造成工期延误；</w:t>
      </w:r>
    </w:p>
    <w:p w14:paraId="52267B8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）承包人在缺陷责任期内，未能对工程接收证书所列的缺陷清单的内容或缺陷责任期内发生的缺陷进行修复，而又拒绝按监理人指示再进行修补；</w:t>
      </w:r>
    </w:p>
    <w:p w14:paraId="336C2E2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）承包人无法继续履行或明确表示不履行或实质上已停止履行合同；</w:t>
      </w:r>
    </w:p>
    <w:p w14:paraId="3CD6D13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）承包人不按合同约定履行义务的其他情况。</w:t>
      </w:r>
    </w:p>
    <w:p w14:paraId="66CAEA5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22.1.2 </w:t>
      </w:r>
      <w:r>
        <w:rPr>
          <w:rFonts w:hint="eastAsia" w:ascii="Times New Roman" w:hAnsi="Times New Roman" w:eastAsia="黑体"/>
          <w:color w:val="auto"/>
          <w:szCs w:val="21"/>
          <w:highlight w:val="none"/>
        </w:rPr>
        <w:t>对承包人违约的处理</w:t>
      </w:r>
    </w:p>
    <w:p w14:paraId="5931BD9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）承包人发生第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）目约定的违约情况时，发包人可通知承包人立即解除合同，并按有关法律处理。</w:t>
      </w:r>
    </w:p>
    <w:p w14:paraId="2D27E1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）承包人发生除第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）目约定以外的其他违约情况时，监理人可向承包人发出整改通知，要求其在指定的期限内改正。承包人应承担其违约所引起的费用增加和（或）工期延误。</w:t>
      </w:r>
    </w:p>
    <w:p w14:paraId="1920093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）经检查证明承包人已采取了有效措施纠正违约行为，具备复工条件的，可由监理人签发复工通知复工。</w:t>
      </w:r>
    </w:p>
    <w:p w14:paraId="384776F6">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22.1.3 </w:t>
      </w:r>
      <w:r>
        <w:rPr>
          <w:rFonts w:hint="eastAsia" w:ascii="Times New Roman" w:hAnsi="Times New Roman" w:eastAsia="黑体"/>
          <w:color w:val="auto"/>
          <w:szCs w:val="21"/>
          <w:highlight w:val="none"/>
        </w:rPr>
        <w:t>承包人违约解除合同</w:t>
      </w:r>
    </w:p>
    <w:p w14:paraId="6B5BAC7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监理人发出整改通知</w:t>
      </w:r>
      <w:r>
        <w:rPr>
          <w:rFonts w:ascii="Times New Roman" w:hAnsi="Times New Roman"/>
          <w:color w:val="auto"/>
          <w:szCs w:val="21"/>
          <w:highlight w:val="none"/>
        </w:rPr>
        <w:t>28</w:t>
      </w:r>
      <w:r>
        <w:rPr>
          <w:rFonts w:hint="eastAsia" w:ascii="Times New Roman" w:hAnsi="Times New Roman"/>
          <w:color w:val="auto"/>
          <w:szCs w:val="21"/>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CFB69A8">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22.1.4 </w:t>
      </w:r>
      <w:r>
        <w:rPr>
          <w:rFonts w:hint="eastAsia" w:ascii="Times New Roman" w:hAnsi="Times New Roman" w:eastAsia="黑体"/>
          <w:color w:val="auto"/>
          <w:szCs w:val="21"/>
          <w:highlight w:val="none"/>
        </w:rPr>
        <w:t>合同解除后的估价、付款和结清</w:t>
      </w:r>
    </w:p>
    <w:p w14:paraId="4D2921D4">
      <w:pPr>
        <w:pStyle w:val="54"/>
        <w:tabs>
          <w:tab w:val="left" w:pos="54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）合同解除后，监理人按第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款商定或确定承包人实际完成工作的价值，以及承包人已提供的材料、施工设备、工程设备和临时工程等的价值。</w:t>
      </w:r>
      <w:r>
        <w:rPr>
          <w:rFonts w:ascii="Times New Roman" w:hAnsi="Times New Roman"/>
          <w:color w:val="auto"/>
          <w:szCs w:val="21"/>
          <w:highlight w:val="none"/>
        </w:rPr>
        <w:t xml:space="preserve"> </w:t>
      </w:r>
    </w:p>
    <w:p w14:paraId="6CE53B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）合同解除后，发包人应暂停对承包人的一切付款，查清各项付款和已扣款金额，包括承包人应支付的违约金。</w:t>
      </w:r>
      <w:r>
        <w:rPr>
          <w:rFonts w:ascii="Times New Roman" w:hAnsi="Times New Roman"/>
          <w:color w:val="auto"/>
          <w:szCs w:val="21"/>
          <w:highlight w:val="none"/>
        </w:rPr>
        <w:t xml:space="preserve"> </w:t>
      </w:r>
    </w:p>
    <w:p w14:paraId="44733296">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）合同解除后，发包人应按第</w:t>
      </w:r>
      <w:r>
        <w:rPr>
          <w:rFonts w:ascii="Times New Roman" w:hAnsi="Times New Roman"/>
          <w:color w:val="auto"/>
          <w:szCs w:val="21"/>
          <w:highlight w:val="none"/>
        </w:rPr>
        <w:t>23.4</w:t>
      </w:r>
      <w:r>
        <w:rPr>
          <w:rFonts w:hint="eastAsia" w:ascii="Times New Roman" w:hAnsi="Times New Roman"/>
          <w:color w:val="auto"/>
          <w:szCs w:val="21"/>
          <w:highlight w:val="none"/>
        </w:rPr>
        <w:t>款的约定向承包人索赔由于解除合同给发包人造成的损失。</w:t>
      </w:r>
    </w:p>
    <w:p w14:paraId="240AA7A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）合同双方确认上述往来款项后，出具最终结清付款证书，结清全部合同款项。</w:t>
      </w:r>
    </w:p>
    <w:p w14:paraId="60D28FD8">
      <w:pPr>
        <w:pStyle w:val="54"/>
        <w:spacing w:line="400" w:lineRule="atLeast"/>
        <w:ind w:right="25" w:rightChars="12"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）发包人和承包人未能就解除合同后的结清达成一致而形成争议的，按第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7837CD33">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22.1.5 </w:t>
      </w:r>
      <w:r>
        <w:rPr>
          <w:rFonts w:hint="eastAsia" w:ascii="Times New Roman" w:hAnsi="Times New Roman" w:eastAsia="黑体"/>
          <w:color w:val="auto"/>
          <w:szCs w:val="21"/>
          <w:highlight w:val="none"/>
        </w:rPr>
        <w:t>协议利益的转让</w:t>
      </w:r>
    </w:p>
    <w:p w14:paraId="7365AED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因承包人违约解除合同的，发包人有权要求承包人将其为实施合同而签订的材料和设备的订货协议或任何服务协议利益转让给发包人，并在解除合同后的</w:t>
      </w:r>
      <w:r>
        <w:rPr>
          <w:rFonts w:ascii="Times New Roman" w:hAnsi="Times New Roman"/>
          <w:color w:val="auto"/>
          <w:szCs w:val="21"/>
          <w:highlight w:val="none"/>
        </w:rPr>
        <w:t>14</w:t>
      </w:r>
      <w:r>
        <w:rPr>
          <w:rFonts w:hint="eastAsia" w:ascii="Times New Roman" w:hAnsi="Times New Roman"/>
          <w:color w:val="auto"/>
          <w:szCs w:val="21"/>
          <w:highlight w:val="none"/>
        </w:rPr>
        <w:t>天内，依法办理转让手续。</w:t>
      </w:r>
      <w:r>
        <w:rPr>
          <w:rFonts w:ascii="Times New Roman" w:hAnsi="Times New Roman"/>
          <w:color w:val="auto"/>
          <w:szCs w:val="21"/>
          <w:highlight w:val="none"/>
        </w:rPr>
        <w:t xml:space="preserve"> </w:t>
      </w:r>
    </w:p>
    <w:p w14:paraId="71B2C96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22.1.6 </w:t>
      </w:r>
      <w:r>
        <w:rPr>
          <w:rFonts w:hint="eastAsia" w:ascii="Times New Roman" w:hAnsi="Times New Roman" w:eastAsia="黑体"/>
          <w:color w:val="auto"/>
          <w:szCs w:val="21"/>
          <w:highlight w:val="none"/>
        </w:rPr>
        <w:t>紧急情况下无能力或不愿进行抢救</w:t>
      </w:r>
    </w:p>
    <w:p w14:paraId="39F79EF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8791C3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22.2 </w:t>
      </w:r>
      <w:r>
        <w:rPr>
          <w:rFonts w:hint="eastAsia" w:ascii="Times New Roman" w:hAnsi="Times New Roman" w:eastAsia="黑体"/>
          <w:bCs/>
          <w:color w:val="auto"/>
          <w:kern w:val="44"/>
          <w:szCs w:val="21"/>
          <w:highlight w:val="none"/>
          <w:lang w:val="zh-CN"/>
        </w:rPr>
        <w:t>发包人违约</w:t>
      </w:r>
    </w:p>
    <w:p w14:paraId="2520A1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22.2.1</w:t>
      </w:r>
      <w:r>
        <w:rPr>
          <w:rFonts w:hint="eastAsia" w:ascii="Times New Roman" w:hAnsi="Times New Roman" w:eastAsia="黑体"/>
          <w:color w:val="auto"/>
          <w:szCs w:val="21"/>
          <w:highlight w:val="none"/>
        </w:rPr>
        <w:t>发包人违约的情形</w:t>
      </w:r>
    </w:p>
    <w:p w14:paraId="6659E0C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在履行合同过程中发生的下列情形，属发包人违约：</w:t>
      </w:r>
    </w:p>
    <w:p w14:paraId="007FA8B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）发包人未能按合同约定支付预付款或合同价款，或拖延、拒绝批准付款申请和支付凭证，导致付款延误的；</w:t>
      </w:r>
      <w:r>
        <w:rPr>
          <w:rFonts w:ascii="Times New Roman" w:hAnsi="Times New Roman"/>
          <w:color w:val="auto"/>
          <w:szCs w:val="21"/>
          <w:highlight w:val="none"/>
        </w:rPr>
        <w:t xml:space="preserve"> </w:t>
      </w:r>
    </w:p>
    <w:p w14:paraId="1C49BDD5">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）发包人原因造成停工的；</w:t>
      </w:r>
    </w:p>
    <w:p w14:paraId="13FEB1D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）监理人无正当理由没有在约定期限内发出复工指示，导致承包人无法复工的；</w:t>
      </w:r>
    </w:p>
    <w:p w14:paraId="056868A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）发包人无法继续履行或明确表示不履行或实质上已停止履行合同的；</w:t>
      </w:r>
    </w:p>
    <w:p w14:paraId="0429613B">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）发包人不履行合同约定其他义务的。</w:t>
      </w:r>
    </w:p>
    <w:p w14:paraId="7ECF46B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22.2.2 </w:t>
      </w:r>
      <w:r>
        <w:rPr>
          <w:rFonts w:hint="eastAsia" w:ascii="Times New Roman" w:hAnsi="Times New Roman" w:eastAsia="黑体"/>
          <w:color w:val="auto"/>
          <w:szCs w:val="21"/>
          <w:highlight w:val="none"/>
        </w:rPr>
        <w:t>承包人有权暂停施工</w:t>
      </w:r>
    </w:p>
    <w:p w14:paraId="105DBB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发包人发生除第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）目以外的违约情况时，承包人可向发包人发出通知，要求发包人采取有效措施纠正违约行为。发包人收到承包人通知后的</w:t>
      </w:r>
      <w:r>
        <w:rPr>
          <w:rFonts w:ascii="Times New Roman" w:hAnsi="Times New Roman"/>
          <w:color w:val="auto"/>
          <w:szCs w:val="21"/>
          <w:highlight w:val="none"/>
        </w:rPr>
        <w:t>28</w:t>
      </w:r>
      <w:r>
        <w:rPr>
          <w:rFonts w:hint="eastAsia" w:ascii="Times New Roman" w:hAnsi="Times New Roman"/>
          <w:color w:val="auto"/>
          <w:szCs w:val="21"/>
          <w:highlight w:val="none"/>
        </w:rPr>
        <w:t>天内仍不履行合同义务，承包人有权暂停施工，并通知监理人，发包人应承担由此增加的费用和（或）工期延误，并支付承包人合理利润。</w:t>
      </w:r>
    </w:p>
    <w:p w14:paraId="77EFEE1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22.2.3 </w:t>
      </w:r>
      <w:r>
        <w:rPr>
          <w:rFonts w:hint="eastAsia" w:ascii="Times New Roman" w:hAnsi="Times New Roman" w:eastAsia="黑体"/>
          <w:color w:val="auto"/>
          <w:szCs w:val="21"/>
          <w:highlight w:val="none"/>
        </w:rPr>
        <w:t>发包人违约解除合同</w:t>
      </w:r>
      <w:r>
        <w:rPr>
          <w:rFonts w:ascii="Times New Roman" w:hAnsi="Times New Roman"/>
          <w:color w:val="auto"/>
          <w:szCs w:val="21"/>
          <w:highlight w:val="none"/>
        </w:rPr>
        <w:t xml:space="preserve"> </w:t>
      </w:r>
    </w:p>
    <w:p w14:paraId="263BD42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）发生第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）目的违约情况时，承包人可书面通知发包人解除合同。</w:t>
      </w:r>
      <w:r>
        <w:rPr>
          <w:rFonts w:ascii="Times New Roman" w:hAnsi="Times New Roman"/>
          <w:color w:val="auto"/>
          <w:szCs w:val="21"/>
          <w:highlight w:val="none"/>
        </w:rPr>
        <w:t xml:space="preserve">   </w:t>
      </w:r>
    </w:p>
    <w:p w14:paraId="458B0236">
      <w:pPr>
        <w:pStyle w:val="54"/>
        <w:tabs>
          <w:tab w:val="left" w:pos="720"/>
          <w:tab w:val="left" w:pos="90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）承包人按第</w:t>
      </w:r>
      <w:r>
        <w:rPr>
          <w:rFonts w:ascii="Times New Roman" w:hAnsi="Times New Roman"/>
          <w:color w:val="auto"/>
          <w:szCs w:val="21"/>
          <w:highlight w:val="none"/>
        </w:rPr>
        <w:t>22.2.2</w:t>
      </w:r>
      <w:r>
        <w:rPr>
          <w:rFonts w:hint="eastAsia" w:ascii="Times New Roman" w:hAnsi="Times New Roman"/>
          <w:color w:val="auto"/>
          <w:szCs w:val="21"/>
          <w:highlight w:val="none"/>
        </w:rPr>
        <w:t>项暂停施工</w:t>
      </w:r>
      <w:r>
        <w:rPr>
          <w:rFonts w:ascii="Times New Roman" w:hAnsi="Times New Roman"/>
          <w:color w:val="auto"/>
          <w:szCs w:val="21"/>
          <w:highlight w:val="none"/>
        </w:rPr>
        <w:t>28</w:t>
      </w:r>
      <w:r>
        <w:rPr>
          <w:rFonts w:hint="eastAsia" w:ascii="Times New Roman" w:hAnsi="Times New Roman"/>
          <w:color w:val="auto"/>
          <w:szCs w:val="21"/>
          <w:highlight w:val="none"/>
        </w:rPr>
        <w:t>天后，发包人仍不纠正违约行为的，承包人可向发包人发出解除合同通知。但承包人的这一行动不免除发包人承担的违约责任，也不影响承包人根据合同约定享有的索赔权利。</w:t>
      </w:r>
    </w:p>
    <w:p w14:paraId="08445E9E">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22.2.4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解除合同后的付款</w:t>
      </w:r>
    </w:p>
    <w:p w14:paraId="195FF9B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因发包人违约解除合同的，发包人应在解除合同后</w:t>
      </w:r>
      <w:r>
        <w:rPr>
          <w:rFonts w:ascii="Times New Roman" w:hAnsi="Times New Roman"/>
          <w:color w:val="auto"/>
          <w:szCs w:val="21"/>
          <w:highlight w:val="none"/>
        </w:rPr>
        <w:t>28</w:t>
      </w:r>
      <w:r>
        <w:rPr>
          <w:rFonts w:hint="eastAsia" w:ascii="Times New Roman" w:hAnsi="Times New Roman"/>
          <w:color w:val="auto"/>
          <w:szCs w:val="21"/>
          <w:highlight w:val="none"/>
        </w:rPr>
        <w:t>天内向承包人支付下列金额，承包人应在此期限内及时向发包人提交要求支付下列金额的有关资料和凭证：</w:t>
      </w:r>
    </w:p>
    <w:p w14:paraId="0E7766F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）合同解除日以前所完成工作的价款；</w:t>
      </w:r>
    </w:p>
    <w:p w14:paraId="3794031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）承包人为该工程施工订购并已付款的材料、工程设备和其他物品的金额。发包人付还后，该材料、工程设备和其他物品归发包人所有；</w:t>
      </w:r>
    </w:p>
    <w:p w14:paraId="3BC402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）承包人为完成工程所发生的，而发包人未支付的金额；</w:t>
      </w:r>
    </w:p>
    <w:p w14:paraId="79CA334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）承包人撤离施工场地以及遣散承包人人员的金额；</w:t>
      </w:r>
    </w:p>
    <w:p w14:paraId="4F6A419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）由于解除合同应赔偿的承包人损失；</w:t>
      </w:r>
    </w:p>
    <w:p w14:paraId="5661A60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）按合同约定在合同解除日前应支付给承包人的其他金额。</w:t>
      </w:r>
    </w:p>
    <w:p w14:paraId="2DFF358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发包人应按本项约定支付上述金额并退还质量保证金和履约担保，但有权要求承包人支付应偿还给发包人的各项金额。</w:t>
      </w:r>
    </w:p>
    <w:p w14:paraId="44CF3E16">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eastAsia="黑体"/>
          <w:color w:val="auto"/>
          <w:szCs w:val="21"/>
          <w:highlight w:val="none"/>
        </w:rPr>
        <w:t xml:space="preserve">22.2.5 </w:t>
      </w:r>
      <w:r>
        <w:rPr>
          <w:rFonts w:hint="eastAsia" w:ascii="Times New Roman" w:hAnsi="Times New Roman" w:eastAsia="黑体"/>
          <w:color w:val="auto"/>
          <w:szCs w:val="21"/>
          <w:highlight w:val="none"/>
        </w:rPr>
        <w:t>解除合同后的承包人撤离</w:t>
      </w:r>
    </w:p>
    <w:p w14:paraId="0E945C4C">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color w:val="auto"/>
          <w:szCs w:val="21"/>
          <w:highlight w:val="none"/>
        </w:rPr>
        <w:t>18.7.1</w:t>
      </w:r>
      <w:r>
        <w:rPr>
          <w:rFonts w:hint="eastAsia" w:ascii="Times New Roman" w:hAnsi="Times New Roman"/>
          <w:color w:val="auto"/>
          <w:szCs w:val="21"/>
          <w:highlight w:val="none"/>
        </w:rPr>
        <w:t>项的约定，发包人应为承包人撤出提供必要条件。</w:t>
      </w:r>
    </w:p>
    <w:p w14:paraId="4C049C3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22.3</w:t>
      </w:r>
      <w:r>
        <w:rPr>
          <w:rFonts w:hint="eastAsia" w:ascii="Times New Roman" w:hAnsi="Times New Roman" w:eastAsia="黑体"/>
          <w:bCs/>
          <w:color w:val="auto"/>
          <w:kern w:val="44"/>
          <w:szCs w:val="21"/>
          <w:highlight w:val="none"/>
          <w:lang w:val="zh-CN"/>
        </w:rPr>
        <w:t>第三人造成的违约</w:t>
      </w:r>
    </w:p>
    <w:p w14:paraId="0A40E5AE">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在履行合同过程中，一方当事人因第三人的原因造成违约的，应当向对方当事人承担违约责任。一方当事人和第三人之间的纠纷，依照法律规定或者按照约定解决。</w:t>
      </w:r>
    </w:p>
    <w:p w14:paraId="0CB6359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9" w:name="_Toc25553"/>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索赔</w:t>
      </w:r>
      <w:bookmarkEnd w:id="129"/>
    </w:p>
    <w:p w14:paraId="403DC74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23.1 </w:t>
      </w:r>
      <w:r>
        <w:rPr>
          <w:rFonts w:hint="eastAsia" w:ascii="Times New Roman" w:hAnsi="Times New Roman" w:eastAsia="黑体"/>
          <w:bCs/>
          <w:color w:val="auto"/>
          <w:kern w:val="44"/>
          <w:szCs w:val="21"/>
          <w:highlight w:val="none"/>
          <w:lang w:val="zh-CN"/>
        </w:rPr>
        <w:t>承包人索赔的提出</w:t>
      </w:r>
    </w:p>
    <w:p w14:paraId="645B73F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根据合同约定，承包人认为有权得到追加付款和（或）延长工期的，应按以下程序向发包人提出索赔：</w:t>
      </w:r>
    </w:p>
    <w:p w14:paraId="75055AE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）承包人应在知道或应当知道索赔事件发生后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天内，向监理人递交索赔意向通知书，并说明发生索赔事件的事由。承包人未在前述</w:t>
      </w:r>
      <w:r>
        <w:rPr>
          <w:rFonts w:ascii="Times New Roman" w:hAnsi="Times New Roman"/>
          <w:color w:val="auto"/>
          <w:szCs w:val="21"/>
          <w:highlight w:val="none"/>
        </w:rPr>
        <w:t>28</w:t>
      </w:r>
      <w:r>
        <w:rPr>
          <w:rFonts w:hint="eastAsia" w:ascii="Times New Roman" w:hAnsi="Times New Roman"/>
          <w:color w:val="auto"/>
          <w:szCs w:val="21"/>
          <w:highlight w:val="none"/>
        </w:rPr>
        <w:t>天内发出索赔意向通知书的，丧失要求追加付款和（或）延长工期的权利；</w:t>
      </w:r>
    </w:p>
    <w:p w14:paraId="77C5F4E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）承包人应在发出索赔意向通知书后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天内，向监理人正式递交索赔通知书。索赔通知书应详细说明索赔理由以及要求追加的付款金额和（或）延长的工期，并附必要的记录和证明材料；</w:t>
      </w:r>
    </w:p>
    <w:p w14:paraId="5054CA7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）索赔事件具有连续影响的，承包人应按合理时间间隔继续递交延续索赔通知，说明连续影响的实际情况和记录，列出累计的追加付款金额和（或）工期延长天数；</w:t>
      </w:r>
    </w:p>
    <w:p w14:paraId="293ABF4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）在索赔事件影响结束后的</w:t>
      </w:r>
      <w:r>
        <w:rPr>
          <w:rFonts w:ascii="Times New Roman" w:hAnsi="Times New Roman"/>
          <w:color w:val="auto"/>
          <w:szCs w:val="21"/>
          <w:highlight w:val="none"/>
        </w:rPr>
        <w:t>28</w:t>
      </w:r>
      <w:r>
        <w:rPr>
          <w:rFonts w:hint="eastAsia" w:ascii="Times New Roman" w:hAnsi="Times New Roman"/>
          <w:color w:val="auto"/>
          <w:szCs w:val="21"/>
          <w:highlight w:val="none"/>
        </w:rPr>
        <w:t>天内，承包人应向监理人递交最终索赔通知书，说明最终要求索赔的追加付款金额和延长的工期，并附必要的记录和证明材料。</w:t>
      </w:r>
    </w:p>
    <w:p w14:paraId="3A388C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23.2 </w:t>
      </w:r>
      <w:r>
        <w:rPr>
          <w:rFonts w:hint="eastAsia" w:ascii="Times New Roman" w:hAnsi="Times New Roman" w:eastAsia="黑体"/>
          <w:bCs/>
          <w:color w:val="auto"/>
          <w:kern w:val="44"/>
          <w:szCs w:val="21"/>
          <w:highlight w:val="none"/>
          <w:lang w:val="zh-CN"/>
        </w:rPr>
        <w:t>承包人索赔处理程序</w:t>
      </w:r>
    </w:p>
    <w:p w14:paraId="3AFC05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）监理人收到承包人提交的索赔通知书后，应及时审查索赔通知书的内容、查验承包人的记录和证明材料，必要时监理人可要求承包人提交全部原始记录副本。</w:t>
      </w:r>
    </w:p>
    <w:p w14:paraId="6AAE1F8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）监理人应按第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款商定或确定追加的付款和（或）延长的工期，并在收到上述索赔通知书或有关索赔的进一步证明材料后的</w:t>
      </w:r>
      <w:r>
        <w:rPr>
          <w:rFonts w:ascii="Times New Roman" w:hAnsi="Times New Roman"/>
          <w:color w:val="auto"/>
          <w:szCs w:val="21"/>
          <w:highlight w:val="none"/>
        </w:rPr>
        <w:t>42</w:t>
      </w:r>
      <w:r>
        <w:rPr>
          <w:rFonts w:hint="eastAsia" w:ascii="Times New Roman" w:hAnsi="Times New Roman"/>
          <w:color w:val="auto"/>
          <w:szCs w:val="21"/>
          <w:highlight w:val="none"/>
        </w:rPr>
        <w:t>天内，将索赔处理结果答复承包人。</w:t>
      </w:r>
    </w:p>
    <w:p w14:paraId="3A0BA97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）承包人接受索赔处理结果的，发包人应在作出索赔处理结果答复后</w:t>
      </w:r>
      <w:r>
        <w:rPr>
          <w:rFonts w:ascii="Times New Roman" w:hAnsi="Times New Roman"/>
          <w:color w:val="auto"/>
          <w:szCs w:val="21"/>
          <w:highlight w:val="none"/>
        </w:rPr>
        <w:t>28</w:t>
      </w:r>
      <w:r>
        <w:rPr>
          <w:rFonts w:hint="eastAsia" w:ascii="Times New Roman" w:hAnsi="Times New Roman"/>
          <w:color w:val="auto"/>
          <w:szCs w:val="21"/>
          <w:highlight w:val="none"/>
        </w:rPr>
        <w:t>天内完成赔付。承包人不接受索赔处理结果的，按第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06FB149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23.3 </w:t>
      </w:r>
      <w:r>
        <w:rPr>
          <w:rFonts w:hint="eastAsia" w:ascii="Times New Roman" w:hAnsi="Times New Roman" w:eastAsia="黑体"/>
          <w:bCs/>
          <w:color w:val="auto"/>
          <w:kern w:val="44"/>
          <w:szCs w:val="21"/>
          <w:highlight w:val="none"/>
          <w:lang w:val="zh-CN"/>
        </w:rPr>
        <w:t>承包人提出索赔的期限</w:t>
      </w:r>
    </w:p>
    <w:p w14:paraId="189B2AF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23.3.1 </w:t>
      </w:r>
      <w:r>
        <w:rPr>
          <w:rFonts w:hint="eastAsia" w:ascii="Times New Roman" w:hAnsi="Times New Roman"/>
          <w:color w:val="auto"/>
          <w:szCs w:val="21"/>
          <w:highlight w:val="none"/>
        </w:rPr>
        <w:t>承包人按第</w:t>
      </w:r>
      <w:r>
        <w:rPr>
          <w:rFonts w:ascii="Times New Roman" w:hAnsi="Times New Roman"/>
          <w:color w:val="auto"/>
          <w:szCs w:val="21"/>
          <w:highlight w:val="none"/>
        </w:rPr>
        <w:t>17.5</w:t>
      </w:r>
      <w:r>
        <w:rPr>
          <w:rFonts w:hint="eastAsia" w:ascii="Times New Roman" w:hAnsi="Times New Roman"/>
          <w:color w:val="auto"/>
          <w:szCs w:val="21"/>
          <w:highlight w:val="none"/>
        </w:rPr>
        <w:t>款的约定接受了竣工付款证书后，应被认为已无权再提出在合同工程接收证书颁发前所发生的任何索赔。</w:t>
      </w:r>
    </w:p>
    <w:p w14:paraId="59BD41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23.3.2 </w:t>
      </w:r>
      <w:r>
        <w:rPr>
          <w:rFonts w:hint="eastAsia" w:ascii="Times New Roman" w:hAnsi="Times New Roman"/>
          <w:color w:val="auto"/>
          <w:szCs w:val="21"/>
          <w:highlight w:val="none"/>
        </w:rPr>
        <w:t>承包人按第</w:t>
      </w:r>
      <w:r>
        <w:rPr>
          <w:rFonts w:ascii="Times New Roman" w:hAnsi="Times New Roman"/>
          <w:color w:val="auto"/>
          <w:szCs w:val="21"/>
          <w:highlight w:val="none"/>
        </w:rPr>
        <w:t>17.6</w:t>
      </w:r>
      <w:r>
        <w:rPr>
          <w:rFonts w:hint="eastAsia" w:ascii="Times New Roman" w:hAnsi="Times New Roman"/>
          <w:color w:val="auto"/>
          <w:szCs w:val="21"/>
          <w:highlight w:val="none"/>
        </w:rPr>
        <w:t>款的约定提交的最终结清申请单中，只限于提出工程接收证书颁发后发生的索赔。提出索赔的期限自接受最终结清证书时终止。</w:t>
      </w:r>
    </w:p>
    <w:p w14:paraId="6564EBA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23.4 </w:t>
      </w:r>
      <w:r>
        <w:rPr>
          <w:rFonts w:hint="eastAsia" w:ascii="Times New Roman" w:hAnsi="Times New Roman" w:eastAsia="黑体"/>
          <w:bCs/>
          <w:color w:val="auto"/>
          <w:kern w:val="44"/>
          <w:szCs w:val="21"/>
          <w:highlight w:val="none"/>
          <w:lang w:val="zh-CN"/>
        </w:rPr>
        <w:t>发包人的索赔</w:t>
      </w:r>
      <w:r>
        <w:rPr>
          <w:rFonts w:ascii="Times New Roman" w:hAnsi="Times New Roman" w:eastAsia="黑体"/>
          <w:bCs/>
          <w:color w:val="auto"/>
          <w:kern w:val="44"/>
          <w:szCs w:val="21"/>
          <w:highlight w:val="none"/>
          <w:lang w:val="zh-CN"/>
        </w:rPr>
        <w:t xml:space="preserve">                            </w:t>
      </w:r>
    </w:p>
    <w:p w14:paraId="249DC73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23.4.1 </w:t>
      </w:r>
      <w:r>
        <w:rPr>
          <w:rFonts w:hint="eastAsia" w:ascii="Times New Roman" w:hAnsi="Times New Roman"/>
          <w:color w:val="auto"/>
          <w:szCs w:val="21"/>
          <w:highlight w:val="none"/>
        </w:rPr>
        <w:t>发生索赔事件后，监理人应及时书面通知承包人，详细说明发包人有权得到的索赔金额和（或）延长缺陷责任期的细节和依据。发包人提出索赔的期限和要求与第</w:t>
      </w:r>
      <w:r>
        <w:rPr>
          <w:rFonts w:ascii="Times New Roman" w:hAnsi="Times New Roman"/>
          <w:color w:val="auto"/>
          <w:szCs w:val="21"/>
          <w:highlight w:val="none"/>
        </w:rPr>
        <w:t>23.3</w:t>
      </w:r>
      <w:r>
        <w:rPr>
          <w:rFonts w:hint="eastAsia" w:ascii="Times New Roman" w:hAnsi="Times New Roman"/>
          <w:color w:val="auto"/>
          <w:szCs w:val="21"/>
          <w:highlight w:val="none"/>
        </w:rPr>
        <w:t>款的约定相同，延长缺陷责任期的通知应在缺陷责任期届满前发出。</w:t>
      </w:r>
    </w:p>
    <w:p w14:paraId="5369091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23.4.2 </w:t>
      </w:r>
      <w:r>
        <w:rPr>
          <w:rFonts w:hint="eastAsia" w:ascii="Times New Roman" w:hAnsi="Times New Roman"/>
          <w:color w:val="auto"/>
          <w:szCs w:val="21"/>
          <w:highlight w:val="none"/>
        </w:rPr>
        <w:t>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0D207D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30" w:name="_Toc14616"/>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争议的解决</w:t>
      </w:r>
      <w:bookmarkEnd w:id="130"/>
    </w:p>
    <w:p w14:paraId="4E207F9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24.1 </w:t>
      </w:r>
      <w:r>
        <w:rPr>
          <w:rFonts w:hint="eastAsia" w:ascii="Times New Roman" w:hAnsi="Times New Roman" w:eastAsia="黑体"/>
          <w:bCs/>
          <w:color w:val="auto"/>
          <w:kern w:val="44"/>
          <w:szCs w:val="21"/>
          <w:highlight w:val="none"/>
          <w:lang w:val="zh-CN"/>
        </w:rPr>
        <w:t>争议的解决方式</w:t>
      </w:r>
    </w:p>
    <w:p w14:paraId="02F69F4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C99BFC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）向约定的仲裁委员会申请仲裁；</w:t>
      </w:r>
    </w:p>
    <w:p w14:paraId="491E983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）向有管辖权的人民法院提起诉讼。</w:t>
      </w:r>
    </w:p>
    <w:p w14:paraId="358B6C2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24.2 </w:t>
      </w:r>
      <w:r>
        <w:rPr>
          <w:rFonts w:hint="eastAsia" w:ascii="Times New Roman" w:hAnsi="Times New Roman" w:eastAsia="黑体"/>
          <w:bCs/>
          <w:color w:val="auto"/>
          <w:kern w:val="44"/>
          <w:szCs w:val="21"/>
          <w:highlight w:val="none"/>
          <w:lang w:val="zh-CN"/>
        </w:rPr>
        <w:t>友好解决</w:t>
      </w:r>
    </w:p>
    <w:p w14:paraId="1A1206F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在提请争议评审、仲裁或者诉讼前，以及在争议评审、仲裁或诉讼过程中，发包人和承包人均可共同努力友好协商解决争议。</w:t>
      </w:r>
    </w:p>
    <w:p w14:paraId="7AD2496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24.3 </w:t>
      </w:r>
      <w:r>
        <w:rPr>
          <w:rFonts w:hint="eastAsia" w:ascii="Times New Roman" w:hAnsi="Times New Roman" w:eastAsia="黑体"/>
          <w:bCs/>
          <w:color w:val="auto"/>
          <w:kern w:val="44"/>
          <w:szCs w:val="21"/>
          <w:highlight w:val="none"/>
          <w:lang w:val="zh-CN"/>
        </w:rPr>
        <w:t>争议评审</w:t>
      </w:r>
    </w:p>
    <w:p w14:paraId="4CE45A8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24.3.1</w:t>
      </w:r>
      <w:r>
        <w:rPr>
          <w:rFonts w:hint="eastAsia" w:ascii="Times New Roman" w:hAnsi="Times New Roman"/>
          <w:color w:val="auto"/>
          <w:szCs w:val="21"/>
          <w:highlight w:val="none"/>
        </w:rPr>
        <w:t>采用争议评审的，发包人和承包人应在开工日后的</w:t>
      </w:r>
      <w:r>
        <w:rPr>
          <w:rFonts w:ascii="Times New Roman" w:hAnsi="Times New Roman"/>
          <w:color w:val="auto"/>
          <w:szCs w:val="21"/>
          <w:highlight w:val="none"/>
        </w:rPr>
        <w:t>28</w:t>
      </w:r>
      <w:r>
        <w:rPr>
          <w:rFonts w:hint="eastAsia" w:ascii="Times New Roman" w:hAnsi="Times New Roman"/>
          <w:color w:val="auto"/>
          <w:szCs w:val="21"/>
          <w:highlight w:val="none"/>
        </w:rPr>
        <w:t>天内或在争议发生后，协商成立争议评审组。争议评审组由有合同管理和工程实践经验的专家组成。</w:t>
      </w:r>
    </w:p>
    <w:p w14:paraId="6369564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24.3.2 </w:t>
      </w:r>
      <w:r>
        <w:rPr>
          <w:rFonts w:hint="eastAsia" w:ascii="Times New Roman" w:hAnsi="Times New Roman"/>
          <w:color w:val="auto"/>
          <w:szCs w:val="21"/>
          <w:highlight w:val="none"/>
        </w:rPr>
        <w:t>合同双方的争议，应首先由申请人向争议评审组提交一份详细的评审申请报告，并附必要的文件、图纸和证明材料，申请人还应将上述报告的副本同时提交给被申请人和监理人。</w:t>
      </w:r>
    </w:p>
    <w:p w14:paraId="336D4E1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24.3.3 </w:t>
      </w:r>
      <w:r>
        <w:rPr>
          <w:rFonts w:hint="eastAsia" w:ascii="Times New Roman" w:hAnsi="Times New Roman"/>
          <w:color w:val="auto"/>
          <w:szCs w:val="21"/>
          <w:highlight w:val="none"/>
        </w:rPr>
        <w:t>被申请人在收到申请人评审申请报告副本后的</w:t>
      </w:r>
      <w:r>
        <w:rPr>
          <w:rFonts w:ascii="Times New Roman" w:hAnsi="Times New Roman"/>
          <w:color w:val="auto"/>
          <w:szCs w:val="21"/>
          <w:highlight w:val="none"/>
        </w:rPr>
        <w:t>28</w:t>
      </w:r>
      <w:r>
        <w:rPr>
          <w:rFonts w:hint="eastAsia" w:ascii="Times New Roman" w:hAnsi="Times New Roman"/>
          <w:color w:val="auto"/>
          <w:szCs w:val="21"/>
          <w:highlight w:val="none"/>
        </w:rPr>
        <w:t>天内，向争议评审组提交一份答辩报告，并附证明材料。被申请人应将答辩报告的副本同时提交给申请人和监理人。</w:t>
      </w:r>
    </w:p>
    <w:p w14:paraId="48BA3D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24.3.4 </w:t>
      </w:r>
      <w:r>
        <w:rPr>
          <w:rFonts w:hint="eastAsia" w:ascii="Times New Roman" w:hAnsi="Times New Roman"/>
          <w:color w:val="auto"/>
          <w:szCs w:val="21"/>
          <w:highlight w:val="none"/>
        </w:rPr>
        <w:t>除专用合同条款另有约定外，争议评审组在收到合同双方报告后的</w:t>
      </w:r>
      <w:r>
        <w:rPr>
          <w:rFonts w:ascii="Times New Roman" w:hAnsi="Times New Roman"/>
          <w:color w:val="auto"/>
          <w:szCs w:val="21"/>
          <w:highlight w:val="none"/>
        </w:rPr>
        <w:t>14</w:t>
      </w:r>
      <w:r>
        <w:rPr>
          <w:rFonts w:hint="eastAsia" w:ascii="Times New Roman" w:hAnsi="Times New Roman"/>
          <w:color w:val="auto"/>
          <w:szCs w:val="21"/>
          <w:highlight w:val="none"/>
        </w:rPr>
        <w:t>天内，邀请双方代表和有关人员举行调查会，向双方调查争议细节；必要时争议评审组可要求双方进一步提供补充材料。</w:t>
      </w:r>
    </w:p>
    <w:p w14:paraId="65AD02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24.3.5 </w:t>
      </w:r>
      <w:r>
        <w:rPr>
          <w:rFonts w:hint="eastAsia" w:ascii="Times New Roman" w:hAnsi="Times New Roman"/>
          <w:color w:val="auto"/>
          <w:szCs w:val="21"/>
          <w:highlight w:val="none"/>
        </w:rPr>
        <w:t>除专用合同条款另有约定外，在调查会结束后的</w:t>
      </w:r>
      <w:r>
        <w:rPr>
          <w:rFonts w:ascii="Times New Roman" w:hAnsi="Times New Roman"/>
          <w:color w:val="auto"/>
          <w:szCs w:val="21"/>
          <w:highlight w:val="none"/>
        </w:rPr>
        <w:t>14</w:t>
      </w:r>
      <w:r>
        <w:rPr>
          <w:rFonts w:hint="eastAsia" w:ascii="Times New Roman" w:hAnsi="Times New Roman"/>
          <w:color w:val="auto"/>
          <w:szCs w:val="21"/>
          <w:highlight w:val="none"/>
        </w:rPr>
        <w:t>天内，争议评审组应在不受任何干扰的情况下进行独立、公正的评审，作出书面评审意见，并说明理由。在争议评审期间，争议双方暂按总监理工程师的确定执行。</w:t>
      </w:r>
    </w:p>
    <w:p w14:paraId="665646E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24.3.6 </w:t>
      </w:r>
      <w:r>
        <w:rPr>
          <w:rFonts w:hint="eastAsia" w:ascii="Times New Roman" w:hAnsi="Times New Roman"/>
          <w:color w:val="auto"/>
          <w:szCs w:val="21"/>
          <w:highlight w:val="none"/>
        </w:rPr>
        <w:t>发包人和承包人接受评审意见的，由监理人根据评审意见拟定执行协议，经争议双方签字后作为合同的补充文件，并遵照执行。</w:t>
      </w:r>
    </w:p>
    <w:p w14:paraId="7C0EDBF1">
      <w:pPr>
        <w:pStyle w:val="54"/>
        <w:spacing w:line="360" w:lineRule="auto"/>
        <w:ind w:firstLine="420" w:firstLineChars="200"/>
        <w:rPr>
          <w:color w:val="auto"/>
          <w:szCs w:val="21"/>
          <w:highlight w:val="none"/>
        </w:rPr>
      </w:pPr>
      <w:r>
        <w:rPr>
          <w:rFonts w:ascii="Times New Roman" w:hAnsi="Times New Roman"/>
          <w:color w:val="auto"/>
          <w:szCs w:val="21"/>
          <w:highlight w:val="none"/>
        </w:rPr>
        <w:t xml:space="preserve">24.3.7 </w:t>
      </w:r>
      <w:r>
        <w:rPr>
          <w:rFonts w:hint="eastAsia" w:ascii="Times New Roman" w:hAnsi="Times New Roman"/>
          <w:color w:val="auto"/>
          <w:szCs w:val="21"/>
          <w:highlight w:val="none"/>
        </w:rPr>
        <w:t>发包人或承包人不接受评审意见，并要求提交仲裁或提起诉讼的，应在收到评审意见后的</w:t>
      </w:r>
      <w:r>
        <w:rPr>
          <w:rFonts w:ascii="Times New Roman" w:hAnsi="Times New Roman"/>
          <w:color w:val="auto"/>
          <w:szCs w:val="21"/>
          <w:highlight w:val="none"/>
        </w:rPr>
        <w:t>14</w:t>
      </w:r>
      <w:r>
        <w:rPr>
          <w:rFonts w:hint="eastAsia" w:ascii="Times New Roman" w:hAnsi="Times New Roman"/>
          <w:color w:val="auto"/>
          <w:szCs w:val="21"/>
          <w:highlight w:val="none"/>
        </w:rPr>
        <w:t>天内将仲裁或起诉意向书面通知另一方，并抄送监理人，但在仲裁或诉讼结束前应暂按总监理工程师的确定执行。</w:t>
      </w:r>
    </w:p>
    <w:p w14:paraId="4D14370D">
      <w:pPr>
        <w:rPr>
          <w:rFonts w:hint="eastAsia" w:ascii="黑体" w:hAnsi="黑体" w:eastAsia="黑体"/>
          <w:color w:val="auto"/>
          <w:sz w:val="28"/>
          <w:highlight w:val="none"/>
        </w:rPr>
      </w:pPr>
      <w:r>
        <w:rPr>
          <w:rFonts w:hint="eastAsia"/>
          <w:color w:val="auto"/>
          <w:sz w:val="20"/>
          <w:highlight w:val="none"/>
        </w:rPr>
        <w:t xml:space="preserve"> </w:t>
      </w:r>
      <w:bookmarkEnd w:id="106"/>
    </w:p>
    <w:p w14:paraId="6B27FB19">
      <w:pPr>
        <w:rPr>
          <w:rFonts w:hint="eastAsia" w:ascii="黑体" w:hAnsi="黑体" w:eastAsia="黑体"/>
          <w:color w:val="auto"/>
          <w:sz w:val="28"/>
          <w:highlight w:val="none"/>
        </w:rPr>
      </w:pPr>
    </w:p>
    <w:p w14:paraId="0FEA9858">
      <w:pPr>
        <w:pStyle w:val="4"/>
        <w:spacing w:before="108"/>
        <w:ind w:left="2659"/>
        <w:rPr>
          <w:rFonts w:hint="eastAsia" w:ascii="宋体" w:hAnsi="宋体" w:eastAsia="宋体" w:cs="宋体"/>
          <w:color w:val="auto"/>
          <w:sz w:val="44"/>
          <w:szCs w:val="44"/>
          <w:highlight w:val="none"/>
        </w:rPr>
      </w:pPr>
      <w:bookmarkStart w:id="131" w:name="_Toc39866685"/>
      <w:bookmarkStart w:id="132" w:name="_Toc256000033"/>
      <w:bookmarkStart w:id="133" w:name="_Toc14078"/>
    </w:p>
    <w:p w14:paraId="4D5A14BE">
      <w:pPr>
        <w:pStyle w:val="4"/>
        <w:spacing w:before="108"/>
        <w:ind w:left="2659"/>
        <w:rPr>
          <w:rFonts w:hint="eastAsia" w:ascii="宋体" w:hAnsi="宋体" w:eastAsia="宋体" w:cs="宋体"/>
          <w:color w:val="auto"/>
          <w:sz w:val="44"/>
          <w:szCs w:val="44"/>
          <w:highlight w:val="none"/>
        </w:rPr>
      </w:pPr>
    </w:p>
    <w:p w14:paraId="37E6B2D8">
      <w:pPr>
        <w:rPr>
          <w:rFonts w:hint="eastAsia"/>
          <w:color w:val="auto"/>
          <w:highlight w:val="none"/>
        </w:rPr>
      </w:pPr>
    </w:p>
    <w:p w14:paraId="54F2EE86">
      <w:pPr>
        <w:pStyle w:val="9"/>
        <w:rPr>
          <w:rFonts w:hint="eastAsia"/>
          <w:color w:val="auto"/>
          <w:highlight w:val="none"/>
        </w:rPr>
      </w:pPr>
    </w:p>
    <w:p w14:paraId="39709C21">
      <w:pPr>
        <w:rPr>
          <w:rFonts w:hint="eastAsia"/>
          <w:color w:val="auto"/>
          <w:highlight w:val="none"/>
        </w:rPr>
      </w:pPr>
    </w:p>
    <w:p w14:paraId="7A1DDB1F">
      <w:pPr>
        <w:pStyle w:val="9"/>
        <w:rPr>
          <w:rFonts w:hint="eastAsia"/>
          <w:color w:val="auto"/>
          <w:highlight w:val="none"/>
        </w:rPr>
      </w:pPr>
    </w:p>
    <w:p w14:paraId="59FFDCF1">
      <w:pPr>
        <w:rPr>
          <w:rFonts w:hint="eastAsia"/>
          <w:color w:val="auto"/>
          <w:highlight w:val="none"/>
        </w:rPr>
      </w:pPr>
    </w:p>
    <w:p w14:paraId="570EB2A0">
      <w:pPr>
        <w:pStyle w:val="9"/>
        <w:rPr>
          <w:rFonts w:hint="eastAsia"/>
          <w:color w:val="auto"/>
          <w:highlight w:val="none"/>
        </w:rPr>
      </w:pPr>
    </w:p>
    <w:p w14:paraId="3D5F6C5E">
      <w:pPr>
        <w:rPr>
          <w:rFonts w:hint="eastAsia"/>
          <w:color w:val="auto"/>
          <w:highlight w:val="none"/>
        </w:rPr>
      </w:pPr>
    </w:p>
    <w:p w14:paraId="38A1522E">
      <w:pPr>
        <w:pStyle w:val="9"/>
        <w:rPr>
          <w:rFonts w:hint="eastAsia"/>
          <w:color w:val="auto"/>
          <w:highlight w:val="none"/>
        </w:rPr>
      </w:pPr>
    </w:p>
    <w:p w14:paraId="2603A80A">
      <w:pPr>
        <w:rPr>
          <w:rFonts w:hint="eastAsia"/>
          <w:color w:val="auto"/>
          <w:highlight w:val="none"/>
        </w:rPr>
      </w:pPr>
    </w:p>
    <w:p w14:paraId="240C4633">
      <w:pPr>
        <w:pStyle w:val="4"/>
        <w:spacing w:before="108"/>
        <w:rPr>
          <w:rFonts w:hint="eastAsia" w:ascii="宋体" w:hAnsi="宋体" w:eastAsia="宋体" w:cs="宋体"/>
          <w:color w:val="auto"/>
          <w:sz w:val="44"/>
          <w:szCs w:val="44"/>
          <w:highlight w:val="none"/>
        </w:rPr>
      </w:pPr>
    </w:p>
    <w:p w14:paraId="0A3C5F75">
      <w:pPr>
        <w:rPr>
          <w:rFonts w:hint="eastAsia" w:ascii="宋体" w:hAnsi="宋体" w:eastAsia="宋体" w:cs="宋体"/>
          <w:color w:val="auto"/>
          <w:sz w:val="44"/>
          <w:szCs w:val="44"/>
          <w:highlight w:val="none"/>
        </w:rPr>
      </w:pPr>
    </w:p>
    <w:p w14:paraId="794EAA44">
      <w:pPr>
        <w:pStyle w:val="2"/>
        <w:rPr>
          <w:rFonts w:hint="eastAsia" w:ascii="宋体" w:hAnsi="宋体" w:eastAsia="宋体" w:cs="宋体"/>
          <w:color w:val="auto"/>
          <w:sz w:val="44"/>
          <w:szCs w:val="44"/>
          <w:highlight w:val="none"/>
        </w:rPr>
      </w:pPr>
    </w:p>
    <w:p w14:paraId="2F91AA30">
      <w:pPr>
        <w:rPr>
          <w:rFonts w:hint="eastAsia" w:ascii="宋体" w:hAnsi="宋体" w:eastAsia="宋体" w:cs="宋体"/>
          <w:color w:val="auto"/>
          <w:sz w:val="44"/>
          <w:szCs w:val="44"/>
          <w:highlight w:val="none"/>
        </w:rPr>
      </w:pPr>
    </w:p>
    <w:p w14:paraId="21DA0D86">
      <w:pPr>
        <w:pStyle w:val="2"/>
        <w:rPr>
          <w:rFonts w:hint="eastAsia" w:ascii="宋体" w:hAnsi="宋体" w:eastAsia="宋体" w:cs="宋体"/>
          <w:color w:val="auto"/>
          <w:sz w:val="44"/>
          <w:szCs w:val="44"/>
          <w:highlight w:val="none"/>
        </w:rPr>
      </w:pPr>
    </w:p>
    <w:p w14:paraId="216307B6">
      <w:pPr>
        <w:rPr>
          <w:rFonts w:hint="eastAsia" w:ascii="宋体" w:hAnsi="宋体" w:eastAsia="宋体" w:cs="宋体"/>
          <w:color w:val="auto"/>
          <w:sz w:val="44"/>
          <w:szCs w:val="44"/>
          <w:highlight w:val="none"/>
        </w:rPr>
      </w:pPr>
    </w:p>
    <w:p w14:paraId="7B1CED26">
      <w:pPr>
        <w:pStyle w:val="2"/>
        <w:rPr>
          <w:rFonts w:hint="eastAsia"/>
        </w:rPr>
      </w:pPr>
    </w:p>
    <w:p w14:paraId="14DCF3A8">
      <w:pPr>
        <w:pStyle w:val="4"/>
        <w:spacing w:before="108"/>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第二节专用合同条款</w:t>
      </w:r>
      <w:bookmarkEnd w:id="131"/>
      <w:bookmarkEnd w:id="132"/>
      <w:bookmarkEnd w:id="133"/>
    </w:p>
    <w:p w14:paraId="17154B6C">
      <w:pPr>
        <w:pStyle w:val="4"/>
        <w:spacing w:before="108"/>
        <w:jc w:val="center"/>
        <w:rPr>
          <w:rFonts w:ascii="黑体" w:hAnsi="黑体" w:eastAsia="黑体" w:cs="宋体"/>
          <w:color w:val="auto"/>
          <w:kern w:val="0"/>
          <w:sz w:val="32"/>
          <w:szCs w:val="32"/>
          <w:highlight w:val="none"/>
          <w:lang w:val="zh-CN" w:bidi="zh-CN"/>
        </w:rPr>
      </w:pPr>
      <w:bookmarkStart w:id="134" w:name="EBcc537ae224c1498fb1393bf426d49d89"/>
      <w:r>
        <w:rPr>
          <w:rFonts w:hint="eastAsia" w:ascii="黑体" w:hAnsi="黑体" w:eastAsia="黑体" w:cs="宋体"/>
          <w:color w:val="auto"/>
          <w:kern w:val="0"/>
          <w:sz w:val="32"/>
          <w:szCs w:val="32"/>
          <w:highlight w:val="none"/>
          <w:lang w:val="zh-CN" w:bidi="zh-CN"/>
        </w:rPr>
        <w:t>A.水利水电工程</w:t>
      </w:r>
      <w:r>
        <w:rPr>
          <w:rFonts w:ascii="黑体" w:hAnsi="黑体" w:eastAsia="黑体" w:cs="宋体"/>
          <w:color w:val="auto"/>
          <w:kern w:val="0"/>
          <w:sz w:val="32"/>
          <w:szCs w:val="32"/>
          <w:highlight w:val="none"/>
          <w:lang w:val="zh-CN" w:bidi="zh-CN"/>
        </w:rPr>
        <w:t>专用合同条款</w:t>
      </w:r>
    </w:p>
    <w:p w14:paraId="2CD2E96A">
      <w:pPr>
        <w:pStyle w:val="52"/>
        <w:numPr>
          <w:ilvl w:val="0"/>
          <w:numId w:val="7"/>
        </w:numPr>
        <w:tabs>
          <w:tab w:val="left" w:pos="775"/>
        </w:tabs>
        <w:autoSpaceDE w:val="0"/>
        <w:autoSpaceDN w:val="0"/>
        <w:spacing w:before="71"/>
        <w:ind w:hanging="352"/>
        <w:jc w:val="left"/>
        <w:outlineLvl w:val="2"/>
        <w:rPr>
          <w:rFonts w:ascii="黑体" w:hAnsi="宋体" w:eastAsia="黑体" w:cs="宋体"/>
          <w:color w:val="auto"/>
          <w:kern w:val="0"/>
          <w:szCs w:val="21"/>
          <w:highlight w:val="none"/>
          <w:lang w:val="zh-CN" w:bidi="zh-CN"/>
        </w:rPr>
      </w:pPr>
      <w:bookmarkStart w:id="135" w:name="_Toc27341"/>
      <w:r>
        <w:rPr>
          <w:rFonts w:hint="eastAsia" w:ascii="黑体" w:hAnsi="宋体" w:eastAsia="黑体" w:cs="宋体"/>
          <w:color w:val="auto"/>
          <w:kern w:val="0"/>
          <w:szCs w:val="21"/>
          <w:highlight w:val="none"/>
          <w:lang w:val="zh-CN" w:bidi="zh-CN"/>
        </w:rPr>
        <w:t>一般约定</w:t>
      </w:r>
      <w:bookmarkEnd w:id="135"/>
    </w:p>
    <w:p w14:paraId="46617192">
      <w:pPr>
        <w:pStyle w:val="52"/>
        <w:numPr>
          <w:ilvl w:val="1"/>
          <w:numId w:val="7"/>
        </w:numPr>
        <w:tabs>
          <w:tab w:val="left" w:pos="84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词语定义</w:t>
      </w:r>
    </w:p>
    <w:p w14:paraId="6B887453">
      <w:pPr>
        <w:pStyle w:val="52"/>
        <w:autoSpaceDE w:val="0"/>
        <w:autoSpaceDN w:val="0"/>
        <w:ind w:left="424"/>
        <w:jc w:val="left"/>
        <w:rPr>
          <w:rFonts w:ascii="黑体" w:hAnsi="宋体" w:eastAsia="黑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 xml:space="preserve">1.1.1 </w:t>
      </w:r>
      <w:r>
        <w:rPr>
          <w:rFonts w:hint="eastAsia" w:ascii="黑体" w:hAnsi="宋体" w:eastAsia="黑体" w:cs="宋体"/>
          <w:color w:val="auto"/>
          <w:kern w:val="0"/>
          <w:szCs w:val="21"/>
          <w:highlight w:val="none"/>
          <w:lang w:val="zh-CN" w:bidi="zh-CN"/>
        </w:rPr>
        <w:t>合同</w:t>
      </w:r>
    </w:p>
    <w:p w14:paraId="637F4377">
      <w:pPr>
        <w:pStyle w:val="52"/>
        <w:autoSpaceDE w:val="0"/>
        <w:autoSpaceDN w:val="0"/>
        <w:spacing w:before="91"/>
        <w:ind w:firstLine="840" w:firstLineChars="4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1.1.1.6 </w:t>
      </w:r>
      <w:r>
        <w:rPr>
          <w:rFonts w:ascii="宋体" w:hAnsi="宋体" w:cs="宋体"/>
          <w:color w:val="auto"/>
          <w:kern w:val="0"/>
          <w:szCs w:val="21"/>
          <w:highlight w:val="none"/>
          <w:lang w:val="zh-CN" w:bidi="zh-CN"/>
        </w:rPr>
        <w:t>目细化为：</w:t>
      </w:r>
    </w:p>
    <w:p w14:paraId="6656873C">
      <w:pPr>
        <w:pStyle w:val="52"/>
        <w:autoSpaceDE w:val="0"/>
        <w:autoSpaceDN w:val="0"/>
        <w:spacing w:before="94" w:line="312" w:lineRule="auto"/>
        <w:ind w:left="424" w:right="384"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技术规范：指本合同所约定的技术标准和要求，是合同文件的组成部分。通用合同条款中</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技术标准和要求</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一词具有相同含义。</w:t>
      </w:r>
    </w:p>
    <w:p w14:paraId="719867B3">
      <w:pPr>
        <w:pStyle w:val="52"/>
        <w:autoSpaceDE w:val="0"/>
        <w:autoSpaceDN w:val="0"/>
        <w:spacing w:line="307" w:lineRule="exact"/>
        <w:ind w:firstLine="840" w:firstLineChars="4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1.1.1.8 </w:t>
      </w:r>
      <w:r>
        <w:rPr>
          <w:rFonts w:ascii="宋体" w:hAnsi="宋体" w:cs="宋体"/>
          <w:color w:val="auto"/>
          <w:kern w:val="0"/>
          <w:szCs w:val="21"/>
          <w:highlight w:val="none"/>
          <w:lang w:val="zh-CN" w:bidi="zh-CN"/>
        </w:rPr>
        <w:t>目细化为：</w:t>
      </w:r>
    </w:p>
    <w:p w14:paraId="40CE7AC9">
      <w:pPr>
        <w:pStyle w:val="52"/>
        <w:autoSpaceDE w:val="0"/>
        <w:autoSpaceDN w:val="0"/>
        <w:spacing w:before="93" w:line="312" w:lineRule="auto"/>
        <w:ind w:left="424" w:right="382"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r>
        <w:rPr>
          <w:rFonts w:ascii="宋体" w:hAnsi="宋体" w:cs="宋体"/>
          <w:color w:val="auto"/>
          <w:spacing w:val="-21"/>
          <w:kern w:val="0"/>
          <w:szCs w:val="21"/>
          <w:highlight w:val="none"/>
          <w:lang w:val="zh-CN" w:bidi="zh-CN"/>
        </w:rPr>
        <w:t xml:space="preserve">单表 </w:t>
      </w:r>
      <w:r>
        <w:rPr>
          <w:rFonts w:ascii="Times New Roman" w:hAnsi="宋体" w:eastAsia="Times New Roman" w:cs="宋体"/>
          <w:color w:val="auto"/>
          <w:kern w:val="0"/>
          <w:szCs w:val="21"/>
          <w:highlight w:val="none"/>
          <w:lang w:val="zh-CN" w:bidi="zh-CN"/>
        </w:rPr>
        <w:t>5.1</w:t>
      </w:r>
      <w:r>
        <w:rPr>
          <w:rFonts w:ascii="宋体" w:hAnsi="宋体" w:cs="宋体"/>
          <w:color w:val="auto"/>
          <w:kern w:val="0"/>
          <w:szCs w:val="21"/>
          <w:highlight w:val="none"/>
          <w:lang w:val="zh-CN" w:bidi="zh-CN"/>
        </w:rPr>
        <w:t>～</w:t>
      </w:r>
      <w:r>
        <w:rPr>
          <w:rFonts w:ascii="宋体" w:hAnsi="宋体" w:cs="宋体"/>
          <w:color w:val="auto"/>
          <w:spacing w:val="-30"/>
          <w:kern w:val="0"/>
          <w:szCs w:val="21"/>
          <w:highlight w:val="none"/>
          <w:lang w:val="zh-CN" w:bidi="zh-CN"/>
        </w:rPr>
        <w:t xml:space="preserve">表 </w:t>
      </w:r>
      <w:r>
        <w:rPr>
          <w:rFonts w:ascii="Times New Roman" w:hAnsi="宋体" w:eastAsia="Times New Roman" w:cs="宋体"/>
          <w:color w:val="auto"/>
          <w:kern w:val="0"/>
          <w:szCs w:val="21"/>
          <w:highlight w:val="none"/>
          <w:lang w:val="zh-CN" w:bidi="zh-CN"/>
        </w:rPr>
        <w:t>5.5</w:t>
      </w:r>
      <w:r>
        <w:rPr>
          <w:rFonts w:ascii="宋体" w:hAnsi="宋体" w:cs="宋体"/>
          <w:color w:val="auto"/>
          <w:spacing w:val="-120"/>
          <w:kern w:val="0"/>
          <w:szCs w:val="21"/>
          <w:highlight w:val="none"/>
          <w:lang w:val="zh-CN" w:bidi="zh-CN"/>
        </w:rPr>
        <w:t>）</w:t>
      </w:r>
      <w:r>
        <w:rPr>
          <w:rFonts w:ascii="宋体" w:hAnsi="宋体" w:cs="宋体"/>
          <w:color w:val="auto"/>
          <w:kern w:val="0"/>
          <w:szCs w:val="21"/>
          <w:highlight w:val="none"/>
          <w:lang w:val="zh-CN" w:bidi="zh-CN"/>
        </w:rPr>
        <w:t>。</w:t>
      </w:r>
    </w:p>
    <w:p w14:paraId="72E92C2F">
      <w:pPr>
        <w:pStyle w:val="52"/>
        <w:autoSpaceDE w:val="0"/>
        <w:autoSpaceDN w:val="0"/>
        <w:spacing w:before="2"/>
        <w:ind w:firstLine="840" w:firstLineChars="4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本项补充第 </w:t>
      </w:r>
      <w:r>
        <w:rPr>
          <w:rFonts w:ascii="Times New Roman" w:hAnsi="宋体" w:eastAsia="Times New Roman" w:cs="宋体"/>
          <w:color w:val="auto"/>
          <w:kern w:val="0"/>
          <w:szCs w:val="21"/>
          <w:highlight w:val="none"/>
          <w:lang w:val="zh-CN" w:bidi="zh-CN"/>
        </w:rPr>
        <w:t xml:space="preserve">1.1.1.10 </w:t>
      </w:r>
      <w:r>
        <w:rPr>
          <w:rFonts w:ascii="宋体" w:hAnsi="宋体" w:cs="宋体"/>
          <w:color w:val="auto"/>
          <w:kern w:val="0"/>
          <w:szCs w:val="21"/>
          <w:highlight w:val="none"/>
          <w:lang w:val="zh-CN" w:bidi="zh-CN"/>
        </w:rPr>
        <w:t>目：</w:t>
      </w:r>
    </w:p>
    <w:p w14:paraId="5CA2A8E1">
      <w:pPr>
        <w:pStyle w:val="52"/>
        <w:autoSpaceDE w:val="0"/>
        <w:autoSpaceDN w:val="0"/>
        <w:spacing w:before="91" w:line="312" w:lineRule="auto"/>
        <w:ind w:left="424" w:right="390" w:firstLine="420" w:firstLineChars="200"/>
        <w:jc w:val="left"/>
        <w:rPr>
          <w:rFonts w:ascii="宋体" w:hAnsi="宋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1.1.1.10 </w:t>
      </w:r>
      <w:r>
        <w:rPr>
          <w:rFonts w:ascii="宋体" w:hAnsi="宋体" w:cs="宋体"/>
          <w:color w:val="auto"/>
          <w:kern w:val="0"/>
          <w:szCs w:val="21"/>
          <w:highlight w:val="none"/>
          <w:lang w:val="zh-CN" w:bidi="zh-CN"/>
        </w:rPr>
        <w:t>补遗书：指发出招标文件之后由招标人向已取得招标文件的投标人发出的、编号的对招标文件所作的澄清、修改书。</w:t>
      </w:r>
    </w:p>
    <w:p w14:paraId="55483508">
      <w:pPr>
        <w:pStyle w:val="52"/>
        <w:numPr>
          <w:ilvl w:val="2"/>
          <w:numId w:val="7"/>
        </w:numPr>
        <w:tabs>
          <w:tab w:val="left" w:pos="1505"/>
        </w:tabs>
        <w:autoSpaceDE w:val="0"/>
        <w:autoSpaceDN w:val="0"/>
        <w:spacing w:before="2"/>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合同当事人和人员</w:t>
      </w:r>
    </w:p>
    <w:p w14:paraId="03AF19DD">
      <w:pPr>
        <w:pStyle w:val="52"/>
        <w:autoSpaceDE w:val="0"/>
        <w:autoSpaceDN w:val="0"/>
        <w:spacing w:before="91"/>
        <w:ind w:firstLine="840" w:firstLineChars="4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本项补充第 </w:t>
      </w:r>
      <w:r>
        <w:rPr>
          <w:rFonts w:ascii="Times New Roman" w:hAnsi="宋体" w:eastAsia="Times New Roman" w:cs="宋体"/>
          <w:color w:val="auto"/>
          <w:kern w:val="0"/>
          <w:szCs w:val="21"/>
          <w:highlight w:val="none"/>
          <w:lang w:val="zh-CN" w:bidi="zh-CN"/>
        </w:rPr>
        <w:t xml:space="preserve">1.1.2.8 </w:t>
      </w:r>
      <w:r>
        <w:rPr>
          <w:rFonts w:ascii="宋体" w:hAnsi="宋体" w:cs="宋体"/>
          <w:color w:val="auto"/>
          <w:kern w:val="0"/>
          <w:szCs w:val="21"/>
          <w:highlight w:val="none"/>
          <w:lang w:val="zh-CN" w:bidi="zh-CN"/>
        </w:rPr>
        <w:t>目：</w:t>
      </w:r>
    </w:p>
    <w:p w14:paraId="1F700507">
      <w:pPr>
        <w:pStyle w:val="52"/>
        <w:autoSpaceDE w:val="0"/>
        <w:autoSpaceDN w:val="0"/>
        <w:spacing w:before="93" w:line="312" w:lineRule="auto"/>
        <w:ind w:left="424" w:right="383" w:firstLine="525" w:firstLineChars="250"/>
        <w:jc w:val="left"/>
        <w:rPr>
          <w:rFonts w:ascii="宋体" w:hAnsi="宋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1.1.2.8 </w:t>
      </w:r>
      <w:r>
        <w:rPr>
          <w:rFonts w:ascii="宋体" w:hAnsi="宋体" w:cs="宋体"/>
          <w:color w:val="auto"/>
          <w:kern w:val="0"/>
          <w:szCs w:val="21"/>
          <w:highlight w:val="none"/>
          <w:lang w:val="zh-CN" w:bidi="zh-CN"/>
        </w:rPr>
        <w:t>承包人项目总工：指由承包人书面委派常驻现场负责管理本合同工程的总工程师或技术总负责人。</w:t>
      </w:r>
    </w:p>
    <w:p w14:paraId="5804A3F9">
      <w:pPr>
        <w:pStyle w:val="52"/>
        <w:numPr>
          <w:ilvl w:val="2"/>
          <w:numId w:val="7"/>
        </w:numPr>
        <w:tabs>
          <w:tab w:val="left" w:pos="150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工程和设备</w:t>
      </w:r>
    </w:p>
    <w:p w14:paraId="5EDE799A">
      <w:pPr>
        <w:pStyle w:val="52"/>
        <w:autoSpaceDE w:val="0"/>
        <w:autoSpaceDN w:val="0"/>
        <w:spacing w:before="93"/>
        <w:ind w:firstLine="945" w:firstLineChars="4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1.1.3.4 </w:t>
      </w:r>
      <w:r>
        <w:rPr>
          <w:rFonts w:ascii="宋体" w:hAnsi="宋体" w:cs="宋体"/>
          <w:color w:val="auto"/>
          <w:kern w:val="0"/>
          <w:szCs w:val="21"/>
          <w:highlight w:val="none"/>
          <w:lang w:val="zh-CN" w:bidi="zh-CN"/>
        </w:rPr>
        <w:t>目细化为：</w:t>
      </w:r>
    </w:p>
    <w:p w14:paraId="7967F31F">
      <w:pPr>
        <w:pStyle w:val="52"/>
        <w:autoSpaceDE w:val="0"/>
        <w:autoSpaceDN w:val="0"/>
        <w:spacing w:before="93" w:line="312" w:lineRule="auto"/>
        <w:ind w:right="418"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单位工程：指在建设项目中，根据签订的合同，具有独立施工条件的工程。第 </w:t>
      </w:r>
      <w:r>
        <w:rPr>
          <w:rFonts w:ascii="Times New Roman" w:hAnsi="宋体" w:eastAsia="Times New Roman" w:cs="宋体"/>
          <w:color w:val="auto"/>
          <w:kern w:val="0"/>
          <w:szCs w:val="21"/>
          <w:highlight w:val="none"/>
          <w:lang w:val="zh-CN" w:bidi="zh-CN"/>
        </w:rPr>
        <w:t xml:space="preserve">1.1.3.10 </w:t>
      </w:r>
      <w:r>
        <w:rPr>
          <w:rFonts w:ascii="宋体" w:hAnsi="宋体" w:cs="宋体"/>
          <w:color w:val="auto"/>
          <w:kern w:val="0"/>
          <w:szCs w:val="21"/>
          <w:highlight w:val="none"/>
          <w:lang w:val="zh-CN" w:bidi="zh-CN"/>
        </w:rPr>
        <w:t>目细化为：</w:t>
      </w:r>
    </w:p>
    <w:p w14:paraId="47201181">
      <w:pPr>
        <w:pStyle w:val="52"/>
        <w:autoSpaceDE w:val="0"/>
        <w:autoSpaceDN w:val="0"/>
        <w:spacing w:line="312" w:lineRule="auto"/>
        <w:ind w:left="424" w:right="384" w:firstLine="210" w:firstLineChars="1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永久占地：指为实施本合同工程而需要的一切永久占用的土地，包括公路两侧路权范围内的用地。</w:t>
      </w:r>
    </w:p>
    <w:p w14:paraId="5AB5A775">
      <w:pPr>
        <w:pStyle w:val="52"/>
        <w:autoSpaceDE w:val="0"/>
        <w:autoSpaceDN w:val="0"/>
        <w:spacing w:line="307" w:lineRule="exact"/>
        <w:ind w:left="114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1.1.3.11 </w:t>
      </w:r>
      <w:r>
        <w:rPr>
          <w:rFonts w:ascii="宋体" w:hAnsi="宋体" w:cs="宋体"/>
          <w:color w:val="auto"/>
          <w:kern w:val="0"/>
          <w:szCs w:val="21"/>
          <w:highlight w:val="none"/>
          <w:lang w:val="zh-CN" w:bidi="zh-CN"/>
        </w:rPr>
        <w:t>目细化为：</w:t>
      </w:r>
    </w:p>
    <w:p w14:paraId="08992276">
      <w:pPr>
        <w:pStyle w:val="52"/>
        <w:autoSpaceDE w:val="0"/>
        <w:autoSpaceDN w:val="0"/>
        <w:spacing w:before="93" w:line="312" w:lineRule="auto"/>
        <w:ind w:left="420" w:leftChars="200" w:right="382" w:firstLine="105" w:firstLineChars="5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临时占地：指为实施本合同工程而需要的一切临时占用的土地，包括施工所</w:t>
      </w:r>
      <w:r>
        <w:rPr>
          <w:rFonts w:ascii="宋体" w:hAnsi="宋体" w:cs="宋体"/>
          <w:color w:val="auto"/>
          <w:spacing w:val="-7"/>
          <w:kern w:val="0"/>
          <w:szCs w:val="21"/>
          <w:highlight w:val="none"/>
          <w:lang w:val="zh-CN" w:bidi="zh-CN"/>
        </w:rPr>
        <w:t>用的临时支线、便道、便桥和现场的临时出入通道，以及生产</w:t>
      </w:r>
      <w:r>
        <w:rPr>
          <w:rFonts w:ascii="宋体" w:hAnsi="宋体" w:cs="宋体"/>
          <w:color w:val="auto"/>
          <w:kern w:val="0"/>
          <w:szCs w:val="21"/>
          <w:highlight w:val="none"/>
          <w:lang w:val="zh-CN" w:bidi="zh-CN"/>
        </w:rPr>
        <w:t>（办公</w:t>
      </w:r>
      <w:r>
        <w:rPr>
          <w:rFonts w:ascii="宋体" w:hAnsi="宋体" w:cs="宋体"/>
          <w:color w:val="auto"/>
          <w:spacing w:val="-120"/>
          <w:kern w:val="0"/>
          <w:szCs w:val="21"/>
          <w:highlight w:val="none"/>
          <w:lang w:val="zh-CN" w:bidi="zh-CN"/>
        </w:rPr>
        <w:t>）</w:t>
      </w:r>
      <w:r>
        <w:rPr>
          <w:rFonts w:ascii="宋体" w:hAnsi="宋体" w:cs="宋体"/>
          <w:color w:val="auto"/>
          <w:spacing w:val="-4"/>
          <w:kern w:val="0"/>
          <w:szCs w:val="21"/>
          <w:highlight w:val="none"/>
          <w:lang w:val="zh-CN" w:bidi="zh-CN"/>
        </w:rPr>
        <w:t>、生活等临时设施用地等。</w:t>
      </w:r>
    </w:p>
    <w:p w14:paraId="038661F3">
      <w:pPr>
        <w:pStyle w:val="52"/>
        <w:autoSpaceDE w:val="0"/>
        <w:autoSpaceDN w:val="0"/>
        <w:spacing w:before="1"/>
        <w:ind w:firstLine="945" w:firstLineChars="4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本项补充第 </w:t>
      </w:r>
      <w:r>
        <w:rPr>
          <w:rFonts w:ascii="Times New Roman" w:hAnsi="宋体" w:eastAsia="Times New Roman" w:cs="宋体"/>
          <w:color w:val="auto"/>
          <w:kern w:val="0"/>
          <w:szCs w:val="21"/>
          <w:highlight w:val="none"/>
          <w:lang w:val="zh-CN" w:bidi="zh-CN"/>
        </w:rPr>
        <w:t xml:space="preserve">1.1.3.12 </w:t>
      </w:r>
      <w:r>
        <w:rPr>
          <w:rFonts w:ascii="宋体" w:hAnsi="宋体" w:cs="宋体"/>
          <w:color w:val="auto"/>
          <w:kern w:val="0"/>
          <w:szCs w:val="21"/>
          <w:highlight w:val="none"/>
          <w:lang w:val="zh-CN" w:bidi="zh-CN"/>
        </w:rPr>
        <w:t xml:space="preserve">目、第 </w:t>
      </w:r>
      <w:r>
        <w:rPr>
          <w:rFonts w:ascii="Times New Roman" w:hAnsi="宋体" w:eastAsia="Times New Roman" w:cs="宋体"/>
          <w:color w:val="auto"/>
          <w:kern w:val="0"/>
          <w:szCs w:val="21"/>
          <w:highlight w:val="none"/>
          <w:lang w:val="zh-CN" w:bidi="zh-CN"/>
        </w:rPr>
        <w:t xml:space="preserve">1.1.3.13 </w:t>
      </w:r>
      <w:r>
        <w:rPr>
          <w:rFonts w:ascii="宋体" w:hAnsi="宋体" w:cs="宋体"/>
          <w:color w:val="auto"/>
          <w:kern w:val="0"/>
          <w:szCs w:val="21"/>
          <w:highlight w:val="none"/>
          <w:lang w:val="zh-CN" w:bidi="zh-CN"/>
        </w:rPr>
        <w:t>目：</w:t>
      </w:r>
    </w:p>
    <w:p w14:paraId="3BB3861C">
      <w:pPr>
        <w:pStyle w:val="52"/>
        <w:numPr>
          <w:ilvl w:val="3"/>
          <w:numId w:val="7"/>
        </w:numPr>
        <w:tabs>
          <w:tab w:val="left" w:pos="2047"/>
        </w:tabs>
        <w:autoSpaceDE w:val="0"/>
        <w:autoSpaceDN w:val="0"/>
        <w:spacing w:before="94"/>
        <w:ind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分部工程：指在单位工程中，按结构部位、路段长度及施工特点或施工任务划分的若干个工程。</w:t>
      </w:r>
    </w:p>
    <w:p w14:paraId="2C50E7E3">
      <w:pPr>
        <w:pStyle w:val="52"/>
        <w:numPr>
          <w:ilvl w:val="3"/>
          <w:numId w:val="7"/>
        </w:numPr>
        <w:tabs>
          <w:tab w:val="left" w:pos="2047"/>
        </w:tabs>
        <w:autoSpaceDE w:val="0"/>
        <w:autoSpaceDN w:val="0"/>
        <w:spacing w:before="91" w:line="312" w:lineRule="auto"/>
        <w:ind w:right="390"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分项工程：指在分部工程中，按不同的施工方法、材料、工序及路段长度等划分的若干个工程。</w:t>
      </w:r>
    </w:p>
    <w:p w14:paraId="04A2FA50">
      <w:pPr>
        <w:pStyle w:val="52"/>
        <w:numPr>
          <w:ilvl w:val="2"/>
          <w:numId w:val="8"/>
        </w:numPr>
        <w:tabs>
          <w:tab w:val="left" w:pos="1495"/>
        </w:tabs>
        <w:autoSpaceDE w:val="0"/>
        <w:autoSpaceDN w:val="0"/>
        <w:spacing w:before="2"/>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其他</w:t>
      </w:r>
    </w:p>
    <w:p w14:paraId="00F2971E">
      <w:pPr>
        <w:pStyle w:val="52"/>
        <w:autoSpaceDE w:val="0"/>
        <w:autoSpaceDN w:val="0"/>
        <w:spacing w:before="91"/>
        <w:ind w:left="114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本项补充第 </w:t>
      </w:r>
      <w:r>
        <w:rPr>
          <w:rFonts w:ascii="Times New Roman" w:hAnsi="宋体" w:eastAsia="Times New Roman" w:cs="宋体"/>
          <w:color w:val="auto"/>
          <w:kern w:val="0"/>
          <w:szCs w:val="21"/>
          <w:highlight w:val="none"/>
          <w:lang w:val="zh-CN" w:bidi="zh-CN"/>
        </w:rPr>
        <w:t xml:space="preserve">1.1.6.2 </w:t>
      </w:r>
      <w:r>
        <w:rPr>
          <w:rFonts w:ascii="宋体" w:hAnsi="宋体" w:cs="宋体"/>
          <w:color w:val="auto"/>
          <w:kern w:val="0"/>
          <w:szCs w:val="21"/>
          <w:highlight w:val="none"/>
          <w:lang w:val="zh-CN" w:bidi="zh-CN"/>
        </w:rPr>
        <w:t xml:space="preserve">目～第 </w:t>
      </w:r>
      <w:r>
        <w:rPr>
          <w:rFonts w:ascii="Times New Roman" w:hAnsi="宋体" w:eastAsia="Times New Roman" w:cs="宋体"/>
          <w:color w:val="auto"/>
          <w:kern w:val="0"/>
          <w:szCs w:val="21"/>
          <w:highlight w:val="none"/>
          <w:lang w:val="zh-CN" w:bidi="zh-CN"/>
        </w:rPr>
        <w:t xml:space="preserve">1.1.6.9 </w:t>
      </w:r>
      <w:r>
        <w:rPr>
          <w:rFonts w:ascii="宋体" w:hAnsi="宋体" w:cs="宋体"/>
          <w:color w:val="auto"/>
          <w:kern w:val="0"/>
          <w:szCs w:val="21"/>
          <w:highlight w:val="none"/>
          <w:lang w:val="zh-CN" w:bidi="zh-CN"/>
        </w:rPr>
        <w:t>目：</w:t>
      </w:r>
    </w:p>
    <w:p w14:paraId="0A88684C">
      <w:pPr>
        <w:pStyle w:val="52"/>
        <w:numPr>
          <w:ilvl w:val="3"/>
          <w:numId w:val="8"/>
        </w:numPr>
        <w:tabs>
          <w:tab w:val="left" w:pos="1925"/>
        </w:tabs>
        <w:autoSpaceDE w:val="0"/>
        <w:autoSpaceDN w:val="0"/>
        <w:spacing w:before="93" w:line="312" w:lineRule="auto"/>
        <w:ind w:right="383" w:firstLine="720"/>
        <w:jc w:val="left"/>
        <w:rPr>
          <w:rFonts w:ascii="宋体" w:hAnsi="宋体" w:cs="宋体"/>
          <w:color w:val="auto"/>
          <w:kern w:val="0"/>
          <w:szCs w:val="21"/>
          <w:highlight w:val="none"/>
          <w:lang w:val="zh-CN" w:bidi="zh-CN"/>
        </w:rPr>
      </w:pPr>
      <w:r>
        <w:rPr>
          <w:rFonts w:ascii="宋体" w:hAnsi="宋体" w:cs="宋体"/>
          <w:color w:val="auto"/>
          <w:spacing w:val="-3"/>
          <w:kern w:val="0"/>
          <w:szCs w:val="21"/>
          <w:highlight w:val="none"/>
          <w:lang w:val="zh-CN" w:bidi="zh-CN"/>
        </w:rPr>
        <w:t>竣工验收：指《</w:t>
      </w:r>
      <w:r>
        <w:rPr>
          <w:rFonts w:hint="eastAsia" w:ascii="宋体" w:hAnsi="宋体" w:cs="宋体"/>
          <w:color w:val="auto"/>
          <w:spacing w:val="-3"/>
          <w:kern w:val="0"/>
          <w:szCs w:val="21"/>
          <w:highlight w:val="none"/>
          <w:lang w:val="zh-CN" w:bidi="zh-CN"/>
        </w:rPr>
        <w:t>水利水电工程</w:t>
      </w:r>
      <w:r>
        <w:rPr>
          <w:rFonts w:ascii="宋体" w:hAnsi="宋体" w:cs="宋体"/>
          <w:color w:val="auto"/>
          <w:spacing w:val="-3"/>
          <w:kern w:val="0"/>
          <w:szCs w:val="21"/>
          <w:highlight w:val="none"/>
          <w:lang w:val="zh-CN" w:bidi="zh-CN"/>
        </w:rPr>
        <w:t>竣</w:t>
      </w:r>
      <w:r>
        <w:rPr>
          <w:rFonts w:ascii="宋体" w:hAnsi="宋体" w:cs="宋体"/>
          <w:color w:val="auto"/>
          <w:kern w:val="0"/>
          <w:szCs w:val="21"/>
          <w:highlight w:val="none"/>
          <w:lang w:val="zh-CN" w:bidi="zh-CN"/>
        </w:rPr>
        <w:t>（交</w:t>
      </w:r>
      <w:r>
        <w:rPr>
          <w:rFonts w:ascii="宋体" w:hAnsi="宋体" w:cs="宋体"/>
          <w:color w:val="auto"/>
          <w:spacing w:val="-5"/>
          <w:kern w:val="0"/>
          <w:szCs w:val="21"/>
          <w:highlight w:val="none"/>
          <w:lang w:val="zh-CN" w:bidi="zh-CN"/>
        </w:rPr>
        <w:t>）</w:t>
      </w:r>
      <w:r>
        <w:rPr>
          <w:rFonts w:ascii="宋体" w:hAnsi="宋体" w:cs="宋体"/>
          <w:color w:val="auto"/>
          <w:spacing w:val="-2"/>
          <w:kern w:val="0"/>
          <w:szCs w:val="21"/>
          <w:highlight w:val="none"/>
          <w:lang w:val="zh-CN" w:bidi="zh-CN"/>
        </w:rPr>
        <w:t>工验收办法》中的竣工验收。通用合同条款中</w:t>
      </w:r>
      <w:r>
        <w:rPr>
          <w:rFonts w:ascii="Times New Roman" w:hAnsi="Times New Roman" w:eastAsia="Times New Roman" w:cs="宋体"/>
          <w:color w:val="auto"/>
          <w:spacing w:val="-2"/>
          <w:kern w:val="0"/>
          <w:szCs w:val="21"/>
          <w:highlight w:val="none"/>
          <w:lang w:val="zh-CN" w:bidi="zh-CN"/>
        </w:rPr>
        <w:t>“</w:t>
      </w:r>
      <w:r>
        <w:rPr>
          <w:rFonts w:ascii="宋体" w:hAnsi="宋体" w:cs="宋体"/>
          <w:color w:val="auto"/>
          <w:spacing w:val="-2"/>
          <w:kern w:val="0"/>
          <w:szCs w:val="21"/>
          <w:highlight w:val="none"/>
          <w:lang w:val="zh-CN" w:bidi="zh-CN"/>
        </w:rPr>
        <w:t>国家验收</w:t>
      </w:r>
      <w:r>
        <w:rPr>
          <w:rFonts w:ascii="Times New Roman" w:hAnsi="Times New Roman" w:eastAsia="Times New Roman" w:cs="宋体"/>
          <w:color w:val="auto"/>
          <w:spacing w:val="-2"/>
          <w:kern w:val="0"/>
          <w:szCs w:val="21"/>
          <w:highlight w:val="none"/>
          <w:lang w:val="zh-CN" w:bidi="zh-CN"/>
        </w:rPr>
        <w:t>”</w:t>
      </w:r>
      <w:r>
        <w:rPr>
          <w:rFonts w:ascii="宋体" w:hAnsi="宋体" w:cs="宋体"/>
          <w:color w:val="auto"/>
          <w:spacing w:val="-2"/>
          <w:kern w:val="0"/>
          <w:szCs w:val="21"/>
          <w:highlight w:val="none"/>
          <w:lang w:val="zh-CN" w:bidi="zh-CN"/>
        </w:rPr>
        <w:t>一词具有相同含义。</w:t>
      </w:r>
    </w:p>
    <w:p w14:paraId="57D4CDB6">
      <w:pPr>
        <w:pStyle w:val="52"/>
        <w:numPr>
          <w:ilvl w:val="3"/>
          <w:numId w:val="8"/>
        </w:numPr>
        <w:tabs>
          <w:tab w:val="left" w:pos="1901"/>
        </w:tabs>
        <w:autoSpaceDE w:val="0"/>
        <w:autoSpaceDN w:val="0"/>
        <w:spacing w:line="312" w:lineRule="auto"/>
        <w:ind w:right="382"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交工：指《</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竣（交）工验收办法》中的交工。通用合同条款中</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竣工</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一词具有相同含义。</w:t>
      </w:r>
    </w:p>
    <w:p w14:paraId="47A8500D">
      <w:pPr>
        <w:pStyle w:val="52"/>
        <w:numPr>
          <w:ilvl w:val="3"/>
          <w:numId w:val="8"/>
        </w:numPr>
        <w:tabs>
          <w:tab w:val="left" w:pos="1901"/>
        </w:tabs>
        <w:autoSpaceDE w:val="0"/>
        <w:autoSpaceDN w:val="0"/>
        <w:spacing w:before="2" w:line="312" w:lineRule="auto"/>
        <w:ind w:right="384"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交工验收：指《</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竣（交）工验收办法》中的交工验收。通用合同条款中</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竣工验收</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一词具有相同含义。</w:t>
      </w:r>
    </w:p>
    <w:p w14:paraId="564E184D">
      <w:pPr>
        <w:pStyle w:val="52"/>
        <w:numPr>
          <w:ilvl w:val="3"/>
          <w:numId w:val="8"/>
        </w:numPr>
        <w:tabs>
          <w:tab w:val="left" w:pos="1901"/>
        </w:tabs>
        <w:autoSpaceDE w:val="0"/>
        <w:autoSpaceDN w:val="0"/>
        <w:spacing w:line="312" w:lineRule="auto"/>
        <w:ind w:right="384"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交工验收证书：指《</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竣（交）工验收办法》中的交工验收证书。通用合同条款中</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工程接收证书</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一词具有相同含义。</w:t>
      </w:r>
    </w:p>
    <w:p w14:paraId="030381EA">
      <w:pPr>
        <w:pStyle w:val="52"/>
        <w:numPr>
          <w:ilvl w:val="3"/>
          <w:numId w:val="8"/>
        </w:numPr>
        <w:tabs>
          <w:tab w:val="left" w:pos="1901"/>
        </w:tabs>
        <w:autoSpaceDE w:val="0"/>
        <w:autoSpaceDN w:val="0"/>
        <w:spacing w:line="312" w:lineRule="auto"/>
        <w:ind w:right="383"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转包：指承包人违反法律和不履行合同规定的责任和义务，将中标工程全部委托或以专业分包的名义将中标工程肢解后全部委托给其他施工企业施工的行为。</w:t>
      </w:r>
    </w:p>
    <w:p w14:paraId="46E485D8">
      <w:pPr>
        <w:pStyle w:val="52"/>
        <w:numPr>
          <w:ilvl w:val="3"/>
          <w:numId w:val="8"/>
        </w:numPr>
        <w:tabs>
          <w:tab w:val="left" w:pos="1901"/>
        </w:tabs>
        <w:autoSpaceDE w:val="0"/>
        <w:autoSpaceDN w:val="0"/>
        <w:spacing w:before="1" w:line="312" w:lineRule="auto"/>
        <w:ind w:right="262"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专业分包：指承包人与具有相应资格的施工企业签订专业分包合同， </w:t>
      </w:r>
      <w:r>
        <w:rPr>
          <w:rFonts w:ascii="宋体" w:hAnsi="宋体" w:cs="宋体"/>
          <w:color w:val="auto"/>
          <w:spacing w:val="-5"/>
          <w:kern w:val="0"/>
          <w:szCs w:val="21"/>
          <w:highlight w:val="none"/>
          <w:lang w:val="zh-CN" w:bidi="zh-CN"/>
        </w:rPr>
        <w:t>由分包人承担承包人委托的分部工程、分项工程或适合专业化队伍施工的其他工程， 整体结算，并能独立控制工程质量、施工进度、材料采购、生产安全的施工行为。</w:t>
      </w:r>
    </w:p>
    <w:p w14:paraId="3331C7FF">
      <w:pPr>
        <w:pStyle w:val="52"/>
        <w:numPr>
          <w:ilvl w:val="3"/>
          <w:numId w:val="8"/>
        </w:numPr>
        <w:tabs>
          <w:tab w:val="left" w:pos="1901"/>
        </w:tabs>
        <w:autoSpaceDE w:val="0"/>
        <w:autoSpaceDN w:val="0"/>
        <w:spacing w:before="1" w:line="312" w:lineRule="auto"/>
        <w:ind w:right="265"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劳务分包：指承包人与具有施工劳务资质的劳务企业签订劳务分包合</w:t>
      </w:r>
      <w:r>
        <w:rPr>
          <w:rFonts w:ascii="宋体" w:hAnsi="宋体" w:cs="宋体"/>
          <w:color w:val="auto"/>
          <w:spacing w:val="-9"/>
          <w:kern w:val="0"/>
          <w:szCs w:val="21"/>
          <w:highlight w:val="none"/>
          <w:lang w:val="zh-CN" w:bidi="zh-CN"/>
        </w:rPr>
        <w:t>同，由劳务企业提供劳务人员及机具，由承包人统一组织施工、统一控制工程质量、施工进度、材料采购、生产安全的施工行为。</w:t>
      </w:r>
    </w:p>
    <w:p w14:paraId="0682B6C6">
      <w:pPr>
        <w:pStyle w:val="52"/>
        <w:numPr>
          <w:ilvl w:val="3"/>
          <w:numId w:val="8"/>
        </w:numPr>
        <w:tabs>
          <w:tab w:val="left" w:pos="1901"/>
        </w:tabs>
        <w:autoSpaceDE w:val="0"/>
        <w:autoSpaceDN w:val="0"/>
        <w:spacing w:line="314" w:lineRule="auto"/>
        <w:ind w:right="383" w:firstLine="7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雇用民工：指承包人与具有相应劳动能力的自然人签订劳动合同，由承包人统一组织管理，从事分项工程施工或配套工程施工的行为。</w:t>
      </w:r>
    </w:p>
    <w:p w14:paraId="1988AA89">
      <w:pPr>
        <w:pStyle w:val="52"/>
        <w:autoSpaceDE w:val="0"/>
        <w:autoSpaceDN w:val="0"/>
        <w:jc w:val="left"/>
        <w:rPr>
          <w:rFonts w:ascii="宋体" w:hAnsi="宋体" w:cs="宋体"/>
          <w:color w:val="auto"/>
          <w:kern w:val="0"/>
          <w:szCs w:val="21"/>
          <w:highlight w:val="none"/>
          <w:lang w:val="zh-CN" w:bidi="zh-CN"/>
        </w:rPr>
      </w:pPr>
    </w:p>
    <w:p w14:paraId="24946F29">
      <w:pPr>
        <w:pStyle w:val="52"/>
        <w:numPr>
          <w:ilvl w:val="1"/>
          <w:numId w:val="9"/>
        </w:numPr>
        <w:tabs>
          <w:tab w:val="left" w:pos="845"/>
        </w:tabs>
        <w:autoSpaceDE w:val="0"/>
        <w:autoSpaceDN w:val="0"/>
        <w:ind w:left="845"/>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合同文件的优先顺序</w:t>
      </w:r>
    </w:p>
    <w:p w14:paraId="4320B0D8">
      <w:pPr>
        <w:pStyle w:val="52"/>
        <w:autoSpaceDE w:val="0"/>
        <w:autoSpaceDN w:val="0"/>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14:paraId="35CCB940">
      <w:pPr>
        <w:pStyle w:val="52"/>
        <w:autoSpaceDE w:val="0"/>
        <w:autoSpaceDN w:val="0"/>
        <w:spacing w:before="94" w:line="312" w:lineRule="auto"/>
        <w:ind w:left="424" w:right="267" w:firstLine="391"/>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组成合同的各项文件应互相解释，互为说明。除项目专用合同条款另有约定外， 解释合同文件的优先顺序如下：</w:t>
      </w:r>
    </w:p>
    <w:p w14:paraId="05535E16">
      <w:pPr>
        <w:pStyle w:val="52"/>
        <w:autoSpaceDE w:val="0"/>
        <w:autoSpaceDN w:val="0"/>
        <w:spacing w:line="312" w:lineRule="auto"/>
        <w:ind w:left="424" w:right="338"/>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1</w:t>
      </w:r>
      <w:r>
        <w:rPr>
          <w:rFonts w:ascii="宋体" w:hAnsi="宋体" w:cs="宋体"/>
          <w:color w:val="auto"/>
          <w:spacing w:val="-10"/>
          <w:kern w:val="0"/>
          <w:szCs w:val="21"/>
          <w:highlight w:val="none"/>
          <w:lang w:val="zh-CN" w:bidi="zh-CN"/>
        </w:rPr>
        <w:t>）</w:t>
      </w:r>
      <w:r>
        <w:rPr>
          <w:rFonts w:ascii="宋体" w:hAnsi="宋体" w:cs="宋体"/>
          <w:color w:val="auto"/>
          <w:spacing w:val="-3"/>
          <w:kern w:val="0"/>
          <w:szCs w:val="21"/>
          <w:highlight w:val="none"/>
          <w:lang w:val="zh-CN" w:bidi="zh-CN"/>
        </w:rPr>
        <w:t>合同协议书及各种合同附件</w:t>
      </w:r>
      <w:r>
        <w:rPr>
          <w:rFonts w:ascii="宋体" w:hAnsi="宋体" w:cs="宋体"/>
          <w:color w:val="auto"/>
          <w:kern w:val="0"/>
          <w:szCs w:val="21"/>
          <w:highlight w:val="none"/>
          <w:lang w:val="zh-CN" w:bidi="zh-CN"/>
        </w:rPr>
        <w:t>（含评标期间和合同谈判过程中的澄清文件和</w:t>
      </w:r>
      <w:r>
        <w:rPr>
          <w:rFonts w:ascii="宋体" w:hAnsi="宋体" w:cs="宋体"/>
          <w:color w:val="auto"/>
          <w:spacing w:val="-1"/>
          <w:kern w:val="0"/>
          <w:szCs w:val="21"/>
          <w:highlight w:val="none"/>
          <w:lang w:val="zh-CN" w:bidi="zh-CN"/>
        </w:rPr>
        <w:t>补充资料</w:t>
      </w:r>
      <w:r>
        <w:rPr>
          <w:rFonts w:ascii="宋体" w:hAnsi="宋体" w:cs="宋体"/>
          <w:color w:val="auto"/>
          <w:spacing w:val="-120"/>
          <w:kern w:val="0"/>
          <w:szCs w:val="21"/>
          <w:highlight w:val="none"/>
          <w:lang w:val="zh-CN" w:bidi="zh-CN"/>
        </w:rPr>
        <w:t>）</w:t>
      </w:r>
      <w:r>
        <w:rPr>
          <w:rFonts w:ascii="宋体" w:hAnsi="宋体" w:cs="宋体"/>
          <w:color w:val="auto"/>
          <w:kern w:val="0"/>
          <w:szCs w:val="21"/>
          <w:highlight w:val="none"/>
          <w:lang w:val="zh-CN" w:bidi="zh-CN"/>
        </w:rPr>
        <w:t>；</w:t>
      </w:r>
    </w:p>
    <w:p w14:paraId="25294FCB">
      <w:pPr>
        <w:pStyle w:val="52"/>
        <w:autoSpaceDE w:val="0"/>
        <w:autoSpaceDN w:val="0"/>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）中标通知书；</w:t>
      </w:r>
    </w:p>
    <w:p w14:paraId="11D2230C">
      <w:pPr>
        <w:pStyle w:val="52"/>
        <w:autoSpaceDE w:val="0"/>
        <w:autoSpaceDN w:val="0"/>
        <w:spacing w:before="93"/>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）投标函及投标函附录；</w:t>
      </w:r>
    </w:p>
    <w:p w14:paraId="37DC3AA9">
      <w:pPr>
        <w:pStyle w:val="52"/>
        <w:autoSpaceDE w:val="0"/>
        <w:autoSpaceDN w:val="0"/>
        <w:spacing w:before="93"/>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）项目专用合同条款；</w:t>
      </w:r>
    </w:p>
    <w:p w14:paraId="032F750B">
      <w:pPr>
        <w:pStyle w:val="52"/>
        <w:autoSpaceDE w:val="0"/>
        <w:autoSpaceDN w:val="0"/>
        <w:spacing w:before="74"/>
        <w:ind w:left="424"/>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专用合同条款；</w:t>
      </w:r>
    </w:p>
    <w:p w14:paraId="1C6BB381">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）通用合同条款；</w:t>
      </w:r>
    </w:p>
    <w:p w14:paraId="12B8DD7A">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7</w:t>
      </w:r>
      <w:r>
        <w:rPr>
          <w:rFonts w:ascii="宋体" w:hAnsi="宋体" w:cs="宋体"/>
          <w:color w:val="auto"/>
          <w:kern w:val="0"/>
          <w:szCs w:val="21"/>
          <w:highlight w:val="none"/>
          <w:lang w:val="zh-CN" w:bidi="zh-CN"/>
        </w:rPr>
        <w:t>）工程量清单计量规则；</w:t>
      </w:r>
    </w:p>
    <w:p w14:paraId="76491DF5">
      <w:pPr>
        <w:pStyle w:val="52"/>
        <w:autoSpaceDE w:val="0"/>
        <w:autoSpaceDN w:val="0"/>
        <w:spacing w:before="93"/>
        <w:ind w:left="424"/>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8</w:t>
      </w:r>
      <w:r>
        <w:rPr>
          <w:rFonts w:ascii="宋体" w:hAnsi="宋体" w:cs="宋体"/>
          <w:color w:val="auto"/>
          <w:kern w:val="0"/>
          <w:szCs w:val="21"/>
          <w:highlight w:val="none"/>
          <w:lang w:val="zh-CN" w:bidi="zh-CN"/>
        </w:rPr>
        <w:t>）技术规范；</w:t>
      </w:r>
    </w:p>
    <w:p w14:paraId="678F56D2">
      <w:pPr>
        <w:pStyle w:val="52"/>
        <w:autoSpaceDE w:val="0"/>
        <w:autoSpaceDN w:val="0"/>
        <w:spacing w:before="91"/>
        <w:ind w:left="424"/>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9</w:t>
      </w:r>
      <w:r>
        <w:rPr>
          <w:rFonts w:ascii="宋体" w:hAnsi="宋体" w:cs="宋体"/>
          <w:color w:val="auto"/>
          <w:kern w:val="0"/>
          <w:szCs w:val="21"/>
          <w:highlight w:val="none"/>
          <w:lang w:val="zh-CN" w:bidi="zh-CN"/>
        </w:rPr>
        <w:t>）图纸；</w:t>
      </w:r>
    </w:p>
    <w:p w14:paraId="140CEA28">
      <w:pPr>
        <w:pStyle w:val="52"/>
        <w:autoSpaceDE w:val="0"/>
        <w:autoSpaceDN w:val="0"/>
        <w:spacing w:before="93"/>
        <w:ind w:left="424"/>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10</w:t>
      </w:r>
      <w:r>
        <w:rPr>
          <w:rFonts w:ascii="宋体" w:hAnsi="宋体" w:cs="宋体"/>
          <w:color w:val="auto"/>
          <w:kern w:val="0"/>
          <w:szCs w:val="21"/>
          <w:highlight w:val="none"/>
          <w:lang w:val="zh-CN" w:bidi="zh-CN"/>
        </w:rPr>
        <w:t>）已标价工程量清单；</w:t>
      </w:r>
    </w:p>
    <w:p w14:paraId="56EA13A7">
      <w:pPr>
        <w:pStyle w:val="52"/>
        <w:autoSpaceDE w:val="0"/>
        <w:autoSpaceDN w:val="0"/>
        <w:spacing w:before="93"/>
        <w:ind w:left="424"/>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11</w:t>
      </w:r>
      <w:r>
        <w:rPr>
          <w:rFonts w:ascii="宋体" w:hAnsi="宋体" w:cs="宋体"/>
          <w:color w:val="auto"/>
          <w:kern w:val="0"/>
          <w:szCs w:val="21"/>
          <w:highlight w:val="none"/>
          <w:lang w:val="zh-CN" w:bidi="zh-CN"/>
        </w:rPr>
        <w:t>）承包人有关人员、设备投入的承诺及投标文件中的施工组织设计；</w:t>
      </w:r>
    </w:p>
    <w:p w14:paraId="3CF76272">
      <w:pPr>
        <w:pStyle w:val="52"/>
        <w:autoSpaceDE w:val="0"/>
        <w:autoSpaceDN w:val="0"/>
        <w:spacing w:before="92"/>
        <w:ind w:left="424"/>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    （</w:t>
      </w:r>
      <w:r>
        <w:rPr>
          <w:rFonts w:ascii="Times New Roman" w:hAnsi="宋体" w:eastAsia="Times New Roman" w:cs="宋体"/>
          <w:color w:val="auto"/>
          <w:kern w:val="0"/>
          <w:szCs w:val="21"/>
          <w:highlight w:val="none"/>
          <w:lang w:val="zh-CN" w:bidi="zh-CN"/>
        </w:rPr>
        <w:t>12</w:t>
      </w:r>
      <w:r>
        <w:rPr>
          <w:rFonts w:ascii="宋体" w:hAnsi="宋体" w:cs="宋体"/>
          <w:color w:val="auto"/>
          <w:kern w:val="0"/>
          <w:szCs w:val="21"/>
          <w:highlight w:val="none"/>
          <w:lang w:val="zh-CN" w:bidi="zh-CN"/>
        </w:rPr>
        <w:t>）其他合同文件。</w:t>
      </w:r>
    </w:p>
    <w:p w14:paraId="61596623">
      <w:pPr>
        <w:pStyle w:val="52"/>
        <w:autoSpaceDE w:val="0"/>
        <w:autoSpaceDN w:val="0"/>
        <w:spacing w:before="6"/>
        <w:jc w:val="left"/>
        <w:rPr>
          <w:rFonts w:ascii="宋体" w:hAnsi="宋体" w:cs="宋体"/>
          <w:color w:val="auto"/>
          <w:kern w:val="0"/>
          <w:szCs w:val="21"/>
          <w:highlight w:val="none"/>
          <w:lang w:val="zh-CN" w:bidi="zh-CN"/>
        </w:rPr>
      </w:pPr>
    </w:p>
    <w:p w14:paraId="507824D1">
      <w:pPr>
        <w:pStyle w:val="52"/>
        <w:numPr>
          <w:ilvl w:val="1"/>
          <w:numId w:val="9"/>
        </w:numPr>
        <w:tabs>
          <w:tab w:val="left" w:pos="84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合同协议书</w:t>
      </w:r>
    </w:p>
    <w:p w14:paraId="2014FDB1">
      <w:pPr>
        <w:pStyle w:val="52"/>
        <w:autoSpaceDE w:val="0"/>
        <w:autoSpaceDN w:val="0"/>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4A5BA296">
      <w:pPr>
        <w:pStyle w:val="52"/>
        <w:autoSpaceDE w:val="0"/>
        <w:autoSpaceDN w:val="0"/>
        <w:spacing w:before="93" w:line="312" w:lineRule="auto"/>
        <w:ind w:left="424" w:right="385" w:firstLine="391"/>
        <w:jc w:val="left"/>
        <w:rPr>
          <w:rFonts w:ascii="宋体" w:hAnsi="宋体" w:cs="宋体"/>
          <w:color w:val="auto"/>
          <w:kern w:val="0"/>
          <w:szCs w:val="21"/>
          <w:highlight w:val="none"/>
          <w:lang w:val="zh-CN" w:bidi="zh-CN"/>
        </w:rPr>
      </w:pPr>
      <w:r>
        <w:rPr>
          <w:rFonts w:ascii="宋体" w:hAnsi="宋体" w:cs="宋体"/>
          <w:color w:val="auto"/>
          <w:spacing w:val="-6"/>
          <w:kern w:val="0"/>
          <w:szCs w:val="21"/>
          <w:highlight w:val="none"/>
          <w:lang w:val="zh-CN" w:bidi="zh-CN"/>
        </w:rPr>
        <w:t>制备本合同文件的费用由发包人承担。在合同协议书签订并生效之前，投标函和中标通知书将对双方具有约束力。</w:t>
      </w:r>
    </w:p>
    <w:p w14:paraId="352C138D">
      <w:pPr>
        <w:pStyle w:val="52"/>
        <w:numPr>
          <w:ilvl w:val="1"/>
          <w:numId w:val="9"/>
        </w:numPr>
        <w:tabs>
          <w:tab w:val="left" w:pos="84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图纸和承包人文件</w:t>
      </w:r>
    </w:p>
    <w:p w14:paraId="3521E9DA">
      <w:pPr>
        <w:pStyle w:val="52"/>
        <w:numPr>
          <w:ilvl w:val="2"/>
          <w:numId w:val="9"/>
        </w:numPr>
        <w:tabs>
          <w:tab w:val="left" w:pos="150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图纸的提供</w:t>
      </w:r>
    </w:p>
    <w:p w14:paraId="45026A03">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4185B718">
      <w:pPr>
        <w:pStyle w:val="52"/>
        <w:autoSpaceDE w:val="0"/>
        <w:autoSpaceDN w:val="0"/>
        <w:spacing w:before="93"/>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监理人应在发出中标通知书之后 </w:t>
      </w:r>
      <w:r>
        <w:rPr>
          <w:rFonts w:ascii="Times New Roman" w:hAnsi="宋体" w:eastAsia="Times New Roman" w:cs="宋体"/>
          <w:color w:val="auto"/>
          <w:kern w:val="0"/>
          <w:szCs w:val="21"/>
          <w:highlight w:val="none"/>
          <w:lang w:val="zh-CN" w:bidi="zh-CN"/>
        </w:rPr>
        <w:t xml:space="preserve">42 </w:t>
      </w:r>
      <w:r>
        <w:rPr>
          <w:rFonts w:ascii="宋体" w:hAnsi="宋体" w:cs="宋体"/>
          <w:color w:val="auto"/>
          <w:kern w:val="0"/>
          <w:szCs w:val="21"/>
          <w:highlight w:val="none"/>
          <w:lang w:val="zh-CN" w:bidi="zh-CN"/>
        </w:rPr>
        <w:t>天内，向承包人免费提供由发包人或其委托</w:t>
      </w:r>
    </w:p>
    <w:p w14:paraId="570F103D">
      <w:pPr>
        <w:pStyle w:val="52"/>
        <w:autoSpaceDE w:val="0"/>
        <w:autoSpaceDN w:val="0"/>
        <w:spacing w:before="93" w:line="312" w:lineRule="auto"/>
        <w:ind w:left="424" w:right="383"/>
        <w:rPr>
          <w:rFonts w:ascii="宋体" w:hAnsi="宋体" w:cs="宋体"/>
          <w:color w:val="auto"/>
          <w:kern w:val="0"/>
          <w:szCs w:val="21"/>
          <w:highlight w:val="none"/>
          <w:lang w:val="zh-CN" w:bidi="zh-CN"/>
        </w:rPr>
      </w:pPr>
      <w:r>
        <w:rPr>
          <w:rFonts w:ascii="宋体" w:hAnsi="宋体" w:cs="宋体"/>
          <w:color w:val="auto"/>
          <w:spacing w:val="-2"/>
          <w:kern w:val="0"/>
          <w:szCs w:val="21"/>
          <w:highlight w:val="none"/>
          <w:lang w:val="zh-CN" w:bidi="zh-CN"/>
        </w:rPr>
        <w:t xml:space="preserve">的设计单位设计的施工图纸、技术规范和其他技术资料 </w:t>
      </w:r>
      <w:r>
        <w:rPr>
          <w:rFonts w:ascii="Times New Roman" w:hAnsi="宋体" w:eastAsia="Times New Roman" w:cs="宋体"/>
          <w:color w:val="auto"/>
          <w:kern w:val="0"/>
          <w:szCs w:val="21"/>
          <w:highlight w:val="none"/>
          <w:lang w:val="zh-CN" w:bidi="zh-CN"/>
        </w:rPr>
        <w:t xml:space="preserve">2 </w:t>
      </w:r>
      <w:r>
        <w:rPr>
          <w:rFonts w:ascii="宋体" w:hAnsi="宋体" w:cs="宋体"/>
          <w:color w:val="auto"/>
          <w:kern w:val="0"/>
          <w:szCs w:val="21"/>
          <w:highlight w:val="none"/>
          <w:lang w:val="zh-CN" w:bidi="zh-CN"/>
        </w:rPr>
        <w:t>份，并向承包人进行技术交底。承包人需要更多份数时，应自费复制。由于发包人未按时提供图纸造成工期</w:t>
      </w:r>
      <w:r>
        <w:rPr>
          <w:rFonts w:ascii="宋体" w:hAnsi="宋体" w:cs="宋体"/>
          <w:color w:val="auto"/>
          <w:spacing w:val="-9"/>
          <w:kern w:val="0"/>
          <w:szCs w:val="21"/>
          <w:highlight w:val="none"/>
          <w:lang w:val="zh-CN" w:bidi="zh-CN"/>
        </w:rPr>
        <w:t xml:space="preserve">延误的，按第 </w:t>
      </w:r>
      <w:r>
        <w:rPr>
          <w:rFonts w:ascii="Times New Roman" w:hAnsi="宋体" w:eastAsia="Times New Roman" w:cs="宋体"/>
          <w:color w:val="auto"/>
          <w:spacing w:val="-3"/>
          <w:kern w:val="0"/>
          <w:szCs w:val="21"/>
          <w:highlight w:val="none"/>
          <w:lang w:val="zh-CN" w:bidi="zh-CN"/>
        </w:rPr>
        <w:t xml:space="preserve">11.3 </w:t>
      </w:r>
      <w:r>
        <w:rPr>
          <w:rFonts w:ascii="宋体" w:hAnsi="宋体" w:cs="宋体"/>
          <w:color w:val="auto"/>
          <w:spacing w:val="-3"/>
          <w:kern w:val="0"/>
          <w:szCs w:val="21"/>
          <w:highlight w:val="none"/>
          <w:lang w:val="zh-CN" w:bidi="zh-CN"/>
        </w:rPr>
        <w:t>款的约定办理。</w:t>
      </w:r>
    </w:p>
    <w:p w14:paraId="2D1E5CDC">
      <w:pPr>
        <w:pStyle w:val="52"/>
        <w:numPr>
          <w:ilvl w:val="2"/>
          <w:numId w:val="9"/>
        </w:numPr>
        <w:tabs>
          <w:tab w:val="left" w:pos="1495"/>
        </w:tabs>
        <w:autoSpaceDE w:val="0"/>
        <w:autoSpaceDN w:val="0"/>
        <w:spacing w:before="1"/>
        <w:ind w:left="149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承包人提供的文件</w:t>
      </w:r>
    </w:p>
    <w:p w14:paraId="5BADACA5">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5F22FDC7">
      <w:pPr>
        <w:pStyle w:val="52"/>
        <w:autoSpaceDE w:val="0"/>
        <w:autoSpaceDN w:val="0"/>
        <w:spacing w:before="94" w:line="312" w:lineRule="auto"/>
        <w:ind w:left="424" w:right="206" w:firstLine="391"/>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有下列情形之一的，承包人应免费向监理人提交相关部分工程的施工图纸 </w:t>
      </w:r>
      <w:r>
        <w:rPr>
          <w:rFonts w:ascii="Times New Roman" w:hAnsi="宋体" w:eastAsia="Times New Roman" w:cs="宋体"/>
          <w:color w:val="auto"/>
          <w:kern w:val="0"/>
          <w:szCs w:val="21"/>
          <w:highlight w:val="none"/>
          <w:lang w:val="zh-CN" w:bidi="zh-CN"/>
        </w:rPr>
        <w:t xml:space="preserve">3 </w:t>
      </w:r>
      <w:r>
        <w:rPr>
          <w:rFonts w:ascii="宋体" w:hAnsi="宋体" w:cs="宋体"/>
          <w:color w:val="auto"/>
          <w:kern w:val="0"/>
          <w:szCs w:val="21"/>
          <w:highlight w:val="none"/>
          <w:lang w:val="zh-CN" w:bidi="zh-CN"/>
        </w:rPr>
        <w:t xml:space="preserve">份， 并附必要的计算书、技术资料，或施工工艺图、设备安装图及安装设备的使用和维护手册各 </w:t>
      </w:r>
      <w:r>
        <w:rPr>
          <w:rFonts w:ascii="Times New Roman" w:hAnsi="宋体" w:eastAsia="Times New Roman" w:cs="宋体"/>
          <w:color w:val="auto"/>
          <w:kern w:val="0"/>
          <w:szCs w:val="21"/>
          <w:highlight w:val="none"/>
          <w:lang w:val="zh-CN" w:bidi="zh-CN"/>
        </w:rPr>
        <w:t xml:space="preserve">2 </w:t>
      </w:r>
      <w:r>
        <w:rPr>
          <w:rFonts w:ascii="宋体" w:hAnsi="宋体" w:cs="宋体"/>
          <w:color w:val="auto"/>
          <w:kern w:val="0"/>
          <w:szCs w:val="21"/>
          <w:highlight w:val="none"/>
          <w:lang w:val="zh-CN" w:bidi="zh-CN"/>
        </w:rPr>
        <w:t>份供监理人批准。</w:t>
      </w:r>
    </w:p>
    <w:p w14:paraId="3904E7C2">
      <w:pPr>
        <w:pStyle w:val="52"/>
        <w:autoSpaceDE w:val="0"/>
        <w:autoSpaceDN w:val="0"/>
        <w:spacing w:before="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 xml:space="preserve">）为使第 </w:t>
      </w:r>
      <w:r>
        <w:rPr>
          <w:rFonts w:ascii="Times New Roman" w:hAnsi="宋体" w:eastAsia="Times New Roman" w:cs="宋体"/>
          <w:color w:val="auto"/>
          <w:kern w:val="0"/>
          <w:szCs w:val="21"/>
          <w:highlight w:val="none"/>
          <w:lang w:val="zh-CN" w:bidi="zh-CN"/>
        </w:rPr>
        <w:t xml:space="preserve">1.6.1 </w:t>
      </w:r>
      <w:r>
        <w:rPr>
          <w:rFonts w:ascii="宋体" w:hAnsi="宋体" w:cs="宋体"/>
          <w:color w:val="auto"/>
          <w:kern w:val="0"/>
          <w:szCs w:val="21"/>
          <w:highlight w:val="none"/>
          <w:lang w:val="zh-CN" w:bidi="zh-CN"/>
        </w:rPr>
        <w:t>项所述的施工图纸适合于经施工测量后的纵、横断面；</w:t>
      </w:r>
    </w:p>
    <w:p w14:paraId="544E2348">
      <w:pPr>
        <w:pStyle w:val="52"/>
        <w:autoSpaceDE w:val="0"/>
        <w:autoSpaceDN w:val="0"/>
        <w:spacing w:before="93"/>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 xml:space="preserve">）为使第 </w:t>
      </w:r>
      <w:r>
        <w:rPr>
          <w:rFonts w:ascii="Times New Roman" w:hAnsi="宋体" w:eastAsia="Times New Roman" w:cs="宋体"/>
          <w:color w:val="auto"/>
          <w:kern w:val="0"/>
          <w:szCs w:val="21"/>
          <w:highlight w:val="none"/>
          <w:lang w:val="zh-CN" w:bidi="zh-CN"/>
        </w:rPr>
        <w:t xml:space="preserve">1.6.1 </w:t>
      </w:r>
      <w:r>
        <w:rPr>
          <w:rFonts w:ascii="宋体" w:hAnsi="宋体" w:cs="宋体"/>
          <w:color w:val="auto"/>
          <w:kern w:val="0"/>
          <w:szCs w:val="21"/>
          <w:highlight w:val="none"/>
          <w:lang w:val="zh-CN" w:bidi="zh-CN"/>
        </w:rPr>
        <w:t>项所述的施工图纸适合于现场具体地形；</w:t>
      </w:r>
    </w:p>
    <w:p w14:paraId="63D2624D">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 xml:space="preserve">）为使第 </w:t>
      </w:r>
      <w:r>
        <w:rPr>
          <w:rFonts w:ascii="Times New Roman" w:hAnsi="宋体" w:eastAsia="Times New Roman" w:cs="宋体"/>
          <w:color w:val="auto"/>
          <w:kern w:val="0"/>
          <w:szCs w:val="21"/>
          <w:highlight w:val="none"/>
          <w:lang w:val="zh-CN" w:bidi="zh-CN"/>
        </w:rPr>
        <w:t xml:space="preserve">1.6.1 </w:t>
      </w:r>
      <w:r>
        <w:rPr>
          <w:rFonts w:ascii="宋体" w:hAnsi="宋体" w:cs="宋体"/>
          <w:color w:val="auto"/>
          <w:kern w:val="0"/>
          <w:szCs w:val="21"/>
          <w:highlight w:val="none"/>
          <w:lang w:val="zh-CN" w:bidi="zh-CN"/>
        </w:rPr>
        <w:t>项所述的施工图纸适合于因尺寸与位置变化而引起局部变更；</w:t>
      </w:r>
    </w:p>
    <w:p w14:paraId="2AD19308">
      <w:pPr>
        <w:pStyle w:val="52"/>
        <w:autoSpaceDE w:val="0"/>
        <w:autoSpaceDN w:val="0"/>
        <w:spacing w:before="93"/>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）由于合同要求与施工需要。</w:t>
      </w:r>
    </w:p>
    <w:p w14:paraId="7FE5616C">
      <w:pPr>
        <w:pStyle w:val="52"/>
        <w:autoSpaceDE w:val="0"/>
        <w:autoSpaceDN w:val="0"/>
        <w:spacing w:before="94" w:line="312" w:lineRule="auto"/>
        <w:ind w:left="424" w:right="385" w:firstLine="391"/>
        <w:jc w:val="left"/>
        <w:rPr>
          <w:rFonts w:ascii="宋体" w:hAnsi="宋体" w:cs="宋体"/>
          <w:color w:val="auto"/>
          <w:kern w:val="0"/>
          <w:szCs w:val="21"/>
          <w:highlight w:val="none"/>
          <w:lang w:val="zh-CN" w:bidi="zh-CN"/>
        </w:rPr>
      </w:pPr>
      <w:r>
        <w:rPr>
          <w:rFonts w:ascii="宋体" w:hAnsi="宋体" w:cs="宋体"/>
          <w:color w:val="auto"/>
          <w:spacing w:val="-6"/>
          <w:kern w:val="0"/>
          <w:szCs w:val="21"/>
          <w:highlight w:val="none"/>
          <w:lang w:val="zh-CN" w:bidi="zh-CN"/>
        </w:rPr>
        <w:t>此类图纸应按监理人规定的格式和图幅绘制。监理人在收到由承包人绘制的上述</w:t>
      </w:r>
      <w:r>
        <w:rPr>
          <w:rFonts w:ascii="宋体" w:hAnsi="宋体" w:cs="宋体"/>
          <w:color w:val="auto"/>
          <w:spacing w:val="-12"/>
          <w:kern w:val="0"/>
          <w:szCs w:val="21"/>
          <w:highlight w:val="none"/>
          <w:lang w:val="zh-CN" w:bidi="zh-CN"/>
        </w:rPr>
        <w:t xml:space="preserve">工程、工艺图纸、计算书和有关技术资料后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spacing w:val="-3"/>
          <w:kern w:val="0"/>
          <w:szCs w:val="21"/>
          <w:highlight w:val="none"/>
          <w:lang w:val="zh-CN" w:bidi="zh-CN"/>
        </w:rPr>
        <w:t>天内应予批准或提出修改要求，承包</w:t>
      </w:r>
    </w:p>
    <w:p w14:paraId="381138AB">
      <w:pPr>
        <w:pStyle w:val="52"/>
        <w:autoSpaceDE w:val="0"/>
        <w:autoSpaceDN w:val="0"/>
        <w:spacing w:line="312" w:lineRule="auto"/>
        <w:ind w:left="424" w:right="33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人应按监理人提出的要求作出修改，重新向监理人提交，监理人应在 </w:t>
      </w:r>
      <w:r>
        <w:rPr>
          <w:rFonts w:ascii="Times New Roman" w:hAnsi="宋体" w:eastAsia="Times New Roman" w:cs="宋体"/>
          <w:color w:val="auto"/>
          <w:kern w:val="0"/>
          <w:szCs w:val="21"/>
          <w:highlight w:val="none"/>
          <w:lang w:val="zh-CN" w:bidi="zh-CN"/>
        </w:rPr>
        <w:t xml:space="preserve">7 </w:t>
      </w:r>
      <w:r>
        <w:rPr>
          <w:rFonts w:ascii="宋体" w:hAnsi="宋体" w:cs="宋体"/>
          <w:color w:val="auto"/>
          <w:kern w:val="0"/>
          <w:szCs w:val="21"/>
          <w:highlight w:val="none"/>
          <w:lang w:val="zh-CN" w:bidi="zh-CN"/>
        </w:rPr>
        <w:t>天内批准或提出进一步的修改意见。</w:t>
      </w:r>
    </w:p>
    <w:p w14:paraId="6918AF27">
      <w:pPr>
        <w:pStyle w:val="52"/>
        <w:autoSpaceDE w:val="0"/>
        <w:autoSpaceDN w:val="0"/>
        <w:spacing w:before="74"/>
        <w:ind w:left="89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1.6.4 </w:t>
      </w:r>
      <w:r>
        <w:rPr>
          <w:rFonts w:hint="eastAsia" w:ascii="黑体" w:hAnsi="宋体" w:eastAsia="黑体" w:cs="宋体"/>
          <w:color w:val="auto"/>
          <w:kern w:val="0"/>
          <w:szCs w:val="21"/>
          <w:highlight w:val="none"/>
          <w:lang w:val="zh-CN" w:bidi="zh-CN"/>
        </w:rPr>
        <w:t>图纸的错误</w:t>
      </w:r>
    </w:p>
    <w:p w14:paraId="1EE04CD5">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473DB265">
      <w:pPr>
        <w:pStyle w:val="52"/>
        <w:autoSpaceDE w:val="0"/>
        <w:autoSpaceDN w:val="0"/>
        <w:spacing w:before="94" w:line="312" w:lineRule="auto"/>
        <w:ind w:left="424" w:right="385" w:firstLine="391"/>
        <w:rPr>
          <w:rFonts w:ascii="宋体" w:hAnsi="宋体" w:cs="宋体"/>
          <w:color w:val="auto"/>
          <w:kern w:val="0"/>
          <w:szCs w:val="21"/>
          <w:highlight w:val="none"/>
          <w:lang w:val="zh-CN" w:bidi="zh-CN"/>
        </w:rPr>
      </w:pPr>
      <w:r>
        <w:rPr>
          <w:rFonts w:ascii="宋体" w:hAnsi="宋体" w:cs="宋体"/>
          <w:color w:val="auto"/>
          <w:spacing w:val="-5"/>
          <w:kern w:val="0"/>
          <w:szCs w:val="21"/>
          <w:highlight w:val="none"/>
          <w:lang w:val="zh-CN" w:bidi="zh-CN"/>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1AD29143">
      <w:pPr>
        <w:pStyle w:val="52"/>
        <w:autoSpaceDE w:val="0"/>
        <w:autoSpaceDN w:val="0"/>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1.9</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严禁贿赂</w:t>
      </w:r>
    </w:p>
    <w:p w14:paraId="6A8C6627">
      <w:pPr>
        <w:pStyle w:val="52"/>
        <w:autoSpaceDE w:val="0"/>
        <w:autoSpaceDN w:val="0"/>
        <w:spacing w:before="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79EE8C25">
      <w:pPr>
        <w:pStyle w:val="52"/>
        <w:autoSpaceDE w:val="0"/>
        <w:autoSpaceDN w:val="0"/>
        <w:spacing w:before="93" w:line="312" w:lineRule="auto"/>
        <w:ind w:left="424" w:right="385" w:firstLine="391"/>
        <w:rPr>
          <w:rFonts w:ascii="宋体" w:hAnsi="宋体" w:cs="宋体"/>
          <w:color w:val="auto"/>
          <w:kern w:val="0"/>
          <w:szCs w:val="21"/>
          <w:highlight w:val="none"/>
          <w:lang w:val="zh-CN" w:bidi="zh-CN"/>
        </w:rPr>
      </w:pPr>
      <w:r>
        <w:rPr>
          <w:rFonts w:ascii="宋体" w:hAnsi="宋体" w:cs="宋体"/>
          <w:color w:val="auto"/>
          <w:spacing w:val="-9"/>
          <w:kern w:val="0"/>
          <w:szCs w:val="21"/>
          <w:highlight w:val="none"/>
          <w:lang w:val="zh-CN" w:bidi="zh-CN"/>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0C3D80EE">
      <w:pPr>
        <w:pStyle w:val="52"/>
        <w:numPr>
          <w:ilvl w:val="0"/>
          <w:numId w:val="7"/>
        </w:numPr>
        <w:tabs>
          <w:tab w:val="left" w:pos="775"/>
        </w:tabs>
        <w:autoSpaceDE w:val="0"/>
        <w:autoSpaceDN w:val="0"/>
        <w:spacing w:before="1"/>
        <w:ind w:hanging="352"/>
        <w:jc w:val="left"/>
        <w:outlineLvl w:val="2"/>
        <w:rPr>
          <w:rFonts w:ascii="黑体" w:hAnsi="宋体" w:eastAsia="黑体" w:cs="宋体"/>
          <w:color w:val="auto"/>
          <w:kern w:val="0"/>
          <w:szCs w:val="21"/>
          <w:highlight w:val="none"/>
          <w:lang w:val="zh-CN" w:bidi="zh-CN"/>
        </w:rPr>
      </w:pPr>
      <w:bookmarkStart w:id="136" w:name="_Toc4811"/>
      <w:r>
        <w:rPr>
          <w:rFonts w:hint="eastAsia" w:ascii="黑体" w:hAnsi="宋体" w:eastAsia="黑体" w:cs="宋体"/>
          <w:color w:val="auto"/>
          <w:spacing w:val="-1"/>
          <w:kern w:val="0"/>
          <w:szCs w:val="21"/>
          <w:highlight w:val="none"/>
          <w:lang w:val="zh-CN" w:bidi="zh-CN"/>
        </w:rPr>
        <w:t>发包人义务</w:t>
      </w:r>
      <w:bookmarkEnd w:id="136"/>
    </w:p>
    <w:p w14:paraId="4CF94E9C">
      <w:pPr>
        <w:pStyle w:val="52"/>
        <w:autoSpaceDE w:val="0"/>
        <w:autoSpaceDN w:val="0"/>
        <w:spacing w:before="1"/>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2.3</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提供施工场地</w:t>
      </w:r>
    </w:p>
    <w:p w14:paraId="110F08B7">
      <w:pPr>
        <w:pStyle w:val="52"/>
        <w:autoSpaceDE w:val="0"/>
        <w:autoSpaceDN w:val="0"/>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473AE854">
      <w:pPr>
        <w:pStyle w:val="52"/>
        <w:autoSpaceDE w:val="0"/>
        <w:autoSpaceDN w:val="0"/>
        <w:spacing w:before="91" w:line="312" w:lineRule="auto"/>
        <w:ind w:left="424" w:right="382" w:firstLine="391"/>
        <w:rPr>
          <w:rFonts w:ascii="黑体" w:hAnsi="宋体" w:eastAsia="黑体" w:cs="宋体"/>
          <w:color w:val="auto"/>
          <w:kern w:val="0"/>
          <w:szCs w:val="21"/>
          <w:highlight w:val="none"/>
          <w:lang w:val="zh-CN" w:bidi="zh-CN"/>
        </w:rPr>
      </w:pPr>
      <w:r>
        <w:rPr>
          <w:rFonts w:hint="eastAsia" w:ascii="宋体" w:hAnsi="宋体" w:cs="宋体"/>
          <w:color w:val="auto"/>
          <w:spacing w:val="-4"/>
          <w:kern w:val="0"/>
          <w:szCs w:val="21"/>
          <w:highlight w:val="none"/>
          <w:lang w:val="zh-CN" w:bidi="zh-CN"/>
        </w:rPr>
        <w:t>本项目</w:t>
      </w:r>
      <w:r>
        <w:rPr>
          <w:rFonts w:ascii="宋体" w:hAnsi="宋体" w:cs="宋体"/>
          <w:color w:val="auto"/>
          <w:spacing w:val="-4"/>
          <w:kern w:val="0"/>
          <w:szCs w:val="21"/>
          <w:highlight w:val="none"/>
          <w:lang w:val="zh-CN" w:bidi="zh-CN"/>
        </w:rPr>
        <w:t>发包人</w:t>
      </w:r>
      <w:r>
        <w:rPr>
          <w:rFonts w:hint="eastAsia" w:ascii="宋体" w:hAnsi="宋体" w:cs="宋体"/>
          <w:color w:val="auto"/>
          <w:spacing w:val="-4"/>
          <w:kern w:val="0"/>
          <w:szCs w:val="21"/>
          <w:highlight w:val="none"/>
          <w:lang w:val="zh-CN" w:bidi="zh-CN"/>
        </w:rPr>
        <w:t>只</w:t>
      </w:r>
      <w:r>
        <w:rPr>
          <w:rFonts w:ascii="宋体" w:hAnsi="宋体" w:cs="宋体"/>
          <w:color w:val="auto"/>
          <w:spacing w:val="-4"/>
          <w:kern w:val="0"/>
          <w:szCs w:val="21"/>
          <w:highlight w:val="none"/>
          <w:lang w:val="zh-CN" w:bidi="zh-CN"/>
        </w:rPr>
        <w:t>负责</w:t>
      </w:r>
      <w:r>
        <w:rPr>
          <w:rFonts w:hint="eastAsia" w:ascii="宋体" w:hAnsi="宋体" w:cs="宋体"/>
          <w:color w:val="auto"/>
          <w:spacing w:val="-4"/>
          <w:kern w:val="0"/>
          <w:szCs w:val="21"/>
          <w:highlight w:val="none"/>
          <w:lang w:val="zh-CN" w:bidi="zh-CN"/>
        </w:rPr>
        <w:t>提供施工场地，不提供临时用地。</w:t>
      </w:r>
    </w:p>
    <w:p w14:paraId="19C3B6D6">
      <w:pPr>
        <w:pStyle w:val="52"/>
        <w:numPr>
          <w:ilvl w:val="0"/>
          <w:numId w:val="7"/>
        </w:numPr>
        <w:tabs>
          <w:tab w:val="left" w:pos="84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监理人的职责和权力</w:t>
      </w:r>
    </w:p>
    <w:p w14:paraId="7F22CCAA">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3.1.1 </w:t>
      </w:r>
      <w:r>
        <w:rPr>
          <w:rFonts w:ascii="宋体" w:hAnsi="宋体" w:cs="宋体"/>
          <w:color w:val="auto"/>
          <w:kern w:val="0"/>
          <w:szCs w:val="21"/>
          <w:highlight w:val="none"/>
          <w:lang w:val="zh-CN" w:bidi="zh-CN"/>
        </w:rPr>
        <w:t>项补充：</w:t>
      </w:r>
    </w:p>
    <w:p w14:paraId="0155BFF6">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监理人在行使下列权力前需要经发包人事先批准：</w:t>
      </w:r>
    </w:p>
    <w:p w14:paraId="1146B2BD">
      <w:pPr>
        <w:pStyle w:val="52"/>
        <w:autoSpaceDE w:val="0"/>
        <w:autoSpaceDN w:val="0"/>
        <w:spacing w:before="94" w:line="312" w:lineRule="auto"/>
        <w:ind w:left="424" w:right="304"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 xml:space="preserve">）根据第 </w:t>
      </w:r>
      <w:r>
        <w:rPr>
          <w:rFonts w:ascii="Times New Roman" w:hAnsi="宋体" w:eastAsia="Times New Roman" w:cs="宋体"/>
          <w:color w:val="auto"/>
          <w:kern w:val="0"/>
          <w:szCs w:val="21"/>
          <w:highlight w:val="none"/>
          <w:lang w:val="zh-CN" w:bidi="zh-CN"/>
        </w:rPr>
        <w:t xml:space="preserve">4.3 </w:t>
      </w:r>
      <w:r>
        <w:rPr>
          <w:rFonts w:ascii="宋体" w:hAnsi="宋体" w:cs="宋体"/>
          <w:color w:val="auto"/>
          <w:kern w:val="0"/>
          <w:szCs w:val="21"/>
          <w:highlight w:val="none"/>
          <w:lang w:val="zh-CN" w:bidi="zh-CN"/>
        </w:rPr>
        <w:t>款，同意分包本工程的某些非关键性工作或者适合专业化队伍施工的专项工程；</w:t>
      </w:r>
    </w:p>
    <w:p w14:paraId="02EE2F26">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 xml:space="preserve">）确定第 </w:t>
      </w:r>
      <w:r>
        <w:rPr>
          <w:rFonts w:ascii="Times New Roman" w:hAnsi="宋体" w:eastAsia="Times New Roman" w:cs="宋体"/>
          <w:color w:val="auto"/>
          <w:kern w:val="0"/>
          <w:szCs w:val="21"/>
          <w:highlight w:val="none"/>
          <w:lang w:val="zh-CN" w:bidi="zh-CN"/>
        </w:rPr>
        <w:t xml:space="preserve">4.11 </w:t>
      </w:r>
      <w:r>
        <w:rPr>
          <w:rFonts w:ascii="宋体" w:hAnsi="宋体" w:cs="宋体"/>
          <w:color w:val="auto"/>
          <w:kern w:val="0"/>
          <w:szCs w:val="21"/>
          <w:highlight w:val="none"/>
          <w:lang w:val="zh-CN" w:bidi="zh-CN"/>
        </w:rPr>
        <w:t>款下产生的费用增加额；</w:t>
      </w:r>
    </w:p>
    <w:p w14:paraId="1C346593">
      <w:pPr>
        <w:pStyle w:val="52"/>
        <w:autoSpaceDE w:val="0"/>
        <w:autoSpaceDN w:val="0"/>
        <w:spacing w:before="93" w:line="312" w:lineRule="auto"/>
        <w:ind w:left="424" w:right="38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w:t>
      </w:r>
      <w:r>
        <w:rPr>
          <w:rFonts w:ascii="宋体" w:hAnsi="宋体" w:cs="宋体"/>
          <w:color w:val="auto"/>
          <w:spacing w:val="-16"/>
          <w:kern w:val="0"/>
          <w:szCs w:val="21"/>
          <w:highlight w:val="none"/>
          <w:lang w:val="zh-CN" w:bidi="zh-CN"/>
        </w:rPr>
        <w:t xml:space="preserve">根据第 </w:t>
      </w:r>
      <w:r>
        <w:rPr>
          <w:rFonts w:ascii="Times New Roman" w:hAnsi="宋体" w:eastAsia="Times New Roman" w:cs="宋体"/>
          <w:color w:val="auto"/>
          <w:spacing w:val="-3"/>
          <w:kern w:val="0"/>
          <w:szCs w:val="21"/>
          <w:highlight w:val="none"/>
          <w:lang w:val="zh-CN" w:bidi="zh-CN"/>
        </w:rPr>
        <w:t xml:space="preserve">11.1 </w:t>
      </w:r>
      <w:r>
        <w:rPr>
          <w:rFonts w:ascii="宋体" w:hAnsi="宋体" w:cs="宋体"/>
          <w:color w:val="auto"/>
          <w:spacing w:val="-17"/>
          <w:kern w:val="0"/>
          <w:szCs w:val="21"/>
          <w:highlight w:val="none"/>
          <w:lang w:val="zh-CN" w:bidi="zh-CN"/>
        </w:rPr>
        <w:t xml:space="preserve">款、第 </w:t>
      </w:r>
      <w:r>
        <w:rPr>
          <w:rFonts w:ascii="Times New Roman" w:hAnsi="宋体" w:eastAsia="Times New Roman" w:cs="宋体"/>
          <w:color w:val="auto"/>
          <w:kern w:val="0"/>
          <w:szCs w:val="21"/>
          <w:highlight w:val="none"/>
          <w:lang w:val="zh-CN" w:bidi="zh-CN"/>
        </w:rPr>
        <w:t xml:space="preserve">12.3 </w:t>
      </w:r>
      <w:r>
        <w:rPr>
          <w:rFonts w:ascii="宋体" w:hAnsi="宋体" w:cs="宋体"/>
          <w:color w:val="auto"/>
          <w:spacing w:val="-17"/>
          <w:kern w:val="0"/>
          <w:szCs w:val="21"/>
          <w:highlight w:val="none"/>
          <w:lang w:val="zh-CN" w:bidi="zh-CN"/>
        </w:rPr>
        <w:t xml:space="preserve">款、第 </w:t>
      </w:r>
      <w:r>
        <w:rPr>
          <w:rFonts w:ascii="Times New Roman" w:hAnsi="宋体" w:eastAsia="Times New Roman" w:cs="宋体"/>
          <w:color w:val="auto"/>
          <w:kern w:val="0"/>
          <w:szCs w:val="21"/>
          <w:highlight w:val="none"/>
          <w:lang w:val="zh-CN" w:bidi="zh-CN"/>
        </w:rPr>
        <w:t xml:space="preserve">12.4 </w:t>
      </w:r>
      <w:r>
        <w:rPr>
          <w:rFonts w:ascii="宋体" w:hAnsi="宋体" w:cs="宋体"/>
          <w:color w:val="auto"/>
          <w:spacing w:val="-1"/>
          <w:kern w:val="0"/>
          <w:szCs w:val="21"/>
          <w:highlight w:val="none"/>
          <w:lang w:val="zh-CN" w:bidi="zh-CN"/>
        </w:rPr>
        <w:t>款发布开工通知、暂停施工指示或复工通知；</w:t>
      </w:r>
    </w:p>
    <w:p w14:paraId="1B3EE54D">
      <w:pPr>
        <w:pStyle w:val="52"/>
        <w:autoSpaceDE w:val="0"/>
        <w:autoSpaceDN w:val="0"/>
        <w:spacing w:line="307" w:lineRule="exact"/>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 xml:space="preserve">）决定第 </w:t>
      </w:r>
      <w:r>
        <w:rPr>
          <w:rFonts w:ascii="Times New Roman" w:hAnsi="宋体" w:eastAsia="Times New Roman" w:cs="宋体"/>
          <w:color w:val="auto"/>
          <w:kern w:val="0"/>
          <w:szCs w:val="21"/>
          <w:highlight w:val="none"/>
          <w:lang w:val="zh-CN" w:bidi="zh-CN"/>
        </w:rPr>
        <w:t xml:space="preserve">11.3 </w:t>
      </w:r>
      <w:r>
        <w:rPr>
          <w:rFonts w:ascii="宋体" w:hAnsi="宋体" w:cs="宋体"/>
          <w:color w:val="auto"/>
          <w:kern w:val="0"/>
          <w:szCs w:val="21"/>
          <w:highlight w:val="none"/>
          <w:lang w:val="zh-CN" w:bidi="zh-CN"/>
        </w:rPr>
        <w:t xml:space="preserve">款、第 </w:t>
      </w:r>
      <w:r>
        <w:rPr>
          <w:rFonts w:ascii="Times New Roman" w:hAnsi="宋体" w:eastAsia="Times New Roman" w:cs="宋体"/>
          <w:color w:val="auto"/>
          <w:kern w:val="0"/>
          <w:szCs w:val="21"/>
          <w:highlight w:val="none"/>
          <w:lang w:val="zh-CN" w:bidi="zh-CN"/>
        </w:rPr>
        <w:t xml:space="preserve">11.4 </w:t>
      </w:r>
      <w:r>
        <w:rPr>
          <w:rFonts w:ascii="宋体" w:hAnsi="宋体" w:cs="宋体"/>
          <w:color w:val="auto"/>
          <w:kern w:val="0"/>
          <w:szCs w:val="21"/>
          <w:highlight w:val="none"/>
          <w:lang w:val="zh-CN" w:bidi="zh-CN"/>
        </w:rPr>
        <w:t>款下的工期延长；</w:t>
      </w:r>
    </w:p>
    <w:p w14:paraId="334E2790">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）审查批准技术方案或设计的变更；</w:t>
      </w:r>
    </w:p>
    <w:p w14:paraId="569A2FE4">
      <w:pPr>
        <w:pStyle w:val="52"/>
        <w:autoSpaceDE w:val="0"/>
        <w:autoSpaceDN w:val="0"/>
        <w:spacing w:before="91" w:line="312" w:lineRule="auto"/>
        <w:ind w:left="424" w:right="382"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 xml:space="preserve">）根据第 </w:t>
      </w:r>
      <w:r>
        <w:rPr>
          <w:rFonts w:ascii="Times New Roman" w:hAnsi="宋体" w:eastAsia="Times New Roman" w:cs="宋体"/>
          <w:color w:val="auto"/>
          <w:kern w:val="0"/>
          <w:szCs w:val="21"/>
          <w:highlight w:val="none"/>
          <w:lang w:val="zh-CN" w:bidi="zh-CN"/>
        </w:rPr>
        <w:t xml:space="preserve">15.3 </w:t>
      </w:r>
      <w:r>
        <w:rPr>
          <w:rFonts w:ascii="宋体" w:hAnsi="宋体" w:cs="宋体"/>
          <w:color w:val="auto"/>
          <w:kern w:val="0"/>
          <w:szCs w:val="21"/>
          <w:highlight w:val="none"/>
          <w:lang w:val="zh-CN" w:bidi="zh-CN"/>
        </w:rPr>
        <w:t>款发出的变更指示，其单项工程变更或累计变更涉及的金额超过了项目专用合同条款数据表中规定的金额；</w:t>
      </w:r>
    </w:p>
    <w:p w14:paraId="41B504C9">
      <w:pPr>
        <w:pStyle w:val="52"/>
        <w:autoSpaceDE w:val="0"/>
        <w:autoSpaceDN w:val="0"/>
        <w:spacing w:before="2"/>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7</w:t>
      </w:r>
      <w:r>
        <w:rPr>
          <w:rFonts w:ascii="宋体" w:hAnsi="宋体" w:cs="宋体"/>
          <w:color w:val="auto"/>
          <w:kern w:val="0"/>
          <w:szCs w:val="21"/>
          <w:highlight w:val="none"/>
          <w:lang w:val="zh-CN" w:bidi="zh-CN"/>
        </w:rPr>
        <w:t xml:space="preserve">）确定第 </w:t>
      </w:r>
      <w:r>
        <w:rPr>
          <w:rFonts w:ascii="Times New Roman" w:hAnsi="宋体" w:eastAsia="Times New Roman" w:cs="宋体"/>
          <w:color w:val="auto"/>
          <w:kern w:val="0"/>
          <w:szCs w:val="21"/>
          <w:highlight w:val="none"/>
          <w:lang w:val="zh-CN" w:bidi="zh-CN"/>
        </w:rPr>
        <w:t xml:space="preserve">15.4 </w:t>
      </w:r>
      <w:r>
        <w:rPr>
          <w:rFonts w:ascii="宋体" w:hAnsi="宋体" w:cs="宋体"/>
          <w:color w:val="auto"/>
          <w:kern w:val="0"/>
          <w:szCs w:val="21"/>
          <w:highlight w:val="none"/>
          <w:lang w:val="zh-CN" w:bidi="zh-CN"/>
        </w:rPr>
        <w:t>款下变更工作的单价；</w:t>
      </w:r>
    </w:p>
    <w:p w14:paraId="4AD91158">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8</w:t>
      </w:r>
      <w:r>
        <w:rPr>
          <w:rFonts w:ascii="宋体" w:hAnsi="宋体" w:cs="宋体"/>
          <w:color w:val="auto"/>
          <w:kern w:val="0"/>
          <w:szCs w:val="21"/>
          <w:highlight w:val="none"/>
          <w:lang w:val="zh-CN" w:bidi="zh-CN"/>
        </w:rPr>
        <w:t xml:space="preserve">）按照第 </w:t>
      </w:r>
      <w:r>
        <w:rPr>
          <w:rFonts w:ascii="Times New Roman" w:hAnsi="宋体" w:eastAsia="Times New Roman" w:cs="宋体"/>
          <w:color w:val="auto"/>
          <w:kern w:val="0"/>
          <w:szCs w:val="21"/>
          <w:highlight w:val="none"/>
          <w:lang w:val="zh-CN" w:bidi="zh-CN"/>
        </w:rPr>
        <w:t xml:space="preserve">15.6 </w:t>
      </w:r>
      <w:r>
        <w:rPr>
          <w:rFonts w:ascii="宋体" w:hAnsi="宋体" w:cs="宋体"/>
          <w:color w:val="auto"/>
          <w:kern w:val="0"/>
          <w:szCs w:val="21"/>
          <w:highlight w:val="none"/>
          <w:lang w:val="zh-CN" w:bidi="zh-CN"/>
        </w:rPr>
        <w:t>款决定有关暂列金额的使用；</w:t>
      </w:r>
      <w:r>
        <w:rPr>
          <w:rFonts w:hint="eastAsia" w:ascii="宋体" w:hAnsi="宋体" w:cs="宋体"/>
          <w:color w:val="auto"/>
          <w:kern w:val="0"/>
          <w:szCs w:val="21"/>
          <w:highlight w:val="none"/>
          <w:lang w:val="zh-CN" w:bidi="zh-CN"/>
        </w:rPr>
        <w:t>（本项目不适用）</w:t>
      </w:r>
    </w:p>
    <w:p w14:paraId="1AF0E317">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9</w:t>
      </w:r>
      <w:r>
        <w:rPr>
          <w:rFonts w:ascii="宋体" w:hAnsi="宋体" w:cs="宋体"/>
          <w:color w:val="auto"/>
          <w:kern w:val="0"/>
          <w:szCs w:val="21"/>
          <w:highlight w:val="none"/>
          <w:lang w:val="zh-CN" w:bidi="zh-CN"/>
        </w:rPr>
        <w:t xml:space="preserve">）确定第 </w:t>
      </w:r>
      <w:r>
        <w:rPr>
          <w:rFonts w:ascii="Times New Roman" w:hAnsi="宋体" w:eastAsia="Times New Roman" w:cs="宋体"/>
          <w:color w:val="auto"/>
          <w:kern w:val="0"/>
          <w:szCs w:val="21"/>
          <w:highlight w:val="none"/>
          <w:lang w:val="zh-CN" w:bidi="zh-CN"/>
        </w:rPr>
        <w:t xml:space="preserve">15.8 </w:t>
      </w:r>
      <w:r>
        <w:rPr>
          <w:rFonts w:ascii="宋体" w:hAnsi="宋体" w:cs="宋体"/>
          <w:color w:val="auto"/>
          <w:kern w:val="0"/>
          <w:szCs w:val="21"/>
          <w:highlight w:val="none"/>
          <w:lang w:val="zh-CN" w:bidi="zh-CN"/>
        </w:rPr>
        <w:t>款下的暂估价金额；</w:t>
      </w:r>
      <w:r>
        <w:rPr>
          <w:rFonts w:hint="eastAsia" w:ascii="宋体" w:hAnsi="宋体" w:cs="宋体"/>
          <w:color w:val="auto"/>
          <w:kern w:val="0"/>
          <w:szCs w:val="21"/>
          <w:highlight w:val="none"/>
          <w:lang w:val="zh-CN" w:bidi="zh-CN"/>
        </w:rPr>
        <w:t>（本项目不适用）</w:t>
      </w:r>
    </w:p>
    <w:p w14:paraId="39A6423D">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10</w:t>
      </w:r>
      <w:r>
        <w:rPr>
          <w:rFonts w:ascii="宋体" w:hAnsi="宋体" w:cs="宋体"/>
          <w:color w:val="auto"/>
          <w:kern w:val="0"/>
          <w:szCs w:val="21"/>
          <w:highlight w:val="none"/>
          <w:lang w:val="zh-CN" w:bidi="zh-CN"/>
        </w:rPr>
        <w:t xml:space="preserve">）确定第 </w:t>
      </w:r>
      <w:r>
        <w:rPr>
          <w:rFonts w:ascii="Times New Roman" w:hAnsi="宋体" w:eastAsia="Times New Roman" w:cs="宋体"/>
          <w:color w:val="auto"/>
          <w:kern w:val="0"/>
          <w:szCs w:val="21"/>
          <w:highlight w:val="none"/>
          <w:lang w:val="zh-CN" w:bidi="zh-CN"/>
        </w:rPr>
        <w:t xml:space="preserve">23.1 </w:t>
      </w:r>
      <w:r>
        <w:rPr>
          <w:rFonts w:ascii="宋体" w:hAnsi="宋体" w:cs="宋体"/>
          <w:color w:val="auto"/>
          <w:kern w:val="0"/>
          <w:szCs w:val="21"/>
          <w:highlight w:val="none"/>
          <w:lang w:val="zh-CN" w:bidi="zh-CN"/>
        </w:rPr>
        <w:t>款下的索赔额。</w:t>
      </w:r>
    </w:p>
    <w:p w14:paraId="0FEEF90C">
      <w:pPr>
        <w:pStyle w:val="52"/>
        <w:autoSpaceDE w:val="0"/>
        <w:autoSpaceDN w:val="0"/>
        <w:spacing w:before="114" w:line="343" w:lineRule="auto"/>
        <w:ind w:left="424" w:right="382"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w:t>
      </w:r>
      <w:r>
        <w:rPr>
          <w:rFonts w:ascii="Times New Roman" w:hAnsi="宋体" w:eastAsia="Times New Roman" w:cs="宋体"/>
          <w:color w:val="auto"/>
          <w:kern w:val="0"/>
          <w:szCs w:val="21"/>
          <w:highlight w:val="none"/>
          <w:lang w:val="zh-CN" w:bidi="zh-CN"/>
        </w:rPr>
        <w:t xml:space="preserve">3.5 </w:t>
      </w:r>
      <w:r>
        <w:rPr>
          <w:rFonts w:ascii="宋体" w:hAnsi="宋体" w:cs="宋体"/>
          <w:color w:val="auto"/>
          <w:kern w:val="0"/>
          <w:szCs w:val="21"/>
          <w:highlight w:val="none"/>
          <w:lang w:val="zh-CN" w:bidi="zh-CN"/>
        </w:rPr>
        <w:t>款商定或确定。</w:t>
      </w:r>
    </w:p>
    <w:p w14:paraId="33415BF8">
      <w:pPr>
        <w:pStyle w:val="52"/>
        <w:autoSpaceDE w:val="0"/>
        <w:autoSpaceDN w:val="0"/>
        <w:spacing w:before="201"/>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3.5</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商定或确定</w:t>
      </w:r>
    </w:p>
    <w:p w14:paraId="7F19CA64">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3.5.1 </w:t>
      </w:r>
      <w:r>
        <w:rPr>
          <w:rFonts w:ascii="宋体" w:hAnsi="宋体" w:cs="宋体"/>
          <w:color w:val="auto"/>
          <w:kern w:val="0"/>
          <w:szCs w:val="21"/>
          <w:highlight w:val="none"/>
          <w:lang w:val="zh-CN" w:bidi="zh-CN"/>
        </w:rPr>
        <w:t>项补充：</w:t>
      </w:r>
    </w:p>
    <w:p w14:paraId="45645DB4">
      <w:pPr>
        <w:pStyle w:val="52"/>
        <w:autoSpaceDE w:val="0"/>
        <w:autoSpaceDN w:val="0"/>
        <w:spacing w:before="93" w:line="312" w:lineRule="auto"/>
        <w:ind w:left="424" w:right="390"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如果这项商定或确定导致费用增加和（或）工期延长，或者涉及确定变更工程的价格，则总监理工程师在发出通知前，应征得发包人的同意。</w:t>
      </w:r>
    </w:p>
    <w:p w14:paraId="617EB88B">
      <w:pPr>
        <w:pStyle w:val="52"/>
        <w:autoSpaceDE w:val="0"/>
        <w:autoSpaceDN w:val="0"/>
        <w:spacing w:before="12"/>
        <w:jc w:val="left"/>
        <w:rPr>
          <w:rFonts w:ascii="宋体" w:hAnsi="宋体" w:cs="宋体"/>
          <w:color w:val="auto"/>
          <w:kern w:val="0"/>
          <w:szCs w:val="21"/>
          <w:highlight w:val="none"/>
          <w:lang w:val="zh-CN" w:bidi="zh-CN"/>
        </w:rPr>
      </w:pPr>
    </w:p>
    <w:p w14:paraId="62941D32">
      <w:pPr>
        <w:pStyle w:val="52"/>
        <w:numPr>
          <w:ilvl w:val="0"/>
          <w:numId w:val="7"/>
        </w:numPr>
        <w:tabs>
          <w:tab w:val="left" w:pos="775"/>
        </w:tabs>
        <w:autoSpaceDE w:val="0"/>
        <w:autoSpaceDN w:val="0"/>
        <w:ind w:hanging="352"/>
        <w:jc w:val="left"/>
        <w:outlineLvl w:val="2"/>
        <w:rPr>
          <w:rFonts w:ascii="黑体" w:hAnsi="宋体" w:eastAsia="黑体" w:cs="宋体"/>
          <w:color w:val="auto"/>
          <w:kern w:val="0"/>
          <w:szCs w:val="21"/>
          <w:highlight w:val="none"/>
          <w:lang w:val="zh-CN" w:bidi="zh-CN"/>
        </w:rPr>
      </w:pPr>
      <w:bookmarkStart w:id="137" w:name="_Toc21612"/>
      <w:r>
        <w:rPr>
          <w:rFonts w:hint="eastAsia" w:ascii="黑体" w:hAnsi="宋体" w:eastAsia="黑体" w:cs="宋体"/>
          <w:color w:val="auto"/>
          <w:kern w:val="0"/>
          <w:szCs w:val="21"/>
          <w:highlight w:val="none"/>
          <w:lang w:val="zh-CN" w:bidi="zh-CN"/>
        </w:rPr>
        <w:t>承包人</w:t>
      </w:r>
      <w:bookmarkEnd w:id="137"/>
    </w:p>
    <w:p w14:paraId="33AFD7A4">
      <w:pPr>
        <w:pStyle w:val="52"/>
        <w:numPr>
          <w:ilvl w:val="1"/>
          <w:numId w:val="7"/>
        </w:numPr>
        <w:tabs>
          <w:tab w:val="left" w:pos="84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承包人的一般义务</w:t>
      </w:r>
    </w:p>
    <w:p w14:paraId="6E7FEC7C">
      <w:pPr>
        <w:pStyle w:val="52"/>
        <w:numPr>
          <w:ilvl w:val="2"/>
          <w:numId w:val="10"/>
        </w:numPr>
        <w:tabs>
          <w:tab w:val="left" w:pos="149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工程的维护和照管</w:t>
      </w:r>
    </w:p>
    <w:p w14:paraId="63AB6C8D">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2131991D">
      <w:pPr>
        <w:pStyle w:val="52"/>
        <w:autoSpaceDE w:val="0"/>
        <w:autoSpaceDN w:val="0"/>
        <w:spacing w:before="74" w:line="312" w:lineRule="auto"/>
        <w:ind w:left="424" w:right="380" w:firstLine="39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325A9841">
      <w:pPr>
        <w:pStyle w:val="52"/>
        <w:autoSpaceDE w:val="0"/>
        <w:autoSpaceDN w:val="0"/>
        <w:spacing w:before="1" w:line="312" w:lineRule="auto"/>
        <w:ind w:left="424" w:right="382" w:firstLine="39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 xml:space="preserve">）在承包人负责照管与维护期间，如果本工程或材料、设备等发生损失或损害，除不可抗力原因之外，承包人均应自费弥补，并达到合同要求。承包人还应对按第 </w:t>
      </w:r>
      <w:r>
        <w:rPr>
          <w:rFonts w:ascii="Times New Roman" w:hAnsi="宋体" w:eastAsia="Times New Roman" w:cs="宋体"/>
          <w:color w:val="auto"/>
          <w:kern w:val="0"/>
          <w:szCs w:val="21"/>
          <w:highlight w:val="none"/>
          <w:lang w:val="zh-CN" w:bidi="zh-CN"/>
        </w:rPr>
        <w:t xml:space="preserve">19 </w:t>
      </w:r>
      <w:r>
        <w:rPr>
          <w:rFonts w:ascii="宋体" w:hAnsi="宋体" w:cs="宋体"/>
          <w:color w:val="auto"/>
          <w:kern w:val="0"/>
          <w:szCs w:val="21"/>
          <w:highlight w:val="none"/>
          <w:lang w:val="zh-CN" w:bidi="zh-CN"/>
        </w:rPr>
        <w:t>条规定而实施作业过程中由承包人造成的对工程的任何损失或损害负责。</w:t>
      </w:r>
    </w:p>
    <w:p w14:paraId="4AC008AA">
      <w:pPr>
        <w:pStyle w:val="52"/>
        <w:numPr>
          <w:ilvl w:val="2"/>
          <w:numId w:val="10"/>
        </w:numPr>
        <w:tabs>
          <w:tab w:val="left" w:pos="1615"/>
        </w:tabs>
        <w:autoSpaceDE w:val="0"/>
        <w:autoSpaceDN w:val="0"/>
        <w:spacing w:before="1"/>
        <w:ind w:left="1614" w:hanging="72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其他义务</w:t>
      </w:r>
    </w:p>
    <w:p w14:paraId="5FA6B0D5">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482EC180">
      <w:pPr>
        <w:pStyle w:val="52"/>
        <w:autoSpaceDE w:val="0"/>
        <w:autoSpaceDN w:val="0"/>
        <w:spacing w:before="94" w:line="312" w:lineRule="auto"/>
        <w:ind w:left="424" w:right="385" w:firstLine="39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w:t>
      </w:r>
      <w:r>
        <w:rPr>
          <w:rFonts w:ascii="宋体" w:hAnsi="宋体" w:cs="宋体"/>
          <w:color w:val="auto"/>
          <w:spacing w:val="-10"/>
          <w:kern w:val="0"/>
          <w:szCs w:val="21"/>
          <w:highlight w:val="none"/>
          <w:lang w:val="zh-CN" w:bidi="zh-CN"/>
        </w:rPr>
        <w:t>临时占地由承包人向当地政府土地管理部门申请，并办理租用手续，承包人按有关规定直接支付其费用，发包人对此将予以协调。</w:t>
      </w:r>
    </w:p>
    <w:p w14:paraId="67791023">
      <w:pPr>
        <w:pStyle w:val="52"/>
        <w:autoSpaceDE w:val="0"/>
        <w:autoSpaceDN w:val="0"/>
        <w:spacing w:line="312" w:lineRule="auto"/>
        <w:ind w:left="424" w:right="264" w:firstLine="427"/>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宋体" w:hAnsi="宋体" w:cs="宋体"/>
          <w:color w:val="auto"/>
          <w:spacing w:val="-7"/>
          <w:kern w:val="0"/>
          <w:szCs w:val="21"/>
          <w:highlight w:val="none"/>
          <w:lang w:val="zh-CN" w:bidi="zh-CN"/>
        </w:rPr>
        <w:t>临时占地数量、时间及因此而发生的协调、租用、复耕、地面附着物</w:t>
      </w:r>
      <w:r>
        <w:rPr>
          <w:rFonts w:ascii="宋体" w:hAnsi="宋体" w:cs="宋体"/>
          <w:color w:val="auto"/>
          <w:kern w:val="0"/>
          <w:szCs w:val="21"/>
          <w:highlight w:val="none"/>
          <w:lang w:val="zh-CN" w:bidi="zh-CN"/>
        </w:rPr>
        <w:t>（</w:t>
      </w:r>
      <w:r>
        <w:rPr>
          <w:rFonts w:ascii="宋体" w:hAnsi="宋体" w:cs="宋体"/>
          <w:color w:val="auto"/>
          <w:spacing w:val="-4"/>
          <w:kern w:val="0"/>
          <w:szCs w:val="21"/>
          <w:highlight w:val="none"/>
          <w:lang w:val="zh-CN" w:bidi="zh-CN"/>
        </w:rPr>
        <w:t>电力、电信、房屋、坟墓除外）的拆迁补偿等相关费用。除项目专用合同条款另有约定外，临时</w:t>
      </w:r>
      <w:r>
        <w:rPr>
          <w:rFonts w:ascii="宋体" w:hAnsi="宋体" w:cs="宋体"/>
          <w:color w:val="auto"/>
          <w:spacing w:val="-7"/>
          <w:kern w:val="0"/>
          <w:szCs w:val="21"/>
          <w:highlight w:val="none"/>
          <w:lang w:val="zh-CN" w:bidi="zh-CN"/>
        </w:rPr>
        <w:t xml:space="preserve">占地的租地费用实行总额包干，列入工程量清单第 </w:t>
      </w:r>
      <w:r>
        <w:rPr>
          <w:rFonts w:ascii="Times New Roman" w:hAnsi="Times New Roman" w:eastAsia="Times New Roman" w:cs="宋体"/>
          <w:color w:val="auto"/>
          <w:kern w:val="0"/>
          <w:szCs w:val="21"/>
          <w:highlight w:val="none"/>
          <w:lang w:val="zh-CN" w:bidi="zh-CN"/>
        </w:rPr>
        <w:t xml:space="preserve">100 </w:t>
      </w:r>
      <w:r>
        <w:rPr>
          <w:rFonts w:ascii="宋体" w:hAnsi="宋体" w:cs="宋体"/>
          <w:color w:val="auto"/>
          <w:kern w:val="0"/>
          <w:szCs w:val="21"/>
          <w:highlight w:val="none"/>
          <w:lang w:val="zh-CN" w:bidi="zh-CN"/>
        </w:rPr>
        <w:t>章中由承包人按总额报价。</w:t>
      </w:r>
    </w:p>
    <w:p w14:paraId="26CC525B">
      <w:pPr>
        <w:pStyle w:val="52"/>
        <w:autoSpaceDE w:val="0"/>
        <w:autoSpaceDN w:val="0"/>
        <w:spacing w:before="2" w:line="312" w:lineRule="auto"/>
        <w:ind w:left="424" w:right="384" w:firstLine="427"/>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26572B9F">
      <w:pPr>
        <w:pStyle w:val="52"/>
        <w:autoSpaceDE w:val="0"/>
        <w:autoSpaceDN w:val="0"/>
        <w:spacing w:before="1" w:line="312" w:lineRule="auto"/>
        <w:ind w:left="424" w:right="381" w:firstLine="39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3B24BF70">
      <w:pPr>
        <w:pStyle w:val="52"/>
        <w:autoSpaceDE w:val="0"/>
        <w:autoSpaceDN w:val="0"/>
        <w:spacing w:before="3" w:line="312" w:lineRule="auto"/>
        <w:ind w:left="424" w:right="382" w:firstLine="391"/>
        <w:jc w:val="righ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hint="eastAsia" w:ascii="宋体" w:hAnsi="宋体" w:cs="宋体"/>
          <w:color w:val="auto"/>
          <w:kern w:val="0"/>
          <w:szCs w:val="21"/>
          <w:highlight w:val="none"/>
          <w:lang w:val="zh-CN" w:bidi="zh-CN"/>
        </w:rPr>
        <w:t xml:space="preserve"> </w:t>
      </w:r>
      <w:r>
        <w:rPr>
          <w:rFonts w:ascii="宋体" w:hAnsi="宋体" w:cs="宋体"/>
          <w:color w:val="auto"/>
          <w:kern w:val="0"/>
          <w:szCs w:val="21"/>
          <w:highlight w:val="none"/>
          <w:lang w:val="zh-CN" w:bidi="zh-CN"/>
        </w:rPr>
        <w:t>承包人的项目经理部是民工工资支付行为的主体，承包人的项目经理是民工工资</w:t>
      </w:r>
    </w:p>
    <w:p w14:paraId="13965239">
      <w:pPr>
        <w:pStyle w:val="52"/>
        <w:autoSpaceDE w:val="0"/>
        <w:autoSpaceDN w:val="0"/>
        <w:spacing w:before="1" w:line="312" w:lineRule="auto"/>
        <w:ind w:left="424" w:right="38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支付的责任人。项目经理部要建立全体民工花名册和工资支付表，确保将工资直接发放给民工本人，或委托银行发放民工工资，严禁发放给</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包工头</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或其他不具备用工主体资格的组织和个人。</w:t>
      </w:r>
    </w:p>
    <w:p w14:paraId="2B106126">
      <w:pPr>
        <w:pStyle w:val="52"/>
        <w:autoSpaceDE w:val="0"/>
        <w:autoSpaceDN w:val="0"/>
        <w:spacing w:before="1"/>
        <w:ind w:left="815"/>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工资支付表应如实记录支付单位、支付时间、支付对象、支付数额、支付对象的身份证号和签字</w:t>
      </w:r>
    </w:p>
    <w:p w14:paraId="52BD4183">
      <w:pPr>
        <w:pStyle w:val="52"/>
        <w:autoSpaceDE w:val="0"/>
        <w:autoSpaceDN w:val="0"/>
        <w:spacing w:before="1"/>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等信息。民工花名册和工资支付表应报监理人备查。</w:t>
      </w:r>
    </w:p>
    <w:p w14:paraId="7526B573">
      <w:pPr>
        <w:pStyle w:val="52"/>
        <w:autoSpaceDE w:val="0"/>
        <w:autoSpaceDN w:val="0"/>
        <w:spacing w:before="91" w:line="312" w:lineRule="auto"/>
        <w:ind w:left="424" w:right="382" w:firstLine="39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399E4271">
      <w:pPr>
        <w:pStyle w:val="52"/>
        <w:autoSpaceDE w:val="0"/>
        <w:autoSpaceDN w:val="0"/>
        <w:spacing w:before="3" w:line="312" w:lineRule="auto"/>
        <w:ind w:left="424" w:right="382" w:firstLine="391"/>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rFonts w:ascii="宋体" w:hAnsi="宋体" w:cs="宋体"/>
          <w:color w:val="auto"/>
          <w:spacing w:val="-2"/>
          <w:kern w:val="0"/>
          <w:szCs w:val="21"/>
          <w:highlight w:val="none"/>
          <w:lang w:val="zh-CN" w:bidi="zh-CN"/>
        </w:rPr>
        <w:t xml:space="preserve">培训，改善职工生产生活条件，与此相关的费用承包人应列入工程量清单第 </w:t>
      </w:r>
      <w:r>
        <w:rPr>
          <w:rFonts w:ascii="Times New Roman" w:hAnsi="宋体" w:eastAsia="Times New Roman" w:cs="宋体"/>
          <w:color w:val="auto"/>
          <w:kern w:val="0"/>
          <w:szCs w:val="21"/>
          <w:highlight w:val="none"/>
          <w:lang w:val="zh-CN" w:bidi="zh-CN"/>
        </w:rPr>
        <w:t xml:space="preserve">100 </w:t>
      </w:r>
      <w:r>
        <w:rPr>
          <w:rFonts w:ascii="宋体" w:hAnsi="宋体" w:cs="宋体"/>
          <w:color w:val="auto"/>
          <w:kern w:val="0"/>
          <w:szCs w:val="21"/>
          <w:highlight w:val="none"/>
          <w:lang w:val="zh-CN" w:bidi="zh-CN"/>
        </w:rPr>
        <w:t>章中。</w:t>
      </w:r>
    </w:p>
    <w:p w14:paraId="00349D6C">
      <w:pPr>
        <w:pStyle w:val="52"/>
        <w:autoSpaceDE w:val="0"/>
        <w:autoSpaceDN w:val="0"/>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）承包人应履行项目专用合同条款约定的其他义务。</w:t>
      </w:r>
    </w:p>
    <w:p w14:paraId="30A0EB7D">
      <w:pPr>
        <w:pStyle w:val="52"/>
        <w:numPr>
          <w:ilvl w:val="1"/>
          <w:numId w:val="10"/>
        </w:numPr>
        <w:tabs>
          <w:tab w:val="left" w:pos="845"/>
        </w:tabs>
        <w:autoSpaceDE w:val="0"/>
        <w:autoSpaceDN w:val="0"/>
        <w:ind w:left="844" w:hanging="420"/>
        <w:jc w:val="left"/>
        <w:rPr>
          <w:rFonts w:ascii="Times New Roman" w:hAnsi="宋体" w:eastAsia="Times New Roman"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履约保证金</w:t>
      </w:r>
    </w:p>
    <w:p w14:paraId="3CD38E0C">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6642C578">
      <w:pPr>
        <w:pStyle w:val="52"/>
        <w:autoSpaceDE w:val="0"/>
        <w:autoSpaceDN w:val="0"/>
        <w:spacing w:before="93" w:line="312" w:lineRule="auto"/>
        <w:ind w:left="424" w:right="382"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承包人应保证其履约保证金在发包人签发交工验收证书且承包人按照合同约定</w:t>
      </w:r>
      <w:r>
        <w:rPr>
          <w:rFonts w:ascii="宋体" w:hAnsi="宋体" w:cs="宋体"/>
          <w:color w:val="auto"/>
          <w:spacing w:val="-9"/>
          <w:kern w:val="0"/>
          <w:szCs w:val="21"/>
          <w:highlight w:val="none"/>
          <w:lang w:val="zh-CN" w:bidi="zh-CN"/>
        </w:rPr>
        <w:t>缴纳质量保证金前一直有效。发包人应在收到承包人缴纳的</w:t>
      </w:r>
      <w:r>
        <w:rPr>
          <w:rFonts w:hint="eastAsia" w:ascii="宋体" w:hAnsi="宋体" w:cs="宋体"/>
          <w:color w:val="auto"/>
          <w:spacing w:val="-9"/>
          <w:kern w:val="0"/>
          <w:szCs w:val="21"/>
          <w:highlight w:val="none"/>
          <w:lang w:val="zh-CN" w:bidi="zh-CN"/>
        </w:rPr>
        <w:t>全部</w:t>
      </w:r>
      <w:r>
        <w:rPr>
          <w:rFonts w:ascii="宋体" w:hAnsi="宋体" w:cs="宋体"/>
          <w:color w:val="auto"/>
          <w:spacing w:val="-9"/>
          <w:kern w:val="0"/>
          <w:szCs w:val="21"/>
          <w:highlight w:val="none"/>
          <w:lang w:val="zh-CN" w:bidi="zh-CN"/>
        </w:rPr>
        <w:t xml:space="preserve">质量保证金后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天内将履约保证金退还给承包人。</w:t>
      </w:r>
    </w:p>
    <w:p w14:paraId="4542AE10">
      <w:pPr>
        <w:pStyle w:val="52"/>
        <w:autoSpaceDE w:val="0"/>
        <w:autoSpaceDN w:val="0"/>
        <w:spacing w:before="1" w:line="312" w:lineRule="auto"/>
        <w:ind w:left="424" w:right="387"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承包人拒绝按照本合同约定缴纳质量保证金的，发包人有权从交工付款证书中扣留相应金额作为质量保证金，或者直接将履约保证金金额用于保证承包人在缺陷责任期内履行缺陷修复义务。</w:t>
      </w:r>
    </w:p>
    <w:p w14:paraId="325133CA">
      <w:pPr>
        <w:pStyle w:val="52"/>
        <w:numPr>
          <w:ilvl w:val="1"/>
          <w:numId w:val="10"/>
        </w:numPr>
        <w:tabs>
          <w:tab w:val="left" w:pos="845"/>
        </w:tabs>
        <w:autoSpaceDE w:val="0"/>
        <w:autoSpaceDN w:val="0"/>
        <w:ind w:left="844" w:hanging="420"/>
        <w:jc w:val="left"/>
        <w:rPr>
          <w:rFonts w:ascii="Times New Roman" w:hAnsi="宋体" w:eastAsia="Times New Roman"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分包</w:t>
      </w:r>
    </w:p>
    <w:p w14:paraId="3507447B">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4.3.2 </w:t>
      </w:r>
      <w:r>
        <w:rPr>
          <w:rFonts w:ascii="宋体" w:hAnsi="宋体" w:cs="宋体"/>
          <w:color w:val="auto"/>
          <w:kern w:val="0"/>
          <w:szCs w:val="21"/>
          <w:highlight w:val="none"/>
          <w:lang w:val="zh-CN" w:bidi="zh-CN"/>
        </w:rPr>
        <w:t xml:space="preserve">项～第 </w:t>
      </w:r>
      <w:r>
        <w:rPr>
          <w:rFonts w:ascii="Times New Roman" w:hAnsi="宋体" w:eastAsia="Times New Roman" w:cs="宋体"/>
          <w:color w:val="auto"/>
          <w:kern w:val="0"/>
          <w:szCs w:val="21"/>
          <w:highlight w:val="none"/>
          <w:lang w:val="zh-CN" w:bidi="zh-CN"/>
        </w:rPr>
        <w:t xml:space="preserve">4.3.4 </w:t>
      </w:r>
      <w:r>
        <w:rPr>
          <w:rFonts w:ascii="宋体" w:hAnsi="宋体" w:cs="宋体"/>
          <w:color w:val="auto"/>
          <w:kern w:val="0"/>
          <w:szCs w:val="21"/>
          <w:highlight w:val="none"/>
          <w:lang w:val="zh-CN" w:bidi="zh-CN"/>
        </w:rPr>
        <w:t>项细化为：</w:t>
      </w:r>
    </w:p>
    <w:p w14:paraId="7BE03DDA">
      <w:pPr>
        <w:pStyle w:val="52"/>
        <w:numPr>
          <w:ilvl w:val="2"/>
          <w:numId w:val="11"/>
        </w:numPr>
        <w:tabs>
          <w:tab w:val="left" w:pos="1505"/>
        </w:tabs>
        <w:autoSpaceDE w:val="0"/>
        <w:autoSpaceDN w:val="0"/>
        <w:spacing w:before="93" w:line="312" w:lineRule="auto"/>
        <w:ind w:right="385" w:firstLine="480"/>
        <w:jc w:val="left"/>
        <w:rPr>
          <w:rFonts w:ascii="宋体" w:hAnsi="宋体" w:cs="宋体"/>
          <w:color w:val="auto"/>
          <w:kern w:val="0"/>
          <w:szCs w:val="21"/>
          <w:highlight w:val="none"/>
          <w:lang w:val="zh-CN" w:bidi="zh-CN"/>
        </w:rPr>
      </w:pPr>
      <w:r>
        <w:rPr>
          <w:rFonts w:ascii="宋体" w:hAnsi="宋体" w:cs="宋体"/>
          <w:color w:val="auto"/>
          <w:spacing w:val="-5"/>
          <w:kern w:val="0"/>
          <w:szCs w:val="21"/>
          <w:highlight w:val="none"/>
          <w:lang w:val="zh-CN" w:bidi="zh-CN"/>
        </w:rPr>
        <w:t>承包人不得将工程关键性工作分包给第三人。经发包人同意，承包人可将工程的其他部分或工作分包给第三人。分包包括专业分包和劳务分包。</w:t>
      </w:r>
    </w:p>
    <w:p w14:paraId="5F12E82B">
      <w:pPr>
        <w:pStyle w:val="52"/>
        <w:numPr>
          <w:ilvl w:val="2"/>
          <w:numId w:val="11"/>
        </w:numPr>
        <w:tabs>
          <w:tab w:val="left" w:pos="1505"/>
        </w:tabs>
        <w:autoSpaceDE w:val="0"/>
        <w:autoSpaceDN w:val="0"/>
        <w:spacing w:line="307" w:lineRule="exact"/>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专业分包</w:t>
      </w:r>
    </w:p>
    <w:p w14:paraId="020E8EFB">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在工程施工过程中，承包人进行专业分包必须遵守以下规定：</w:t>
      </w:r>
    </w:p>
    <w:p w14:paraId="0DCB95A1">
      <w:pPr>
        <w:pStyle w:val="52"/>
        <w:autoSpaceDE w:val="0"/>
        <w:autoSpaceDN w:val="0"/>
        <w:spacing w:before="94" w:line="312" w:lineRule="auto"/>
        <w:ind w:left="424" w:right="385" w:firstLine="479"/>
        <w:rPr>
          <w:rFonts w:ascii="宋体" w:hAnsi="宋体" w:cs="宋体"/>
          <w:color w:val="auto"/>
          <w:kern w:val="0"/>
          <w:szCs w:val="21"/>
          <w:highlight w:val="none"/>
          <w:lang w:val="zh-CN" w:bidi="zh-CN"/>
        </w:rPr>
      </w:pPr>
      <w:r>
        <w:rPr>
          <w:rFonts w:ascii="宋体" w:hAnsi="宋体" w:cs="宋体"/>
          <w:color w:val="auto"/>
          <w:spacing w:val="-28"/>
          <w:kern w:val="0"/>
          <w:szCs w:val="21"/>
          <w:highlight w:val="none"/>
          <w:lang w:val="zh-CN" w:bidi="zh-CN"/>
        </w:rPr>
        <w:t>（</w:t>
      </w:r>
      <w:r>
        <w:rPr>
          <w:rFonts w:ascii="Times New Roman" w:hAnsi="宋体" w:eastAsia="Times New Roman" w:cs="宋体"/>
          <w:color w:val="auto"/>
          <w:spacing w:val="-28"/>
          <w:kern w:val="0"/>
          <w:szCs w:val="21"/>
          <w:highlight w:val="none"/>
          <w:lang w:val="zh-CN" w:bidi="zh-CN"/>
        </w:rPr>
        <w:t>1</w:t>
      </w:r>
      <w:r>
        <w:rPr>
          <w:rFonts w:ascii="宋体" w:hAnsi="宋体" w:cs="宋体"/>
          <w:color w:val="auto"/>
          <w:spacing w:val="-28"/>
          <w:kern w:val="0"/>
          <w:szCs w:val="21"/>
          <w:highlight w:val="none"/>
          <w:lang w:val="zh-CN" w:bidi="zh-CN"/>
        </w:rPr>
        <w:t>）</w:t>
      </w:r>
      <w:r>
        <w:rPr>
          <w:rFonts w:ascii="宋体" w:hAnsi="宋体" w:cs="宋体"/>
          <w:color w:val="auto"/>
          <w:kern w:val="0"/>
          <w:szCs w:val="21"/>
          <w:highlight w:val="none"/>
          <w:lang w:val="zh-CN" w:bidi="zh-CN"/>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34920DE">
      <w:pPr>
        <w:pStyle w:val="52"/>
        <w:autoSpaceDE w:val="0"/>
        <w:autoSpaceDN w:val="0"/>
        <w:spacing w:before="74"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）专业分包人的资格能力（含安全生产能力）应与其分包工程的标准和规模相适应，且应当具备如下条件：</w:t>
      </w:r>
    </w:p>
    <w:p w14:paraId="570B4970">
      <w:pPr>
        <w:pStyle w:val="52"/>
        <w:numPr>
          <w:ilvl w:val="0"/>
          <w:numId w:val="12"/>
        </w:numPr>
        <w:tabs>
          <w:tab w:val="left" w:pos="1190"/>
        </w:tabs>
        <w:autoSpaceDE w:val="0"/>
        <w:autoSpaceDN w:val="0"/>
        <w:spacing w:line="307"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具有经工商登记的法人资格；</w:t>
      </w:r>
    </w:p>
    <w:p w14:paraId="7C5CE913">
      <w:pPr>
        <w:pStyle w:val="52"/>
        <w:numPr>
          <w:ilvl w:val="0"/>
          <w:numId w:val="12"/>
        </w:numPr>
        <w:tabs>
          <w:tab w:val="left" w:pos="1205"/>
        </w:tabs>
        <w:autoSpaceDE w:val="0"/>
        <w:autoSpaceDN w:val="0"/>
        <w:spacing w:before="94"/>
        <w:ind w:left="1204" w:hanging="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具有从事类似工程经验的管理与技术人员；</w:t>
      </w:r>
    </w:p>
    <w:p w14:paraId="1CC64A95">
      <w:pPr>
        <w:pStyle w:val="52"/>
        <w:numPr>
          <w:ilvl w:val="0"/>
          <w:numId w:val="12"/>
        </w:numPr>
        <w:tabs>
          <w:tab w:val="left" w:pos="1190"/>
        </w:tabs>
        <w:autoSpaceDE w:val="0"/>
        <w:autoSpaceDN w:val="0"/>
        <w:spacing w:before="91"/>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具有（自有或租赁）分包工程所需的施工设备。</w:t>
      </w:r>
    </w:p>
    <w:p w14:paraId="41D715A0">
      <w:pPr>
        <w:pStyle w:val="52"/>
        <w:autoSpaceDE w:val="0"/>
        <w:autoSpaceDN w:val="0"/>
        <w:spacing w:before="93"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承包人应向监理人提交专业分包人的资格能力证明材料，经监理人审查并报发包人批准后，可以将相应专业工程分包给该专业分包人。</w:t>
      </w:r>
    </w:p>
    <w:p w14:paraId="78D7AE98">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）专业分包工程不得再次分包。</w:t>
      </w:r>
    </w:p>
    <w:p w14:paraId="47EA7E3E">
      <w:pPr>
        <w:pStyle w:val="52"/>
        <w:autoSpaceDE w:val="0"/>
        <w:autoSpaceDN w:val="0"/>
        <w:spacing w:before="94" w:line="312" w:lineRule="auto"/>
        <w:ind w:left="424" w:right="385" w:firstLine="479"/>
        <w:rPr>
          <w:rFonts w:ascii="宋体" w:hAnsi="宋体" w:cs="宋体"/>
          <w:color w:val="auto"/>
          <w:kern w:val="0"/>
          <w:szCs w:val="21"/>
          <w:highlight w:val="none"/>
          <w:lang w:val="zh-CN" w:bidi="zh-CN"/>
        </w:rPr>
      </w:pPr>
      <w:r>
        <w:rPr>
          <w:rFonts w:ascii="宋体" w:hAnsi="宋体" w:cs="宋体"/>
          <w:color w:val="auto"/>
          <w:spacing w:val="-28"/>
          <w:kern w:val="0"/>
          <w:szCs w:val="21"/>
          <w:highlight w:val="none"/>
          <w:lang w:val="zh-CN" w:bidi="zh-CN"/>
        </w:rPr>
        <w:t>（</w:t>
      </w:r>
      <w:r>
        <w:rPr>
          <w:rFonts w:ascii="Times New Roman" w:hAnsi="宋体" w:eastAsia="Times New Roman" w:cs="宋体"/>
          <w:color w:val="auto"/>
          <w:spacing w:val="-28"/>
          <w:kern w:val="0"/>
          <w:szCs w:val="21"/>
          <w:highlight w:val="none"/>
          <w:lang w:val="zh-CN" w:bidi="zh-CN"/>
        </w:rPr>
        <w:t>4</w:t>
      </w:r>
      <w:r>
        <w:rPr>
          <w:rFonts w:ascii="宋体" w:hAnsi="宋体" w:cs="宋体"/>
          <w:color w:val="auto"/>
          <w:spacing w:val="-28"/>
          <w:kern w:val="0"/>
          <w:szCs w:val="21"/>
          <w:highlight w:val="none"/>
          <w:lang w:val="zh-CN" w:bidi="zh-CN"/>
        </w:rPr>
        <w:t>）</w:t>
      </w:r>
      <w:r>
        <w:rPr>
          <w:rFonts w:ascii="宋体" w:hAnsi="宋体" w:cs="宋体"/>
          <w:color w:val="auto"/>
          <w:kern w:val="0"/>
          <w:szCs w:val="21"/>
          <w:highlight w:val="none"/>
          <w:lang w:val="zh-CN" w:bidi="zh-CN"/>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14:paraId="1AA6A706">
      <w:pPr>
        <w:pStyle w:val="52"/>
        <w:autoSpaceDE w:val="0"/>
        <w:autoSpaceDN w:val="0"/>
        <w:spacing w:before="1" w:line="312" w:lineRule="auto"/>
        <w:ind w:left="424" w:right="30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726FE61A">
      <w:pPr>
        <w:pStyle w:val="52"/>
        <w:autoSpaceDE w:val="0"/>
        <w:autoSpaceDN w:val="0"/>
        <w:spacing w:before="2" w:line="312" w:lineRule="auto"/>
        <w:ind w:left="424" w:right="299"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372C6A51">
      <w:pPr>
        <w:pStyle w:val="52"/>
        <w:autoSpaceDE w:val="0"/>
        <w:autoSpaceDN w:val="0"/>
        <w:spacing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7</w:t>
      </w:r>
      <w:r>
        <w:rPr>
          <w:rFonts w:ascii="宋体" w:hAnsi="宋体" w:cs="宋体"/>
          <w:color w:val="auto"/>
          <w:spacing w:val="-10"/>
          <w:kern w:val="0"/>
          <w:szCs w:val="21"/>
          <w:highlight w:val="none"/>
          <w:lang w:val="zh-CN" w:bidi="zh-CN"/>
        </w:rPr>
        <w:t>）</w:t>
      </w:r>
      <w:r>
        <w:rPr>
          <w:rFonts w:ascii="宋体" w:hAnsi="宋体" w:cs="宋体"/>
          <w:color w:val="auto"/>
          <w:spacing w:val="-3"/>
          <w:kern w:val="0"/>
          <w:szCs w:val="21"/>
          <w:highlight w:val="none"/>
          <w:lang w:val="zh-CN" w:bidi="zh-CN"/>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5D619891">
      <w:pPr>
        <w:pStyle w:val="52"/>
        <w:autoSpaceDE w:val="0"/>
        <w:autoSpaceDN w:val="0"/>
        <w:spacing w:before="1" w:line="312" w:lineRule="auto"/>
        <w:ind w:left="424" w:right="262" w:firstLine="479"/>
        <w:jc w:val="left"/>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8</w:t>
      </w:r>
      <w:r>
        <w:rPr>
          <w:rFonts w:ascii="宋体" w:hAnsi="宋体" w:cs="宋体"/>
          <w:color w:val="auto"/>
          <w:spacing w:val="-15"/>
          <w:kern w:val="0"/>
          <w:szCs w:val="21"/>
          <w:highlight w:val="none"/>
          <w:lang w:val="zh-CN" w:bidi="zh-CN"/>
        </w:rPr>
        <w:t>）</w:t>
      </w:r>
      <w:r>
        <w:rPr>
          <w:rFonts w:ascii="宋体" w:hAnsi="宋体" w:cs="宋体"/>
          <w:color w:val="auto"/>
          <w:spacing w:val="-4"/>
          <w:kern w:val="0"/>
          <w:szCs w:val="21"/>
          <w:highlight w:val="none"/>
          <w:lang w:val="zh-CN" w:bidi="zh-CN"/>
        </w:rPr>
        <w:t>承包人对施工现场安全负总责，并对专业分包人的安全生产进行培训和管</w:t>
      </w:r>
      <w:r>
        <w:rPr>
          <w:rFonts w:ascii="宋体" w:hAnsi="宋体" w:cs="宋体"/>
          <w:color w:val="auto"/>
          <w:spacing w:val="-10"/>
          <w:kern w:val="0"/>
          <w:szCs w:val="21"/>
          <w:highlight w:val="none"/>
          <w:lang w:val="zh-CN" w:bidi="zh-CN"/>
        </w:rPr>
        <w:t>理。专业分包人应将其专业分包工程的施工组织设计和施工安全方案报承包人备案。专业分包人对分包施工现场安全负责，发现事故隐患，应及时处理。</w:t>
      </w:r>
    </w:p>
    <w:p w14:paraId="7428A2EE">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违反上述规定之一者属违规分包。</w:t>
      </w:r>
    </w:p>
    <w:p w14:paraId="32EF8F70">
      <w:pPr>
        <w:pStyle w:val="52"/>
        <w:numPr>
          <w:ilvl w:val="2"/>
          <w:numId w:val="11"/>
        </w:numPr>
        <w:tabs>
          <w:tab w:val="left" w:pos="1505"/>
        </w:tabs>
        <w:autoSpaceDE w:val="0"/>
        <w:autoSpaceDN w:val="0"/>
        <w:spacing w:before="93"/>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劳务分包</w:t>
      </w:r>
    </w:p>
    <w:p w14:paraId="5585C850">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在工程施工过程中，承包人进行劳务分包必须遵守以下规定：</w:t>
      </w:r>
    </w:p>
    <w:p w14:paraId="3A51BA74">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）劳务分包人应具有施工劳务资质。</w:t>
      </w:r>
    </w:p>
    <w:p w14:paraId="6BA0BA8C">
      <w:pPr>
        <w:pStyle w:val="52"/>
        <w:autoSpaceDE w:val="0"/>
        <w:autoSpaceDN w:val="0"/>
        <w:spacing w:before="93"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7BD45E5D">
      <w:pPr>
        <w:pStyle w:val="52"/>
        <w:autoSpaceDE w:val="0"/>
        <w:autoSpaceDN w:val="0"/>
        <w:spacing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3</w:t>
      </w:r>
      <w:r>
        <w:rPr>
          <w:rFonts w:ascii="宋体" w:hAnsi="宋体" w:cs="宋体"/>
          <w:color w:val="auto"/>
          <w:spacing w:val="-15"/>
          <w:kern w:val="0"/>
          <w:szCs w:val="21"/>
          <w:highlight w:val="none"/>
          <w:lang w:val="zh-CN" w:bidi="zh-CN"/>
        </w:rPr>
        <w:t>）</w:t>
      </w:r>
      <w:r>
        <w:rPr>
          <w:rFonts w:ascii="宋体" w:hAnsi="宋体" w:cs="宋体"/>
          <w:color w:val="auto"/>
          <w:spacing w:val="-2"/>
          <w:kern w:val="0"/>
          <w:szCs w:val="21"/>
          <w:highlight w:val="none"/>
          <w:lang w:val="zh-CN" w:bidi="zh-CN"/>
        </w:rPr>
        <w:t>承包人雇用的劳务作业应加入到承包人的施工班组统一管理。有关施工质量、施工安全、施工进度、环境保护、技术方案、试验检测、材料保管与供应、机械设备等都必须由承包人管理与调配，不得以包代管。</w:t>
      </w:r>
    </w:p>
    <w:p w14:paraId="26883B4C">
      <w:pPr>
        <w:pStyle w:val="52"/>
        <w:autoSpaceDE w:val="0"/>
        <w:autoSpaceDN w:val="0"/>
        <w:spacing w:before="1"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4</w:t>
      </w:r>
      <w:r>
        <w:rPr>
          <w:rFonts w:ascii="宋体" w:hAnsi="宋体" w:cs="宋体"/>
          <w:color w:val="auto"/>
          <w:spacing w:val="-15"/>
          <w:kern w:val="0"/>
          <w:szCs w:val="21"/>
          <w:highlight w:val="none"/>
          <w:lang w:val="zh-CN" w:bidi="zh-CN"/>
        </w:rPr>
        <w:t>）</w:t>
      </w:r>
      <w:r>
        <w:rPr>
          <w:rFonts w:ascii="宋体" w:hAnsi="宋体" w:cs="宋体"/>
          <w:color w:val="auto"/>
          <w:spacing w:val="-2"/>
          <w:kern w:val="0"/>
          <w:szCs w:val="21"/>
          <w:highlight w:val="none"/>
          <w:lang w:val="zh-CN" w:bidi="zh-CN"/>
        </w:rPr>
        <w:t>承包人应当对劳务分包人员进行安全培训和管理，劳务分包人不得将其分包的劳务作业再次分包。</w:t>
      </w:r>
    </w:p>
    <w:p w14:paraId="63E3F917">
      <w:pPr>
        <w:pStyle w:val="52"/>
        <w:autoSpaceDE w:val="0"/>
        <w:autoSpaceDN w:val="0"/>
        <w:spacing w:line="312" w:lineRule="auto"/>
        <w:ind w:left="904" w:right="49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违反上述规定之一者属违规分包。</w:t>
      </w:r>
      <w:r>
        <w:rPr>
          <w:rFonts w:ascii="宋体" w:hAnsi="宋体" w:cs="宋体"/>
          <w:color w:val="auto"/>
          <w:spacing w:val="-10"/>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4.3.6 </w:t>
      </w:r>
      <w:r>
        <w:rPr>
          <w:rFonts w:ascii="宋体" w:hAnsi="宋体" w:cs="宋体"/>
          <w:color w:val="auto"/>
          <w:spacing w:val="-15"/>
          <w:kern w:val="0"/>
          <w:szCs w:val="21"/>
          <w:highlight w:val="none"/>
          <w:lang w:val="zh-CN" w:bidi="zh-CN"/>
        </w:rPr>
        <w:t xml:space="preserve">项、第 </w:t>
      </w:r>
      <w:r>
        <w:rPr>
          <w:rFonts w:ascii="Times New Roman" w:hAnsi="宋体" w:eastAsia="Times New Roman" w:cs="宋体"/>
          <w:color w:val="auto"/>
          <w:kern w:val="0"/>
          <w:szCs w:val="21"/>
          <w:highlight w:val="none"/>
          <w:lang w:val="zh-CN" w:bidi="zh-CN"/>
        </w:rPr>
        <w:t xml:space="preserve">4.3.7 </w:t>
      </w:r>
      <w:r>
        <w:rPr>
          <w:rFonts w:ascii="宋体" w:hAnsi="宋体" w:cs="宋体"/>
          <w:color w:val="auto"/>
          <w:kern w:val="0"/>
          <w:szCs w:val="21"/>
          <w:highlight w:val="none"/>
          <w:lang w:val="zh-CN" w:bidi="zh-CN"/>
        </w:rPr>
        <w:t>项：</w:t>
      </w:r>
    </w:p>
    <w:p w14:paraId="7F716F34">
      <w:pPr>
        <w:pStyle w:val="52"/>
        <w:numPr>
          <w:ilvl w:val="2"/>
          <w:numId w:val="13"/>
        </w:numPr>
        <w:tabs>
          <w:tab w:val="left" w:pos="1505"/>
        </w:tabs>
        <w:autoSpaceDE w:val="0"/>
        <w:autoSpaceDN w:val="0"/>
        <w:spacing w:line="307" w:lineRule="exact"/>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发包人对承包人与分包人之间的法律与经济纠纷不承担任何责任和义务。</w:t>
      </w:r>
    </w:p>
    <w:p w14:paraId="5A396839">
      <w:pPr>
        <w:pStyle w:val="52"/>
        <w:numPr>
          <w:ilvl w:val="2"/>
          <w:numId w:val="13"/>
        </w:numPr>
        <w:tabs>
          <w:tab w:val="left" w:pos="1505"/>
        </w:tabs>
        <w:autoSpaceDE w:val="0"/>
        <w:autoSpaceDN w:val="0"/>
        <w:spacing w:before="94" w:line="312" w:lineRule="auto"/>
        <w:ind w:right="384" w:firstLine="480"/>
        <w:jc w:val="left"/>
        <w:rPr>
          <w:rFonts w:ascii="宋体" w:hAnsi="宋体" w:cs="宋体"/>
          <w:color w:val="auto"/>
          <w:kern w:val="0"/>
          <w:szCs w:val="21"/>
          <w:highlight w:val="none"/>
          <w:lang w:val="zh-CN" w:bidi="zh-CN"/>
        </w:rPr>
      </w:pPr>
      <w:r>
        <w:rPr>
          <w:rFonts w:ascii="宋体" w:hAnsi="宋体" w:cs="宋体"/>
          <w:color w:val="auto"/>
          <w:spacing w:val="-6"/>
          <w:kern w:val="0"/>
          <w:szCs w:val="21"/>
          <w:highlight w:val="none"/>
          <w:lang w:val="zh-CN" w:bidi="zh-CN"/>
        </w:rPr>
        <w:t>本项目的各项分包工作均应遵守《</w:t>
      </w:r>
      <w:r>
        <w:rPr>
          <w:rFonts w:hint="eastAsia" w:ascii="宋体" w:hAnsi="宋体" w:cs="宋体"/>
          <w:color w:val="auto"/>
          <w:spacing w:val="-6"/>
          <w:kern w:val="0"/>
          <w:szCs w:val="21"/>
          <w:highlight w:val="none"/>
          <w:lang w:val="zh-CN" w:bidi="zh-CN"/>
        </w:rPr>
        <w:t>水利水电工程</w:t>
      </w:r>
      <w:r>
        <w:rPr>
          <w:rFonts w:ascii="宋体" w:hAnsi="宋体" w:cs="宋体"/>
          <w:color w:val="auto"/>
          <w:spacing w:val="-6"/>
          <w:kern w:val="0"/>
          <w:szCs w:val="21"/>
          <w:highlight w:val="none"/>
          <w:lang w:val="zh-CN" w:bidi="zh-CN"/>
        </w:rPr>
        <w:t>施工分包管理办法》的有关规定。</w:t>
      </w:r>
    </w:p>
    <w:p w14:paraId="03B4CEBD">
      <w:pPr>
        <w:pStyle w:val="52"/>
        <w:numPr>
          <w:ilvl w:val="1"/>
          <w:numId w:val="14"/>
        </w:numPr>
        <w:tabs>
          <w:tab w:val="left" w:pos="84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承包人人员的管理</w:t>
      </w:r>
    </w:p>
    <w:p w14:paraId="74A1DA87">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4.6.3 </w:t>
      </w:r>
      <w:r>
        <w:rPr>
          <w:rFonts w:ascii="宋体" w:hAnsi="宋体" w:cs="宋体"/>
          <w:color w:val="auto"/>
          <w:kern w:val="0"/>
          <w:szCs w:val="21"/>
          <w:highlight w:val="none"/>
          <w:lang w:val="zh-CN" w:bidi="zh-CN"/>
        </w:rPr>
        <w:t>项细化为：</w:t>
      </w:r>
    </w:p>
    <w:p w14:paraId="423B4D84">
      <w:pPr>
        <w:pStyle w:val="52"/>
        <w:autoSpaceDE w:val="0"/>
        <w:autoSpaceDN w:val="0"/>
        <w:spacing w:before="93" w:line="312" w:lineRule="auto"/>
        <w:ind w:left="424" w:right="384"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7999DE80">
      <w:pPr>
        <w:pStyle w:val="52"/>
        <w:autoSpaceDE w:val="0"/>
        <w:autoSpaceDN w:val="0"/>
        <w:spacing w:before="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4.6.5 </w:t>
      </w:r>
      <w:r>
        <w:rPr>
          <w:rFonts w:ascii="宋体" w:hAnsi="宋体" w:cs="宋体"/>
          <w:color w:val="auto"/>
          <w:kern w:val="0"/>
          <w:szCs w:val="21"/>
          <w:highlight w:val="none"/>
          <w:lang w:val="zh-CN" w:bidi="zh-CN"/>
        </w:rPr>
        <w:t>项：</w:t>
      </w:r>
    </w:p>
    <w:p w14:paraId="0DC1D6AD">
      <w:pPr>
        <w:pStyle w:val="52"/>
        <w:autoSpaceDE w:val="0"/>
        <w:autoSpaceDN w:val="0"/>
        <w:spacing w:before="91" w:line="312" w:lineRule="auto"/>
        <w:ind w:left="424" w:right="382" w:firstLine="479"/>
        <w:rPr>
          <w:rFonts w:ascii="宋体" w:hAnsi="宋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4.6.5 </w:t>
      </w:r>
      <w:r>
        <w:rPr>
          <w:rFonts w:ascii="宋体" w:hAnsi="宋体" w:cs="宋体"/>
          <w:color w:val="auto"/>
          <w:spacing w:val="-5"/>
          <w:kern w:val="0"/>
          <w:szCs w:val="21"/>
          <w:highlight w:val="none"/>
          <w:lang w:val="zh-CN" w:bidi="zh-CN"/>
        </w:rPr>
        <w:t>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30A8140B">
      <w:pPr>
        <w:pStyle w:val="52"/>
        <w:numPr>
          <w:ilvl w:val="1"/>
          <w:numId w:val="14"/>
        </w:numPr>
        <w:tabs>
          <w:tab w:val="left" w:pos="84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撤换承包人项目经理和其他人员</w:t>
      </w:r>
    </w:p>
    <w:p w14:paraId="032B3F39">
      <w:pPr>
        <w:pStyle w:val="52"/>
        <w:autoSpaceDE w:val="0"/>
        <w:autoSpaceDN w:val="0"/>
        <w:ind w:firstLine="840" w:firstLineChars="4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5A485C8A">
      <w:pPr>
        <w:pStyle w:val="52"/>
        <w:autoSpaceDE w:val="0"/>
        <w:autoSpaceDN w:val="0"/>
        <w:spacing w:before="91" w:line="312" w:lineRule="auto"/>
        <w:ind w:left="424" w:right="382" w:firstLine="479"/>
        <w:rPr>
          <w:rFonts w:ascii="宋体" w:hAnsi="宋体" w:cs="宋体"/>
          <w:color w:val="auto"/>
          <w:spacing w:val="-5"/>
          <w:kern w:val="0"/>
          <w:szCs w:val="21"/>
          <w:highlight w:val="none"/>
          <w:lang w:val="zh-CN" w:bidi="zh-CN"/>
        </w:rPr>
      </w:pPr>
      <w:r>
        <w:rPr>
          <w:rFonts w:ascii="宋体" w:hAnsi="宋体" w:cs="宋体"/>
          <w:color w:val="auto"/>
          <w:spacing w:val="-5"/>
          <w:kern w:val="0"/>
          <w:szCs w:val="21"/>
          <w:highlight w:val="none"/>
          <w:lang w:val="zh-CN" w:bidi="zh-CN"/>
        </w:rPr>
        <w:t>承包人应对其项目经理和其他人员进行有效管理。监理人要求撤换不能胜任本职工作、行为不端或玩忽职守的承包人项目经理和其他人员的，承包人应予以撤换， 同时委派经发包人与监理人同意的新的项目经理和其人员。</w:t>
      </w:r>
    </w:p>
    <w:p w14:paraId="602443DB">
      <w:pPr>
        <w:pStyle w:val="52"/>
        <w:numPr>
          <w:ilvl w:val="1"/>
          <w:numId w:val="15"/>
        </w:numPr>
        <w:tabs>
          <w:tab w:val="left" w:pos="84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工程价款应专款专用</w:t>
      </w:r>
    </w:p>
    <w:p w14:paraId="6D3CE1EE">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6D37841B">
      <w:pPr>
        <w:pStyle w:val="52"/>
        <w:autoSpaceDE w:val="0"/>
        <w:autoSpaceDN w:val="0"/>
        <w:spacing w:before="93" w:line="312" w:lineRule="auto"/>
        <w:ind w:left="424" w:right="384"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发包人按合同约定支付给承包人的各项价款应专用于合同工程。承包人</w:t>
      </w:r>
      <w:r>
        <w:rPr>
          <w:rFonts w:hint="eastAsia" w:ascii="宋体" w:hAnsi="宋体" w:cs="宋体"/>
          <w:color w:val="auto"/>
          <w:kern w:val="0"/>
          <w:szCs w:val="21"/>
          <w:highlight w:val="none"/>
          <w:lang w:val="zh-CN" w:bidi="zh-CN"/>
        </w:rPr>
        <w:t>应</w:t>
      </w:r>
      <w:r>
        <w:rPr>
          <w:rFonts w:ascii="宋体" w:hAnsi="宋体" w:cs="宋体"/>
          <w:color w:val="auto"/>
          <w:spacing w:val="-10"/>
          <w:kern w:val="0"/>
          <w:szCs w:val="21"/>
          <w:highlight w:val="none"/>
          <w:lang w:val="zh-CN" w:bidi="zh-CN"/>
        </w:rPr>
        <w:t>接受发包人和银行对资金的监管。发包人支付的工程进度款应为本工程的专款专用资金，不得转移或用于其他工程。发包人的期中支付款将转入银行所设的专门账户，发包人及其派出机构有权不定期对承包人工程资金使用情况进行检查，发现问题及时责令承包人限期改正，否则，将终止月支付，直至承包人改正为止。</w:t>
      </w:r>
    </w:p>
    <w:p w14:paraId="5598CC9F">
      <w:pPr>
        <w:pStyle w:val="52"/>
        <w:numPr>
          <w:ilvl w:val="1"/>
          <w:numId w:val="15"/>
        </w:numPr>
        <w:tabs>
          <w:tab w:val="left" w:pos="965"/>
        </w:tabs>
        <w:autoSpaceDE w:val="0"/>
        <w:autoSpaceDN w:val="0"/>
        <w:ind w:left="964" w:hanging="54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承包人现场查勘</w:t>
      </w:r>
    </w:p>
    <w:p w14:paraId="46329711">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Times New Roman" w:eastAsia="Times New Roman" w:cs="宋体"/>
          <w:color w:val="auto"/>
          <w:kern w:val="0"/>
          <w:szCs w:val="21"/>
          <w:highlight w:val="none"/>
          <w:lang w:val="zh-CN" w:bidi="zh-CN"/>
        </w:rPr>
        <w:t xml:space="preserve">4.10.1 </w:t>
      </w:r>
      <w:r>
        <w:rPr>
          <w:rFonts w:ascii="宋体" w:hAnsi="宋体" w:cs="宋体"/>
          <w:color w:val="auto"/>
          <w:kern w:val="0"/>
          <w:szCs w:val="21"/>
          <w:highlight w:val="none"/>
          <w:lang w:val="zh-CN" w:bidi="zh-CN"/>
        </w:rPr>
        <w:t>项细化为：</w:t>
      </w:r>
    </w:p>
    <w:p w14:paraId="100671F3">
      <w:pPr>
        <w:pStyle w:val="52"/>
        <w:autoSpaceDE w:val="0"/>
        <w:autoSpaceDN w:val="0"/>
        <w:spacing w:before="93" w:line="312" w:lineRule="auto"/>
        <w:ind w:left="424" w:right="384" w:firstLine="479"/>
        <w:rPr>
          <w:rFonts w:ascii="宋体" w:hAnsi="宋体" w:cs="宋体"/>
          <w:color w:val="auto"/>
          <w:spacing w:val="-10"/>
          <w:kern w:val="0"/>
          <w:szCs w:val="21"/>
          <w:highlight w:val="none"/>
          <w:lang w:val="zh-CN" w:bidi="zh-CN"/>
        </w:rPr>
      </w:pPr>
      <w:r>
        <w:rPr>
          <w:rFonts w:ascii="宋体" w:hAnsi="宋体" w:cs="宋体"/>
          <w:color w:val="auto"/>
          <w:spacing w:val="-10"/>
          <w:kern w:val="0"/>
          <w:szCs w:val="21"/>
          <w:highlight w:val="none"/>
          <w:lang w:val="zh-CN" w:bidi="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654EAA36">
      <w:pPr>
        <w:pStyle w:val="52"/>
        <w:autoSpaceDE w:val="0"/>
        <w:autoSpaceDN w:val="0"/>
        <w:spacing w:before="93" w:line="312" w:lineRule="auto"/>
        <w:ind w:left="424" w:right="384" w:firstLine="479"/>
        <w:rPr>
          <w:rFonts w:hint="eastAsia" w:ascii="宋体" w:hAnsi="宋体" w:cs="宋体"/>
          <w:color w:val="auto"/>
          <w:spacing w:val="-10"/>
          <w:kern w:val="0"/>
          <w:szCs w:val="21"/>
          <w:highlight w:val="none"/>
          <w:lang w:val="zh-CN" w:bidi="zh-CN"/>
        </w:rPr>
      </w:pPr>
      <w:r>
        <w:rPr>
          <w:rFonts w:hint="eastAsia" w:ascii="宋体" w:hAnsi="宋体" w:cs="宋体"/>
          <w:color w:val="auto"/>
          <w:spacing w:val="-10"/>
          <w:kern w:val="0"/>
          <w:szCs w:val="21"/>
          <w:highlight w:val="none"/>
          <w:lang w:val="zh-CN" w:bidi="zh-CN"/>
        </w:rPr>
        <w:t xml:space="preserve"> 本项目由</w:t>
      </w:r>
      <w:r>
        <w:rPr>
          <w:rFonts w:ascii="宋体" w:hAnsi="宋体" w:cs="宋体"/>
          <w:color w:val="auto"/>
          <w:spacing w:val="-10"/>
          <w:kern w:val="0"/>
          <w:szCs w:val="21"/>
          <w:highlight w:val="none"/>
          <w:lang w:val="zh-CN" w:bidi="zh-CN"/>
        </w:rPr>
        <w:t>承包人</w:t>
      </w:r>
      <w:r>
        <w:rPr>
          <w:rFonts w:hint="eastAsia" w:ascii="宋体" w:hAnsi="宋体" w:cs="宋体"/>
          <w:color w:val="auto"/>
          <w:spacing w:val="-10"/>
          <w:kern w:val="0"/>
          <w:szCs w:val="21"/>
          <w:highlight w:val="none"/>
          <w:lang w:val="zh-CN" w:bidi="zh-CN"/>
        </w:rPr>
        <w:t>负责解决挖方弃土场的选址和费用，</w:t>
      </w:r>
      <w:r>
        <w:rPr>
          <w:rFonts w:ascii="宋体" w:hAnsi="宋体" w:cs="宋体"/>
          <w:color w:val="auto"/>
          <w:spacing w:val="-10"/>
          <w:kern w:val="0"/>
          <w:szCs w:val="21"/>
          <w:highlight w:val="none"/>
          <w:lang w:val="zh-CN" w:bidi="zh-CN"/>
        </w:rPr>
        <w:t>承包人</w:t>
      </w:r>
      <w:r>
        <w:rPr>
          <w:rFonts w:hint="eastAsia" w:ascii="宋体" w:hAnsi="宋体" w:cs="宋体"/>
          <w:color w:val="auto"/>
          <w:spacing w:val="-10"/>
          <w:kern w:val="0"/>
          <w:szCs w:val="21"/>
          <w:highlight w:val="none"/>
          <w:lang w:val="zh-CN" w:bidi="zh-CN"/>
        </w:rPr>
        <w:t>在现场查勘时，除考虑弃土场的堆存</w:t>
      </w:r>
    </w:p>
    <w:p w14:paraId="2C5D2BB1">
      <w:pPr>
        <w:pStyle w:val="52"/>
        <w:autoSpaceDE w:val="0"/>
        <w:autoSpaceDN w:val="0"/>
        <w:spacing w:before="93" w:line="312" w:lineRule="auto"/>
        <w:ind w:left="424" w:right="384" w:firstLine="479"/>
        <w:rPr>
          <w:rFonts w:ascii="宋体" w:hAnsi="宋体" w:cs="宋体"/>
          <w:color w:val="auto"/>
          <w:spacing w:val="-10"/>
          <w:kern w:val="0"/>
          <w:szCs w:val="21"/>
          <w:highlight w:val="none"/>
          <w:lang w:val="zh-CN" w:bidi="zh-CN"/>
        </w:rPr>
      </w:pPr>
      <w:r>
        <w:rPr>
          <w:rFonts w:hint="eastAsia" w:ascii="宋体" w:hAnsi="宋体" w:cs="宋体"/>
          <w:color w:val="auto"/>
          <w:spacing w:val="-10"/>
          <w:kern w:val="0"/>
          <w:szCs w:val="21"/>
          <w:highlight w:val="none"/>
          <w:lang w:val="zh-CN" w:bidi="zh-CN"/>
        </w:rPr>
        <w:t>容积外，还要满足环境保持的有关要求，</w:t>
      </w:r>
      <w:r>
        <w:rPr>
          <w:rFonts w:ascii="宋体" w:hAnsi="宋体" w:cs="宋体"/>
          <w:color w:val="auto"/>
          <w:spacing w:val="-10"/>
          <w:kern w:val="0"/>
          <w:szCs w:val="21"/>
          <w:highlight w:val="none"/>
          <w:lang w:val="zh-CN" w:bidi="zh-CN"/>
        </w:rPr>
        <w:t>合理设置弃土场</w:t>
      </w:r>
      <w:r>
        <w:rPr>
          <w:rFonts w:hint="eastAsia" w:ascii="宋体" w:hAnsi="宋体" w:cs="宋体"/>
          <w:color w:val="auto"/>
          <w:spacing w:val="-10"/>
          <w:kern w:val="0"/>
          <w:szCs w:val="21"/>
          <w:highlight w:val="none"/>
          <w:lang w:val="zh-CN" w:bidi="zh-CN"/>
        </w:rPr>
        <w:t>。如发生水土污染事件，由承包人负责修复和赔偿</w:t>
      </w:r>
    </w:p>
    <w:p w14:paraId="4D2EC104">
      <w:pPr>
        <w:pStyle w:val="52"/>
        <w:numPr>
          <w:ilvl w:val="1"/>
          <w:numId w:val="15"/>
        </w:numPr>
        <w:tabs>
          <w:tab w:val="left" w:pos="965"/>
        </w:tabs>
        <w:autoSpaceDE w:val="0"/>
        <w:autoSpaceDN w:val="0"/>
        <w:ind w:left="964" w:hanging="54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不利物质条件</w:t>
      </w:r>
    </w:p>
    <w:p w14:paraId="79461838">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4.11.2 </w:t>
      </w:r>
      <w:r>
        <w:rPr>
          <w:rFonts w:ascii="宋体" w:hAnsi="宋体" w:cs="宋体"/>
          <w:color w:val="auto"/>
          <w:kern w:val="0"/>
          <w:szCs w:val="21"/>
          <w:highlight w:val="none"/>
          <w:lang w:val="zh-CN" w:bidi="zh-CN"/>
        </w:rPr>
        <w:t>项细化为：</w:t>
      </w:r>
    </w:p>
    <w:p w14:paraId="21B5F3F5">
      <w:pPr>
        <w:pStyle w:val="52"/>
        <w:numPr>
          <w:ilvl w:val="2"/>
          <w:numId w:val="15"/>
        </w:numPr>
        <w:tabs>
          <w:tab w:val="left" w:pos="1558"/>
        </w:tabs>
        <w:autoSpaceDE w:val="0"/>
        <w:autoSpaceDN w:val="0"/>
        <w:spacing w:before="92" w:line="312" w:lineRule="auto"/>
        <w:ind w:right="266" w:firstLine="420"/>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承包人遇到不可预见的不利物质条件时，应采取适应不利物质条件的合</w:t>
      </w:r>
      <w:r>
        <w:rPr>
          <w:rFonts w:ascii="宋体" w:hAnsi="宋体" w:cs="宋体"/>
          <w:color w:val="auto"/>
          <w:spacing w:val="-7"/>
          <w:kern w:val="0"/>
          <w:szCs w:val="21"/>
          <w:highlight w:val="none"/>
          <w:lang w:val="zh-CN" w:bidi="zh-CN"/>
        </w:rPr>
        <w:t xml:space="preserve">理措施继续施工，并及时通知监理人。监理人应当及时发出指示，指示构成变更的， </w:t>
      </w:r>
      <w:r>
        <w:rPr>
          <w:rFonts w:ascii="宋体" w:hAnsi="宋体" w:cs="宋体"/>
          <w:color w:val="auto"/>
          <w:spacing w:val="-25"/>
          <w:kern w:val="0"/>
          <w:szCs w:val="21"/>
          <w:highlight w:val="none"/>
          <w:lang w:val="zh-CN" w:bidi="zh-CN"/>
        </w:rPr>
        <w:t xml:space="preserve">按第 </w:t>
      </w:r>
      <w:r>
        <w:rPr>
          <w:rFonts w:ascii="Times New Roman" w:hAnsi="宋体" w:eastAsia="Times New Roman" w:cs="宋体"/>
          <w:color w:val="auto"/>
          <w:kern w:val="0"/>
          <w:szCs w:val="21"/>
          <w:highlight w:val="none"/>
          <w:lang w:val="zh-CN" w:bidi="zh-CN"/>
        </w:rPr>
        <w:t xml:space="preserve">15 </w:t>
      </w:r>
      <w:r>
        <w:rPr>
          <w:rFonts w:ascii="宋体" w:hAnsi="宋体" w:cs="宋体"/>
          <w:color w:val="auto"/>
          <w:spacing w:val="-10"/>
          <w:kern w:val="0"/>
          <w:szCs w:val="21"/>
          <w:highlight w:val="none"/>
          <w:lang w:val="zh-CN" w:bidi="zh-CN"/>
        </w:rPr>
        <w:t>条约定办理。监理人没有发出指示的，承包人因采取合理措施而增加的费用和（或）工期延误，由发包人承担。</w:t>
      </w:r>
    </w:p>
    <w:p w14:paraId="2B155B02">
      <w:pPr>
        <w:pStyle w:val="52"/>
        <w:autoSpaceDE w:val="0"/>
        <w:autoSpaceDN w:val="0"/>
        <w:spacing w:before="2"/>
        <w:ind w:left="84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4.11.3 </w:t>
      </w:r>
      <w:r>
        <w:rPr>
          <w:rFonts w:ascii="宋体" w:hAnsi="宋体" w:cs="宋体"/>
          <w:color w:val="auto"/>
          <w:kern w:val="0"/>
          <w:szCs w:val="21"/>
          <w:highlight w:val="none"/>
          <w:lang w:val="zh-CN" w:bidi="zh-CN"/>
        </w:rPr>
        <w:t>项：</w:t>
      </w:r>
    </w:p>
    <w:p w14:paraId="424FB916">
      <w:pPr>
        <w:pStyle w:val="52"/>
        <w:numPr>
          <w:ilvl w:val="2"/>
          <w:numId w:val="15"/>
        </w:numPr>
        <w:tabs>
          <w:tab w:val="left" w:pos="1555"/>
        </w:tabs>
        <w:autoSpaceDE w:val="0"/>
        <w:autoSpaceDN w:val="0"/>
        <w:spacing w:before="93"/>
        <w:ind w:left="1554" w:hanging="71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可预见的不利物质条件</w:t>
      </w:r>
    </w:p>
    <w:p w14:paraId="6B158ABE">
      <w:pPr>
        <w:pStyle w:val="52"/>
        <w:autoSpaceDE w:val="0"/>
        <w:autoSpaceDN w:val="0"/>
        <w:spacing w:before="91" w:line="312" w:lineRule="auto"/>
        <w:ind w:left="424" w:right="383" w:firstLine="419"/>
        <w:rPr>
          <w:rFonts w:ascii="宋体" w:hAnsi="宋体" w:cs="宋体"/>
          <w:color w:val="auto"/>
          <w:kern w:val="0"/>
          <w:szCs w:val="21"/>
          <w:highlight w:val="none"/>
          <w:lang w:val="zh-CN" w:bidi="zh-CN"/>
        </w:rPr>
      </w:pP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1</w:t>
      </w:r>
      <w:r>
        <w:rPr>
          <w:rFonts w:ascii="宋体" w:hAnsi="宋体" w:cs="宋体"/>
          <w:color w:val="auto"/>
          <w:spacing w:val="-8"/>
          <w:kern w:val="0"/>
          <w:szCs w:val="21"/>
          <w:highlight w:val="none"/>
          <w:lang w:val="zh-CN" w:bidi="zh-CN"/>
        </w:rPr>
        <w:t>）</w:t>
      </w:r>
      <w:r>
        <w:rPr>
          <w:rFonts w:ascii="宋体" w:hAnsi="宋体" w:cs="宋体"/>
          <w:color w:val="auto"/>
          <w:kern w:val="0"/>
          <w:szCs w:val="21"/>
          <w:highlight w:val="none"/>
          <w:lang w:val="zh-CN" w:bidi="zh-CN"/>
        </w:rPr>
        <w:t>对于项目专用合同条款中已经明确指出的不利物质条件无论承包人是否有其经历和经验均视为承包人在接受合同时已预见其影响，并已在签约合同价中计入因其影响而可能发生的一切费用。</w:t>
      </w:r>
    </w:p>
    <w:p w14:paraId="4173CF94">
      <w:pPr>
        <w:pStyle w:val="52"/>
        <w:autoSpaceDE w:val="0"/>
        <w:autoSpaceDN w:val="0"/>
        <w:spacing w:before="74" w:line="312" w:lineRule="auto"/>
        <w:ind w:left="424" w:right="382" w:firstLine="419"/>
        <w:rPr>
          <w:rFonts w:ascii="宋体" w:hAnsi="宋体" w:cs="宋体"/>
          <w:color w:val="auto"/>
          <w:kern w:val="0"/>
          <w:szCs w:val="21"/>
          <w:highlight w:val="none"/>
          <w:lang w:val="zh-CN" w:bidi="zh-CN"/>
        </w:rPr>
      </w:pPr>
      <w:r>
        <w:rPr>
          <w:rFonts w:ascii="宋体" w:hAnsi="宋体" w:cs="宋体"/>
          <w:color w:val="auto"/>
          <w:spacing w:val="-3"/>
          <w:kern w:val="0"/>
          <w:szCs w:val="21"/>
          <w:highlight w:val="none"/>
          <w:lang w:val="zh-CN" w:bidi="zh-CN"/>
        </w:rPr>
        <w:t>（</w:t>
      </w:r>
      <w:r>
        <w:rPr>
          <w:rFonts w:ascii="Times New Roman" w:hAnsi="宋体" w:eastAsia="Times New Roman" w:cs="宋体"/>
          <w:color w:val="auto"/>
          <w:spacing w:val="-3"/>
          <w:kern w:val="0"/>
          <w:szCs w:val="21"/>
          <w:highlight w:val="none"/>
          <w:lang w:val="zh-CN" w:bidi="zh-CN"/>
        </w:rPr>
        <w:t>2</w:t>
      </w:r>
      <w:r>
        <w:rPr>
          <w:rFonts w:ascii="宋体" w:hAnsi="宋体" w:cs="宋体"/>
          <w:color w:val="auto"/>
          <w:spacing w:val="-3"/>
          <w:kern w:val="0"/>
          <w:szCs w:val="21"/>
          <w:highlight w:val="none"/>
          <w:lang w:val="zh-CN" w:bidi="zh-CN"/>
        </w:rPr>
        <w:t>）</w:t>
      </w:r>
      <w:r>
        <w:rPr>
          <w:rFonts w:ascii="宋体" w:hAnsi="宋体" w:cs="宋体"/>
          <w:color w:val="auto"/>
          <w:spacing w:val="-2"/>
          <w:kern w:val="0"/>
          <w:szCs w:val="21"/>
          <w:highlight w:val="none"/>
          <w:lang w:val="zh-CN" w:bidi="zh-CN"/>
        </w:rPr>
        <w:t>对于项目专用合同条款未明确指出，但是在不利物质条件发生之前，监理人已经指示承包人有可能发生，但承包人未能及时采取有效措施，而导致的损失和后果均由承包人承担。</w:t>
      </w:r>
    </w:p>
    <w:p w14:paraId="129E30B6">
      <w:pPr>
        <w:pStyle w:val="52"/>
        <w:autoSpaceDE w:val="0"/>
        <w:autoSpaceDN w:val="0"/>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补充第 </w:t>
      </w:r>
      <w:r>
        <w:rPr>
          <w:rFonts w:ascii="Times New Roman" w:hAnsi="宋体" w:eastAsia="Times New Roman" w:cs="宋体"/>
          <w:color w:val="auto"/>
          <w:kern w:val="0"/>
          <w:szCs w:val="21"/>
          <w:highlight w:val="none"/>
          <w:lang w:val="zh-CN" w:bidi="zh-CN"/>
        </w:rPr>
        <w:t xml:space="preserve">4.12 </w:t>
      </w:r>
      <w:r>
        <w:rPr>
          <w:rFonts w:ascii="宋体" w:hAnsi="宋体" w:cs="宋体"/>
          <w:color w:val="auto"/>
          <w:kern w:val="0"/>
          <w:szCs w:val="21"/>
          <w:highlight w:val="none"/>
          <w:lang w:val="zh-CN" w:bidi="zh-CN"/>
        </w:rPr>
        <w:t xml:space="preserve">款、第 </w:t>
      </w:r>
      <w:r>
        <w:rPr>
          <w:rFonts w:ascii="Times New Roman" w:hAnsi="宋体" w:eastAsia="Times New Roman" w:cs="宋体"/>
          <w:color w:val="auto"/>
          <w:kern w:val="0"/>
          <w:szCs w:val="21"/>
          <w:highlight w:val="none"/>
          <w:lang w:val="zh-CN" w:bidi="zh-CN"/>
        </w:rPr>
        <w:t xml:space="preserve">4.13 </w:t>
      </w:r>
      <w:r>
        <w:rPr>
          <w:rFonts w:ascii="宋体" w:hAnsi="宋体" w:cs="宋体"/>
          <w:color w:val="auto"/>
          <w:kern w:val="0"/>
          <w:szCs w:val="21"/>
          <w:highlight w:val="none"/>
          <w:lang w:val="zh-CN" w:bidi="zh-CN"/>
        </w:rPr>
        <w:t>款：</w:t>
      </w:r>
    </w:p>
    <w:p w14:paraId="35688B1A">
      <w:pPr>
        <w:pStyle w:val="52"/>
        <w:numPr>
          <w:ilvl w:val="1"/>
          <w:numId w:val="15"/>
        </w:numPr>
        <w:tabs>
          <w:tab w:val="left" w:pos="965"/>
        </w:tabs>
        <w:autoSpaceDE w:val="0"/>
        <w:autoSpaceDN w:val="0"/>
        <w:ind w:left="964" w:hanging="54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投标文件的完备性</w:t>
      </w:r>
    </w:p>
    <w:p w14:paraId="2C812936">
      <w:pPr>
        <w:pStyle w:val="52"/>
        <w:autoSpaceDE w:val="0"/>
        <w:autoSpaceDN w:val="0"/>
        <w:spacing w:line="312" w:lineRule="auto"/>
        <w:ind w:left="424" w:right="388"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6E72A931">
      <w:pPr>
        <w:pStyle w:val="52"/>
        <w:numPr>
          <w:ilvl w:val="1"/>
          <w:numId w:val="15"/>
        </w:numPr>
        <w:tabs>
          <w:tab w:val="left" w:pos="965"/>
        </w:tabs>
        <w:autoSpaceDE w:val="0"/>
        <w:autoSpaceDN w:val="0"/>
        <w:ind w:left="964" w:hanging="54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开展党建工作要求</w:t>
      </w:r>
    </w:p>
    <w:p w14:paraId="1018573A">
      <w:pPr>
        <w:pStyle w:val="52"/>
        <w:autoSpaceDE w:val="0"/>
        <w:autoSpaceDN w:val="0"/>
        <w:spacing w:before="1" w:line="312" w:lineRule="auto"/>
        <w:ind w:left="424" w:right="387"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7F520981">
      <w:pPr>
        <w:pStyle w:val="52"/>
        <w:autoSpaceDE w:val="0"/>
        <w:autoSpaceDN w:val="0"/>
        <w:spacing w:before="1" w:line="312" w:lineRule="auto"/>
        <w:ind w:left="424" w:right="387"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2FE3AD55">
      <w:pPr>
        <w:pStyle w:val="52"/>
        <w:autoSpaceDE w:val="0"/>
        <w:autoSpaceDN w:val="0"/>
        <w:spacing w:before="12"/>
        <w:jc w:val="left"/>
        <w:rPr>
          <w:rFonts w:ascii="宋体" w:hAnsi="宋体" w:cs="宋体"/>
          <w:color w:val="auto"/>
          <w:kern w:val="0"/>
          <w:szCs w:val="21"/>
          <w:highlight w:val="none"/>
          <w:lang w:val="zh-CN" w:bidi="zh-CN"/>
        </w:rPr>
      </w:pPr>
    </w:p>
    <w:p w14:paraId="7FC97682">
      <w:pPr>
        <w:pStyle w:val="52"/>
        <w:tabs>
          <w:tab w:val="left" w:pos="775"/>
        </w:tabs>
        <w:autoSpaceDE w:val="0"/>
        <w:autoSpaceDN w:val="0"/>
        <w:jc w:val="left"/>
        <w:outlineLvl w:val="2"/>
        <w:rPr>
          <w:rFonts w:ascii="黑体" w:hAnsi="宋体" w:eastAsia="黑体" w:cs="宋体"/>
          <w:color w:val="auto"/>
          <w:kern w:val="0"/>
          <w:szCs w:val="21"/>
          <w:highlight w:val="none"/>
          <w:lang w:val="zh-CN" w:bidi="zh-CN"/>
        </w:rPr>
      </w:pPr>
      <w:bookmarkStart w:id="138" w:name="_Toc14952"/>
      <w:r>
        <w:rPr>
          <w:rFonts w:hint="eastAsia" w:ascii="宋体" w:hAnsi="宋体"/>
          <w:color w:val="auto"/>
          <w:kern w:val="0"/>
          <w:sz w:val="28"/>
          <w:szCs w:val="28"/>
          <w:highlight w:val="none"/>
          <w:lang w:val="zh-CN" w:bidi="zh-CN"/>
        </w:rPr>
        <w:t xml:space="preserve">   5. </w:t>
      </w:r>
      <w:r>
        <w:rPr>
          <w:rFonts w:hint="eastAsia" w:ascii="黑体" w:hAnsi="宋体" w:eastAsia="黑体" w:cs="宋体"/>
          <w:color w:val="auto"/>
          <w:spacing w:val="-1"/>
          <w:kern w:val="0"/>
          <w:szCs w:val="21"/>
          <w:highlight w:val="none"/>
          <w:lang w:val="zh-CN" w:bidi="zh-CN"/>
        </w:rPr>
        <w:t>材料和工程设备</w:t>
      </w:r>
      <w:bookmarkEnd w:id="138"/>
    </w:p>
    <w:p w14:paraId="73454A14">
      <w:pPr>
        <w:pStyle w:val="52"/>
        <w:numPr>
          <w:ilvl w:val="1"/>
          <w:numId w:val="16"/>
        </w:numPr>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发包人提供的材料和工程设备（本项目不适用）</w:t>
      </w:r>
    </w:p>
    <w:p w14:paraId="3497F06B">
      <w:pPr>
        <w:pStyle w:val="52"/>
        <w:tabs>
          <w:tab w:val="left" w:pos="775"/>
        </w:tabs>
        <w:autoSpaceDE w:val="0"/>
        <w:autoSpaceDN w:val="0"/>
        <w:spacing w:before="126"/>
        <w:jc w:val="left"/>
        <w:outlineLvl w:val="2"/>
        <w:rPr>
          <w:rFonts w:ascii="黑体" w:hAnsi="宋体" w:eastAsia="黑体" w:cs="宋体"/>
          <w:color w:val="auto"/>
          <w:kern w:val="0"/>
          <w:szCs w:val="21"/>
          <w:highlight w:val="none"/>
          <w:lang w:val="zh-CN" w:bidi="zh-CN"/>
        </w:rPr>
      </w:pPr>
      <w:bookmarkStart w:id="139" w:name="_Toc6442"/>
      <w:r>
        <w:rPr>
          <w:rFonts w:hint="eastAsia" w:ascii="宋体" w:hAnsi="宋体"/>
          <w:color w:val="auto"/>
          <w:kern w:val="0"/>
          <w:sz w:val="28"/>
          <w:szCs w:val="28"/>
          <w:highlight w:val="none"/>
          <w:lang w:val="zh-CN" w:bidi="zh-CN"/>
        </w:rPr>
        <w:t xml:space="preserve">   6.</w:t>
      </w:r>
      <w:r>
        <w:rPr>
          <w:rFonts w:hint="eastAsia" w:ascii="黑体" w:hAnsi="宋体" w:eastAsia="黑体" w:cs="宋体"/>
          <w:color w:val="auto"/>
          <w:spacing w:val="-2"/>
          <w:kern w:val="0"/>
          <w:szCs w:val="21"/>
          <w:highlight w:val="none"/>
          <w:lang w:val="zh-CN" w:bidi="zh-CN"/>
        </w:rPr>
        <w:t>施工设备和临时设施</w:t>
      </w:r>
      <w:bookmarkEnd w:id="139"/>
    </w:p>
    <w:p w14:paraId="50A46A43">
      <w:pPr>
        <w:pStyle w:val="52"/>
        <w:tabs>
          <w:tab w:val="left" w:pos="84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6.1承包人提供的施工设备和临时设施</w:t>
      </w:r>
    </w:p>
    <w:p w14:paraId="3C5BBFEB">
      <w:pPr>
        <w:pStyle w:val="52"/>
        <w:autoSpaceDE w:val="0"/>
        <w:autoSpaceDN w:val="0"/>
        <w:ind w:left="84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6.1.2 </w:t>
      </w:r>
      <w:r>
        <w:rPr>
          <w:rFonts w:ascii="宋体" w:hAnsi="宋体" w:cs="宋体"/>
          <w:color w:val="auto"/>
          <w:kern w:val="0"/>
          <w:szCs w:val="21"/>
          <w:highlight w:val="none"/>
          <w:lang w:val="zh-CN" w:bidi="zh-CN"/>
        </w:rPr>
        <w:t>项约定为：</w:t>
      </w:r>
    </w:p>
    <w:p w14:paraId="44EEF031">
      <w:pPr>
        <w:pStyle w:val="52"/>
        <w:autoSpaceDE w:val="0"/>
        <w:autoSpaceDN w:val="0"/>
        <w:spacing w:before="93"/>
        <w:ind w:left="904"/>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承包人应自行承担修建临时设施的费用，需要临时占地的，应由承包人按第</w:t>
      </w:r>
      <w:r>
        <w:rPr>
          <w:rFonts w:ascii="Times New Roman" w:hAnsi="宋体" w:eastAsia="Times New Roman" w:cs="宋体"/>
          <w:color w:val="auto"/>
          <w:kern w:val="0"/>
          <w:szCs w:val="21"/>
          <w:highlight w:val="none"/>
          <w:lang w:val="zh-CN" w:bidi="zh-CN"/>
        </w:rPr>
        <w:t xml:space="preserve">4.1.10 </w:t>
      </w:r>
      <w:r>
        <w:rPr>
          <w:rFonts w:ascii="宋体" w:hAnsi="宋体" w:cs="宋体"/>
          <w:color w:val="auto"/>
          <w:kern w:val="0"/>
          <w:szCs w:val="21"/>
          <w:highlight w:val="none"/>
          <w:lang w:val="zh-CN" w:bidi="zh-CN"/>
        </w:rPr>
        <w:t>项（</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）目的规</w:t>
      </w:r>
    </w:p>
    <w:p w14:paraId="776529A7">
      <w:pPr>
        <w:pStyle w:val="52"/>
        <w:autoSpaceDE w:val="0"/>
        <w:autoSpaceDN w:val="0"/>
        <w:spacing w:before="93"/>
        <w:ind w:firstLine="315" w:firstLineChars="1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定办理。</w:t>
      </w:r>
    </w:p>
    <w:p w14:paraId="6F1272C2">
      <w:pPr>
        <w:pStyle w:val="52"/>
        <w:autoSpaceDE w:val="0"/>
        <w:autoSpaceDN w:val="0"/>
        <w:spacing w:before="4"/>
        <w:jc w:val="left"/>
        <w:rPr>
          <w:rFonts w:ascii="宋体" w:hAnsi="宋体" w:cs="宋体"/>
          <w:color w:val="auto"/>
          <w:kern w:val="0"/>
          <w:szCs w:val="21"/>
          <w:highlight w:val="none"/>
          <w:lang w:val="zh-CN" w:bidi="zh-CN"/>
        </w:rPr>
      </w:pPr>
    </w:p>
    <w:p w14:paraId="4BC8F3E7">
      <w:pPr>
        <w:pStyle w:val="52"/>
        <w:autoSpaceDE w:val="0"/>
        <w:autoSpaceDN w:val="0"/>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6.3</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要求承包人增加或更换施工设备</w:t>
      </w:r>
    </w:p>
    <w:p w14:paraId="7CAD2111">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63F70C11">
      <w:pPr>
        <w:pStyle w:val="52"/>
        <w:autoSpaceDE w:val="0"/>
        <w:autoSpaceDN w:val="0"/>
        <w:spacing w:before="91" w:line="312" w:lineRule="auto"/>
        <w:ind w:left="424" w:right="389"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2268F2E4">
      <w:pPr>
        <w:pStyle w:val="52"/>
        <w:tabs>
          <w:tab w:val="left" w:pos="775"/>
        </w:tabs>
        <w:autoSpaceDE w:val="0"/>
        <w:autoSpaceDN w:val="0"/>
        <w:jc w:val="left"/>
        <w:outlineLvl w:val="2"/>
        <w:rPr>
          <w:rFonts w:ascii="黑体" w:hAnsi="宋体" w:eastAsia="黑体" w:cs="宋体"/>
          <w:color w:val="auto"/>
          <w:kern w:val="0"/>
          <w:szCs w:val="21"/>
          <w:highlight w:val="none"/>
          <w:lang w:val="zh-CN" w:bidi="zh-CN"/>
        </w:rPr>
      </w:pPr>
      <w:bookmarkStart w:id="140" w:name="_Toc25783"/>
      <w:r>
        <w:rPr>
          <w:rFonts w:hint="eastAsia" w:ascii="宋体" w:hAnsi="宋体"/>
          <w:color w:val="auto"/>
          <w:kern w:val="0"/>
          <w:sz w:val="28"/>
          <w:szCs w:val="28"/>
          <w:highlight w:val="none"/>
          <w:lang w:val="zh-CN" w:bidi="zh-CN"/>
        </w:rPr>
        <w:t xml:space="preserve">   7.</w:t>
      </w:r>
      <w:r>
        <w:rPr>
          <w:rFonts w:hint="eastAsia" w:ascii="黑体" w:hAnsi="宋体" w:eastAsia="黑体" w:cs="宋体"/>
          <w:color w:val="auto"/>
          <w:kern w:val="0"/>
          <w:szCs w:val="21"/>
          <w:highlight w:val="none"/>
          <w:lang w:val="zh-CN" w:bidi="zh-CN"/>
        </w:rPr>
        <w:t>交通运输</w:t>
      </w:r>
      <w:bookmarkEnd w:id="140"/>
    </w:p>
    <w:p w14:paraId="29590CC4">
      <w:pPr>
        <w:pStyle w:val="52"/>
        <w:tabs>
          <w:tab w:val="left" w:pos="84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7.1道路通行权和场外设施</w:t>
      </w:r>
    </w:p>
    <w:p w14:paraId="53887517">
      <w:pPr>
        <w:pStyle w:val="52"/>
        <w:autoSpaceDE w:val="0"/>
        <w:autoSpaceDN w:val="0"/>
        <w:ind w:left="84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14:paraId="7103E244">
      <w:pPr>
        <w:pStyle w:val="52"/>
        <w:autoSpaceDE w:val="0"/>
        <w:autoSpaceDN w:val="0"/>
        <w:spacing w:before="91" w:line="312" w:lineRule="auto"/>
        <w:ind w:left="424" w:right="391"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4EDBB8B9">
      <w:pPr>
        <w:pStyle w:val="52"/>
        <w:tabs>
          <w:tab w:val="left" w:pos="775"/>
        </w:tabs>
        <w:autoSpaceDE w:val="0"/>
        <w:autoSpaceDN w:val="0"/>
        <w:jc w:val="left"/>
        <w:outlineLvl w:val="2"/>
        <w:rPr>
          <w:rFonts w:ascii="黑体" w:hAnsi="宋体" w:eastAsia="黑体" w:cs="宋体"/>
          <w:color w:val="auto"/>
          <w:kern w:val="0"/>
          <w:szCs w:val="21"/>
          <w:highlight w:val="none"/>
          <w:lang w:val="zh-CN" w:bidi="zh-CN"/>
        </w:rPr>
      </w:pPr>
      <w:bookmarkStart w:id="141" w:name="_Toc32341"/>
      <w:r>
        <w:rPr>
          <w:rFonts w:hint="eastAsia" w:ascii="宋体" w:hAnsi="宋体"/>
          <w:color w:val="auto"/>
          <w:kern w:val="0"/>
          <w:sz w:val="28"/>
          <w:szCs w:val="28"/>
          <w:highlight w:val="none"/>
          <w:lang w:val="zh-CN" w:bidi="zh-CN"/>
        </w:rPr>
        <w:t xml:space="preserve">  </w:t>
      </w:r>
      <w:r>
        <w:rPr>
          <w:rFonts w:hint="eastAsia" w:ascii="宋体" w:hAnsi="宋体"/>
          <w:b/>
          <w:color w:val="auto"/>
          <w:kern w:val="0"/>
          <w:sz w:val="24"/>
          <w:szCs w:val="24"/>
          <w:highlight w:val="none"/>
          <w:lang w:val="zh-CN" w:bidi="zh-CN"/>
        </w:rPr>
        <w:t xml:space="preserve"> 8</w:t>
      </w:r>
      <w:r>
        <w:rPr>
          <w:rFonts w:hint="eastAsia" w:ascii="宋体" w:hAnsi="宋体"/>
          <w:b/>
          <w:color w:val="auto"/>
          <w:kern w:val="0"/>
          <w:sz w:val="28"/>
          <w:szCs w:val="28"/>
          <w:highlight w:val="none"/>
          <w:lang w:val="zh-CN" w:bidi="zh-CN"/>
        </w:rPr>
        <w:t>.</w:t>
      </w:r>
      <w:r>
        <w:rPr>
          <w:rFonts w:hint="eastAsia" w:ascii="黑体" w:hAnsi="宋体" w:eastAsia="黑体" w:cs="宋体"/>
          <w:color w:val="auto"/>
          <w:kern w:val="0"/>
          <w:szCs w:val="21"/>
          <w:highlight w:val="none"/>
          <w:lang w:val="zh-CN" w:bidi="zh-CN"/>
        </w:rPr>
        <w:t>测量放线</w:t>
      </w:r>
      <w:bookmarkEnd w:id="141"/>
    </w:p>
    <w:p w14:paraId="317CAFA5">
      <w:pPr>
        <w:pStyle w:val="52"/>
        <w:autoSpaceDE w:val="0"/>
        <w:autoSpaceDN w:val="0"/>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8.4</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监理人使用施工控制网</w:t>
      </w:r>
    </w:p>
    <w:p w14:paraId="383483AD">
      <w:pPr>
        <w:pStyle w:val="52"/>
        <w:autoSpaceDE w:val="0"/>
        <w:autoSpaceDN w:val="0"/>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1B6BFEF5">
      <w:pPr>
        <w:pStyle w:val="52"/>
        <w:autoSpaceDE w:val="0"/>
        <w:autoSpaceDN w:val="0"/>
        <w:spacing w:before="93"/>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经监理人批准，其他相关承包人也可免费使用施工控制网。</w:t>
      </w:r>
    </w:p>
    <w:p w14:paraId="71205799">
      <w:pPr>
        <w:pStyle w:val="52"/>
        <w:tabs>
          <w:tab w:val="left" w:pos="775"/>
        </w:tabs>
        <w:autoSpaceDE w:val="0"/>
        <w:autoSpaceDN w:val="0"/>
        <w:spacing w:before="192"/>
        <w:ind w:left="426"/>
        <w:jc w:val="left"/>
        <w:outlineLvl w:val="2"/>
        <w:rPr>
          <w:rFonts w:ascii="黑体" w:hAnsi="宋体" w:eastAsia="黑体" w:cs="宋体"/>
          <w:color w:val="auto"/>
          <w:kern w:val="0"/>
          <w:szCs w:val="21"/>
          <w:highlight w:val="none"/>
          <w:lang w:val="zh-CN" w:bidi="zh-CN"/>
        </w:rPr>
      </w:pPr>
      <w:bookmarkStart w:id="142" w:name="_Toc28318"/>
      <w:r>
        <w:rPr>
          <w:rFonts w:hint="eastAsia" w:ascii="黑体" w:hAnsi="宋体" w:eastAsia="黑体" w:cs="宋体"/>
          <w:color w:val="auto"/>
          <w:spacing w:val="-3"/>
          <w:kern w:val="0"/>
          <w:szCs w:val="21"/>
          <w:highlight w:val="none"/>
          <w:lang w:val="zh-CN" w:bidi="zh-CN"/>
        </w:rPr>
        <w:t>9.施工安全、治安保卫和环境保护</w:t>
      </w:r>
      <w:bookmarkEnd w:id="142"/>
    </w:p>
    <w:p w14:paraId="66D30DAD">
      <w:pPr>
        <w:pStyle w:val="52"/>
        <w:numPr>
          <w:ilvl w:val="1"/>
          <w:numId w:val="17"/>
        </w:numPr>
        <w:tabs>
          <w:tab w:val="left" w:pos="84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承包人的施工安全责任</w:t>
      </w:r>
    </w:p>
    <w:p w14:paraId="465F0F29">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9.2.1 </w:t>
      </w:r>
      <w:r>
        <w:rPr>
          <w:rFonts w:ascii="宋体" w:hAnsi="宋体" w:cs="宋体"/>
          <w:color w:val="auto"/>
          <w:kern w:val="0"/>
          <w:szCs w:val="21"/>
          <w:highlight w:val="none"/>
          <w:lang w:val="zh-CN" w:bidi="zh-CN"/>
        </w:rPr>
        <w:t>项细化为：</w:t>
      </w:r>
    </w:p>
    <w:p w14:paraId="434BAFA3">
      <w:pPr>
        <w:pStyle w:val="52"/>
        <w:autoSpaceDE w:val="0"/>
        <w:autoSpaceDN w:val="0"/>
        <w:spacing w:before="93"/>
        <w:ind w:left="904"/>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承包人应按合同约定履行安全职责，严格执行国家、地方政府有关施工安全管理方面的法律、</w:t>
      </w:r>
    </w:p>
    <w:p w14:paraId="41625098">
      <w:pPr>
        <w:pStyle w:val="52"/>
        <w:autoSpaceDE w:val="0"/>
        <w:autoSpaceDN w:val="0"/>
        <w:spacing w:before="93"/>
        <w:ind w:firstLine="420" w:firstLineChars="200"/>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法规及规章制度，同时严格执行发包人制订的本项目安全生产管理方面的规章制度、安全检查程序</w:t>
      </w:r>
    </w:p>
    <w:p w14:paraId="310A1C2E">
      <w:pPr>
        <w:pStyle w:val="52"/>
        <w:autoSpaceDE w:val="0"/>
        <w:autoSpaceDN w:val="0"/>
        <w:spacing w:before="93"/>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及施工安全管理要求，以及监理人有关安全工作的指示。</w:t>
      </w:r>
    </w:p>
    <w:p w14:paraId="56B3BF70">
      <w:pPr>
        <w:pStyle w:val="52"/>
        <w:autoSpaceDE w:val="0"/>
        <w:autoSpaceDN w:val="0"/>
        <w:spacing w:line="312" w:lineRule="auto"/>
        <w:ind w:left="424" w:right="384"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承包人应根据本工程的实际安全施工要求，编制施工安全技术措施，并在签订</w:t>
      </w:r>
      <w:r>
        <w:rPr>
          <w:rFonts w:ascii="宋体" w:hAnsi="宋体" w:cs="宋体"/>
          <w:color w:val="auto"/>
          <w:spacing w:val="-9"/>
          <w:kern w:val="0"/>
          <w:szCs w:val="21"/>
          <w:highlight w:val="none"/>
          <w:lang w:val="zh-CN" w:bidi="zh-CN"/>
        </w:rPr>
        <w:t xml:space="preserve">合同协议书后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spacing w:val="-9"/>
          <w:kern w:val="0"/>
          <w:szCs w:val="21"/>
          <w:highlight w:val="none"/>
          <w:lang w:val="zh-CN" w:bidi="zh-CN"/>
        </w:rPr>
        <w:t>天内，报监理人和发包人批准。该施工安全技术措施包括</w:t>
      </w:r>
      <w:r>
        <w:rPr>
          <w:rFonts w:ascii="宋体" w:hAnsi="宋体" w:cs="宋体"/>
          <w:color w:val="auto"/>
          <w:kern w:val="0"/>
          <w:szCs w:val="21"/>
          <w:highlight w:val="none"/>
          <w:lang w:val="zh-CN" w:bidi="zh-CN"/>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21FD4908">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本项目需要编制专项施工方案的工程包括但不限于以下内容：</w:t>
      </w:r>
    </w:p>
    <w:p w14:paraId="0912CE6F">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）不良地质条件下有潜在危险性的土方、石方开挖；</w:t>
      </w:r>
    </w:p>
    <w:p w14:paraId="5E3B6354">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）滑坡和高边坡处理；</w:t>
      </w:r>
    </w:p>
    <w:p w14:paraId="6901F8FF">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）桩基础、挡墙基础、深水基础及围堰工程；</w:t>
      </w:r>
    </w:p>
    <w:p w14:paraId="711E10D9">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）桥梁工程中的梁、拱、柱等构件施工等；</w:t>
      </w:r>
    </w:p>
    <w:p w14:paraId="4CA35254">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）隧道工程中的不良地质隧道、高瓦斯隧道等；</w:t>
      </w:r>
    </w:p>
    <w:p w14:paraId="53174A95">
      <w:pPr>
        <w:pStyle w:val="52"/>
        <w:autoSpaceDE w:val="0"/>
        <w:autoSpaceDN w:val="0"/>
        <w:spacing w:before="91" w:line="312" w:lineRule="auto"/>
        <w:ind w:left="424" w:right="306"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）水上工程中的打桩船作业、施工船作业、外海孤岛作业、边通航边施工作业等；</w:t>
      </w:r>
    </w:p>
    <w:p w14:paraId="4B8DFA5F">
      <w:pPr>
        <w:pStyle w:val="52"/>
        <w:autoSpaceDE w:val="0"/>
        <w:autoSpaceDN w:val="0"/>
        <w:spacing w:before="2"/>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7</w:t>
      </w:r>
      <w:r>
        <w:rPr>
          <w:rFonts w:ascii="宋体" w:hAnsi="宋体" w:cs="宋体"/>
          <w:color w:val="auto"/>
          <w:kern w:val="0"/>
          <w:szCs w:val="21"/>
          <w:highlight w:val="none"/>
          <w:lang w:val="zh-CN" w:bidi="zh-CN"/>
        </w:rPr>
        <w:t>）水下工程中的水下焊接、混凝土浇筑、爆破工程等；</w:t>
      </w:r>
    </w:p>
    <w:p w14:paraId="0DB3CD42">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8</w:t>
      </w:r>
      <w:r>
        <w:rPr>
          <w:rFonts w:ascii="宋体" w:hAnsi="宋体" w:cs="宋体"/>
          <w:color w:val="auto"/>
          <w:kern w:val="0"/>
          <w:szCs w:val="21"/>
          <w:highlight w:val="none"/>
          <w:lang w:val="zh-CN" w:bidi="zh-CN"/>
        </w:rPr>
        <w:t>）爆破工程；</w:t>
      </w:r>
    </w:p>
    <w:p w14:paraId="18E8F83F">
      <w:pPr>
        <w:pStyle w:val="52"/>
        <w:autoSpaceDE w:val="0"/>
        <w:autoSpaceDN w:val="0"/>
        <w:spacing w:before="93"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9</w:t>
      </w:r>
      <w:r>
        <w:rPr>
          <w:rFonts w:ascii="宋体" w:hAnsi="宋体" w:cs="宋体"/>
          <w:color w:val="auto"/>
          <w:kern w:val="0"/>
          <w:szCs w:val="21"/>
          <w:highlight w:val="none"/>
          <w:lang w:val="zh-CN" w:bidi="zh-CN"/>
        </w:rPr>
        <w:t>）大型临时工程中的大型支架、模板、便桥的架设与拆除；桥梁、码头的加固与拆除；</w:t>
      </w:r>
    </w:p>
    <w:p w14:paraId="11465B1A">
      <w:pPr>
        <w:pStyle w:val="52"/>
        <w:autoSpaceDE w:val="0"/>
        <w:autoSpaceDN w:val="0"/>
        <w:spacing w:line="307" w:lineRule="exact"/>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10</w:t>
      </w:r>
      <w:r>
        <w:rPr>
          <w:rFonts w:ascii="宋体" w:hAnsi="宋体" w:cs="宋体"/>
          <w:color w:val="auto"/>
          <w:kern w:val="0"/>
          <w:szCs w:val="21"/>
          <w:highlight w:val="none"/>
          <w:lang w:val="zh-CN" w:bidi="zh-CN"/>
        </w:rPr>
        <w:t>）其他危险性较大的工程。</w:t>
      </w:r>
    </w:p>
    <w:p w14:paraId="1EC9EEBB">
      <w:pPr>
        <w:pStyle w:val="52"/>
        <w:autoSpaceDE w:val="0"/>
        <w:autoSpaceDN w:val="0"/>
        <w:spacing w:before="94"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监理人和发包人在检查中发现有安全问题或有违反安全管理规章制度的情况时，可视为承包人违约，应按第 </w:t>
      </w:r>
      <w:r>
        <w:rPr>
          <w:rFonts w:ascii="Times New Roman" w:hAnsi="宋体" w:eastAsia="Times New Roman" w:cs="宋体"/>
          <w:color w:val="auto"/>
          <w:kern w:val="0"/>
          <w:szCs w:val="21"/>
          <w:highlight w:val="none"/>
          <w:lang w:val="zh-CN" w:bidi="zh-CN"/>
        </w:rPr>
        <w:t xml:space="preserve">22.1 </w:t>
      </w:r>
      <w:r>
        <w:rPr>
          <w:rFonts w:ascii="宋体" w:hAnsi="宋体" w:cs="宋体"/>
          <w:color w:val="auto"/>
          <w:kern w:val="0"/>
          <w:szCs w:val="21"/>
          <w:highlight w:val="none"/>
          <w:lang w:val="zh-CN" w:bidi="zh-CN"/>
        </w:rPr>
        <w:t>款的规定办理。</w:t>
      </w:r>
    </w:p>
    <w:p w14:paraId="615D71EF">
      <w:pPr>
        <w:pStyle w:val="52"/>
        <w:autoSpaceDE w:val="0"/>
        <w:autoSpaceDN w:val="0"/>
        <w:spacing w:before="2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9.2.5 </w:t>
      </w:r>
      <w:r>
        <w:rPr>
          <w:rFonts w:ascii="宋体" w:hAnsi="宋体" w:cs="宋体"/>
          <w:color w:val="auto"/>
          <w:kern w:val="0"/>
          <w:szCs w:val="21"/>
          <w:highlight w:val="none"/>
          <w:lang w:val="zh-CN" w:bidi="zh-CN"/>
        </w:rPr>
        <w:t>项细化为：</w:t>
      </w:r>
    </w:p>
    <w:p w14:paraId="70871185">
      <w:pPr>
        <w:pStyle w:val="52"/>
        <w:autoSpaceDE w:val="0"/>
        <w:autoSpaceDN w:val="0"/>
        <w:spacing w:before="135" w:line="343" w:lineRule="auto"/>
        <w:ind w:left="424" w:right="382"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除项目专用合同条款另有约定外，安全生产费用应为投标价（不含安全生产费及建筑工程一切险及第三者责任险的保险费</w:t>
      </w:r>
      <w:r>
        <w:rPr>
          <w:rFonts w:ascii="宋体" w:hAnsi="宋体" w:cs="宋体"/>
          <w:color w:val="auto"/>
          <w:spacing w:val="-22"/>
          <w:kern w:val="0"/>
          <w:szCs w:val="21"/>
          <w:highlight w:val="none"/>
          <w:lang w:val="zh-CN" w:bidi="zh-CN"/>
        </w:rPr>
        <w:t>）</w:t>
      </w:r>
      <w:r>
        <w:rPr>
          <w:rFonts w:ascii="宋体" w:hAnsi="宋体" w:cs="宋体"/>
          <w:color w:val="auto"/>
          <w:spacing w:val="-30"/>
          <w:kern w:val="0"/>
          <w:szCs w:val="21"/>
          <w:highlight w:val="none"/>
          <w:lang w:val="zh-CN" w:bidi="zh-CN"/>
        </w:rPr>
        <w:t xml:space="preserve">的 </w:t>
      </w:r>
      <w:r>
        <w:rPr>
          <w:rFonts w:ascii="Times New Roman" w:hAnsi="宋体" w:eastAsia="Times New Roman" w:cs="宋体"/>
          <w:color w:val="auto"/>
          <w:spacing w:val="-5"/>
          <w:kern w:val="0"/>
          <w:szCs w:val="21"/>
          <w:highlight w:val="none"/>
          <w:lang w:val="zh-CN" w:bidi="zh-CN"/>
        </w:rPr>
        <w:t>1.5%</w:t>
      </w:r>
      <w:r>
        <w:rPr>
          <w:rFonts w:ascii="宋体" w:hAnsi="宋体" w:cs="宋体"/>
          <w:color w:val="auto"/>
          <w:spacing w:val="-5"/>
          <w:kern w:val="0"/>
          <w:szCs w:val="21"/>
          <w:highlight w:val="none"/>
          <w:lang w:val="zh-CN" w:bidi="zh-CN"/>
        </w:rPr>
        <w:t>（</w:t>
      </w:r>
      <w:r>
        <w:rPr>
          <w:rFonts w:ascii="宋体" w:hAnsi="宋体" w:cs="宋体"/>
          <w:color w:val="auto"/>
          <w:kern w:val="0"/>
          <w:szCs w:val="21"/>
          <w:highlight w:val="none"/>
          <w:lang w:val="zh-CN" w:bidi="zh-CN"/>
        </w:rPr>
        <w:t xml:space="preserve">若发包人公布了最高投标限价时，按最高投标限价的 </w:t>
      </w:r>
      <w:r>
        <w:rPr>
          <w:rFonts w:ascii="Times New Roman" w:hAnsi="宋体" w:eastAsia="Times New Roman" w:cs="宋体"/>
          <w:color w:val="auto"/>
          <w:kern w:val="0"/>
          <w:szCs w:val="21"/>
          <w:highlight w:val="none"/>
          <w:lang w:val="zh-CN" w:bidi="zh-CN"/>
        </w:rPr>
        <w:t>1.5%</w:t>
      </w:r>
      <w:r>
        <w:rPr>
          <w:rFonts w:ascii="宋体" w:hAnsi="宋体" w:cs="宋体"/>
          <w:color w:val="auto"/>
          <w:kern w:val="0"/>
          <w:szCs w:val="21"/>
          <w:highlight w:val="none"/>
          <w:lang w:val="zh-CN" w:bidi="zh-CN"/>
        </w:rPr>
        <w:t>计</w:t>
      </w:r>
      <w:r>
        <w:rPr>
          <w:rFonts w:ascii="宋体" w:hAnsi="宋体" w:cs="宋体"/>
          <w:color w:val="auto"/>
          <w:spacing w:val="-120"/>
          <w:kern w:val="0"/>
          <w:szCs w:val="21"/>
          <w:highlight w:val="none"/>
          <w:lang w:val="zh-CN" w:bidi="zh-CN"/>
        </w:rPr>
        <w:t>）</w:t>
      </w:r>
      <w:r>
        <w:rPr>
          <w:rFonts w:ascii="宋体" w:hAnsi="宋体" w:cs="宋体"/>
          <w:color w:val="auto"/>
          <w:kern w:val="0"/>
          <w:szCs w:val="21"/>
          <w:highlight w:val="none"/>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宋体" w:hAnsi="宋体" w:cs="宋体"/>
          <w:color w:val="auto"/>
          <w:spacing w:val="-3"/>
          <w:kern w:val="0"/>
          <w:szCs w:val="21"/>
          <w:highlight w:val="none"/>
          <w:lang w:val="zh-CN" w:bidi="zh-CN"/>
        </w:rPr>
        <w:t xml:space="preserve">同未约定的特殊防护措施增加的费用，由监理人按第 </w:t>
      </w:r>
      <w:r>
        <w:rPr>
          <w:rFonts w:ascii="Times New Roman" w:hAnsi="宋体" w:eastAsia="Times New Roman" w:cs="宋体"/>
          <w:color w:val="auto"/>
          <w:kern w:val="0"/>
          <w:szCs w:val="21"/>
          <w:highlight w:val="none"/>
          <w:lang w:val="zh-CN" w:bidi="zh-CN"/>
        </w:rPr>
        <w:t xml:space="preserve">3.5 </w:t>
      </w:r>
      <w:r>
        <w:rPr>
          <w:rFonts w:ascii="宋体" w:hAnsi="宋体" w:cs="宋体"/>
          <w:color w:val="auto"/>
          <w:kern w:val="0"/>
          <w:szCs w:val="21"/>
          <w:highlight w:val="none"/>
          <w:lang w:val="zh-CN" w:bidi="zh-CN"/>
        </w:rPr>
        <w:t>款商定或确定。</w:t>
      </w:r>
    </w:p>
    <w:p w14:paraId="2CDA4827">
      <w:pPr>
        <w:pStyle w:val="52"/>
        <w:autoSpaceDE w:val="0"/>
        <w:autoSpaceDN w:val="0"/>
        <w:spacing w:before="7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9.2.8 </w:t>
      </w:r>
      <w:r>
        <w:rPr>
          <w:rFonts w:ascii="宋体" w:hAnsi="宋体" w:cs="宋体"/>
          <w:color w:val="auto"/>
          <w:kern w:val="0"/>
          <w:szCs w:val="21"/>
          <w:highlight w:val="none"/>
          <w:lang w:val="zh-CN" w:bidi="zh-CN"/>
        </w:rPr>
        <w:t>项</w:t>
      </w:r>
      <w:r>
        <w:rPr>
          <w:rFonts w:ascii="Times New Roman" w:hAnsi="宋体"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9.2.11 </w:t>
      </w:r>
      <w:r>
        <w:rPr>
          <w:rFonts w:ascii="宋体" w:hAnsi="宋体" w:cs="宋体"/>
          <w:color w:val="auto"/>
          <w:kern w:val="0"/>
          <w:szCs w:val="21"/>
          <w:highlight w:val="none"/>
          <w:lang w:val="zh-CN" w:bidi="zh-CN"/>
        </w:rPr>
        <w:t>项：</w:t>
      </w:r>
    </w:p>
    <w:p w14:paraId="36162831">
      <w:pPr>
        <w:pStyle w:val="52"/>
        <w:numPr>
          <w:ilvl w:val="2"/>
          <w:numId w:val="17"/>
        </w:numPr>
        <w:tabs>
          <w:tab w:val="left" w:pos="1505"/>
        </w:tabs>
        <w:autoSpaceDE w:val="0"/>
        <w:autoSpaceDN w:val="0"/>
        <w:spacing w:before="91" w:line="312" w:lineRule="auto"/>
        <w:ind w:right="382" w:firstLine="480"/>
        <w:jc w:val="left"/>
        <w:rPr>
          <w:rFonts w:ascii="宋体" w:hAnsi="宋体" w:cs="宋体"/>
          <w:color w:val="auto"/>
          <w:kern w:val="0"/>
          <w:szCs w:val="21"/>
          <w:highlight w:val="none"/>
          <w:lang w:val="zh-CN" w:bidi="zh-CN"/>
        </w:rPr>
      </w:pPr>
      <w:r>
        <w:rPr>
          <w:rFonts w:ascii="宋体" w:hAnsi="宋体" w:cs="宋体"/>
          <w:color w:val="auto"/>
          <w:spacing w:val="-4"/>
          <w:kern w:val="0"/>
          <w:szCs w:val="21"/>
          <w:highlight w:val="none"/>
          <w:lang w:val="zh-CN" w:bidi="zh-CN"/>
        </w:rPr>
        <w:t>承包人应充分关注和保障所有在现场工作的人员的安全，采取以下有效措施，使现场和本合同工程的实施保持有条不紊，以免使上述人员的安全受到威胁。</w:t>
      </w:r>
    </w:p>
    <w:p w14:paraId="1109CC03">
      <w:pPr>
        <w:pStyle w:val="52"/>
        <w:autoSpaceDE w:val="0"/>
        <w:autoSpaceDN w:val="0"/>
        <w:spacing w:before="2"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1</w:t>
      </w:r>
      <w:r>
        <w:rPr>
          <w:rFonts w:ascii="宋体" w:hAnsi="宋体" w:cs="宋体"/>
          <w:color w:val="auto"/>
          <w:spacing w:val="-10"/>
          <w:kern w:val="0"/>
          <w:szCs w:val="21"/>
          <w:highlight w:val="none"/>
          <w:lang w:val="zh-CN" w:bidi="zh-CN"/>
        </w:rPr>
        <w:t>）</w:t>
      </w:r>
      <w:r>
        <w:rPr>
          <w:rFonts w:ascii="宋体" w:hAnsi="宋体" w:cs="宋体"/>
          <w:color w:val="auto"/>
          <w:spacing w:val="-8"/>
          <w:kern w:val="0"/>
          <w:szCs w:val="21"/>
          <w:highlight w:val="none"/>
          <w:lang w:val="zh-CN" w:bidi="zh-CN"/>
        </w:rPr>
        <w:t>按《公路水运工程安全生产监督管理办法》规定的最低数量和资质条件配备专职安全生产管理人员；</w:t>
      </w:r>
    </w:p>
    <w:p w14:paraId="4808FD89">
      <w:pPr>
        <w:pStyle w:val="52"/>
        <w:autoSpaceDE w:val="0"/>
        <w:autoSpaceDN w:val="0"/>
        <w:spacing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2</w:t>
      </w:r>
      <w:r>
        <w:rPr>
          <w:rFonts w:ascii="宋体" w:hAnsi="宋体" w:cs="宋体"/>
          <w:color w:val="auto"/>
          <w:spacing w:val="-8"/>
          <w:kern w:val="0"/>
          <w:szCs w:val="21"/>
          <w:highlight w:val="none"/>
          <w:lang w:val="zh-CN" w:bidi="zh-CN"/>
        </w:rPr>
        <w:t>）</w:t>
      </w:r>
      <w:r>
        <w:rPr>
          <w:rFonts w:ascii="宋体" w:hAnsi="宋体" w:cs="宋体"/>
          <w:color w:val="auto"/>
          <w:spacing w:val="-4"/>
          <w:kern w:val="0"/>
          <w:szCs w:val="21"/>
          <w:highlight w:val="none"/>
          <w:lang w:val="zh-CN" w:bidi="zh-CN"/>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42E4C483">
      <w:pPr>
        <w:pStyle w:val="52"/>
        <w:autoSpaceDE w:val="0"/>
        <w:autoSpaceDN w:val="0"/>
        <w:spacing w:before="2"/>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spacing w:val="-104"/>
          <w:kern w:val="0"/>
          <w:szCs w:val="21"/>
          <w:highlight w:val="none"/>
          <w:lang w:val="zh-CN" w:bidi="zh-CN"/>
        </w:rPr>
        <w:t>）</w:t>
      </w:r>
      <w:r>
        <w:rPr>
          <w:rFonts w:ascii="宋体" w:hAnsi="宋体" w:cs="宋体"/>
          <w:color w:val="auto"/>
          <w:spacing w:val="-5"/>
          <w:kern w:val="0"/>
          <w:szCs w:val="21"/>
          <w:highlight w:val="none"/>
          <w:lang w:val="zh-CN" w:bidi="zh-CN"/>
        </w:rPr>
        <w:t>所有施工机具设备和高空作业设备均应定期检查，并有安全员的签字记录；</w:t>
      </w:r>
    </w:p>
    <w:p w14:paraId="54B7EF12">
      <w:pPr>
        <w:pStyle w:val="52"/>
        <w:autoSpaceDE w:val="0"/>
        <w:autoSpaceDN w:val="0"/>
        <w:spacing w:before="93"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4</w:t>
      </w:r>
      <w:r>
        <w:rPr>
          <w:rFonts w:ascii="宋体" w:hAnsi="宋体" w:cs="宋体"/>
          <w:color w:val="auto"/>
          <w:spacing w:val="-10"/>
          <w:kern w:val="0"/>
          <w:szCs w:val="21"/>
          <w:highlight w:val="none"/>
          <w:lang w:val="zh-CN" w:bidi="zh-CN"/>
        </w:rPr>
        <w:t>）</w:t>
      </w:r>
      <w:r>
        <w:rPr>
          <w:rFonts w:ascii="宋体" w:hAnsi="宋体" w:cs="宋体"/>
          <w:color w:val="auto"/>
          <w:spacing w:val="-4"/>
          <w:kern w:val="0"/>
          <w:szCs w:val="21"/>
          <w:highlight w:val="none"/>
          <w:lang w:val="zh-CN" w:bidi="zh-CN"/>
        </w:rPr>
        <w:t>根据本合同各单位工程的施工特点，严格执行《公路水运工程安全生产监</w:t>
      </w:r>
      <w:r>
        <w:rPr>
          <w:rFonts w:ascii="宋体" w:hAnsi="宋体" w:cs="宋体"/>
          <w:color w:val="auto"/>
          <w:spacing w:val="-13"/>
          <w:kern w:val="0"/>
          <w:szCs w:val="21"/>
          <w:highlight w:val="none"/>
          <w:lang w:val="zh-CN" w:bidi="zh-CN"/>
        </w:rPr>
        <w:t>督管理办法》《</w:t>
      </w:r>
      <w:r>
        <w:rPr>
          <w:rFonts w:hint="eastAsia" w:ascii="宋体" w:hAnsi="宋体" w:cs="宋体"/>
          <w:color w:val="auto"/>
          <w:spacing w:val="-13"/>
          <w:kern w:val="0"/>
          <w:szCs w:val="21"/>
          <w:highlight w:val="none"/>
          <w:lang w:val="zh-CN" w:bidi="zh-CN"/>
        </w:rPr>
        <w:t>水利水电工程</w:t>
      </w:r>
      <w:r>
        <w:rPr>
          <w:rFonts w:ascii="宋体" w:hAnsi="宋体" w:cs="宋体"/>
          <w:color w:val="auto"/>
          <w:spacing w:val="-13"/>
          <w:kern w:val="0"/>
          <w:szCs w:val="21"/>
          <w:highlight w:val="none"/>
          <w:lang w:val="zh-CN" w:bidi="zh-CN"/>
        </w:rPr>
        <w:t>施工安全技术规范》等有关规定。</w:t>
      </w:r>
    </w:p>
    <w:p w14:paraId="131A6432">
      <w:pPr>
        <w:pStyle w:val="52"/>
        <w:numPr>
          <w:ilvl w:val="2"/>
          <w:numId w:val="17"/>
        </w:numPr>
        <w:tabs>
          <w:tab w:val="left" w:pos="1510"/>
        </w:tabs>
        <w:autoSpaceDE w:val="0"/>
        <w:autoSpaceDN w:val="0"/>
        <w:spacing w:line="312" w:lineRule="auto"/>
        <w:ind w:right="391" w:firstLine="480"/>
        <w:jc w:val="left"/>
        <w:rPr>
          <w:rFonts w:ascii="宋体" w:hAnsi="宋体" w:cs="宋体"/>
          <w:color w:val="auto"/>
          <w:kern w:val="0"/>
          <w:szCs w:val="21"/>
          <w:highlight w:val="none"/>
          <w:lang w:val="zh-CN" w:bidi="zh-CN"/>
        </w:rPr>
      </w:pPr>
      <w:r>
        <w:rPr>
          <w:rFonts w:ascii="宋体" w:hAnsi="宋体" w:cs="宋体"/>
          <w:color w:val="auto"/>
          <w:spacing w:val="1"/>
          <w:kern w:val="0"/>
          <w:szCs w:val="21"/>
          <w:highlight w:val="none"/>
          <w:lang w:val="zh-CN" w:bidi="zh-CN"/>
        </w:rPr>
        <w:t>为了保护本合同工程免遭损坏，或为了现场附近和过往群众的安全与方便，在确有必要的时候和地方，或当监理人或有关主管部门要求时，承包人应自费提供照明、警卫、护栅、警告标志等安全防护设施。</w:t>
      </w:r>
    </w:p>
    <w:p w14:paraId="1B7EC17D">
      <w:pPr>
        <w:pStyle w:val="52"/>
        <w:numPr>
          <w:ilvl w:val="2"/>
          <w:numId w:val="17"/>
        </w:numPr>
        <w:tabs>
          <w:tab w:val="left" w:pos="1625"/>
        </w:tabs>
        <w:autoSpaceDE w:val="0"/>
        <w:autoSpaceDN w:val="0"/>
        <w:spacing w:line="312" w:lineRule="auto"/>
        <w:ind w:right="386"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在通航水域施工时，承包人应与当地主管部门取得联系，设置必要的导航标志，及时发布航行通告，确保施工水域安全。</w:t>
      </w:r>
    </w:p>
    <w:p w14:paraId="31301A3D">
      <w:pPr>
        <w:pStyle w:val="52"/>
        <w:numPr>
          <w:ilvl w:val="2"/>
          <w:numId w:val="17"/>
        </w:numPr>
        <w:tabs>
          <w:tab w:val="left" w:pos="1618"/>
        </w:tabs>
        <w:autoSpaceDE w:val="0"/>
        <w:autoSpaceDN w:val="0"/>
        <w:spacing w:line="312" w:lineRule="auto"/>
        <w:ind w:right="382"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84B050C">
      <w:pPr>
        <w:pStyle w:val="52"/>
        <w:autoSpaceDE w:val="0"/>
        <w:autoSpaceDN w:val="0"/>
        <w:spacing w:before="5"/>
        <w:jc w:val="left"/>
        <w:rPr>
          <w:rFonts w:ascii="宋体" w:hAnsi="宋体" w:cs="宋体"/>
          <w:color w:val="auto"/>
          <w:kern w:val="0"/>
          <w:szCs w:val="21"/>
          <w:highlight w:val="none"/>
          <w:lang w:val="zh-CN" w:bidi="zh-CN"/>
        </w:rPr>
      </w:pPr>
    </w:p>
    <w:p w14:paraId="2A48F8DC">
      <w:pPr>
        <w:pStyle w:val="52"/>
        <w:numPr>
          <w:ilvl w:val="1"/>
          <w:numId w:val="18"/>
        </w:numPr>
        <w:tabs>
          <w:tab w:val="left" w:pos="84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环境保护</w:t>
      </w:r>
    </w:p>
    <w:p w14:paraId="4EDA749F">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9.4.7 </w:t>
      </w:r>
      <w:r>
        <w:rPr>
          <w:rFonts w:ascii="宋体" w:hAnsi="宋体" w:cs="宋体"/>
          <w:color w:val="auto"/>
          <w:kern w:val="0"/>
          <w:szCs w:val="21"/>
          <w:highlight w:val="none"/>
          <w:lang w:val="zh-CN" w:bidi="zh-CN"/>
        </w:rPr>
        <w:t>项</w:t>
      </w:r>
      <w:r>
        <w:rPr>
          <w:rFonts w:ascii="Times New Roman" w:hAnsi="宋体"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9.4.11 </w:t>
      </w:r>
      <w:r>
        <w:rPr>
          <w:rFonts w:ascii="宋体" w:hAnsi="宋体" w:cs="宋体"/>
          <w:color w:val="auto"/>
          <w:kern w:val="0"/>
          <w:szCs w:val="21"/>
          <w:highlight w:val="none"/>
          <w:lang w:val="zh-CN" w:bidi="zh-CN"/>
        </w:rPr>
        <w:t>项：</w:t>
      </w:r>
    </w:p>
    <w:p w14:paraId="163E72AF">
      <w:pPr>
        <w:pStyle w:val="52"/>
        <w:numPr>
          <w:ilvl w:val="2"/>
          <w:numId w:val="18"/>
        </w:numPr>
        <w:tabs>
          <w:tab w:val="left" w:pos="1505"/>
        </w:tabs>
        <w:autoSpaceDE w:val="0"/>
        <w:autoSpaceDN w:val="0"/>
        <w:spacing w:before="94"/>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承包人应切实执行技术规范中有关环境保护方面的条款和规定。</w:t>
      </w:r>
    </w:p>
    <w:p w14:paraId="7211AFEF">
      <w:pPr>
        <w:pStyle w:val="52"/>
        <w:autoSpaceDE w:val="0"/>
        <w:autoSpaceDN w:val="0"/>
        <w:spacing w:before="93" w:line="312" w:lineRule="auto"/>
        <w:ind w:left="424" w:right="383"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1</w:t>
      </w:r>
      <w:r>
        <w:rPr>
          <w:rFonts w:ascii="宋体" w:hAnsi="宋体" w:cs="宋体"/>
          <w:color w:val="auto"/>
          <w:spacing w:val="-10"/>
          <w:kern w:val="0"/>
          <w:szCs w:val="21"/>
          <w:highlight w:val="none"/>
          <w:lang w:val="zh-CN" w:bidi="zh-CN"/>
        </w:rPr>
        <w:t>）</w:t>
      </w:r>
      <w:r>
        <w:rPr>
          <w:rFonts w:ascii="宋体" w:hAnsi="宋体" w:cs="宋体"/>
          <w:color w:val="auto"/>
          <w:spacing w:val="-3"/>
          <w:kern w:val="0"/>
          <w:szCs w:val="21"/>
          <w:highlight w:val="none"/>
          <w:lang w:val="zh-CN" w:bidi="zh-CN"/>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r>
        <w:rPr>
          <w:rFonts w:ascii="宋体" w:hAnsi="宋体" w:cs="宋体"/>
          <w:color w:val="auto"/>
          <w:spacing w:val="-4"/>
          <w:kern w:val="0"/>
          <w:szCs w:val="21"/>
          <w:highlight w:val="none"/>
          <w:lang w:val="zh-CN" w:bidi="zh-CN"/>
        </w:rPr>
        <w:t xml:space="preserve">水平。为保护施工现场附近居民的夜间休息，对居民区 </w:t>
      </w:r>
      <w:r>
        <w:rPr>
          <w:rFonts w:ascii="Times New Roman" w:hAnsi="宋体" w:eastAsia="Times New Roman" w:cs="宋体"/>
          <w:color w:val="auto"/>
          <w:kern w:val="0"/>
          <w:szCs w:val="21"/>
          <w:highlight w:val="none"/>
          <w:lang w:val="zh-CN" w:bidi="zh-CN"/>
        </w:rPr>
        <w:t xml:space="preserve">150m </w:t>
      </w:r>
      <w:r>
        <w:rPr>
          <w:rFonts w:ascii="宋体" w:hAnsi="宋体" w:cs="宋体"/>
          <w:color w:val="auto"/>
          <w:kern w:val="0"/>
          <w:szCs w:val="21"/>
          <w:highlight w:val="none"/>
          <w:lang w:val="zh-CN" w:bidi="zh-CN"/>
        </w:rPr>
        <w:t>以内的施工现场，施工时间应加以控制。</w:t>
      </w:r>
    </w:p>
    <w:p w14:paraId="5C0D7466">
      <w:pPr>
        <w:pStyle w:val="52"/>
        <w:autoSpaceDE w:val="0"/>
        <w:autoSpaceDN w:val="0"/>
        <w:spacing w:before="1" w:line="312" w:lineRule="auto"/>
        <w:ind w:left="424" w:right="385"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Times New Roman" w:eastAsia="Times New Roman" w:cs="宋体"/>
          <w:color w:val="auto"/>
          <w:spacing w:val="-15"/>
          <w:kern w:val="0"/>
          <w:szCs w:val="21"/>
          <w:highlight w:val="none"/>
          <w:lang w:val="zh-CN" w:bidi="zh-CN"/>
        </w:rPr>
        <w:t>2</w:t>
      </w:r>
      <w:r>
        <w:rPr>
          <w:rFonts w:ascii="宋体" w:hAnsi="宋体" w:cs="宋体"/>
          <w:color w:val="auto"/>
          <w:spacing w:val="-15"/>
          <w:kern w:val="0"/>
          <w:szCs w:val="21"/>
          <w:highlight w:val="none"/>
          <w:lang w:val="zh-CN" w:bidi="zh-CN"/>
        </w:rPr>
        <w:t>）</w:t>
      </w:r>
      <w:r>
        <w:rPr>
          <w:rFonts w:ascii="宋体" w:hAnsi="宋体" w:cs="宋体"/>
          <w:color w:val="auto"/>
          <w:kern w:val="0"/>
          <w:szCs w:val="21"/>
          <w:highlight w:val="none"/>
          <w:lang w:val="zh-CN" w:bidi="zh-CN"/>
        </w:rPr>
        <w:t>对于公路施工中粉尘污染的主要污染源</w:t>
      </w:r>
      <w:r>
        <w:rPr>
          <w:rFonts w:ascii="Times New Roman" w:hAnsi="Times New Roman" w:eastAsia="Times New Roman" w:cs="宋体"/>
          <w:color w:val="auto"/>
          <w:kern w:val="0"/>
          <w:szCs w:val="21"/>
          <w:highlight w:val="none"/>
          <w:lang w:val="zh-CN" w:bidi="zh-CN"/>
        </w:rPr>
        <w:t>――</w:t>
      </w:r>
      <w:r>
        <w:rPr>
          <w:rFonts w:ascii="宋体" w:hAnsi="宋体" w:cs="宋体"/>
          <w:color w:val="auto"/>
          <w:spacing w:val="-7"/>
          <w:kern w:val="0"/>
          <w:szCs w:val="21"/>
          <w:highlight w:val="none"/>
          <w:lang w:val="zh-CN" w:bidi="zh-CN"/>
        </w:rPr>
        <w:t>灰土拌和、施工车辆和筑路机械运行及运输产生的扬尘，应采取有效措施减轻其对施工现场的大气污染，保护人民健康，如：</w:t>
      </w:r>
    </w:p>
    <w:p w14:paraId="1408DB34">
      <w:pPr>
        <w:pStyle w:val="52"/>
        <w:numPr>
          <w:ilvl w:val="0"/>
          <w:numId w:val="19"/>
        </w:numPr>
        <w:tabs>
          <w:tab w:val="left" w:pos="1190"/>
        </w:tabs>
        <w:autoSpaceDE w:val="0"/>
        <w:autoSpaceDN w:val="0"/>
        <w:spacing w:before="74"/>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拌和设备应有较好的密封，或有防尘设备。</w:t>
      </w:r>
    </w:p>
    <w:p w14:paraId="760B6E96">
      <w:pPr>
        <w:pStyle w:val="52"/>
        <w:numPr>
          <w:ilvl w:val="0"/>
          <w:numId w:val="19"/>
        </w:numPr>
        <w:tabs>
          <w:tab w:val="left" w:pos="1205"/>
        </w:tabs>
        <w:autoSpaceDE w:val="0"/>
        <w:autoSpaceDN w:val="0"/>
        <w:spacing w:before="91"/>
        <w:ind w:left="1204" w:hanging="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施工通道、沥青混凝土拌和站及灰土拌和站应经常进行洒水降尘。</w:t>
      </w:r>
    </w:p>
    <w:p w14:paraId="6EE7E32F">
      <w:pPr>
        <w:pStyle w:val="52"/>
        <w:numPr>
          <w:ilvl w:val="0"/>
          <w:numId w:val="19"/>
        </w:numPr>
        <w:tabs>
          <w:tab w:val="left" w:pos="1190"/>
        </w:tabs>
        <w:autoSpaceDE w:val="0"/>
        <w:autoSpaceDN w:val="0"/>
        <w:spacing w:before="94"/>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路面施工应注意保持水分，以免扬尘。</w:t>
      </w:r>
    </w:p>
    <w:p w14:paraId="05E02DDC">
      <w:pPr>
        <w:pStyle w:val="52"/>
        <w:numPr>
          <w:ilvl w:val="0"/>
          <w:numId w:val="19"/>
        </w:numPr>
        <w:tabs>
          <w:tab w:val="left" w:pos="1205"/>
        </w:tabs>
        <w:autoSpaceDE w:val="0"/>
        <w:autoSpaceDN w:val="0"/>
        <w:spacing w:before="93" w:line="312" w:lineRule="auto"/>
        <w:ind w:right="384" w:firstLine="480"/>
        <w:jc w:val="left"/>
        <w:rPr>
          <w:rFonts w:ascii="宋体" w:hAnsi="宋体" w:cs="宋体"/>
          <w:color w:val="auto"/>
          <w:kern w:val="0"/>
          <w:szCs w:val="21"/>
          <w:highlight w:val="none"/>
          <w:lang w:val="zh-CN" w:bidi="zh-CN"/>
        </w:rPr>
      </w:pPr>
      <w:r>
        <w:rPr>
          <w:rFonts w:ascii="宋体" w:hAnsi="宋体" w:cs="宋体"/>
          <w:color w:val="auto"/>
          <w:spacing w:val="-1"/>
          <w:kern w:val="0"/>
          <w:szCs w:val="21"/>
          <w:highlight w:val="none"/>
          <w:lang w:val="zh-CN" w:bidi="zh-CN"/>
        </w:rPr>
        <w:t>隧道出渣和桥梁钻孔灌注桩施工时排出的泥浆要进行妥善处理，严禁向河流或农田排放。</w:t>
      </w:r>
    </w:p>
    <w:p w14:paraId="1BDEDB0F">
      <w:pPr>
        <w:pStyle w:val="52"/>
        <w:autoSpaceDE w:val="0"/>
        <w:autoSpaceDN w:val="0"/>
        <w:spacing w:line="312" w:lineRule="auto"/>
        <w:ind w:left="424" w:right="306"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）采取可靠措施保证原有交通的正常通行，维持沿线村镇的居民饮水、农田灌溉、生产生活用电及通信等管线的正常使用。</w:t>
      </w:r>
    </w:p>
    <w:p w14:paraId="11AD57D6">
      <w:pPr>
        <w:pStyle w:val="52"/>
        <w:numPr>
          <w:ilvl w:val="2"/>
          <w:numId w:val="18"/>
        </w:numPr>
        <w:tabs>
          <w:tab w:val="left" w:pos="1505"/>
        </w:tabs>
        <w:autoSpaceDE w:val="0"/>
        <w:autoSpaceDN w:val="0"/>
        <w:spacing w:line="312" w:lineRule="auto"/>
        <w:ind w:right="385" w:firstLine="480"/>
        <w:jc w:val="left"/>
        <w:rPr>
          <w:rFonts w:ascii="宋体" w:hAnsi="宋体" w:cs="宋体"/>
          <w:color w:val="auto"/>
          <w:kern w:val="0"/>
          <w:szCs w:val="21"/>
          <w:highlight w:val="none"/>
          <w:lang w:val="zh-CN" w:bidi="zh-CN"/>
        </w:rPr>
      </w:pPr>
      <w:r>
        <w:rPr>
          <w:rFonts w:ascii="宋体" w:hAnsi="宋体" w:cs="宋体"/>
          <w:color w:val="auto"/>
          <w:spacing w:val="-4"/>
          <w:kern w:val="0"/>
          <w:szCs w:val="21"/>
          <w:highlight w:val="none"/>
          <w:lang w:val="zh-CN" w:bidi="zh-CN"/>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260B7F0">
      <w:pPr>
        <w:pStyle w:val="52"/>
        <w:numPr>
          <w:ilvl w:val="2"/>
          <w:numId w:val="18"/>
        </w:numPr>
        <w:tabs>
          <w:tab w:val="left" w:pos="1445"/>
        </w:tabs>
        <w:autoSpaceDE w:val="0"/>
        <w:autoSpaceDN w:val="0"/>
        <w:spacing w:before="2" w:line="312" w:lineRule="auto"/>
        <w:ind w:right="382" w:firstLine="480"/>
        <w:jc w:val="left"/>
        <w:rPr>
          <w:rFonts w:ascii="宋体" w:hAnsi="宋体" w:cs="宋体"/>
          <w:color w:val="auto"/>
          <w:kern w:val="0"/>
          <w:szCs w:val="21"/>
          <w:highlight w:val="none"/>
          <w:lang w:val="zh-CN" w:bidi="zh-CN"/>
        </w:rPr>
      </w:pPr>
      <w:r>
        <w:rPr>
          <w:rFonts w:ascii="宋体" w:hAnsi="宋体" w:cs="宋体"/>
          <w:color w:val="auto"/>
          <w:spacing w:val="-4"/>
          <w:kern w:val="0"/>
          <w:szCs w:val="21"/>
          <w:highlight w:val="none"/>
          <w:lang w:val="zh-CN" w:bidi="zh-CN"/>
        </w:rPr>
        <w:t>在施工期间，承包人应随时保持现场整洁，施工设备和材料、工程设备应整齐妥善存放和储存，废料与垃圾及不再需要的临时设施应及时从现场清除、拆除并运走。</w:t>
      </w:r>
    </w:p>
    <w:p w14:paraId="69B11CB4">
      <w:pPr>
        <w:pStyle w:val="52"/>
        <w:numPr>
          <w:ilvl w:val="2"/>
          <w:numId w:val="18"/>
        </w:numPr>
        <w:tabs>
          <w:tab w:val="left" w:pos="1625"/>
        </w:tabs>
        <w:autoSpaceDE w:val="0"/>
        <w:autoSpaceDN w:val="0"/>
        <w:spacing w:before="1" w:line="312" w:lineRule="auto"/>
        <w:ind w:right="387"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E266028">
      <w:pPr>
        <w:pStyle w:val="52"/>
        <w:numPr>
          <w:ilvl w:val="2"/>
          <w:numId w:val="18"/>
        </w:numPr>
        <w:tabs>
          <w:tab w:val="left" w:pos="1618"/>
        </w:tabs>
        <w:autoSpaceDE w:val="0"/>
        <w:autoSpaceDN w:val="0"/>
        <w:spacing w:before="1" w:line="312" w:lineRule="auto"/>
        <w:ind w:right="264"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宋体" w:hAnsi="宋体" w:cs="宋体"/>
          <w:color w:val="auto"/>
          <w:spacing w:val="-4"/>
          <w:kern w:val="0"/>
          <w:szCs w:val="21"/>
          <w:highlight w:val="none"/>
          <w:lang w:val="zh-CN" w:bidi="zh-CN"/>
        </w:rPr>
        <w:t>要完善施工中的临时排水系统，加强施工便道的管理。取</w:t>
      </w:r>
      <w:r>
        <w:rPr>
          <w:rFonts w:ascii="宋体" w:hAnsi="宋体" w:cs="宋体"/>
          <w:color w:val="auto"/>
          <w:kern w:val="0"/>
          <w:szCs w:val="21"/>
          <w:highlight w:val="none"/>
          <w:lang w:val="zh-CN" w:bidi="zh-CN"/>
        </w:rPr>
        <w:t>（弃</w:t>
      </w:r>
      <w:r>
        <w:rPr>
          <w:rFonts w:ascii="宋体" w:hAnsi="宋体" w:cs="宋体"/>
          <w:color w:val="auto"/>
          <w:spacing w:val="-22"/>
          <w:kern w:val="0"/>
          <w:szCs w:val="21"/>
          <w:highlight w:val="none"/>
          <w:lang w:val="zh-CN" w:bidi="zh-CN"/>
        </w:rPr>
        <w:t>）</w:t>
      </w:r>
      <w:r>
        <w:rPr>
          <w:rFonts w:ascii="宋体" w:hAnsi="宋体" w:cs="宋体"/>
          <w:color w:val="auto"/>
          <w:kern w:val="0"/>
          <w:szCs w:val="21"/>
          <w:highlight w:val="none"/>
          <w:lang w:val="zh-CN" w:bidi="zh-CN"/>
        </w:rPr>
        <w:t>土场必须先挡后弃， 严禁在指定的取（弃）土场以外的地方乱挖乱弃。</w:t>
      </w:r>
    </w:p>
    <w:p w14:paraId="2DF031EC">
      <w:pPr>
        <w:pStyle w:val="52"/>
        <w:autoSpaceDE w:val="0"/>
        <w:autoSpaceDN w:val="0"/>
        <w:spacing w:before="2"/>
        <w:jc w:val="left"/>
        <w:rPr>
          <w:rFonts w:ascii="宋体" w:hAnsi="宋体" w:cs="宋体"/>
          <w:color w:val="auto"/>
          <w:kern w:val="0"/>
          <w:szCs w:val="21"/>
          <w:highlight w:val="none"/>
          <w:lang w:val="zh-CN" w:bidi="zh-CN"/>
        </w:rPr>
      </w:pPr>
    </w:p>
    <w:p w14:paraId="5DD152B4">
      <w:pPr>
        <w:pStyle w:val="52"/>
        <w:tabs>
          <w:tab w:val="left" w:pos="914"/>
        </w:tabs>
        <w:autoSpaceDE w:val="0"/>
        <w:autoSpaceDN w:val="0"/>
        <w:ind w:left="424"/>
        <w:jc w:val="left"/>
        <w:outlineLvl w:val="2"/>
        <w:rPr>
          <w:rFonts w:ascii="黑体" w:hAnsi="宋体" w:eastAsia="黑体" w:cs="宋体"/>
          <w:color w:val="auto"/>
          <w:kern w:val="0"/>
          <w:szCs w:val="21"/>
          <w:highlight w:val="none"/>
          <w:lang w:val="zh-CN" w:bidi="zh-CN"/>
        </w:rPr>
      </w:pPr>
      <w:bookmarkStart w:id="143" w:name="_Toc4228"/>
      <w:r>
        <w:rPr>
          <w:rFonts w:hint="eastAsia" w:ascii="黑体" w:hAnsi="宋体" w:eastAsia="黑体" w:cs="宋体"/>
          <w:color w:val="auto"/>
          <w:kern w:val="0"/>
          <w:szCs w:val="21"/>
          <w:highlight w:val="none"/>
          <w:lang w:val="zh-CN" w:bidi="zh-CN"/>
        </w:rPr>
        <w:t>10.进度计划</w:t>
      </w:r>
      <w:bookmarkEnd w:id="143"/>
    </w:p>
    <w:p w14:paraId="644D0F5C">
      <w:pPr>
        <w:pStyle w:val="52"/>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10.1合同进度计划</w:t>
      </w:r>
    </w:p>
    <w:p w14:paraId="362A5E3A">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20DC122F">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承包人编制施工方案说明的内容见项目专用合同条款。</w:t>
      </w:r>
    </w:p>
    <w:p w14:paraId="1DBE3068">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承包人向监理人报送施工进度计划和施工方案说明的期限：签订合同协议书后</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天之内。</w:t>
      </w:r>
    </w:p>
    <w:p w14:paraId="0DB39A88">
      <w:pPr>
        <w:pStyle w:val="52"/>
        <w:autoSpaceDE w:val="0"/>
        <w:autoSpaceDN w:val="0"/>
        <w:spacing w:before="91" w:line="312" w:lineRule="auto"/>
        <w:ind w:left="424" w:right="38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监理人应在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kern w:val="0"/>
          <w:szCs w:val="21"/>
          <w:highlight w:val="none"/>
          <w:lang w:val="zh-CN" w:bidi="zh-CN"/>
        </w:rPr>
        <w:t>天内对承包人施工进度计划和施工方案说明予以批复或提出修改意见。</w:t>
      </w:r>
    </w:p>
    <w:p w14:paraId="237909CA">
      <w:pPr>
        <w:pStyle w:val="52"/>
        <w:autoSpaceDE w:val="0"/>
        <w:autoSpaceDN w:val="0"/>
        <w:spacing w:before="2"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合同进度计划应按照关键线路网络图和主要工作横道图两种形式分别编绘，并应包括每月预计完成的工作量和形象进度。</w:t>
      </w:r>
    </w:p>
    <w:p w14:paraId="2F6673FA">
      <w:pPr>
        <w:pStyle w:val="52"/>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10.2合同进度计划的修订</w:t>
      </w:r>
    </w:p>
    <w:p w14:paraId="049B494B">
      <w:pPr>
        <w:pStyle w:val="52"/>
        <w:autoSpaceDE w:val="0"/>
        <w:autoSpaceDN w:val="0"/>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63313862">
      <w:pPr>
        <w:pStyle w:val="52"/>
        <w:autoSpaceDE w:val="0"/>
        <w:autoSpaceDN w:val="0"/>
        <w:spacing w:before="94" w:line="312" w:lineRule="auto"/>
        <w:ind w:left="424" w:right="382" w:firstLine="391"/>
        <w:jc w:val="left"/>
        <w:rPr>
          <w:rFonts w:ascii="宋体" w:hAnsi="宋体" w:cs="宋体"/>
          <w:color w:val="auto"/>
          <w:kern w:val="0"/>
          <w:szCs w:val="21"/>
          <w:highlight w:val="none"/>
          <w:lang w:val="zh-CN" w:bidi="zh-CN"/>
        </w:rPr>
      </w:pPr>
      <w:r>
        <w:rPr>
          <w:rFonts w:ascii="宋体" w:hAnsi="宋体" w:cs="宋体"/>
          <w:color w:val="auto"/>
          <w:spacing w:val="-6"/>
          <w:kern w:val="0"/>
          <w:szCs w:val="21"/>
          <w:highlight w:val="none"/>
          <w:lang w:val="zh-CN" w:bidi="zh-CN"/>
        </w:rPr>
        <w:t>承包人提交合同进度计划修订申请报告，并附有关措施和相关资料的期限：实际</w:t>
      </w:r>
      <w:r>
        <w:rPr>
          <w:rFonts w:ascii="宋体" w:hAnsi="宋体" w:cs="宋体"/>
          <w:color w:val="auto"/>
          <w:spacing w:val="-12"/>
          <w:kern w:val="0"/>
          <w:szCs w:val="21"/>
          <w:highlight w:val="none"/>
          <w:lang w:val="zh-CN" w:bidi="zh-CN"/>
        </w:rPr>
        <w:t xml:space="preserve">进度发生滞后的当月 </w:t>
      </w:r>
      <w:r>
        <w:rPr>
          <w:rFonts w:ascii="Times New Roman" w:hAnsi="宋体" w:eastAsia="Times New Roman" w:cs="宋体"/>
          <w:color w:val="auto"/>
          <w:kern w:val="0"/>
          <w:szCs w:val="21"/>
          <w:highlight w:val="none"/>
          <w:lang w:val="zh-CN" w:bidi="zh-CN"/>
        </w:rPr>
        <w:t xml:space="preserve">25 </w:t>
      </w:r>
      <w:r>
        <w:rPr>
          <w:rFonts w:ascii="宋体" w:hAnsi="宋体" w:cs="宋体"/>
          <w:color w:val="auto"/>
          <w:kern w:val="0"/>
          <w:szCs w:val="21"/>
          <w:highlight w:val="none"/>
          <w:lang w:val="zh-CN" w:bidi="zh-CN"/>
        </w:rPr>
        <w:t>日前。</w:t>
      </w:r>
    </w:p>
    <w:p w14:paraId="02BC6E41">
      <w:pPr>
        <w:pStyle w:val="52"/>
        <w:autoSpaceDE w:val="0"/>
        <w:autoSpaceDN w:val="0"/>
        <w:spacing w:line="307" w:lineRule="exact"/>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监理人批复修订合同进度计划的期限：收到修订合同进度计划后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kern w:val="0"/>
          <w:szCs w:val="21"/>
          <w:highlight w:val="none"/>
          <w:lang w:val="zh-CN" w:bidi="zh-CN"/>
        </w:rPr>
        <w:t>天内。</w:t>
      </w:r>
    </w:p>
    <w:p w14:paraId="57AA2085">
      <w:pPr>
        <w:pStyle w:val="52"/>
        <w:autoSpaceDE w:val="0"/>
        <w:autoSpaceDN w:val="0"/>
        <w:jc w:val="left"/>
        <w:rPr>
          <w:rFonts w:ascii="宋体" w:hAnsi="宋体" w:cs="宋体"/>
          <w:color w:val="auto"/>
          <w:kern w:val="0"/>
          <w:szCs w:val="21"/>
          <w:highlight w:val="none"/>
          <w:lang w:val="zh-CN" w:bidi="zh-CN"/>
        </w:rPr>
      </w:pPr>
    </w:p>
    <w:p w14:paraId="6B8A74DA">
      <w:pPr>
        <w:pStyle w:val="52"/>
        <w:autoSpaceDE w:val="0"/>
        <w:autoSpaceDN w:val="0"/>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本条补充第 </w:t>
      </w:r>
      <w:r>
        <w:rPr>
          <w:rFonts w:ascii="Times New Roman" w:hAnsi="宋体" w:eastAsia="Times New Roman" w:cs="宋体"/>
          <w:color w:val="auto"/>
          <w:kern w:val="0"/>
          <w:szCs w:val="21"/>
          <w:highlight w:val="none"/>
          <w:lang w:val="zh-CN" w:bidi="zh-CN"/>
        </w:rPr>
        <w:t xml:space="preserve">10.4 </w:t>
      </w:r>
      <w:r>
        <w:rPr>
          <w:rFonts w:ascii="宋体" w:hAnsi="宋体" w:cs="宋体"/>
          <w:color w:val="auto"/>
          <w:kern w:val="0"/>
          <w:szCs w:val="21"/>
          <w:highlight w:val="none"/>
          <w:lang w:val="zh-CN" w:bidi="zh-CN"/>
        </w:rPr>
        <w:t>款：</w:t>
      </w:r>
    </w:p>
    <w:p w14:paraId="1E76F113">
      <w:pPr>
        <w:pStyle w:val="52"/>
        <w:tabs>
          <w:tab w:val="left" w:pos="965"/>
        </w:tabs>
        <w:autoSpaceDE w:val="0"/>
        <w:autoSpaceDN w:val="0"/>
        <w:ind w:firstLine="525" w:firstLineChars="25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10.4合同用款计划</w:t>
      </w:r>
    </w:p>
    <w:p w14:paraId="6C1EF914">
      <w:pPr>
        <w:pStyle w:val="52"/>
        <w:autoSpaceDE w:val="0"/>
        <w:autoSpaceDN w:val="0"/>
        <w:ind w:left="815"/>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承包人应在签订本合同协议书后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 xml:space="preserve">天之内，按招标文件中规定的格式，向监理人提交 </w:t>
      </w:r>
      <w:r>
        <w:rPr>
          <w:rFonts w:ascii="Times New Roman" w:hAnsi="宋体" w:eastAsia="Times New Roman" w:cs="宋体"/>
          <w:color w:val="auto"/>
          <w:kern w:val="0"/>
          <w:szCs w:val="21"/>
          <w:highlight w:val="none"/>
          <w:lang w:val="zh-CN" w:bidi="zh-CN"/>
        </w:rPr>
        <w:t xml:space="preserve">2 </w:t>
      </w:r>
      <w:r>
        <w:rPr>
          <w:rFonts w:ascii="宋体" w:hAnsi="宋体" w:cs="宋体"/>
          <w:color w:val="auto"/>
          <w:kern w:val="0"/>
          <w:szCs w:val="21"/>
          <w:highlight w:val="none"/>
          <w:lang w:val="zh-CN" w:bidi="zh-CN"/>
        </w:rPr>
        <w:t>份按</w:t>
      </w:r>
    </w:p>
    <w:p w14:paraId="4BDB4058">
      <w:pPr>
        <w:pStyle w:val="52"/>
        <w:autoSpaceDE w:val="0"/>
        <w:autoSpaceDN w:val="0"/>
        <w:ind w:firstLine="315" w:firstLineChars="150"/>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合同规定承包人有权得到支付的详细的季度合同用款计划，以备监理人查阅。如果监理人提出要求，</w:t>
      </w:r>
    </w:p>
    <w:p w14:paraId="6CD8D6C2">
      <w:pPr>
        <w:pStyle w:val="52"/>
        <w:autoSpaceDE w:val="0"/>
        <w:autoSpaceDN w:val="0"/>
        <w:ind w:firstLine="315" w:firstLineChars="1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承包人还应按季度提交修订的合同用款计划。</w:t>
      </w:r>
    </w:p>
    <w:p w14:paraId="71ADCBE7">
      <w:pPr>
        <w:pStyle w:val="52"/>
        <w:tabs>
          <w:tab w:val="left" w:pos="914"/>
        </w:tabs>
        <w:autoSpaceDE w:val="0"/>
        <w:autoSpaceDN w:val="0"/>
        <w:jc w:val="left"/>
        <w:outlineLvl w:val="2"/>
        <w:rPr>
          <w:rFonts w:ascii="黑体" w:hAnsi="宋体" w:eastAsia="黑体" w:cs="宋体"/>
          <w:color w:val="auto"/>
          <w:kern w:val="0"/>
          <w:szCs w:val="21"/>
          <w:highlight w:val="none"/>
          <w:lang w:val="zh-CN" w:bidi="zh-CN"/>
        </w:rPr>
      </w:pPr>
      <w:bookmarkStart w:id="144" w:name="_Toc5117"/>
      <w:r>
        <w:rPr>
          <w:rFonts w:hint="eastAsia" w:ascii="宋体" w:hAnsi="宋体"/>
          <w:color w:val="auto"/>
          <w:kern w:val="0"/>
          <w:sz w:val="24"/>
          <w:szCs w:val="24"/>
          <w:highlight w:val="none"/>
          <w:lang w:val="zh-CN" w:bidi="zh-CN"/>
        </w:rPr>
        <w:t xml:space="preserve">   11.</w:t>
      </w:r>
      <w:r>
        <w:rPr>
          <w:rFonts w:hint="eastAsia" w:ascii="黑体" w:hAnsi="宋体" w:eastAsia="黑体" w:cs="宋体"/>
          <w:color w:val="auto"/>
          <w:kern w:val="0"/>
          <w:szCs w:val="21"/>
          <w:highlight w:val="none"/>
          <w:lang w:val="zh-CN" w:bidi="zh-CN"/>
        </w:rPr>
        <w:t>开工和交工</w:t>
      </w:r>
      <w:bookmarkEnd w:id="144"/>
    </w:p>
    <w:p w14:paraId="1FDEB5AB">
      <w:pPr>
        <w:pStyle w:val="52"/>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11.1开工</w:t>
      </w:r>
    </w:p>
    <w:p w14:paraId="57200800">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11.1.2 </w:t>
      </w:r>
      <w:r>
        <w:rPr>
          <w:rFonts w:ascii="宋体" w:hAnsi="宋体" w:cs="宋体"/>
          <w:color w:val="auto"/>
          <w:kern w:val="0"/>
          <w:szCs w:val="21"/>
          <w:highlight w:val="none"/>
          <w:lang w:val="zh-CN" w:bidi="zh-CN"/>
        </w:rPr>
        <w:t>项补充：</w:t>
      </w:r>
    </w:p>
    <w:p w14:paraId="70F079F6">
      <w:pPr>
        <w:pStyle w:val="52"/>
        <w:autoSpaceDE w:val="0"/>
        <w:autoSpaceDN w:val="0"/>
        <w:spacing w:before="91" w:line="312" w:lineRule="auto"/>
        <w:ind w:left="424" w:right="382" w:firstLine="479"/>
        <w:rPr>
          <w:rFonts w:ascii="宋体" w:hAnsi="宋体" w:cs="宋体"/>
          <w:color w:val="auto"/>
          <w:kern w:val="0"/>
          <w:szCs w:val="21"/>
          <w:highlight w:val="none"/>
          <w:lang w:val="zh-CN" w:bidi="zh-CN"/>
        </w:rPr>
      </w:pPr>
      <w:r>
        <w:rPr>
          <w:rFonts w:ascii="宋体" w:hAnsi="宋体" w:cs="宋体"/>
          <w:color w:val="auto"/>
          <w:spacing w:val="-5"/>
          <w:kern w:val="0"/>
          <w:szCs w:val="21"/>
          <w:highlight w:val="none"/>
          <w:lang w:val="zh-CN" w:bidi="zh-CN"/>
        </w:rPr>
        <w:t xml:space="preserve">承包人应在分部工程开工前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spacing w:val="-5"/>
          <w:kern w:val="0"/>
          <w:szCs w:val="21"/>
          <w:highlight w:val="none"/>
          <w:lang w:val="zh-CN" w:bidi="zh-CN"/>
        </w:rPr>
        <w:t>天向监理人提交分部工程开工报审表，若承包人的开工准备、工作计划和质量控制方法是可接受的且已获得批准，则经监理人书面同意，分部工程才能开工。</w:t>
      </w:r>
    </w:p>
    <w:p w14:paraId="4E15A6B1">
      <w:pPr>
        <w:pStyle w:val="52"/>
        <w:numPr>
          <w:ilvl w:val="1"/>
          <w:numId w:val="20"/>
        </w:numPr>
        <w:tabs>
          <w:tab w:val="left" w:pos="965"/>
        </w:tabs>
        <w:autoSpaceDE w:val="0"/>
        <w:autoSpaceDN w:val="0"/>
        <w:spacing w:before="7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发包人的工期延误</w:t>
      </w:r>
    </w:p>
    <w:p w14:paraId="26BAD6C1">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295B0AF0">
      <w:pPr>
        <w:pStyle w:val="52"/>
        <w:autoSpaceDE w:val="0"/>
        <w:autoSpaceDN w:val="0"/>
        <w:spacing w:before="93" w:line="312" w:lineRule="auto"/>
        <w:ind w:left="424" w:right="388"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即使由于上述原因造成工期延误，如果受影响的工程并非处在工程施工进度网络计划的关键线路上，则承包人无权要求延长总工期。</w:t>
      </w:r>
    </w:p>
    <w:p w14:paraId="09EA4392">
      <w:pPr>
        <w:pStyle w:val="52"/>
        <w:numPr>
          <w:ilvl w:val="1"/>
          <w:numId w:val="20"/>
        </w:numPr>
        <w:tabs>
          <w:tab w:val="left" w:pos="905"/>
        </w:tabs>
        <w:autoSpaceDE w:val="0"/>
        <w:autoSpaceDN w:val="0"/>
        <w:spacing w:before="1"/>
        <w:ind w:left="904" w:hanging="48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异常恶劣的气候条件</w:t>
      </w:r>
    </w:p>
    <w:p w14:paraId="72C69A34">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3EC5E996">
      <w:pPr>
        <w:pStyle w:val="52"/>
        <w:autoSpaceDE w:val="0"/>
        <w:autoSpaceDN w:val="0"/>
        <w:spacing w:before="94" w:line="312" w:lineRule="auto"/>
        <w:ind w:left="424" w:right="384" w:firstLine="479"/>
        <w:rPr>
          <w:rFonts w:ascii="宋体" w:hAnsi="宋体" w:cs="宋体"/>
          <w:color w:val="auto"/>
          <w:kern w:val="0"/>
          <w:szCs w:val="21"/>
          <w:highlight w:val="none"/>
          <w:lang w:val="zh-CN" w:bidi="zh-CN"/>
        </w:rPr>
      </w:pPr>
      <w:r>
        <w:rPr>
          <w:rFonts w:ascii="宋体" w:hAnsi="宋体" w:cs="宋体"/>
          <w:color w:val="auto"/>
          <w:spacing w:val="-5"/>
          <w:kern w:val="0"/>
          <w:szCs w:val="21"/>
          <w:highlight w:val="none"/>
          <w:lang w:val="zh-CN" w:bidi="zh-CN"/>
        </w:rPr>
        <w:t xml:space="preserve">异常气候是指项目所在地 </w:t>
      </w:r>
      <w:r>
        <w:rPr>
          <w:rFonts w:ascii="Times New Roman" w:hAnsi="宋体" w:eastAsia="Times New Roman" w:cs="宋体"/>
          <w:color w:val="auto"/>
          <w:kern w:val="0"/>
          <w:szCs w:val="21"/>
          <w:highlight w:val="none"/>
          <w:lang w:val="zh-CN" w:bidi="zh-CN"/>
        </w:rPr>
        <w:t xml:space="preserve">30 </w:t>
      </w:r>
      <w:r>
        <w:rPr>
          <w:rFonts w:ascii="宋体" w:hAnsi="宋体" w:cs="宋体"/>
          <w:color w:val="auto"/>
          <w:spacing w:val="-3"/>
          <w:kern w:val="0"/>
          <w:szCs w:val="21"/>
          <w:highlight w:val="none"/>
          <w:lang w:val="zh-CN" w:bidi="zh-CN"/>
        </w:rPr>
        <w:t>年以上一遇的罕见气候现象</w:t>
      </w:r>
      <w:r>
        <w:rPr>
          <w:rFonts w:ascii="宋体" w:hAnsi="宋体" w:cs="宋体"/>
          <w:color w:val="auto"/>
          <w:kern w:val="0"/>
          <w:szCs w:val="21"/>
          <w:highlight w:val="none"/>
          <w:lang w:val="zh-CN" w:bidi="zh-CN"/>
        </w:rPr>
        <w:fldChar w:fldCharType="begin"/>
      </w:r>
      <w:r>
        <w:rPr>
          <w:rFonts w:ascii="宋体" w:hAnsi="宋体" w:cs="宋体"/>
          <w:color w:val="auto"/>
          <w:kern w:val="0"/>
          <w:szCs w:val="21"/>
          <w:highlight w:val="none"/>
          <w:lang w:val="zh-CN" w:bidi="zh-CN"/>
        </w:rPr>
        <w:instrText xml:space="preserve"> HYPERLINK "http://baike.baidu.com/view/8193.htm" \h </w:instrText>
      </w:r>
      <w:r>
        <w:rPr>
          <w:rFonts w:ascii="宋体" w:hAnsi="宋体" w:cs="宋体"/>
          <w:color w:val="auto"/>
          <w:kern w:val="0"/>
          <w:szCs w:val="21"/>
          <w:highlight w:val="none"/>
          <w:lang w:val="zh-CN" w:bidi="zh-CN"/>
        </w:rPr>
        <w:fldChar w:fldCharType="separate"/>
      </w:r>
      <w:r>
        <w:rPr>
          <w:rFonts w:ascii="宋体" w:hAnsi="宋体" w:cs="宋体"/>
          <w:color w:val="auto"/>
          <w:kern w:val="0"/>
          <w:szCs w:val="21"/>
          <w:highlight w:val="none"/>
          <w:lang w:val="zh-CN" w:bidi="zh-CN"/>
        </w:rPr>
        <w:t>（包括温度</w:t>
      </w:r>
      <w:r>
        <w:rPr>
          <w:rFonts w:ascii="宋体" w:hAnsi="宋体" w:cs="宋体"/>
          <w:color w:val="auto"/>
          <w:kern w:val="0"/>
          <w:szCs w:val="21"/>
          <w:highlight w:val="none"/>
          <w:lang w:val="zh-CN" w:bidi="zh-CN"/>
        </w:rPr>
        <w:fldChar w:fldCharType="end"/>
      </w:r>
      <w:r>
        <w:rPr>
          <w:rFonts w:ascii="宋体" w:hAnsi="宋体" w:cs="宋体"/>
          <w:color w:val="auto"/>
          <w:spacing w:val="-12"/>
          <w:kern w:val="0"/>
          <w:szCs w:val="21"/>
          <w:highlight w:val="none"/>
          <w:lang w:val="zh-CN" w:bidi="zh-CN"/>
        </w:rPr>
        <w:t>、降水、降雪、风等</w:t>
      </w:r>
      <w:r>
        <w:rPr>
          <w:rFonts w:ascii="宋体" w:hAnsi="宋体" w:cs="宋体"/>
          <w:color w:val="auto"/>
          <w:spacing w:val="-120"/>
          <w:kern w:val="0"/>
          <w:szCs w:val="21"/>
          <w:highlight w:val="none"/>
          <w:lang w:val="zh-CN" w:bidi="zh-CN"/>
        </w:rPr>
        <w:t>）</w:t>
      </w:r>
      <w:r>
        <w:rPr>
          <w:rFonts w:ascii="宋体" w:hAnsi="宋体" w:cs="宋体"/>
          <w:color w:val="auto"/>
          <w:kern w:val="0"/>
          <w:szCs w:val="21"/>
          <w:highlight w:val="none"/>
          <w:lang w:val="zh-CN" w:bidi="zh-CN"/>
        </w:rPr>
        <w:t>。异常恶劣的气候条件在项目专用合同条款中作具体约定。</w:t>
      </w:r>
    </w:p>
    <w:p w14:paraId="28FCCAE5">
      <w:pPr>
        <w:pStyle w:val="52"/>
        <w:numPr>
          <w:ilvl w:val="1"/>
          <w:numId w:val="20"/>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承包人的工期延误</w:t>
      </w:r>
    </w:p>
    <w:p w14:paraId="680E6888">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0B87EE71">
      <w:pPr>
        <w:pStyle w:val="52"/>
        <w:autoSpaceDE w:val="0"/>
        <w:autoSpaceDN w:val="0"/>
        <w:spacing w:before="91" w:line="312" w:lineRule="auto"/>
        <w:ind w:left="424" w:right="383"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1</w:t>
      </w:r>
      <w:r>
        <w:rPr>
          <w:rFonts w:ascii="宋体" w:hAnsi="宋体" w:cs="宋体"/>
          <w:color w:val="auto"/>
          <w:spacing w:val="-15"/>
          <w:kern w:val="0"/>
          <w:szCs w:val="21"/>
          <w:highlight w:val="none"/>
          <w:lang w:val="zh-CN" w:bidi="zh-CN"/>
        </w:rPr>
        <w:t>）</w:t>
      </w:r>
      <w:r>
        <w:rPr>
          <w:rFonts w:ascii="宋体" w:hAnsi="宋体" w:cs="宋体"/>
          <w:color w:val="auto"/>
          <w:spacing w:val="-3"/>
          <w:kern w:val="0"/>
          <w:szCs w:val="21"/>
          <w:highlight w:val="none"/>
          <w:lang w:val="zh-CN" w:bidi="zh-CN"/>
        </w:rPr>
        <w:t>承包人应严格执行监理人批准的合同进度计划，对工作量计划和形象进度</w:t>
      </w:r>
      <w:r>
        <w:rPr>
          <w:rFonts w:ascii="宋体" w:hAnsi="宋体" w:cs="宋体"/>
          <w:color w:val="auto"/>
          <w:spacing w:val="-10"/>
          <w:kern w:val="0"/>
          <w:szCs w:val="21"/>
          <w:highlight w:val="none"/>
          <w:lang w:val="zh-CN" w:bidi="zh-CN"/>
        </w:rPr>
        <w:t xml:space="preserve">计划分别控制。除第 </w:t>
      </w:r>
      <w:r>
        <w:rPr>
          <w:rFonts w:ascii="Times New Roman" w:hAnsi="宋体" w:eastAsia="Times New Roman" w:cs="宋体"/>
          <w:color w:val="auto"/>
          <w:spacing w:val="-3"/>
          <w:kern w:val="0"/>
          <w:szCs w:val="21"/>
          <w:highlight w:val="none"/>
          <w:lang w:val="zh-CN" w:bidi="zh-CN"/>
        </w:rPr>
        <w:t xml:space="preserve">11.3 </w:t>
      </w:r>
      <w:r>
        <w:rPr>
          <w:rFonts w:ascii="宋体" w:hAnsi="宋体" w:cs="宋体"/>
          <w:color w:val="auto"/>
          <w:spacing w:val="-2"/>
          <w:kern w:val="0"/>
          <w:szCs w:val="21"/>
          <w:highlight w:val="none"/>
          <w:lang w:val="zh-CN" w:bidi="zh-CN"/>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00C3BA04">
      <w:pPr>
        <w:pStyle w:val="52"/>
        <w:autoSpaceDE w:val="0"/>
        <w:autoSpaceDN w:val="0"/>
        <w:spacing w:before="2" w:line="312" w:lineRule="auto"/>
        <w:ind w:left="424" w:right="264"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w:t>
      </w:r>
      <w:r>
        <w:rPr>
          <w:rFonts w:ascii="宋体" w:hAnsi="宋体" w:cs="宋体"/>
          <w:color w:val="auto"/>
          <w:spacing w:val="-3"/>
          <w:kern w:val="0"/>
          <w:szCs w:val="21"/>
          <w:highlight w:val="none"/>
          <w:lang w:val="zh-CN" w:bidi="zh-CN"/>
        </w:rPr>
        <w:t xml:space="preserve">如果承包人在接到监理人通知后的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kern w:val="0"/>
          <w:szCs w:val="21"/>
          <w:highlight w:val="none"/>
          <w:lang w:val="zh-CN" w:bidi="zh-CN"/>
        </w:rPr>
        <w:t>天内，未能采取加快工程进度的措施，致使实际工程进度进一步滞后，或承包人虽采取了一些措施，仍无法按预计工</w:t>
      </w:r>
      <w:r>
        <w:rPr>
          <w:rFonts w:ascii="宋体" w:hAnsi="宋体" w:cs="宋体"/>
          <w:color w:val="auto"/>
          <w:spacing w:val="-19"/>
          <w:kern w:val="0"/>
          <w:szCs w:val="21"/>
          <w:highlight w:val="none"/>
          <w:lang w:val="zh-CN" w:bidi="zh-CN"/>
        </w:rPr>
        <w:t xml:space="preserve">期交工时，监理人应立即通知发包人。发包人在向承包人发出书面警告通知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kern w:val="0"/>
          <w:szCs w:val="21"/>
          <w:highlight w:val="none"/>
          <w:lang w:val="zh-CN" w:bidi="zh-CN"/>
        </w:rPr>
        <w:t>天后，</w:t>
      </w:r>
    </w:p>
    <w:p w14:paraId="2AE1793A">
      <w:pPr>
        <w:pStyle w:val="52"/>
        <w:autoSpaceDE w:val="0"/>
        <w:autoSpaceDN w:val="0"/>
        <w:spacing w:before="1" w:line="312" w:lineRule="auto"/>
        <w:ind w:left="424" w:right="385"/>
        <w:rPr>
          <w:rFonts w:ascii="宋体" w:hAnsi="宋体" w:cs="宋体"/>
          <w:color w:val="auto"/>
          <w:kern w:val="0"/>
          <w:szCs w:val="21"/>
          <w:highlight w:val="none"/>
          <w:lang w:val="zh-CN" w:bidi="zh-CN"/>
        </w:rPr>
      </w:pPr>
      <w:r>
        <w:rPr>
          <w:rFonts w:ascii="宋体" w:hAnsi="宋体" w:cs="宋体"/>
          <w:color w:val="auto"/>
          <w:spacing w:val="-9"/>
          <w:kern w:val="0"/>
          <w:szCs w:val="21"/>
          <w:highlight w:val="none"/>
          <w:lang w:val="zh-CN" w:bidi="zh-CN"/>
        </w:rPr>
        <w:t xml:space="preserve">发包人可按第 </w:t>
      </w:r>
      <w:r>
        <w:rPr>
          <w:rFonts w:ascii="Times New Roman" w:hAnsi="宋体" w:eastAsia="Times New Roman" w:cs="宋体"/>
          <w:color w:val="auto"/>
          <w:kern w:val="0"/>
          <w:szCs w:val="21"/>
          <w:highlight w:val="none"/>
          <w:lang w:val="zh-CN" w:bidi="zh-CN"/>
        </w:rPr>
        <w:t xml:space="preserve">22.1 </w:t>
      </w:r>
      <w:r>
        <w:rPr>
          <w:rFonts w:ascii="宋体" w:hAnsi="宋体" w:cs="宋体"/>
          <w:color w:val="auto"/>
          <w:spacing w:val="-3"/>
          <w:kern w:val="0"/>
          <w:szCs w:val="21"/>
          <w:highlight w:val="none"/>
          <w:lang w:val="zh-CN" w:bidi="zh-CN"/>
        </w:rPr>
        <w:t>款终止对承包人的雇用，也可将本合同工程中的一部分工作交由其他承包人或其他分包人完成。在不解除本合同规定的承包人责任和义务的同时， 承包人应承担因此所增加的一切费用。</w:t>
      </w:r>
    </w:p>
    <w:p w14:paraId="4566B9E9">
      <w:pPr>
        <w:pStyle w:val="52"/>
        <w:autoSpaceDE w:val="0"/>
        <w:autoSpaceDN w:val="0"/>
        <w:spacing w:before="1" w:line="312" w:lineRule="auto"/>
        <w:ind w:left="424" w:right="384"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3</w:t>
      </w:r>
      <w:r>
        <w:rPr>
          <w:rFonts w:ascii="宋体" w:hAnsi="宋体" w:cs="宋体"/>
          <w:color w:val="auto"/>
          <w:spacing w:val="-10"/>
          <w:kern w:val="0"/>
          <w:szCs w:val="21"/>
          <w:highlight w:val="none"/>
          <w:lang w:val="zh-CN" w:bidi="zh-CN"/>
        </w:rPr>
        <w:t>）</w:t>
      </w:r>
      <w:r>
        <w:rPr>
          <w:rFonts w:ascii="宋体" w:hAnsi="宋体" w:cs="宋体"/>
          <w:color w:val="auto"/>
          <w:spacing w:val="-4"/>
          <w:kern w:val="0"/>
          <w:szCs w:val="21"/>
          <w:highlight w:val="none"/>
          <w:lang w:val="zh-CN" w:bidi="zh-CN"/>
        </w:rPr>
        <w:t>由于承包人原因造成工期延误，承包人应支付逾期交工违约金。逾期交工违约金的计算方法在项目专用合同条款数据表中约定，时间自预定的交工日期起到</w:t>
      </w:r>
      <w:r>
        <w:rPr>
          <w:rFonts w:ascii="宋体" w:hAnsi="宋体" w:cs="宋体"/>
          <w:color w:val="auto"/>
          <w:spacing w:val="-6"/>
          <w:kern w:val="0"/>
          <w:szCs w:val="21"/>
          <w:highlight w:val="none"/>
          <w:lang w:val="zh-CN" w:bidi="zh-CN"/>
        </w:rPr>
        <w:t>交工验收证书中写明的实际交工日期止</w:t>
      </w:r>
      <w:r>
        <w:rPr>
          <w:rFonts w:ascii="宋体" w:hAnsi="宋体" w:cs="宋体"/>
          <w:color w:val="auto"/>
          <w:kern w:val="0"/>
          <w:szCs w:val="21"/>
          <w:highlight w:val="none"/>
          <w:lang w:val="zh-CN" w:bidi="zh-CN"/>
        </w:rPr>
        <w:t>（扣除已批准的延长工期</w:t>
      </w:r>
      <w:r>
        <w:rPr>
          <w:rFonts w:ascii="宋体" w:hAnsi="宋体" w:cs="宋体"/>
          <w:color w:val="auto"/>
          <w:spacing w:val="-75"/>
          <w:kern w:val="0"/>
          <w:szCs w:val="21"/>
          <w:highlight w:val="none"/>
          <w:lang w:val="zh-CN" w:bidi="zh-CN"/>
        </w:rPr>
        <w:t>）</w:t>
      </w:r>
      <w:r>
        <w:rPr>
          <w:rFonts w:ascii="宋体" w:hAnsi="宋体" w:cs="宋体"/>
          <w:color w:val="auto"/>
          <w:spacing w:val="-15"/>
          <w:kern w:val="0"/>
          <w:szCs w:val="21"/>
          <w:highlight w:val="none"/>
          <w:lang w:val="zh-CN" w:bidi="zh-CN"/>
        </w:rPr>
        <w:t>，按天计算。逾期交工违约金累计金额最高不超过项目专用合同条款数据表中写明的限额。发包人可以从应付或到期应付给承包人的任何款项中或采用其他方法扣除此违约金。</w:t>
      </w:r>
    </w:p>
    <w:p w14:paraId="65ADBF16">
      <w:pPr>
        <w:pStyle w:val="52"/>
        <w:autoSpaceDE w:val="0"/>
        <w:autoSpaceDN w:val="0"/>
        <w:spacing w:before="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）承包人支付逾期交工违约金，不免除承包人完成工程及修补缺陷的义务。</w:t>
      </w:r>
    </w:p>
    <w:p w14:paraId="7B41252D">
      <w:pPr>
        <w:pStyle w:val="52"/>
        <w:autoSpaceDE w:val="0"/>
        <w:autoSpaceDN w:val="0"/>
        <w:spacing w:before="91" w:line="312" w:lineRule="auto"/>
        <w:ind w:left="424" w:right="384"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5</w:t>
      </w:r>
      <w:r>
        <w:rPr>
          <w:rFonts w:ascii="宋体" w:hAnsi="宋体" w:cs="宋体"/>
          <w:color w:val="auto"/>
          <w:spacing w:val="-15"/>
          <w:kern w:val="0"/>
          <w:szCs w:val="21"/>
          <w:highlight w:val="none"/>
          <w:lang w:val="zh-CN" w:bidi="zh-CN"/>
        </w:rPr>
        <w:t>）</w:t>
      </w:r>
      <w:r>
        <w:rPr>
          <w:rFonts w:ascii="宋体" w:hAnsi="宋体" w:cs="宋体"/>
          <w:color w:val="auto"/>
          <w:spacing w:val="-4"/>
          <w:kern w:val="0"/>
          <w:szCs w:val="21"/>
          <w:highlight w:val="none"/>
          <w:lang w:val="zh-CN" w:bidi="zh-CN"/>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r>
        <w:rPr>
          <w:rFonts w:ascii="宋体" w:hAnsi="宋体" w:cs="宋体"/>
          <w:color w:val="auto"/>
          <w:kern w:val="0"/>
          <w:szCs w:val="21"/>
          <w:highlight w:val="none"/>
          <w:lang w:val="zh-CN" w:bidi="zh-CN"/>
        </w:rPr>
        <w:t>限额。</w:t>
      </w:r>
    </w:p>
    <w:p w14:paraId="026B4057">
      <w:pPr>
        <w:pStyle w:val="52"/>
        <w:numPr>
          <w:ilvl w:val="1"/>
          <w:numId w:val="20"/>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工期提前</w:t>
      </w:r>
    </w:p>
    <w:p w14:paraId="587A18F6">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610DFB2D">
      <w:pPr>
        <w:pStyle w:val="52"/>
        <w:autoSpaceDE w:val="0"/>
        <w:autoSpaceDN w:val="0"/>
        <w:spacing w:before="91" w:line="312" w:lineRule="auto"/>
        <w:ind w:left="424" w:right="184"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发包人不得随意要求承包人提前交工，承包人也不得随意提出提前交工的建议。如遇特殊情况，确需将工期提前的，发包人和承包人必须采取有效措施，确保工程质量。</w:t>
      </w:r>
    </w:p>
    <w:p w14:paraId="3312E277">
      <w:pPr>
        <w:pStyle w:val="52"/>
        <w:autoSpaceDE w:val="0"/>
        <w:autoSpaceDN w:val="0"/>
        <w:spacing w:before="1" w:line="312" w:lineRule="auto"/>
        <w:ind w:left="424" w:right="387"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608EE7A2">
      <w:pPr>
        <w:pStyle w:val="52"/>
        <w:autoSpaceDE w:val="0"/>
        <w:autoSpaceDN w:val="0"/>
        <w:spacing w:before="1"/>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本条补充第 </w:t>
      </w:r>
      <w:r>
        <w:rPr>
          <w:rFonts w:ascii="Times New Roman" w:hAnsi="宋体" w:eastAsia="Times New Roman" w:cs="宋体"/>
          <w:color w:val="auto"/>
          <w:kern w:val="0"/>
          <w:szCs w:val="21"/>
          <w:highlight w:val="none"/>
          <w:lang w:val="zh-CN" w:bidi="zh-CN"/>
        </w:rPr>
        <w:t xml:space="preserve">11.7 </w:t>
      </w:r>
      <w:r>
        <w:rPr>
          <w:rFonts w:ascii="宋体" w:hAnsi="宋体" w:cs="宋体"/>
          <w:color w:val="auto"/>
          <w:kern w:val="0"/>
          <w:szCs w:val="21"/>
          <w:highlight w:val="none"/>
          <w:lang w:val="zh-CN" w:bidi="zh-CN"/>
        </w:rPr>
        <w:t>款：</w:t>
      </w:r>
    </w:p>
    <w:p w14:paraId="2445D8FA">
      <w:pPr>
        <w:pStyle w:val="52"/>
        <w:numPr>
          <w:ilvl w:val="1"/>
          <w:numId w:val="20"/>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工作时间的限制</w:t>
      </w:r>
    </w:p>
    <w:p w14:paraId="6A10D133">
      <w:pPr>
        <w:pStyle w:val="52"/>
        <w:autoSpaceDE w:val="0"/>
        <w:autoSpaceDN w:val="0"/>
        <w:spacing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承包人在夜间或国家规定的节假日进行永久工程的施工，应向监理人报告，以便监理人履行监理职责和义务。</w:t>
      </w:r>
    </w:p>
    <w:p w14:paraId="44CEA637">
      <w:pPr>
        <w:pStyle w:val="52"/>
        <w:autoSpaceDE w:val="0"/>
        <w:autoSpaceDN w:val="0"/>
        <w:spacing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但是，为了抢救生命或保护财产，或为了工程的安全、质量而不可避免地短暂作业，则不必事先向监理人报告。但承包人应在事后立即向监理人报告。</w:t>
      </w:r>
    </w:p>
    <w:p w14:paraId="615C2828">
      <w:pPr>
        <w:pStyle w:val="52"/>
        <w:autoSpaceDE w:val="0"/>
        <w:autoSpaceDN w:val="0"/>
        <w:spacing w:before="2"/>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本款规定不适用于习惯上或施工本身要求实行连续生产的作业。</w:t>
      </w:r>
    </w:p>
    <w:p w14:paraId="251172BA">
      <w:pPr>
        <w:pStyle w:val="52"/>
        <w:tabs>
          <w:tab w:val="left" w:pos="914"/>
        </w:tabs>
        <w:autoSpaceDE w:val="0"/>
        <w:autoSpaceDN w:val="0"/>
        <w:spacing w:before="192"/>
        <w:jc w:val="left"/>
        <w:outlineLvl w:val="2"/>
        <w:rPr>
          <w:rFonts w:ascii="黑体" w:hAnsi="宋体" w:eastAsia="黑体" w:cs="宋体"/>
          <w:color w:val="auto"/>
          <w:kern w:val="0"/>
          <w:szCs w:val="21"/>
          <w:highlight w:val="none"/>
          <w:lang w:val="zh-CN" w:bidi="zh-CN"/>
        </w:rPr>
      </w:pPr>
      <w:bookmarkStart w:id="145" w:name="_Toc18881"/>
      <w:r>
        <w:rPr>
          <w:rFonts w:hint="eastAsia" w:ascii="黑体" w:hAnsi="宋体" w:eastAsia="黑体" w:cs="宋体"/>
          <w:color w:val="auto"/>
          <w:kern w:val="0"/>
          <w:szCs w:val="21"/>
          <w:highlight w:val="none"/>
          <w:lang w:val="zh-CN" w:bidi="zh-CN"/>
        </w:rPr>
        <w:t xml:space="preserve">    12.暂停施工</w:t>
      </w:r>
      <w:bookmarkEnd w:id="145"/>
    </w:p>
    <w:p w14:paraId="687C1694">
      <w:pPr>
        <w:pStyle w:val="52"/>
        <w:tabs>
          <w:tab w:val="left" w:pos="96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12.1承包人暂停施工的责任</w:t>
      </w:r>
    </w:p>
    <w:p w14:paraId="01E133C2">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本款第（</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）项细化为：</w:t>
      </w:r>
    </w:p>
    <w:p w14:paraId="247C3794">
      <w:pPr>
        <w:pStyle w:val="52"/>
        <w:autoSpaceDE w:val="0"/>
        <w:autoSpaceDN w:val="0"/>
        <w:spacing w:before="93" w:line="312" w:lineRule="auto"/>
        <w:ind w:left="424" w:right="383"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）现场气候条件导致的必要停工（</w:t>
      </w:r>
      <w:r>
        <w:rPr>
          <w:rFonts w:ascii="宋体" w:hAnsi="宋体" w:cs="宋体"/>
          <w:color w:val="auto"/>
          <w:spacing w:val="-4"/>
          <w:kern w:val="0"/>
          <w:szCs w:val="21"/>
          <w:highlight w:val="none"/>
          <w:lang w:val="zh-CN" w:bidi="zh-CN"/>
        </w:rPr>
        <w:t xml:space="preserve">第 </w:t>
      </w:r>
      <w:r>
        <w:rPr>
          <w:rFonts w:ascii="Times New Roman" w:hAnsi="宋体" w:eastAsia="Times New Roman" w:cs="宋体"/>
          <w:color w:val="auto"/>
          <w:spacing w:val="-3"/>
          <w:kern w:val="0"/>
          <w:szCs w:val="21"/>
          <w:highlight w:val="none"/>
          <w:lang w:val="zh-CN" w:bidi="zh-CN"/>
        </w:rPr>
        <w:t>11.4</w:t>
      </w:r>
      <w:r>
        <w:rPr>
          <w:rFonts w:ascii="Times New Roman" w:hAnsi="宋体" w:eastAsia="Times New Roman" w:cs="宋体"/>
          <w:color w:val="auto"/>
          <w:spacing w:val="51"/>
          <w:kern w:val="0"/>
          <w:szCs w:val="21"/>
          <w:highlight w:val="none"/>
          <w:lang w:val="zh-CN" w:bidi="zh-CN"/>
        </w:rPr>
        <w:t xml:space="preserve"> </w:t>
      </w:r>
      <w:r>
        <w:rPr>
          <w:rFonts w:ascii="宋体" w:hAnsi="宋体" w:cs="宋体"/>
          <w:color w:val="auto"/>
          <w:kern w:val="0"/>
          <w:szCs w:val="21"/>
          <w:highlight w:val="none"/>
          <w:lang w:val="zh-CN" w:bidi="zh-CN"/>
        </w:rPr>
        <w:t>款约定的异常恶劣的气候条件除外</w:t>
      </w:r>
      <w:r>
        <w:rPr>
          <w:rFonts w:ascii="宋体" w:hAnsi="宋体" w:cs="宋体"/>
          <w:color w:val="auto"/>
          <w:spacing w:val="-121"/>
          <w:kern w:val="0"/>
          <w:szCs w:val="21"/>
          <w:highlight w:val="none"/>
          <w:lang w:val="zh-CN" w:bidi="zh-CN"/>
        </w:rPr>
        <w:t>）</w:t>
      </w:r>
      <w:r>
        <w:rPr>
          <w:rFonts w:ascii="宋体" w:hAnsi="宋体" w:cs="宋体"/>
          <w:color w:val="auto"/>
          <w:kern w:val="0"/>
          <w:szCs w:val="21"/>
          <w:highlight w:val="none"/>
          <w:lang w:val="zh-CN" w:bidi="zh-CN"/>
        </w:rPr>
        <w:t>；</w:t>
      </w:r>
    </w:p>
    <w:p w14:paraId="6996A3FB">
      <w:pPr>
        <w:pStyle w:val="52"/>
        <w:numPr>
          <w:ilvl w:val="0"/>
          <w:numId w:val="21"/>
        </w:numPr>
        <w:autoSpaceDE w:val="0"/>
        <w:autoSpaceDN w:val="0"/>
        <w:spacing w:line="307"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项目专用合同条款可能约定的由承包人承担的其他暂停施工。</w:t>
      </w:r>
    </w:p>
    <w:p w14:paraId="3F4517FC">
      <w:pPr>
        <w:pStyle w:val="52"/>
        <w:tabs>
          <w:tab w:val="left" w:pos="914"/>
        </w:tabs>
        <w:autoSpaceDE w:val="0"/>
        <w:autoSpaceDN w:val="0"/>
        <w:spacing w:before="169"/>
        <w:jc w:val="left"/>
        <w:outlineLvl w:val="2"/>
        <w:rPr>
          <w:rFonts w:ascii="黑体" w:hAnsi="宋体" w:eastAsia="黑体" w:cs="宋体"/>
          <w:color w:val="auto"/>
          <w:kern w:val="0"/>
          <w:szCs w:val="21"/>
          <w:highlight w:val="none"/>
          <w:lang w:val="zh-CN" w:bidi="zh-CN"/>
        </w:rPr>
      </w:pPr>
      <w:bookmarkStart w:id="146" w:name="_Toc13530"/>
      <w:r>
        <w:rPr>
          <w:rFonts w:hint="eastAsia" w:ascii="黑体" w:hAnsi="宋体" w:eastAsia="黑体" w:cs="宋体"/>
          <w:color w:val="auto"/>
          <w:kern w:val="0"/>
          <w:szCs w:val="21"/>
          <w:highlight w:val="none"/>
          <w:lang w:val="zh-CN" w:bidi="zh-CN"/>
        </w:rPr>
        <w:t xml:space="preserve">     </w:t>
      </w:r>
      <w:r>
        <w:rPr>
          <w:rFonts w:hint="eastAsia" w:ascii="黑体" w:hAnsi="宋体" w:eastAsia="黑体" w:cs="宋体"/>
          <w:b/>
          <w:color w:val="auto"/>
          <w:kern w:val="0"/>
          <w:szCs w:val="21"/>
          <w:highlight w:val="none"/>
          <w:lang w:val="zh-CN" w:bidi="zh-CN"/>
        </w:rPr>
        <w:t>13.</w:t>
      </w:r>
      <w:r>
        <w:rPr>
          <w:rFonts w:hint="eastAsia" w:ascii="黑体" w:hAnsi="宋体" w:eastAsia="黑体" w:cs="宋体"/>
          <w:color w:val="auto"/>
          <w:kern w:val="0"/>
          <w:szCs w:val="21"/>
          <w:highlight w:val="none"/>
          <w:lang w:val="zh-CN" w:bidi="zh-CN"/>
        </w:rPr>
        <w:t>工程质量</w:t>
      </w:r>
      <w:bookmarkEnd w:id="146"/>
    </w:p>
    <w:p w14:paraId="6AEC2ADF">
      <w:pPr>
        <w:pStyle w:val="52"/>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13.1工程质量要求</w:t>
      </w:r>
    </w:p>
    <w:p w14:paraId="2948717F">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13.1.1 </w:t>
      </w:r>
      <w:r>
        <w:rPr>
          <w:rFonts w:ascii="宋体" w:hAnsi="宋体" w:cs="宋体"/>
          <w:color w:val="auto"/>
          <w:kern w:val="0"/>
          <w:szCs w:val="21"/>
          <w:highlight w:val="none"/>
          <w:lang w:val="zh-CN" w:bidi="zh-CN"/>
        </w:rPr>
        <w:t>项约定为：</w:t>
      </w:r>
    </w:p>
    <w:p w14:paraId="5B3E0E05">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工程质量验收按技术规范及《</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质量检验评定标准》执行。</w:t>
      </w:r>
    </w:p>
    <w:p w14:paraId="1371EE83">
      <w:pPr>
        <w:pStyle w:val="52"/>
        <w:autoSpaceDE w:val="0"/>
        <w:autoSpaceDN w:val="0"/>
        <w:spacing w:before="7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13.1.4 </w:t>
      </w:r>
      <w:r>
        <w:rPr>
          <w:rFonts w:ascii="宋体" w:hAnsi="宋体" w:cs="宋体"/>
          <w:color w:val="auto"/>
          <w:kern w:val="0"/>
          <w:szCs w:val="21"/>
          <w:highlight w:val="none"/>
          <w:lang w:val="zh-CN" w:bidi="zh-CN"/>
        </w:rPr>
        <w:t xml:space="preserve">项、第 </w:t>
      </w:r>
      <w:r>
        <w:rPr>
          <w:rFonts w:ascii="Times New Roman" w:hAnsi="宋体" w:eastAsia="Times New Roman" w:cs="宋体"/>
          <w:color w:val="auto"/>
          <w:kern w:val="0"/>
          <w:szCs w:val="21"/>
          <w:highlight w:val="none"/>
          <w:lang w:val="zh-CN" w:bidi="zh-CN"/>
        </w:rPr>
        <w:t xml:space="preserve">13.1.5 </w:t>
      </w:r>
      <w:r>
        <w:rPr>
          <w:rFonts w:ascii="宋体" w:hAnsi="宋体" w:cs="宋体"/>
          <w:color w:val="auto"/>
          <w:kern w:val="0"/>
          <w:szCs w:val="21"/>
          <w:highlight w:val="none"/>
          <w:lang w:val="zh-CN" w:bidi="zh-CN"/>
        </w:rPr>
        <w:t>项：</w:t>
      </w:r>
    </w:p>
    <w:p w14:paraId="4C51DC2B">
      <w:pPr>
        <w:pStyle w:val="52"/>
        <w:numPr>
          <w:ilvl w:val="2"/>
          <w:numId w:val="22"/>
        </w:numPr>
        <w:tabs>
          <w:tab w:val="left" w:pos="1625"/>
        </w:tabs>
        <w:autoSpaceDE w:val="0"/>
        <w:autoSpaceDN w:val="0"/>
        <w:spacing w:before="91" w:line="312" w:lineRule="auto"/>
        <w:ind w:right="388"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发包人和承包人应严格遵守《关于严格落实</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质量责任制的若干意见》的相关规定，认真执行工程质量责任登记制度并按要求填写工程质量责任登记表。</w:t>
      </w:r>
    </w:p>
    <w:p w14:paraId="4DBDB877">
      <w:pPr>
        <w:pStyle w:val="52"/>
        <w:numPr>
          <w:ilvl w:val="2"/>
          <w:numId w:val="22"/>
        </w:numPr>
        <w:tabs>
          <w:tab w:val="left" w:pos="1625"/>
        </w:tabs>
        <w:autoSpaceDE w:val="0"/>
        <w:autoSpaceDN w:val="0"/>
        <w:spacing w:before="1" w:line="312" w:lineRule="auto"/>
        <w:ind w:right="264" w:firstLine="480"/>
        <w:jc w:val="left"/>
        <w:rPr>
          <w:rFonts w:ascii="宋体" w:hAnsi="宋体" w:cs="宋体"/>
          <w:color w:val="auto"/>
          <w:kern w:val="0"/>
          <w:szCs w:val="21"/>
          <w:highlight w:val="none"/>
          <w:lang w:val="zh-CN" w:bidi="zh-CN"/>
        </w:rPr>
      </w:pPr>
      <w:r>
        <w:rPr>
          <w:rFonts w:ascii="宋体" w:hAnsi="宋体" w:cs="宋体"/>
          <w:color w:val="auto"/>
          <w:spacing w:val="-4"/>
          <w:kern w:val="0"/>
          <w:szCs w:val="21"/>
          <w:highlight w:val="none"/>
          <w:lang w:val="zh-CN" w:bidi="zh-CN"/>
        </w:rPr>
        <w:t>本项目严格执行质量责任追究制度。质量事故处理实行</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四不放过</w:t>
      </w:r>
      <w:r>
        <w:rPr>
          <w:rFonts w:ascii="Times New Roman" w:hAnsi="Times New Roman"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 xml:space="preserve">原则： </w:t>
      </w:r>
      <w:r>
        <w:rPr>
          <w:rFonts w:ascii="宋体" w:hAnsi="宋体" w:cs="宋体"/>
          <w:color w:val="auto"/>
          <w:spacing w:val="-6"/>
          <w:kern w:val="0"/>
          <w:szCs w:val="21"/>
          <w:highlight w:val="none"/>
          <w:lang w:val="zh-CN" w:bidi="zh-CN"/>
        </w:rPr>
        <w:t>事故原因调查不清不放过；事故责任者没有受到教育不放过；没有防范措施不放过； 相关责任人没受到处理不放过。</w:t>
      </w:r>
    </w:p>
    <w:p w14:paraId="645674B0">
      <w:pPr>
        <w:pStyle w:val="52"/>
        <w:autoSpaceDE w:val="0"/>
        <w:autoSpaceDN w:val="0"/>
        <w:spacing w:before="4"/>
        <w:jc w:val="left"/>
        <w:rPr>
          <w:rFonts w:ascii="宋体" w:hAnsi="宋体" w:cs="宋体"/>
          <w:color w:val="auto"/>
          <w:kern w:val="0"/>
          <w:szCs w:val="21"/>
          <w:highlight w:val="none"/>
          <w:lang w:val="zh-CN" w:bidi="zh-CN"/>
        </w:rPr>
      </w:pPr>
    </w:p>
    <w:p w14:paraId="497F38BA">
      <w:pPr>
        <w:pStyle w:val="52"/>
        <w:numPr>
          <w:ilvl w:val="1"/>
          <w:numId w:val="22"/>
        </w:numPr>
        <w:tabs>
          <w:tab w:val="left" w:pos="965"/>
        </w:tabs>
        <w:autoSpaceDE w:val="0"/>
        <w:autoSpaceDN w:val="0"/>
        <w:ind w:left="964" w:hanging="540"/>
        <w:jc w:val="left"/>
        <w:rPr>
          <w:rFonts w:ascii="Times New Roman" w:hAnsi="宋体" w:eastAsia="Times New Roman"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承包人的质量管理</w:t>
      </w:r>
    </w:p>
    <w:p w14:paraId="389214BD">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13.2.1 </w:t>
      </w:r>
      <w:r>
        <w:rPr>
          <w:rFonts w:ascii="宋体" w:hAnsi="宋体" w:cs="宋体"/>
          <w:color w:val="auto"/>
          <w:kern w:val="0"/>
          <w:szCs w:val="21"/>
          <w:highlight w:val="none"/>
          <w:lang w:val="zh-CN" w:bidi="zh-CN"/>
        </w:rPr>
        <w:t>项补充：</w:t>
      </w:r>
    </w:p>
    <w:p w14:paraId="7472B7D7">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承包人提交工程质量保证措施文件的期限：签订合同协议书后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天之内。</w:t>
      </w:r>
    </w:p>
    <w:p w14:paraId="39907BB0">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13.2.3 </w:t>
      </w:r>
      <w:r>
        <w:rPr>
          <w:rFonts w:ascii="宋体" w:hAnsi="宋体" w:cs="宋体"/>
          <w:color w:val="auto"/>
          <w:kern w:val="0"/>
          <w:szCs w:val="21"/>
          <w:highlight w:val="none"/>
          <w:lang w:val="zh-CN" w:bidi="zh-CN"/>
        </w:rPr>
        <w:t>项</w:t>
      </w:r>
      <w:r>
        <w:rPr>
          <w:rFonts w:ascii="Times New Roman" w:hAnsi="宋体"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13.2.10 </w:t>
      </w:r>
      <w:r>
        <w:rPr>
          <w:rFonts w:ascii="宋体" w:hAnsi="宋体" w:cs="宋体"/>
          <w:color w:val="auto"/>
          <w:kern w:val="0"/>
          <w:szCs w:val="21"/>
          <w:highlight w:val="none"/>
          <w:lang w:val="zh-CN" w:bidi="zh-CN"/>
        </w:rPr>
        <w:t>项：</w:t>
      </w:r>
    </w:p>
    <w:p w14:paraId="6BD74E47">
      <w:pPr>
        <w:pStyle w:val="52"/>
        <w:numPr>
          <w:ilvl w:val="2"/>
          <w:numId w:val="23"/>
        </w:numPr>
        <w:tabs>
          <w:tab w:val="left" w:pos="1625"/>
        </w:tabs>
        <w:autoSpaceDE w:val="0"/>
        <w:autoSpaceDN w:val="0"/>
        <w:spacing w:before="93" w:line="312" w:lineRule="auto"/>
        <w:ind w:right="389" w:firstLine="48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施行质量责任终身制。承包人应当书面明确相应的项目负责人和质量负责人。承包人的相关人员按照国家法律法规和有关规定在工程合理使用年限内承担相应的质量责任。</w:t>
      </w:r>
    </w:p>
    <w:p w14:paraId="36752CF6">
      <w:pPr>
        <w:pStyle w:val="52"/>
        <w:numPr>
          <w:ilvl w:val="2"/>
          <w:numId w:val="23"/>
        </w:numPr>
        <w:tabs>
          <w:tab w:val="left" w:pos="1625"/>
        </w:tabs>
        <w:autoSpaceDE w:val="0"/>
        <w:autoSpaceDN w:val="0"/>
        <w:spacing w:before="1" w:line="312" w:lineRule="auto"/>
        <w:ind w:right="264"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承包人应当建立健全工程质量保证体系，制定质量管理制度，强化工程</w:t>
      </w:r>
      <w:r>
        <w:rPr>
          <w:rFonts w:ascii="宋体" w:hAnsi="宋体" w:cs="宋体"/>
          <w:color w:val="auto"/>
          <w:spacing w:val="-8"/>
          <w:kern w:val="0"/>
          <w:szCs w:val="21"/>
          <w:highlight w:val="none"/>
          <w:lang w:val="zh-CN" w:bidi="zh-CN"/>
        </w:rPr>
        <w:t xml:space="preserve">质量管理措施，完善工程质量目标保障机制；严格遵守国家有关法律、法规和规章， </w:t>
      </w:r>
      <w:r>
        <w:rPr>
          <w:rFonts w:ascii="宋体" w:hAnsi="宋体" w:cs="宋体"/>
          <w:color w:val="auto"/>
          <w:spacing w:val="-13"/>
          <w:kern w:val="0"/>
          <w:szCs w:val="21"/>
          <w:highlight w:val="none"/>
          <w:lang w:val="zh-CN" w:bidi="zh-CN"/>
        </w:rPr>
        <w:t>严格执行</w:t>
      </w:r>
      <w:r>
        <w:rPr>
          <w:rFonts w:hint="eastAsia" w:ascii="宋体" w:hAnsi="宋体" w:cs="宋体"/>
          <w:color w:val="auto"/>
          <w:spacing w:val="-13"/>
          <w:kern w:val="0"/>
          <w:szCs w:val="21"/>
          <w:highlight w:val="none"/>
          <w:lang w:val="zh-CN" w:bidi="zh-CN"/>
        </w:rPr>
        <w:t>水利水电工程</w:t>
      </w:r>
      <w:r>
        <w:rPr>
          <w:rFonts w:ascii="宋体" w:hAnsi="宋体" w:cs="宋体"/>
          <w:color w:val="auto"/>
          <w:spacing w:val="-13"/>
          <w:kern w:val="0"/>
          <w:szCs w:val="21"/>
          <w:highlight w:val="none"/>
          <w:lang w:val="zh-CN" w:bidi="zh-CN"/>
        </w:rPr>
        <w:t>强制性技术标准、各类技术规范及规程，全面履行工程合同义务。</w:t>
      </w:r>
    </w:p>
    <w:p w14:paraId="7E25F5F6">
      <w:pPr>
        <w:pStyle w:val="52"/>
        <w:numPr>
          <w:ilvl w:val="2"/>
          <w:numId w:val="23"/>
        </w:numPr>
        <w:tabs>
          <w:tab w:val="left" w:pos="1625"/>
        </w:tabs>
        <w:autoSpaceDE w:val="0"/>
        <w:autoSpaceDN w:val="0"/>
        <w:spacing w:before="1" w:line="312" w:lineRule="auto"/>
        <w:ind w:right="389"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承包人对工程施工质量负责，应当按合同约定设立现场质量管理机构、配备工程技术人员和质量管理人员，落实工程施工质量责任制。</w:t>
      </w:r>
    </w:p>
    <w:p w14:paraId="7B38FFB9">
      <w:pPr>
        <w:pStyle w:val="52"/>
        <w:numPr>
          <w:ilvl w:val="2"/>
          <w:numId w:val="23"/>
        </w:numPr>
        <w:tabs>
          <w:tab w:val="left" w:pos="1625"/>
        </w:tabs>
        <w:autoSpaceDE w:val="0"/>
        <w:autoSpaceDN w:val="0"/>
        <w:spacing w:line="312" w:lineRule="auto"/>
        <w:ind w:right="263"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承包人应当严格按照工程设计图纸、施工技术标准和合同约定施工，对</w:t>
      </w:r>
      <w:r>
        <w:rPr>
          <w:rFonts w:ascii="宋体" w:hAnsi="宋体" w:cs="宋体"/>
          <w:color w:val="auto"/>
          <w:spacing w:val="-9"/>
          <w:kern w:val="0"/>
          <w:szCs w:val="21"/>
          <w:highlight w:val="none"/>
          <w:lang w:val="zh-CN" w:bidi="zh-CN"/>
        </w:rPr>
        <w:t>原材料、混合料、构配件、工程实体等进行检验；按规定施行班组自检、工序交接检、专职质检员检验的质量控制程序；对分项工程、分部工程和单位工程进行质量自评。检验或者自评不合格的，不得进入下道工序或者投入使用。</w:t>
      </w:r>
    </w:p>
    <w:p w14:paraId="2D14366A">
      <w:pPr>
        <w:pStyle w:val="52"/>
        <w:numPr>
          <w:ilvl w:val="2"/>
          <w:numId w:val="23"/>
        </w:numPr>
        <w:tabs>
          <w:tab w:val="left" w:pos="1625"/>
        </w:tabs>
        <w:autoSpaceDE w:val="0"/>
        <w:autoSpaceDN w:val="0"/>
        <w:spacing w:before="2" w:line="312" w:lineRule="auto"/>
        <w:ind w:right="389"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EC564CF">
      <w:pPr>
        <w:pStyle w:val="52"/>
        <w:numPr>
          <w:ilvl w:val="2"/>
          <w:numId w:val="23"/>
        </w:numPr>
        <w:tabs>
          <w:tab w:val="left" w:pos="1625"/>
        </w:tabs>
        <w:autoSpaceDE w:val="0"/>
        <w:autoSpaceDN w:val="0"/>
        <w:spacing w:line="312" w:lineRule="auto"/>
        <w:ind w:right="264"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宋体" w:hAnsi="宋体" w:cs="宋体"/>
          <w:color w:val="auto"/>
          <w:spacing w:val="-3"/>
          <w:kern w:val="0"/>
          <w:szCs w:val="21"/>
          <w:highlight w:val="none"/>
          <w:lang w:val="zh-CN" w:bidi="zh-CN"/>
        </w:rPr>
        <w:t>人应当对其设立的工地临时试验室所出具的试验检测数据和报告的真实性、客观性、准确性负责。</w:t>
      </w:r>
    </w:p>
    <w:p w14:paraId="6B38B5A8">
      <w:pPr>
        <w:pStyle w:val="52"/>
        <w:numPr>
          <w:ilvl w:val="2"/>
          <w:numId w:val="23"/>
        </w:numPr>
        <w:tabs>
          <w:tab w:val="left" w:pos="1625"/>
        </w:tabs>
        <w:autoSpaceDE w:val="0"/>
        <w:autoSpaceDN w:val="0"/>
        <w:spacing w:before="3"/>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承包人应当依法规范分包行为，并对承担的工程质量负总责，分包单位对分包合同范围内的工程质量负责。</w:t>
      </w:r>
    </w:p>
    <w:p w14:paraId="1560804C">
      <w:pPr>
        <w:pStyle w:val="52"/>
        <w:numPr>
          <w:ilvl w:val="2"/>
          <w:numId w:val="23"/>
        </w:numPr>
        <w:tabs>
          <w:tab w:val="left" w:pos="1745"/>
        </w:tabs>
        <w:autoSpaceDE w:val="0"/>
        <w:autoSpaceDN w:val="0"/>
        <w:spacing w:before="91" w:line="312" w:lineRule="auto"/>
        <w:ind w:right="385" w:firstLine="480"/>
        <w:jc w:val="left"/>
        <w:rPr>
          <w:rFonts w:ascii="宋体" w:hAnsi="宋体" w:cs="宋体"/>
          <w:color w:val="auto"/>
          <w:kern w:val="0"/>
          <w:szCs w:val="21"/>
          <w:highlight w:val="none"/>
          <w:lang w:val="zh-CN" w:bidi="zh-CN"/>
        </w:rPr>
      </w:pPr>
      <w:r>
        <w:rPr>
          <w:rFonts w:ascii="宋体" w:hAnsi="宋体" w:cs="宋体"/>
          <w:color w:val="auto"/>
          <w:spacing w:val="-4"/>
          <w:kern w:val="0"/>
          <w:szCs w:val="21"/>
          <w:highlight w:val="none"/>
          <w:lang w:val="zh-CN" w:bidi="zh-CN"/>
        </w:rPr>
        <w:t>承包人驻工程现场机构应在现场驻地和重要的分部、分项工程施工现场设置明显的工程质量责任登记表公示牌。</w:t>
      </w:r>
    </w:p>
    <w:p w14:paraId="73D5F373">
      <w:pPr>
        <w:pStyle w:val="52"/>
        <w:numPr>
          <w:ilvl w:val="1"/>
          <w:numId w:val="24"/>
        </w:numPr>
        <w:tabs>
          <w:tab w:val="left" w:pos="96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监理人的质量检查</w:t>
      </w:r>
    </w:p>
    <w:p w14:paraId="6E634998">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6D14E4DF">
      <w:pPr>
        <w:pStyle w:val="52"/>
        <w:autoSpaceDE w:val="0"/>
        <w:autoSpaceDN w:val="0"/>
        <w:spacing w:before="94" w:line="312" w:lineRule="auto"/>
        <w:ind w:left="424" w:right="184"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监理人及其委派的检验人员，应能进入工程现场，以及材料或工程设备的制造、加工或制配的车间和场所，包括不属于承包人的车间或场所进行检查，承包人应为此提供便利和协助。</w:t>
      </w:r>
    </w:p>
    <w:p w14:paraId="7A8190EC">
      <w:pPr>
        <w:pStyle w:val="52"/>
        <w:autoSpaceDE w:val="0"/>
        <w:autoSpaceDN w:val="0"/>
        <w:spacing w:before="1" w:line="312" w:lineRule="auto"/>
        <w:ind w:left="424" w:right="388"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监理人可以将材料或工程设备的检查和检验委托给一家独立的有质量检验认证资格的检验单位。该独立检验单位的检验结果应视为监理人完成的。监理人应将这种委托的通知书不少于 </w:t>
      </w:r>
      <w:r>
        <w:rPr>
          <w:rFonts w:ascii="Times New Roman" w:hAnsi="宋体" w:eastAsia="Times New Roman" w:cs="宋体"/>
          <w:color w:val="auto"/>
          <w:kern w:val="0"/>
          <w:szCs w:val="21"/>
          <w:highlight w:val="none"/>
          <w:lang w:val="zh-CN" w:bidi="zh-CN"/>
        </w:rPr>
        <w:t xml:space="preserve">7 </w:t>
      </w:r>
      <w:r>
        <w:rPr>
          <w:rFonts w:ascii="宋体" w:hAnsi="宋体" w:cs="宋体"/>
          <w:color w:val="auto"/>
          <w:kern w:val="0"/>
          <w:szCs w:val="21"/>
          <w:highlight w:val="none"/>
          <w:lang w:val="zh-CN" w:bidi="zh-CN"/>
        </w:rPr>
        <w:t>天前交给承包人。</w:t>
      </w:r>
    </w:p>
    <w:p w14:paraId="529A2FE0">
      <w:pPr>
        <w:pStyle w:val="52"/>
        <w:numPr>
          <w:ilvl w:val="1"/>
          <w:numId w:val="24"/>
        </w:numPr>
        <w:tabs>
          <w:tab w:val="left" w:pos="965"/>
        </w:tabs>
        <w:autoSpaceDE w:val="0"/>
        <w:autoSpaceDN w:val="0"/>
        <w:spacing w:before="22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工程隐蔽部位覆盖前的检查</w:t>
      </w:r>
    </w:p>
    <w:p w14:paraId="55E64F23">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13.5.1 </w:t>
      </w:r>
      <w:r>
        <w:rPr>
          <w:rFonts w:ascii="宋体" w:hAnsi="宋体" w:cs="宋体"/>
          <w:color w:val="auto"/>
          <w:kern w:val="0"/>
          <w:szCs w:val="21"/>
          <w:highlight w:val="none"/>
          <w:lang w:val="zh-CN" w:bidi="zh-CN"/>
        </w:rPr>
        <w:t>项补充：</w:t>
      </w:r>
    </w:p>
    <w:p w14:paraId="122F1CB0">
      <w:pPr>
        <w:pStyle w:val="52"/>
        <w:autoSpaceDE w:val="0"/>
        <w:autoSpaceDN w:val="0"/>
        <w:spacing w:before="94" w:line="312" w:lineRule="auto"/>
        <w:ind w:left="424" w:right="391"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106AF08E">
      <w:pPr>
        <w:pStyle w:val="52"/>
        <w:autoSpaceDE w:val="0"/>
        <w:autoSpaceDN w:val="0"/>
        <w:spacing w:before="3"/>
        <w:jc w:val="left"/>
        <w:rPr>
          <w:rFonts w:ascii="宋体" w:hAnsi="宋体" w:cs="宋体"/>
          <w:color w:val="auto"/>
          <w:kern w:val="0"/>
          <w:szCs w:val="21"/>
          <w:highlight w:val="none"/>
          <w:lang w:val="zh-CN" w:bidi="zh-CN"/>
        </w:rPr>
      </w:pPr>
    </w:p>
    <w:p w14:paraId="1AF2F82A">
      <w:pPr>
        <w:pStyle w:val="52"/>
        <w:numPr>
          <w:ilvl w:val="1"/>
          <w:numId w:val="24"/>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清除不合格工程</w:t>
      </w:r>
    </w:p>
    <w:p w14:paraId="651241B6">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13.6.1 </w:t>
      </w:r>
      <w:r>
        <w:rPr>
          <w:rFonts w:ascii="宋体" w:hAnsi="宋体" w:cs="宋体"/>
          <w:color w:val="auto"/>
          <w:kern w:val="0"/>
          <w:szCs w:val="21"/>
          <w:highlight w:val="none"/>
          <w:lang w:val="zh-CN" w:bidi="zh-CN"/>
        </w:rPr>
        <w:t>项细化为：</w:t>
      </w:r>
    </w:p>
    <w:p w14:paraId="4D43A522">
      <w:pPr>
        <w:pStyle w:val="52"/>
        <w:autoSpaceDE w:val="0"/>
        <w:autoSpaceDN w:val="0"/>
        <w:spacing w:before="93"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1</w:t>
      </w:r>
      <w:r>
        <w:rPr>
          <w:rFonts w:ascii="宋体" w:hAnsi="宋体" w:cs="宋体"/>
          <w:color w:val="auto"/>
          <w:spacing w:val="-8"/>
          <w:kern w:val="0"/>
          <w:szCs w:val="21"/>
          <w:highlight w:val="none"/>
          <w:lang w:val="zh-CN" w:bidi="zh-CN"/>
        </w:rPr>
        <w:t>）</w:t>
      </w:r>
      <w:r>
        <w:rPr>
          <w:rFonts w:ascii="宋体" w:hAnsi="宋体" w:cs="宋体"/>
          <w:color w:val="auto"/>
          <w:spacing w:val="-5"/>
          <w:kern w:val="0"/>
          <w:szCs w:val="21"/>
          <w:highlight w:val="none"/>
          <w:lang w:val="zh-CN" w:bidi="zh-CN"/>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w:t>
      </w:r>
      <w:r>
        <w:rPr>
          <w:rFonts w:ascii="宋体" w:hAnsi="宋体" w:cs="宋体"/>
          <w:color w:val="auto"/>
          <w:kern w:val="0"/>
          <w:szCs w:val="21"/>
          <w:highlight w:val="none"/>
          <w:lang w:val="zh-CN" w:bidi="zh-CN"/>
        </w:rPr>
        <w:t>（或） 工期延误由承包人承担。</w:t>
      </w:r>
    </w:p>
    <w:p w14:paraId="705FE644">
      <w:pPr>
        <w:pStyle w:val="52"/>
        <w:autoSpaceDE w:val="0"/>
        <w:autoSpaceDN w:val="0"/>
        <w:spacing w:line="312" w:lineRule="auto"/>
        <w:ind w:left="424" w:right="26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spacing w:val="-104"/>
          <w:kern w:val="0"/>
          <w:szCs w:val="21"/>
          <w:highlight w:val="none"/>
          <w:lang w:val="zh-CN" w:bidi="zh-CN"/>
        </w:rPr>
        <w:t>）</w:t>
      </w:r>
      <w:r>
        <w:rPr>
          <w:rFonts w:hint="eastAsia" w:ascii="宋体" w:hAnsi="宋体" w:cs="宋体"/>
          <w:color w:val="auto"/>
          <w:spacing w:val="-104"/>
          <w:kern w:val="0"/>
          <w:szCs w:val="21"/>
          <w:highlight w:val="none"/>
          <w:lang w:val="zh-CN" w:bidi="zh-CN"/>
        </w:rPr>
        <w:t xml:space="preserve">  </w:t>
      </w:r>
      <w:r>
        <w:rPr>
          <w:rFonts w:ascii="宋体" w:hAnsi="宋体" w:cs="宋体"/>
          <w:color w:val="auto"/>
          <w:spacing w:val="-5"/>
          <w:kern w:val="0"/>
          <w:szCs w:val="21"/>
          <w:highlight w:val="none"/>
          <w:lang w:val="zh-CN" w:bidi="zh-CN"/>
        </w:rPr>
        <w:t>如果承包人未在规定时间内执行监理人的指示，发包人有权雇用他人执行，由此增加的费用和（或）工期延误由承包人承担。</w:t>
      </w:r>
    </w:p>
    <w:p w14:paraId="490BE2A6">
      <w:pPr>
        <w:pStyle w:val="52"/>
        <w:tabs>
          <w:tab w:val="left" w:pos="914"/>
        </w:tabs>
        <w:autoSpaceDE w:val="0"/>
        <w:autoSpaceDN w:val="0"/>
        <w:jc w:val="left"/>
        <w:outlineLvl w:val="2"/>
        <w:rPr>
          <w:rFonts w:ascii="黑体" w:hAnsi="宋体" w:eastAsia="黑体" w:cs="宋体"/>
          <w:color w:val="auto"/>
          <w:kern w:val="0"/>
          <w:szCs w:val="21"/>
          <w:highlight w:val="none"/>
          <w:lang w:val="zh-CN" w:bidi="zh-CN"/>
        </w:rPr>
      </w:pPr>
      <w:bookmarkStart w:id="147" w:name="_Toc10129"/>
      <w:r>
        <w:rPr>
          <w:rFonts w:hint="eastAsia" w:ascii="黑体" w:hAnsi="宋体" w:eastAsia="黑体" w:cs="宋体"/>
          <w:color w:val="auto"/>
          <w:kern w:val="0"/>
          <w:szCs w:val="21"/>
          <w:highlight w:val="none"/>
          <w:lang w:val="zh-CN" w:bidi="zh-CN"/>
        </w:rPr>
        <w:t xml:space="preserve">    </w:t>
      </w:r>
      <w:r>
        <w:rPr>
          <w:rFonts w:hint="eastAsia" w:ascii="黑体" w:hAnsi="宋体" w:eastAsia="黑体" w:cs="宋体"/>
          <w:color w:val="auto"/>
          <w:kern w:val="0"/>
          <w:sz w:val="24"/>
          <w:szCs w:val="24"/>
          <w:highlight w:val="none"/>
          <w:lang w:val="zh-CN" w:bidi="zh-CN"/>
        </w:rPr>
        <w:t>14.</w:t>
      </w:r>
      <w:r>
        <w:rPr>
          <w:rFonts w:hint="eastAsia" w:ascii="黑体" w:hAnsi="宋体" w:eastAsia="黑体" w:cs="宋体"/>
          <w:color w:val="auto"/>
          <w:kern w:val="0"/>
          <w:szCs w:val="21"/>
          <w:highlight w:val="none"/>
          <w:lang w:val="zh-CN" w:bidi="zh-CN"/>
        </w:rPr>
        <w:t>试验和检验</w:t>
      </w:r>
      <w:bookmarkEnd w:id="147"/>
    </w:p>
    <w:p w14:paraId="07F8AE4D">
      <w:pPr>
        <w:pStyle w:val="52"/>
        <w:autoSpaceDE w:val="0"/>
        <w:autoSpaceDN w:val="0"/>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本条补充第 </w:t>
      </w:r>
      <w:r>
        <w:rPr>
          <w:rFonts w:ascii="Times New Roman" w:hAnsi="宋体" w:eastAsia="Times New Roman" w:cs="宋体"/>
          <w:color w:val="auto"/>
          <w:kern w:val="0"/>
          <w:szCs w:val="21"/>
          <w:highlight w:val="none"/>
          <w:lang w:val="zh-CN" w:bidi="zh-CN"/>
        </w:rPr>
        <w:t xml:space="preserve">14.4 </w:t>
      </w:r>
      <w:r>
        <w:rPr>
          <w:rFonts w:ascii="宋体" w:hAnsi="宋体" w:cs="宋体"/>
          <w:color w:val="auto"/>
          <w:kern w:val="0"/>
          <w:szCs w:val="21"/>
          <w:highlight w:val="none"/>
          <w:lang w:val="zh-CN" w:bidi="zh-CN"/>
        </w:rPr>
        <w:t>款：</w:t>
      </w:r>
    </w:p>
    <w:p w14:paraId="4CB66302">
      <w:pPr>
        <w:pStyle w:val="52"/>
        <w:autoSpaceDE w:val="0"/>
        <w:autoSpaceDN w:val="0"/>
        <w:spacing w:before="1"/>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14.4</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试验和检验费用</w:t>
      </w:r>
    </w:p>
    <w:p w14:paraId="7AB53F0D">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）承包人应负责提供合同和技术规范规定的试验和检验所需的全部样品，并承担其费用。</w:t>
      </w:r>
    </w:p>
    <w:p w14:paraId="4E5B5D9C">
      <w:pPr>
        <w:pStyle w:val="52"/>
        <w:autoSpaceDE w:val="0"/>
        <w:autoSpaceDN w:val="0"/>
        <w:spacing w:before="91"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）在合同中明确规定的试验和检验，包括无须在工程量清单中单独列项和已在工程量清单中单独列项的试验和检验，其试验和检验的费用由承包人承担。</w:t>
      </w:r>
    </w:p>
    <w:p w14:paraId="4F5BF48F">
      <w:pPr>
        <w:pStyle w:val="52"/>
        <w:autoSpaceDE w:val="0"/>
        <w:autoSpaceDN w:val="0"/>
        <w:spacing w:before="2" w:line="312" w:lineRule="auto"/>
        <w:ind w:left="424" w:right="382" w:firstLine="479"/>
        <w:rPr>
          <w:rFonts w:ascii="宋体" w:hAnsi="宋体" w:cs="宋体"/>
          <w:color w:val="auto"/>
          <w:kern w:val="0"/>
          <w:szCs w:val="21"/>
          <w:highlight w:val="none"/>
          <w:lang w:val="zh-CN" w:bidi="zh-CN"/>
        </w:rPr>
      </w:pPr>
      <w:r>
        <w:rPr>
          <w:rFonts w:ascii="宋体" w:hAnsi="宋体" w:cs="宋体"/>
          <w:color w:val="auto"/>
          <w:spacing w:val="-28"/>
          <w:kern w:val="0"/>
          <w:szCs w:val="21"/>
          <w:highlight w:val="none"/>
          <w:lang w:val="zh-CN" w:bidi="zh-CN"/>
        </w:rPr>
        <w:t>（</w:t>
      </w:r>
      <w:r>
        <w:rPr>
          <w:rFonts w:ascii="Times New Roman" w:hAnsi="宋体" w:eastAsia="Times New Roman" w:cs="宋体"/>
          <w:color w:val="auto"/>
          <w:spacing w:val="-28"/>
          <w:kern w:val="0"/>
          <w:szCs w:val="21"/>
          <w:highlight w:val="none"/>
          <w:lang w:val="zh-CN" w:bidi="zh-CN"/>
        </w:rPr>
        <w:t>3</w:t>
      </w:r>
      <w:r>
        <w:rPr>
          <w:rFonts w:ascii="宋体" w:hAnsi="宋体" w:cs="宋体"/>
          <w:color w:val="auto"/>
          <w:spacing w:val="-28"/>
          <w:kern w:val="0"/>
          <w:szCs w:val="21"/>
          <w:highlight w:val="none"/>
          <w:lang w:val="zh-CN" w:bidi="zh-CN"/>
        </w:rPr>
        <w:t>）</w:t>
      </w:r>
      <w:r>
        <w:rPr>
          <w:rFonts w:ascii="宋体" w:hAnsi="宋体" w:cs="宋体"/>
          <w:color w:val="auto"/>
          <w:kern w:val="0"/>
          <w:szCs w:val="21"/>
          <w:highlight w:val="none"/>
          <w:lang w:val="zh-CN" w:bidi="zh-CN"/>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2B851897">
      <w:pPr>
        <w:pStyle w:val="52"/>
        <w:tabs>
          <w:tab w:val="left" w:pos="914"/>
        </w:tabs>
        <w:autoSpaceDE w:val="0"/>
        <w:autoSpaceDN w:val="0"/>
        <w:jc w:val="left"/>
        <w:outlineLvl w:val="2"/>
        <w:rPr>
          <w:rFonts w:ascii="黑体" w:hAnsi="宋体" w:eastAsia="黑体" w:cs="宋体"/>
          <w:color w:val="auto"/>
          <w:kern w:val="0"/>
          <w:szCs w:val="21"/>
          <w:highlight w:val="none"/>
          <w:lang w:val="zh-CN" w:bidi="zh-CN"/>
        </w:rPr>
      </w:pPr>
      <w:bookmarkStart w:id="148" w:name="_Toc26580"/>
      <w:r>
        <w:rPr>
          <w:rFonts w:hint="eastAsia" w:ascii="黑体" w:hAnsi="宋体" w:eastAsia="黑体" w:cs="宋体"/>
          <w:color w:val="auto"/>
          <w:kern w:val="0"/>
          <w:szCs w:val="21"/>
          <w:highlight w:val="none"/>
          <w:lang w:val="zh-CN" w:bidi="zh-CN"/>
        </w:rPr>
        <w:t xml:space="preserve">   </w:t>
      </w:r>
      <w:r>
        <w:rPr>
          <w:rFonts w:hint="eastAsia" w:ascii="黑体" w:hAnsi="宋体" w:eastAsia="黑体" w:cs="宋体"/>
          <w:color w:val="auto"/>
          <w:kern w:val="0"/>
          <w:sz w:val="24"/>
          <w:szCs w:val="24"/>
          <w:highlight w:val="none"/>
          <w:lang w:val="zh-CN" w:bidi="zh-CN"/>
        </w:rPr>
        <w:t xml:space="preserve"> 15.</w:t>
      </w:r>
      <w:r>
        <w:rPr>
          <w:rFonts w:hint="eastAsia" w:ascii="黑体" w:hAnsi="宋体" w:eastAsia="黑体" w:cs="宋体"/>
          <w:color w:val="auto"/>
          <w:kern w:val="0"/>
          <w:szCs w:val="21"/>
          <w:highlight w:val="none"/>
          <w:lang w:val="zh-CN" w:bidi="zh-CN"/>
        </w:rPr>
        <w:t>变更</w:t>
      </w:r>
      <w:bookmarkEnd w:id="148"/>
    </w:p>
    <w:p w14:paraId="226B8B98">
      <w:pPr>
        <w:pStyle w:val="52"/>
        <w:tabs>
          <w:tab w:val="left" w:pos="96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15.1变更的范围和内容</w:t>
      </w:r>
    </w:p>
    <w:p w14:paraId="5EC2D996">
      <w:pPr>
        <w:pStyle w:val="52"/>
        <w:autoSpaceDE w:val="0"/>
        <w:autoSpaceDN w:val="0"/>
        <w:ind w:firstLine="840" w:firstLineChars="4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本款第（</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）项细化为：</w:t>
      </w:r>
    </w:p>
    <w:p w14:paraId="411DCB2D">
      <w:pPr>
        <w:pStyle w:val="52"/>
        <w:autoSpaceDE w:val="0"/>
        <w:autoSpaceDN w:val="0"/>
        <w:spacing w:before="94" w:line="312" w:lineRule="auto"/>
        <w:ind w:left="424" w:right="264"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spacing w:val="-104"/>
          <w:kern w:val="0"/>
          <w:szCs w:val="21"/>
          <w:highlight w:val="none"/>
          <w:lang w:val="zh-CN" w:bidi="zh-CN"/>
        </w:rPr>
        <w:t>）</w:t>
      </w:r>
      <w:r>
        <w:rPr>
          <w:rFonts w:ascii="宋体" w:hAnsi="宋体" w:cs="宋体"/>
          <w:color w:val="auto"/>
          <w:spacing w:val="-9"/>
          <w:kern w:val="0"/>
          <w:szCs w:val="21"/>
          <w:highlight w:val="none"/>
          <w:lang w:val="zh-CN" w:bidi="zh-CN"/>
        </w:rPr>
        <w:t>取消合同中任何一项工作，但被取消的工作不能转由发包人或其他人实施，由于承包人违约造成的情况除外；</w:t>
      </w:r>
    </w:p>
    <w:p w14:paraId="16A92952">
      <w:pPr>
        <w:pStyle w:val="52"/>
        <w:numPr>
          <w:ilvl w:val="1"/>
          <w:numId w:val="25"/>
        </w:numPr>
        <w:tabs>
          <w:tab w:val="left" w:pos="96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变更程序</w:t>
      </w:r>
    </w:p>
    <w:p w14:paraId="38A6B007">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15.3.4 </w:t>
      </w:r>
      <w:r>
        <w:rPr>
          <w:rFonts w:ascii="宋体" w:hAnsi="宋体" w:cs="宋体"/>
          <w:color w:val="auto"/>
          <w:kern w:val="0"/>
          <w:szCs w:val="21"/>
          <w:highlight w:val="none"/>
          <w:lang w:val="zh-CN" w:bidi="zh-CN"/>
        </w:rPr>
        <w:t>项：</w:t>
      </w:r>
    </w:p>
    <w:p w14:paraId="621CF369">
      <w:pPr>
        <w:pStyle w:val="52"/>
        <w:autoSpaceDE w:val="0"/>
        <w:autoSpaceDN w:val="0"/>
        <w:spacing w:before="93"/>
        <w:ind w:left="904"/>
        <w:jc w:val="left"/>
        <w:rPr>
          <w:rFonts w:ascii="宋体" w:hAnsi="宋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15.3.4 </w:t>
      </w:r>
      <w:r>
        <w:rPr>
          <w:rFonts w:ascii="宋体" w:hAnsi="宋体" w:cs="宋体"/>
          <w:color w:val="auto"/>
          <w:kern w:val="0"/>
          <w:szCs w:val="21"/>
          <w:highlight w:val="none"/>
          <w:lang w:val="zh-CN" w:bidi="zh-CN"/>
        </w:rPr>
        <w:t>设计变更程序应执行《</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设计变更管理办法》的相关规定。</w:t>
      </w:r>
    </w:p>
    <w:p w14:paraId="60B28350">
      <w:pPr>
        <w:pStyle w:val="52"/>
        <w:numPr>
          <w:ilvl w:val="1"/>
          <w:numId w:val="25"/>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变更的估价原则</w:t>
      </w:r>
    </w:p>
    <w:p w14:paraId="3D796775">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4E2F1FFB">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除项目专用合同条款另有约定外，因变更引起的价格调整按照本款约定处理。</w:t>
      </w:r>
    </w:p>
    <w:p w14:paraId="682695DA">
      <w:pPr>
        <w:pStyle w:val="52"/>
        <w:numPr>
          <w:ilvl w:val="2"/>
          <w:numId w:val="25"/>
        </w:numPr>
        <w:tabs>
          <w:tab w:val="left" w:pos="1625"/>
        </w:tabs>
        <w:autoSpaceDE w:val="0"/>
        <w:autoSpaceDN w:val="0"/>
        <w:spacing w:before="91"/>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如果取消某项工作，则该项工作的总额价不予支付。</w:t>
      </w:r>
    </w:p>
    <w:p w14:paraId="2507070F">
      <w:pPr>
        <w:pStyle w:val="52"/>
        <w:numPr>
          <w:ilvl w:val="2"/>
          <w:numId w:val="25"/>
        </w:numPr>
        <w:tabs>
          <w:tab w:val="left" w:pos="1625"/>
        </w:tabs>
        <w:autoSpaceDE w:val="0"/>
        <w:autoSpaceDN w:val="0"/>
        <w:spacing w:before="94"/>
        <w:ind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已标价工程量清单中有适用于变更工作的子目的，采用该子目的单价。</w:t>
      </w:r>
    </w:p>
    <w:p w14:paraId="0ADA0050">
      <w:pPr>
        <w:pStyle w:val="52"/>
        <w:numPr>
          <w:ilvl w:val="2"/>
          <w:numId w:val="25"/>
        </w:numPr>
        <w:tabs>
          <w:tab w:val="left" w:pos="1625"/>
        </w:tabs>
        <w:autoSpaceDE w:val="0"/>
        <w:autoSpaceDN w:val="0"/>
        <w:spacing w:before="93" w:line="312" w:lineRule="auto"/>
        <w:ind w:right="264"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已标价工程量清单中无适用于变更工作的子目，但有类似子目的，可在</w:t>
      </w:r>
      <w:r>
        <w:rPr>
          <w:rFonts w:ascii="宋体" w:hAnsi="宋体" w:cs="宋体"/>
          <w:color w:val="auto"/>
          <w:spacing w:val="-5"/>
          <w:kern w:val="0"/>
          <w:szCs w:val="21"/>
          <w:highlight w:val="none"/>
          <w:lang w:val="zh-CN" w:bidi="zh-CN"/>
        </w:rPr>
        <w:t xml:space="preserve">合理范围内参照类似子目的单价，由监理人按第 </w:t>
      </w:r>
      <w:r>
        <w:rPr>
          <w:rFonts w:ascii="Times New Roman" w:hAnsi="宋体" w:eastAsia="Times New Roman" w:cs="宋体"/>
          <w:color w:val="auto"/>
          <w:kern w:val="0"/>
          <w:szCs w:val="21"/>
          <w:highlight w:val="none"/>
          <w:lang w:val="zh-CN" w:bidi="zh-CN"/>
        </w:rPr>
        <w:t xml:space="preserve">3.5 </w:t>
      </w:r>
      <w:r>
        <w:rPr>
          <w:rFonts w:ascii="宋体" w:hAnsi="宋体" w:cs="宋体"/>
          <w:color w:val="auto"/>
          <w:kern w:val="0"/>
          <w:szCs w:val="21"/>
          <w:highlight w:val="none"/>
          <w:lang w:val="zh-CN" w:bidi="zh-CN"/>
        </w:rPr>
        <w:t>款商定或确定变更工作的单价。</w:t>
      </w:r>
    </w:p>
    <w:p w14:paraId="55B6C6C5">
      <w:pPr>
        <w:pStyle w:val="52"/>
        <w:numPr>
          <w:ilvl w:val="2"/>
          <w:numId w:val="25"/>
        </w:numPr>
        <w:tabs>
          <w:tab w:val="left" w:pos="1625"/>
        </w:tabs>
        <w:autoSpaceDE w:val="0"/>
        <w:autoSpaceDN w:val="0"/>
        <w:spacing w:line="312" w:lineRule="auto"/>
        <w:ind w:right="383"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已标价工程量清单中无适用或类似子目的单价，可在综合考虑承包人在</w:t>
      </w:r>
      <w:r>
        <w:rPr>
          <w:rFonts w:ascii="宋体" w:hAnsi="宋体" w:cs="宋体"/>
          <w:color w:val="auto"/>
          <w:spacing w:val="-1"/>
          <w:kern w:val="0"/>
          <w:szCs w:val="21"/>
          <w:highlight w:val="none"/>
          <w:lang w:val="zh-CN" w:bidi="zh-CN"/>
        </w:rPr>
        <w:t xml:space="preserve">投标时所提供的单价分析表的基础上，由监理人按第 </w:t>
      </w:r>
      <w:r>
        <w:rPr>
          <w:rFonts w:ascii="Times New Roman" w:hAnsi="宋体" w:eastAsia="Times New Roman" w:cs="宋体"/>
          <w:color w:val="auto"/>
          <w:kern w:val="0"/>
          <w:szCs w:val="21"/>
          <w:highlight w:val="none"/>
          <w:lang w:val="zh-CN" w:bidi="zh-CN"/>
        </w:rPr>
        <w:t>3.5</w:t>
      </w:r>
      <w:r>
        <w:rPr>
          <w:rFonts w:ascii="Times New Roman" w:hAnsi="宋体" w:eastAsia="Times New Roman" w:cs="宋体"/>
          <w:color w:val="auto"/>
          <w:spacing w:val="47"/>
          <w:kern w:val="0"/>
          <w:szCs w:val="21"/>
          <w:highlight w:val="none"/>
          <w:lang w:val="zh-CN" w:bidi="zh-CN"/>
        </w:rPr>
        <w:t xml:space="preserve"> </w:t>
      </w:r>
      <w:r>
        <w:rPr>
          <w:rFonts w:ascii="宋体" w:hAnsi="宋体" w:cs="宋体"/>
          <w:color w:val="auto"/>
          <w:kern w:val="0"/>
          <w:szCs w:val="21"/>
          <w:highlight w:val="none"/>
          <w:lang w:val="zh-CN" w:bidi="zh-CN"/>
        </w:rPr>
        <w:t>款商定或确定变更工作的单价。</w:t>
      </w:r>
    </w:p>
    <w:p w14:paraId="2995EEB3">
      <w:pPr>
        <w:pStyle w:val="52"/>
        <w:numPr>
          <w:ilvl w:val="2"/>
          <w:numId w:val="25"/>
        </w:numPr>
        <w:tabs>
          <w:tab w:val="left" w:pos="1625"/>
        </w:tabs>
        <w:autoSpaceDE w:val="0"/>
        <w:autoSpaceDN w:val="0"/>
        <w:spacing w:before="1" w:line="312" w:lineRule="auto"/>
        <w:ind w:right="387" w:firstLine="48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如果本工程的变更指示是因承包人过错、承包人违反合同或承包人责任造成的，则这种违约引起的任何额外费用应由承包人承担。</w:t>
      </w:r>
    </w:p>
    <w:p w14:paraId="0DFC4029">
      <w:pPr>
        <w:pStyle w:val="52"/>
        <w:numPr>
          <w:ilvl w:val="1"/>
          <w:numId w:val="25"/>
        </w:numPr>
        <w:tabs>
          <w:tab w:val="left" w:pos="965"/>
        </w:tabs>
        <w:autoSpaceDE w:val="0"/>
        <w:autoSpaceDN w:val="0"/>
        <w:spacing w:before="7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承包人的合理化建议</w:t>
      </w:r>
    </w:p>
    <w:p w14:paraId="688D4C58">
      <w:pPr>
        <w:pStyle w:val="52"/>
        <w:autoSpaceDE w:val="0"/>
        <w:autoSpaceDN w:val="0"/>
        <w:spacing w:before="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15.5.2 </w:t>
      </w:r>
      <w:r>
        <w:rPr>
          <w:rFonts w:ascii="宋体" w:hAnsi="宋体" w:cs="宋体"/>
          <w:color w:val="auto"/>
          <w:kern w:val="0"/>
          <w:szCs w:val="21"/>
          <w:highlight w:val="none"/>
          <w:lang w:val="zh-CN" w:bidi="zh-CN"/>
        </w:rPr>
        <w:t>项约定为：</w:t>
      </w:r>
    </w:p>
    <w:p w14:paraId="324B9A1A">
      <w:pPr>
        <w:pStyle w:val="52"/>
        <w:autoSpaceDE w:val="0"/>
        <w:autoSpaceDN w:val="0"/>
        <w:spacing w:before="93" w:line="312" w:lineRule="auto"/>
        <w:ind w:left="815" w:right="383"/>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承包人提出的合理化建议缩短了工期，发包人按第 </w:t>
      </w:r>
      <w:r>
        <w:rPr>
          <w:rFonts w:ascii="Times New Roman" w:hAnsi="宋体" w:eastAsia="Times New Roman" w:cs="宋体"/>
          <w:color w:val="auto"/>
          <w:kern w:val="0"/>
          <w:szCs w:val="21"/>
          <w:highlight w:val="none"/>
          <w:lang w:val="zh-CN" w:bidi="zh-CN"/>
        </w:rPr>
        <w:t xml:space="preserve">11.6 </w:t>
      </w:r>
      <w:r>
        <w:rPr>
          <w:rFonts w:ascii="宋体" w:hAnsi="宋体" w:cs="宋体"/>
          <w:color w:val="auto"/>
          <w:kern w:val="0"/>
          <w:szCs w:val="21"/>
          <w:highlight w:val="none"/>
          <w:lang w:val="zh-CN" w:bidi="zh-CN"/>
        </w:rPr>
        <w:t>款的规定给予奖励。承包人提出的合理化建议降低了合同价格或者提高了工程经济效益的，发包人按</w:t>
      </w:r>
    </w:p>
    <w:p w14:paraId="1E6645A3">
      <w:pPr>
        <w:pStyle w:val="52"/>
        <w:autoSpaceDE w:val="0"/>
        <w:autoSpaceDN w:val="0"/>
        <w:spacing w:line="307" w:lineRule="exact"/>
        <w:ind w:left="42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项目专用合同条款数据表中规定的金额给予奖励。</w:t>
      </w:r>
    </w:p>
    <w:p w14:paraId="70717E29">
      <w:pPr>
        <w:pStyle w:val="52"/>
        <w:autoSpaceDE w:val="0"/>
        <w:autoSpaceDN w:val="0"/>
        <w:spacing w:before="6"/>
        <w:jc w:val="left"/>
        <w:rPr>
          <w:rFonts w:ascii="宋体" w:hAnsi="宋体" w:cs="宋体"/>
          <w:color w:val="auto"/>
          <w:kern w:val="0"/>
          <w:szCs w:val="21"/>
          <w:highlight w:val="none"/>
          <w:lang w:val="zh-CN" w:bidi="zh-CN"/>
        </w:rPr>
      </w:pPr>
    </w:p>
    <w:p w14:paraId="12723A69">
      <w:pPr>
        <w:pStyle w:val="52"/>
        <w:numPr>
          <w:ilvl w:val="1"/>
          <w:numId w:val="25"/>
        </w:numPr>
        <w:tabs>
          <w:tab w:val="left" w:pos="905"/>
        </w:tabs>
        <w:autoSpaceDE w:val="0"/>
        <w:autoSpaceDN w:val="0"/>
        <w:spacing w:before="1"/>
        <w:ind w:left="904" w:hanging="48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暂列金额（本项目无暂列金额）</w:t>
      </w:r>
    </w:p>
    <w:p w14:paraId="19FE265D">
      <w:pPr>
        <w:pStyle w:val="52"/>
        <w:autoSpaceDE w:val="0"/>
        <w:autoSpaceDN w:val="0"/>
        <w:jc w:val="left"/>
        <w:rPr>
          <w:rFonts w:ascii="宋体" w:hAnsi="宋体" w:cs="宋体"/>
          <w:color w:val="auto"/>
          <w:kern w:val="0"/>
          <w:szCs w:val="21"/>
          <w:highlight w:val="none"/>
          <w:lang w:val="zh-CN" w:bidi="zh-CN"/>
        </w:rPr>
      </w:pPr>
    </w:p>
    <w:p w14:paraId="5F37EEA5">
      <w:pPr>
        <w:pStyle w:val="52"/>
        <w:tabs>
          <w:tab w:val="left" w:pos="914"/>
        </w:tabs>
        <w:autoSpaceDE w:val="0"/>
        <w:autoSpaceDN w:val="0"/>
        <w:ind w:firstLine="420" w:firstLineChars="200"/>
        <w:jc w:val="left"/>
        <w:outlineLvl w:val="2"/>
        <w:rPr>
          <w:rFonts w:ascii="黑体" w:hAnsi="宋体" w:eastAsia="黑体" w:cs="宋体"/>
          <w:color w:val="auto"/>
          <w:kern w:val="0"/>
          <w:szCs w:val="21"/>
          <w:highlight w:val="none"/>
          <w:lang w:val="zh-CN" w:bidi="zh-CN"/>
        </w:rPr>
      </w:pPr>
      <w:bookmarkStart w:id="149" w:name="_Toc129"/>
      <w:r>
        <w:rPr>
          <w:rFonts w:hint="eastAsia" w:ascii="黑体" w:hAnsi="宋体" w:eastAsia="黑体" w:cs="宋体"/>
          <w:color w:val="auto"/>
          <w:kern w:val="0"/>
          <w:szCs w:val="21"/>
          <w:highlight w:val="none"/>
          <w:lang w:val="zh-CN" w:bidi="zh-CN"/>
        </w:rPr>
        <w:t>16.价格调整</w:t>
      </w:r>
      <w:bookmarkEnd w:id="149"/>
      <w:r>
        <w:rPr>
          <w:rFonts w:hint="eastAsia" w:ascii="Times New Roman" w:hAnsi="Times New Roman" w:eastAsia="黑体"/>
          <w:bCs/>
          <w:color w:val="auto"/>
          <w:kern w:val="44"/>
          <w:szCs w:val="21"/>
          <w:highlight w:val="none"/>
          <w:lang w:val="zh-CN"/>
        </w:rPr>
        <w:t xml:space="preserve">（本工程不作价格调整）  </w:t>
      </w:r>
    </w:p>
    <w:p w14:paraId="44F7414D">
      <w:pPr>
        <w:pStyle w:val="52"/>
        <w:autoSpaceDE w:val="0"/>
        <w:autoSpaceDN w:val="0"/>
        <w:spacing w:before="12"/>
        <w:jc w:val="left"/>
        <w:rPr>
          <w:rFonts w:ascii="宋体" w:hAnsi="宋体" w:cs="宋体"/>
          <w:color w:val="auto"/>
          <w:kern w:val="0"/>
          <w:szCs w:val="21"/>
          <w:highlight w:val="none"/>
          <w:lang w:val="zh-CN" w:bidi="zh-CN"/>
        </w:rPr>
      </w:pPr>
    </w:p>
    <w:p w14:paraId="75B38B72">
      <w:pPr>
        <w:pStyle w:val="52"/>
        <w:tabs>
          <w:tab w:val="left" w:pos="914"/>
        </w:tabs>
        <w:autoSpaceDE w:val="0"/>
        <w:autoSpaceDN w:val="0"/>
        <w:ind w:firstLine="420" w:firstLineChars="200"/>
        <w:jc w:val="left"/>
        <w:outlineLvl w:val="2"/>
        <w:rPr>
          <w:rFonts w:ascii="黑体" w:hAnsi="宋体" w:eastAsia="黑体" w:cs="宋体"/>
          <w:color w:val="auto"/>
          <w:kern w:val="0"/>
          <w:szCs w:val="21"/>
          <w:highlight w:val="none"/>
          <w:lang w:val="zh-CN" w:bidi="zh-CN"/>
        </w:rPr>
      </w:pPr>
      <w:bookmarkStart w:id="150" w:name="_Toc524"/>
      <w:r>
        <w:rPr>
          <w:rFonts w:hint="eastAsia" w:ascii="黑体" w:hAnsi="宋体" w:eastAsia="黑体" w:cs="宋体"/>
          <w:color w:val="auto"/>
          <w:kern w:val="0"/>
          <w:szCs w:val="21"/>
          <w:highlight w:val="none"/>
          <w:lang w:val="zh-CN" w:bidi="zh-CN"/>
        </w:rPr>
        <w:t>17.计量与支付</w:t>
      </w:r>
      <w:bookmarkEnd w:id="150"/>
      <w:r>
        <w:rPr>
          <w:rFonts w:hint="eastAsia" w:ascii="黑体" w:hAnsi="宋体" w:eastAsia="黑体" w:cs="宋体"/>
          <w:color w:val="auto"/>
          <w:kern w:val="0"/>
          <w:szCs w:val="21"/>
          <w:highlight w:val="none"/>
          <w:lang w:val="zh-CN" w:bidi="zh-CN"/>
        </w:rPr>
        <w:t xml:space="preserve">     </w:t>
      </w:r>
    </w:p>
    <w:p w14:paraId="5A7AC75A">
      <w:pPr>
        <w:pStyle w:val="52"/>
        <w:autoSpaceDE w:val="0"/>
        <w:autoSpaceDN w:val="0"/>
        <w:spacing w:before="5"/>
        <w:jc w:val="left"/>
        <w:rPr>
          <w:rFonts w:ascii="黑体" w:hAnsi="宋体" w:cs="宋体"/>
          <w:color w:val="auto"/>
          <w:kern w:val="0"/>
          <w:szCs w:val="21"/>
          <w:highlight w:val="none"/>
          <w:lang w:val="zh-CN" w:bidi="zh-CN"/>
        </w:rPr>
      </w:pPr>
    </w:p>
    <w:p w14:paraId="19D7B10D">
      <w:pPr>
        <w:pStyle w:val="52"/>
        <w:tabs>
          <w:tab w:val="left" w:pos="965"/>
        </w:tabs>
        <w:autoSpaceDE w:val="0"/>
        <w:autoSpaceDN w:val="0"/>
        <w:ind w:left="42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17.1计量</w:t>
      </w:r>
    </w:p>
    <w:p w14:paraId="560C8969">
      <w:pPr>
        <w:pStyle w:val="52"/>
        <w:autoSpaceDE w:val="0"/>
        <w:autoSpaceDN w:val="0"/>
        <w:jc w:val="left"/>
        <w:rPr>
          <w:rFonts w:ascii="黑体" w:hAnsi="宋体" w:cs="宋体"/>
          <w:color w:val="auto"/>
          <w:kern w:val="0"/>
          <w:szCs w:val="21"/>
          <w:highlight w:val="none"/>
          <w:lang w:val="zh-CN" w:bidi="zh-CN"/>
        </w:rPr>
      </w:pPr>
    </w:p>
    <w:p w14:paraId="6237D6B3">
      <w:pPr>
        <w:pStyle w:val="52"/>
        <w:tabs>
          <w:tab w:val="left" w:pos="1615"/>
        </w:tabs>
        <w:autoSpaceDE w:val="0"/>
        <w:autoSpaceDN w:val="0"/>
        <w:ind w:left="90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17.1.2计量方法</w:t>
      </w:r>
    </w:p>
    <w:p w14:paraId="02E6B055">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本项约定为：</w:t>
      </w:r>
    </w:p>
    <w:p w14:paraId="49614A12">
      <w:pPr>
        <w:pStyle w:val="52"/>
        <w:autoSpaceDE w:val="0"/>
        <w:autoSpaceDN w:val="0"/>
        <w:spacing w:before="94" w:line="312" w:lineRule="auto"/>
        <w:ind w:left="424" w:right="388"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工程的计量应以净值为准，除非项目专用合同条款另有约定。工程量清单中各个子目的具体计量方法按本合同文件工程量清单计量规则中的规定执行。</w:t>
      </w:r>
    </w:p>
    <w:p w14:paraId="7AF15BFC">
      <w:pPr>
        <w:pStyle w:val="52"/>
        <w:numPr>
          <w:ilvl w:val="2"/>
          <w:numId w:val="26"/>
        </w:numPr>
        <w:tabs>
          <w:tab w:val="left" w:pos="1615"/>
        </w:tabs>
        <w:autoSpaceDE w:val="0"/>
        <w:autoSpaceDN w:val="0"/>
        <w:spacing w:line="307" w:lineRule="exact"/>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单价子目的计量</w:t>
      </w:r>
    </w:p>
    <w:p w14:paraId="5B231A62">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w:t>
      </w:r>
    </w:p>
    <w:p w14:paraId="1EAD6F90">
      <w:pPr>
        <w:pStyle w:val="52"/>
        <w:autoSpaceDE w:val="0"/>
        <w:autoSpaceDN w:val="0"/>
        <w:spacing w:before="94"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7</w:t>
      </w:r>
      <w:r>
        <w:rPr>
          <w:rFonts w:ascii="宋体" w:hAnsi="宋体" w:cs="宋体"/>
          <w:color w:val="auto"/>
          <w:kern w:val="0"/>
          <w:szCs w:val="21"/>
          <w:highlight w:val="none"/>
          <w:lang w:val="zh-CN" w:bidi="zh-CN"/>
        </w:rPr>
        <w:t>）承包人未在已标价工程量清单中填入单价或总额价的工程子目，将被认为其已包含在本合同的其他子目的单价和总额价中，发包人将不另行支付。</w:t>
      </w:r>
    </w:p>
    <w:p w14:paraId="42F554C6">
      <w:pPr>
        <w:pStyle w:val="52"/>
        <w:numPr>
          <w:ilvl w:val="2"/>
          <w:numId w:val="26"/>
        </w:numPr>
        <w:tabs>
          <w:tab w:val="left" w:pos="1615"/>
        </w:tabs>
        <w:autoSpaceDE w:val="0"/>
        <w:autoSpaceDN w:val="0"/>
        <w:spacing w:line="307" w:lineRule="exact"/>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总价子目的计量</w:t>
      </w:r>
    </w:p>
    <w:p w14:paraId="6B698A72">
      <w:pPr>
        <w:pStyle w:val="52"/>
        <w:autoSpaceDE w:val="0"/>
        <w:autoSpaceDN w:val="0"/>
        <w:spacing w:before="93"/>
        <w:ind w:left="89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w:t>
      </w:r>
    </w:p>
    <w:p w14:paraId="588AAD96">
      <w:pPr>
        <w:pStyle w:val="52"/>
        <w:autoSpaceDE w:val="0"/>
        <w:autoSpaceDN w:val="0"/>
        <w:spacing w:before="91" w:line="312" w:lineRule="auto"/>
        <w:ind w:left="424" w:right="381" w:firstLine="47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本项目工程量清单中要求承包人以“总额”方式报价的子目，各子目的支付原则和支付进度按项目专用合同条款的规定执行。</w:t>
      </w:r>
    </w:p>
    <w:p w14:paraId="11D49B8A">
      <w:pPr>
        <w:pStyle w:val="52"/>
        <w:autoSpaceDE w:val="0"/>
        <w:autoSpaceDN w:val="0"/>
        <w:spacing w:before="5"/>
        <w:jc w:val="left"/>
        <w:rPr>
          <w:rFonts w:ascii="宋体" w:hAnsi="宋体" w:cs="宋体"/>
          <w:color w:val="auto"/>
          <w:kern w:val="0"/>
          <w:szCs w:val="21"/>
          <w:highlight w:val="none"/>
          <w:lang w:val="zh-CN" w:bidi="zh-CN"/>
        </w:rPr>
      </w:pPr>
    </w:p>
    <w:p w14:paraId="37B468BA">
      <w:pPr>
        <w:pStyle w:val="52"/>
        <w:numPr>
          <w:ilvl w:val="1"/>
          <w:numId w:val="26"/>
        </w:numPr>
        <w:tabs>
          <w:tab w:val="left" w:pos="965"/>
        </w:tabs>
        <w:autoSpaceDE w:val="0"/>
        <w:autoSpaceDN w:val="0"/>
        <w:ind w:left="964" w:hanging="540"/>
        <w:jc w:val="left"/>
        <w:rPr>
          <w:rFonts w:ascii="Times New Roman" w:hAnsi="宋体" w:eastAsia="Times New Roman"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预付款</w:t>
      </w:r>
    </w:p>
    <w:p w14:paraId="412C8BDA">
      <w:pPr>
        <w:pStyle w:val="54"/>
        <w:spacing w:line="360" w:lineRule="auto"/>
        <w:ind w:firstLine="420" w:firstLineChars="200"/>
        <w:jc w:val="left"/>
        <w:rPr>
          <w:rFonts w:hint="eastAsia" w:ascii="宋体" w:hAnsi="宋体" w:cs="宋体"/>
          <w:color w:val="auto"/>
          <w:szCs w:val="21"/>
        </w:rPr>
      </w:pPr>
      <w:r>
        <w:rPr>
          <w:rFonts w:hint="eastAsia" w:ascii="黑体" w:hAnsi="宋体" w:eastAsia="黑体" w:cs="宋体"/>
          <w:color w:val="FF0000"/>
          <w:kern w:val="0"/>
          <w:szCs w:val="21"/>
          <w:highlight w:val="none"/>
          <w:lang w:val="en-US" w:bidi="zh-CN"/>
        </w:rPr>
        <w:t xml:space="preserve">     </w:t>
      </w: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.2.1 预付款的支付</w:t>
      </w:r>
    </w:p>
    <w:p w14:paraId="6AA8AFD2">
      <w:pPr>
        <w:pStyle w:val="54"/>
        <w:spacing w:line="400" w:lineRule="exact"/>
        <w:ind w:firstLine="420" w:firstLineChars="200"/>
        <w:jc w:val="left"/>
        <w:rPr>
          <w:rFonts w:hint="eastAsia" w:ascii="宋体" w:hAnsi="宋体" w:cs="宋体"/>
          <w:color w:val="FF0000"/>
          <w:szCs w:val="21"/>
        </w:rPr>
      </w:pPr>
      <w:r>
        <w:rPr>
          <w:rFonts w:hint="eastAsia" w:ascii="宋体" w:hAnsi="宋体" w:cs="宋体"/>
          <w:color w:val="FF0000"/>
          <w:szCs w:val="21"/>
        </w:rPr>
        <w:t>预付款支付比例或金额：</w:t>
      </w:r>
      <w:r>
        <w:rPr>
          <w:rFonts w:hint="eastAsia" w:ascii="宋体" w:hAnsi="宋体" w:cs="宋体"/>
          <w:color w:val="FF0000"/>
          <w:szCs w:val="21"/>
          <w:u w:val="single"/>
        </w:rPr>
        <w:t>双方约定</w:t>
      </w:r>
      <w:r>
        <w:rPr>
          <w:rFonts w:hint="eastAsia" w:ascii="宋体" w:hAnsi="宋体" w:cs="宋体"/>
          <w:color w:val="FF0000"/>
          <w:szCs w:val="21"/>
          <w:u w:val="single"/>
          <w:lang w:val="en-US" w:eastAsia="zh-CN"/>
        </w:rPr>
        <w:t>合同价款的30%</w:t>
      </w:r>
      <w:r>
        <w:rPr>
          <w:rFonts w:hint="eastAsia" w:ascii="宋体" w:hAnsi="宋体" w:cs="宋体"/>
          <w:color w:val="FF0000"/>
          <w:szCs w:val="21"/>
        </w:rPr>
        <w:t>。</w:t>
      </w:r>
    </w:p>
    <w:p w14:paraId="53268666">
      <w:pPr>
        <w:pStyle w:val="54"/>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  </w:t>
      </w:r>
      <w:r>
        <w:rPr>
          <w:rFonts w:hint="eastAsia" w:ascii="宋体" w:hAnsi="宋体" w:cs="宋体"/>
          <w:color w:val="auto"/>
          <w:szCs w:val="21"/>
        </w:rPr>
        <w:t>。</w:t>
      </w:r>
    </w:p>
    <w:p w14:paraId="14049682">
      <w:pPr>
        <w:pStyle w:val="54"/>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w:t>
      </w:r>
      <w:r>
        <w:rPr>
          <w:rFonts w:hint="eastAsia" w:ascii="宋体" w:hAnsi="宋体" w:cs="宋体"/>
          <w:color w:val="auto"/>
          <w:szCs w:val="21"/>
        </w:rPr>
        <w:t>。</w:t>
      </w:r>
    </w:p>
    <w:p w14:paraId="63F2AABE">
      <w:pPr>
        <w:pStyle w:val="54"/>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.2.2 预付款担保</w:t>
      </w:r>
    </w:p>
    <w:p w14:paraId="4B3BAED3">
      <w:pPr>
        <w:pStyle w:val="54"/>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              </w:t>
      </w:r>
      <w:r>
        <w:rPr>
          <w:rFonts w:hint="eastAsia" w:ascii="宋体" w:hAnsi="宋体" w:cs="宋体"/>
          <w:color w:val="auto"/>
          <w:szCs w:val="21"/>
        </w:rPr>
        <w:t>。</w:t>
      </w:r>
    </w:p>
    <w:p w14:paraId="332A8541">
      <w:pPr>
        <w:pStyle w:val="54"/>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                  </w:t>
      </w:r>
      <w:r>
        <w:rPr>
          <w:rFonts w:hint="eastAsia" w:ascii="宋体" w:hAnsi="宋体" w:cs="宋体"/>
          <w:color w:val="auto"/>
          <w:szCs w:val="21"/>
        </w:rPr>
        <w:t>。</w:t>
      </w:r>
    </w:p>
    <w:p w14:paraId="243AEF00">
      <w:pPr>
        <w:pStyle w:val="54"/>
        <w:spacing w:line="400" w:lineRule="exact"/>
        <w:ind w:firstLine="420" w:firstLineChars="200"/>
        <w:jc w:val="left"/>
        <w:rPr>
          <w:rFonts w:hint="eastAsia" w:ascii="宋体" w:hAnsi="宋体" w:cs="宋体"/>
          <w:color w:val="auto"/>
          <w:szCs w:val="21"/>
        </w:rPr>
      </w:pPr>
      <w:r>
        <w:rPr>
          <w:rFonts w:hint="eastAsia" w:ascii="宋体" w:hAnsi="宋体"/>
          <w:color w:val="auto"/>
          <w:szCs w:val="21"/>
        </w:rPr>
        <w:t>预付款担保格式见合同附件7。</w:t>
      </w:r>
    </w:p>
    <w:p w14:paraId="2114B891">
      <w:pPr>
        <w:pStyle w:val="52"/>
        <w:autoSpaceDE w:val="0"/>
        <w:autoSpaceDN w:val="0"/>
        <w:spacing w:before="4"/>
        <w:jc w:val="left"/>
        <w:rPr>
          <w:rFonts w:ascii="宋体" w:hAnsi="宋体" w:cs="宋体"/>
          <w:color w:val="auto"/>
          <w:kern w:val="0"/>
          <w:szCs w:val="21"/>
          <w:highlight w:val="none"/>
          <w:lang w:val="zh-CN" w:bidi="zh-CN"/>
        </w:rPr>
      </w:pPr>
    </w:p>
    <w:p w14:paraId="067BC8E8">
      <w:pPr>
        <w:pStyle w:val="52"/>
        <w:tabs>
          <w:tab w:val="left" w:pos="965"/>
        </w:tabs>
        <w:autoSpaceDE w:val="0"/>
        <w:autoSpaceDN w:val="0"/>
        <w:jc w:val="left"/>
        <w:rPr>
          <w:rFonts w:ascii="Times New Roman" w:hAnsi="宋体" w:eastAsia="Times New Roman" w:cs="宋体"/>
          <w:color w:val="auto"/>
          <w:kern w:val="0"/>
          <w:szCs w:val="21"/>
          <w:highlight w:val="none"/>
          <w:lang w:val="zh-CN" w:bidi="zh-CN"/>
        </w:rPr>
      </w:pPr>
      <w:r>
        <w:rPr>
          <w:rFonts w:hint="eastAsia" w:ascii="宋体" w:hAnsi="宋体" w:cs="宋体"/>
          <w:b/>
          <w:color w:val="auto"/>
          <w:kern w:val="0"/>
          <w:szCs w:val="21"/>
          <w:highlight w:val="none"/>
          <w:lang w:val="zh-CN" w:bidi="zh-CN"/>
        </w:rPr>
        <w:t xml:space="preserve">    </w:t>
      </w:r>
      <w:r>
        <w:rPr>
          <w:rFonts w:hint="eastAsia" w:ascii="宋体" w:hAnsi="宋体"/>
          <w:color w:val="auto"/>
          <w:szCs w:val="21"/>
          <w:highlight w:val="none"/>
        </w:rPr>
        <w:t>17.3</w:t>
      </w:r>
      <w:r>
        <w:rPr>
          <w:rFonts w:hint="eastAsia" w:ascii="黑体" w:hAnsi="宋体" w:eastAsia="黑体" w:cs="宋体"/>
          <w:color w:val="auto"/>
          <w:kern w:val="0"/>
          <w:szCs w:val="21"/>
          <w:highlight w:val="none"/>
          <w:lang w:val="zh-CN" w:bidi="zh-CN"/>
        </w:rPr>
        <w:t>工程进度付款</w:t>
      </w:r>
    </w:p>
    <w:p w14:paraId="56AE76B2">
      <w:pPr>
        <w:pStyle w:val="44"/>
        <w:tabs>
          <w:tab w:val="left" w:pos="2047"/>
        </w:tabs>
        <w:spacing w:line="400" w:lineRule="exact"/>
        <w:rPr>
          <w:rFonts w:ascii="宋体" w:hAnsi="宋体"/>
          <w:color w:val="auto"/>
          <w:szCs w:val="21"/>
          <w:highlight w:val="none"/>
        </w:rPr>
      </w:pPr>
      <w:r>
        <w:rPr>
          <w:rFonts w:ascii="宋体" w:hAnsi="宋体"/>
          <w:color w:val="auto"/>
          <w:szCs w:val="21"/>
          <w:highlight w:val="none"/>
        </w:rPr>
        <w:t>17.3.1</w:t>
      </w:r>
      <w:r>
        <w:rPr>
          <w:rFonts w:hint="eastAsia" w:ascii="宋体" w:hAnsi="宋体"/>
          <w:color w:val="auto"/>
          <w:szCs w:val="21"/>
          <w:highlight w:val="none"/>
        </w:rPr>
        <w:t>项细化：付款周期及付款比例</w:t>
      </w:r>
    </w:p>
    <w:p w14:paraId="6BD3128D">
      <w:pPr>
        <w:pStyle w:val="44"/>
        <w:tabs>
          <w:tab w:val="left" w:pos="2047"/>
        </w:tabs>
        <w:spacing w:line="400" w:lineRule="exact"/>
        <w:rPr>
          <w:rFonts w:ascii="宋体" w:hAnsi="宋体"/>
          <w:color w:val="FF0000"/>
          <w:szCs w:val="21"/>
          <w:highlight w:val="none"/>
        </w:rPr>
      </w:pPr>
      <w:r>
        <w:rPr>
          <w:rFonts w:hint="eastAsia" w:ascii="宋体" w:hAnsi="宋体"/>
          <w:color w:val="FF0000"/>
          <w:szCs w:val="21"/>
          <w:highlight w:val="none"/>
          <w:u w:val="single"/>
        </w:rPr>
        <w:t>本项目工程量清单中总额价子目的支付原则和支付进度：</w:t>
      </w:r>
      <w:r>
        <w:rPr>
          <w:rFonts w:hint="eastAsia" w:ascii="宋体" w:hAnsi="宋体"/>
          <w:color w:val="FF0000"/>
          <w:szCs w:val="21"/>
          <w:highlight w:val="none"/>
          <w:u w:val="single"/>
          <w:lang w:val="en-US" w:eastAsia="zh-CN"/>
        </w:rPr>
        <w:t>按月支付，</w:t>
      </w:r>
      <w:r>
        <w:rPr>
          <w:rFonts w:hint="eastAsia" w:ascii="宋体" w:hAnsi="宋体"/>
          <w:color w:val="FF0000"/>
          <w:szCs w:val="21"/>
          <w:highlight w:val="none"/>
          <w:u w:val="single"/>
        </w:rPr>
        <w:t>合同内按工程计量周期内完成工程量的8</w:t>
      </w:r>
      <w:r>
        <w:rPr>
          <w:rFonts w:hint="eastAsia" w:ascii="宋体" w:hAnsi="宋体"/>
          <w:color w:val="FF0000"/>
          <w:szCs w:val="21"/>
          <w:highlight w:val="none"/>
          <w:u w:val="single"/>
          <w:lang w:val="en-US" w:eastAsia="zh-CN"/>
        </w:rPr>
        <w:t>0</w:t>
      </w:r>
      <w:r>
        <w:rPr>
          <w:rFonts w:hint="eastAsia" w:ascii="宋体" w:hAnsi="宋体"/>
          <w:color w:val="FF0000"/>
          <w:szCs w:val="21"/>
          <w:highlight w:val="none"/>
          <w:u w:val="single"/>
        </w:rPr>
        <w:t>%，合同外按工程计量周期完成工程量的70%。工程完工验收达到质量要求，成交人按工程款结算总价的3%提交工程质量保证金，质保期1年，待质保期满后返还（无息），支付工程款结算总价的100%。</w:t>
      </w:r>
    </w:p>
    <w:p w14:paraId="51B6DDB1">
      <w:pPr>
        <w:pStyle w:val="55"/>
        <w:autoSpaceDE w:val="0"/>
        <w:autoSpaceDN w:val="0"/>
        <w:ind w:left="894"/>
        <w:jc w:val="left"/>
        <w:rPr>
          <w:rFonts w:ascii="黑体" w:hAnsi="宋体" w:cs="宋体"/>
          <w:color w:val="auto"/>
          <w:kern w:val="0"/>
          <w:szCs w:val="21"/>
          <w:highlight w:val="none"/>
          <w:lang w:bidi="zh-CN"/>
        </w:rPr>
      </w:pPr>
      <w:r>
        <w:rPr>
          <w:rFonts w:hint="eastAsia" w:ascii="宋体" w:hAnsi="宋体"/>
          <w:color w:val="auto"/>
          <w:szCs w:val="21"/>
          <w:highlight w:val="none"/>
        </w:rPr>
        <w:t>工程结算以实际发生工程量为准。</w:t>
      </w:r>
    </w:p>
    <w:p w14:paraId="3F64B845">
      <w:pPr>
        <w:pStyle w:val="52"/>
        <w:autoSpaceDE w:val="0"/>
        <w:autoSpaceDN w:val="0"/>
        <w:ind w:firstLine="420" w:firstLineChars="200"/>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17.3.3 </w:t>
      </w:r>
      <w:r>
        <w:rPr>
          <w:rFonts w:hint="eastAsia" w:ascii="黑体" w:hAnsi="宋体" w:eastAsia="黑体" w:cs="宋体"/>
          <w:color w:val="auto"/>
          <w:kern w:val="0"/>
          <w:szCs w:val="21"/>
          <w:highlight w:val="none"/>
          <w:lang w:val="zh-CN" w:bidi="zh-CN"/>
        </w:rPr>
        <w:t>进度付款证书和支付时间</w:t>
      </w:r>
    </w:p>
    <w:p w14:paraId="431F85F8">
      <w:pPr>
        <w:pStyle w:val="52"/>
        <w:autoSpaceDE w:val="0"/>
        <w:autoSpaceDN w:val="0"/>
        <w:spacing w:before="91"/>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）目补充：</w:t>
      </w:r>
    </w:p>
    <w:p w14:paraId="50B0955B">
      <w:pPr>
        <w:pStyle w:val="52"/>
        <w:autoSpaceDE w:val="0"/>
        <w:autoSpaceDN w:val="0"/>
        <w:spacing w:before="93" w:line="312" w:lineRule="auto"/>
        <w:ind w:right="387"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D29A6BF">
      <w:pPr>
        <w:pStyle w:val="52"/>
        <w:autoSpaceDE w:val="0"/>
        <w:autoSpaceDN w:val="0"/>
        <w:spacing w:before="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）目细化为：</w:t>
      </w:r>
    </w:p>
    <w:p w14:paraId="6FF4E8CF">
      <w:pPr>
        <w:pStyle w:val="52"/>
        <w:autoSpaceDE w:val="0"/>
        <w:autoSpaceDN w:val="0"/>
        <w:spacing w:before="90" w:line="312" w:lineRule="auto"/>
        <w:ind w:left="424" w:right="388"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发包人应在监理人收到进度付款申请单且承包人提交了合格的增值税专用发票后的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天内，将进度应付款支付给承包人。</w:t>
      </w:r>
    </w:p>
    <w:p w14:paraId="7F6A5FB9">
      <w:pPr>
        <w:pStyle w:val="52"/>
        <w:autoSpaceDE w:val="0"/>
        <w:autoSpaceDN w:val="0"/>
        <w:spacing w:before="3"/>
        <w:ind w:left="904"/>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发包人不按期支付的，按项目专用合同条款数据表中约定的利率向承包人支付逾期付款违约金。</w:t>
      </w:r>
    </w:p>
    <w:p w14:paraId="5E1F2211">
      <w:pPr>
        <w:pStyle w:val="52"/>
        <w:autoSpaceDE w:val="0"/>
        <w:autoSpaceDN w:val="0"/>
        <w:spacing w:before="3"/>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违约金计算基数为发包人的全部未付款额，时间从应付而未付该款额之日算起（不计复利</w:t>
      </w:r>
      <w:r>
        <w:rPr>
          <w:rFonts w:ascii="宋体" w:hAnsi="宋体" w:cs="宋体"/>
          <w:color w:val="auto"/>
          <w:spacing w:val="-120"/>
          <w:kern w:val="0"/>
          <w:szCs w:val="21"/>
          <w:highlight w:val="none"/>
          <w:lang w:val="zh-CN" w:bidi="zh-CN"/>
        </w:rPr>
        <w:t>）</w:t>
      </w:r>
      <w:r>
        <w:rPr>
          <w:rFonts w:ascii="宋体" w:hAnsi="宋体" w:cs="宋体"/>
          <w:color w:val="auto"/>
          <w:kern w:val="0"/>
          <w:szCs w:val="21"/>
          <w:highlight w:val="none"/>
          <w:lang w:val="zh-CN" w:bidi="zh-CN"/>
        </w:rPr>
        <w:t>。</w:t>
      </w:r>
    </w:p>
    <w:p w14:paraId="58C0E066">
      <w:pPr>
        <w:pStyle w:val="52"/>
        <w:autoSpaceDE w:val="0"/>
        <w:autoSpaceDN w:val="0"/>
        <w:spacing w:before="2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17.3.5 </w:t>
      </w:r>
      <w:r>
        <w:rPr>
          <w:rFonts w:ascii="宋体" w:hAnsi="宋体" w:cs="宋体"/>
          <w:color w:val="auto"/>
          <w:kern w:val="0"/>
          <w:szCs w:val="21"/>
          <w:highlight w:val="none"/>
          <w:lang w:val="zh-CN" w:bidi="zh-CN"/>
        </w:rPr>
        <w:t>项：</w:t>
      </w:r>
    </w:p>
    <w:p w14:paraId="734675F0">
      <w:pPr>
        <w:pStyle w:val="52"/>
        <w:autoSpaceDE w:val="0"/>
        <w:autoSpaceDN w:val="0"/>
        <w:spacing w:before="112"/>
        <w:ind w:left="89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17.3.5 </w:t>
      </w:r>
      <w:r>
        <w:rPr>
          <w:rFonts w:hint="eastAsia" w:ascii="黑体" w:hAnsi="宋体" w:eastAsia="黑体" w:cs="宋体"/>
          <w:color w:val="auto"/>
          <w:kern w:val="0"/>
          <w:szCs w:val="21"/>
          <w:highlight w:val="none"/>
          <w:lang w:val="zh-CN" w:bidi="zh-CN"/>
        </w:rPr>
        <w:t>农民工工资保证金</w:t>
      </w:r>
    </w:p>
    <w:p w14:paraId="00D8C5F6">
      <w:pPr>
        <w:pStyle w:val="52"/>
        <w:autoSpaceDE w:val="0"/>
        <w:autoSpaceDN w:val="0"/>
        <w:spacing w:before="113" w:line="328"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）为确保施工过程中农民工工资实时、足额发放到位，承包人应按照项目专用合同条款约定的时间和金额缴存农民工工资保证金。</w:t>
      </w:r>
    </w:p>
    <w:p w14:paraId="7AEDC93C">
      <w:pPr>
        <w:pStyle w:val="52"/>
        <w:autoSpaceDE w:val="0"/>
        <w:autoSpaceDN w:val="0"/>
        <w:spacing w:line="328" w:lineRule="auto"/>
        <w:ind w:left="424" w:right="30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）农民工工资保证金可采用现金</w:t>
      </w:r>
      <w:r>
        <w:rPr>
          <w:rFonts w:hint="eastAsia" w:ascii="宋体" w:hAnsi="宋体" w:cs="宋体"/>
          <w:color w:val="auto"/>
          <w:kern w:val="0"/>
          <w:szCs w:val="21"/>
          <w:highlight w:val="none"/>
          <w:lang w:val="zh-CN" w:bidi="zh-CN"/>
        </w:rPr>
        <w:t>或</w:t>
      </w:r>
      <w:r>
        <w:rPr>
          <w:rFonts w:ascii="宋体" w:hAnsi="宋体" w:cs="宋体"/>
          <w:color w:val="auto"/>
          <w:kern w:val="0"/>
          <w:szCs w:val="21"/>
          <w:highlight w:val="none"/>
          <w:lang w:val="zh-CN" w:bidi="zh-CN"/>
        </w:rPr>
        <w:t>支票形式。</w:t>
      </w:r>
    </w:p>
    <w:p w14:paraId="74A314A8">
      <w:pPr>
        <w:pStyle w:val="52"/>
        <w:numPr>
          <w:ilvl w:val="0"/>
          <w:numId w:val="27"/>
        </w:numPr>
        <w:autoSpaceDE w:val="0"/>
        <w:autoSpaceDN w:val="0"/>
        <w:spacing w:line="328" w:lineRule="auto"/>
        <w:ind w:right="30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农民工工资保证金的扣留条件、返还时间按照项目专用合同条款的约定执行。</w:t>
      </w:r>
    </w:p>
    <w:p w14:paraId="475C3614">
      <w:pPr>
        <w:pStyle w:val="52"/>
        <w:tabs>
          <w:tab w:val="left" w:pos="965"/>
        </w:tabs>
        <w:autoSpaceDE w:val="0"/>
        <w:autoSpaceDN w:val="0"/>
        <w:spacing w:before="191"/>
        <w:jc w:val="left"/>
        <w:rPr>
          <w:rFonts w:ascii="Times New Roman" w:hAnsi="宋体" w:eastAsia="Times New Roman"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       </w:t>
      </w:r>
      <w:r>
        <w:rPr>
          <w:rFonts w:hint="eastAsia" w:ascii="宋体" w:hAnsi="宋体" w:cs="宋体"/>
          <w:b/>
          <w:color w:val="auto"/>
          <w:kern w:val="0"/>
          <w:szCs w:val="21"/>
          <w:highlight w:val="none"/>
          <w:lang w:val="zh-CN" w:bidi="zh-CN"/>
        </w:rPr>
        <w:t>17.4</w:t>
      </w:r>
      <w:r>
        <w:rPr>
          <w:rFonts w:hint="eastAsia" w:ascii="黑体" w:hAnsi="宋体" w:eastAsia="黑体" w:cs="宋体"/>
          <w:color w:val="auto"/>
          <w:kern w:val="0"/>
          <w:szCs w:val="21"/>
          <w:highlight w:val="none"/>
          <w:lang w:val="zh-CN" w:bidi="zh-CN"/>
        </w:rPr>
        <w:t>质量保证金</w:t>
      </w:r>
    </w:p>
    <w:p w14:paraId="52F0DF84">
      <w:pPr>
        <w:pStyle w:val="52"/>
        <w:autoSpaceDE w:val="0"/>
        <w:autoSpaceDN w:val="0"/>
        <w:ind w:firstLine="735" w:firstLineChars="3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17.4.1 </w:t>
      </w:r>
      <w:r>
        <w:rPr>
          <w:rFonts w:ascii="宋体" w:hAnsi="宋体" w:cs="宋体"/>
          <w:color w:val="auto"/>
          <w:kern w:val="0"/>
          <w:szCs w:val="21"/>
          <w:highlight w:val="none"/>
          <w:lang w:val="zh-CN" w:bidi="zh-CN"/>
        </w:rPr>
        <w:t xml:space="preserve">项、第 </w:t>
      </w:r>
      <w:r>
        <w:rPr>
          <w:rFonts w:ascii="Times New Roman" w:hAnsi="宋体" w:eastAsia="Times New Roman" w:cs="宋体"/>
          <w:color w:val="auto"/>
          <w:kern w:val="0"/>
          <w:szCs w:val="21"/>
          <w:highlight w:val="none"/>
          <w:lang w:val="zh-CN" w:bidi="zh-CN"/>
        </w:rPr>
        <w:t xml:space="preserve">17.4.2 </w:t>
      </w:r>
      <w:r>
        <w:rPr>
          <w:rFonts w:ascii="宋体" w:hAnsi="宋体" w:cs="宋体"/>
          <w:color w:val="auto"/>
          <w:kern w:val="0"/>
          <w:szCs w:val="21"/>
          <w:highlight w:val="none"/>
          <w:lang w:val="zh-CN" w:bidi="zh-CN"/>
        </w:rPr>
        <w:t>项细化为：</w:t>
      </w:r>
    </w:p>
    <w:p w14:paraId="10A4DB26">
      <w:pPr>
        <w:pStyle w:val="52"/>
        <w:tabs>
          <w:tab w:val="left" w:pos="1625"/>
        </w:tabs>
        <w:autoSpaceDE w:val="0"/>
        <w:autoSpaceDN w:val="0"/>
        <w:spacing w:before="2" w:line="312" w:lineRule="auto"/>
        <w:ind w:left="903" w:right="391"/>
        <w:jc w:val="left"/>
        <w:rPr>
          <w:rFonts w:hint="eastAsia" w:ascii="宋体" w:hAnsi="宋体" w:cs="宋体"/>
          <w:color w:val="auto"/>
          <w:spacing w:val="-9"/>
          <w:kern w:val="0"/>
          <w:szCs w:val="21"/>
          <w:highlight w:val="none"/>
          <w:lang w:val="zh-CN" w:bidi="zh-CN"/>
        </w:rPr>
      </w:pPr>
      <w:r>
        <w:rPr>
          <w:rFonts w:ascii="Times New Roman" w:hAnsi="宋体" w:eastAsia="Times New Roman" w:cs="宋体"/>
          <w:color w:val="auto"/>
          <w:kern w:val="0"/>
          <w:szCs w:val="21"/>
          <w:highlight w:val="none"/>
          <w:lang w:val="zh-CN" w:bidi="zh-CN"/>
        </w:rPr>
        <w:t>17.4.1</w:t>
      </w:r>
      <w:r>
        <w:rPr>
          <w:rFonts w:ascii="宋体" w:hAnsi="宋体" w:cs="宋体"/>
          <w:color w:val="auto"/>
          <w:spacing w:val="-6"/>
          <w:kern w:val="0"/>
          <w:szCs w:val="21"/>
          <w:highlight w:val="none"/>
          <w:lang w:val="zh-CN" w:bidi="zh-CN"/>
        </w:rPr>
        <w:t xml:space="preserve">交工验收证书签发后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spacing w:val="-9"/>
          <w:kern w:val="0"/>
          <w:szCs w:val="21"/>
          <w:highlight w:val="none"/>
          <w:lang w:val="zh-CN" w:bidi="zh-CN"/>
        </w:rPr>
        <w:t>天内，承包人应向发包人缴纳质量保证金。质量保证金可采用现金</w:t>
      </w:r>
      <w:r>
        <w:rPr>
          <w:rFonts w:hint="eastAsia" w:ascii="宋体" w:hAnsi="宋体" w:cs="宋体"/>
          <w:color w:val="auto"/>
          <w:spacing w:val="-9"/>
          <w:kern w:val="0"/>
          <w:szCs w:val="21"/>
          <w:highlight w:val="none"/>
          <w:lang w:val="zh-CN" w:bidi="zh-CN"/>
        </w:rPr>
        <w:t>或</w:t>
      </w:r>
      <w:r>
        <w:rPr>
          <w:rFonts w:ascii="宋体" w:hAnsi="宋体" w:cs="宋体"/>
          <w:color w:val="auto"/>
          <w:spacing w:val="-9"/>
          <w:kern w:val="0"/>
          <w:szCs w:val="21"/>
          <w:highlight w:val="none"/>
          <w:lang w:val="zh-CN" w:bidi="zh-CN"/>
        </w:rPr>
        <w:t>支</w:t>
      </w:r>
    </w:p>
    <w:p w14:paraId="3EB377B9">
      <w:pPr>
        <w:pStyle w:val="52"/>
        <w:tabs>
          <w:tab w:val="left" w:pos="1625"/>
        </w:tabs>
        <w:autoSpaceDE w:val="0"/>
        <w:autoSpaceDN w:val="0"/>
        <w:spacing w:before="2" w:line="312" w:lineRule="auto"/>
        <w:ind w:right="391"/>
        <w:jc w:val="left"/>
        <w:rPr>
          <w:rFonts w:ascii="宋体" w:hAnsi="宋体" w:cs="宋体"/>
          <w:color w:val="auto"/>
          <w:kern w:val="0"/>
          <w:szCs w:val="21"/>
          <w:highlight w:val="none"/>
          <w:lang w:val="zh-CN" w:bidi="zh-CN"/>
        </w:rPr>
      </w:pPr>
      <w:r>
        <w:rPr>
          <w:rFonts w:hint="eastAsia" w:ascii="宋体" w:hAnsi="宋体" w:cs="宋体"/>
          <w:color w:val="auto"/>
          <w:spacing w:val="-9"/>
          <w:kern w:val="0"/>
          <w:szCs w:val="21"/>
          <w:highlight w:val="none"/>
          <w:lang w:val="zh-CN" w:bidi="zh-CN"/>
        </w:rPr>
        <w:t xml:space="preserve">      </w:t>
      </w:r>
      <w:r>
        <w:rPr>
          <w:rFonts w:ascii="宋体" w:hAnsi="宋体" w:cs="宋体"/>
          <w:color w:val="auto"/>
          <w:spacing w:val="-9"/>
          <w:kern w:val="0"/>
          <w:szCs w:val="21"/>
          <w:highlight w:val="none"/>
          <w:lang w:val="zh-CN" w:bidi="zh-CN"/>
        </w:rPr>
        <w:t>票形式，金额应符合项目专用合同条款数据表的规定。</w:t>
      </w:r>
      <w:r>
        <w:rPr>
          <w:rFonts w:hint="eastAsia" w:ascii="宋体" w:hAnsi="宋体" w:cs="宋体"/>
          <w:color w:val="auto"/>
          <w:kern w:val="0"/>
          <w:szCs w:val="21"/>
          <w:highlight w:val="none"/>
          <w:lang w:val="zh-CN" w:bidi="zh-CN"/>
        </w:rPr>
        <w:t>（以</w:t>
      </w:r>
      <w:r>
        <w:rPr>
          <w:rFonts w:ascii="宋体" w:hAnsi="宋体" w:cs="宋体"/>
          <w:color w:val="auto"/>
          <w:spacing w:val="-9"/>
          <w:kern w:val="0"/>
          <w:szCs w:val="21"/>
          <w:highlight w:val="none"/>
          <w:lang w:val="zh-CN" w:bidi="zh-CN"/>
        </w:rPr>
        <w:t>现金</w:t>
      </w:r>
      <w:r>
        <w:rPr>
          <w:rFonts w:hint="eastAsia" w:ascii="宋体" w:hAnsi="宋体" w:cs="宋体"/>
          <w:color w:val="auto"/>
          <w:spacing w:val="-9"/>
          <w:kern w:val="0"/>
          <w:szCs w:val="21"/>
          <w:highlight w:val="none"/>
          <w:lang w:val="zh-CN" w:bidi="zh-CN"/>
        </w:rPr>
        <w:t>或</w:t>
      </w:r>
      <w:r>
        <w:rPr>
          <w:rFonts w:ascii="宋体" w:hAnsi="宋体" w:cs="宋体"/>
          <w:color w:val="auto"/>
          <w:spacing w:val="-9"/>
          <w:kern w:val="0"/>
          <w:szCs w:val="21"/>
          <w:highlight w:val="none"/>
          <w:lang w:val="zh-CN" w:bidi="zh-CN"/>
        </w:rPr>
        <w:t>支票形式</w:t>
      </w:r>
      <w:r>
        <w:rPr>
          <w:rFonts w:hint="eastAsia" w:ascii="宋体" w:hAnsi="宋体" w:cs="宋体"/>
          <w:color w:val="auto"/>
          <w:spacing w:val="-9"/>
          <w:kern w:val="0"/>
          <w:szCs w:val="21"/>
          <w:highlight w:val="none"/>
          <w:lang w:val="zh-CN" w:bidi="zh-CN"/>
        </w:rPr>
        <w:t>的</w:t>
      </w:r>
      <w:r>
        <w:rPr>
          <w:rFonts w:ascii="宋体" w:hAnsi="宋体" w:cs="宋体"/>
          <w:color w:val="auto"/>
          <w:spacing w:val="-9"/>
          <w:kern w:val="0"/>
          <w:szCs w:val="21"/>
          <w:highlight w:val="none"/>
          <w:lang w:val="zh-CN" w:bidi="zh-CN"/>
        </w:rPr>
        <w:t>缴纳质量保证金</w:t>
      </w:r>
      <w:r>
        <w:rPr>
          <w:rFonts w:hint="eastAsia" w:ascii="宋体" w:hAnsi="宋体" w:cs="宋体"/>
          <w:color w:val="auto"/>
          <w:spacing w:val="-9"/>
          <w:kern w:val="0"/>
          <w:szCs w:val="21"/>
          <w:highlight w:val="none"/>
          <w:lang w:val="zh-CN" w:bidi="zh-CN"/>
        </w:rPr>
        <w:t>不计息</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 xml:space="preserve"> </w:t>
      </w:r>
    </w:p>
    <w:p w14:paraId="15DE5749">
      <w:pPr>
        <w:pStyle w:val="52"/>
        <w:tabs>
          <w:tab w:val="left" w:pos="1625"/>
        </w:tabs>
        <w:autoSpaceDE w:val="0"/>
        <w:autoSpaceDN w:val="0"/>
        <w:spacing w:line="312" w:lineRule="auto"/>
        <w:ind w:left="904" w:right="301"/>
        <w:jc w:val="left"/>
        <w:rPr>
          <w:rFonts w:hint="eastAsia" w:ascii="宋体" w:hAnsi="宋体" w:cs="宋体"/>
          <w:color w:val="auto"/>
          <w:spacing w:val="-3"/>
          <w:kern w:val="0"/>
          <w:szCs w:val="21"/>
          <w:highlight w:val="none"/>
          <w:lang w:val="zh-CN" w:bidi="zh-CN"/>
        </w:rPr>
      </w:pPr>
      <w:r>
        <w:rPr>
          <w:rFonts w:ascii="Times New Roman" w:hAnsi="宋体" w:eastAsia="Times New Roman" w:cs="宋体"/>
          <w:color w:val="auto"/>
          <w:kern w:val="0"/>
          <w:szCs w:val="21"/>
          <w:highlight w:val="none"/>
          <w:lang w:val="zh-CN" w:bidi="zh-CN"/>
        </w:rPr>
        <w:t>17.4.2</w:t>
      </w:r>
      <w:r>
        <w:rPr>
          <w:rFonts w:ascii="宋体" w:hAnsi="宋体" w:cs="宋体"/>
          <w:color w:val="auto"/>
          <w:spacing w:val="-20"/>
          <w:kern w:val="0"/>
          <w:szCs w:val="21"/>
          <w:highlight w:val="none"/>
          <w:lang w:val="zh-CN" w:bidi="zh-CN"/>
        </w:rPr>
        <w:t xml:space="preserve">在第 </w:t>
      </w:r>
      <w:r>
        <w:rPr>
          <w:rFonts w:ascii="Times New Roman" w:hAnsi="宋体" w:eastAsia="Times New Roman" w:cs="宋体"/>
          <w:color w:val="auto"/>
          <w:kern w:val="0"/>
          <w:szCs w:val="21"/>
          <w:highlight w:val="none"/>
          <w:lang w:val="zh-CN" w:bidi="zh-CN"/>
        </w:rPr>
        <w:t xml:space="preserve">1.1.4.5 </w:t>
      </w:r>
      <w:r>
        <w:rPr>
          <w:rFonts w:ascii="宋体" w:hAnsi="宋体" w:cs="宋体"/>
          <w:color w:val="auto"/>
          <w:spacing w:val="-3"/>
          <w:kern w:val="0"/>
          <w:szCs w:val="21"/>
          <w:highlight w:val="none"/>
          <w:lang w:val="zh-CN" w:bidi="zh-CN"/>
        </w:rPr>
        <w:t>目约定的缺陷责任期满，且质量监督机构已按规定对工程质量检测鉴定合格，承</w:t>
      </w:r>
    </w:p>
    <w:p w14:paraId="7B70DCF7">
      <w:pPr>
        <w:pStyle w:val="52"/>
        <w:tabs>
          <w:tab w:val="left" w:pos="1625"/>
        </w:tabs>
        <w:autoSpaceDE w:val="0"/>
        <w:autoSpaceDN w:val="0"/>
        <w:spacing w:line="312" w:lineRule="auto"/>
        <w:ind w:right="301"/>
        <w:jc w:val="left"/>
        <w:rPr>
          <w:rFonts w:hint="eastAsia" w:ascii="宋体" w:hAnsi="宋体" w:cs="宋体"/>
          <w:color w:val="auto"/>
          <w:kern w:val="0"/>
          <w:szCs w:val="21"/>
          <w:highlight w:val="none"/>
          <w:lang w:val="zh-CN" w:bidi="zh-CN"/>
        </w:rPr>
      </w:pPr>
      <w:r>
        <w:rPr>
          <w:rFonts w:hint="eastAsia" w:ascii="宋体" w:hAnsi="宋体" w:cs="宋体"/>
          <w:color w:val="auto"/>
          <w:spacing w:val="-3"/>
          <w:kern w:val="0"/>
          <w:szCs w:val="21"/>
          <w:highlight w:val="none"/>
          <w:lang w:val="zh-CN" w:bidi="zh-CN"/>
        </w:rPr>
        <w:t xml:space="preserve">     </w:t>
      </w:r>
      <w:r>
        <w:rPr>
          <w:rFonts w:ascii="宋体" w:hAnsi="宋体" w:cs="宋体"/>
          <w:color w:val="auto"/>
          <w:spacing w:val="-3"/>
          <w:kern w:val="0"/>
          <w:szCs w:val="21"/>
          <w:highlight w:val="none"/>
          <w:lang w:val="zh-CN" w:bidi="zh-CN"/>
        </w:rPr>
        <w:t xml:space="preserve">包人向发包人申请到期应返还承包人剩余的质量保证金金额， </w:t>
      </w:r>
      <w:r>
        <w:rPr>
          <w:rFonts w:ascii="宋体" w:hAnsi="宋体" w:cs="宋体"/>
          <w:color w:val="auto"/>
          <w:spacing w:val="-13"/>
          <w:kern w:val="0"/>
          <w:szCs w:val="21"/>
          <w:highlight w:val="none"/>
          <w:lang w:val="zh-CN" w:bidi="zh-CN"/>
        </w:rPr>
        <w:t xml:space="preserve">发包人应在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kern w:val="0"/>
          <w:szCs w:val="21"/>
          <w:highlight w:val="none"/>
          <w:lang w:val="zh-CN" w:bidi="zh-CN"/>
        </w:rPr>
        <w:t>天内会同承包人按照合</w:t>
      </w:r>
    </w:p>
    <w:p w14:paraId="72CBE87E">
      <w:pPr>
        <w:pStyle w:val="52"/>
        <w:tabs>
          <w:tab w:val="left" w:pos="1625"/>
        </w:tabs>
        <w:autoSpaceDE w:val="0"/>
        <w:autoSpaceDN w:val="0"/>
        <w:spacing w:line="312" w:lineRule="auto"/>
        <w:ind w:right="301" w:firstLine="420"/>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同约定的内容核实承包人是否完成缺陷责任。如无异议，发包人应当在核实后将剩余保证金返还承包</w:t>
      </w:r>
      <w:r>
        <w:rPr>
          <w:rFonts w:hint="eastAsia" w:ascii="宋体" w:hAnsi="宋体" w:cs="宋体"/>
          <w:color w:val="auto"/>
          <w:kern w:val="0"/>
          <w:szCs w:val="21"/>
          <w:highlight w:val="none"/>
          <w:lang w:val="zh-CN" w:bidi="zh-CN"/>
        </w:rPr>
        <w:t xml:space="preserve">       </w:t>
      </w:r>
    </w:p>
    <w:p w14:paraId="0F1123A1">
      <w:pPr>
        <w:pStyle w:val="52"/>
        <w:tabs>
          <w:tab w:val="left" w:pos="1625"/>
        </w:tabs>
        <w:autoSpaceDE w:val="0"/>
        <w:autoSpaceDN w:val="0"/>
        <w:spacing w:line="312" w:lineRule="auto"/>
        <w:ind w:right="301" w:firstLine="42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人。</w:t>
      </w:r>
    </w:p>
    <w:p w14:paraId="1DFA8F1B">
      <w:pPr>
        <w:pStyle w:val="52"/>
        <w:numPr>
          <w:ilvl w:val="1"/>
          <w:numId w:val="28"/>
        </w:numPr>
        <w:tabs>
          <w:tab w:val="left" w:pos="965"/>
        </w:tabs>
        <w:autoSpaceDE w:val="0"/>
        <w:autoSpaceDN w:val="0"/>
        <w:jc w:val="left"/>
        <w:rPr>
          <w:rFonts w:ascii="Times New Roman" w:hAnsi="宋体" w:eastAsia="Times New Roman"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  交工结算</w:t>
      </w:r>
    </w:p>
    <w:p w14:paraId="69ACA9FC">
      <w:pPr>
        <w:pStyle w:val="52"/>
        <w:tabs>
          <w:tab w:val="left" w:pos="1615"/>
        </w:tabs>
        <w:autoSpaceDE w:val="0"/>
        <w:autoSpaceDN w:val="0"/>
        <w:spacing w:before="1"/>
        <w:jc w:val="left"/>
        <w:rPr>
          <w:rFonts w:ascii="黑体" w:hAnsi="宋体" w:eastAsia="黑体" w:cs="宋体"/>
          <w:color w:val="auto"/>
          <w:kern w:val="0"/>
          <w:szCs w:val="21"/>
          <w:highlight w:val="none"/>
          <w:lang w:val="zh-CN" w:bidi="zh-CN"/>
        </w:rPr>
      </w:pPr>
      <w:r>
        <w:rPr>
          <w:rFonts w:hint="eastAsia" w:ascii="宋体" w:hAnsi="宋体"/>
          <w:color w:val="auto"/>
          <w:kern w:val="0"/>
          <w:sz w:val="24"/>
          <w:szCs w:val="24"/>
          <w:highlight w:val="none"/>
          <w:lang w:val="zh-CN" w:bidi="zh-CN"/>
        </w:rPr>
        <w:t xml:space="preserve">     </w:t>
      </w:r>
      <w:r>
        <w:rPr>
          <w:rFonts w:hint="eastAsia" w:ascii="宋体" w:hAnsi="宋体"/>
          <w:color w:val="auto"/>
          <w:kern w:val="0"/>
          <w:szCs w:val="21"/>
          <w:highlight w:val="none"/>
          <w:lang w:val="zh-CN" w:bidi="zh-CN"/>
        </w:rPr>
        <w:t xml:space="preserve"> 17.5.1</w:t>
      </w:r>
      <w:r>
        <w:rPr>
          <w:rFonts w:hint="eastAsia" w:ascii="黑体" w:hAnsi="宋体" w:eastAsia="黑体" w:cs="宋体"/>
          <w:color w:val="auto"/>
          <w:kern w:val="0"/>
          <w:szCs w:val="21"/>
          <w:highlight w:val="none"/>
          <w:lang w:val="zh-CN" w:bidi="zh-CN"/>
        </w:rPr>
        <w:t>交工付款申请单</w:t>
      </w:r>
    </w:p>
    <w:p w14:paraId="2B8DF5FC">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）本项目约定为：</w:t>
      </w:r>
    </w:p>
    <w:p w14:paraId="7B433AEB">
      <w:pPr>
        <w:pStyle w:val="52"/>
        <w:autoSpaceDE w:val="0"/>
        <w:autoSpaceDN w:val="0"/>
        <w:spacing w:before="91" w:line="312" w:lineRule="auto"/>
        <w:ind w:left="424" w:right="387"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承包人向监理人提交交工付款申请单（包括相关证明材料）的份数在项目专用合同条款数据表中约定；期限：交工验收证书签发后 </w:t>
      </w:r>
      <w:r>
        <w:rPr>
          <w:rFonts w:ascii="Times New Roman" w:hAnsi="宋体" w:eastAsia="Times New Roman" w:cs="宋体"/>
          <w:color w:val="auto"/>
          <w:kern w:val="0"/>
          <w:szCs w:val="21"/>
          <w:highlight w:val="none"/>
          <w:lang w:val="zh-CN" w:bidi="zh-CN"/>
        </w:rPr>
        <w:t xml:space="preserve">42 </w:t>
      </w:r>
      <w:r>
        <w:rPr>
          <w:rFonts w:ascii="宋体" w:hAnsi="宋体" w:cs="宋体"/>
          <w:color w:val="auto"/>
          <w:kern w:val="0"/>
          <w:szCs w:val="21"/>
          <w:highlight w:val="none"/>
          <w:lang w:val="zh-CN" w:bidi="zh-CN"/>
        </w:rPr>
        <w:t>天内。</w:t>
      </w:r>
    </w:p>
    <w:p w14:paraId="0AC6876F">
      <w:pPr>
        <w:pStyle w:val="52"/>
        <w:tabs>
          <w:tab w:val="left" w:pos="1615"/>
        </w:tabs>
        <w:autoSpaceDE w:val="0"/>
        <w:autoSpaceDN w:val="0"/>
        <w:spacing w:before="2"/>
        <w:jc w:val="left"/>
        <w:rPr>
          <w:rFonts w:ascii="黑体" w:hAnsi="宋体" w:eastAsia="黑体" w:cs="宋体"/>
          <w:color w:val="auto"/>
          <w:kern w:val="0"/>
          <w:szCs w:val="21"/>
          <w:highlight w:val="none"/>
          <w:lang w:val="zh-CN" w:bidi="zh-CN"/>
        </w:rPr>
      </w:pPr>
      <w:r>
        <w:rPr>
          <w:rFonts w:hint="eastAsia" w:ascii="宋体" w:hAnsi="宋体"/>
          <w:color w:val="auto"/>
          <w:kern w:val="0"/>
          <w:szCs w:val="21"/>
          <w:highlight w:val="none"/>
          <w:lang w:val="zh-CN" w:bidi="zh-CN"/>
        </w:rPr>
        <w:t xml:space="preserve">       17.5.2</w:t>
      </w:r>
      <w:r>
        <w:rPr>
          <w:rFonts w:hint="eastAsia" w:ascii="黑体" w:hAnsi="宋体" w:eastAsia="黑体" w:cs="宋体"/>
          <w:color w:val="auto"/>
          <w:kern w:val="0"/>
          <w:szCs w:val="21"/>
          <w:highlight w:val="none"/>
          <w:lang w:val="zh-CN" w:bidi="zh-CN"/>
        </w:rPr>
        <w:t>交工付款证书及支付时间</w:t>
      </w:r>
    </w:p>
    <w:p w14:paraId="621E14C5">
      <w:pPr>
        <w:pStyle w:val="52"/>
        <w:autoSpaceDE w:val="0"/>
        <w:autoSpaceDN w:val="0"/>
        <w:spacing w:before="91"/>
        <w:ind w:left="89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）目细化为：</w:t>
      </w:r>
    </w:p>
    <w:p w14:paraId="40995EDC">
      <w:pPr>
        <w:pStyle w:val="52"/>
        <w:autoSpaceDE w:val="0"/>
        <w:autoSpaceDN w:val="0"/>
        <w:spacing w:before="94"/>
        <w:ind w:left="904"/>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发包人应在监理人出具交工付款证书且承包人提交了合格的增值税专用发票后的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kern w:val="0"/>
          <w:szCs w:val="21"/>
          <w:highlight w:val="none"/>
          <w:lang w:val="zh-CN" w:bidi="zh-CN"/>
        </w:rPr>
        <w:t>天内，将应</w:t>
      </w:r>
    </w:p>
    <w:p w14:paraId="0C552AB5">
      <w:pPr>
        <w:pStyle w:val="52"/>
        <w:autoSpaceDE w:val="0"/>
        <w:autoSpaceDN w:val="0"/>
        <w:spacing w:before="9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支付款支付给承包人。</w:t>
      </w:r>
    </w:p>
    <w:p w14:paraId="1F196C77">
      <w:pPr>
        <w:pStyle w:val="52"/>
        <w:autoSpaceDE w:val="0"/>
        <w:autoSpaceDN w:val="0"/>
        <w:spacing w:before="3"/>
        <w:jc w:val="left"/>
        <w:rPr>
          <w:rFonts w:ascii="宋体" w:hAnsi="宋体" w:cs="宋体"/>
          <w:color w:val="auto"/>
          <w:kern w:val="0"/>
          <w:szCs w:val="21"/>
          <w:highlight w:val="none"/>
          <w:lang w:val="zh-CN" w:bidi="zh-CN"/>
        </w:rPr>
      </w:pPr>
    </w:p>
    <w:p w14:paraId="2E26BEA2">
      <w:pPr>
        <w:pStyle w:val="52"/>
        <w:numPr>
          <w:ilvl w:val="1"/>
          <w:numId w:val="28"/>
        </w:numPr>
        <w:tabs>
          <w:tab w:val="left" w:pos="965"/>
        </w:tabs>
        <w:autoSpaceDE w:val="0"/>
        <w:autoSpaceDN w:val="0"/>
        <w:jc w:val="left"/>
        <w:rPr>
          <w:rFonts w:ascii="Times New Roman" w:hAnsi="宋体" w:eastAsia="Times New Roman"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 </w:t>
      </w:r>
      <w:r>
        <w:rPr>
          <w:rFonts w:hint="eastAsia" w:ascii="黑体" w:hAnsi="宋体" w:eastAsia="黑体" w:cs="宋体"/>
          <w:color w:val="auto"/>
          <w:kern w:val="0"/>
          <w:szCs w:val="21"/>
          <w:highlight w:val="none"/>
          <w:lang w:val="zh-CN" w:bidi="zh-CN"/>
        </w:rPr>
        <w:t>最终结清</w:t>
      </w:r>
    </w:p>
    <w:p w14:paraId="1CB35505">
      <w:pPr>
        <w:pStyle w:val="52"/>
        <w:tabs>
          <w:tab w:val="left" w:pos="1615"/>
        </w:tabs>
        <w:autoSpaceDE w:val="0"/>
        <w:autoSpaceDN w:val="0"/>
        <w:jc w:val="left"/>
        <w:rPr>
          <w:rFonts w:ascii="黑体" w:hAnsi="宋体" w:eastAsia="黑体" w:cs="宋体"/>
          <w:color w:val="auto"/>
          <w:kern w:val="0"/>
          <w:szCs w:val="21"/>
          <w:highlight w:val="none"/>
          <w:lang w:val="zh-CN" w:bidi="zh-CN"/>
        </w:rPr>
      </w:pPr>
      <w:r>
        <w:rPr>
          <w:rFonts w:hint="eastAsia" w:ascii="宋体" w:hAnsi="宋体"/>
          <w:color w:val="auto"/>
          <w:kern w:val="0"/>
          <w:sz w:val="24"/>
          <w:szCs w:val="24"/>
          <w:highlight w:val="none"/>
          <w:lang w:val="zh-CN" w:bidi="zh-CN"/>
        </w:rPr>
        <w:t xml:space="preserve">     </w:t>
      </w:r>
      <w:r>
        <w:rPr>
          <w:rFonts w:hint="eastAsia" w:ascii="宋体" w:hAnsi="宋体"/>
          <w:color w:val="auto"/>
          <w:kern w:val="0"/>
          <w:szCs w:val="21"/>
          <w:highlight w:val="none"/>
          <w:lang w:val="zh-CN" w:bidi="zh-CN"/>
        </w:rPr>
        <w:t>17.6.1</w:t>
      </w:r>
      <w:r>
        <w:rPr>
          <w:rFonts w:hint="eastAsia" w:ascii="黑体" w:hAnsi="宋体" w:eastAsia="黑体" w:cs="宋体"/>
          <w:color w:val="auto"/>
          <w:kern w:val="0"/>
          <w:szCs w:val="21"/>
          <w:highlight w:val="none"/>
          <w:lang w:val="zh-CN" w:bidi="zh-CN"/>
        </w:rPr>
        <w:t>最终结清申请单</w:t>
      </w:r>
    </w:p>
    <w:p w14:paraId="71721B68">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）目约定为：</w:t>
      </w:r>
    </w:p>
    <w:p w14:paraId="54348320">
      <w:pPr>
        <w:pStyle w:val="52"/>
        <w:autoSpaceDE w:val="0"/>
        <w:autoSpaceDN w:val="0"/>
        <w:spacing w:before="93" w:line="312" w:lineRule="auto"/>
        <w:ind w:left="424" w:right="387"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承包人向监理人提交最终结清申请单（包括相关证明材料）的份数在项目专用合同条款数据表中约定；期限：缺陷责任期终止证书签发后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w:t>
      </w:r>
    </w:p>
    <w:p w14:paraId="67BF3B6E">
      <w:pPr>
        <w:pStyle w:val="52"/>
        <w:autoSpaceDE w:val="0"/>
        <w:autoSpaceDN w:val="0"/>
        <w:spacing w:before="1" w:line="312" w:lineRule="auto"/>
        <w:ind w:left="296" w:leftChars="141" w:right="391" w:firstLine="315" w:firstLineChars="1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最终结清申请单中的总金额应认为是代表了根据合同规定应付给承包人的全部款项的最后</w:t>
      </w:r>
      <w:r>
        <w:rPr>
          <w:rFonts w:hint="eastAsia" w:ascii="宋体" w:hAnsi="宋体" w:cs="宋体"/>
          <w:color w:val="auto"/>
          <w:kern w:val="0"/>
          <w:szCs w:val="21"/>
          <w:highlight w:val="none"/>
          <w:lang w:val="zh-CN" w:bidi="zh-CN"/>
        </w:rPr>
        <w:t>结</w:t>
      </w:r>
      <w:r>
        <w:rPr>
          <w:rFonts w:ascii="宋体" w:hAnsi="宋体" w:cs="宋体"/>
          <w:color w:val="auto"/>
          <w:kern w:val="0"/>
          <w:szCs w:val="21"/>
          <w:highlight w:val="none"/>
          <w:lang w:val="zh-CN" w:bidi="zh-CN"/>
        </w:rPr>
        <w:t>算。</w:t>
      </w:r>
    </w:p>
    <w:p w14:paraId="74A62DA1">
      <w:pPr>
        <w:pStyle w:val="52"/>
        <w:tabs>
          <w:tab w:val="left" w:pos="1615"/>
        </w:tabs>
        <w:autoSpaceDE w:val="0"/>
        <w:autoSpaceDN w:val="0"/>
        <w:spacing w:line="307" w:lineRule="exact"/>
        <w:ind w:firstLine="630" w:firstLineChars="300"/>
        <w:jc w:val="left"/>
        <w:rPr>
          <w:rFonts w:ascii="黑体" w:hAnsi="宋体" w:eastAsia="黑体" w:cs="宋体"/>
          <w:color w:val="auto"/>
          <w:kern w:val="0"/>
          <w:szCs w:val="21"/>
          <w:highlight w:val="none"/>
          <w:lang w:val="zh-CN" w:bidi="zh-CN"/>
        </w:rPr>
      </w:pPr>
      <w:r>
        <w:rPr>
          <w:rFonts w:hint="eastAsia" w:ascii="宋体" w:hAnsi="宋体"/>
          <w:color w:val="auto"/>
          <w:kern w:val="0"/>
          <w:szCs w:val="21"/>
          <w:highlight w:val="none"/>
          <w:lang w:val="zh-CN" w:bidi="zh-CN"/>
        </w:rPr>
        <w:t xml:space="preserve">17.6.2  </w:t>
      </w:r>
      <w:r>
        <w:rPr>
          <w:rFonts w:hint="eastAsia" w:ascii="黑体" w:hAnsi="宋体" w:eastAsia="黑体" w:cs="宋体"/>
          <w:color w:val="auto"/>
          <w:kern w:val="0"/>
          <w:szCs w:val="21"/>
          <w:highlight w:val="none"/>
          <w:lang w:val="zh-CN" w:bidi="zh-CN"/>
        </w:rPr>
        <w:t>最终结清证书和支付时间</w:t>
      </w:r>
    </w:p>
    <w:p w14:paraId="592C28A7">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）目细化为：</w:t>
      </w:r>
    </w:p>
    <w:p w14:paraId="691EC8DA">
      <w:pPr>
        <w:pStyle w:val="52"/>
        <w:autoSpaceDE w:val="0"/>
        <w:autoSpaceDN w:val="0"/>
        <w:spacing w:before="93" w:line="312" w:lineRule="auto"/>
        <w:ind w:left="164" w:leftChars="78" w:right="264" w:firstLine="231" w:firstLineChars="150"/>
        <w:jc w:val="left"/>
        <w:rPr>
          <w:rFonts w:ascii="宋体" w:hAnsi="宋体" w:cs="宋体"/>
          <w:color w:val="auto"/>
          <w:kern w:val="0"/>
          <w:szCs w:val="21"/>
          <w:highlight w:val="none"/>
          <w:lang w:val="zh-CN" w:bidi="zh-CN"/>
        </w:rPr>
      </w:pPr>
      <w:r>
        <w:rPr>
          <w:rFonts w:ascii="宋体" w:hAnsi="宋体" w:cs="宋体"/>
          <w:color w:val="auto"/>
          <w:spacing w:val="-28"/>
          <w:kern w:val="0"/>
          <w:szCs w:val="21"/>
          <w:highlight w:val="none"/>
          <w:lang w:val="zh-CN" w:bidi="zh-CN"/>
        </w:rPr>
        <w:t>（</w:t>
      </w:r>
      <w:r>
        <w:rPr>
          <w:rFonts w:ascii="Times New Roman" w:hAnsi="宋体" w:eastAsia="Times New Roman" w:cs="宋体"/>
          <w:color w:val="auto"/>
          <w:spacing w:val="-28"/>
          <w:kern w:val="0"/>
          <w:szCs w:val="21"/>
          <w:highlight w:val="none"/>
          <w:lang w:val="zh-CN" w:bidi="zh-CN"/>
        </w:rPr>
        <w:t>2</w:t>
      </w:r>
      <w:r>
        <w:rPr>
          <w:rFonts w:ascii="宋体" w:hAnsi="宋体" w:cs="宋体"/>
          <w:color w:val="auto"/>
          <w:spacing w:val="-28"/>
          <w:kern w:val="0"/>
          <w:szCs w:val="21"/>
          <w:highlight w:val="none"/>
          <w:lang w:val="zh-CN" w:bidi="zh-CN"/>
        </w:rPr>
        <w:t>）</w:t>
      </w:r>
      <w:r>
        <w:rPr>
          <w:rFonts w:ascii="宋体" w:hAnsi="宋体" w:cs="宋体"/>
          <w:color w:val="auto"/>
          <w:kern w:val="0"/>
          <w:szCs w:val="21"/>
          <w:highlight w:val="none"/>
          <w:lang w:val="zh-CN" w:bidi="zh-CN"/>
        </w:rPr>
        <w:t>发包人应在监理人出具最终结清证书且承包人提交了合格的增值税专用发</w:t>
      </w:r>
      <w:r>
        <w:rPr>
          <w:rFonts w:ascii="宋体" w:hAnsi="宋体" w:cs="宋体"/>
          <w:color w:val="auto"/>
          <w:spacing w:val="-16"/>
          <w:kern w:val="0"/>
          <w:szCs w:val="21"/>
          <w:highlight w:val="none"/>
          <w:lang w:val="zh-CN" w:bidi="zh-CN"/>
        </w:rPr>
        <w:t xml:space="preserve">票后的 </w:t>
      </w:r>
      <w:r>
        <w:rPr>
          <w:rFonts w:ascii="Times New Roman" w:hAnsi="宋体" w:eastAsia="Times New Roman" w:cs="宋体"/>
          <w:color w:val="auto"/>
          <w:kern w:val="0"/>
          <w:szCs w:val="21"/>
          <w:highlight w:val="none"/>
          <w:lang w:val="zh-CN" w:bidi="zh-CN"/>
        </w:rPr>
        <w:t xml:space="preserve">14 </w:t>
      </w:r>
      <w:r>
        <w:rPr>
          <w:rFonts w:ascii="宋体" w:hAnsi="宋体" w:cs="宋体"/>
          <w:color w:val="auto"/>
          <w:spacing w:val="-7"/>
          <w:kern w:val="0"/>
          <w:szCs w:val="21"/>
          <w:highlight w:val="none"/>
          <w:lang w:val="zh-CN" w:bidi="zh-CN"/>
        </w:rPr>
        <w:t>天内，将应支付款支付给承包人。</w:t>
      </w:r>
    </w:p>
    <w:p w14:paraId="657ED935">
      <w:pPr>
        <w:pStyle w:val="52"/>
        <w:autoSpaceDE w:val="0"/>
        <w:autoSpaceDN w:val="0"/>
        <w:jc w:val="left"/>
        <w:rPr>
          <w:rFonts w:ascii="宋体" w:hAnsi="宋体" w:cs="宋体"/>
          <w:color w:val="auto"/>
          <w:kern w:val="0"/>
          <w:szCs w:val="21"/>
          <w:highlight w:val="none"/>
          <w:lang w:val="zh-CN" w:bidi="zh-CN"/>
        </w:rPr>
      </w:pPr>
    </w:p>
    <w:p w14:paraId="259AAF29">
      <w:pPr>
        <w:pStyle w:val="52"/>
        <w:tabs>
          <w:tab w:val="left" w:pos="914"/>
        </w:tabs>
        <w:autoSpaceDE w:val="0"/>
        <w:autoSpaceDN w:val="0"/>
        <w:ind w:left="426"/>
        <w:jc w:val="left"/>
        <w:outlineLvl w:val="2"/>
        <w:rPr>
          <w:rFonts w:ascii="黑体" w:hAnsi="宋体" w:eastAsia="黑体" w:cs="宋体"/>
          <w:color w:val="auto"/>
          <w:kern w:val="0"/>
          <w:szCs w:val="21"/>
          <w:highlight w:val="none"/>
          <w:lang w:val="zh-CN" w:bidi="zh-CN"/>
        </w:rPr>
      </w:pPr>
      <w:bookmarkStart w:id="151" w:name="_Toc21224"/>
      <w:r>
        <w:rPr>
          <w:rFonts w:hint="eastAsia" w:ascii="黑体" w:hAnsi="宋体" w:eastAsia="黑体" w:cs="宋体"/>
          <w:color w:val="auto"/>
          <w:kern w:val="0"/>
          <w:sz w:val="24"/>
          <w:szCs w:val="24"/>
          <w:highlight w:val="none"/>
          <w:lang w:val="zh-CN" w:bidi="zh-CN"/>
        </w:rPr>
        <w:t>18.</w:t>
      </w:r>
      <w:r>
        <w:rPr>
          <w:rFonts w:hint="eastAsia" w:ascii="黑体" w:hAnsi="宋体" w:eastAsia="黑体" w:cs="宋体"/>
          <w:color w:val="auto"/>
          <w:kern w:val="0"/>
          <w:szCs w:val="21"/>
          <w:highlight w:val="none"/>
          <w:lang w:val="zh-CN" w:bidi="zh-CN"/>
        </w:rPr>
        <w:t>交工验收</w:t>
      </w:r>
      <w:bookmarkEnd w:id="151"/>
    </w:p>
    <w:p w14:paraId="169AC2A3">
      <w:pPr>
        <w:pStyle w:val="52"/>
        <w:autoSpaceDE w:val="0"/>
        <w:autoSpaceDN w:val="0"/>
        <w:spacing w:before="5"/>
        <w:jc w:val="left"/>
        <w:rPr>
          <w:rFonts w:ascii="黑体" w:hAnsi="宋体" w:cs="宋体"/>
          <w:color w:val="auto"/>
          <w:kern w:val="0"/>
          <w:szCs w:val="21"/>
          <w:highlight w:val="none"/>
          <w:lang w:val="zh-CN" w:bidi="zh-CN"/>
        </w:rPr>
      </w:pPr>
    </w:p>
    <w:p w14:paraId="6E1953EC">
      <w:pPr>
        <w:pStyle w:val="52"/>
        <w:numPr>
          <w:ilvl w:val="1"/>
          <w:numId w:val="29"/>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交工验收申请报告</w:t>
      </w:r>
    </w:p>
    <w:p w14:paraId="3CA63B79">
      <w:pPr>
        <w:pStyle w:val="52"/>
        <w:autoSpaceDE w:val="0"/>
        <w:autoSpaceDN w:val="0"/>
        <w:spacing w:before="11"/>
        <w:jc w:val="left"/>
        <w:rPr>
          <w:rFonts w:ascii="黑体" w:hAnsi="宋体" w:cs="宋体"/>
          <w:color w:val="auto"/>
          <w:kern w:val="0"/>
          <w:szCs w:val="21"/>
          <w:highlight w:val="none"/>
          <w:lang w:val="zh-CN" w:bidi="zh-CN"/>
        </w:rPr>
      </w:pPr>
    </w:p>
    <w:p w14:paraId="20202F8C">
      <w:pPr>
        <w:pStyle w:val="52"/>
        <w:autoSpaceDE w:val="0"/>
        <w:autoSpaceDN w:val="0"/>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本款第（</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）项约定为：</w:t>
      </w:r>
    </w:p>
    <w:p w14:paraId="0CD54810">
      <w:pPr>
        <w:pStyle w:val="52"/>
        <w:autoSpaceDE w:val="0"/>
        <w:autoSpaceDN w:val="0"/>
        <w:spacing w:before="93" w:line="312" w:lineRule="auto"/>
        <w:ind w:right="388"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竣工资料的内容：承包人应按照《</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竣（交）工验收办法》和相关规定编制竣工资料。</w:t>
      </w:r>
    </w:p>
    <w:p w14:paraId="3BDD33F1">
      <w:pPr>
        <w:pStyle w:val="52"/>
        <w:autoSpaceDE w:val="0"/>
        <w:autoSpaceDN w:val="0"/>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竣工资料的份数在项目专用合同条款数据表中约定。</w:t>
      </w:r>
    </w:p>
    <w:p w14:paraId="4D5B9D9E">
      <w:pPr>
        <w:pStyle w:val="52"/>
        <w:autoSpaceDE w:val="0"/>
        <w:autoSpaceDN w:val="0"/>
        <w:spacing w:before="7"/>
        <w:jc w:val="left"/>
        <w:rPr>
          <w:rFonts w:ascii="宋体" w:hAnsi="宋体" w:cs="宋体"/>
          <w:color w:val="auto"/>
          <w:kern w:val="0"/>
          <w:szCs w:val="21"/>
          <w:highlight w:val="none"/>
          <w:lang w:val="zh-CN" w:bidi="zh-CN"/>
        </w:rPr>
      </w:pPr>
    </w:p>
    <w:p w14:paraId="752F2441">
      <w:pPr>
        <w:pStyle w:val="52"/>
        <w:numPr>
          <w:ilvl w:val="1"/>
          <w:numId w:val="29"/>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验收</w:t>
      </w:r>
    </w:p>
    <w:p w14:paraId="57BC7B62">
      <w:pPr>
        <w:pStyle w:val="52"/>
        <w:autoSpaceDE w:val="0"/>
        <w:autoSpaceDN w:val="0"/>
        <w:spacing w:before="10"/>
        <w:jc w:val="left"/>
        <w:rPr>
          <w:rFonts w:ascii="黑体" w:hAnsi="宋体" w:cs="宋体"/>
          <w:color w:val="auto"/>
          <w:kern w:val="0"/>
          <w:szCs w:val="21"/>
          <w:highlight w:val="none"/>
          <w:lang w:val="zh-CN" w:bidi="zh-CN"/>
        </w:rPr>
      </w:pPr>
    </w:p>
    <w:p w14:paraId="072D7B11">
      <w:pPr>
        <w:pStyle w:val="52"/>
        <w:autoSpaceDE w:val="0"/>
        <w:autoSpaceDN w:val="0"/>
        <w:spacing w:before="1"/>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18.3.2 </w:t>
      </w:r>
      <w:r>
        <w:rPr>
          <w:rFonts w:ascii="宋体" w:hAnsi="宋体" w:cs="宋体"/>
          <w:color w:val="auto"/>
          <w:kern w:val="0"/>
          <w:szCs w:val="21"/>
          <w:highlight w:val="none"/>
          <w:lang w:val="zh-CN" w:bidi="zh-CN"/>
        </w:rPr>
        <w:t>项补充：</w:t>
      </w:r>
    </w:p>
    <w:p w14:paraId="4D6E52F3">
      <w:pPr>
        <w:pStyle w:val="52"/>
        <w:autoSpaceDE w:val="0"/>
        <w:autoSpaceDN w:val="0"/>
        <w:spacing w:before="93" w:line="312" w:lineRule="auto"/>
        <w:ind w:left="296" w:leftChars="141" w:right="387" w:firstLine="315" w:firstLineChars="15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0696A3F8">
      <w:pPr>
        <w:pStyle w:val="52"/>
        <w:autoSpaceDE w:val="0"/>
        <w:autoSpaceDN w:val="0"/>
        <w:spacing w:before="2"/>
        <w:ind w:firstLine="735" w:firstLineChars="3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18.3.5 </w:t>
      </w:r>
      <w:r>
        <w:rPr>
          <w:rFonts w:ascii="宋体" w:hAnsi="宋体" w:cs="宋体"/>
          <w:color w:val="auto"/>
          <w:kern w:val="0"/>
          <w:szCs w:val="21"/>
          <w:highlight w:val="none"/>
          <w:lang w:val="zh-CN" w:bidi="zh-CN"/>
        </w:rPr>
        <w:t>项约定为：</w:t>
      </w:r>
    </w:p>
    <w:p w14:paraId="67776DAE">
      <w:pPr>
        <w:pStyle w:val="52"/>
        <w:autoSpaceDE w:val="0"/>
        <w:autoSpaceDN w:val="0"/>
        <w:spacing w:before="91" w:line="312" w:lineRule="auto"/>
        <w:ind w:left="296" w:leftChars="141" w:right="388" w:firstLine="315" w:firstLineChars="1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经验收合格工程的实际交工日期，以最终提交交工验收申请报告的日期为准， 并在交工验收证书中写明。</w:t>
      </w:r>
    </w:p>
    <w:p w14:paraId="03EE6B37">
      <w:pPr>
        <w:pStyle w:val="52"/>
        <w:autoSpaceDE w:val="0"/>
        <w:autoSpaceDN w:val="0"/>
        <w:spacing w:before="74"/>
        <w:ind w:firstLine="735" w:firstLineChars="35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本款补充第 </w:t>
      </w:r>
      <w:r>
        <w:rPr>
          <w:rFonts w:ascii="Times New Roman" w:hAnsi="宋体" w:eastAsia="Times New Roman" w:cs="宋体"/>
          <w:color w:val="auto"/>
          <w:kern w:val="0"/>
          <w:szCs w:val="21"/>
          <w:highlight w:val="none"/>
          <w:lang w:val="zh-CN" w:bidi="zh-CN"/>
        </w:rPr>
        <w:t xml:space="preserve">18.3.7 </w:t>
      </w:r>
      <w:r>
        <w:rPr>
          <w:rFonts w:ascii="宋体" w:hAnsi="宋体" w:cs="宋体"/>
          <w:color w:val="auto"/>
          <w:kern w:val="0"/>
          <w:szCs w:val="21"/>
          <w:highlight w:val="none"/>
          <w:lang w:val="zh-CN" w:bidi="zh-CN"/>
        </w:rPr>
        <w:t>项：</w:t>
      </w:r>
    </w:p>
    <w:p w14:paraId="4BD13220">
      <w:pPr>
        <w:pStyle w:val="52"/>
        <w:autoSpaceDE w:val="0"/>
        <w:autoSpaceDN w:val="0"/>
        <w:spacing w:before="91"/>
        <w:ind w:firstLine="735" w:firstLineChars="350"/>
        <w:jc w:val="left"/>
        <w:rPr>
          <w:rFonts w:hint="eastAsia"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组织办理交工验收和签发交工验收证书的费用由发包人承担。但按照第 </w:t>
      </w:r>
      <w:r>
        <w:rPr>
          <w:rFonts w:ascii="Times New Roman" w:hAnsi="宋体" w:eastAsia="Times New Roman" w:cs="宋体"/>
          <w:color w:val="auto"/>
          <w:kern w:val="0"/>
          <w:szCs w:val="21"/>
          <w:highlight w:val="none"/>
          <w:lang w:val="zh-CN" w:bidi="zh-CN"/>
        </w:rPr>
        <w:t>18.3.4</w:t>
      </w:r>
      <w:r>
        <w:rPr>
          <w:rFonts w:ascii="宋体" w:hAnsi="宋体" w:cs="宋体"/>
          <w:color w:val="auto"/>
          <w:kern w:val="0"/>
          <w:szCs w:val="21"/>
          <w:highlight w:val="none"/>
          <w:lang w:val="zh-CN" w:bidi="zh-CN"/>
        </w:rPr>
        <w:t>项规定达不到合格</w:t>
      </w:r>
    </w:p>
    <w:p w14:paraId="0EA97898">
      <w:pPr>
        <w:pStyle w:val="52"/>
        <w:autoSpaceDE w:val="0"/>
        <w:autoSpaceDN w:val="0"/>
        <w:spacing w:before="91"/>
        <w:ind w:firstLine="315" w:firstLineChars="150"/>
        <w:jc w:val="left"/>
        <w:rPr>
          <w:rFonts w:hint="eastAsia" w:ascii="Times New Roman" w:hAnsi="宋体" w:cs="宋体"/>
          <w:color w:val="auto"/>
          <w:kern w:val="0"/>
          <w:szCs w:val="21"/>
          <w:highlight w:val="none"/>
          <w:lang w:val="zh-CN" w:bidi="zh-CN"/>
        </w:rPr>
      </w:pPr>
      <w:r>
        <w:rPr>
          <w:rFonts w:ascii="宋体" w:hAnsi="宋体" w:cs="宋体"/>
          <w:color w:val="auto"/>
          <w:kern w:val="0"/>
          <w:szCs w:val="21"/>
          <w:highlight w:val="none"/>
          <w:lang w:val="zh-CN" w:bidi="zh-CN"/>
        </w:rPr>
        <w:t>标准的交工验收费用由承包人承担。</w:t>
      </w:r>
    </w:p>
    <w:p w14:paraId="36E75690">
      <w:pPr>
        <w:pStyle w:val="52"/>
        <w:autoSpaceDE w:val="0"/>
        <w:autoSpaceDN w:val="0"/>
        <w:ind w:left="42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 xml:space="preserve">本条补充第 </w:t>
      </w:r>
      <w:r>
        <w:rPr>
          <w:rFonts w:ascii="Times New Roman" w:hAnsi="宋体" w:eastAsia="Times New Roman" w:cs="宋体"/>
          <w:color w:val="auto"/>
          <w:kern w:val="0"/>
          <w:szCs w:val="21"/>
          <w:highlight w:val="none"/>
          <w:lang w:val="zh-CN" w:bidi="zh-CN"/>
        </w:rPr>
        <w:t xml:space="preserve">18.9 </w:t>
      </w:r>
      <w:r>
        <w:rPr>
          <w:rFonts w:hint="eastAsia" w:ascii="黑体" w:hAnsi="宋体" w:eastAsia="黑体" w:cs="宋体"/>
          <w:color w:val="auto"/>
          <w:kern w:val="0"/>
          <w:szCs w:val="21"/>
          <w:highlight w:val="none"/>
          <w:lang w:val="zh-CN" w:bidi="zh-CN"/>
        </w:rPr>
        <w:t>款：</w:t>
      </w:r>
    </w:p>
    <w:p w14:paraId="644CBA32">
      <w:pPr>
        <w:pStyle w:val="52"/>
        <w:autoSpaceDE w:val="0"/>
        <w:autoSpaceDN w:val="0"/>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18.9</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竣工文件</w:t>
      </w:r>
    </w:p>
    <w:p w14:paraId="3878ABDC">
      <w:pPr>
        <w:pStyle w:val="52"/>
        <w:autoSpaceDE w:val="0"/>
        <w:autoSpaceDN w:val="0"/>
        <w:spacing w:line="312" w:lineRule="auto"/>
        <w:ind w:left="424" w:right="388"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承包人应按照《</w:t>
      </w:r>
      <w:r>
        <w:rPr>
          <w:rFonts w:hint="eastAsia" w:ascii="宋体" w:hAnsi="宋体" w:cs="宋体"/>
          <w:color w:val="auto"/>
          <w:kern w:val="0"/>
          <w:szCs w:val="21"/>
          <w:highlight w:val="none"/>
          <w:lang w:val="zh-CN" w:bidi="zh-CN"/>
        </w:rPr>
        <w:t>水利水电工程</w:t>
      </w:r>
      <w:r>
        <w:rPr>
          <w:rFonts w:ascii="宋体" w:hAnsi="宋体" w:cs="宋体"/>
          <w:color w:val="auto"/>
          <w:kern w:val="0"/>
          <w:szCs w:val="21"/>
          <w:highlight w:val="none"/>
          <w:lang w:val="zh-CN" w:bidi="zh-CN"/>
        </w:rPr>
        <w:t>竣（交）工验收办法》的相关规定，在缺陷责任期内为竣工验收补充竣工资料，并在签发缺陷责任期终止证书之前提交。</w:t>
      </w:r>
    </w:p>
    <w:p w14:paraId="368C54F9">
      <w:pPr>
        <w:pStyle w:val="52"/>
        <w:tabs>
          <w:tab w:val="left" w:pos="914"/>
        </w:tabs>
        <w:autoSpaceDE w:val="0"/>
        <w:autoSpaceDN w:val="0"/>
        <w:ind w:firstLine="472" w:firstLineChars="200"/>
        <w:jc w:val="left"/>
        <w:outlineLvl w:val="2"/>
        <w:rPr>
          <w:rFonts w:ascii="黑体" w:hAnsi="宋体" w:eastAsia="黑体" w:cs="宋体"/>
          <w:color w:val="auto"/>
          <w:kern w:val="0"/>
          <w:szCs w:val="21"/>
          <w:highlight w:val="none"/>
          <w:lang w:val="zh-CN" w:bidi="zh-CN"/>
        </w:rPr>
      </w:pPr>
      <w:bookmarkStart w:id="152" w:name="_Toc30535"/>
      <w:r>
        <w:rPr>
          <w:rFonts w:hint="eastAsia" w:ascii="黑体" w:hAnsi="宋体" w:eastAsia="黑体" w:cs="宋体"/>
          <w:color w:val="auto"/>
          <w:spacing w:val="-2"/>
          <w:kern w:val="0"/>
          <w:sz w:val="24"/>
          <w:szCs w:val="24"/>
          <w:highlight w:val="none"/>
          <w:lang w:val="zh-CN" w:bidi="zh-CN"/>
        </w:rPr>
        <w:t xml:space="preserve">19.  </w:t>
      </w:r>
      <w:r>
        <w:rPr>
          <w:rFonts w:hint="eastAsia" w:ascii="黑体" w:hAnsi="宋体" w:eastAsia="黑体" w:cs="宋体"/>
          <w:color w:val="auto"/>
          <w:spacing w:val="-2"/>
          <w:kern w:val="0"/>
          <w:szCs w:val="21"/>
          <w:highlight w:val="none"/>
          <w:lang w:val="zh-CN" w:bidi="zh-CN"/>
        </w:rPr>
        <w:t xml:space="preserve"> 缺陷责任与保修责任</w:t>
      </w:r>
      <w:bookmarkEnd w:id="152"/>
    </w:p>
    <w:p w14:paraId="3B2B0813">
      <w:pPr>
        <w:pStyle w:val="52"/>
        <w:autoSpaceDE w:val="0"/>
        <w:autoSpaceDN w:val="0"/>
        <w:spacing w:before="5"/>
        <w:jc w:val="left"/>
        <w:rPr>
          <w:rFonts w:ascii="黑体" w:hAnsi="宋体" w:cs="宋体"/>
          <w:color w:val="auto"/>
          <w:kern w:val="0"/>
          <w:szCs w:val="21"/>
          <w:highlight w:val="none"/>
          <w:lang w:val="zh-CN" w:bidi="zh-CN"/>
        </w:rPr>
      </w:pPr>
    </w:p>
    <w:p w14:paraId="3C91E667">
      <w:pPr>
        <w:pStyle w:val="52"/>
        <w:autoSpaceDE w:val="0"/>
        <w:autoSpaceDN w:val="0"/>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19.2</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缺陷责任</w:t>
      </w:r>
    </w:p>
    <w:p w14:paraId="6E51B532">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19.2.2 </w:t>
      </w:r>
      <w:r>
        <w:rPr>
          <w:rFonts w:ascii="宋体" w:hAnsi="宋体" w:cs="宋体"/>
          <w:color w:val="auto"/>
          <w:kern w:val="0"/>
          <w:szCs w:val="21"/>
          <w:highlight w:val="none"/>
          <w:lang w:val="zh-CN" w:bidi="zh-CN"/>
        </w:rPr>
        <w:t>项补充：</w:t>
      </w:r>
    </w:p>
    <w:p w14:paraId="6D245D4F">
      <w:pPr>
        <w:pStyle w:val="52"/>
        <w:autoSpaceDE w:val="0"/>
        <w:autoSpaceDN w:val="0"/>
        <w:spacing w:before="91" w:line="312" w:lineRule="auto"/>
        <w:ind w:left="424" w:right="388"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在缺陷责任期内，承包人应尽快完成在交工验收证书中写明的未完成工作，并完成对本工程缺陷的修复或监理人指令的修补工作。</w:t>
      </w:r>
    </w:p>
    <w:p w14:paraId="64C22B91">
      <w:pPr>
        <w:pStyle w:val="52"/>
        <w:autoSpaceDE w:val="0"/>
        <w:autoSpaceDN w:val="0"/>
        <w:spacing w:before="5"/>
        <w:jc w:val="left"/>
        <w:rPr>
          <w:rFonts w:ascii="宋体" w:hAnsi="宋体" w:cs="宋体"/>
          <w:color w:val="auto"/>
          <w:kern w:val="0"/>
          <w:szCs w:val="21"/>
          <w:highlight w:val="none"/>
          <w:lang w:val="zh-CN" w:bidi="zh-CN"/>
        </w:rPr>
      </w:pPr>
    </w:p>
    <w:p w14:paraId="477E5D8D">
      <w:pPr>
        <w:pStyle w:val="52"/>
        <w:autoSpaceDE w:val="0"/>
        <w:autoSpaceDN w:val="0"/>
        <w:spacing w:before="1"/>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19.5</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承包人的进入权</w:t>
      </w:r>
    </w:p>
    <w:p w14:paraId="2B9DAF30">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14:paraId="38484045">
      <w:pPr>
        <w:pStyle w:val="52"/>
        <w:autoSpaceDE w:val="0"/>
        <w:autoSpaceDN w:val="0"/>
        <w:spacing w:before="94"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承包人在缺陷修复施工过程中，应服从管养单位的有关安全管理规定，由于承包人自身原因造成的人员伤亡、设备和材料的损毁及罚款等责任由承包人自负。</w:t>
      </w:r>
    </w:p>
    <w:p w14:paraId="64C1D6CB">
      <w:pPr>
        <w:pStyle w:val="52"/>
        <w:autoSpaceDE w:val="0"/>
        <w:autoSpaceDN w:val="0"/>
        <w:spacing w:before="2"/>
        <w:jc w:val="left"/>
        <w:rPr>
          <w:rFonts w:ascii="宋体" w:hAnsi="宋体" w:cs="宋体"/>
          <w:color w:val="auto"/>
          <w:kern w:val="0"/>
          <w:szCs w:val="21"/>
          <w:highlight w:val="none"/>
          <w:lang w:val="zh-CN" w:bidi="zh-CN"/>
        </w:rPr>
      </w:pPr>
    </w:p>
    <w:p w14:paraId="28F590DB">
      <w:pPr>
        <w:pStyle w:val="52"/>
        <w:autoSpaceDE w:val="0"/>
        <w:autoSpaceDN w:val="0"/>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19.7</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保修责任</w:t>
      </w:r>
    </w:p>
    <w:p w14:paraId="0681C0ED">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14:paraId="1269C39C">
      <w:pPr>
        <w:pStyle w:val="52"/>
        <w:autoSpaceDE w:val="0"/>
        <w:autoSpaceDN w:val="0"/>
        <w:spacing w:before="94" w:line="312" w:lineRule="auto"/>
        <w:ind w:left="424" w:right="384"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1</w:t>
      </w:r>
      <w:r>
        <w:rPr>
          <w:rFonts w:ascii="宋体" w:hAnsi="宋体" w:cs="宋体"/>
          <w:color w:val="auto"/>
          <w:spacing w:val="-15"/>
          <w:kern w:val="0"/>
          <w:szCs w:val="21"/>
          <w:highlight w:val="none"/>
          <w:lang w:val="zh-CN" w:bidi="zh-CN"/>
        </w:rPr>
        <w:t>）</w:t>
      </w:r>
      <w:r>
        <w:rPr>
          <w:rFonts w:ascii="宋体" w:hAnsi="宋体" w:cs="宋体"/>
          <w:color w:val="auto"/>
          <w:spacing w:val="-4"/>
          <w:kern w:val="0"/>
          <w:szCs w:val="21"/>
          <w:highlight w:val="none"/>
          <w:lang w:val="zh-CN" w:bidi="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7A5B606B">
      <w:pPr>
        <w:pStyle w:val="52"/>
        <w:autoSpaceDE w:val="0"/>
        <w:autoSpaceDN w:val="0"/>
        <w:spacing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）在全部工程交工验收前，已经发包人提前验收的单位工程，其保修期的起算日期相应提前。</w:t>
      </w:r>
    </w:p>
    <w:p w14:paraId="761DD47C">
      <w:pPr>
        <w:pStyle w:val="52"/>
        <w:autoSpaceDE w:val="0"/>
        <w:autoSpaceDN w:val="0"/>
        <w:spacing w:before="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 xml:space="preserve">）工程保修期终止后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天内，监理人签发保修期终止证书。</w:t>
      </w:r>
    </w:p>
    <w:p w14:paraId="1D08B671">
      <w:pPr>
        <w:pStyle w:val="52"/>
        <w:autoSpaceDE w:val="0"/>
        <w:autoSpaceDN w:val="0"/>
        <w:spacing w:before="91" w:line="312" w:lineRule="auto"/>
        <w:ind w:left="424" w:right="305"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）若承包人不履行保修义务和责任，则承包人应承担由于违约造成的法律后果，并由发包人将其违约行为上报省级交通运输主管部门，作为不良记录纳入公路建设市场信用信息管理系统。</w:t>
      </w:r>
    </w:p>
    <w:p w14:paraId="68FDED54">
      <w:pPr>
        <w:pStyle w:val="52"/>
        <w:autoSpaceDE w:val="0"/>
        <w:autoSpaceDN w:val="0"/>
        <w:jc w:val="left"/>
        <w:rPr>
          <w:rFonts w:ascii="宋体" w:hAnsi="宋体" w:cs="宋体"/>
          <w:color w:val="auto"/>
          <w:kern w:val="0"/>
          <w:szCs w:val="21"/>
          <w:highlight w:val="none"/>
          <w:lang w:val="zh-CN" w:bidi="zh-CN"/>
        </w:rPr>
      </w:pPr>
    </w:p>
    <w:p w14:paraId="4CC083A9">
      <w:pPr>
        <w:pStyle w:val="52"/>
        <w:tabs>
          <w:tab w:val="left" w:pos="914"/>
        </w:tabs>
        <w:autoSpaceDE w:val="0"/>
        <w:autoSpaceDN w:val="0"/>
        <w:spacing w:before="192"/>
        <w:ind w:firstLine="600" w:firstLineChars="250"/>
        <w:jc w:val="left"/>
        <w:outlineLvl w:val="2"/>
        <w:rPr>
          <w:rFonts w:ascii="黑体" w:hAnsi="宋体" w:eastAsia="黑体" w:cs="宋体"/>
          <w:color w:val="auto"/>
          <w:kern w:val="0"/>
          <w:szCs w:val="21"/>
          <w:highlight w:val="none"/>
          <w:lang w:val="zh-CN" w:bidi="zh-CN"/>
        </w:rPr>
      </w:pPr>
      <w:bookmarkStart w:id="153" w:name="_Toc16130"/>
      <w:r>
        <w:rPr>
          <w:rFonts w:hint="eastAsia" w:ascii="黑体" w:hAnsi="宋体" w:eastAsia="黑体" w:cs="宋体"/>
          <w:color w:val="auto"/>
          <w:kern w:val="0"/>
          <w:sz w:val="24"/>
          <w:szCs w:val="24"/>
          <w:highlight w:val="none"/>
          <w:lang w:val="zh-CN" w:bidi="zh-CN"/>
        </w:rPr>
        <w:t xml:space="preserve">20.  </w:t>
      </w:r>
      <w:r>
        <w:rPr>
          <w:rFonts w:hint="eastAsia" w:ascii="黑体" w:hAnsi="宋体" w:eastAsia="黑体" w:cs="宋体"/>
          <w:color w:val="auto"/>
          <w:kern w:val="0"/>
          <w:szCs w:val="21"/>
          <w:highlight w:val="none"/>
          <w:lang w:val="zh-CN" w:bidi="zh-CN"/>
        </w:rPr>
        <w:t xml:space="preserve"> 保险</w:t>
      </w:r>
      <w:bookmarkEnd w:id="153"/>
    </w:p>
    <w:p w14:paraId="7096933F">
      <w:pPr>
        <w:pStyle w:val="52"/>
        <w:tabs>
          <w:tab w:val="left" w:pos="905"/>
        </w:tabs>
        <w:autoSpaceDE w:val="0"/>
        <w:autoSpaceDN w:val="0"/>
        <w:ind w:firstLine="630" w:firstLineChars="30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20.1  工程保险</w:t>
      </w:r>
    </w:p>
    <w:p w14:paraId="0E09E929">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14:paraId="6377F6B0">
      <w:pPr>
        <w:pStyle w:val="52"/>
        <w:autoSpaceDE w:val="0"/>
        <w:autoSpaceDN w:val="0"/>
        <w:spacing w:before="93" w:line="312" w:lineRule="auto"/>
        <w:ind w:left="424" w:right="388"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建筑工程一切险的投保内容：为本合同工程的永久工程、临时工程和设备及已运至施工工地用于永久工程的材料和设备所投的保险。</w:t>
      </w:r>
    </w:p>
    <w:p w14:paraId="23A4093D">
      <w:pPr>
        <w:pStyle w:val="52"/>
        <w:autoSpaceDE w:val="0"/>
        <w:autoSpaceDN w:val="0"/>
        <w:ind w:left="904"/>
        <w:jc w:val="left"/>
        <w:rPr>
          <w:rFonts w:hint="eastAsia" w:ascii="Times New Roman"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保险金额：工程量清单第 </w:t>
      </w:r>
      <w:r>
        <w:rPr>
          <w:rFonts w:ascii="Times New Roman" w:hAnsi="宋体" w:eastAsia="Times New Roman" w:cs="宋体"/>
          <w:color w:val="auto"/>
          <w:kern w:val="0"/>
          <w:szCs w:val="21"/>
          <w:highlight w:val="none"/>
          <w:lang w:val="zh-CN" w:bidi="zh-CN"/>
        </w:rPr>
        <w:t xml:space="preserve">100 </w:t>
      </w:r>
      <w:r>
        <w:rPr>
          <w:rFonts w:ascii="宋体" w:hAnsi="宋体" w:cs="宋体"/>
          <w:color w:val="auto"/>
          <w:kern w:val="0"/>
          <w:szCs w:val="21"/>
          <w:highlight w:val="none"/>
          <w:lang w:val="zh-CN" w:bidi="zh-CN"/>
        </w:rPr>
        <w:t xml:space="preserve">章（不含建筑工程一切险及第三者责任险的保险费）至第 </w:t>
      </w:r>
      <w:r>
        <w:rPr>
          <w:rFonts w:hint="eastAsia" w:ascii="Times New Roman" w:hAnsi="宋体" w:eastAsia="Times New Roman" w:cs="宋体"/>
          <w:color w:val="auto"/>
          <w:kern w:val="0"/>
          <w:szCs w:val="21"/>
          <w:highlight w:val="none"/>
          <w:lang w:val="en-US" w:bidi="zh-CN"/>
        </w:rPr>
        <w:t>6</w:t>
      </w:r>
      <w:r>
        <w:rPr>
          <w:rFonts w:ascii="Times New Roman" w:hAnsi="宋体" w:eastAsia="Times New Roman" w:cs="宋体"/>
          <w:color w:val="auto"/>
          <w:kern w:val="0"/>
          <w:szCs w:val="21"/>
          <w:highlight w:val="none"/>
          <w:lang w:val="zh-CN" w:bidi="zh-CN"/>
        </w:rPr>
        <w:t xml:space="preserve">00 </w:t>
      </w:r>
    </w:p>
    <w:p w14:paraId="5A83A5D6">
      <w:pPr>
        <w:pStyle w:val="52"/>
        <w:autoSpaceDE w:val="0"/>
        <w:autoSpaceDN w:val="0"/>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章的合计金额。</w:t>
      </w:r>
    </w:p>
    <w:p w14:paraId="5EED0097">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保险费率：在项目专用合同条款数据表中约定。</w:t>
      </w:r>
    </w:p>
    <w:p w14:paraId="6A733C0B">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保险期限：开工日起直至本合同工程签发缺陷责任期终止证书止（即合同工期＋缺陷责任期</w:t>
      </w:r>
      <w:r>
        <w:rPr>
          <w:rFonts w:ascii="宋体" w:hAnsi="宋体" w:cs="宋体"/>
          <w:color w:val="auto"/>
          <w:spacing w:val="-120"/>
          <w:kern w:val="0"/>
          <w:szCs w:val="21"/>
          <w:highlight w:val="none"/>
          <w:lang w:val="zh-CN" w:bidi="zh-CN"/>
        </w:rPr>
        <w:t>）</w:t>
      </w:r>
      <w:r>
        <w:rPr>
          <w:rFonts w:hint="eastAsia" w:ascii="宋体" w:hAnsi="宋体" w:cs="宋体"/>
          <w:color w:val="auto"/>
          <w:spacing w:val="-120"/>
          <w:kern w:val="0"/>
          <w:szCs w:val="21"/>
          <w:highlight w:val="none"/>
          <w:lang w:val="zh-CN" w:bidi="zh-CN"/>
        </w:rPr>
        <w:t xml:space="preserve">   </w:t>
      </w:r>
    </w:p>
    <w:p w14:paraId="697BC480">
      <w:pPr>
        <w:pStyle w:val="52"/>
        <w:autoSpaceDE w:val="0"/>
        <w:autoSpaceDN w:val="0"/>
        <w:spacing w:before="91" w:line="312" w:lineRule="auto"/>
        <w:ind w:left="424" w:right="385"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承包人应以发包人和承包人的共同名义投保建筑工程一切险。建筑工程一切险</w:t>
      </w:r>
      <w:r>
        <w:rPr>
          <w:rFonts w:ascii="宋体" w:hAnsi="宋体" w:cs="宋体"/>
          <w:color w:val="auto"/>
          <w:spacing w:val="-3"/>
          <w:kern w:val="0"/>
          <w:szCs w:val="21"/>
          <w:highlight w:val="none"/>
          <w:lang w:val="zh-CN" w:bidi="zh-CN"/>
        </w:rPr>
        <w:t xml:space="preserve">的保险费由承包人报价时列入工程量清单第 </w:t>
      </w:r>
      <w:r>
        <w:rPr>
          <w:rFonts w:ascii="Times New Roman" w:hAnsi="宋体" w:eastAsia="Times New Roman" w:cs="宋体"/>
          <w:color w:val="auto"/>
          <w:kern w:val="0"/>
          <w:szCs w:val="21"/>
          <w:highlight w:val="none"/>
          <w:lang w:val="zh-CN" w:bidi="zh-CN"/>
        </w:rPr>
        <w:t xml:space="preserve">100 </w:t>
      </w:r>
      <w:r>
        <w:rPr>
          <w:rFonts w:ascii="宋体" w:hAnsi="宋体" w:cs="宋体"/>
          <w:color w:val="auto"/>
          <w:kern w:val="0"/>
          <w:szCs w:val="21"/>
          <w:highlight w:val="none"/>
          <w:lang w:val="zh-CN" w:bidi="zh-CN"/>
        </w:rPr>
        <w:t>章内。发包人在接到保险单后，将按照保险单的费用直接向承包人支付。</w:t>
      </w:r>
    </w:p>
    <w:p w14:paraId="579BC558">
      <w:pPr>
        <w:pStyle w:val="52"/>
        <w:autoSpaceDE w:val="0"/>
        <w:autoSpaceDN w:val="0"/>
        <w:spacing w:before="4"/>
        <w:jc w:val="left"/>
        <w:rPr>
          <w:rFonts w:ascii="宋体" w:hAnsi="宋体" w:cs="宋体"/>
          <w:color w:val="auto"/>
          <w:kern w:val="0"/>
          <w:szCs w:val="21"/>
          <w:highlight w:val="none"/>
          <w:lang w:val="zh-CN" w:bidi="zh-CN"/>
        </w:rPr>
      </w:pPr>
    </w:p>
    <w:p w14:paraId="3F67944D">
      <w:pPr>
        <w:pStyle w:val="52"/>
        <w:numPr>
          <w:ilvl w:val="1"/>
          <w:numId w:val="30"/>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第三者责任险</w:t>
      </w:r>
    </w:p>
    <w:p w14:paraId="303E37C0">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20.4.2 </w:t>
      </w:r>
      <w:r>
        <w:rPr>
          <w:rFonts w:ascii="宋体" w:hAnsi="宋体" w:cs="宋体"/>
          <w:color w:val="auto"/>
          <w:kern w:val="0"/>
          <w:szCs w:val="21"/>
          <w:highlight w:val="none"/>
          <w:lang w:val="zh-CN" w:bidi="zh-CN"/>
        </w:rPr>
        <w:t>项补充：</w:t>
      </w:r>
    </w:p>
    <w:p w14:paraId="55196A0A">
      <w:pPr>
        <w:pStyle w:val="52"/>
        <w:autoSpaceDE w:val="0"/>
        <w:autoSpaceDN w:val="0"/>
        <w:spacing w:before="91" w:line="312" w:lineRule="auto"/>
        <w:ind w:left="424" w:right="334"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第三者责任险的保险费由承包人报价时列入工程量清单第 </w:t>
      </w:r>
      <w:r>
        <w:rPr>
          <w:rFonts w:ascii="Times New Roman" w:hAnsi="宋体" w:eastAsia="Times New Roman" w:cs="宋体"/>
          <w:color w:val="auto"/>
          <w:kern w:val="0"/>
          <w:szCs w:val="21"/>
          <w:highlight w:val="none"/>
          <w:lang w:val="zh-CN" w:bidi="zh-CN"/>
        </w:rPr>
        <w:t xml:space="preserve">100 </w:t>
      </w:r>
      <w:r>
        <w:rPr>
          <w:rFonts w:ascii="宋体" w:hAnsi="宋体" w:cs="宋体"/>
          <w:color w:val="auto"/>
          <w:kern w:val="0"/>
          <w:szCs w:val="21"/>
          <w:highlight w:val="none"/>
          <w:lang w:val="zh-CN" w:bidi="zh-CN"/>
        </w:rPr>
        <w:t>章内。发包人在接到保险单后，将按照保险单的费用直接向承包人支付。</w:t>
      </w:r>
    </w:p>
    <w:p w14:paraId="66176A30">
      <w:pPr>
        <w:pStyle w:val="52"/>
        <w:numPr>
          <w:ilvl w:val="1"/>
          <w:numId w:val="30"/>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其他保险</w:t>
      </w:r>
    </w:p>
    <w:p w14:paraId="62227D0C">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14:paraId="1E28C6B4">
      <w:pPr>
        <w:pStyle w:val="52"/>
        <w:autoSpaceDE w:val="0"/>
        <w:autoSpaceDN w:val="0"/>
        <w:spacing w:before="93" w:line="312" w:lineRule="auto"/>
        <w:ind w:left="424" w:right="389" w:firstLine="41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承包人应为其施工设备等办理保险，其投保金额应足以现场重置。办理本款保险的一切费用均由承包人承担，并包括在工程量清单的单价及总额价中，发包人不单独支付。</w:t>
      </w:r>
    </w:p>
    <w:p w14:paraId="499DEDCA">
      <w:pPr>
        <w:pStyle w:val="52"/>
        <w:autoSpaceDE w:val="0"/>
        <w:autoSpaceDN w:val="0"/>
        <w:spacing w:before="3"/>
        <w:jc w:val="left"/>
        <w:rPr>
          <w:rFonts w:ascii="宋体" w:hAnsi="宋体" w:cs="宋体"/>
          <w:color w:val="auto"/>
          <w:kern w:val="0"/>
          <w:szCs w:val="21"/>
          <w:highlight w:val="none"/>
          <w:lang w:val="zh-CN" w:bidi="zh-CN"/>
        </w:rPr>
      </w:pPr>
    </w:p>
    <w:p w14:paraId="06E0F92D">
      <w:pPr>
        <w:pStyle w:val="52"/>
        <w:numPr>
          <w:ilvl w:val="1"/>
          <w:numId w:val="30"/>
        </w:numPr>
        <w:tabs>
          <w:tab w:val="left" w:pos="96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对各项保险的一般要求</w:t>
      </w:r>
    </w:p>
    <w:p w14:paraId="13FBAABF">
      <w:pPr>
        <w:pStyle w:val="52"/>
        <w:autoSpaceDE w:val="0"/>
        <w:autoSpaceDN w:val="0"/>
        <w:ind w:left="815"/>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20.6.1 </w:t>
      </w:r>
      <w:r>
        <w:rPr>
          <w:rFonts w:hint="eastAsia" w:ascii="黑体" w:hAnsi="宋体" w:eastAsia="黑体" w:cs="宋体"/>
          <w:color w:val="auto"/>
          <w:kern w:val="0"/>
          <w:szCs w:val="21"/>
          <w:highlight w:val="none"/>
          <w:lang w:val="zh-CN" w:bidi="zh-CN"/>
        </w:rPr>
        <w:t>保险凭证</w:t>
      </w:r>
    </w:p>
    <w:p w14:paraId="7C7D5AA6">
      <w:pPr>
        <w:pStyle w:val="52"/>
        <w:autoSpaceDE w:val="0"/>
        <w:autoSpaceDN w:val="0"/>
        <w:spacing w:before="94"/>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本项约定为：</w:t>
      </w:r>
    </w:p>
    <w:p w14:paraId="272A9554">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承包人向发包人提交各项保险生效的证据和保险单副本的期限：开工后 </w:t>
      </w:r>
      <w:r>
        <w:rPr>
          <w:rFonts w:ascii="Times New Roman" w:hAnsi="宋体" w:eastAsia="Times New Roman" w:cs="宋体"/>
          <w:color w:val="auto"/>
          <w:kern w:val="0"/>
          <w:szCs w:val="21"/>
          <w:highlight w:val="none"/>
          <w:lang w:val="zh-CN" w:bidi="zh-CN"/>
        </w:rPr>
        <w:t xml:space="preserve">56 </w:t>
      </w:r>
      <w:r>
        <w:rPr>
          <w:rFonts w:ascii="宋体" w:hAnsi="宋体" w:cs="宋体"/>
          <w:color w:val="auto"/>
          <w:kern w:val="0"/>
          <w:szCs w:val="21"/>
          <w:highlight w:val="none"/>
          <w:lang w:val="zh-CN" w:bidi="zh-CN"/>
        </w:rPr>
        <w:t>天内。</w:t>
      </w:r>
    </w:p>
    <w:p w14:paraId="6ED8EE11">
      <w:pPr>
        <w:pStyle w:val="52"/>
        <w:numPr>
          <w:ilvl w:val="2"/>
          <w:numId w:val="31"/>
        </w:numPr>
        <w:tabs>
          <w:tab w:val="left" w:pos="1536"/>
        </w:tabs>
        <w:autoSpaceDE w:val="0"/>
        <w:autoSpaceDN w:val="0"/>
        <w:spacing w:before="93"/>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持续保险</w:t>
      </w:r>
    </w:p>
    <w:p w14:paraId="325B04B9">
      <w:pPr>
        <w:pStyle w:val="52"/>
        <w:autoSpaceDE w:val="0"/>
        <w:autoSpaceDN w:val="0"/>
        <w:spacing w:before="67"/>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w:t>
      </w:r>
    </w:p>
    <w:p w14:paraId="7258BE4E">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在整个合同期内，承包人应按合同条款规定保证足够的保险额。</w:t>
      </w:r>
    </w:p>
    <w:p w14:paraId="369E1C5D">
      <w:pPr>
        <w:pStyle w:val="52"/>
        <w:numPr>
          <w:ilvl w:val="2"/>
          <w:numId w:val="31"/>
        </w:numPr>
        <w:tabs>
          <w:tab w:val="left" w:pos="1536"/>
        </w:tabs>
        <w:autoSpaceDE w:val="0"/>
        <w:autoSpaceDN w:val="0"/>
        <w:spacing w:before="93"/>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保险金不足的补偿</w:t>
      </w:r>
    </w:p>
    <w:p w14:paraId="72DF8002">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11719DB1">
      <w:pPr>
        <w:pStyle w:val="52"/>
        <w:autoSpaceDE w:val="0"/>
        <w:autoSpaceDN w:val="0"/>
        <w:spacing w:before="91"/>
        <w:ind w:left="904"/>
        <w:jc w:val="left"/>
        <w:rPr>
          <w:rFonts w:hint="eastAsia" w:ascii="宋体" w:hAnsi="宋体" w:cs="宋体"/>
          <w:color w:val="auto"/>
          <w:kern w:val="0"/>
          <w:szCs w:val="21"/>
          <w:highlight w:val="none"/>
          <w:lang w:val="zh-CN" w:bidi="zh-CN"/>
        </w:rPr>
      </w:pPr>
      <w:r>
        <w:rPr>
          <w:rFonts w:ascii="宋体" w:hAnsi="宋体" w:cs="宋体"/>
          <w:color w:val="auto"/>
          <w:spacing w:val="-4"/>
          <w:kern w:val="0"/>
          <w:szCs w:val="21"/>
          <w:highlight w:val="none"/>
          <w:lang w:val="zh-CN" w:bidi="zh-CN"/>
        </w:rPr>
        <w:t>保险金不足以补偿损失的</w:t>
      </w:r>
      <w:r>
        <w:rPr>
          <w:rFonts w:ascii="宋体" w:hAnsi="宋体" w:cs="宋体"/>
          <w:color w:val="auto"/>
          <w:kern w:val="0"/>
          <w:szCs w:val="21"/>
          <w:highlight w:val="none"/>
          <w:lang w:val="zh-CN" w:bidi="zh-CN"/>
        </w:rPr>
        <w:t>（包括免赔额和超过赔偿限额的部分</w:t>
      </w:r>
      <w:r>
        <w:rPr>
          <w:rFonts w:ascii="宋体" w:hAnsi="宋体" w:cs="宋体"/>
          <w:color w:val="auto"/>
          <w:spacing w:val="-82"/>
          <w:kern w:val="0"/>
          <w:szCs w:val="21"/>
          <w:highlight w:val="none"/>
          <w:lang w:val="zh-CN" w:bidi="zh-CN"/>
        </w:rPr>
        <w:t>）</w:t>
      </w:r>
      <w:r>
        <w:rPr>
          <w:rFonts w:ascii="宋体" w:hAnsi="宋体" w:cs="宋体"/>
          <w:color w:val="auto"/>
          <w:spacing w:val="-13"/>
          <w:kern w:val="0"/>
          <w:szCs w:val="21"/>
          <w:highlight w:val="none"/>
          <w:lang w:val="zh-CN" w:bidi="zh-CN"/>
        </w:rPr>
        <w:t>，应由承包人和</w:t>
      </w:r>
      <w:r>
        <w:rPr>
          <w:rFonts w:ascii="宋体" w:hAnsi="宋体" w:cs="宋体"/>
          <w:color w:val="auto"/>
          <w:kern w:val="0"/>
          <w:szCs w:val="21"/>
          <w:highlight w:val="none"/>
          <w:lang w:val="zh-CN" w:bidi="zh-CN"/>
        </w:rPr>
        <w:t>（或）发包人按</w:t>
      </w:r>
    </w:p>
    <w:p w14:paraId="5CEC46E4">
      <w:pPr>
        <w:pStyle w:val="52"/>
        <w:autoSpaceDE w:val="0"/>
        <w:autoSpaceDN w:val="0"/>
        <w:spacing w:before="91"/>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合同约定负责补偿。</w:t>
      </w:r>
    </w:p>
    <w:p w14:paraId="2DCF6BC9">
      <w:pPr>
        <w:pStyle w:val="52"/>
        <w:numPr>
          <w:ilvl w:val="2"/>
          <w:numId w:val="31"/>
        </w:numPr>
        <w:tabs>
          <w:tab w:val="left" w:pos="1536"/>
        </w:tabs>
        <w:autoSpaceDE w:val="0"/>
        <w:autoSpaceDN w:val="0"/>
        <w:spacing w:before="9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未按约定投保的补救</w:t>
      </w:r>
    </w:p>
    <w:p w14:paraId="16678F70">
      <w:pPr>
        <w:pStyle w:val="52"/>
        <w:autoSpaceDE w:val="0"/>
        <w:autoSpaceDN w:val="0"/>
        <w:spacing w:before="91"/>
        <w:ind w:left="815"/>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）目细化为：</w:t>
      </w:r>
    </w:p>
    <w:p w14:paraId="236C542D">
      <w:pPr>
        <w:pStyle w:val="52"/>
        <w:autoSpaceDE w:val="0"/>
        <w:autoSpaceDN w:val="0"/>
        <w:spacing w:before="93" w:line="312" w:lineRule="auto"/>
        <w:ind w:left="424" w:right="263" w:firstLine="391"/>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）由于负有投保义务的一方当事人未按合同约定办理某项保险，或未按保险</w:t>
      </w:r>
      <w:r>
        <w:rPr>
          <w:rFonts w:ascii="宋体" w:hAnsi="宋体" w:cs="宋体"/>
          <w:color w:val="auto"/>
          <w:spacing w:val="-4"/>
          <w:kern w:val="0"/>
          <w:szCs w:val="21"/>
          <w:highlight w:val="none"/>
          <w:lang w:val="zh-CN" w:bidi="zh-CN"/>
        </w:rPr>
        <w:t>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14:paraId="134B04E2">
      <w:pPr>
        <w:pStyle w:val="52"/>
        <w:autoSpaceDE w:val="0"/>
        <w:autoSpaceDN w:val="0"/>
        <w:spacing w:before="1"/>
        <w:jc w:val="left"/>
        <w:rPr>
          <w:rFonts w:ascii="宋体" w:hAnsi="宋体" w:cs="宋体"/>
          <w:color w:val="auto"/>
          <w:kern w:val="0"/>
          <w:szCs w:val="21"/>
          <w:highlight w:val="none"/>
          <w:lang w:val="zh-CN" w:bidi="zh-CN"/>
        </w:rPr>
      </w:pPr>
    </w:p>
    <w:p w14:paraId="6B9FEC1B">
      <w:pPr>
        <w:pStyle w:val="52"/>
        <w:tabs>
          <w:tab w:val="left" w:pos="914"/>
        </w:tabs>
        <w:autoSpaceDE w:val="0"/>
        <w:autoSpaceDN w:val="0"/>
        <w:ind w:firstLine="480" w:firstLineChars="200"/>
        <w:jc w:val="left"/>
        <w:outlineLvl w:val="2"/>
        <w:rPr>
          <w:rFonts w:ascii="黑体" w:hAnsi="宋体" w:eastAsia="黑体" w:cs="宋体"/>
          <w:color w:val="auto"/>
          <w:kern w:val="0"/>
          <w:szCs w:val="21"/>
          <w:highlight w:val="none"/>
          <w:lang w:val="zh-CN" w:bidi="zh-CN"/>
        </w:rPr>
      </w:pPr>
      <w:bookmarkStart w:id="154" w:name="_Toc7225"/>
      <w:r>
        <w:rPr>
          <w:rFonts w:hint="eastAsia" w:ascii="黑体" w:hAnsi="宋体" w:eastAsia="黑体" w:cs="宋体"/>
          <w:color w:val="auto"/>
          <w:kern w:val="0"/>
          <w:sz w:val="24"/>
          <w:szCs w:val="24"/>
          <w:highlight w:val="none"/>
          <w:lang w:val="zh-CN" w:bidi="zh-CN"/>
        </w:rPr>
        <w:t xml:space="preserve">21.  </w:t>
      </w:r>
      <w:r>
        <w:rPr>
          <w:rFonts w:hint="eastAsia" w:ascii="黑体" w:hAnsi="宋体" w:eastAsia="黑体" w:cs="宋体"/>
          <w:color w:val="auto"/>
          <w:kern w:val="0"/>
          <w:szCs w:val="21"/>
          <w:highlight w:val="none"/>
          <w:lang w:val="zh-CN" w:bidi="zh-CN"/>
        </w:rPr>
        <w:t>不可抗力</w:t>
      </w:r>
      <w:bookmarkEnd w:id="154"/>
    </w:p>
    <w:p w14:paraId="06C52991">
      <w:pPr>
        <w:pStyle w:val="52"/>
        <w:tabs>
          <w:tab w:val="left" w:pos="965"/>
        </w:tabs>
        <w:autoSpaceDE w:val="0"/>
        <w:autoSpaceDN w:val="0"/>
        <w:ind w:firstLine="525" w:firstLineChars="25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21.1  不可抗力的确认</w:t>
      </w:r>
    </w:p>
    <w:p w14:paraId="1370321A">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21.1.1 </w:t>
      </w:r>
      <w:r>
        <w:rPr>
          <w:rFonts w:ascii="宋体" w:hAnsi="宋体" w:cs="宋体"/>
          <w:color w:val="auto"/>
          <w:kern w:val="0"/>
          <w:szCs w:val="21"/>
          <w:highlight w:val="none"/>
          <w:lang w:val="zh-CN" w:bidi="zh-CN"/>
        </w:rPr>
        <w:t>项细化为：</w:t>
      </w:r>
    </w:p>
    <w:p w14:paraId="13ABF9DF">
      <w:pPr>
        <w:pStyle w:val="52"/>
        <w:autoSpaceDE w:val="0"/>
        <w:autoSpaceDN w:val="0"/>
        <w:spacing w:before="93" w:line="312" w:lineRule="auto"/>
        <w:ind w:left="424" w:right="39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不可抗力是指承包人和发包人在订立合同时不可预见，在工程施工过程中不可避免发生并不能克服的自然灾害和社会性突发事件。包括但不限于：</w:t>
      </w:r>
    </w:p>
    <w:p w14:paraId="6EDC5A86">
      <w:pPr>
        <w:pStyle w:val="52"/>
        <w:autoSpaceDE w:val="0"/>
        <w:autoSpaceDN w:val="0"/>
        <w:spacing w:line="312" w:lineRule="auto"/>
        <w:ind w:left="424" w:right="388"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w:t>
      </w:r>
      <w:r>
        <w:rPr>
          <w:rFonts w:ascii="宋体" w:hAnsi="宋体" w:cs="宋体"/>
          <w:color w:val="auto"/>
          <w:kern w:val="0"/>
          <w:szCs w:val="21"/>
          <w:highlight w:val="none"/>
          <w:lang w:val="zh-CN" w:bidi="zh-CN"/>
        </w:rPr>
        <w:t>）地震、海啸、火山爆发、泥石流、暴雨（雪</w:t>
      </w:r>
      <w:r>
        <w:rPr>
          <w:rFonts w:ascii="宋体" w:hAnsi="宋体" w:cs="宋体"/>
          <w:color w:val="auto"/>
          <w:spacing w:val="-118"/>
          <w:kern w:val="0"/>
          <w:szCs w:val="21"/>
          <w:highlight w:val="none"/>
          <w:lang w:val="zh-CN" w:bidi="zh-CN"/>
        </w:rPr>
        <w:t>）</w:t>
      </w:r>
      <w:r>
        <w:rPr>
          <w:rFonts w:ascii="宋体" w:hAnsi="宋体" w:cs="宋体"/>
          <w:color w:val="auto"/>
          <w:kern w:val="0"/>
          <w:szCs w:val="21"/>
          <w:highlight w:val="none"/>
          <w:lang w:val="zh-CN" w:bidi="zh-CN"/>
        </w:rPr>
        <w:t>、台风、龙卷风、水灾等自然灾害；</w:t>
      </w:r>
    </w:p>
    <w:p w14:paraId="08311B19">
      <w:pPr>
        <w:pStyle w:val="52"/>
        <w:autoSpaceDE w:val="0"/>
        <w:autoSpaceDN w:val="0"/>
        <w:spacing w:before="2" w:line="312" w:lineRule="auto"/>
        <w:ind w:left="424" w:right="384" w:firstLine="479"/>
        <w:jc w:val="left"/>
        <w:rPr>
          <w:rFonts w:ascii="宋体" w:hAnsi="宋体" w:cs="宋体"/>
          <w:color w:val="auto"/>
          <w:kern w:val="0"/>
          <w:szCs w:val="21"/>
          <w:highlight w:val="none"/>
          <w:lang w:val="zh-CN" w:bidi="zh-CN"/>
        </w:rPr>
      </w:pP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2</w:t>
      </w:r>
      <w:r>
        <w:rPr>
          <w:rFonts w:ascii="宋体" w:hAnsi="宋体" w:cs="宋体"/>
          <w:color w:val="auto"/>
          <w:spacing w:val="-8"/>
          <w:kern w:val="0"/>
          <w:szCs w:val="21"/>
          <w:highlight w:val="none"/>
          <w:lang w:val="zh-CN" w:bidi="zh-CN"/>
        </w:rPr>
        <w:t>）</w:t>
      </w:r>
      <w:r>
        <w:rPr>
          <w:rFonts w:ascii="宋体" w:hAnsi="宋体" w:cs="宋体"/>
          <w:color w:val="auto"/>
          <w:spacing w:val="-9"/>
          <w:kern w:val="0"/>
          <w:szCs w:val="21"/>
          <w:highlight w:val="none"/>
          <w:lang w:val="zh-CN" w:bidi="zh-CN"/>
        </w:rPr>
        <w:t>战争、骚乱、暴动，但纯属承包人或其分包人派遣与雇用的人员由于本合同工程施工原因引起者除外；</w:t>
      </w:r>
    </w:p>
    <w:p w14:paraId="14DFA96B">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）核反应、辐射或放射性污染；</w:t>
      </w:r>
    </w:p>
    <w:p w14:paraId="621EFD70">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）空中飞行物体坠落或非发包人或承包人责任造成的爆炸、火灾；</w:t>
      </w:r>
    </w:p>
    <w:p w14:paraId="1441392F">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）瘟疫；</w:t>
      </w:r>
    </w:p>
    <w:p w14:paraId="20A014C0">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）项目专用合同条款约定的其他情形。</w:t>
      </w:r>
    </w:p>
    <w:p w14:paraId="00D76985">
      <w:pPr>
        <w:pStyle w:val="52"/>
        <w:autoSpaceDE w:val="0"/>
        <w:autoSpaceDN w:val="0"/>
        <w:spacing w:before="6"/>
        <w:jc w:val="left"/>
        <w:rPr>
          <w:rFonts w:ascii="宋体" w:hAnsi="宋体" w:cs="宋体"/>
          <w:color w:val="auto"/>
          <w:kern w:val="0"/>
          <w:szCs w:val="21"/>
          <w:highlight w:val="none"/>
          <w:lang w:val="zh-CN" w:bidi="zh-CN"/>
        </w:rPr>
      </w:pPr>
    </w:p>
    <w:p w14:paraId="72C63EAA">
      <w:pPr>
        <w:pStyle w:val="52"/>
        <w:autoSpaceDE w:val="0"/>
        <w:autoSpaceDN w:val="0"/>
        <w:spacing w:before="1"/>
        <w:ind w:left="42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21.3</w:t>
      </w:r>
      <w:r>
        <w:rPr>
          <w:rFonts w:ascii="Times New Roman" w:hAnsi="宋体" w:eastAsia="Times New Roman" w:cs="宋体"/>
          <w:color w:val="auto"/>
          <w:spacing w:val="58"/>
          <w:kern w:val="0"/>
          <w:szCs w:val="21"/>
          <w:highlight w:val="none"/>
          <w:lang w:val="zh-CN" w:bidi="zh-CN"/>
        </w:rPr>
        <w:t xml:space="preserve"> </w:t>
      </w:r>
      <w:r>
        <w:rPr>
          <w:rFonts w:hint="eastAsia" w:ascii="黑体" w:hAnsi="宋体" w:eastAsia="黑体" w:cs="宋体"/>
          <w:color w:val="auto"/>
          <w:kern w:val="0"/>
          <w:szCs w:val="21"/>
          <w:highlight w:val="none"/>
          <w:lang w:val="zh-CN" w:bidi="zh-CN"/>
        </w:rPr>
        <w:t>不可抗力后果及其处理</w:t>
      </w:r>
    </w:p>
    <w:p w14:paraId="54F8A1D4">
      <w:pPr>
        <w:pStyle w:val="52"/>
        <w:autoSpaceDE w:val="0"/>
        <w:autoSpaceDN w:val="0"/>
        <w:ind w:left="89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21.3.4 </w:t>
      </w:r>
      <w:r>
        <w:rPr>
          <w:rFonts w:hint="eastAsia" w:ascii="黑体" w:hAnsi="宋体" w:eastAsia="黑体" w:cs="宋体"/>
          <w:color w:val="auto"/>
          <w:kern w:val="0"/>
          <w:szCs w:val="21"/>
          <w:highlight w:val="none"/>
          <w:lang w:val="zh-CN" w:bidi="zh-CN"/>
        </w:rPr>
        <w:t>因不可抗力解除合同</w:t>
      </w:r>
    </w:p>
    <w:p w14:paraId="15C553E3">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36070DEE">
      <w:pPr>
        <w:pStyle w:val="52"/>
        <w:autoSpaceDE w:val="0"/>
        <w:autoSpaceDN w:val="0"/>
        <w:spacing w:before="91" w:line="312" w:lineRule="auto"/>
        <w:ind w:left="424" w:right="333"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合同一方当事人因不可抗力不能履行合同的，应当及时通知对方解除合同。合同解除后，承包人应按照第 </w:t>
      </w:r>
      <w:r>
        <w:rPr>
          <w:rFonts w:ascii="Times New Roman" w:hAnsi="宋体" w:eastAsia="Times New Roman" w:cs="宋体"/>
          <w:color w:val="auto"/>
          <w:kern w:val="0"/>
          <w:szCs w:val="21"/>
          <w:highlight w:val="none"/>
          <w:lang w:val="zh-CN" w:bidi="zh-CN"/>
        </w:rPr>
        <w:t xml:space="preserve">22.2.5 </w:t>
      </w:r>
      <w:r>
        <w:rPr>
          <w:rFonts w:ascii="宋体" w:hAnsi="宋体" w:cs="宋体"/>
          <w:color w:val="auto"/>
          <w:kern w:val="0"/>
          <w:szCs w:val="21"/>
          <w:highlight w:val="none"/>
          <w:lang w:val="zh-CN" w:bidi="zh-CN"/>
        </w:rPr>
        <w:t>项约定撤离施工场地。已经订货的材料、设备由订货方负责退货或解除订货合同，不能退还的货款和因退货、解除订货合同发生的</w:t>
      </w:r>
      <w:r>
        <w:rPr>
          <w:rFonts w:ascii="宋体" w:hAnsi="宋体" w:cs="宋体"/>
          <w:color w:val="auto"/>
          <w:spacing w:val="-10"/>
          <w:kern w:val="0"/>
          <w:szCs w:val="21"/>
          <w:highlight w:val="none"/>
          <w:lang w:val="zh-CN" w:bidi="zh-CN"/>
        </w:rPr>
        <w:t xml:space="preserve">费用，由发包人承担，因未及时退货造成的损失由责任方承担。合同解除后的付款， </w:t>
      </w:r>
      <w:r>
        <w:rPr>
          <w:rFonts w:ascii="宋体" w:hAnsi="宋体" w:cs="宋体"/>
          <w:color w:val="auto"/>
          <w:spacing w:val="-17"/>
          <w:kern w:val="0"/>
          <w:szCs w:val="21"/>
          <w:highlight w:val="none"/>
          <w:lang w:val="zh-CN" w:bidi="zh-CN"/>
        </w:rPr>
        <w:t xml:space="preserve">参照第 </w:t>
      </w:r>
      <w:r>
        <w:rPr>
          <w:rFonts w:ascii="Times New Roman" w:hAnsi="宋体" w:eastAsia="Times New Roman" w:cs="宋体"/>
          <w:color w:val="auto"/>
          <w:kern w:val="0"/>
          <w:szCs w:val="21"/>
          <w:highlight w:val="none"/>
          <w:lang w:val="zh-CN" w:bidi="zh-CN"/>
        </w:rPr>
        <w:t>22.2.4</w:t>
      </w:r>
      <w:r>
        <w:rPr>
          <w:rFonts w:ascii="Times New Roman" w:hAnsi="宋体" w:eastAsia="Times New Roman" w:cs="宋体"/>
          <w:color w:val="auto"/>
          <w:spacing w:val="22"/>
          <w:kern w:val="0"/>
          <w:szCs w:val="21"/>
          <w:highlight w:val="none"/>
          <w:lang w:val="zh-CN" w:bidi="zh-CN"/>
        </w:rPr>
        <w:t xml:space="preserve"> </w:t>
      </w:r>
      <w:r>
        <w:rPr>
          <w:rFonts w:ascii="宋体" w:hAnsi="宋体" w:cs="宋体"/>
          <w:color w:val="auto"/>
          <w:spacing w:val="-4"/>
          <w:kern w:val="0"/>
          <w:szCs w:val="21"/>
          <w:highlight w:val="none"/>
          <w:lang w:val="zh-CN" w:bidi="zh-CN"/>
        </w:rPr>
        <w:t xml:space="preserve">项约定，由监理人按第 </w:t>
      </w:r>
      <w:r>
        <w:rPr>
          <w:rFonts w:ascii="Times New Roman" w:hAnsi="宋体" w:eastAsia="Times New Roman" w:cs="宋体"/>
          <w:color w:val="auto"/>
          <w:kern w:val="0"/>
          <w:szCs w:val="21"/>
          <w:highlight w:val="none"/>
          <w:lang w:val="zh-CN" w:bidi="zh-CN"/>
        </w:rPr>
        <w:t>3.5</w:t>
      </w:r>
      <w:r>
        <w:rPr>
          <w:rFonts w:ascii="Times New Roman" w:hAnsi="宋体" w:eastAsia="Times New Roman" w:cs="宋体"/>
          <w:color w:val="auto"/>
          <w:spacing w:val="22"/>
          <w:kern w:val="0"/>
          <w:szCs w:val="21"/>
          <w:highlight w:val="none"/>
          <w:lang w:val="zh-CN" w:bidi="zh-CN"/>
        </w:rPr>
        <w:t xml:space="preserve"> </w:t>
      </w:r>
      <w:r>
        <w:rPr>
          <w:rFonts w:ascii="宋体" w:hAnsi="宋体" w:cs="宋体"/>
          <w:color w:val="auto"/>
          <w:kern w:val="0"/>
          <w:szCs w:val="21"/>
          <w:highlight w:val="none"/>
          <w:lang w:val="zh-CN" w:bidi="zh-CN"/>
        </w:rPr>
        <w:t>款商定或确定，但由于解除合同应赔偿的承包人损失不予考虑。</w:t>
      </w:r>
    </w:p>
    <w:p w14:paraId="1411D7EB">
      <w:pPr>
        <w:pStyle w:val="52"/>
        <w:autoSpaceDE w:val="0"/>
        <w:autoSpaceDN w:val="0"/>
        <w:spacing w:before="10"/>
        <w:jc w:val="left"/>
        <w:rPr>
          <w:rFonts w:ascii="宋体" w:hAnsi="宋体" w:cs="宋体"/>
          <w:color w:val="auto"/>
          <w:kern w:val="0"/>
          <w:szCs w:val="21"/>
          <w:highlight w:val="none"/>
          <w:lang w:val="zh-CN" w:bidi="zh-CN"/>
        </w:rPr>
      </w:pPr>
    </w:p>
    <w:p w14:paraId="07EC87A9">
      <w:pPr>
        <w:pStyle w:val="52"/>
        <w:tabs>
          <w:tab w:val="left" w:pos="914"/>
        </w:tabs>
        <w:autoSpaceDE w:val="0"/>
        <w:autoSpaceDN w:val="0"/>
        <w:spacing w:before="1"/>
        <w:ind w:firstLine="600" w:firstLineChars="250"/>
        <w:jc w:val="left"/>
        <w:outlineLvl w:val="2"/>
        <w:rPr>
          <w:rFonts w:ascii="黑体" w:hAnsi="宋体" w:eastAsia="黑体" w:cs="宋体"/>
          <w:color w:val="auto"/>
          <w:kern w:val="0"/>
          <w:szCs w:val="21"/>
          <w:highlight w:val="none"/>
          <w:lang w:val="zh-CN" w:bidi="zh-CN"/>
        </w:rPr>
      </w:pPr>
      <w:bookmarkStart w:id="155" w:name="_Toc11916"/>
      <w:r>
        <w:rPr>
          <w:rFonts w:hint="eastAsia" w:ascii="黑体" w:hAnsi="宋体" w:eastAsia="黑体" w:cs="宋体"/>
          <w:color w:val="auto"/>
          <w:kern w:val="0"/>
          <w:sz w:val="24"/>
          <w:szCs w:val="24"/>
          <w:highlight w:val="none"/>
          <w:lang w:val="zh-CN" w:bidi="zh-CN"/>
        </w:rPr>
        <w:t xml:space="preserve">22. </w:t>
      </w:r>
      <w:r>
        <w:rPr>
          <w:rFonts w:hint="eastAsia" w:ascii="黑体" w:hAnsi="宋体" w:eastAsia="黑体" w:cs="宋体"/>
          <w:color w:val="auto"/>
          <w:kern w:val="0"/>
          <w:szCs w:val="21"/>
          <w:highlight w:val="none"/>
          <w:lang w:val="zh-CN" w:bidi="zh-CN"/>
        </w:rPr>
        <w:t xml:space="preserve">  违约</w:t>
      </w:r>
      <w:bookmarkEnd w:id="155"/>
    </w:p>
    <w:p w14:paraId="017B0E08">
      <w:pPr>
        <w:pStyle w:val="52"/>
        <w:tabs>
          <w:tab w:val="left" w:pos="965"/>
        </w:tabs>
        <w:autoSpaceDE w:val="0"/>
        <w:autoSpaceDN w:val="0"/>
        <w:ind w:firstLine="735" w:firstLineChars="35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22.1  承包人违约</w:t>
      </w:r>
    </w:p>
    <w:p w14:paraId="4520E51A">
      <w:pPr>
        <w:pStyle w:val="52"/>
        <w:autoSpaceDE w:val="0"/>
        <w:autoSpaceDN w:val="0"/>
        <w:spacing w:before="11"/>
        <w:jc w:val="left"/>
        <w:rPr>
          <w:rFonts w:ascii="黑体" w:hAnsi="宋体" w:cs="宋体"/>
          <w:color w:val="auto"/>
          <w:kern w:val="0"/>
          <w:szCs w:val="21"/>
          <w:highlight w:val="none"/>
          <w:lang w:val="zh-CN" w:bidi="zh-CN"/>
        </w:rPr>
      </w:pPr>
    </w:p>
    <w:p w14:paraId="4C457D2C">
      <w:pPr>
        <w:pStyle w:val="52"/>
        <w:numPr>
          <w:ilvl w:val="2"/>
          <w:numId w:val="32"/>
        </w:numPr>
        <w:tabs>
          <w:tab w:val="left" w:pos="162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承包人违约的情形</w:t>
      </w:r>
    </w:p>
    <w:p w14:paraId="69DE2AB9">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）目细化为：</w:t>
      </w:r>
    </w:p>
    <w:p w14:paraId="4414CD01">
      <w:pPr>
        <w:pStyle w:val="52"/>
        <w:autoSpaceDE w:val="0"/>
        <w:autoSpaceDN w:val="0"/>
        <w:spacing w:before="90" w:line="312" w:lineRule="auto"/>
        <w:ind w:left="424" w:right="303"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 xml:space="preserve">）承包人违反第 </w:t>
      </w:r>
      <w:r>
        <w:rPr>
          <w:rFonts w:ascii="Times New Roman" w:hAnsi="宋体" w:eastAsia="Times New Roman" w:cs="宋体"/>
          <w:color w:val="auto"/>
          <w:kern w:val="0"/>
          <w:szCs w:val="21"/>
          <w:highlight w:val="none"/>
          <w:lang w:val="zh-CN" w:bidi="zh-CN"/>
        </w:rPr>
        <w:t xml:space="preserve">5.3 </w:t>
      </w:r>
      <w:r>
        <w:rPr>
          <w:rFonts w:ascii="宋体" w:hAnsi="宋体" w:cs="宋体"/>
          <w:color w:val="auto"/>
          <w:kern w:val="0"/>
          <w:szCs w:val="21"/>
          <w:highlight w:val="none"/>
          <w:lang w:val="zh-CN" w:bidi="zh-CN"/>
        </w:rPr>
        <w:t xml:space="preserve">款或第 </w:t>
      </w:r>
      <w:r>
        <w:rPr>
          <w:rFonts w:ascii="Times New Roman" w:hAnsi="宋体" w:eastAsia="Times New Roman" w:cs="宋体"/>
          <w:color w:val="auto"/>
          <w:kern w:val="0"/>
          <w:szCs w:val="21"/>
          <w:highlight w:val="none"/>
          <w:lang w:val="zh-CN" w:bidi="zh-CN"/>
        </w:rPr>
        <w:t xml:space="preserve">6.4 </w:t>
      </w:r>
      <w:r>
        <w:rPr>
          <w:rFonts w:ascii="宋体" w:hAnsi="宋体" w:cs="宋体"/>
          <w:color w:val="auto"/>
          <w:kern w:val="0"/>
          <w:szCs w:val="21"/>
          <w:highlight w:val="none"/>
          <w:lang w:val="zh-CN" w:bidi="zh-CN"/>
        </w:rPr>
        <w:t>款的约定，未经监理人批准，私自将已按合同约定进入施工场地的施工设备、临时设施、材料或工程设备撤离施工场地；</w:t>
      </w:r>
    </w:p>
    <w:p w14:paraId="7172F845">
      <w:pPr>
        <w:pStyle w:val="52"/>
        <w:autoSpaceDE w:val="0"/>
        <w:autoSpaceDN w:val="0"/>
        <w:spacing w:before="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7</w:t>
      </w:r>
      <w:r>
        <w:rPr>
          <w:rFonts w:ascii="宋体" w:hAnsi="宋体" w:cs="宋体"/>
          <w:color w:val="auto"/>
          <w:kern w:val="0"/>
          <w:szCs w:val="21"/>
          <w:highlight w:val="none"/>
          <w:lang w:val="zh-CN" w:bidi="zh-CN"/>
        </w:rPr>
        <w:t>）目细化为：</w:t>
      </w:r>
    </w:p>
    <w:p w14:paraId="3B4BC011">
      <w:pPr>
        <w:pStyle w:val="52"/>
        <w:autoSpaceDE w:val="0"/>
        <w:autoSpaceDN w:val="0"/>
        <w:spacing w:before="9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7</w:t>
      </w:r>
      <w:r>
        <w:rPr>
          <w:rFonts w:ascii="宋体" w:hAnsi="宋体" w:cs="宋体"/>
          <w:color w:val="auto"/>
          <w:kern w:val="0"/>
          <w:szCs w:val="21"/>
          <w:highlight w:val="none"/>
          <w:lang w:val="zh-CN" w:bidi="zh-CN"/>
        </w:rPr>
        <w:t>）承包人未能按期开工；</w:t>
      </w:r>
    </w:p>
    <w:p w14:paraId="280E708E">
      <w:pPr>
        <w:pStyle w:val="52"/>
        <w:autoSpaceDE w:val="0"/>
        <w:autoSpaceDN w:val="0"/>
        <w:spacing w:before="94" w:line="312" w:lineRule="auto"/>
        <w:ind w:left="424" w:right="303"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8</w:t>
      </w:r>
      <w:r>
        <w:rPr>
          <w:rFonts w:ascii="宋体" w:hAnsi="宋体" w:cs="宋体"/>
          <w:color w:val="auto"/>
          <w:kern w:val="0"/>
          <w:szCs w:val="21"/>
          <w:highlight w:val="none"/>
          <w:lang w:val="zh-CN" w:bidi="zh-CN"/>
        </w:rPr>
        <w:t xml:space="preserve">）承包人违反第 </w:t>
      </w:r>
      <w:r>
        <w:rPr>
          <w:rFonts w:ascii="Times New Roman" w:hAnsi="宋体" w:eastAsia="Times New Roman" w:cs="宋体"/>
          <w:color w:val="auto"/>
          <w:kern w:val="0"/>
          <w:szCs w:val="21"/>
          <w:highlight w:val="none"/>
          <w:lang w:val="zh-CN" w:bidi="zh-CN"/>
        </w:rPr>
        <w:t xml:space="preserve">4.6 </w:t>
      </w:r>
      <w:r>
        <w:rPr>
          <w:rFonts w:ascii="宋体" w:hAnsi="宋体" w:cs="宋体"/>
          <w:color w:val="auto"/>
          <w:kern w:val="0"/>
          <w:szCs w:val="21"/>
          <w:highlight w:val="none"/>
          <w:lang w:val="zh-CN" w:bidi="zh-CN"/>
        </w:rPr>
        <w:t xml:space="preserve">款或第 </w:t>
      </w:r>
      <w:r>
        <w:rPr>
          <w:rFonts w:ascii="Times New Roman" w:hAnsi="宋体" w:eastAsia="Times New Roman" w:cs="宋体"/>
          <w:color w:val="auto"/>
          <w:kern w:val="0"/>
          <w:szCs w:val="21"/>
          <w:highlight w:val="none"/>
          <w:lang w:val="zh-CN" w:bidi="zh-CN"/>
        </w:rPr>
        <w:t xml:space="preserve">6.3 </w:t>
      </w:r>
      <w:r>
        <w:rPr>
          <w:rFonts w:ascii="宋体" w:hAnsi="宋体" w:cs="宋体"/>
          <w:color w:val="auto"/>
          <w:kern w:val="0"/>
          <w:szCs w:val="21"/>
          <w:highlight w:val="none"/>
          <w:lang w:val="zh-CN" w:bidi="zh-CN"/>
        </w:rPr>
        <w:t>款的规定，未按承诺或未按监理人的要求及时配备称职的主要管理人员、技术骨干或关键施工设备；</w:t>
      </w:r>
    </w:p>
    <w:p w14:paraId="0537AB64">
      <w:pPr>
        <w:pStyle w:val="52"/>
        <w:autoSpaceDE w:val="0"/>
        <w:autoSpaceDN w:val="0"/>
        <w:spacing w:line="312" w:lineRule="auto"/>
        <w:ind w:left="424" w:right="306"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9</w:t>
      </w:r>
      <w:r>
        <w:rPr>
          <w:rFonts w:ascii="宋体" w:hAnsi="宋体" w:cs="宋体"/>
          <w:color w:val="auto"/>
          <w:kern w:val="0"/>
          <w:szCs w:val="21"/>
          <w:highlight w:val="none"/>
          <w:lang w:val="zh-CN" w:bidi="zh-CN"/>
        </w:rPr>
        <w:t>）经监理人和发包人检查，发现承包人有安全问题或有违反安全管理规章制度的情况；</w:t>
      </w:r>
    </w:p>
    <w:p w14:paraId="40446E6C">
      <w:pPr>
        <w:pStyle w:val="52"/>
        <w:autoSpaceDE w:val="0"/>
        <w:autoSpaceDN w:val="0"/>
        <w:spacing w:before="2"/>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10</w:t>
      </w:r>
      <w:r>
        <w:rPr>
          <w:rFonts w:ascii="宋体" w:hAnsi="宋体" w:cs="宋体"/>
          <w:color w:val="auto"/>
          <w:kern w:val="0"/>
          <w:szCs w:val="21"/>
          <w:highlight w:val="none"/>
          <w:lang w:val="zh-CN" w:bidi="zh-CN"/>
        </w:rPr>
        <w:t>）承包人不按合同约定履行义务的其他情况。</w:t>
      </w:r>
    </w:p>
    <w:p w14:paraId="68BCA5BC">
      <w:pPr>
        <w:pStyle w:val="52"/>
        <w:numPr>
          <w:ilvl w:val="2"/>
          <w:numId w:val="32"/>
        </w:numPr>
        <w:tabs>
          <w:tab w:val="left" w:pos="1615"/>
        </w:tabs>
        <w:autoSpaceDE w:val="0"/>
        <w:autoSpaceDN w:val="0"/>
        <w:spacing w:before="91"/>
        <w:ind w:left="161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对承包人违约的处理</w:t>
      </w:r>
    </w:p>
    <w:p w14:paraId="7C825FAA">
      <w:pPr>
        <w:pStyle w:val="52"/>
        <w:autoSpaceDE w:val="0"/>
        <w:autoSpaceDN w:val="0"/>
        <w:spacing w:before="93"/>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w:t>
      </w:r>
    </w:p>
    <w:p w14:paraId="1E7E8981">
      <w:pPr>
        <w:pStyle w:val="52"/>
        <w:autoSpaceDE w:val="0"/>
        <w:autoSpaceDN w:val="0"/>
        <w:spacing w:before="93" w:line="312" w:lineRule="auto"/>
        <w:ind w:left="424" w:right="384"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4</w:t>
      </w:r>
      <w:r>
        <w:rPr>
          <w:rFonts w:ascii="宋体" w:hAnsi="宋体" w:cs="宋体"/>
          <w:color w:val="auto"/>
          <w:spacing w:val="-10"/>
          <w:kern w:val="0"/>
          <w:szCs w:val="21"/>
          <w:highlight w:val="none"/>
          <w:lang w:val="zh-CN" w:bidi="zh-CN"/>
        </w:rPr>
        <w:t>）</w:t>
      </w:r>
      <w:r>
        <w:rPr>
          <w:rFonts w:ascii="宋体" w:hAnsi="宋体" w:cs="宋体"/>
          <w:color w:val="auto"/>
          <w:spacing w:val="-9"/>
          <w:kern w:val="0"/>
          <w:szCs w:val="21"/>
          <w:highlight w:val="none"/>
          <w:lang w:val="zh-CN" w:bidi="zh-CN"/>
        </w:rPr>
        <w:t xml:space="preserve">承包人发生第 </w:t>
      </w:r>
      <w:r>
        <w:rPr>
          <w:rFonts w:ascii="Times New Roman" w:hAnsi="宋体" w:eastAsia="Times New Roman" w:cs="宋体"/>
          <w:color w:val="auto"/>
          <w:kern w:val="0"/>
          <w:szCs w:val="21"/>
          <w:highlight w:val="none"/>
          <w:lang w:val="zh-CN" w:bidi="zh-CN"/>
        </w:rPr>
        <w:t xml:space="preserve">22.1.1 </w:t>
      </w:r>
      <w:r>
        <w:rPr>
          <w:rFonts w:ascii="宋体" w:hAnsi="宋体" w:cs="宋体"/>
          <w:color w:val="auto"/>
          <w:spacing w:val="-5"/>
          <w:kern w:val="0"/>
          <w:szCs w:val="21"/>
          <w:highlight w:val="none"/>
          <w:lang w:val="zh-CN" w:bidi="zh-CN"/>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540CE2EF">
      <w:pPr>
        <w:pStyle w:val="52"/>
        <w:autoSpaceDE w:val="0"/>
        <w:autoSpaceDN w:val="0"/>
        <w:spacing w:before="3"/>
        <w:jc w:val="left"/>
        <w:rPr>
          <w:rFonts w:ascii="宋体" w:hAnsi="宋体" w:cs="宋体"/>
          <w:color w:val="auto"/>
          <w:kern w:val="0"/>
          <w:szCs w:val="21"/>
          <w:highlight w:val="none"/>
          <w:lang w:val="zh-CN" w:bidi="zh-CN"/>
        </w:rPr>
      </w:pPr>
    </w:p>
    <w:p w14:paraId="1AD40949">
      <w:pPr>
        <w:pStyle w:val="52"/>
        <w:numPr>
          <w:ilvl w:val="1"/>
          <w:numId w:val="32"/>
        </w:numPr>
        <w:tabs>
          <w:tab w:val="left" w:pos="965"/>
        </w:tabs>
        <w:autoSpaceDE w:val="0"/>
        <w:autoSpaceDN w:val="0"/>
        <w:ind w:left="964" w:hanging="540"/>
        <w:jc w:val="left"/>
        <w:rPr>
          <w:rFonts w:ascii="Times New Roman" w:hAnsi="宋体" w:eastAsia="Times New Roman"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发包人违约</w:t>
      </w:r>
    </w:p>
    <w:p w14:paraId="66D2339B">
      <w:pPr>
        <w:pStyle w:val="52"/>
        <w:autoSpaceDE w:val="0"/>
        <w:autoSpaceDN w:val="0"/>
        <w:jc w:val="left"/>
        <w:rPr>
          <w:rFonts w:ascii="黑体" w:hAnsi="宋体" w:cs="宋体"/>
          <w:color w:val="auto"/>
          <w:kern w:val="0"/>
          <w:szCs w:val="21"/>
          <w:highlight w:val="none"/>
          <w:lang w:val="zh-CN" w:bidi="zh-CN"/>
        </w:rPr>
      </w:pPr>
    </w:p>
    <w:p w14:paraId="5CACE108">
      <w:pPr>
        <w:pStyle w:val="52"/>
        <w:numPr>
          <w:ilvl w:val="2"/>
          <w:numId w:val="32"/>
        </w:numPr>
        <w:tabs>
          <w:tab w:val="left" w:pos="1565"/>
        </w:tabs>
        <w:autoSpaceDE w:val="0"/>
        <w:autoSpaceDN w:val="0"/>
        <w:spacing w:before="1"/>
        <w:ind w:left="1564" w:hanging="66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发包人违约的情形</w:t>
      </w:r>
    </w:p>
    <w:p w14:paraId="289AFBEB">
      <w:pPr>
        <w:pStyle w:val="52"/>
        <w:autoSpaceDE w:val="0"/>
        <w:autoSpaceDN w:val="0"/>
        <w:spacing w:before="9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）目细化为：</w:t>
      </w:r>
    </w:p>
    <w:p w14:paraId="5269C3CA">
      <w:pPr>
        <w:pStyle w:val="52"/>
        <w:autoSpaceDE w:val="0"/>
        <w:autoSpaceDN w:val="0"/>
        <w:spacing w:before="94" w:line="312" w:lineRule="auto"/>
        <w:ind w:left="424" w:right="306"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）发包人无正当理由不按时返还履约保证金、质量保证金或农民工工资保证金的；</w:t>
      </w:r>
    </w:p>
    <w:p w14:paraId="67DE9F12">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6</w:t>
      </w:r>
      <w:r>
        <w:rPr>
          <w:rFonts w:ascii="宋体" w:hAnsi="宋体" w:cs="宋体"/>
          <w:color w:val="auto"/>
          <w:kern w:val="0"/>
          <w:szCs w:val="21"/>
          <w:highlight w:val="none"/>
          <w:lang w:val="zh-CN" w:bidi="zh-CN"/>
        </w:rPr>
        <w:t>）发包人不履行合同约定其他义务的。</w:t>
      </w:r>
    </w:p>
    <w:p w14:paraId="32648F11">
      <w:pPr>
        <w:pStyle w:val="52"/>
        <w:numPr>
          <w:ilvl w:val="2"/>
          <w:numId w:val="32"/>
        </w:numPr>
        <w:tabs>
          <w:tab w:val="left" w:pos="1615"/>
        </w:tabs>
        <w:autoSpaceDE w:val="0"/>
        <w:autoSpaceDN w:val="0"/>
        <w:spacing w:before="93"/>
        <w:ind w:left="161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承包人有权暂停施工</w:t>
      </w:r>
    </w:p>
    <w:p w14:paraId="2D334468">
      <w:pPr>
        <w:pStyle w:val="52"/>
        <w:autoSpaceDE w:val="0"/>
        <w:autoSpaceDN w:val="0"/>
        <w:spacing w:before="67"/>
        <w:ind w:left="89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14:paraId="41AD5374">
      <w:pPr>
        <w:pStyle w:val="52"/>
        <w:autoSpaceDE w:val="0"/>
        <w:autoSpaceDN w:val="0"/>
        <w:spacing w:before="91" w:line="312" w:lineRule="auto"/>
        <w:ind w:left="424" w:right="381" w:firstLine="47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发包人发生除第 </w:t>
      </w:r>
      <w:r>
        <w:rPr>
          <w:rFonts w:ascii="Times New Roman" w:hAnsi="宋体" w:eastAsia="Times New Roman" w:cs="宋体"/>
          <w:color w:val="auto"/>
          <w:kern w:val="0"/>
          <w:szCs w:val="21"/>
          <w:highlight w:val="none"/>
          <w:lang w:val="zh-CN" w:bidi="zh-CN"/>
        </w:rPr>
        <w:t>22.2.1</w:t>
      </w:r>
      <w:r>
        <w:rPr>
          <w:rFonts w:ascii="宋体" w:hAnsi="宋体" w:cs="宋体"/>
          <w:color w:val="auto"/>
          <w:spacing w:val="1"/>
          <w:kern w:val="0"/>
          <w:szCs w:val="21"/>
          <w:highlight w:val="none"/>
          <w:lang w:val="zh-CN" w:bidi="zh-CN"/>
        </w:rPr>
        <w:t>（</w:t>
      </w:r>
      <w:r>
        <w:rPr>
          <w:rFonts w:hint="eastAsia" w:ascii="Times New Roman" w:hAnsi="宋体" w:eastAsia="Times New Roman" w:cs="宋体"/>
          <w:color w:val="auto"/>
          <w:spacing w:val="1"/>
          <w:kern w:val="0"/>
          <w:szCs w:val="21"/>
          <w:highlight w:val="none"/>
          <w:lang w:bidi="zh-CN"/>
        </w:rPr>
        <w:t>5）</w:t>
      </w:r>
      <w:r>
        <w:rPr>
          <w:rFonts w:ascii="宋体" w:hAnsi="宋体" w:cs="宋体"/>
          <w:color w:val="auto"/>
          <w:kern w:val="0"/>
          <w:szCs w:val="21"/>
          <w:highlight w:val="none"/>
          <w:lang w:val="zh-CN" w:bidi="zh-CN"/>
        </w:rPr>
        <w:t>（</w:t>
      </w:r>
      <w:r>
        <w:rPr>
          <w:rFonts w:hint="eastAsia" w:ascii="Times New Roman" w:hAnsi="宋体" w:eastAsia="Times New Roman" w:cs="宋体"/>
          <w:color w:val="auto"/>
          <w:spacing w:val="1"/>
          <w:kern w:val="0"/>
          <w:szCs w:val="21"/>
          <w:highlight w:val="none"/>
          <w:lang w:bidi="zh-CN"/>
        </w:rPr>
        <w:t>6</w:t>
      </w:r>
      <w:r>
        <w:rPr>
          <w:rFonts w:ascii="宋体" w:hAnsi="宋体" w:cs="宋体"/>
          <w:color w:val="auto"/>
          <w:spacing w:val="1"/>
          <w:kern w:val="0"/>
          <w:szCs w:val="21"/>
          <w:highlight w:val="none"/>
          <w:lang w:val="zh-CN" w:bidi="zh-CN"/>
        </w:rPr>
        <w:t>）</w:t>
      </w:r>
      <w:r>
        <w:rPr>
          <w:rFonts w:ascii="宋体" w:hAnsi="宋体" w:cs="宋体"/>
          <w:color w:val="auto"/>
          <w:kern w:val="0"/>
          <w:szCs w:val="21"/>
          <w:highlight w:val="none"/>
          <w:lang w:val="zh-CN" w:bidi="zh-CN"/>
        </w:rPr>
        <w:t>目以外的违约情况时，承包人可向发包人发</w:t>
      </w:r>
      <w:r>
        <w:rPr>
          <w:rFonts w:ascii="宋体" w:hAnsi="宋体" w:cs="宋体"/>
          <w:color w:val="auto"/>
          <w:spacing w:val="-11"/>
          <w:kern w:val="0"/>
          <w:szCs w:val="21"/>
          <w:highlight w:val="none"/>
          <w:lang w:val="zh-CN" w:bidi="zh-CN"/>
        </w:rPr>
        <w:t xml:space="preserve">出通知，要求发包人采取有效措施纠正违约行为。发包人收到承包人通知后的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天内仍不履行合同义务，承包人有权暂停施工，并通知监理人，发包人应承担由此增加的费用和（或）工期延误，并支付承包人合理利润。</w:t>
      </w:r>
    </w:p>
    <w:p w14:paraId="735EC762">
      <w:pPr>
        <w:pStyle w:val="52"/>
        <w:autoSpaceDE w:val="0"/>
        <w:autoSpaceDN w:val="0"/>
        <w:spacing w:before="1" w:line="312" w:lineRule="auto"/>
        <w:ind w:left="424" w:right="382" w:firstLine="470"/>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 xml:space="preserve">发包人发生第 </w:t>
      </w:r>
      <w:r>
        <w:rPr>
          <w:rFonts w:ascii="Times New Roman" w:hAnsi="宋体" w:eastAsia="Times New Roman" w:cs="宋体"/>
          <w:color w:val="auto"/>
          <w:kern w:val="0"/>
          <w:szCs w:val="21"/>
          <w:highlight w:val="none"/>
          <w:lang w:val="zh-CN" w:bidi="zh-CN"/>
        </w:rPr>
        <w:t>22.2.1</w:t>
      </w: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5</w:t>
      </w:r>
      <w:r>
        <w:rPr>
          <w:rFonts w:ascii="宋体" w:hAnsi="宋体" w:cs="宋体"/>
          <w:color w:val="auto"/>
          <w:kern w:val="0"/>
          <w:szCs w:val="21"/>
          <w:highlight w:val="none"/>
          <w:lang w:val="zh-CN" w:bidi="zh-CN"/>
        </w:rPr>
        <w:t>）</w:t>
      </w:r>
      <w:r>
        <w:rPr>
          <w:rFonts w:ascii="宋体" w:hAnsi="宋体" w:cs="宋体"/>
          <w:color w:val="auto"/>
          <w:spacing w:val="-2"/>
          <w:kern w:val="0"/>
          <w:szCs w:val="21"/>
          <w:highlight w:val="none"/>
          <w:lang w:val="zh-CN" w:bidi="zh-CN"/>
        </w:rPr>
        <w:t>目的违约情况时，承包人可向发包人发出通知，要求</w:t>
      </w:r>
      <w:r>
        <w:rPr>
          <w:rFonts w:ascii="宋体" w:hAnsi="宋体" w:cs="宋体"/>
          <w:color w:val="auto"/>
          <w:spacing w:val="-10"/>
          <w:kern w:val="0"/>
          <w:szCs w:val="21"/>
          <w:highlight w:val="none"/>
          <w:lang w:val="zh-CN" w:bidi="zh-CN"/>
        </w:rPr>
        <w:t xml:space="preserve">发包人采取有效措施纠正违约行为。发包人收到承包人通知后的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天内仍不返还履约保证金、质量保证金或农民工工资保证金的，发包人应按项目专用合同条款的约定向承包人支付逾期返还保证金的违约金。</w:t>
      </w:r>
    </w:p>
    <w:p w14:paraId="3C3B422D">
      <w:pPr>
        <w:pStyle w:val="52"/>
        <w:autoSpaceDE w:val="0"/>
        <w:autoSpaceDN w:val="0"/>
        <w:spacing w:before="3"/>
        <w:ind w:left="894"/>
        <w:jc w:val="left"/>
        <w:rPr>
          <w:rFonts w:ascii="黑体" w:hAnsi="宋体" w:eastAsia="黑体" w:cs="宋体"/>
          <w:color w:val="auto"/>
          <w:kern w:val="0"/>
          <w:szCs w:val="21"/>
          <w:highlight w:val="none"/>
          <w:lang w:val="zh-CN" w:bidi="zh-CN"/>
        </w:rPr>
      </w:pPr>
      <w:r>
        <w:rPr>
          <w:rFonts w:ascii="Times New Roman" w:hAnsi="宋体" w:eastAsia="Times New Roman" w:cs="宋体"/>
          <w:color w:val="auto"/>
          <w:kern w:val="0"/>
          <w:szCs w:val="21"/>
          <w:highlight w:val="none"/>
          <w:lang w:val="zh-CN" w:bidi="zh-CN"/>
        </w:rPr>
        <w:t xml:space="preserve">22.2.4 </w:t>
      </w:r>
      <w:r>
        <w:rPr>
          <w:rFonts w:hint="eastAsia" w:ascii="黑体" w:hAnsi="宋体" w:eastAsia="黑体" w:cs="宋体"/>
          <w:color w:val="auto"/>
          <w:kern w:val="0"/>
          <w:szCs w:val="21"/>
          <w:highlight w:val="none"/>
          <w:lang w:val="zh-CN" w:bidi="zh-CN"/>
        </w:rPr>
        <w:t>解除合同后的付款</w:t>
      </w:r>
    </w:p>
    <w:p w14:paraId="2E338913">
      <w:pPr>
        <w:pStyle w:val="52"/>
        <w:autoSpaceDE w:val="0"/>
        <w:autoSpaceDN w:val="0"/>
        <w:spacing w:before="9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）目细化为：</w:t>
      </w:r>
    </w:p>
    <w:p w14:paraId="2CFA302A">
      <w:pPr>
        <w:pStyle w:val="52"/>
        <w:autoSpaceDE w:val="0"/>
        <w:autoSpaceDN w:val="0"/>
        <w:spacing w:before="93" w:line="312" w:lineRule="auto"/>
        <w:ind w:left="424" w:right="301" w:firstLine="479"/>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）承包人为该工程施工订购并已付款的材料、工程设备和其他物品的金额。发包人付款后，该材料、工程设备和其他物品归发包人所有；</w:t>
      </w:r>
    </w:p>
    <w:p w14:paraId="58B25F6A">
      <w:pPr>
        <w:pStyle w:val="52"/>
        <w:autoSpaceDE w:val="0"/>
        <w:autoSpaceDN w:val="0"/>
        <w:spacing w:before="11"/>
        <w:jc w:val="left"/>
        <w:rPr>
          <w:rFonts w:ascii="宋体" w:hAnsi="宋体" w:cs="宋体"/>
          <w:color w:val="auto"/>
          <w:kern w:val="0"/>
          <w:szCs w:val="21"/>
          <w:highlight w:val="none"/>
          <w:lang w:val="zh-CN" w:bidi="zh-CN"/>
        </w:rPr>
      </w:pPr>
    </w:p>
    <w:p w14:paraId="0590EE95">
      <w:pPr>
        <w:pStyle w:val="52"/>
        <w:tabs>
          <w:tab w:val="left" w:pos="914"/>
        </w:tabs>
        <w:autoSpaceDE w:val="0"/>
        <w:autoSpaceDN w:val="0"/>
        <w:ind w:firstLine="600" w:firstLineChars="250"/>
        <w:jc w:val="left"/>
        <w:outlineLvl w:val="2"/>
        <w:rPr>
          <w:rFonts w:ascii="黑体" w:hAnsi="宋体" w:eastAsia="黑体" w:cs="宋体"/>
          <w:color w:val="auto"/>
          <w:kern w:val="0"/>
          <w:szCs w:val="21"/>
          <w:highlight w:val="none"/>
          <w:lang w:val="zh-CN" w:bidi="zh-CN"/>
        </w:rPr>
      </w:pPr>
      <w:bookmarkStart w:id="156" w:name="_Toc25628"/>
      <w:r>
        <w:rPr>
          <w:rFonts w:hint="eastAsia" w:ascii="黑体" w:hAnsi="宋体" w:eastAsia="黑体" w:cs="宋体"/>
          <w:color w:val="auto"/>
          <w:kern w:val="0"/>
          <w:sz w:val="24"/>
          <w:szCs w:val="24"/>
          <w:highlight w:val="none"/>
          <w:lang w:val="zh-CN" w:bidi="zh-CN"/>
        </w:rPr>
        <w:t xml:space="preserve">23.   </w:t>
      </w:r>
      <w:r>
        <w:rPr>
          <w:rFonts w:hint="eastAsia" w:ascii="黑体" w:hAnsi="宋体" w:eastAsia="黑体" w:cs="宋体"/>
          <w:color w:val="auto"/>
          <w:kern w:val="0"/>
          <w:szCs w:val="21"/>
          <w:highlight w:val="none"/>
          <w:lang w:val="zh-CN" w:bidi="zh-CN"/>
        </w:rPr>
        <w:t>索赔</w:t>
      </w:r>
      <w:bookmarkEnd w:id="156"/>
    </w:p>
    <w:p w14:paraId="70573EB5">
      <w:pPr>
        <w:pStyle w:val="52"/>
        <w:autoSpaceDE w:val="0"/>
        <w:autoSpaceDN w:val="0"/>
        <w:spacing w:before="8"/>
        <w:jc w:val="left"/>
        <w:rPr>
          <w:rFonts w:ascii="黑体" w:hAnsi="宋体" w:cs="宋体"/>
          <w:color w:val="auto"/>
          <w:kern w:val="0"/>
          <w:szCs w:val="21"/>
          <w:highlight w:val="none"/>
          <w:lang w:val="zh-CN" w:bidi="zh-CN"/>
        </w:rPr>
      </w:pPr>
    </w:p>
    <w:p w14:paraId="136BC95E">
      <w:pPr>
        <w:pStyle w:val="52"/>
        <w:tabs>
          <w:tab w:val="left" w:pos="965"/>
        </w:tabs>
        <w:autoSpaceDE w:val="0"/>
        <w:autoSpaceDN w:val="0"/>
        <w:ind w:firstLine="525" w:firstLineChars="25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23.1  承包人索赔的提出</w:t>
      </w:r>
    </w:p>
    <w:p w14:paraId="158820A9">
      <w:pPr>
        <w:pStyle w:val="52"/>
        <w:autoSpaceDE w:val="0"/>
        <w:autoSpaceDN w:val="0"/>
        <w:spacing w:before="1"/>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本款第（</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）项细化为：</w:t>
      </w:r>
    </w:p>
    <w:p w14:paraId="27E8FCF5">
      <w:pPr>
        <w:pStyle w:val="52"/>
        <w:autoSpaceDE w:val="0"/>
        <w:autoSpaceDN w:val="0"/>
        <w:spacing w:before="93" w:line="312" w:lineRule="auto"/>
        <w:ind w:left="424" w:right="383" w:firstLine="479"/>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w:t>
      </w:r>
      <w:r>
        <w:rPr>
          <w:rFonts w:ascii="宋体" w:hAnsi="宋体" w:cs="宋体"/>
          <w:color w:val="auto"/>
          <w:spacing w:val="-4"/>
          <w:kern w:val="0"/>
          <w:szCs w:val="21"/>
          <w:highlight w:val="none"/>
          <w:lang w:val="zh-CN" w:bidi="zh-CN"/>
        </w:rPr>
        <w:t xml:space="preserve">在索赔事件影响结束后的 </w:t>
      </w:r>
      <w:r>
        <w:rPr>
          <w:rFonts w:ascii="Times New Roman" w:hAnsi="宋体" w:eastAsia="Times New Roman" w:cs="宋体"/>
          <w:color w:val="auto"/>
          <w:kern w:val="0"/>
          <w:szCs w:val="21"/>
          <w:highlight w:val="none"/>
          <w:lang w:val="zh-CN" w:bidi="zh-CN"/>
        </w:rPr>
        <w:t xml:space="preserve">28 </w:t>
      </w:r>
      <w:r>
        <w:rPr>
          <w:rFonts w:ascii="宋体" w:hAnsi="宋体" w:cs="宋体"/>
          <w:color w:val="auto"/>
          <w:kern w:val="0"/>
          <w:szCs w:val="21"/>
          <w:highlight w:val="none"/>
          <w:lang w:val="zh-CN" w:bidi="zh-CN"/>
        </w:rPr>
        <w:t>天内，承包人应向监理人递交最终索赔通知书，说明最终要求索赔的追加付款金额和（或）延长的工期，并附必要的记录和证明材料。</w:t>
      </w:r>
    </w:p>
    <w:p w14:paraId="6816D1AE">
      <w:pPr>
        <w:pStyle w:val="52"/>
        <w:tabs>
          <w:tab w:val="left" w:pos="965"/>
        </w:tabs>
        <w:autoSpaceDE w:val="0"/>
        <w:autoSpaceDN w:val="0"/>
        <w:spacing w:before="1"/>
        <w:ind w:firstLine="525" w:firstLineChars="25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23.2  承包人索赔处理程序</w:t>
      </w:r>
    </w:p>
    <w:p w14:paraId="2A0FE917">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本款第（</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）项细化为：</w:t>
      </w:r>
    </w:p>
    <w:p w14:paraId="3E2C99F7">
      <w:pPr>
        <w:pStyle w:val="52"/>
        <w:autoSpaceDE w:val="0"/>
        <w:autoSpaceDN w:val="0"/>
        <w:spacing w:before="93"/>
        <w:ind w:left="904"/>
        <w:jc w:val="left"/>
        <w:rPr>
          <w:rFonts w:hint="eastAsia" w:ascii="宋体" w:hAnsi="宋体" w:cs="宋体"/>
          <w:color w:val="auto"/>
          <w:spacing w:val="-3"/>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2</w:t>
      </w:r>
      <w:r>
        <w:rPr>
          <w:rFonts w:ascii="宋体" w:hAnsi="宋体" w:cs="宋体"/>
          <w:color w:val="auto"/>
          <w:kern w:val="0"/>
          <w:szCs w:val="21"/>
          <w:highlight w:val="none"/>
          <w:lang w:val="zh-CN" w:bidi="zh-CN"/>
        </w:rPr>
        <w:t xml:space="preserve">）监理人应按第 </w:t>
      </w:r>
      <w:r>
        <w:rPr>
          <w:rFonts w:ascii="Times New Roman" w:hAnsi="宋体" w:eastAsia="Times New Roman" w:cs="宋体"/>
          <w:color w:val="auto"/>
          <w:kern w:val="0"/>
          <w:szCs w:val="21"/>
          <w:highlight w:val="none"/>
          <w:lang w:val="zh-CN" w:bidi="zh-CN"/>
        </w:rPr>
        <w:t xml:space="preserve">3.5 </w:t>
      </w:r>
      <w:r>
        <w:rPr>
          <w:rFonts w:ascii="宋体" w:hAnsi="宋体" w:cs="宋体"/>
          <w:color w:val="auto"/>
          <w:kern w:val="0"/>
          <w:szCs w:val="21"/>
          <w:highlight w:val="none"/>
          <w:lang w:val="zh-CN" w:bidi="zh-CN"/>
        </w:rPr>
        <w:t>款商定或确定追加的付款和（或）延长的工期，并在收</w:t>
      </w:r>
      <w:r>
        <w:rPr>
          <w:rFonts w:ascii="宋体" w:hAnsi="宋体" w:cs="宋体"/>
          <w:color w:val="auto"/>
          <w:spacing w:val="-3"/>
          <w:kern w:val="0"/>
          <w:szCs w:val="21"/>
          <w:highlight w:val="none"/>
          <w:lang w:val="zh-CN" w:bidi="zh-CN"/>
        </w:rPr>
        <w:t>到上述索赔</w:t>
      </w:r>
    </w:p>
    <w:p w14:paraId="2BBCF585">
      <w:pPr>
        <w:pStyle w:val="52"/>
        <w:autoSpaceDE w:val="0"/>
        <w:autoSpaceDN w:val="0"/>
        <w:spacing w:before="93"/>
        <w:ind w:firstLine="408" w:firstLineChars="200"/>
        <w:jc w:val="left"/>
        <w:rPr>
          <w:rFonts w:hint="eastAsia" w:ascii="宋体" w:hAnsi="宋体" w:cs="宋体"/>
          <w:color w:val="auto"/>
          <w:spacing w:val="-13"/>
          <w:kern w:val="0"/>
          <w:szCs w:val="21"/>
          <w:highlight w:val="none"/>
          <w:lang w:val="zh-CN" w:bidi="zh-CN"/>
        </w:rPr>
      </w:pPr>
      <w:r>
        <w:rPr>
          <w:rFonts w:ascii="宋体" w:hAnsi="宋体" w:cs="宋体"/>
          <w:color w:val="auto"/>
          <w:spacing w:val="-3"/>
          <w:kern w:val="0"/>
          <w:szCs w:val="21"/>
          <w:highlight w:val="none"/>
          <w:lang w:val="zh-CN" w:bidi="zh-CN"/>
        </w:rPr>
        <w:t xml:space="preserve">通知书或有关索赔的进一步证明材料后的 </w:t>
      </w:r>
      <w:r>
        <w:rPr>
          <w:rFonts w:ascii="Times New Roman" w:hAnsi="宋体" w:eastAsia="Times New Roman" w:cs="宋体"/>
          <w:color w:val="auto"/>
          <w:kern w:val="0"/>
          <w:szCs w:val="21"/>
          <w:highlight w:val="none"/>
          <w:lang w:val="zh-CN" w:bidi="zh-CN"/>
        </w:rPr>
        <w:t xml:space="preserve">42 </w:t>
      </w:r>
      <w:r>
        <w:rPr>
          <w:rFonts w:ascii="宋体" w:hAnsi="宋体" w:cs="宋体"/>
          <w:color w:val="auto"/>
          <w:spacing w:val="-10"/>
          <w:kern w:val="0"/>
          <w:szCs w:val="21"/>
          <w:highlight w:val="none"/>
          <w:lang w:val="zh-CN" w:bidi="zh-CN"/>
        </w:rPr>
        <w:t>天内，将索赔处理结果报发</w:t>
      </w:r>
      <w:r>
        <w:rPr>
          <w:rFonts w:ascii="宋体" w:hAnsi="宋体" w:cs="宋体"/>
          <w:color w:val="auto"/>
          <w:spacing w:val="-13"/>
          <w:kern w:val="0"/>
          <w:szCs w:val="21"/>
          <w:highlight w:val="none"/>
          <w:lang w:val="zh-CN" w:bidi="zh-CN"/>
        </w:rPr>
        <w:t>包人批准后答复承包人。如果承</w:t>
      </w:r>
    </w:p>
    <w:p w14:paraId="081DC907">
      <w:pPr>
        <w:pStyle w:val="52"/>
        <w:autoSpaceDE w:val="0"/>
        <w:autoSpaceDN w:val="0"/>
        <w:spacing w:before="93"/>
        <w:ind w:firstLine="368" w:firstLineChars="200"/>
        <w:jc w:val="left"/>
        <w:rPr>
          <w:rFonts w:hint="eastAsia" w:ascii="宋体" w:hAnsi="宋体" w:cs="宋体"/>
          <w:color w:val="auto"/>
          <w:kern w:val="0"/>
          <w:szCs w:val="21"/>
          <w:highlight w:val="none"/>
          <w:lang w:val="zh-CN" w:bidi="zh-CN"/>
        </w:rPr>
      </w:pPr>
      <w:r>
        <w:rPr>
          <w:rFonts w:ascii="宋体" w:hAnsi="宋体" w:cs="宋体"/>
          <w:color w:val="auto"/>
          <w:spacing w:val="-13"/>
          <w:kern w:val="0"/>
          <w:szCs w:val="21"/>
          <w:highlight w:val="none"/>
          <w:lang w:val="zh-CN" w:bidi="zh-CN"/>
        </w:rPr>
        <w:t xml:space="preserve">包人提出的索赔要求未能遵守第 </w:t>
      </w:r>
      <w:r>
        <w:rPr>
          <w:rFonts w:ascii="Times New Roman" w:hAnsi="宋体" w:eastAsia="Times New Roman" w:cs="宋体"/>
          <w:color w:val="auto"/>
          <w:spacing w:val="-8"/>
          <w:kern w:val="0"/>
          <w:szCs w:val="21"/>
          <w:highlight w:val="none"/>
          <w:lang w:val="zh-CN" w:bidi="zh-CN"/>
        </w:rPr>
        <w:t>23.1</w:t>
      </w: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2</w:t>
      </w: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w:t>
      </w:r>
      <w:r>
        <w:rPr>
          <w:rFonts w:ascii="宋体" w:hAnsi="宋体" w:cs="宋体"/>
          <w:color w:val="auto"/>
          <w:spacing w:val="-8"/>
          <w:kern w:val="0"/>
          <w:szCs w:val="21"/>
          <w:highlight w:val="none"/>
          <w:lang w:val="zh-CN" w:bidi="zh-CN"/>
        </w:rPr>
        <w:t>（</w:t>
      </w:r>
      <w:r>
        <w:rPr>
          <w:rFonts w:ascii="Times New Roman" w:hAnsi="宋体" w:eastAsia="Times New Roman" w:cs="宋体"/>
          <w:color w:val="auto"/>
          <w:spacing w:val="-8"/>
          <w:kern w:val="0"/>
          <w:szCs w:val="21"/>
          <w:highlight w:val="none"/>
          <w:lang w:val="zh-CN" w:bidi="zh-CN"/>
        </w:rPr>
        <w:t>4</w:t>
      </w:r>
      <w:r>
        <w:rPr>
          <w:rFonts w:ascii="宋体" w:hAnsi="宋体" w:cs="宋体"/>
          <w:color w:val="auto"/>
          <w:spacing w:val="-8"/>
          <w:kern w:val="0"/>
          <w:szCs w:val="21"/>
          <w:highlight w:val="none"/>
          <w:lang w:val="zh-CN" w:bidi="zh-CN"/>
        </w:rPr>
        <w:t>）</w:t>
      </w:r>
      <w:r>
        <w:rPr>
          <w:rFonts w:ascii="宋体" w:hAnsi="宋体" w:cs="宋体"/>
          <w:color w:val="auto"/>
          <w:kern w:val="0"/>
          <w:szCs w:val="21"/>
          <w:highlight w:val="none"/>
          <w:lang w:val="zh-CN" w:bidi="zh-CN"/>
        </w:rPr>
        <w:t>项的规定，则承包人只限于索赔由监理人按当时记录予</w:t>
      </w:r>
    </w:p>
    <w:p w14:paraId="7F397C6E">
      <w:pPr>
        <w:pStyle w:val="52"/>
        <w:autoSpaceDE w:val="0"/>
        <w:autoSpaceDN w:val="0"/>
        <w:spacing w:before="93"/>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以核实的那部分款额和（或） 工期延长天数。</w:t>
      </w:r>
    </w:p>
    <w:p w14:paraId="5B4188F0">
      <w:pPr>
        <w:pStyle w:val="52"/>
        <w:numPr>
          <w:ilvl w:val="0"/>
          <w:numId w:val="33"/>
        </w:numPr>
        <w:tabs>
          <w:tab w:val="left" w:pos="914"/>
        </w:tabs>
        <w:autoSpaceDE w:val="0"/>
        <w:autoSpaceDN w:val="0"/>
        <w:spacing w:before="126"/>
        <w:jc w:val="left"/>
        <w:outlineLvl w:val="2"/>
        <w:rPr>
          <w:rFonts w:ascii="黑体" w:hAnsi="宋体" w:eastAsia="黑体" w:cs="宋体"/>
          <w:color w:val="auto"/>
          <w:kern w:val="0"/>
          <w:szCs w:val="21"/>
          <w:highlight w:val="none"/>
          <w:lang w:val="zh-CN" w:bidi="zh-CN"/>
        </w:rPr>
      </w:pPr>
      <w:bookmarkStart w:id="157" w:name="_Toc32387"/>
      <w:r>
        <w:rPr>
          <w:rFonts w:hint="eastAsia" w:ascii="黑体" w:hAnsi="宋体" w:eastAsia="黑体" w:cs="宋体"/>
          <w:color w:val="auto"/>
          <w:kern w:val="0"/>
          <w:szCs w:val="21"/>
          <w:highlight w:val="none"/>
          <w:lang w:val="zh-CN" w:bidi="zh-CN"/>
        </w:rPr>
        <w:t xml:space="preserve">  争议的解决</w:t>
      </w:r>
      <w:bookmarkEnd w:id="157"/>
    </w:p>
    <w:p w14:paraId="528662D7">
      <w:pPr>
        <w:pStyle w:val="52"/>
        <w:numPr>
          <w:ilvl w:val="1"/>
          <w:numId w:val="34"/>
        </w:numPr>
        <w:tabs>
          <w:tab w:val="left" w:pos="965"/>
        </w:tabs>
        <w:autoSpaceDE w:val="0"/>
        <w:autoSpaceDN w:val="0"/>
        <w:spacing w:before="1"/>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争议评审</w:t>
      </w:r>
    </w:p>
    <w:p w14:paraId="777AF88A">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第 </w:t>
      </w:r>
      <w:r>
        <w:rPr>
          <w:rFonts w:ascii="Times New Roman" w:hAnsi="宋体" w:eastAsia="Times New Roman" w:cs="宋体"/>
          <w:color w:val="auto"/>
          <w:kern w:val="0"/>
          <w:szCs w:val="21"/>
          <w:highlight w:val="none"/>
          <w:lang w:val="zh-CN" w:bidi="zh-CN"/>
        </w:rPr>
        <w:t xml:space="preserve">24.3.1 </w:t>
      </w:r>
      <w:r>
        <w:rPr>
          <w:rFonts w:ascii="宋体" w:hAnsi="宋体" w:cs="宋体"/>
          <w:color w:val="auto"/>
          <w:kern w:val="0"/>
          <w:szCs w:val="21"/>
          <w:highlight w:val="none"/>
          <w:lang w:val="zh-CN" w:bidi="zh-CN"/>
        </w:rPr>
        <w:t>项补充：</w:t>
      </w:r>
    </w:p>
    <w:p w14:paraId="73FC2D64">
      <w:pPr>
        <w:pStyle w:val="52"/>
        <w:autoSpaceDE w:val="0"/>
        <w:autoSpaceDN w:val="0"/>
        <w:spacing w:before="93" w:line="312" w:lineRule="auto"/>
        <w:ind w:left="424" w:right="383" w:firstLine="479"/>
        <w:rPr>
          <w:rFonts w:ascii="宋体" w:hAnsi="宋体" w:cs="宋体"/>
          <w:color w:val="auto"/>
          <w:kern w:val="0"/>
          <w:szCs w:val="21"/>
          <w:highlight w:val="none"/>
          <w:lang w:val="zh-CN" w:bidi="zh-CN"/>
        </w:rPr>
      </w:pPr>
      <w:r>
        <w:rPr>
          <w:rFonts w:ascii="宋体" w:hAnsi="宋体" w:cs="宋体"/>
          <w:color w:val="auto"/>
          <w:spacing w:val="-8"/>
          <w:kern w:val="0"/>
          <w:szCs w:val="21"/>
          <w:highlight w:val="none"/>
          <w:lang w:val="zh-CN" w:bidi="zh-CN"/>
        </w:rPr>
        <w:t xml:space="preserve">争议评审组由 </w:t>
      </w:r>
      <w:r>
        <w:rPr>
          <w:rFonts w:ascii="Times New Roman" w:hAnsi="宋体" w:eastAsia="Times New Roman" w:cs="宋体"/>
          <w:color w:val="auto"/>
          <w:kern w:val="0"/>
          <w:szCs w:val="21"/>
          <w:highlight w:val="none"/>
          <w:lang w:val="zh-CN" w:bidi="zh-CN"/>
        </w:rPr>
        <w:t xml:space="preserve">3 </w:t>
      </w:r>
      <w:r>
        <w:rPr>
          <w:rFonts w:ascii="宋体" w:hAnsi="宋体" w:cs="宋体"/>
          <w:color w:val="auto"/>
          <w:spacing w:val="-17"/>
          <w:kern w:val="0"/>
          <w:szCs w:val="21"/>
          <w:highlight w:val="none"/>
          <w:lang w:val="zh-CN" w:bidi="zh-CN"/>
        </w:rPr>
        <w:t xml:space="preserve">人或 </w:t>
      </w:r>
      <w:r>
        <w:rPr>
          <w:rFonts w:ascii="Times New Roman" w:hAnsi="宋体" w:eastAsia="Times New Roman" w:cs="宋体"/>
          <w:color w:val="auto"/>
          <w:kern w:val="0"/>
          <w:szCs w:val="21"/>
          <w:highlight w:val="none"/>
          <w:lang w:val="zh-CN" w:bidi="zh-CN"/>
        </w:rPr>
        <w:t xml:space="preserve">5 </w:t>
      </w:r>
      <w:r>
        <w:rPr>
          <w:rFonts w:ascii="宋体" w:hAnsi="宋体" w:cs="宋体"/>
          <w:color w:val="auto"/>
          <w:kern w:val="0"/>
          <w:szCs w:val="21"/>
          <w:highlight w:val="none"/>
          <w:lang w:val="zh-CN" w:bidi="zh-CN"/>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0F588666">
      <w:pPr>
        <w:pStyle w:val="52"/>
        <w:autoSpaceDE w:val="0"/>
        <w:autoSpaceDN w:val="0"/>
        <w:ind w:left="424"/>
        <w:jc w:val="left"/>
        <w:rPr>
          <w:rFonts w:ascii="黑体" w:hAnsi="宋体" w:eastAsia="黑体" w:cs="宋体"/>
          <w:color w:val="auto"/>
          <w:kern w:val="0"/>
          <w:szCs w:val="21"/>
          <w:highlight w:val="none"/>
          <w:lang w:val="zh-CN" w:bidi="zh-CN"/>
        </w:rPr>
      </w:pPr>
      <w:r>
        <w:rPr>
          <w:rFonts w:hint="eastAsia" w:ascii="黑体" w:hAnsi="宋体" w:eastAsia="黑体" w:cs="宋体"/>
          <w:color w:val="auto"/>
          <w:spacing w:val="-11"/>
          <w:kern w:val="0"/>
          <w:szCs w:val="21"/>
          <w:highlight w:val="none"/>
          <w:lang w:val="zh-CN" w:bidi="zh-CN"/>
        </w:rPr>
        <w:t xml:space="preserve">本条补充第 </w:t>
      </w:r>
      <w:r>
        <w:rPr>
          <w:rFonts w:ascii="Times New Roman" w:hAnsi="宋体" w:eastAsia="Times New Roman" w:cs="宋体"/>
          <w:color w:val="auto"/>
          <w:kern w:val="0"/>
          <w:szCs w:val="21"/>
          <w:highlight w:val="none"/>
          <w:lang w:val="zh-CN" w:bidi="zh-CN"/>
        </w:rPr>
        <w:t xml:space="preserve">24.4 </w:t>
      </w:r>
      <w:r>
        <w:rPr>
          <w:rFonts w:hint="eastAsia" w:ascii="黑体" w:hAnsi="宋体" w:eastAsia="黑体" w:cs="宋体"/>
          <w:color w:val="auto"/>
          <w:spacing w:val="-15"/>
          <w:kern w:val="0"/>
          <w:szCs w:val="21"/>
          <w:highlight w:val="none"/>
          <w:lang w:val="zh-CN" w:bidi="zh-CN"/>
        </w:rPr>
        <w:t xml:space="preserve">款、第 </w:t>
      </w:r>
      <w:r>
        <w:rPr>
          <w:rFonts w:ascii="Times New Roman" w:hAnsi="宋体" w:eastAsia="Times New Roman" w:cs="宋体"/>
          <w:color w:val="auto"/>
          <w:kern w:val="0"/>
          <w:szCs w:val="21"/>
          <w:highlight w:val="none"/>
          <w:lang w:val="zh-CN" w:bidi="zh-CN"/>
        </w:rPr>
        <w:t xml:space="preserve">24.5 </w:t>
      </w:r>
      <w:r>
        <w:rPr>
          <w:rFonts w:hint="eastAsia" w:ascii="黑体" w:hAnsi="宋体" w:eastAsia="黑体" w:cs="宋体"/>
          <w:color w:val="auto"/>
          <w:kern w:val="0"/>
          <w:szCs w:val="21"/>
          <w:highlight w:val="none"/>
          <w:lang w:val="zh-CN" w:bidi="zh-CN"/>
        </w:rPr>
        <w:t>款（适用于采用仲裁方式最终解决争议的项目</w:t>
      </w:r>
      <w:r>
        <w:rPr>
          <w:rFonts w:hint="eastAsia" w:ascii="黑体" w:hAnsi="宋体" w:eastAsia="黑体" w:cs="宋体"/>
          <w:color w:val="auto"/>
          <w:spacing w:val="-120"/>
          <w:kern w:val="0"/>
          <w:szCs w:val="21"/>
          <w:highlight w:val="none"/>
          <w:lang w:val="zh-CN" w:bidi="zh-CN"/>
        </w:rPr>
        <w:t>）</w:t>
      </w:r>
      <w:r>
        <w:rPr>
          <w:rFonts w:hint="eastAsia" w:ascii="黑体" w:hAnsi="宋体" w:eastAsia="黑体" w:cs="宋体"/>
          <w:color w:val="auto"/>
          <w:kern w:val="0"/>
          <w:szCs w:val="21"/>
          <w:highlight w:val="none"/>
          <w:lang w:val="zh-CN" w:bidi="zh-CN"/>
        </w:rPr>
        <w:t>：</w:t>
      </w:r>
    </w:p>
    <w:p w14:paraId="02BC0074">
      <w:pPr>
        <w:pStyle w:val="52"/>
        <w:numPr>
          <w:ilvl w:val="1"/>
          <w:numId w:val="34"/>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仲裁</w:t>
      </w:r>
    </w:p>
    <w:p w14:paraId="58C0BC4B">
      <w:pPr>
        <w:pStyle w:val="52"/>
        <w:autoSpaceDE w:val="0"/>
        <w:autoSpaceDN w:val="0"/>
        <w:spacing w:before="1" w:line="312" w:lineRule="auto"/>
        <w:ind w:left="424" w:right="385"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1</w:t>
      </w:r>
      <w:r>
        <w:rPr>
          <w:rFonts w:ascii="宋体" w:hAnsi="宋体" w:cs="宋体"/>
          <w:color w:val="auto"/>
          <w:spacing w:val="-15"/>
          <w:kern w:val="0"/>
          <w:szCs w:val="21"/>
          <w:highlight w:val="none"/>
          <w:lang w:val="zh-CN" w:bidi="zh-CN"/>
        </w:rPr>
        <w:t>）</w:t>
      </w:r>
      <w:r>
        <w:rPr>
          <w:rFonts w:ascii="宋体" w:hAnsi="宋体" w:cs="宋体"/>
          <w:color w:val="auto"/>
          <w:spacing w:val="-2"/>
          <w:kern w:val="0"/>
          <w:szCs w:val="21"/>
          <w:highlight w:val="none"/>
          <w:lang w:val="zh-CN" w:bidi="zh-CN"/>
        </w:rPr>
        <w:t>对于未能友好解决或未能通过争议评审解决的争议，发包人或承包人任一</w:t>
      </w:r>
      <w:r>
        <w:rPr>
          <w:rFonts w:ascii="宋体" w:hAnsi="宋体" w:cs="宋体"/>
          <w:color w:val="auto"/>
          <w:spacing w:val="-9"/>
          <w:kern w:val="0"/>
          <w:szCs w:val="21"/>
          <w:highlight w:val="none"/>
          <w:lang w:val="zh-CN" w:bidi="zh-CN"/>
        </w:rPr>
        <w:t xml:space="preserve">方均有权提交给第 </w:t>
      </w:r>
      <w:r>
        <w:rPr>
          <w:rFonts w:ascii="Times New Roman" w:hAnsi="宋体" w:eastAsia="Times New Roman" w:cs="宋体"/>
          <w:color w:val="auto"/>
          <w:kern w:val="0"/>
          <w:szCs w:val="21"/>
          <w:highlight w:val="none"/>
          <w:lang w:val="zh-CN" w:bidi="zh-CN"/>
        </w:rPr>
        <w:t xml:space="preserve">24.1 </w:t>
      </w:r>
      <w:r>
        <w:rPr>
          <w:rFonts w:ascii="宋体" w:hAnsi="宋体" w:cs="宋体"/>
          <w:color w:val="auto"/>
          <w:kern w:val="0"/>
          <w:szCs w:val="21"/>
          <w:highlight w:val="none"/>
          <w:lang w:val="zh-CN" w:bidi="zh-CN"/>
        </w:rPr>
        <w:t>款约定的仲裁委员会仲裁。</w:t>
      </w:r>
    </w:p>
    <w:p w14:paraId="13E69881">
      <w:pPr>
        <w:pStyle w:val="52"/>
        <w:autoSpaceDE w:val="0"/>
        <w:autoSpaceDN w:val="0"/>
        <w:spacing w:line="312" w:lineRule="auto"/>
        <w:ind w:left="424" w:right="385"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2</w:t>
      </w:r>
      <w:r>
        <w:rPr>
          <w:rFonts w:ascii="宋体" w:hAnsi="宋体" w:cs="宋体"/>
          <w:color w:val="auto"/>
          <w:spacing w:val="-10"/>
          <w:kern w:val="0"/>
          <w:szCs w:val="21"/>
          <w:highlight w:val="none"/>
          <w:lang w:val="zh-CN" w:bidi="zh-CN"/>
        </w:rPr>
        <w:t>）</w:t>
      </w:r>
      <w:r>
        <w:rPr>
          <w:rFonts w:ascii="宋体" w:hAnsi="宋体" w:cs="宋体"/>
          <w:color w:val="auto"/>
          <w:spacing w:val="-5"/>
          <w:kern w:val="0"/>
          <w:szCs w:val="21"/>
          <w:highlight w:val="none"/>
          <w:lang w:val="zh-CN" w:bidi="zh-CN"/>
        </w:rPr>
        <w:t>仲裁可在交工之前或之后进行，但发包人、监理人和承包人各自的义务不得因在工程实施期间进行仲裁而有所改变。如果仲裁是在终止合同的情况下进行， 则对合同工程应采取保护措施，措施费由败诉方承担。</w:t>
      </w:r>
    </w:p>
    <w:p w14:paraId="728EB59C">
      <w:pPr>
        <w:pStyle w:val="52"/>
        <w:autoSpaceDE w:val="0"/>
        <w:autoSpaceDN w:val="0"/>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3</w:t>
      </w:r>
      <w:r>
        <w:rPr>
          <w:rFonts w:ascii="宋体" w:hAnsi="宋体" w:cs="宋体"/>
          <w:color w:val="auto"/>
          <w:kern w:val="0"/>
          <w:szCs w:val="21"/>
          <w:highlight w:val="none"/>
          <w:lang w:val="zh-CN" w:bidi="zh-CN"/>
        </w:rPr>
        <w:t>）仲裁裁决是终局性的并对发包人和承包人双方具有约束力。</w:t>
      </w:r>
    </w:p>
    <w:p w14:paraId="63D142BF">
      <w:pPr>
        <w:pStyle w:val="52"/>
        <w:autoSpaceDE w:val="0"/>
        <w:autoSpaceDN w:val="0"/>
        <w:spacing w:before="94"/>
        <w:ind w:left="904"/>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ascii="Times New Roman" w:hAnsi="宋体" w:eastAsia="Times New Roman" w:cs="宋体"/>
          <w:color w:val="auto"/>
          <w:kern w:val="0"/>
          <w:szCs w:val="21"/>
          <w:highlight w:val="none"/>
          <w:lang w:val="zh-CN" w:bidi="zh-CN"/>
        </w:rPr>
        <w:t>4</w:t>
      </w:r>
      <w:r>
        <w:rPr>
          <w:rFonts w:ascii="宋体" w:hAnsi="宋体" w:cs="宋体"/>
          <w:color w:val="auto"/>
          <w:kern w:val="0"/>
          <w:szCs w:val="21"/>
          <w:highlight w:val="none"/>
          <w:lang w:val="zh-CN" w:bidi="zh-CN"/>
        </w:rPr>
        <w:t>）全部仲裁费用应由败诉方承担；或按仲裁委员会裁决的比例分担。</w:t>
      </w:r>
    </w:p>
    <w:p w14:paraId="0D2F4DFE">
      <w:pPr>
        <w:pStyle w:val="52"/>
        <w:numPr>
          <w:ilvl w:val="1"/>
          <w:numId w:val="34"/>
        </w:numPr>
        <w:tabs>
          <w:tab w:val="left" w:pos="965"/>
        </w:tabs>
        <w:autoSpaceDE w:val="0"/>
        <w:autoSpaceDN w:val="0"/>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仲裁的执行</w:t>
      </w:r>
    </w:p>
    <w:p w14:paraId="1C3B1326">
      <w:pPr>
        <w:pStyle w:val="52"/>
        <w:autoSpaceDE w:val="0"/>
        <w:autoSpaceDN w:val="0"/>
        <w:spacing w:line="312" w:lineRule="auto"/>
        <w:ind w:left="424" w:right="386" w:firstLine="479"/>
        <w:rPr>
          <w:rFonts w:ascii="宋体" w:hAnsi="宋体" w:cs="宋体"/>
          <w:color w:val="auto"/>
          <w:kern w:val="0"/>
          <w:szCs w:val="21"/>
          <w:highlight w:val="none"/>
          <w:lang w:val="zh-CN" w:bidi="zh-CN"/>
        </w:rPr>
      </w:pPr>
      <w:r>
        <w:rPr>
          <w:rFonts w:ascii="宋体" w:hAnsi="宋体" w:cs="宋体"/>
          <w:color w:val="auto"/>
          <w:spacing w:val="-15"/>
          <w:kern w:val="0"/>
          <w:szCs w:val="21"/>
          <w:highlight w:val="none"/>
          <w:lang w:val="zh-CN" w:bidi="zh-CN"/>
        </w:rPr>
        <w:t>（</w:t>
      </w:r>
      <w:r>
        <w:rPr>
          <w:rFonts w:ascii="Times New Roman" w:hAnsi="宋体" w:eastAsia="Times New Roman" w:cs="宋体"/>
          <w:color w:val="auto"/>
          <w:spacing w:val="-15"/>
          <w:kern w:val="0"/>
          <w:szCs w:val="21"/>
          <w:highlight w:val="none"/>
          <w:lang w:val="zh-CN" w:bidi="zh-CN"/>
        </w:rPr>
        <w:t>1</w:t>
      </w:r>
      <w:r>
        <w:rPr>
          <w:rFonts w:ascii="宋体" w:hAnsi="宋体" w:cs="宋体"/>
          <w:color w:val="auto"/>
          <w:spacing w:val="-15"/>
          <w:kern w:val="0"/>
          <w:szCs w:val="21"/>
          <w:highlight w:val="none"/>
          <w:lang w:val="zh-CN" w:bidi="zh-CN"/>
        </w:rPr>
        <w:t>）</w:t>
      </w:r>
      <w:r>
        <w:rPr>
          <w:rFonts w:ascii="宋体" w:hAnsi="宋体" w:cs="宋体"/>
          <w:color w:val="auto"/>
          <w:spacing w:val="-3"/>
          <w:kern w:val="0"/>
          <w:szCs w:val="21"/>
          <w:highlight w:val="none"/>
          <w:lang w:val="zh-CN" w:bidi="zh-CN"/>
        </w:rPr>
        <w:t>任何一方不履行仲裁机构的裁决的，对方可以向有管辖权的人民法院申请执行。</w:t>
      </w:r>
    </w:p>
    <w:p w14:paraId="0D6AEA2E">
      <w:pPr>
        <w:pStyle w:val="52"/>
        <w:autoSpaceDE w:val="0"/>
        <w:autoSpaceDN w:val="0"/>
        <w:spacing w:line="312" w:lineRule="auto"/>
        <w:ind w:left="424" w:right="384" w:firstLine="479"/>
        <w:rPr>
          <w:rFonts w:ascii="宋体" w:hAnsi="宋体" w:cs="宋体"/>
          <w:color w:val="auto"/>
          <w:kern w:val="0"/>
          <w:szCs w:val="21"/>
          <w:highlight w:val="none"/>
          <w:lang w:val="zh-CN" w:bidi="zh-CN"/>
        </w:rPr>
      </w:pPr>
      <w:r>
        <w:rPr>
          <w:rFonts w:ascii="宋体" w:hAnsi="宋体" w:cs="宋体"/>
          <w:color w:val="auto"/>
          <w:spacing w:val="-10"/>
          <w:kern w:val="0"/>
          <w:szCs w:val="21"/>
          <w:highlight w:val="none"/>
          <w:lang w:val="zh-CN" w:bidi="zh-CN"/>
        </w:rPr>
        <w:t>（</w:t>
      </w:r>
      <w:r>
        <w:rPr>
          <w:rFonts w:ascii="Times New Roman" w:hAnsi="宋体" w:eastAsia="Times New Roman" w:cs="宋体"/>
          <w:color w:val="auto"/>
          <w:spacing w:val="-10"/>
          <w:kern w:val="0"/>
          <w:szCs w:val="21"/>
          <w:highlight w:val="none"/>
          <w:lang w:val="zh-CN" w:bidi="zh-CN"/>
        </w:rPr>
        <w:t>2</w:t>
      </w:r>
      <w:r>
        <w:rPr>
          <w:rFonts w:ascii="宋体" w:hAnsi="宋体" w:cs="宋体"/>
          <w:color w:val="auto"/>
          <w:spacing w:val="-10"/>
          <w:kern w:val="0"/>
          <w:szCs w:val="21"/>
          <w:highlight w:val="none"/>
          <w:lang w:val="zh-CN" w:bidi="zh-CN"/>
        </w:rPr>
        <w:t>）</w:t>
      </w:r>
      <w:r>
        <w:rPr>
          <w:rFonts w:ascii="宋体" w:hAnsi="宋体" w:cs="宋体"/>
          <w:color w:val="auto"/>
          <w:spacing w:val="-5"/>
          <w:kern w:val="0"/>
          <w:szCs w:val="21"/>
          <w:highlight w:val="none"/>
          <w:lang w:val="zh-CN" w:bidi="zh-CN"/>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5D30829C">
      <w:pPr>
        <w:pStyle w:val="52"/>
        <w:widowControl/>
        <w:jc w:val="center"/>
        <w:rPr>
          <w:rFonts w:ascii="黑体" w:hAnsi="黑体" w:eastAsia="黑体" w:cs="宋体"/>
          <w:color w:val="auto"/>
          <w:kern w:val="0"/>
          <w:sz w:val="32"/>
          <w:szCs w:val="32"/>
          <w:highlight w:val="none"/>
          <w:lang w:val="zh-CN" w:bidi="zh-CN"/>
        </w:rPr>
      </w:pPr>
      <w:r>
        <w:rPr>
          <w:rFonts w:ascii="黑体" w:hAnsi="黑体" w:eastAsia="黑体" w:cs="宋体"/>
          <w:color w:val="auto"/>
          <w:kern w:val="0"/>
          <w:szCs w:val="21"/>
          <w:highlight w:val="none"/>
          <w:lang w:val="zh-CN" w:bidi="zh-CN"/>
        </w:rPr>
        <w:br w:type="page"/>
      </w:r>
      <w:r>
        <w:rPr>
          <w:rFonts w:ascii="黑体" w:hAnsi="黑体" w:eastAsia="黑体" w:cs="宋体"/>
          <w:color w:val="auto"/>
          <w:kern w:val="0"/>
          <w:sz w:val="32"/>
          <w:szCs w:val="32"/>
          <w:highlight w:val="none"/>
          <w:lang w:val="zh-CN" w:bidi="zh-CN"/>
        </w:rPr>
        <w:t>B.</w:t>
      </w:r>
      <w:r>
        <w:rPr>
          <w:rFonts w:ascii="黑体" w:hAnsi="黑体" w:eastAsia="黑体" w:cs="宋体"/>
          <w:color w:val="auto"/>
          <w:spacing w:val="77"/>
          <w:kern w:val="0"/>
          <w:sz w:val="32"/>
          <w:szCs w:val="32"/>
          <w:highlight w:val="none"/>
          <w:lang w:val="zh-CN" w:bidi="zh-CN"/>
        </w:rPr>
        <w:t xml:space="preserve"> </w:t>
      </w:r>
      <w:r>
        <w:rPr>
          <w:rFonts w:ascii="黑体" w:hAnsi="黑体" w:eastAsia="黑体" w:cs="宋体"/>
          <w:color w:val="auto"/>
          <w:kern w:val="0"/>
          <w:sz w:val="32"/>
          <w:szCs w:val="32"/>
          <w:highlight w:val="none"/>
          <w:lang w:val="zh-CN" w:bidi="zh-CN"/>
        </w:rPr>
        <w:t>项目专用合同条款</w:t>
      </w:r>
    </w:p>
    <w:p w14:paraId="47256E7E">
      <w:pPr>
        <w:pStyle w:val="52"/>
        <w:autoSpaceDE w:val="0"/>
        <w:autoSpaceDN w:val="0"/>
        <w:jc w:val="left"/>
        <w:rPr>
          <w:rFonts w:ascii="黑体" w:hAnsi="宋体" w:cs="宋体"/>
          <w:color w:val="auto"/>
          <w:kern w:val="0"/>
          <w:sz w:val="34"/>
          <w:szCs w:val="24"/>
          <w:highlight w:val="none"/>
          <w:lang w:val="zh-CN" w:bidi="zh-CN"/>
        </w:rPr>
      </w:pPr>
    </w:p>
    <w:p w14:paraId="3BA6D81D">
      <w:pPr>
        <w:pStyle w:val="52"/>
        <w:autoSpaceDE w:val="0"/>
        <w:autoSpaceDN w:val="0"/>
        <w:spacing w:before="5"/>
        <w:jc w:val="left"/>
        <w:rPr>
          <w:rFonts w:ascii="黑体" w:hAnsi="宋体" w:cs="宋体"/>
          <w:color w:val="auto"/>
          <w:kern w:val="0"/>
          <w:sz w:val="26"/>
          <w:szCs w:val="24"/>
          <w:highlight w:val="none"/>
          <w:lang w:val="zh-CN" w:bidi="zh-CN"/>
        </w:rPr>
      </w:pPr>
    </w:p>
    <w:p w14:paraId="136DB2A9">
      <w:pPr>
        <w:pStyle w:val="52"/>
        <w:tabs>
          <w:tab w:val="left" w:pos="904"/>
        </w:tabs>
        <w:autoSpaceDE w:val="0"/>
        <w:autoSpaceDN w:val="0"/>
        <w:spacing w:before="1"/>
        <w:ind w:left="424"/>
        <w:jc w:val="left"/>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说</w:t>
      </w:r>
      <w:r>
        <w:rPr>
          <w:rFonts w:hint="eastAsia" w:ascii="黑体" w:hAnsi="宋体" w:eastAsia="黑体" w:cs="宋体"/>
          <w:color w:val="auto"/>
          <w:kern w:val="0"/>
          <w:szCs w:val="21"/>
          <w:highlight w:val="none"/>
          <w:lang w:val="zh-CN" w:bidi="zh-CN"/>
        </w:rPr>
        <w:tab/>
      </w:r>
      <w:r>
        <w:rPr>
          <w:rFonts w:hint="eastAsia" w:ascii="黑体" w:hAnsi="宋体" w:eastAsia="黑体" w:cs="宋体"/>
          <w:color w:val="auto"/>
          <w:kern w:val="0"/>
          <w:szCs w:val="21"/>
          <w:highlight w:val="none"/>
          <w:lang w:val="zh-CN" w:bidi="zh-CN"/>
        </w:rPr>
        <w:t>明：</w:t>
      </w:r>
    </w:p>
    <w:p w14:paraId="20842F37">
      <w:pPr>
        <w:pStyle w:val="52"/>
        <w:autoSpaceDE w:val="0"/>
        <w:autoSpaceDN w:val="0"/>
        <w:spacing w:before="189" w:line="326" w:lineRule="auto"/>
        <w:ind w:left="424" w:right="382" w:firstLine="569"/>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1.招标人在根据《水利水电工程标准施工招标文件》编制项目招标文件中的</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项目专用合同条款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时，可根据招标项目的具体特点和实际需要，对</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通用合同条款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及</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水利水电工程专用合同条款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进行补充和细化，除</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通用合同条款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明确</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可作出不同约定以及</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水利水电工程专用合同条款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明确</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项目专用合同条款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可作出不同约定外，补充和细化的内容不得与</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通用合同条款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及</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水利水电工程专用合同条款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强制性规定相抵触。同时，补充、细化或约定的内容，不得违反法律、行政法规的强制性规定和平等、自愿、公平和诚实信用原则</w:t>
      </w:r>
      <w:r>
        <w:rPr>
          <w:rFonts w:ascii="黑体" w:hAnsi="宋体" w:eastAsia="黑体" w:cs="宋体"/>
          <w:color w:val="auto"/>
          <w:kern w:val="0"/>
          <w:szCs w:val="21"/>
          <w:highlight w:val="none"/>
          <w:lang w:val="zh-CN" w:bidi="zh-CN"/>
        </w:rPr>
        <w:t>。</w:t>
      </w:r>
    </w:p>
    <w:p w14:paraId="0425A75D">
      <w:pPr>
        <w:pStyle w:val="52"/>
        <w:snapToGrid w:val="0"/>
        <w:spacing w:after="120" w:line="400" w:lineRule="atLeast"/>
        <w:ind w:firstLine="867" w:firstLineChars="413"/>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2.项目专用合同条款的编号应与通用合同条款和水利水电工程专用合同条款一致。</w:t>
      </w:r>
    </w:p>
    <w:p w14:paraId="4A712D6A">
      <w:pPr>
        <w:pStyle w:val="52"/>
        <w:snapToGrid w:val="0"/>
        <w:spacing w:after="120" w:line="400" w:lineRule="atLeast"/>
        <w:ind w:firstLine="867" w:firstLineChars="413"/>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3.项目专用合同条款可对下列内容进行补充和细化：</w:t>
      </w:r>
    </w:p>
    <w:p w14:paraId="41EC2BF1">
      <w:pPr>
        <w:pStyle w:val="52"/>
        <w:snapToGrid w:val="0"/>
        <w:spacing w:after="120" w:line="400" w:lineRule="atLeast"/>
        <w:ind w:firstLine="619" w:firstLineChars="295"/>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（1）</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通用合同条款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中明确指出</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可对</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通用合同条款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进行修改的内容（在</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通用合同条款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中用</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应按合同约定</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应按专用合同条款约定</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除合同另有约定外</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除专用合同条款另有约定外</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在专用合同条款中约定</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等多种文字形式表达）；</w:t>
      </w:r>
    </w:p>
    <w:p w14:paraId="589F0F17">
      <w:pPr>
        <w:pStyle w:val="52"/>
        <w:snapToGrid w:val="0"/>
        <w:spacing w:after="120" w:line="400" w:lineRule="atLeast"/>
        <w:ind w:firstLine="619" w:firstLineChars="295"/>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（2）</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水利水电工程专用合同条款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中明确指出</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项目专用合同条款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可对</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水利水电工程专用合同条款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进行修改的内容（在</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水利水电工程专用合同条款</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中用</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除项目专用合同条款另有约定外</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项目专用合同条款可能约定的</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项目专用合同条款约定的其他情形</w:t>
      </w:r>
      <w:r>
        <w:rPr>
          <w:rFonts w:ascii="黑体" w:hAnsi="宋体" w:eastAsia="黑体" w:cs="宋体"/>
          <w:color w:val="auto"/>
          <w:kern w:val="0"/>
          <w:szCs w:val="21"/>
          <w:highlight w:val="none"/>
          <w:lang w:val="zh-CN" w:bidi="zh-CN"/>
        </w:rPr>
        <w:t>”</w:t>
      </w:r>
      <w:r>
        <w:rPr>
          <w:rFonts w:hint="eastAsia" w:ascii="黑体" w:hAnsi="宋体" w:eastAsia="黑体" w:cs="宋体"/>
          <w:color w:val="auto"/>
          <w:kern w:val="0"/>
          <w:szCs w:val="21"/>
          <w:highlight w:val="none"/>
          <w:lang w:val="zh-CN" w:bidi="zh-CN"/>
        </w:rPr>
        <w:t>等多种文字形式表达）。</w:t>
      </w:r>
    </w:p>
    <w:p w14:paraId="1044861D">
      <w:pPr>
        <w:pStyle w:val="52"/>
        <w:snapToGrid w:val="0"/>
        <w:spacing w:after="120" w:line="400" w:lineRule="atLeast"/>
        <w:ind w:firstLine="619" w:firstLineChars="295"/>
        <w:rPr>
          <w:rFonts w:ascii="黑体" w:hAnsi="宋体" w:eastAsia="黑体" w:cs="宋体"/>
          <w:color w:val="auto"/>
          <w:kern w:val="0"/>
          <w:szCs w:val="21"/>
          <w:highlight w:val="none"/>
          <w:lang w:val="zh-CN" w:bidi="zh-CN"/>
        </w:rPr>
      </w:pPr>
      <w:r>
        <w:rPr>
          <w:rFonts w:hint="eastAsia" w:ascii="黑体" w:hAnsi="宋体" w:eastAsia="黑体" w:cs="宋体"/>
          <w:color w:val="auto"/>
          <w:kern w:val="0"/>
          <w:szCs w:val="21"/>
          <w:highlight w:val="none"/>
          <w:lang w:val="zh-CN" w:bidi="zh-CN"/>
        </w:rPr>
        <w:t>（3）其他需要补充、细化的内容。</w:t>
      </w:r>
    </w:p>
    <w:p w14:paraId="66CDAF66">
      <w:pPr>
        <w:pStyle w:val="52"/>
        <w:widowControl/>
        <w:jc w:val="center"/>
        <w:rPr>
          <w:rFonts w:ascii="黑体" w:hAnsi="黑体" w:eastAsia="黑体" w:cs="宋体"/>
          <w:color w:val="auto"/>
          <w:kern w:val="0"/>
          <w:sz w:val="32"/>
          <w:szCs w:val="32"/>
          <w:highlight w:val="none"/>
          <w:lang w:val="zh-CN" w:bidi="zh-CN"/>
        </w:rPr>
      </w:pPr>
      <w:r>
        <w:rPr>
          <w:rFonts w:ascii="宋体" w:hAnsi="宋体" w:cs="宋体"/>
          <w:color w:val="auto"/>
          <w:kern w:val="0"/>
          <w:szCs w:val="21"/>
          <w:highlight w:val="none"/>
          <w:lang w:val="zh-CN" w:bidi="zh-CN"/>
        </w:rPr>
        <w:br w:type="page"/>
      </w:r>
      <w:r>
        <w:rPr>
          <w:rFonts w:ascii="黑体" w:hAnsi="黑体" w:eastAsia="黑体" w:cs="宋体"/>
          <w:color w:val="auto"/>
          <w:kern w:val="0"/>
          <w:sz w:val="32"/>
          <w:szCs w:val="32"/>
          <w:highlight w:val="none"/>
          <w:lang w:val="zh-CN" w:bidi="zh-CN"/>
        </w:rPr>
        <w:t>项目专用合同条款数据表</w:t>
      </w:r>
    </w:p>
    <w:p w14:paraId="05BC36D8">
      <w:pPr>
        <w:pStyle w:val="52"/>
        <w:autoSpaceDE w:val="0"/>
        <w:autoSpaceDN w:val="0"/>
        <w:spacing w:line="288" w:lineRule="auto"/>
        <w:ind w:left="426" w:right="386" w:hanging="2"/>
        <w:rPr>
          <w:rFonts w:hint="eastAsia" w:ascii="Times New Roman" w:hAnsi="Times New Roman" w:eastAsia="黑体"/>
          <w:color w:val="auto"/>
          <w:sz w:val="24"/>
          <w:szCs w:val="24"/>
          <w:highlight w:val="none"/>
        </w:rPr>
      </w:pPr>
      <w:r>
        <w:rPr>
          <w:rFonts w:ascii="Times New Roman" w:hAnsi="Times New Roman" w:eastAsia="黑体"/>
          <w:color w:val="auto"/>
          <w:sz w:val="24"/>
          <w:szCs w:val="24"/>
          <w:highlight w:val="none"/>
        </w:rPr>
        <w:t>说明：</w:t>
      </w:r>
      <w:r>
        <w:rPr>
          <w:rFonts w:hint="eastAsia" w:ascii="Times New Roman" w:hAnsi="Times New Roman" w:eastAsia="黑体"/>
          <w:color w:val="auto"/>
          <w:sz w:val="24"/>
          <w:szCs w:val="24"/>
          <w:highlight w:val="none"/>
        </w:rPr>
        <w:t>本数据表是项目专用合同条款中适用于本项目的信息和数据的归纳与提示，是项</w:t>
      </w:r>
    </w:p>
    <w:p w14:paraId="29A047DD">
      <w:pPr>
        <w:pStyle w:val="52"/>
        <w:autoSpaceDE w:val="0"/>
        <w:autoSpaceDN w:val="0"/>
        <w:spacing w:line="288" w:lineRule="auto"/>
        <w:ind w:left="424" w:right="386"/>
        <w:rPr>
          <w:rFonts w:ascii="Times New Roman" w:hAnsi="Times New Roman" w:eastAsia="黑体"/>
          <w:color w:val="auto"/>
          <w:sz w:val="24"/>
          <w:szCs w:val="24"/>
          <w:highlight w:val="none"/>
        </w:rPr>
      </w:pPr>
      <w:r>
        <w:rPr>
          <w:rFonts w:hint="eastAsia" w:ascii="Times New Roman" w:hAnsi="Times New Roman" w:eastAsia="黑体"/>
          <w:color w:val="auto"/>
          <w:sz w:val="24"/>
          <w:szCs w:val="24"/>
          <w:highlight w:val="none"/>
        </w:rPr>
        <w:t>目专用合同条款的组成部分。第九章</w:t>
      </w:r>
      <w:r>
        <w:rPr>
          <w:rFonts w:ascii="Times New Roman" w:hAnsi="Times New Roman" w:eastAsia="黑体"/>
          <w:color w:val="auto"/>
          <w:sz w:val="24"/>
          <w:szCs w:val="24"/>
          <w:highlight w:val="none"/>
        </w:rPr>
        <w:t>“</w:t>
      </w:r>
      <w:r>
        <w:rPr>
          <w:rFonts w:hint="eastAsia" w:ascii="Times New Roman" w:hAnsi="Times New Roman" w:eastAsia="黑体"/>
          <w:color w:val="auto"/>
          <w:sz w:val="24"/>
          <w:szCs w:val="24"/>
          <w:highlight w:val="none"/>
        </w:rPr>
        <w:t>投标文件格式</w:t>
      </w:r>
      <w:r>
        <w:rPr>
          <w:rFonts w:ascii="Times New Roman" w:hAnsi="Times New Roman" w:eastAsia="黑体"/>
          <w:color w:val="auto"/>
          <w:sz w:val="24"/>
          <w:szCs w:val="24"/>
          <w:highlight w:val="none"/>
        </w:rPr>
        <w:t>”</w:t>
      </w:r>
      <w:r>
        <w:rPr>
          <w:rFonts w:hint="eastAsia" w:ascii="Times New Roman" w:hAnsi="Times New Roman" w:eastAsia="黑体"/>
          <w:color w:val="auto"/>
          <w:sz w:val="24"/>
          <w:szCs w:val="24"/>
          <w:highlight w:val="none"/>
        </w:rPr>
        <w:t>的投标函附录中的数据（供投标人确认）与本表所列有重复。编写招标文件的单位应仔细校核，不使数据出现差错或不一致。</w:t>
      </w:r>
    </w:p>
    <w:tbl>
      <w:tblPr>
        <w:tblStyle w:val="19"/>
        <w:tblW w:w="0" w:type="auto"/>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3653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29" w:type="dxa"/>
            <w:noWrap w:val="0"/>
            <w:vAlign w:val="top"/>
          </w:tcPr>
          <w:p w14:paraId="1D001245">
            <w:pPr>
              <w:pStyle w:val="52"/>
              <w:autoSpaceDE w:val="0"/>
              <w:autoSpaceDN w:val="0"/>
              <w:spacing w:before="90" w:line="250" w:lineRule="exact"/>
              <w:ind w:left="83" w:right="74"/>
              <w:jc w:val="center"/>
              <w:rPr>
                <w:rFonts w:ascii="宋体" w:hAnsi="宋体" w:cs="宋体"/>
                <w:b/>
                <w:color w:val="auto"/>
                <w:kern w:val="0"/>
                <w:sz w:val="22"/>
                <w:highlight w:val="none"/>
                <w:lang w:val="zh-CN" w:eastAsia="en-US" w:bidi="zh-CN"/>
              </w:rPr>
            </w:pPr>
            <w:r>
              <w:rPr>
                <w:rFonts w:ascii="宋体" w:hAnsi="宋体" w:cs="宋体"/>
                <w:b/>
                <w:color w:val="auto"/>
                <w:kern w:val="0"/>
                <w:sz w:val="22"/>
                <w:highlight w:val="none"/>
                <w:lang w:val="zh-CN" w:eastAsia="en-US" w:bidi="zh-CN"/>
              </w:rPr>
              <w:t>序号</w:t>
            </w:r>
          </w:p>
        </w:tc>
        <w:tc>
          <w:tcPr>
            <w:tcW w:w="1111" w:type="dxa"/>
            <w:noWrap w:val="0"/>
            <w:vAlign w:val="top"/>
          </w:tcPr>
          <w:p w14:paraId="14C98A49">
            <w:pPr>
              <w:pStyle w:val="52"/>
              <w:autoSpaceDE w:val="0"/>
              <w:autoSpaceDN w:val="0"/>
              <w:spacing w:before="90" w:line="250" w:lineRule="exact"/>
              <w:ind w:left="84" w:right="78"/>
              <w:jc w:val="center"/>
              <w:rPr>
                <w:rFonts w:ascii="宋体" w:hAnsi="宋体" w:cs="宋体"/>
                <w:b/>
                <w:color w:val="auto"/>
                <w:kern w:val="0"/>
                <w:sz w:val="22"/>
                <w:highlight w:val="none"/>
                <w:lang w:val="zh-CN" w:eastAsia="en-US" w:bidi="zh-CN"/>
              </w:rPr>
            </w:pPr>
            <w:r>
              <w:rPr>
                <w:rFonts w:ascii="宋体" w:hAnsi="宋体" w:cs="宋体"/>
                <w:b/>
                <w:color w:val="auto"/>
                <w:kern w:val="0"/>
                <w:sz w:val="22"/>
                <w:highlight w:val="none"/>
                <w:lang w:val="zh-CN" w:eastAsia="en-US" w:bidi="zh-CN"/>
              </w:rPr>
              <w:t>条目号</w:t>
            </w:r>
          </w:p>
        </w:tc>
        <w:tc>
          <w:tcPr>
            <w:tcW w:w="7305" w:type="dxa"/>
            <w:noWrap w:val="0"/>
            <w:vAlign w:val="top"/>
          </w:tcPr>
          <w:p w14:paraId="54A38E6F">
            <w:pPr>
              <w:pStyle w:val="52"/>
              <w:autoSpaceDE w:val="0"/>
              <w:autoSpaceDN w:val="0"/>
              <w:spacing w:before="90" w:line="250" w:lineRule="exact"/>
              <w:ind w:right="3094"/>
              <w:jc w:val="center"/>
              <w:rPr>
                <w:rFonts w:ascii="宋体" w:hAnsi="宋体" w:cs="宋体"/>
                <w:b/>
                <w:color w:val="auto"/>
                <w:kern w:val="0"/>
                <w:sz w:val="22"/>
                <w:highlight w:val="none"/>
                <w:lang w:val="zh-CN" w:eastAsia="en-US" w:bidi="zh-CN"/>
              </w:rPr>
            </w:pPr>
            <w:r>
              <w:rPr>
                <w:rFonts w:hint="eastAsia" w:ascii="宋体" w:hAnsi="宋体" w:cs="宋体"/>
                <w:b/>
                <w:color w:val="auto"/>
                <w:kern w:val="0"/>
                <w:sz w:val="22"/>
                <w:highlight w:val="none"/>
                <w:lang w:val="zh-CN" w:bidi="zh-CN"/>
              </w:rPr>
              <w:t xml:space="preserve">                    </w:t>
            </w:r>
            <w:r>
              <w:rPr>
                <w:rFonts w:ascii="宋体" w:hAnsi="宋体" w:cs="宋体"/>
                <w:b/>
                <w:color w:val="auto"/>
                <w:kern w:val="0"/>
                <w:sz w:val="22"/>
                <w:highlight w:val="none"/>
                <w:lang w:val="zh-CN" w:eastAsia="en-US" w:bidi="zh-CN"/>
              </w:rPr>
              <w:t>信息或数据</w:t>
            </w:r>
          </w:p>
        </w:tc>
      </w:tr>
      <w:tr w14:paraId="18ED5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3E67E932">
            <w:pPr>
              <w:pStyle w:val="52"/>
              <w:autoSpaceDE w:val="0"/>
              <w:autoSpaceDN w:val="0"/>
              <w:spacing w:before="11"/>
              <w:jc w:val="left"/>
              <w:rPr>
                <w:rFonts w:ascii="宋体" w:hAnsi="宋体" w:cs="宋体"/>
                <w:color w:val="auto"/>
                <w:kern w:val="0"/>
                <w:sz w:val="22"/>
                <w:highlight w:val="none"/>
                <w:lang w:val="zh-CN" w:eastAsia="en-US" w:bidi="zh-CN"/>
              </w:rPr>
            </w:pPr>
          </w:p>
          <w:p w14:paraId="4949AB52">
            <w:pPr>
              <w:pStyle w:val="52"/>
              <w:autoSpaceDE w:val="0"/>
              <w:autoSpaceDN w:val="0"/>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w:t>
            </w:r>
          </w:p>
        </w:tc>
        <w:tc>
          <w:tcPr>
            <w:tcW w:w="1111" w:type="dxa"/>
            <w:noWrap w:val="0"/>
            <w:vAlign w:val="top"/>
          </w:tcPr>
          <w:p w14:paraId="01FCEA10">
            <w:pPr>
              <w:pStyle w:val="52"/>
              <w:autoSpaceDE w:val="0"/>
              <w:autoSpaceDN w:val="0"/>
              <w:spacing w:before="11"/>
              <w:jc w:val="left"/>
              <w:rPr>
                <w:rFonts w:ascii="宋体" w:hAnsi="宋体" w:cs="宋体"/>
                <w:color w:val="auto"/>
                <w:kern w:val="0"/>
                <w:sz w:val="22"/>
                <w:highlight w:val="none"/>
                <w:lang w:val="zh-CN" w:eastAsia="en-US" w:bidi="zh-CN"/>
              </w:rPr>
            </w:pPr>
          </w:p>
          <w:p w14:paraId="63FA261A">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1.1.2.2</w:t>
            </w:r>
          </w:p>
        </w:tc>
        <w:tc>
          <w:tcPr>
            <w:tcW w:w="7305" w:type="dxa"/>
            <w:noWrap w:val="0"/>
            <w:vAlign w:val="top"/>
          </w:tcPr>
          <w:p w14:paraId="067B5677">
            <w:pPr>
              <w:pStyle w:val="52"/>
              <w:autoSpaceDE w:val="0"/>
              <w:autoSpaceDN w:val="0"/>
              <w:spacing w:before="89"/>
              <w:ind w:left="347"/>
              <w:jc w:val="left"/>
              <w:rPr>
                <w:rFonts w:ascii="宋体" w:hAnsi="宋体" w:cs="宋体"/>
                <w:color w:val="auto"/>
                <w:kern w:val="0"/>
                <w:sz w:val="22"/>
                <w:highlight w:val="none"/>
                <w:u w:val="single"/>
                <w:lang w:val="zh-CN" w:bidi="zh-CN"/>
              </w:rPr>
            </w:pPr>
            <w:r>
              <w:rPr>
                <w:rFonts w:ascii="宋体" w:hAnsi="宋体" w:cs="宋体"/>
                <w:color w:val="auto"/>
                <w:kern w:val="0"/>
                <w:sz w:val="22"/>
                <w:highlight w:val="none"/>
                <w:lang w:val="zh-CN" w:bidi="zh-CN"/>
              </w:rPr>
              <w:t>发 包 人：</w:t>
            </w:r>
            <w:r>
              <w:rPr>
                <w:rFonts w:hint="eastAsia" w:ascii="宋体" w:hAnsi="宋体" w:cs="宋体"/>
                <w:color w:val="auto"/>
                <w:kern w:val="0"/>
                <w:sz w:val="22"/>
                <w:highlight w:val="none"/>
                <w:lang w:val="zh-CN" w:bidi="zh-CN"/>
              </w:rPr>
              <w:t>昭平县马江镇人民政府</w:t>
            </w:r>
          </w:p>
          <w:p w14:paraId="25B2DF6F">
            <w:pPr>
              <w:pStyle w:val="52"/>
              <w:tabs>
                <w:tab w:val="left" w:pos="979"/>
                <w:tab w:val="left" w:pos="3394"/>
              </w:tabs>
              <w:autoSpaceDE w:val="0"/>
              <w:autoSpaceDN w:val="0"/>
              <w:spacing w:before="91" w:line="250" w:lineRule="exact"/>
              <w:ind w:left="347"/>
              <w:jc w:val="left"/>
              <w:rPr>
                <w:rFonts w:ascii="宋体" w:hAnsi="宋体" w:cs="宋体"/>
                <w:color w:val="auto"/>
                <w:kern w:val="0"/>
                <w:sz w:val="22"/>
                <w:highlight w:val="none"/>
                <w:u w:val="single"/>
                <w:lang w:val="zh-CN" w:bidi="zh-CN"/>
              </w:rPr>
            </w:pPr>
            <w:r>
              <w:rPr>
                <w:rFonts w:ascii="宋体" w:hAnsi="宋体" w:cs="宋体"/>
                <w:color w:val="auto"/>
                <w:kern w:val="0"/>
                <w:sz w:val="22"/>
                <w:highlight w:val="none"/>
                <w:lang w:val="zh-CN" w:bidi="zh-CN"/>
              </w:rPr>
              <w:t>地</w:t>
            </w:r>
            <w:r>
              <w:rPr>
                <w:rFonts w:ascii="宋体" w:hAnsi="宋体" w:cs="宋体"/>
                <w:color w:val="auto"/>
                <w:kern w:val="0"/>
                <w:sz w:val="22"/>
                <w:highlight w:val="none"/>
                <w:lang w:val="zh-CN" w:bidi="zh-CN"/>
              </w:rPr>
              <w:tab/>
            </w:r>
            <w:r>
              <w:rPr>
                <w:rFonts w:ascii="宋体" w:hAnsi="宋体" w:cs="宋体"/>
                <w:color w:val="auto"/>
                <w:kern w:val="0"/>
                <w:sz w:val="22"/>
                <w:highlight w:val="none"/>
                <w:lang w:val="zh-CN" w:bidi="zh-CN"/>
              </w:rPr>
              <w:t>址：</w:t>
            </w:r>
            <w:r>
              <w:rPr>
                <w:rFonts w:hint="eastAsia" w:ascii="宋体" w:hAnsi="宋体" w:cs="宋体"/>
                <w:color w:val="auto"/>
                <w:kern w:val="0"/>
                <w:sz w:val="22"/>
                <w:highlight w:val="none"/>
                <w:lang w:val="en-US" w:bidi="zh-CN"/>
              </w:rPr>
              <w:t xml:space="preserve">            </w:t>
            </w:r>
            <w:r>
              <w:rPr>
                <w:rFonts w:ascii="宋体" w:hAnsi="宋体" w:cs="宋体"/>
                <w:color w:val="auto"/>
                <w:kern w:val="0"/>
                <w:sz w:val="22"/>
                <w:highlight w:val="none"/>
                <w:lang w:val="zh-CN" w:bidi="zh-CN"/>
              </w:rPr>
              <w:t>邮</w:t>
            </w:r>
            <w:r>
              <w:rPr>
                <w:rFonts w:ascii="宋体" w:hAnsi="宋体" w:cs="宋体"/>
                <w:color w:val="auto"/>
                <w:spacing w:val="-3"/>
                <w:kern w:val="0"/>
                <w:sz w:val="22"/>
                <w:highlight w:val="none"/>
                <w:lang w:val="zh-CN" w:bidi="zh-CN"/>
              </w:rPr>
              <w:t>政</w:t>
            </w:r>
            <w:r>
              <w:rPr>
                <w:rFonts w:ascii="宋体" w:hAnsi="宋体" w:cs="宋体"/>
                <w:color w:val="auto"/>
                <w:kern w:val="0"/>
                <w:sz w:val="22"/>
                <w:highlight w:val="none"/>
                <w:lang w:val="zh-CN" w:bidi="zh-CN"/>
              </w:rPr>
              <w:t>编</w:t>
            </w:r>
            <w:r>
              <w:rPr>
                <w:rFonts w:ascii="宋体" w:hAnsi="宋体" w:cs="宋体"/>
                <w:color w:val="auto"/>
                <w:spacing w:val="-3"/>
                <w:kern w:val="0"/>
                <w:sz w:val="22"/>
                <w:highlight w:val="none"/>
                <w:lang w:val="zh-CN" w:bidi="zh-CN"/>
              </w:rPr>
              <w:t>码</w:t>
            </w:r>
            <w:r>
              <w:rPr>
                <w:rFonts w:ascii="宋体" w:hAnsi="宋体" w:cs="宋体"/>
                <w:color w:val="auto"/>
                <w:kern w:val="0"/>
                <w:sz w:val="22"/>
                <w:highlight w:val="none"/>
                <w:lang w:val="zh-CN" w:bidi="zh-CN"/>
              </w:rPr>
              <w:t>：</w:t>
            </w:r>
            <w:r>
              <w:rPr>
                <w:rFonts w:hint="eastAsia" w:ascii="宋体" w:hAnsi="宋体" w:cs="宋体"/>
                <w:color w:val="auto"/>
                <w:kern w:val="0"/>
                <w:sz w:val="22"/>
                <w:highlight w:val="none"/>
                <w:lang w:val="en-US" w:bidi="zh-CN"/>
              </w:rPr>
              <w:t xml:space="preserve"> </w:t>
            </w:r>
            <w:r>
              <w:rPr>
                <w:rFonts w:ascii="宋体" w:hAnsi="宋体" w:cs="宋体"/>
                <w:color w:val="auto"/>
                <w:kern w:val="0"/>
                <w:sz w:val="22"/>
                <w:highlight w:val="none"/>
                <w:u w:val="single"/>
                <w:lang w:val="zh-CN" w:bidi="zh-CN"/>
              </w:rPr>
              <w:t xml:space="preserve">                     </w:t>
            </w:r>
          </w:p>
        </w:tc>
      </w:tr>
      <w:tr w14:paraId="5F630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noWrap w:val="0"/>
            <w:vAlign w:val="top"/>
          </w:tcPr>
          <w:p w14:paraId="5AA3C9BC">
            <w:pPr>
              <w:pStyle w:val="52"/>
              <w:autoSpaceDE w:val="0"/>
              <w:autoSpaceDN w:val="0"/>
              <w:spacing w:before="1"/>
              <w:jc w:val="left"/>
              <w:rPr>
                <w:rFonts w:ascii="宋体" w:hAnsi="宋体" w:cs="宋体"/>
                <w:color w:val="auto"/>
                <w:kern w:val="0"/>
                <w:sz w:val="23"/>
                <w:highlight w:val="none"/>
                <w:lang w:val="zh-CN" w:bidi="zh-CN"/>
              </w:rPr>
            </w:pPr>
          </w:p>
          <w:p w14:paraId="1F653471">
            <w:pPr>
              <w:pStyle w:val="52"/>
              <w:autoSpaceDE w:val="0"/>
              <w:autoSpaceDN w:val="0"/>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w:t>
            </w:r>
          </w:p>
        </w:tc>
        <w:tc>
          <w:tcPr>
            <w:tcW w:w="1111" w:type="dxa"/>
            <w:noWrap w:val="0"/>
            <w:vAlign w:val="top"/>
          </w:tcPr>
          <w:p w14:paraId="5A7D792D">
            <w:pPr>
              <w:pStyle w:val="52"/>
              <w:autoSpaceDE w:val="0"/>
              <w:autoSpaceDN w:val="0"/>
              <w:spacing w:before="1"/>
              <w:jc w:val="left"/>
              <w:rPr>
                <w:rFonts w:ascii="宋体" w:hAnsi="宋体" w:cs="宋体"/>
                <w:color w:val="auto"/>
                <w:kern w:val="0"/>
                <w:sz w:val="23"/>
                <w:highlight w:val="none"/>
                <w:lang w:val="zh-CN" w:eastAsia="en-US" w:bidi="zh-CN"/>
              </w:rPr>
            </w:pPr>
          </w:p>
          <w:p w14:paraId="0C2F759D">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1.1.2.6</w:t>
            </w:r>
          </w:p>
        </w:tc>
        <w:tc>
          <w:tcPr>
            <w:tcW w:w="7305" w:type="dxa"/>
            <w:noWrap w:val="0"/>
            <w:vAlign w:val="top"/>
          </w:tcPr>
          <w:p w14:paraId="62DA506E">
            <w:pPr>
              <w:pStyle w:val="52"/>
              <w:autoSpaceDE w:val="0"/>
              <w:autoSpaceDN w:val="0"/>
              <w:spacing w:before="92"/>
              <w:ind w:left="347"/>
              <w:jc w:val="left"/>
              <w:rPr>
                <w:rFonts w:ascii="宋体" w:hAnsi="宋体" w:cs="宋体"/>
                <w:color w:val="auto"/>
                <w:kern w:val="0"/>
                <w:sz w:val="22"/>
                <w:highlight w:val="none"/>
                <w:u w:val="single"/>
                <w:lang w:val="zh-CN" w:bidi="zh-CN"/>
              </w:rPr>
            </w:pPr>
            <w:r>
              <w:rPr>
                <w:rFonts w:ascii="宋体" w:hAnsi="宋体" w:cs="宋体"/>
                <w:color w:val="auto"/>
                <w:kern w:val="0"/>
                <w:sz w:val="22"/>
                <w:highlight w:val="none"/>
                <w:lang w:val="zh-CN" w:bidi="zh-CN"/>
              </w:rPr>
              <w:t>监 理 人：</w:t>
            </w:r>
            <w:r>
              <w:rPr>
                <w:rFonts w:hint="eastAsia" w:ascii="宋体" w:hAnsi="宋体" w:cs="宋体"/>
                <w:color w:val="auto"/>
                <w:kern w:val="0"/>
                <w:sz w:val="22"/>
                <w:highlight w:val="none"/>
                <w:u w:val="single"/>
                <w:lang w:val="zh-CN" w:bidi="zh-CN"/>
              </w:rPr>
              <w:t xml:space="preserve"> </w:t>
            </w:r>
            <w:r>
              <w:rPr>
                <w:rFonts w:ascii="宋体" w:hAnsi="宋体" w:cs="宋体"/>
                <w:color w:val="auto"/>
                <w:kern w:val="0"/>
                <w:sz w:val="22"/>
                <w:highlight w:val="none"/>
                <w:u w:val="single"/>
                <w:lang w:val="zh-CN" w:bidi="zh-CN"/>
              </w:rPr>
              <w:t xml:space="preserve">                           </w:t>
            </w:r>
          </w:p>
          <w:p w14:paraId="6205C644">
            <w:pPr>
              <w:pStyle w:val="52"/>
              <w:tabs>
                <w:tab w:val="left" w:pos="979"/>
                <w:tab w:val="left" w:pos="3394"/>
              </w:tabs>
              <w:autoSpaceDE w:val="0"/>
              <w:autoSpaceDN w:val="0"/>
              <w:spacing w:before="91" w:line="250" w:lineRule="exact"/>
              <w:ind w:left="347"/>
              <w:jc w:val="left"/>
              <w:rPr>
                <w:rFonts w:ascii="宋体" w:hAnsi="宋体" w:cs="宋体"/>
                <w:color w:val="auto"/>
                <w:kern w:val="0"/>
                <w:sz w:val="22"/>
                <w:highlight w:val="none"/>
                <w:u w:val="single"/>
                <w:lang w:val="zh-CN" w:bidi="zh-CN"/>
              </w:rPr>
            </w:pPr>
            <w:r>
              <w:rPr>
                <w:rFonts w:ascii="宋体" w:hAnsi="宋体" w:cs="宋体"/>
                <w:color w:val="auto"/>
                <w:kern w:val="0"/>
                <w:sz w:val="22"/>
                <w:highlight w:val="none"/>
                <w:lang w:val="zh-CN" w:bidi="zh-CN"/>
              </w:rPr>
              <w:t>地</w:t>
            </w:r>
            <w:r>
              <w:rPr>
                <w:rFonts w:ascii="宋体" w:hAnsi="宋体" w:cs="宋体"/>
                <w:color w:val="auto"/>
                <w:kern w:val="0"/>
                <w:sz w:val="22"/>
                <w:highlight w:val="none"/>
                <w:lang w:val="zh-CN" w:bidi="zh-CN"/>
              </w:rPr>
              <w:tab/>
            </w:r>
            <w:r>
              <w:rPr>
                <w:rFonts w:ascii="宋体" w:hAnsi="宋体" w:cs="宋体"/>
                <w:color w:val="auto"/>
                <w:kern w:val="0"/>
                <w:sz w:val="22"/>
                <w:highlight w:val="none"/>
                <w:lang w:val="zh-CN" w:bidi="zh-CN"/>
              </w:rPr>
              <w:t>址：</w:t>
            </w:r>
            <w:r>
              <w:rPr>
                <w:rFonts w:hint="eastAsia" w:ascii="宋体" w:hAnsi="宋体" w:cs="宋体"/>
                <w:color w:val="auto"/>
                <w:kern w:val="0"/>
                <w:sz w:val="22"/>
                <w:highlight w:val="none"/>
                <w:u w:val="single"/>
                <w:lang w:val="zh-CN" w:bidi="zh-CN"/>
              </w:rPr>
              <w:t xml:space="preserve"> </w:t>
            </w:r>
            <w:r>
              <w:rPr>
                <w:rFonts w:ascii="宋体" w:hAnsi="宋体" w:cs="宋体"/>
                <w:color w:val="auto"/>
                <w:kern w:val="0"/>
                <w:sz w:val="22"/>
                <w:highlight w:val="none"/>
                <w:u w:val="single"/>
                <w:lang w:val="zh-CN" w:bidi="zh-CN"/>
              </w:rPr>
              <w:t xml:space="preserve">                 </w:t>
            </w:r>
            <w:r>
              <w:rPr>
                <w:rFonts w:ascii="宋体" w:hAnsi="宋体" w:cs="宋体"/>
                <w:color w:val="auto"/>
                <w:kern w:val="0"/>
                <w:sz w:val="22"/>
                <w:highlight w:val="none"/>
                <w:lang w:val="zh-CN" w:bidi="zh-CN"/>
              </w:rPr>
              <w:tab/>
            </w:r>
            <w:r>
              <w:rPr>
                <w:rFonts w:ascii="宋体" w:hAnsi="宋体" w:cs="宋体"/>
                <w:color w:val="auto"/>
                <w:kern w:val="0"/>
                <w:sz w:val="22"/>
                <w:highlight w:val="none"/>
                <w:lang w:val="zh-CN" w:bidi="zh-CN"/>
              </w:rPr>
              <w:t>邮</w:t>
            </w:r>
            <w:r>
              <w:rPr>
                <w:rFonts w:ascii="宋体" w:hAnsi="宋体" w:cs="宋体"/>
                <w:color w:val="auto"/>
                <w:spacing w:val="-3"/>
                <w:kern w:val="0"/>
                <w:sz w:val="22"/>
                <w:highlight w:val="none"/>
                <w:lang w:val="zh-CN" w:bidi="zh-CN"/>
              </w:rPr>
              <w:t>政</w:t>
            </w:r>
            <w:r>
              <w:rPr>
                <w:rFonts w:ascii="宋体" w:hAnsi="宋体" w:cs="宋体"/>
                <w:color w:val="auto"/>
                <w:kern w:val="0"/>
                <w:sz w:val="22"/>
                <w:highlight w:val="none"/>
                <w:lang w:val="zh-CN" w:bidi="zh-CN"/>
              </w:rPr>
              <w:t>编</w:t>
            </w:r>
            <w:r>
              <w:rPr>
                <w:rFonts w:ascii="宋体" w:hAnsi="宋体" w:cs="宋体"/>
                <w:color w:val="auto"/>
                <w:spacing w:val="-3"/>
                <w:kern w:val="0"/>
                <w:sz w:val="22"/>
                <w:highlight w:val="none"/>
                <w:lang w:val="zh-CN" w:bidi="zh-CN"/>
              </w:rPr>
              <w:t>码</w:t>
            </w:r>
            <w:r>
              <w:rPr>
                <w:rFonts w:ascii="宋体" w:hAnsi="宋体" w:cs="宋体"/>
                <w:color w:val="auto"/>
                <w:kern w:val="0"/>
                <w:sz w:val="22"/>
                <w:highlight w:val="none"/>
                <w:lang w:val="zh-CN" w:bidi="zh-CN"/>
              </w:rPr>
              <w:t>：</w:t>
            </w:r>
            <w:r>
              <w:rPr>
                <w:rFonts w:hint="eastAsia" w:ascii="宋体" w:hAnsi="宋体" w:cs="宋体"/>
                <w:color w:val="auto"/>
                <w:kern w:val="0"/>
                <w:sz w:val="22"/>
                <w:highlight w:val="none"/>
                <w:u w:val="single"/>
                <w:lang w:val="zh-CN" w:bidi="zh-CN"/>
              </w:rPr>
              <w:t xml:space="preserve"> </w:t>
            </w:r>
            <w:r>
              <w:rPr>
                <w:rFonts w:ascii="宋体" w:hAnsi="宋体" w:cs="宋体"/>
                <w:color w:val="auto"/>
                <w:kern w:val="0"/>
                <w:sz w:val="22"/>
                <w:highlight w:val="none"/>
                <w:u w:val="single"/>
                <w:lang w:val="zh-CN" w:bidi="zh-CN"/>
              </w:rPr>
              <w:t xml:space="preserve">                        </w:t>
            </w:r>
          </w:p>
        </w:tc>
      </w:tr>
      <w:tr w14:paraId="5448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35D08029">
            <w:pPr>
              <w:pStyle w:val="52"/>
              <w:autoSpaceDE w:val="0"/>
              <w:autoSpaceDN w:val="0"/>
              <w:spacing w:before="113" w:line="226" w:lineRule="exact"/>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3</w:t>
            </w:r>
          </w:p>
        </w:tc>
        <w:tc>
          <w:tcPr>
            <w:tcW w:w="1111" w:type="dxa"/>
            <w:noWrap w:val="0"/>
            <w:vAlign w:val="top"/>
          </w:tcPr>
          <w:p w14:paraId="71346970">
            <w:pPr>
              <w:pStyle w:val="52"/>
              <w:autoSpaceDE w:val="0"/>
              <w:autoSpaceDN w:val="0"/>
              <w:spacing w:before="113" w:line="226" w:lineRule="exact"/>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1.1.4.5</w:t>
            </w:r>
          </w:p>
        </w:tc>
        <w:tc>
          <w:tcPr>
            <w:tcW w:w="7305" w:type="dxa"/>
            <w:noWrap w:val="0"/>
            <w:vAlign w:val="top"/>
          </w:tcPr>
          <w:p w14:paraId="2B249320">
            <w:pPr>
              <w:pStyle w:val="52"/>
              <w:tabs>
                <w:tab w:val="left" w:pos="4025"/>
              </w:tabs>
              <w:autoSpaceDE w:val="0"/>
              <w:autoSpaceDN w:val="0"/>
              <w:spacing w:before="89" w:line="250" w:lineRule="exact"/>
              <w:ind w:left="347"/>
              <w:jc w:val="left"/>
              <w:rPr>
                <w:rFonts w:ascii="宋体" w:hAnsi="宋体" w:cs="宋体"/>
                <w:color w:val="auto"/>
                <w:kern w:val="0"/>
                <w:sz w:val="11"/>
                <w:highlight w:val="none"/>
                <w:lang w:val="zh-CN" w:bidi="zh-CN"/>
              </w:rPr>
            </w:pPr>
            <w:r>
              <w:rPr>
                <w:rFonts w:ascii="宋体" w:hAnsi="宋体" w:cs="宋体"/>
                <w:color w:val="auto"/>
                <w:kern w:val="0"/>
                <w:sz w:val="22"/>
                <w:highlight w:val="none"/>
                <w:lang w:val="zh-CN" w:bidi="zh-CN"/>
              </w:rPr>
              <w:t>缺陷</w:t>
            </w:r>
            <w:r>
              <w:rPr>
                <w:rFonts w:ascii="宋体" w:hAnsi="宋体" w:cs="宋体"/>
                <w:color w:val="auto"/>
                <w:spacing w:val="-3"/>
                <w:kern w:val="0"/>
                <w:sz w:val="22"/>
                <w:highlight w:val="none"/>
                <w:lang w:val="zh-CN" w:bidi="zh-CN"/>
              </w:rPr>
              <w:t>责</w:t>
            </w:r>
            <w:r>
              <w:rPr>
                <w:rFonts w:ascii="宋体" w:hAnsi="宋体" w:cs="宋体"/>
                <w:color w:val="auto"/>
                <w:kern w:val="0"/>
                <w:sz w:val="22"/>
                <w:highlight w:val="none"/>
                <w:lang w:val="zh-CN" w:bidi="zh-CN"/>
              </w:rPr>
              <w:t>任</w:t>
            </w:r>
            <w:r>
              <w:rPr>
                <w:rFonts w:ascii="宋体" w:hAnsi="宋体" w:cs="宋体"/>
                <w:color w:val="auto"/>
                <w:spacing w:val="-3"/>
                <w:kern w:val="0"/>
                <w:sz w:val="22"/>
                <w:highlight w:val="none"/>
                <w:lang w:val="zh-CN" w:bidi="zh-CN"/>
              </w:rPr>
              <w:t>期</w:t>
            </w:r>
            <w:r>
              <w:rPr>
                <w:rFonts w:ascii="宋体" w:hAnsi="宋体" w:cs="宋体"/>
                <w:color w:val="auto"/>
                <w:kern w:val="0"/>
                <w:sz w:val="22"/>
                <w:highlight w:val="none"/>
                <w:lang w:val="zh-CN" w:bidi="zh-CN"/>
              </w:rPr>
              <w:t>：</w:t>
            </w:r>
            <w:r>
              <w:rPr>
                <w:rFonts w:ascii="宋体" w:hAnsi="宋体" w:cs="宋体"/>
                <w:color w:val="auto"/>
                <w:spacing w:val="-3"/>
                <w:kern w:val="0"/>
                <w:sz w:val="22"/>
                <w:highlight w:val="none"/>
                <w:lang w:val="zh-CN" w:bidi="zh-CN"/>
              </w:rPr>
              <w:t>自</w:t>
            </w:r>
            <w:r>
              <w:rPr>
                <w:rFonts w:ascii="宋体" w:hAnsi="宋体" w:cs="宋体"/>
                <w:color w:val="auto"/>
                <w:kern w:val="0"/>
                <w:sz w:val="22"/>
                <w:highlight w:val="none"/>
                <w:lang w:val="zh-CN" w:bidi="zh-CN"/>
              </w:rPr>
              <w:t>实</w:t>
            </w:r>
            <w:r>
              <w:rPr>
                <w:rFonts w:ascii="宋体" w:hAnsi="宋体" w:cs="宋体"/>
                <w:color w:val="auto"/>
                <w:spacing w:val="-3"/>
                <w:kern w:val="0"/>
                <w:sz w:val="22"/>
                <w:highlight w:val="none"/>
                <w:lang w:val="zh-CN" w:bidi="zh-CN"/>
              </w:rPr>
              <w:t>际</w:t>
            </w:r>
            <w:r>
              <w:rPr>
                <w:rFonts w:ascii="宋体" w:hAnsi="宋体" w:cs="宋体"/>
                <w:color w:val="auto"/>
                <w:kern w:val="0"/>
                <w:sz w:val="22"/>
                <w:highlight w:val="none"/>
                <w:lang w:val="zh-CN" w:bidi="zh-CN"/>
              </w:rPr>
              <w:t>交</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日期</w:t>
            </w:r>
            <w:r>
              <w:rPr>
                <w:rFonts w:ascii="宋体" w:hAnsi="宋体" w:cs="宋体"/>
                <w:color w:val="auto"/>
                <w:spacing w:val="-3"/>
                <w:kern w:val="0"/>
                <w:sz w:val="22"/>
                <w:highlight w:val="none"/>
                <w:lang w:val="zh-CN" w:bidi="zh-CN"/>
              </w:rPr>
              <w:t>起</w:t>
            </w:r>
            <w:r>
              <w:rPr>
                <w:rFonts w:ascii="宋体" w:hAnsi="宋体" w:cs="宋体"/>
                <w:color w:val="auto"/>
                <w:kern w:val="0"/>
                <w:sz w:val="22"/>
                <w:highlight w:val="none"/>
                <w:lang w:val="zh-CN" w:bidi="zh-CN"/>
              </w:rPr>
              <w:t>计</w:t>
            </w:r>
            <w:r>
              <w:rPr>
                <w:rFonts w:ascii="宋体" w:hAnsi="宋体" w:cs="宋体"/>
                <w:color w:val="auto"/>
                <w:spacing w:val="-3"/>
                <w:kern w:val="0"/>
                <w:sz w:val="22"/>
                <w:highlight w:val="none"/>
                <w:lang w:val="zh-CN" w:bidi="zh-CN"/>
              </w:rPr>
              <w:t>算</w:t>
            </w:r>
            <w:r>
              <w:rPr>
                <w:rFonts w:ascii="宋体" w:hAnsi="宋体" w:cs="宋体"/>
                <w:color w:val="auto"/>
                <w:spacing w:val="-3"/>
                <w:kern w:val="0"/>
                <w:sz w:val="22"/>
                <w:highlight w:val="none"/>
                <w:u w:val="single"/>
                <w:lang w:val="zh-CN" w:bidi="zh-CN"/>
              </w:rPr>
              <w:t xml:space="preserve"> </w:t>
            </w:r>
            <w:r>
              <w:rPr>
                <w:rFonts w:hint="eastAsia" w:ascii="宋体" w:hAnsi="宋体" w:cs="宋体"/>
                <w:color w:val="auto"/>
                <w:spacing w:val="-3"/>
                <w:kern w:val="0"/>
                <w:sz w:val="22"/>
                <w:highlight w:val="none"/>
                <w:u w:val="single"/>
                <w:lang w:val="en-US" w:bidi="zh-CN"/>
              </w:rPr>
              <w:t>1</w:t>
            </w:r>
            <w:r>
              <w:rPr>
                <w:rFonts w:ascii="宋体" w:hAnsi="宋体" w:cs="宋体"/>
                <w:color w:val="auto"/>
                <w:spacing w:val="-3"/>
                <w:kern w:val="0"/>
                <w:sz w:val="22"/>
                <w:highlight w:val="none"/>
                <w:u w:val="single"/>
                <w:lang w:val="zh-CN" w:bidi="zh-CN"/>
              </w:rPr>
              <w:tab/>
            </w:r>
            <w:r>
              <w:rPr>
                <w:rFonts w:ascii="宋体" w:hAnsi="宋体" w:cs="宋体"/>
                <w:color w:val="auto"/>
                <w:spacing w:val="-3"/>
                <w:kern w:val="0"/>
                <w:sz w:val="22"/>
                <w:highlight w:val="none"/>
                <w:lang w:val="zh-CN" w:bidi="zh-CN"/>
              </w:rPr>
              <w:t>年</w:t>
            </w:r>
            <w:r>
              <w:rPr>
                <w:rFonts w:ascii="宋体" w:hAnsi="宋体" w:cs="宋体"/>
                <w:color w:val="auto"/>
                <w:kern w:val="0"/>
                <w:position w:val="10"/>
                <w:sz w:val="11"/>
                <w:highlight w:val="none"/>
                <w:lang w:val="zh-CN" w:bidi="zh-CN"/>
              </w:rPr>
              <w:t>①</w:t>
            </w:r>
          </w:p>
        </w:tc>
      </w:tr>
      <w:tr w14:paraId="4317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48C8A6E7">
            <w:pPr>
              <w:pStyle w:val="52"/>
              <w:autoSpaceDE w:val="0"/>
              <w:autoSpaceDN w:val="0"/>
              <w:spacing w:before="11"/>
              <w:jc w:val="left"/>
              <w:rPr>
                <w:rFonts w:ascii="宋体" w:hAnsi="宋体" w:cs="宋体"/>
                <w:color w:val="auto"/>
                <w:kern w:val="0"/>
                <w:sz w:val="22"/>
                <w:highlight w:val="none"/>
                <w:lang w:val="zh-CN" w:bidi="zh-CN"/>
              </w:rPr>
            </w:pPr>
          </w:p>
          <w:p w14:paraId="78FB592F">
            <w:pPr>
              <w:pStyle w:val="52"/>
              <w:autoSpaceDE w:val="0"/>
              <w:autoSpaceDN w:val="0"/>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4</w:t>
            </w:r>
          </w:p>
        </w:tc>
        <w:tc>
          <w:tcPr>
            <w:tcW w:w="1111" w:type="dxa"/>
            <w:noWrap w:val="0"/>
            <w:vAlign w:val="top"/>
          </w:tcPr>
          <w:p w14:paraId="2CEAF46A">
            <w:pPr>
              <w:pStyle w:val="52"/>
              <w:autoSpaceDE w:val="0"/>
              <w:autoSpaceDN w:val="0"/>
              <w:spacing w:before="11"/>
              <w:jc w:val="left"/>
              <w:rPr>
                <w:rFonts w:ascii="宋体" w:hAnsi="宋体" w:cs="宋体"/>
                <w:color w:val="auto"/>
                <w:kern w:val="0"/>
                <w:sz w:val="22"/>
                <w:highlight w:val="none"/>
                <w:lang w:val="zh-CN" w:eastAsia="en-US" w:bidi="zh-CN"/>
              </w:rPr>
            </w:pPr>
          </w:p>
          <w:p w14:paraId="6243425D">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1.6.3</w:t>
            </w:r>
          </w:p>
        </w:tc>
        <w:tc>
          <w:tcPr>
            <w:tcW w:w="7305" w:type="dxa"/>
            <w:noWrap w:val="0"/>
            <w:vAlign w:val="top"/>
          </w:tcPr>
          <w:p w14:paraId="4D268DF5">
            <w:pPr>
              <w:pStyle w:val="52"/>
              <w:tabs>
                <w:tab w:val="left" w:pos="1893"/>
              </w:tabs>
              <w:autoSpaceDE w:val="0"/>
              <w:autoSpaceDN w:val="0"/>
              <w:spacing w:before="12" w:line="360" w:lineRule="exact"/>
              <w:ind w:left="107" w:right="91" w:firstLine="240"/>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图纸</w:t>
            </w:r>
            <w:r>
              <w:rPr>
                <w:rFonts w:ascii="宋体" w:hAnsi="宋体" w:cs="宋体"/>
                <w:color w:val="auto"/>
                <w:spacing w:val="-3"/>
                <w:kern w:val="0"/>
                <w:sz w:val="22"/>
                <w:highlight w:val="none"/>
                <w:lang w:val="zh-CN" w:bidi="zh-CN"/>
              </w:rPr>
              <w:t>需</w:t>
            </w:r>
            <w:r>
              <w:rPr>
                <w:rFonts w:ascii="宋体" w:hAnsi="宋体" w:cs="宋体"/>
                <w:color w:val="auto"/>
                <w:kern w:val="0"/>
                <w:sz w:val="22"/>
                <w:highlight w:val="none"/>
                <w:lang w:val="zh-CN" w:bidi="zh-CN"/>
              </w:rPr>
              <w:t>要</w:t>
            </w:r>
            <w:r>
              <w:rPr>
                <w:rFonts w:ascii="宋体" w:hAnsi="宋体" w:cs="宋体"/>
                <w:color w:val="auto"/>
                <w:spacing w:val="-3"/>
                <w:kern w:val="0"/>
                <w:sz w:val="22"/>
                <w:highlight w:val="none"/>
                <w:lang w:val="zh-CN" w:bidi="zh-CN"/>
              </w:rPr>
              <w:t>修</w:t>
            </w:r>
            <w:r>
              <w:rPr>
                <w:rFonts w:ascii="宋体" w:hAnsi="宋体" w:cs="宋体"/>
                <w:color w:val="auto"/>
                <w:kern w:val="0"/>
                <w:sz w:val="22"/>
                <w:highlight w:val="none"/>
                <w:lang w:val="zh-CN" w:bidi="zh-CN"/>
              </w:rPr>
              <w:t>改</w:t>
            </w:r>
            <w:r>
              <w:rPr>
                <w:rFonts w:ascii="宋体" w:hAnsi="宋体" w:cs="宋体"/>
                <w:color w:val="auto"/>
                <w:spacing w:val="-3"/>
                <w:kern w:val="0"/>
                <w:sz w:val="22"/>
                <w:highlight w:val="none"/>
                <w:lang w:val="zh-CN" w:bidi="zh-CN"/>
              </w:rPr>
              <w:t>和</w:t>
            </w:r>
            <w:r>
              <w:rPr>
                <w:rFonts w:ascii="宋体" w:hAnsi="宋体" w:cs="宋体"/>
                <w:color w:val="auto"/>
                <w:kern w:val="0"/>
                <w:sz w:val="22"/>
                <w:highlight w:val="none"/>
                <w:lang w:val="zh-CN" w:bidi="zh-CN"/>
              </w:rPr>
              <w:t>补</w:t>
            </w:r>
            <w:r>
              <w:rPr>
                <w:rFonts w:ascii="宋体" w:hAnsi="宋体" w:cs="宋体"/>
                <w:color w:val="auto"/>
                <w:spacing w:val="-3"/>
                <w:kern w:val="0"/>
                <w:sz w:val="22"/>
                <w:highlight w:val="none"/>
                <w:lang w:val="zh-CN" w:bidi="zh-CN"/>
              </w:rPr>
              <w:t>充</w:t>
            </w:r>
            <w:r>
              <w:rPr>
                <w:rFonts w:ascii="宋体" w:hAnsi="宋体" w:cs="宋体"/>
                <w:color w:val="auto"/>
                <w:kern w:val="0"/>
                <w:sz w:val="22"/>
                <w:highlight w:val="none"/>
                <w:lang w:val="zh-CN" w:bidi="zh-CN"/>
              </w:rPr>
              <w:t>的</w:t>
            </w:r>
            <w:r>
              <w:rPr>
                <w:rFonts w:ascii="宋体" w:hAnsi="宋体" w:cs="宋体"/>
                <w:color w:val="auto"/>
                <w:spacing w:val="-44"/>
                <w:kern w:val="0"/>
                <w:sz w:val="22"/>
                <w:highlight w:val="none"/>
                <w:lang w:val="zh-CN" w:bidi="zh-CN"/>
              </w:rPr>
              <w:t>，</w:t>
            </w:r>
            <w:r>
              <w:rPr>
                <w:rFonts w:ascii="宋体" w:hAnsi="宋体" w:cs="宋体"/>
                <w:color w:val="auto"/>
                <w:kern w:val="0"/>
                <w:sz w:val="22"/>
                <w:highlight w:val="none"/>
                <w:lang w:val="zh-CN" w:bidi="zh-CN"/>
              </w:rPr>
              <w:t>应由</w:t>
            </w:r>
            <w:r>
              <w:rPr>
                <w:rFonts w:ascii="宋体" w:hAnsi="宋体" w:cs="宋体"/>
                <w:color w:val="auto"/>
                <w:spacing w:val="-3"/>
                <w:kern w:val="0"/>
                <w:sz w:val="22"/>
                <w:highlight w:val="none"/>
                <w:lang w:val="zh-CN" w:bidi="zh-CN"/>
              </w:rPr>
              <w:t>监</w:t>
            </w:r>
            <w:r>
              <w:rPr>
                <w:rFonts w:ascii="宋体" w:hAnsi="宋体" w:cs="宋体"/>
                <w:color w:val="auto"/>
                <w:kern w:val="0"/>
                <w:sz w:val="22"/>
                <w:highlight w:val="none"/>
                <w:lang w:val="zh-CN" w:bidi="zh-CN"/>
              </w:rPr>
              <w:t>理</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取</w:t>
            </w:r>
            <w:r>
              <w:rPr>
                <w:rFonts w:ascii="宋体" w:hAnsi="宋体" w:cs="宋体"/>
                <w:color w:val="auto"/>
                <w:spacing w:val="-3"/>
                <w:kern w:val="0"/>
                <w:sz w:val="22"/>
                <w:highlight w:val="none"/>
                <w:lang w:val="zh-CN" w:bidi="zh-CN"/>
              </w:rPr>
              <w:t>得</w:t>
            </w:r>
            <w:r>
              <w:rPr>
                <w:rFonts w:ascii="宋体" w:hAnsi="宋体" w:cs="宋体"/>
                <w:color w:val="auto"/>
                <w:kern w:val="0"/>
                <w:sz w:val="22"/>
                <w:highlight w:val="none"/>
                <w:lang w:val="zh-CN" w:bidi="zh-CN"/>
              </w:rPr>
              <w:t>发</w:t>
            </w:r>
            <w:r>
              <w:rPr>
                <w:rFonts w:ascii="宋体" w:hAnsi="宋体" w:cs="宋体"/>
                <w:color w:val="auto"/>
                <w:spacing w:val="-3"/>
                <w:kern w:val="0"/>
                <w:sz w:val="22"/>
                <w:highlight w:val="none"/>
                <w:lang w:val="zh-CN" w:bidi="zh-CN"/>
              </w:rPr>
              <w:t>包</w:t>
            </w:r>
            <w:r>
              <w:rPr>
                <w:rFonts w:ascii="宋体" w:hAnsi="宋体" w:cs="宋体"/>
                <w:color w:val="auto"/>
                <w:kern w:val="0"/>
                <w:sz w:val="22"/>
                <w:highlight w:val="none"/>
                <w:lang w:val="zh-CN" w:bidi="zh-CN"/>
              </w:rPr>
              <w:t>人</w:t>
            </w:r>
            <w:r>
              <w:rPr>
                <w:rFonts w:ascii="宋体" w:hAnsi="宋体" w:cs="宋体"/>
                <w:color w:val="auto"/>
                <w:spacing w:val="-3"/>
                <w:kern w:val="0"/>
                <w:sz w:val="22"/>
                <w:highlight w:val="none"/>
                <w:lang w:val="zh-CN" w:bidi="zh-CN"/>
              </w:rPr>
              <w:t>同</w:t>
            </w:r>
            <w:r>
              <w:rPr>
                <w:rFonts w:ascii="宋体" w:hAnsi="宋体" w:cs="宋体"/>
                <w:color w:val="auto"/>
                <w:kern w:val="0"/>
                <w:sz w:val="22"/>
                <w:highlight w:val="none"/>
                <w:lang w:val="zh-CN" w:bidi="zh-CN"/>
              </w:rPr>
              <w:t>意后</w:t>
            </w:r>
            <w:r>
              <w:rPr>
                <w:rFonts w:ascii="宋体" w:hAnsi="宋体" w:cs="宋体"/>
                <w:color w:val="auto"/>
                <w:spacing w:val="-44"/>
                <w:kern w:val="0"/>
                <w:sz w:val="22"/>
                <w:highlight w:val="none"/>
                <w:lang w:val="zh-CN" w:bidi="zh-CN"/>
              </w:rPr>
              <w:t>，</w:t>
            </w:r>
            <w:r>
              <w:rPr>
                <w:rFonts w:ascii="宋体" w:hAnsi="宋体" w:cs="宋体"/>
                <w:color w:val="auto"/>
                <w:kern w:val="0"/>
                <w:sz w:val="22"/>
                <w:highlight w:val="none"/>
                <w:lang w:val="zh-CN" w:bidi="zh-CN"/>
              </w:rPr>
              <w:t>在</w:t>
            </w:r>
            <w:r>
              <w:rPr>
                <w:rFonts w:ascii="宋体" w:hAnsi="宋体" w:cs="宋体"/>
                <w:color w:val="auto"/>
                <w:spacing w:val="-3"/>
                <w:kern w:val="0"/>
                <w:sz w:val="22"/>
                <w:highlight w:val="none"/>
                <w:lang w:val="zh-CN" w:bidi="zh-CN"/>
              </w:rPr>
              <w:t>该</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程</w:t>
            </w:r>
            <w:r>
              <w:rPr>
                <w:rFonts w:ascii="宋体" w:hAnsi="宋体" w:cs="宋体"/>
                <w:color w:val="auto"/>
                <w:kern w:val="0"/>
                <w:sz w:val="22"/>
                <w:highlight w:val="none"/>
                <w:lang w:val="zh-CN" w:bidi="zh-CN"/>
              </w:rPr>
              <w:t>或</w:t>
            </w:r>
            <w:r>
              <w:rPr>
                <w:rFonts w:ascii="宋体" w:hAnsi="宋体" w:cs="宋体"/>
                <w:color w:val="auto"/>
                <w:spacing w:val="-3"/>
                <w:kern w:val="0"/>
                <w:sz w:val="22"/>
                <w:highlight w:val="none"/>
                <w:lang w:val="zh-CN" w:bidi="zh-CN"/>
              </w:rPr>
              <w:t>工程</w:t>
            </w:r>
            <w:r>
              <w:rPr>
                <w:rFonts w:ascii="宋体" w:hAnsi="宋体" w:cs="宋体"/>
                <w:color w:val="auto"/>
                <w:kern w:val="0"/>
                <w:sz w:val="22"/>
                <w:highlight w:val="none"/>
                <w:lang w:val="zh-CN" w:bidi="zh-CN"/>
              </w:rPr>
              <w:t>相应部</w:t>
            </w:r>
            <w:r>
              <w:rPr>
                <w:rFonts w:ascii="宋体" w:hAnsi="宋体" w:cs="宋体"/>
                <w:color w:val="auto"/>
                <w:spacing w:val="-3"/>
                <w:kern w:val="0"/>
                <w:sz w:val="22"/>
                <w:highlight w:val="none"/>
                <w:lang w:val="zh-CN" w:bidi="zh-CN"/>
              </w:rPr>
              <w:t>位</w:t>
            </w:r>
            <w:r>
              <w:rPr>
                <w:rFonts w:ascii="宋体" w:hAnsi="宋体" w:cs="宋体"/>
                <w:color w:val="auto"/>
                <w:kern w:val="0"/>
                <w:sz w:val="22"/>
                <w:highlight w:val="none"/>
                <w:lang w:val="zh-CN" w:bidi="zh-CN"/>
              </w:rPr>
              <w:t>施</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前</w:t>
            </w:r>
            <w:r>
              <w:rPr>
                <w:rFonts w:ascii="宋体" w:hAnsi="宋体" w:cs="宋体"/>
                <w:color w:val="auto"/>
                <w:kern w:val="0"/>
                <w:sz w:val="22"/>
                <w:highlight w:val="none"/>
                <w:u w:val="single"/>
                <w:lang w:val="zh-CN" w:bidi="zh-CN"/>
              </w:rPr>
              <w:tab/>
            </w:r>
            <w:r>
              <w:rPr>
                <w:rFonts w:hint="eastAsia" w:ascii="宋体" w:hAnsi="宋体" w:cs="宋体"/>
                <w:color w:val="auto"/>
                <w:kern w:val="0"/>
                <w:sz w:val="22"/>
                <w:highlight w:val="none"/>
                <w:u w:val="single"/>
                <w:lang w:bidi="zh-CN"/>
              </w:rPr>
              <w:t>10</w:t>
            </w:r>
            <w:r>
              <w:rPr>
                <w:rFonts w:hint="eastAsia" w:ascii="宋体" w:hAnsi="宋体" w:cs="宋体"/>
                <w:color w:val="auto"/>
                <w:kern w:val="0"/>
                <w:sz w:val="22"/>
                <w:highlight w:val="none"/>
                <w:u w:val="single"/>
                <w:lang w:val="en-US" w:bidi="zh-CN"/>
              </w:rPr>
              <w:t xml:space="preserve"> </w:t>
            </w:r>
            <w:r>
              <w:rPr>
                <w:rFonts w:ascii="宋体" w:hAnsi="宋体" w:cs="宋体"/>
                <w:color w:val="auto"/>
                <w:kern w:val="0"/>
                <w:sz w:val="22"/>
                <w:highlight w:val="none"/>
                <w:lang w:val="zh-CN" w:bidi="zh-CN"/>
              </w:rPr>
              <w:t>天</w:t>
            </w:r>
            <w:r>
              <w:rPr>
                <w:rFonts w:ascii="宋体" w:hAnsi="宋体" w:cs="宋体"/>
                <w:color w:val="auto"/>
                <w:spacing w:val="-3"/>
                <w:kern w:val="0"/>
                <w:sz w:val="22"/>
                <w:highlight w:val="none"/>
                <w:lang w:val="zh-CN" w:bidi="zh-CN"/>
              </w:rPr>
              <w:t>签发</w:t>
            </w:r>
            <w:r>
              <w:rPr>
                <w:rFonts w:ascii="宋体" w:hAnsi="宋体" w:cs="宋体"/>
                <w:color w:val="auto"/>
                <w:kern w:val="0"/>
                <w:sz w:val="22"/>
                <w:highlight w:val="none"/>
                <w:lang w:val="zh-CN" w:bidi="zh-CN"/>
              </w:rPr>
              <w:t>图纸修改图给承包人</w:t>
            </w:r>
          </w:p>
        </w:tc>
      </w:tr>
      <w:tr w14:paraId="315A1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29" w:type="dxa"/>
            <w:noWrap w:val="0"/>
            <w:vAlign w:val="top"/>
          </w:tcPr>
          <w:p w14:paraId="1A574022">
            <w:pPr>
              <w:pStyle w:val="52"/>
              <w:autoSpaceDE w:val="0"/>
              <w:autoSpaceDN w:val="0"/>
              <w:jc w:val="left"/>
              <w:rPr>
                <w:rFonts w:ascii="宋体" w:hAnsi="宋体" w:cs="宋体"/>
                <w:color w:val="auto"/>
                <w:kern w:val="0"/>
                <w:sz w:val="22"/>
                <w:highlight w:val="none"/>
                <w:lang w:val="zh-CN" w:bidi="zh-CN"/>
              </w:rPr>
            </w:pPr>
          </w:p>
          <w:p w14:paraId="42F30A9D">
            <w:pPr>
              <w:pStyle w:val="52"/>
              <w:autoSpaceDE w:val="0"/>
              <w:autoSpaceDN w:val="0"/>
              <w:spacing w:before="179"/>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5</w:t>
            </w:r>
          </w:p>
        </w:tc>
        <w:tc>
          <w:tcPr>
            <w:tcW w:w="1111" w:type="dxa"/>
            <w:noWrap w:val="0"/>
            <w:vAlign w:val="top"/>
          </w:tcPr>
          <w:p w14:paraId="6D7AF59B">
            <w:pPr>
              <w:pStyle w:val="52"/>
              <w:autoSpaceDE w:val="0"/>
              <w:autoSpaceDN w:val="0"/>
              <w:jc w:val="left"/>
              <w:rPr>
                <w:rFonts w:ascii="宋体" w:hAnsi="宋体" w:cs="宋体"/>
                <w:color w:val="auto"/>
                <w:kern w:val="0"/>
                <w:sz w:val="22"/>
                <w:highlight w:val="none"/>
                <w:lang w:val="zh-CN" w:eastAsia="en-US" w:bidi="zh-CN"/>
              </w:rPr>
            </w:pPr>
          </w:p>
          <w:p w14:paraId="6505B1BD">
            <w:pPr>
              <w:pStyle w:val="52"/>
              <w:autoSpaceDE w:val="0"/>
              <w:autoSpaceDN w:val="0"/>
              <w:spacing w:before="179"/>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3.1.1</w:t>
            </w:r>
          </w:p>
        </w:tc>
        <w:tc>
          <w:tcPr>
            <w:tcW w:w="7305" w:type="dxa"/>
            <w:noWrap w:val="0"/>
            <w:vAlign w:val="top"/>
          </w:tcPr>
          <w:p w14:paraId="6338E395">
            <w:pPr>
              <w:pStyle w:val="52"/>
              <w:autoSpaceDE w:val="0"/>
              <w:autoSpaceDN w:val="0"/>
              <w:spacing w:before="77"/>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监理人在行使下列权力前需要经发包人事先批准：</w:t>
            </w:r>
          </w:p>
          <w:p w14:paraId="12678A3F">
            <w:pPr>
              <w:pStyle w:val="52"/>
              <w:autoSpaceDE w:val="0"/>
              <w:autoSpaceDN w:val="0"/>
              <w:spacing w:before="1" w:line="360" w:lineRule="atLeast"/>
              <w:ind w:left="107" w:right="83" w:firstLine="225"/>
              <w:jc w:val="left"/>
              <w:rPr>
                <w:rFonts w:ascii="Times New Roman" w:hAnsi="宋体" w:eastAsia="Times New Roman" w:cs="宋体"/>
                <w:color w:val="auto"/>
                <w:kern w:val="0"/>
                <w:sz w:val="22"/>
                <w:highlight w:val="none"/>
                <w:lang w:val="zh-CN" w:bidi="zh-CN"/>
              </w:rPr>
            </w:pPr>
            <w:r>
              <w:rPr>
                <w:rFonts w:ascii="宋体" w:hAnsi="宋体" w:cs="宋体"/>
                <w:color w:val="auto"/>
                <w:spacing w:val="-14"/>
                <w:kern w:val="0"/>
                <w:sz w:val="22"/>
                <w:highlight w:val="none"/>
                <w:lang w:val="zh-CN" w:bidi="zh-CN"/>
              </w:rPr>
              <w:t>（</w:t>
            </w:r>
            <w:r>
              <w:rPr>
                <w:rFonts w:ascii="Times New Roman" w:hAnsi="宋体" w:eastAsia="Times New Roman" w:cs="宋体"/>
                <w:color w:val="auto"/>
                <w:spacing w:val="-14"/>
                <w:kern w:val="0"/>
                <w:sz w:val="22"/>
                <w:highlight w:val="none"/>
                <w:lang w:val="zh-CN" w:bidi="zh-CN"/>
              </w:rPr>
              <w:t>6</w:t>
            </w:r>
            <w:r>
              <w:rPr>
                <w:rFonts w:ascii="宋体" w:hAnsi="宋体" w:cs="宋体"/>
                <w:color w:val="auto"/>
                <w:spacing w:val="-14"/>
                <w:kern w:val="0"/>
                <w:sz w:val="22"/>
                <w:highlight w:val="none"/>
                <w:lang w:val="zh-CN" w:bidi="zh-CN"/>
              </w:rPr>
              <w:t>）</w:t>
            </w:r>
            <w:r>
              <w:rPr>
                <w:rFonts w:ascii="宋体" w:hAnsi="宋体" w:cs="宋体"/>
                <w:color w:val="auto"/>
                <w:kern w:val="0"/>
                <w:sz w:val="22"/>
                <w:highlight w:val="none"/>
                <w:lang w:val="zh-CN" w:bidi="zh-CN"/>
              </w:rPr>
              <w:t>根据第</w:t>
            </w:r>
            <w:r>
              <w:rPr>
                <w:rFonts w:ascii="Times New Roman" w:hAnsi="宋体" w:eastAsia="Times New Roman" w:cs="宋体"/>
                <w:color w:val="auto"/>
                <w:kern w:val="0"/>
                <w:sz w:val="22"/>
                <w:highlight w:val="none"/>
                <w:lang w:val="zh-CN" w:bidi="zh-CN"/>
              </w:rPr>
              <w:t xml:space="preserve">15.3 </w:t>
            </w:r>
            <w:r>
              <w:rPr>
                <w:rFonts w:ascii="宋体" w:hAnsi="宋体" w:cs="宋体"/>
                <w:color w:val="auto"/>
                <w:kern w:val="0"/>
                <w:sz w:val="22"/>
                <w:highlight w:val="none"/>
                <w:lang w:val="zh-CN" w:bidi="zh-CN"/>
              </w:rPr>
              <w:t>款发出的变更指示，其单项工程变更涉及的金额超过了该单项工程签约时合同价的</w:t>
            </w:r>
            <w:r>
              <w:rPr>
                <w:rFonts w:hint="eastAsia"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10</w:t>
            </w:r>
            <w:r>
              <w:rPr>
                <w:rFonts w:ascii="宋体" w:hAnsi="宋体" w:cs="宋体"/>
                <w:color w:val="auto"/>
                <w:kern w:val="0"/>
                <w:sz w:val="22"/>
                <w:highlight w:val="none"/>
                <w:u w:val="single"/>
                <w:lang w:val="zh-CN" w:bidi="zh-CN"/>
              </w:rPr>
              <w:t xml:space="preserve"> </w:t>
            </w:r>
            <w:r>
              <w:rPr>
                <w:rFonts w:ascii="Times New Roman" w:hAnsi="宋体" w:eastAsia="Times New Roman" w:cs="宋体"/>
                <w:color w:val="auto"/>
                <w:kern w:val="0"/>
                <w:sz w:val="22"/>
                <w:highlight w:val="none"/>
                <w:lang w:val="zh-CN" w:bidi="zh-CN"/>
              </w:rPr>
              <w:t>%</w:t>
            </w:r>
            <w:r>
              <w:rPr>
                <w:rFonts w:ascii="宋体" w:hAnsi="宋体" w:cs="宋体"/>
                <w:color w:val="auto"/>
                <w:kern w:val="0"/>
                <w:sz w:val="22"/>
                <w:highlight w:val="none"/>
                <w:lang w:val="zh-CN" w:bidi="zh-CN"/>
              </w:rPr>
              <w:t>或累计变更超过了签约合同价的</w:t>
            </w:r>
            <w:r>
              <w:rPr>
                <w:rFonts w:hint="eastAsia" w:ascii="宋体" w:hAnsi="宋体" w:cs="宋体"/>
                <w:color w:val="auto"/>
                <w:kern w:val="0"/>
                <w:sz w:val="22"/>
                <w:highlight w:val="none"/>
                <w:u w:val="single"/>
                <w:lang w:bidi="zh-CN"/>
              </w:rPr>
              <w:t>10</w:t>
            </w:r>
            <w:r>
              <w:rPr>
                <w:rFonts w:ascii="宋体" w:hAnsi="宋体" w:cs="宋体"/>
                <w:color w:val="auto"/>
                <w:kern w:val="0"/>
                <w:sz w:val="22"/>
                <w:highlight w:val="none"/>
                <w:u w:val="single"/>
                <w:lang w:val="zh-CN" w:bidi="zh-CN"/>
              </w:rPr>
              <w:t xml:space="preserve"> </w:t>
            </w:r>
            <w:r>
              <w:rPr>
                <w:rFonts w:ascii="Times New Roman" w:hAnsi="宋体" w:eastAsia="Times New Roman" w:cs="宋体"/>
                <w:color w:val="auto"/>
                <w:kern w:val="0"/>
                <w:sz w:val="22"/>
                <w:highlight w:val="none"/>
                <w:lang w:val="zh-CN" w:bidi="zh-CN"/>
              </w:rPr>
              <w:t>%</w:t>
            </w:r>
          </w:p>
        </w:tc>
      </w:tr>
      <w:tr w14:paraId="3B7F7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7B844792">
            <w:pPr>
              <w:pStyle w:val="52"/>
              <w:autoSpaceDE w:val="0"/>
              <w:autoSpaceDN w:val="0"/>
              <w:spacing w:before="11"/>
              <w:jc w:val="left"/>
              <w:rPr>
                <w:rFonts w:ascii="宋体" w:hAnsi="宋体" w:cs="宋体"/>
                <w:color w:val="auto"/>
                <w:kern w:val="0"/>
                <w:sz w:val="22"/>
                <w:highlight w:val="none"/>
                <w:lang w:val="zh-CN" w:bidi="zh-CN"/>
              </w:rPr>
            </w:pPr>
          </w:p>
          <w:p w14:paraId="3037EC88">
            <w:pPr>
              <w:pStyle w:val="52"/>
              <w:autoSpaceDE w:val="0"/>
              <w:autoSpaceDN w:val="0"/>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6</w:t>
            </w:r>
          </w:p>
        </w:tc>
        <w:tc>
          <w:tcPr>
            <w:tcW w:w="1111" w:type="dxa"/>
            <w:noWrap w:val="0"/>
            <w:vAlign w:val="top"/>
          </w:tcPr>
          <w:p w14:paraId="57033042">
            <w:pPr>
              <w:pStyle w:val="52"/>
              <w:autoSpaceDE w:val="0"/>
              <w:autoSpaceDN w:val="0"/>
              <w:spacing w:before="11"/>
              <w:jc w:val="left"/>
              <w:rPr>
                <w:rFonts w:ascii="宋体" w:hAnsi="宋体" w:cs="宋体"/>
                <w:color w:val="auto"/>
                <w:kern w:val="0"/>
                <w:sz w:val="22"/>
                <w:highlight w:val="none"/>
                <w:lang w:val="zh-CN" w:eastAsia="en-US" w:bidi="zh-CN"/>
              </w:rPr>
            </w:pPr>
          </w:p>
          <w:p w14:paraId="0B35196D">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5.2.1</w:t>
            </w:r>
          </w:p>
        </w:tc>
        <w:tc>
          <w:tcPr>
            <w:tcW w:w="7305" w:type="dxa"/>
            <w:noWrap w:val="0"/>
            <w:vAlign w:val="top"/>
          </w:tcPr>
          <w:p w14:paraId="25F8B0D8">
            <w:pPr>
              <w:pStyle w:val="52"/>
              <w:tabs>
                <w:tab w:val="left" w:pos="4445"/>
              </w:tabs>
              <w:autoSpaceDE w:val="0"/>
              <w:autoSpaceDN w:val="0"/>
              <w:spacing w:before="89"/>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发包</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否</w:t>
            </w:r>
            <w:r>
              <w:rPr>
                <w:rFonts w:ascii="宋体" w:hAnsi="宋体" w:cs="宋体"/>
                <w:color w:val="auto"/>
                <w:kern w:val="0"/>
                <w:sz w:val="22"/>
                <w:highlight w:val="none"/>
                <w:lang w:val="zh-CN" w:bidi="zh-CN"/>
              </w:rPr>
              <w:t>提</w:t>
            </w:r>
            <w:r>
              <w:rPr>
                <w:rFonts w:ascii="宋体" w:hAnsi="宋体" w:cs="宋体"/>
                <w:color w:val="auto"/>
                <w:spacing w:val="-3"/>
                <w:kern w:val="0"/>
                <w:sz w:val="22"/>
                <w:highlight w:val="none"/>
                <w:lang w:val="zh-CN" w:bidi="zh-CN"/>
              </w:rPr>
              <w:t>供</w:t>
            </w:r>
            <w:r>
              <w:rPr>
                <w:rFonts w:ascii="宋体" w:hAnsi="宋体" w:cs="宋体"/>
                <w:color w:val="auto"/>
                <w:kern w:val="0"/>
                <w:sz w:val="22"/>
                <w:highlight w:val="none"/>
                <w:lang w:val="zh-CN" w:bidi="zh-CN"/>
              </w:rPr>
              <w:t>材</w:t>
            </w:r>
            <w:r>
              <w:rPr>
                <w:rFonts w:ascii="宋体" w:hAnsi="宋体" w:cs="宋体"/>
                <w:color w:val="auto"/>
                <w:spacing w:val="-3"/>
                <w:kern w:val="0"/>
                <w:sz w:val="22"/>
                <w:highlight w:val="none"/>
                <w:lang w:val="zh-CN" w:bidi="zh-CN"/>
              </w:rPr>
              <w:t>料</w:t>
            </w:r>
            <w:r>
              <w:rPr>
                <w:rFonts w:ascii="宋体" w:hAnsi="宋体" w:cs="宋体"/>
                <w:color w:val="auto"/>
                <w:kern w:val="0"/>
                <w:sz w:val="22"/>
                <w:highlight w:val="none"/>
                <w:lang w:val="zh-CN" w:bidi="zh-CN"/>
              </w:rPr>
              <w:t>或</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程设</w:t>
            </w:r>
            <w:r>
              <w:rPr>
                <w:rFonts w:ascii="宋体" w:hAnsi="宋体" w:cs="宋体"/>
                <w:color w:val="auto"/>
                <w:spacing w:val="-3"/>
                <w:kern w:val="0"/>
                <w:sz w:val="22"/>
                <w:highlight w:val="none"/>
                <w:lang w:val="zh-CN" w:bidi="zh-CN"/>
              </w:rPr>
              <w:t>备</w:t>
            </w:r>
            <w:r>
              <w:rPr>
                <w:rFonts w:ascii="宋体" w:hAnsi="宋体" w:cs="宋体"/>
                <w:color w:val="auto"/>
                <w:kern w:val="0"/>
                <w:sz w:val="22"/>
                <w:highlight w:val="none"/>
                <w:lang w:val="zh-CN" w:bidi="zh-CN"/>
              </w:rPr>
              <w:t>：</w:t>
            </w:r>
            <w:r>
              <w:rPr>
                <w:rFonts w:ascii="宋体" w:hAnsi="宋体" w:cs="宋体"/>
                <w:color w:val="auto"/>
                <w:spacing w:val="17"/>
                <w:kern w:val="0"/>
                <w:sz w:val="22"/>
                <w:highlight w:val="none"/>
                <w:u w:val="single"/>
                <w:lang w:val="zh-CN" w:bidi="zh-CN"/>
              </w:rPr>
              <w:t xml:space="preserve"> 否 </w:t>
            </w:r>
            <w:r>
              <w:rPr>
                <w:rFonts w:hint="eastAsia" w:ascii="宋体" w:hAnsi="宋体" w:cs="宋体"/>
                <w:color w:val="auto"/>
                <w:spacing w:val="17"/>
                <w:kern w:val="0"/>
                <w:sz w:val="22"/>
                <w:highlight w:val="none"/>
                <w:lang w:val="zh-CN" w:bidi="zh-CN"/>
              </w:rPr>
              <w:t>（</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或</w:t>
            </w:r>
            <w:r>
              <w:rPr>
                <w:rFonts w:ascii="宋体" w:hAnsi="宋体" w:cs="宋体"/>
                <w:color w:val="auto"/>
                <w:kern w:val="0"/>
                <w:sz w:val="22"/>
                <w:highlight w:val="none"/>
                <w:lang w:val="zh-CN" w:bidi="zh-CN"/>
              </w:rPr>
              <w:t>否</w:t>
            </w:r>
            <w:r>
              <w:rPr>
                <w:rFonts w:hint="eastAsia" w:ascii="宋体" w:hAnsi="宋体" w:cs="宋体"/>
                <w:color w:val="auto"/>
                <w:spacing w:val="17"/>
                <w:kern w:val="0"/>
                <w:sz w:val="22"/>
                <w:highlight w:val="none"/>
                <w:lang w:val="zh-CN" w:bidi="zh-CN"/>
              </w:rPr>
              <w:t>）</w:t>
            </w:r>
          </w:p>
          <w:p w14:paraId="39172CEE">
            <w:pPr>
              <w:pStyle w:val="52"/>
              <w:tabs>
                <w:tab w:val="left" w:pos="7244"/>
              </w:tabs>
              <w:autoSpaceDE w:val="0"/>
              <w:autoSpaceDN w:val="0"/>
              <w:spacing w:before="91" w:line="250" w:lineRule="exact"/>
              <w:ind w:left="347"/>
              <w:jc w:val="left"/>
              <w:rPr>
                <w:rFonts w:ascii="Times New Roman" w:hAnsi="宋体" w:eastAsia="Times New Roman" w:cs="宋体"/>
                <w:color w:val="auto"/>
                <w:kern w:val="0"/>
                <w:sz w:val="22"/>
                <w:highlight w:val="none"/>
                <w:lang w:val="zh-CN" w:bidi="zh-CN"/>
              </w:rPr>
            </w:pPr>
            <w:r>
              <w:rPr>
                <w:rFonts w:ascii="宋体" w:hAnsi="宋体" w:cs="宋体"/>
                <w:color w:val="auto"/>
                <w:spacing w:val="-1"/>
                <w:kern w:val="0"/>
                <w:sz w:val="22"/>
                <w:highlight w:val="none"/>
                <w:lang w:val="zh-CN" w:bidi="zh-CN"/>
              </w:rPr>
              <w:t>如发</w:t>
            </w:r>
            <w:r>
              <w:rPr>
                <w:rFonts w:ascii="宋体" w:hAnsi="宋体" w:cs="宋体"/>
                <w:color w:val="auto"/>
                <w:spacing w:val="-3"/>
                <w:kern w:val="0"/>
                <w:sz w:val="22"/>
                <w:highlight w:val="none"/>
                <w:lang w:val="zh-CN" w:bidi="zh-CN"/>
              </w:rPr>
              <w:t>包</w:t>
            </w:r>
            <w:r>
              <w:rPr>
                <w:rFonts w:ascii="宋体" w:hAnsi="宋体" w:cs="宋体"/>
                <w:color w:val="auto"/>
                <w:kern w:val="0"/>
                <w:sz w:val="22"/>
                <w:highlight w:val="none"/>
                <w:lang w:val="zh-CN" w:bidi="zh-CN"/>
              </w:rPr>
              <w:t>人</w:t>
            </w:r>
            <w:r>
              <w:rPr>
                <w:rFonts w:ascii="宋体" w:hAnsi="宋体" w:cs="宋体"/>
                <w:color w:val="auto"/>
                <w:spacing w:val="-3"/>
                <w:kern w:val="0"/>
                <w:sz w:val="22"/>
                <w:highlight w:val="none"/>
                <w:lang w:val="zh-CN" w:bidi="zh-CN"/>
              </w:rPr>
              <w:t>负</w:t>
            </w:r>
            <w:r>
              <w:rPr>
                <w:rFonts w:ascii="宋体" w:hAnsi="宋体" w:cs="宋体"/>
                <w:color w:val="auto"/>
                <w:kern w:val="0"/>
                <w:sz w:val="22"/>
                <w:highlight w:val="none"/>
                <w:lang w:val="zh-CN" w:bidi="zh-CN"/>
              </w:rPr>
              <w:t>责</w:t>
            </w:r>
            <w:r>
              <w:rPr>
                <w:rFonts w:ascii="宋体" w:hAnsi="宋体" w:cs="宋体"/>
                <w:color w:val="auto"/>
                <w:spacing w:val="-3"/>
                <w:kern w:val="0"/>
                <w:sz w:val="22"/>
                <w:highlight w:val="none"/>
                <w:lang w:val="zh-CN" w:bidi="zh-CN"/>
              </w:rPr>
              <w:t>提</w:t>
            </w:r>
            <w:r>
              <w:rPr>
                <w:rFonts w:ascii="宋体" w:hAnsi="宋体" w:cs="宋体"/>
                <w:color w:val="auto"/>
                <w:kern w:val="0"/>
                <w:sz w:val="22"/>
                <w:highlight w:val="none"/>
                <w:lang w:val="zh-CN" w:bidi="zh-CN"/>
              </w:rPr>
              <w:t>供</w:t>
            </w:r>
            <w:r>
              <w:rPr>
                <w:rFonts w:ascii="宋体" w:hAnsi="宋体" w:cs="宋体"/>
                <w:color w:val="auto"/>
                <w:spacing w:val="-3"/>
                <w:kern w:val="0"/>
                <w:sz w:val="22"/>
                <w:highlight w:val="none"/>
                <w:lang w:val="zh-CN" w:bidi="zh-CN"/>
              </w:rPr>
              <w:t>部</w:t>
            </w:r>
            <w:r>
              <w:rPr>
                <w:rFonts w:ascii="宋体" w:hAnsi="宋体" w:cs="宋体"/>
                <w:color w:val="auto"/>
                <w:kern w:val="0"/>
                <w:sz w:val="22"/>
                <w:highlight w:val="none"/>
                <w:lang w:val="zh-CN" w:bidi="zh-CN"/>
              </w:rPr>
              <w:t>分</w:t>
            </w:r>
            <w:r>
              <w:rPr>
                <w:rFonts w:ascii="宋体" w:hAnsi="宋体" w:cs="宋体"/>
                <w:color w:val="auto"/>
                <w:spacing w:val="-3"/>
                <w:kern w:val="0"/>
                <w:sz w:val="22"/>
                <w:highlight w:val="none"/>
                <w:lang w:val="zh-CN" w:bidi="zh-CN"/>
              </w:rPr>
              <w:t>材</w:t>
            </w:r>
            <w:r>
              <w:rPr>
                <w:rFonts w:ascii="宋体" w:hAnsi="宋体" w:cs="宋体"/>
                <w:color w:val="auto"/>
                <w:kern w:val="0"/>
                <w:sz w:val="22"/>
                <w:highlight w:val="none"/>
                <w:lang w:val="zh-CN" w:bidi="zh-CN"/>
              </w:rPr>
              <w:t>料或</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程</w:t>
            </w:r>
            <w:r>
              <w:rPr>
                <w:rFonts w:ascii="宋体" w:hAnsi="宋体" w:cs="宋体"/>
                <w:color w:val="auto"/>
                <w:spacing w:val="-3"/>
                <w:kern w:val="0"/>
                <w:sz w:val="22"/>
                <w:highlight w:val="none"/>
                <w:lang w:val="zh-CN" w:bidi="zh-CN"/>
              </w:rPr>
              <w:t>设</w:t>
            </w:r>
            <w:r>
              <w:rPr>
                <w:rFonts w:ascii="宋体" w:hAnsi="宋体" w:cs="宋体"/>
                <w:color w:val="auto"/>
                <w:kern w:val="0"/>
                <w:sz w:val="22"/>
                <w:highlight w:val="none"/>
                <w:lang w:val="zh-CN" w:bidi="zh-CN"/>
              </w:rPr>
              <w:t>备</w:t>
            </w:r>
            <w:r>
              <w:rPr>
                <w:rFonts w:ascii="宋体" w:hAnsi="宋体" w:cs="宋体"/>
                <w:color w:val="auto"/>
                <w:spacing w:val="-3"/>
                <w:kern w:val="0"/>
                <w:sz w:val="22"/>
                <w:highlight w:val="none"/>
                <w:lang w:val="zh-CN" w:bidi="zh-CN"/>
              </w:rPr>
              <w:t>，</w:t>
            </w:r>
            <w:r>
              <w:rPr>
                <w:rFonts w:ascii="宋体" w:hAnsi="宋体" w:cs="宋体"/>
                <w:color w:val="auto"/>
                <w:kern w:val="0"/>
                <w:sz w:val="22"/>
                <w:highlight w:val="none"/>
                <w:lang w:val="zh-CN" w:bidi="zh-CN"/>
              </w:rPr>
              <w:t>相</w:t>
            </w:r>
            <w:r>
              <w:rPr>
                <w:rFonts w:ascii="宋体" w:hAnsi="宋体" w:cs="宋体"/>
                <w:color w:val="auto"/>
                <w:spacing w:val="-3"/>
                <w:kern w:val="0"/>
                <w:sz w:val="22"/>
                <w:highlight w:val="none"/>
                <w:lang w:val="zh-CN" w:bidi="zh-CN"/>
              </w:rPr>
              <w:t>关</w:t>
            </w:r>
            <w:r>
              <w:rPr>
                <w:rFonts w:ascii="宋体" w:hAnsi="宋体" w:cs="宋体"/>
                <w:color w:val="auto"/>
                <w:kern w:val="0"/>
                <w:sz w:val="22"/>
                <w:highlight w:val="none"/>
                <w:lang w:val="zh-CN" w:bidi="zh-CN"/>
              </w:rPr>
              <w:t>规</w:t>
            </w:r>
            <w:r>
              <w:rPr>
                <w:rFonts w:ascii="宋体" w:hAnsi="宋体" w:cs="宋体"/>
                <w:color w:val="auto"/>
                <w:spacing w:val="-3"/>
                <w:kern w:val="0"/>
                <w:sz w:val="22"/>
                <w:highlight w:val="none"/>
                <w:lang w:val="zh-CN" w:bidi="zh-CN"/>
              </w:rPr>
              <w:t>定</w:t>
            </w:r>
            <w:r>
              <w:rPr>
                <w:rFonts w:ascii="宋体" w:hAnsi="宋体" w:cs="宋体"/>
                <w:color w:val="auto"/>
                <w:kern w:val="0"/>
                <w:sz w:val="22"/>
                <w:highlight w:val="none"/>
                <w:lang w:val="zh-CN" w:bidi="zh-CN"/>
              </w:rPr>
              <w:t>如下：</w:t>
            </w:r>
            <w:r>
              <w:rPr>
                <w:rFonts w:ascii="Times New Roman" w:hAnsi="宋体" w:eastAsia="Times New Roman" w:cs="宋体"/>
                <w:color w:val="auto"/>
                <w:kern w:val="0"/>
                <w:sz w:val="22"/>
                <w:highlight w:val="none"/>
                <w:u w:val="single"/>
                <w:lang w:val="zh-CN" w:bidi="zh-CN"/>
              </w:rPr>
              <w:t xml:space="preserve"> </w:t>
            </w:r>
            <w:r>
              <w:rPr>
                <w:rFonts w:hint="eastAsia" w:ascii="Times New Roman" w:hAnsi="宋体" w:eastAsia="Times New Roman" w:cs="宋体"/>
                <w:color w:val="auto"/>
                <w:kern w:val="0"/>
                <w:sz w:val="22"/>
                <w:highlight w:val="none"/>
                <w:u w:val="single"/>
                <w:lang w:bidi="zh-CN"/>
              </w:rPr>
              <w:t>/</w:t>
            </w:r>
            <w:r>
              <w:rPr>
                <w:rFonts w:ascii="Times New Roman" w:hAnsi="宋体" w:eastAsia="Times New Roman" w:cs="宋体"/>
                <w:color w:val="auto"/>
                <w:kern w:val="0"/>
                <w:sz w:val="22"/>
                <w:highlight w:val="none"/>
                <w:u w:val="single"/>
                <w:lang w:val="zh-CN" w:bidi="zh-CN"/>
              </w:rPr>
              <w:tab/>
            </w:r>
          </w:p>
        </w:tc>
      </w:tr>
      <w:tr w14:paraId="416F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611531C5">
            <w:pPr>
              <w:pStyle w:val="52"/>
              <w:autoSpaceDE w:val="0"/>
              <w:autoSpaceDN w:val="0"/>
              <w:spacing w:before="11"/>
              <w:jc w:val="left"/>
              <w:rPr>
                <w:rFonts w:ascii="宋体" w:hAnsi="宋体" w:cs="宋体"/>
                <w:color w:val="auto"/>
                <w:kern w:val="0"/>
                <w:sz w:val="22"/>
                <w:highlight w:val="none"/>
                <w:lang w:val="zh-CN" w:bidi="zh-CN"/>
              </w:rPr>
            </w:pPr>
          </w:p>
          <w:p w14:paraId="1BB00B8A">
            <w:pPr>
              <w:pStyle w:val="52"/>
              <w:autoSpaceDE w:val="0"/>
              <w:autoSpaceDN w:val="0"/>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7</w:t>
            </w:r>
          </w:p>
        </w:tc>
        <w:tc>
          <w:tcPr>
            <w:tcW w:w="1111" w:type="dxa"/>
            <w:noWrap w:val="0"/>
            <w:vAlign w:val="top"/>
          </w:tcPr>
          <w:p w14:paraId="0B414516">
            <w:pPr>
              <w:pStyle w:val="52"/>
              <w:autoSpaceDE w:val="0"/>
              <w:autoSpaceDN w:val="0"/>
              <w:spacing w:before="11"/>
              <w:jc w:val="left"/>
              <w:rPr>
                <w:rFonts w:ascii="宋体" w:hAnsi="宋体" w:cs="宋体"/>
                <w:color w:val="auto"/>
                <w:kern w:val="0"/>
                <w:sz w:val="22"/>
                <w:highlight w:val="none"/>
                <w:lang w:val="zh-CN" w:eastAsia="en-US" w:bidi="zh-CN"/>
              </w:rPr>
            </w:pPr>
          </w:p>
          <w:p w14:paraId="09E139FC">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6.2</w:t>
            </w:r>
          </w:p>
        </w:tc>
        <w:tc>
          <w:tcPr>
            <w:tcW w:w="7305" w:type="dxa"/>
            <w:noWrap w:val="0"/>
            <w:vAlign w:val="top"/>
          </w:tcPr>
          <w:p w14:paraId="19759532">
            <w:pPr>
              <w:pStyle w:val="52"/>
              <w:tabs>
                <w:tab w:val="left" w:pos="4865"/>
              </w:tabs>
              <w:autoSpaceDE w:val="0"/>
              <w:autoSpaceDN w:val="0"/>
              <w:spacing w:before="89"/>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发包</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否</w:t>
            </w:r>
            <w:r>
              <w:rPr>
                <w:rFonts w:ascii="宋体" w:hAnsi="宋体" w:cs="宋体"/>
                <w:color w:val="auto"/>
                <w:kern w:val="0"/>
                <w:sz w:val="22"/>
                <w:highlight w:val="none"/>
                <w:lang w:val="zh-CN" w:bidi="zh-CN"/>
              </w:rPr>
              <w:t>提</w:t>
            </w:r>
            <w:r>
              <w:rPr>
                <w:rFonts w:ascii="宋体" w:hAnsi="宋体" w:cs="宋体"/>
                <w:color w:val="auto"/>
                <w:spacing w:val="-3"/>
                <w:kern w:val="0"/>
                <w:sz w:val="22"/>
                <w:highlight w:val="none"/>
                <w:lang w:val="zh-CN" w:bidi="zh-CN"/>
              </w:rPr>
              <w:t>供</w:t>
            </w:r>
            <w:r>
              <w:rPr>
                <w:rFonts w:ascii="宋体" w:hAnsi="宋体" w:cs="宋体"/>
                <w:color w:val="auto"/>
                <w:kern w:val="0"/>
                <w:sz w:val="22"/>
                <w:highlight w:val="none"/>
                <w:lang w:val="zh-CN" w:bidi="zh-CN"/>
              </w:rPr>
              <w:t>施</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设</w:t>
            </w:r>
            <w:r>
              <w:rPr>
                <w:rFonts w:ascii="宋体" w:hAnsi="宋体" w:cs="宋体"/>
                <w:color w:val="auto"/>
                <w:spacing w:val="-3"/>
                <w:kern w:val="0"/>
                <w:sz w:val="22"/>
                <w:highlight w:val="none"/>
                <w:lang w:val="zh-CN" w:bidi="zh-CN"/>
              </w:rPr>
              <w:t>备</w:t>
            </w:r>
            <w:r>
              <w:rPr>
                <w:rFonts w:ascii="宋体" w:hAnsi="宋体" w:cs="宋体"/>
                <w:color w:val="auto"/>
                <w:kern w:val="0"/>
                <w:sz w:val="22"/>
                <w:highlight w:val="none"/>
                <w:lang w:val="zh-CN" w:bidi="zh-CN"/>
              </w:rPr>
              <w:t>和临</w:t>
            </w:r>
            <w:r>
              <w:rPr>
                <w:rFonts w:ascii="宋体" w:hAnsi="宋体" w:cs="宋体"/>
                <w:color w:val="auto"/>
                <w:spacing w:val="-3"/>
                <w:kern w:val="0"/>
                <w:sz w:val="22"/>
                <w:highlight w:val="none"/>
                <w:lang w:val="zh-CN" w:bidi="zh-CN"/>
              </w:rPr>
              <w:t>时</w:t>
            </w:r>
            <w:r>
              <w:rPr>
                <w:rFonts w:ascii="宋体" w:hAnsi="宋体" w:cs="宋体"/>
                <w:color w:val="auto"/>
                <w:kern w:val="0"/>
                <w:sz w:val="22"/>
                <w:highlight w:val="none"/>
                <w:lang w:val="zh-CN" w:bidi="zh-CN"/>
              </w:rPr>
              <w:t>设</w:t>
            </w:r>
            <w:r>
              <w:rPr>
                <w:rFonts w:ascii="宋体" w:hAnsi="宋体" w:cs="宋体"/>
                <w:color w:val="auto"/>
                <w:spacing w:val="-3"/>
                <w:kern w:val="0"/>
                <w:sz w:val="22"/>
                <w:highlight w:val="none"/>
                <w:lang w:val="zh-CN" w:bidi="zh-CN"/>
              </w:rPr>
              <w:t>施</w:t>
            </w:r>
            <w:r>
              <w:rPr>
                <w:rFonts w:ascii="宋体" w:hAnsi="宋体" w:cs="宋体"/>
                <w:color w:val="auto"/>
                <w:kern w:val="0"/>
                <w:sz w:val="22"/>
                <w:highlight w:val="none"/>
                <w:lang w:val="zh-CN" w:bidi="zh-CN"/>
              </w:rPr>
              <w:t>：</w:t>
            </w:r>
            <w:r>
              <w:rPr>
                <w:rFonts w:ascii="宋体" w:hAnsi="宋体" w:cs="宋体"/>
                <w:color w:val="auto"/>
                <w:spacing w:val="17"/>
                <w:kern w:val="0"/>
                <w:sz w:val="22"/>
                <w:highlight w:val="none"/>
                <w:u w:val="single"/>
                <w:lang w:val="zh-CN" w:bidi="zh-CN"/>
              </w:rPr>
              <w:t xml:space="preserve">  否</w:t>
            </w:r>
            <w:r>
              <w:rPr>
                <w:rFonts w:hint="eastAsia" w:ascii="宋体" w:hAnsi="宋体" w:cs="宋体"/>
                <w:color w:val="auto"/>
                <w:spacing w:val="17"/>
                <w:kern w:val="0"/>
                <w:sz w:val="22"/>
                <w:highlight w:val="none"/>
                <w:lang w:val="zh-CN" w:bidi="zh-CN"/>
              </w:rPr>
              <w:t>（</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或</w:t>
            </w:r>
            <w:r>
              <w:rPr>
                <w:rFonts w:ascii="宋体" w:hAnsi="宋体" w:cs="宋体"/>
                <w:color w:val="auto"/>
                <w:kern w:val="0"/>
                <w:sz w:val="22"/>
                <w:highlight w:val="none"/>
                <w:lang w:val="zh-CN" w:bidi="zh-CN"/>
              </w:rPr>
              <w:t>否</w:t>
            </w:r>
            <w:r>
              <w:rPr>
                <w:rFonts w:hint="eastAsia" w:ascii="宋体" w:hAnsi="宋体" w:cs="宋体"/>
                <w:color w:val="auto"/>
                <w:spacing w:val="17"/>
                <w:kern w:val="0"/>
                <w:sz w:val="22"/>
                <w:highlight w:val="none"/>
                <w:lang w:val="zh-CN" w:bidi="zh-CN"/>
              </w:rPr>
              <w:t>）</w:t>
            </w:r>
          </w:p>
          <w:p w14:paraId="6391D1E5">
            <w:pPr>
              <w:pStyle w:val="52"/>
              <w:tabs>
                <w:tab w:val="left" w:pos="7244"/>
              </w:tabs>
              <w:autoSpaceDE w:val="0"/>
              <w:autoSpaceDN w:val="0"/>
              <w:spacing w:before="91" w:line="250" w:lineRule="exact"/>
              <w:ind w:left="347"/>
              <w:jc w:val="left"/>
              <w:rPr>
                <w:rFonts w:ascii="Times New Roman" w:hAnsi="宋体" w:eastAsia="Times New Roman" w:cs="宋体"/>
                <w:color w:val="auto"/>
                <w:kern w:val="0"/>
                <w:sz w:val="22"/>
                <w:highlight w:val="none"/>
                <w:lang w:val="zh-CN" w:bidi="zh-CN"/>
              </w:rPr>
            </w:pPr>
            <w:r>
              <w:rPr>
                <w:rFonts w:ascii="宋体" w:hAnsi="宋体" w:cs="宋体"/>
                <w:color w:val="auto"/>
                <w:spacing w:val="-1"/>
                <w:kern w:val="0"/>
                <w:sz w:val="22"/>
                <w:highlight w:val="none"/>
                <w:lang w:val="zh-CN" w:bidi="zh-CN"/>
              </w:rPr>
              <w:t>如发</w:t>
            </w:r>
            <w:r>
              <w:rPr>
                <w:rFonts w:ascii="宋体" w:hAnsi="宋体" w:cs="宋体"/>
                <w:color w:val="auto"/>
                <w:spacing w:val="-3"/>
                <w:kern w:val="0"/>
                <w:sz w:val="22"/>
                <w:highlight w:val="none"/>
                <w:lang w:val="zh-CN" w:bidi="zh-CN"/>
              </w:rPr>
              <w:t>包</w:t>
            </w:r>
            <w:r>
              <w:rPr>
                <w:rFonts w:ascii="宋体" w:hAnsi="宋体" w:cs="宋体"/>
                <w:color w:val="auto"/>
                <w:kern w:val="0"/>
                <w:sz w:val="22"/>
                <w:highlight w:val="none"/>
                <w:lang w:val="zh-CN" w:bidi="zh-CN"/>
              </w:rPr>
              <w:t>人</w:t>
            </w:r>
            <w:r>
              <w:rPr>
                <w:rFonts w:ascii="宋体" w:hAnsi="宋体" w:cs="宋体"/>
                <w:color w:val="auto"/>
                <w:spacing w:val="-3"/>
                <w:kern w:val="0"/>
                <w:sz w:val="22"/>
                <w:highlight w:val="none"/>
                <w:lang w:val="zh-CN" w:bidi="zh-CN"/>
              </w:rPr>
              <w:t>负</w:t>
            </w:r>
            <w:r>
              <w:rPr>
                <w:rFonts w:ascii="宋体" w:hAnsi="宋体" w:cs="宋体"/>
                <w:color w:val="auto"/>
                <w:kern w:val="0"/>
                <w:sz w:val="22"/>
                <w:highlight w:val="none"/>
                <w:lang w:val="zh-CN" w:bidi="zh-CN"/>
              </w:rPr>
              <w:t>责</w:t>
            </w:r>
            <w:r>
              <w:rPr>
                <w:rFonts w:ascii="宋体" w:hAnsi="宋体" w:cs="宋体"/>
                <w:color w:val="auto"/>
                <w:spacing w:val="-3"/>
                <w:kern w:val="0"/>
                <w:sz w:val="22"/>
                <w:highlight w:val="none"/>
                <w:lang w:val="zh-CN" w:bidi="zh-CN"/>
              </w:rPr>
              <w:t>提</w:t>
            </w:r>
            <w:r>
              <w:rPr>
                <w:rFonts w:ascii="宋体" w:hAnsi="宋体" w:cs="宋体"/>
                <w:color w:val="auto"/>
                <w:kern w:val="0"/>
                <w:sz w:val="22"/>
                <w:highlight w:val="none"/>
                <w:lang w:val="zh-CN" w:bidi="zh-CN"/>
              </w:rPr>
              <w:t>供</w:t>
            </w:r>
            <w:r>
              <w:rPr>
                <w:rFonts w:ascii="宋体" w:hAnsi="宋体" w:cs="宋体"/>
                <w:color w:val="auto"/>
                <w:spacing w:val="-3"/>
                <w:kern w:val="0"/>
                <w:sz w:val="22"/>
                <w:highlight w:val="none"/>
                <w:lang w:val="zh-CN" w:bidi="zh-CN"/>
              </w:rPr>
              <w:t>部</w:t>
            </w:r>
            <w:r>
              <w:rPr>
                <w:rFonts w:ascii="宋体" w:hAnsi="宋体" w:cs="宋体"/>
                <w:color w:val="auto"/>
                <w:kern w:val="0"/>
                <w:sz w:val="22"/>
                <w:highlight w:val="none"/>
                <w:lang w:val="zh-CN" w:bidi="zh-CN"/>
              </w:rPr>
              <w:t>分</w:t>
            </w:r>
            <w:r>
              <w:rPr>
                <w:rFonts w:ascii="宋体" w:hAnsi="宋体" w:cs="宋体"/>
                <w:color w:val="auto"/>
                <w:spacing w:val="-3"/>
                <w:kern w:val="0"/>
                <w:sz w:val="22"/>
                <w:highlight w:val="none"/>
                <w:lang w:val="zh-CN" w:bidi="zh-CN"/>
              </w:rPr>
              <w:t>施</w:t>
            </w:r>
            <w:r>
              <w:rPr>
                <w:rFonts w:ascii="宋体" w:hAnsi="宋体" w:cs="宋体"/>
                <w:color w:val="auto"/>
                <w:kern w:val="0"/>
                <w:sz w:val="22"/>
                <w:highlight w:val="none"/>
                <w:lang w:val="zh-CN" w:bidi="zh-CN"/>
              </w:rPr>
              <w:t>工设</w:t>
            </w:r>
            <w:r>
              <w:rPr>
                <w:rFonts w:ascii="宋体" w:hAnsi="宋体" w:cs="宋体"/>
                <w:color w:val="auto"/>
                <w:spacing w:val="-3"/>
                <w:kern w:val="0"/>
                <w:sz w:val="22"/>
                <w:highlight w:val="none"/>
                <w:lang w:val="zh-CN" w:bidi="zh-CN"/>
              </w:rPr>
              <w:t>备</w:t>
            </w:r>
            <w:r>
              <w:rPr>
                <w:rFonts w:ascii="宋体" w:hAnsi="宋体" w:cs="宋体"/>
                <w:color w:val="auto"/>
                <w:kern w:val="0"/>
                <w:sz w:val="22"/>
                <w:highlight w:val="none"/>
                <w:lang w:val="zh-CN" w:bidi="zh-CN"/>
              </w:rPr>
              <w:t>和</w:t>
            </w:r>
            <w:r>
              <w:rPr>
                <w:rFonts w:ascii="宋体" w:hAnsi="宋体" w:cs="宋体"/>
                <w:color w:val="auto"/>
                <w:spacing w:val="-3"/>
                <w:kern w:val="0"/>
                <w:sz w:val="22"/>
                <w:highlight w:val="none"/>
                <w:lang w:val="zh-CN" w:bidi="zh-CN"/>
              </w:rPr>
              <w:t>临</w:t>
            </w:r>
            <w:r>
              <w:rPr>
                <w:rFonts w:ascii="宋体" w:hAnsi="宋体" w:cs="宋体"/>
                <w:color w:val="auto"/>
                <w:kern w:val="0"/>
                <w:sz w:val="22"/>
                <w:highlight w:val="none"/>
                <w:lang w:val="zh-CN" w:bidi="zh-CN"/>
              </w:rPr>
              <w:t>时</w:t>
            </w:r>
            <w:r>
              <w:rPr>
                <w:rFonts w:ascii="宋体" w:hAnsi="宋体" w:cs="宋体"/>
                <w:color w:val="auto"/>
                <w:spacing w:val="-3"/>
                <w:kern w:val="0"/>
                <w:sz w:val="22"/>
                <w:highlight w:val="none"/>
                <w:lang w:val="zh-CN" w:bidi="zh-CN"/>
              </w:rPr>
              <w:t>设</w:t>
            </w:r>
            <w:r>
              <w:rPr>
                <w:rFonts w:ascii="宋体" w:hAnsi="宋体" w:cs="宋体"/>
                <w:color w:val="auto"/>
                <w:kern w:val="0"/>
                <w:sz w:val="22"/>
                <w:highlight w:val="none"/>
                <w:lang w:val="zh-CN" w:bidi="zh-CN"/>
              </w:rPr>
              <w:t>施</w:t>
            </w:r>
            <w:r>
              <w:rPr>
                <w:rFonts w:ascii="宋体" w:hAnsi="宋体" w:cs="宋体"/>
                <w:color w:val="auto"/>
                <w:spacing w:val="-3"/>
                <w:kern w:val="0"/>
                <w:sz w:val="22"/>
                <w:highlight w:val="none"/>
                <w:lang w:val="zh-CN" w:bidi="zh-CN"/>
              </w:rPr>
              <w:t>，</w:t>
            </w:r>
            <w:r>
              <w:rPr>
                <w:rFonts w:ascii="宋体" w:hAnsi="宋体" w:cs="宋体"/>
                <w:color w:val="auto"/>
                <w:kern w:val="0"/>
                <w:sz w:val="22"/>
                <w:highlight w:val="none"/>
                <w:lang w:val="zh-CN" w:bidi="zh-CN"/>
              </w:rPr>
              <w:t>相</w:t>
            </w:r>
            <w:r>
              <w:rPr>
                <w:rFonts w:ascii="宋体" w:hAnsi="宋体" w:cs="宋体"/>
                <w:color w:val="auto"/>
                <w:spacing w:val="-3"/>
                <w:kern w:val="0"/>
                <w:sz w:val="22"/>
                <w:highlight w:val="none"/>
                <w:lang w:val="zh-CN" w:bidi="zh-CN"/>
              </w:rPr>
              <w:t>关</w:t>
            </w:r>
            <w:r>
              <w:rPr>
                <w:rFonts w:ascii="宋体" w:hAnsi="宋体" w:cs="宋体"/>
                <w:color w:val="auto"/>
                <w:kern w:val="0"/>
                <w:sz w:val="22"/>
                <w:highlight w:val="none"/>
                <w:lang w:val="zh-CN" w:bidi="zh-CN"/>
              </w:rPr>
              <w:t>规定</w:t>
            </w:r>
            <w:r>
              <w:rPr>
                <w:rFonts w:ascii="宋体" w:hAnsi="宋体" w:cs="宋体"/>
                <w:color w:val="auto"/>
                <w:spacing w:val="-3"/>
                <w:kern w:val="0"/>
                <w:sz w:val="22"/>
                <w:highlight w:val="none"/>
                <w:lang w:val="zh-CN" w:bidi="zh-CN"/>
              </w:rPr>
              <w:t>如</w:t>
            </w:r>
            <w:r>
              <w:rPr>
                <w:rFonts w:ascii="宋体" w:hAnsi="宋体" w:cs="宋体"/>
                <w:color w:val="auto"/>
                <w:kern w:val="0"/>
                <w:sz w:val="22"/>
                <w:highlight w:val="none"/>
                <w:lang w:val="zh-CN" w:bidi="zh-CN"/>
              </w:rPr>
              <w:t>下：</w:t>
            </w:r>
            <w:r>
              <w:rPr>
                <w:rFonts w:ascii="Times New Roman" w:hAnsi="宋体" w:eastAsia="Times New Roman" w:cs="宋体"/>
                <w:color w:val="auto"/>
                <w:kern w:val="0"/>
                <w:sz w:val="22"/>
                <w:highlight w:val="none"/>
                <w:u w:val="single"/>
                <w:lang w:val="zh-CN" w:bidi="zh-CN"/>
              </w:rPr>
              <w:t xml:space="preserve"> </w:t>
            </w:r>
            <w:r>
              <w:rPr>
                <w:rFonts w:hint="eastAsia" w:ascii="Times New Roman" w:hAnsi="宋体" w:eastAsia="Times New Roman" w:cs="宋体"/>
                <w:color w:val="auto"/>
                <w:kern w:val="0"/>
                <w:sz w:val="22"/>
                <w:highlight w:val="none"/>
                <w:u w:val="single"/>
                <w:lang w:bidi="zh-CN"/>
              </w:rPr>
              <w:t>/</w:t>
            </w:r>
            <w:r>
              <w:rPr>
                <w:rFonts w:ascii="Times New Roman" w:hAnsi="宋体" w:eastAsia="Times New Roman" w:cs="宋体"/>
                <w:color w:val="auto"/>
                <w:kern w:val="0"/>
                <w:sz w:val="22"/>
                <w:highlight w:val="none"/>
                <w:u w:val="single"/>
                <w:lang w:val="zh-CN" w:bidi="zh-CN"/>
              </w:rPr>
              <w:tab/>
            </w:r>
          </w:p>
        </w:tc>
      </w:tr>
      <w:tr w14:paraId="05AE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noWrap w:val="0"/>
            <w:vAlign w:val="top"/>
          </w:tcPr>
          <w:p w14:paraId="59457F42">
            <w:pPr>
              <w:pStyle w:val="52"/>
              <w:autoSpaceDE w:val="0"/>
              <w:autoSpaceDN w:val="0"/>
              <w:spacing w:before="1"/>
              <w:jc w:val="left"/>
              <w:rPr>
                <w:rFonts w:ascii="宋体" w:hAnsi="宋体" w:cs="宋体"/>
                <w:color w:val="auto"/>
                <w:kern w:val="0"/>
                <w:sz w:val="23"/>
                <w:highlight w:val="none"/>
                <w:lang w:val="zh-CN" w:bidi="zh-CN"/>
              </w:rPr>
            </w:pPr>
          </w:p>
          <w:p w14:paraId="2B9BEAA0">
            <w:pPr>
              <w:pStyle w:val="52"/>
              <w:autoSpaceDE w:val="0"/>
              <w:autoSpaceDN w:val="0"/>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8</w:t>
            </w:r>
          </w:p>
        </w:tc>
        <w:tc>
          <w:tcPr>
            <w:tcW w:w="1111" w:type="dxa"/>
            <w:noWrap w:val="0"/>
            <w:vAlign w:val="top"/>
          </w:tcPr>
          <w:p w14:paraId="0725E6BA">
            <w:pPr>
              <w:pStyle w:val="52"/>
              <w:autoSpaceDE w:val="0"/>
              <w:autoSpaceDN w:val="0"/>
              <w:spacing w:before="1"/>
              <w:jc w:val="left"/>
              <w:rPr>
                <w:rFonts w:ascii="宋体" w:hAnsi="宋体" w:cs="宋体"/>
                <w:color w:val="auto"/>
                <w:kern w:val="0"/>
                <w:sz w:val="23"/>
                <w:highlight w:val="none"/>
                <w:lang w:val="zh-CN" w:eastAsia="en-US" w:bidi="zh-CN"/>
              </w:rPr>
            </w:pPr>
          </w:p>
          <w:p w14:paraId="6E68C565">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8.1.1</w:t>
            </w:r>
          </w:p>
        </w:tc>
        <w:tc>
          <w:tcPr>
            <w:tcW w:w="7305" w:type="dxa"/>
            <w:noWrap w:val="0"/>
            <w:vAlign w:val="top"/>
          </w:tcPr>
          <w:p w14:paraId="3BBC8255">
            <w:pPr>
              <w:pStyle w:val="52"/>
              <w:tabs>
                <w:tab w:val="left" w:pos="6908"/>
                <w:tab w:val="left" w:pos="7244"/>
              </w:tabs>
              <w:autoSpaceDE w:val="0"/>
              <w:autoSpaceDN w:val="0"/>
              <w:spacing w:before="1" w:line="360" w:lineRule="atLeast"/>
              <w:ind w:left="347" w:right="48"/>
              <w:jc w:val="left"/>
              <w:rPr>
                <w:rFonts w:ascii="Times New Roman" w:hAnsi="宋体" w:eastAsia="Times New Roman" w:cs="宋体"/>
                <w:color w:val="auto"/>
                <w:kern w:val="0"/>
                <w:sz w:val="22"/>
                <w:highlight w:val="none"/>
                <w:lang w:val="zh-CN" w:bidi="zh-CN"/>
              </w:rPr>
            </w:pPr>
            <w:r>
              <w:rPr>
                <w:rFonts w:ascii="宋体" w:hAnsi="宋体" w:cs="宋体"/>
                <w:color w:val="auto"/>
                <w:kern w:val="0"/>
                <w:sz w:val="22"/>
                <w:highlight w:val="none"/>
                <w:lang w:val="zh-CN" w:bidi="zh-CN"/>
              </w:rPr>
              <w:t>发包</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提</w:t>
            </w:r>
            <w:r>
              <w:rPr>
                <w:rFonts w:ascii="宋体" w:hAnsi="宋体" w:cs="宋体"/>
                <w:color w:val="auto"/>
                <w:spacing w:val="-3"/>
                <w:kern w:val="0"/>
                <w:sz w:val="22"/>
                <w:highlight w:val="none"/>
                <w:lang w:val="zh-CN" w:bidi="zh-CN"/>
              </w:rPr>
              <w:t>供</w:t>
            </w:r>
            <w:r>
              <w:rPr>
                <w:rFonts w:ascii="宋体" w:hAnsi="宋体" w:cs="宋体"/>
                <w:color w:val="auto"/>
                <w:kern w:val="0"/>
                <w:sz w:val="22"/>
                <w:highlight w:val="none"/>
                <w:lang w:val="zh-CN" w:bidi="zh-CN"/>
              </w:rPr>
              <w:t>测</w:t>
            </w:r>
            <w:r>
              <w:rPr>
                <w:rFonts w:ascii="宋体" w:hAnsi="宋体" w:cs="宋体"/>
                <w:color w:val="auto"/>
                <w:spacing w:val="-3"/>
                <w:kern w:val="0"/>
                <w:sz w:val="22"/>
                <w:highlight w:val="none"/>
                <w:lang w:val="zh-CN" w:bidi="zh-CN"/>
              </w:rPr>
              <w:t>量</w:t>
            </w:r>
            <w:r>
              <w:rPr>
                <w:rFonts w:ascii="宋体" w:hAnsi="宋体" w:cs="宋体"/>
                <w:color w:val="auto"/>
                <w:kern w:val="0"/>
                <w:sz w:val="22"/>
                <w:highlight w:val="none"/>
                <w:lang w:val="zh-CN" w:bidi="zh-CN"/>
              </w:rPr>
              <w:t>基</w:t>
            </w:r>
            <w:r>
              <w:rPr>
                <w:rFonts w:ascii="宋体" w:hAnsi="宋体" w:cs="宋体"/>
                <w:color w:val="auto"/>
                <w:spacing w:val="-3"/>
                <w:kern w:val="0"/>
                <w:sz w:val="22"/>
                <w:highlight w:val="none"/>
                <w:lang w:val="zh-CN" w:bidi="zh-CN"/>
              </w:rPr>
              <w:t>准</w:t>
            </w:r>
            <w:r>
              <w:rPr>
                <w:rFonts w:ascii="宋体" w:hAnsi="宋体" w:cs="宋体"/>
                <w:color w:val="auto"/>
                <w:kern w:val="0"/>
                <w:sz w:val="22"/>
                <w:highlight w:val="none"/>
                <w:lang w:val="zh-CN" w:bidi="zh-CN"/>
              </w:rPr>
              <w:t>点</w:t>
            </w:r>
            <w:r>
              <w:rPr>
                <w:rFonts w:ascii="宋体" w:hAnsi="宋体" w:cs="宋体"/>
                <w:color w:val="auto"/>
                <w:spacing w:val="-3"/>
                <w:kern w:val="0"/>
                <w:sz w:val="22"/>
                <w:highlight w:val="none"/>
                <w:lang w:val="zh-CN" w:bidi="zh-CN"/>
              </w:rPr>
              <w:t>、</w:t>
            </w:r>
            <w:r>
              <w:rPr>
                <w:rFonts w:ascii="宋体" w:hAnsi="宋体" w:cs="宋体"/>
                <w:color w:val="auto"/>
                <w:kern w:val="0"/>
                <w:sz w:val="22"/>
                <w:highlight w:val="none"/>
                <w:lang w:val="zh-CN" w:bidi="zh-CN"/>
              </w:rPr>
              <w:t>基准</w:t>
            </w:r>
            <w:r>
              <w:rPr>
                <w:rFonts w:ascii="宋体" w:hAnsi="宋体" w:cs="宋体"/>
                <w:color w:val="auto"/>
                <w:spacing w:val="-3"/>
                <w:kern w:val="0"/>
                <w:sz w:val="22"/>
                <w:highlight w:val="none"/>
                <w:lang w:val="zh-CN" w:bidi="zh-CN"/>
              </w:rPr>
              <w:t>线</w:t>
            </w:r>
            <w:r>
              <w:rPr>
                <w:rFonts w:ascii="宋体" w:hAnsi="宋体" w:cs="宋体"/>
                <w:color w:val="auto"/>
                <w:kern w:val="0"/>
                <w:sz w:val="22"/>
                <w:highlight w:val="none"/>
                <w:lang w:val="zh-CN" w:bidi="zh-CN"/>
              </w:rPr>
              <w:t>和</w:t>
            </w:r>
            <w:r>
              <w:rPr>
                <w:rFonts w:ascii="宋体" w:hAnsi="宋体" w:cs="宋体"/>
                <w:color w:val="auto"/>
                <w:spacing w:val="-3"/>
                <w:kern w:val="0"/>
                <w:sz w:val="22"/>
                <w:highlight w:val="none"/>
                <w:lang w:val="zh-CN" w:bidi="zh-CN"/>
              </w:rPr>
              <w:t>水</w:t>
            </w:r>
            <w:r>
              <w:rPr>
                <w:rFonts w:ascii="宋体" w:hAnsi="宋体" w:cs="宋体"/>
                <w:color w:val="auto"/>
                <w:kern w:val="0"/>
                <w:sz w:val="22"/>
                <w:highlight w:val="none"/>
                <w:lang w:val="zh-CN" w:bidi="zh-CN"/>
              </w:rPr>
              <w:t>准</w:t>
            </w:r>
            <w:r>
              <w:rPr>
                <w:rFonts w:ascii="宋体" w:hAnsi="宋体" w:cs="宋体"/>
                <w:color w:val="auto"/>
                <w:spacing w:val="-3"/>
                <w:kern w:val="0"/>
                <w:sz w:val="22"/>
                <w:highlight w:val="none"/>
                <w:lang w:val="zh-CN" w:bidi="zh-CN"/>
              </w:rPr>
              <w:t>点</w:t>
            </w:r>
            <w:r>
              <w:rPr>
                <w:rFonts w:ascii="宋体" w:hAnsi="宋体" w:cs="宋体"/>
                <w:color w:val="auto"/>
                <w:kern w:val="0"/>
                <w:sz w:val="22"/>
                <w:highlight w:val="none"/>
                <w:lang w:val="zh-CN" w:bidi="zh-CN"/>
              </w:rPr>
              <w:t>及</w:t>
            </w:r>
            <w:r>
              <w:rPr>
                <w:rFonts w:ascii="宋体" w:hAnsi="宋体" w:cs="宋体"/>
                <w:color w:val="auto"/>
                <w:spacing w:val="-3"/>
                <w:kern w:val="0"/>
                <w:sz w:val="22"/>
                <w:highlight w:val="none"/>
                <w:lang w:val="zh-CN" w:bidi="zh-CN"/>
              </w:rPr>
              <w:t>其</w:t>
            </w:r>
            <w:r>
              <w:rPr>
                <w:rFonts w:ascii="宋体" w:hAnsi="宋体" w:cs="宋体"/>
                <w:color w:val="auto"/>
                <w:kern w:val="0"/>
                <w:sz w:val="22"/>
                <w:highlight w:val="none"/>
                <w:lang w:val="zh-CN" w:bidi="zh-CN"/>
              </w:rPr>
              <w:t>书</w:t>
            </w:r>
            <w:r>
              <w:rPr>
                <w:rFonts w:ascii="宋体" w:hAnsi="宋体" w:cs="宋体"/>
                <w:color w:val="auto"/>
                <w:spacing w:val="-3"/>
                <w:kern w:val="0"/>
                <w:sz w:val="22"/>
                <w:highlight w:val="none"/>
                <w:lang w:val="zh-CN" w:bidi="zh-CN"/>
              </w:rPr>
              <w:t>面</w:t>
            </w:r>
            <w:r>
              <w:rPr>
                <w:rFonts w:ascii="宋体" w:hAnsi="宋体" w:cs="宋体"/>
                <w:color w:val="auto"/>
                <w:kern w:val="0"/>
                <w:sz w:val="22"/>
                <w:highlight w:val="none"/>
                <w:lang w:val="zh-CN" w:bidi="zh-CN"/>
              </w:rPr>
              <w:t>资料</w:t>
            </w:r>
            <w:r>
              <w:rPr>
                <w:rFonts w:ascii="宋体" w:hAnsi="宋体" w:cs="宋体"/>
                <w:color w:val="auto"/>
                <w:spacing w:val="-3"/>
                <w:kern w:val="0"/>
                <w:sz w:val="22"/>
                <w:highlight w:val="none"/>
                <w:lang w:val="zh-CN" w:bidi="zh-CN"/>
              </w:rPr>
              <w:t>的</w:t>
            </w:r>
            <w:r>
              <w:rPr>
                <w:rFonts w:ascii="宋体" w:hAnsi="宋体" w:cs="宋体"/>
                <w:color w:val="auto"/>
                <w:kern w:val="0"/>
                <w:sz w:val="22"/>
                <w:highlight w:val="none"/>
                <w:lang w:val="zh-CN" w:bidi="zh-CN"/>
              </w:rPr>
              <w:t>期</w:t>
            </w:r>
            <w:r>
              <w:rPr>
                <w:rFonts w:ascii="宋体" w:hAnsi="宋体" w:cs="宋体"/>
                <w:color w:val="auto"/>
                <w:spacing w:val="-3"/>
                <w:kern w:val="0"/>
                <w:sz w:val="22"/>
                <w:highlight w:val="none"/>
                <w:lang w:val="zh-CN" w:bidi="zh-CN"/>
              </w:rPr>
              <w:t>限</w:t>
            </w:r>
            <w:r>
              <w:rPr>
                <w:rFonts w:ascii="宋体" w:hAnsi="宋体" w:cs="宋体"/>
                <w:color w:val="auto"/>
                <w:kern w:val="0"/>
                <w:sz w:val="22"/>
                <w:highlight w:val="none"/>
                <w:lang w:val="zh-CN" w:bidi="zh-CN"/>
              </w:rPr>
              <w:t>：</w:t>
            </w:r>
            <w:r>
              <w:rPr>
                <w:rFonts w:ascii="宋体" w:hAnsi="宋体" w:cs="宋体"/>
                <w:color w:val="auto"/>
                <w:kern w:val="0"/>
                <w:sz w:val="22"/>
                <w:highlight w:val="none"/>
                <w:u w:val="single"/>
                <w:lang w:val="zh-CN" w:bidi="zh-CN"/>
              </w:rPr>
              <w:tab/>
            </w:r>
            <w:r>
              <w:rPr>
                <w:rFonts w:hint="eastAsia" w:ascii="宋体" w:hAnsi="宋体" w:cs="宋体"/>
                <w:color w:val="auto"/>
                <w:kern w:val="0"/>
                <w:sz w:val="22"/>
                <w:highlight w:val="none"/>
                <w:u w:val="single"/>
                <w:lang w:val="zh-CN" w:bidi="zh-CN"/>
              </w:rPr>
              <w:t>/</w:t>
            </w:r>
            <w:r>
              <w:rPr>
                <w:rFonts w:ascii="宋体" w:hAnsi="宋体" w:cs="宋体"/>
                <w:color w:val="auto"/>
                <w:kern w:val="0"/>
                <w:sz w:val="22"/>
                <w:highlight w:val="none"/>
                <w:u w:val="single"/>
                <w:lang w:val="zh-CN" w:bidi="zh-CN"/>
              </w:rPr>
              <w:tab/>
            </w:r>
            <w:r>
              <w:rPr>
                <w:rFonts w:ascii="宋体" w:hAnsi="宋体" w:cs="宋体"/>
                <w:color w:val="auto"/>
                <w:kern w:val="0"/>
                <w:sz w:val="22"/>
                <w:highlight w:val="none"/>
                <w:u w:val="single"/>
                <w:lang w:val="zh-CN" w:bidi="zh-CN"/>
              </w:rPr>
              <w:t xml:space="preserve">        </w:t>
            </w:r>
            <w:r>
              <w:rPr>
                <w:rFonts w:ascii="宋体" w:hAnsi="宋体" w:cs="宋体"/>
                <w:color w:val="auto"/>
                <w:kern w:val="0"/>
                <w:sz w:val="22"/>
                <w:highlight w:val="none"/>
                <w:lang w:val="zh-CN" w:bidi="zh-CN"/>
              </w:rPr>
              <w:t>承包</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将</w:t>
            </w:r>
            <w:r>
              <w:rPr>
                <w:rFonts w:ascii="宋体" w:hAnsi="宋体" w:cs="宋体"/>
                <w:color w:val="auto"/>
                <w:spacing w:val="-3"/>
                <w:kern w:val="0"/>
                <w:sz w:val="22"/>
                <w:highlight w:val="none"/>
                <w:lang w:val="zh-CN" w:bidi="zh-CN"/>
              </w:rPr>
              <w:t>施</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控</w:t>
            </w:r>
            <w:r>
              <w:rPr>
                <w:rFonts w:ascii="宋体" w:hAnsi="宋体" w:cs="宋体"/>
                <w:color w:val="auto"/>
                <w:kern w:val="0"/>
                <w:sz w:val="22"/>
                <w:highlight w:val="none"/>
                <w:lang w:val="zh-CN" w:bidi="zh-CN"/>
              </w:rPr>
              <w:t>制</w:t>
            </w:r>
            <w:r>
              <w:rPr>
                <w:rFonts w:ascii="宋体" w:hAnsi="宋体" w:cs="宋体"/>
                <w:color w:val="auto"/>
                <w:spacing w:val="-3"/>
                <w:kern w:val="0"/>
                <w:sz w:val="22"/>
                <w:highlight w:val="none"/>
                <w:lang w:val="zh-CN" w:bidi="zh-CN"/>
              </w:rPr>
              <w:t>网</w:t>
            </w:r>
            <w:r>
              <w:rPr>
                <w:rFonts w:ascii="宋体" w:hAnsi="宋体" w:cs="宋体"/>
                <w:color w:val="auto"/>
                <w:kern w:val="0"/>
                <w:sz w:val="22"/>
                <w:highlight w:val="none"/>
                <w:lang w:val="zh-CN" w:bidi="zh-CN"/>
              </w:rPr>
              <w:t>资</w:t>
            </w:r>
            <w:r>
              <w:rPr>
                <w:rFonts w:ascii="宋体" w:hAnsi="宋体" w:cs="宋体"/>
                <w:color w:val="auto"/>
                <w:spacing w:val="-3"/>
                <w:kern w:val="0"/>
                <w:sz w:val="22"/>
                <w:highlight w:val="none"/>
                <w:lang w:val="zh-CN" w:bidi="zh-CN"/>
              </w:rPr>
              <w:t>料</w:t>
            </w:r>
            <w:r>
              <w:rPr>
                <w:rFonts w:ascii="宋体" w:hAnsi="宋体" w:cs="宋体"/>
                <w:color w:val="auto"/>
                <w:kern w:val="0"/>
                <w:sz w:val="22"/>
                <w:highlight w:val="none"/>
                <w:lang w:val="zh-CN" w:bidi="zh-CN"/>
              </w:rPr>
              <w:t>报送</w:t>
            </w:r>
            <w:r>
              <w:rPr>
                <w:rFonts w:ascii="宋体" w:hAnsi="宋体" w:cs="宋体"/>
                <w:color w:val="auto"/>
                <w:spacing w:val="-3"/>
                <w:kern w:val="0"/>
                <w:sz w:val="22"/>
                <w:highlight w:val="none"/>
                <w:lang w:val="zh-CN" w:bidi="zh-CN"/>
              </w:rPr>
              <w:t>监</w:t>
            </w:r>
            <w:r>
              <w:rPr>
                <w:rFonts w:ascii="宋体" w:hAnsi="宋体" w:cs="宋体"/>
                <w:color w:val="auto"/>
                <w:kern w:val="0"/>
                <w:sz w:val="22"/>
                <w:highlight w:val="none"/>
                <w:lang w:val="zh-CN" w:bidi="zh-CN"/>
              </w:rPr>
              <w:t>理</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审</w:t>
            </w:r>
            <w:r>
              <w:rPr>
                <w:rFonts w:ascii="宋体" w:hAnsi="宋体" w:cs="宋体"/>
                <w:color w:val="auto"/>
                <w:spacing w:val="-3"/>
                <w:kern w:val="0"/>
                <w:sz w:val="22"/>
                <w:highlight w:val="none"/>
                <w:lang w:val="zh-CN" w:bidi="zh-CN"/>
              </w:rPr>
              <w:t>批</w:t>
            </w:r>
            <w:r>
              <w:rPr>
                <w:rFonts w:ascii="宋体" w:hAnsi="宋体" w:cs="宋体"/>
                <w:color w:val="auto"/>
                <w:kern w:val="0"/>
                <w:sz w:val="22"/>
                <w:highlight w:val="none"/>
                <w:lang w:val="zh-CN" w:bidi="zh-CN"/>
              </w:rPr>
              <w:t>的</w:t>
            </w:r>
            <w:r>
              <w:rPr>
                <w:rFonts w:ascii="宋体" w:hAnsi="宋体" w:cs="宋体"/>
                <w:color w:val="auto"/>
                <w:spacing w:val="-3"/>
                <w:kern w:val="0"/>
                <w:sz w:val="22"/>
                <w:highlight w:val="none"/>
                <w:lang w:val="zh-CN" w:bidi="zh-CN"/>
              </w:rPr>
              <w:t>期</w:t>
            </w:r>
            <w:r>
              <w:rPr>
                <w:rFonts w:ascii="宋体" w:hAnsi="宋体" w:cs="宋体"/>
                <w:color w:val="auto"/>
                <w:kern w:val="0"/>
                <w:sz w:val="22"/>
                <w:highlight w:val="none"/>
                <w:lang w:val="zh-CN" w:bidi="zh-CN"/>
              </w:rPr>
              <w:t>限</w:t>
            </w:r>
            <w:r>
              <w:rPr>
                <w:rFonts w:ascii="宋体" w:hAnsi="宋体" w:cs="宋体"/>
                <w:color w:val="auto"/>
                <w:spacing w:val="-3"/>
                <w:kern w:val="0"/>
                <w:sz w:val="22"/>
                <w:highlight w:val="none"/>
                <w:lang w:val="zh-CN" w:bidi="zh-CN"/>
              </w:rPr>
              <w:t>：</w:t>
            </w:r>
            <w:r>
              <w:rPr>
                <w:rFonts w:ascii="Times New Roman" w:hAnsi="宋体" w:eastAsia="Times New Roman"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val="zh-CN" w:bidi="zh-CN"/>
              </w:rPr>
              <w:t>/</w:t>
            </w:r>
            <w:r>
              <w:rPr>
                <w:rFonts w:ascii="Times New Roman" w:hAnsi="宋体" w:eastAsia="Times New Roman" w:cs="宋体"/>
                <w:color w:val="auto"/>
                <w:kern w:val="0"/>
                <w:sz w:val="22"/>
                <w:highlight w:val="none"/>
                <w:u w:val="single"/>
                <w:lang w:val="zh-CN" w:bidi="zh-CN"/>
              </w:rPr>
              <w:tab/>
            </w:r>
          </w:p>
        </w:tc>
      </w:tr>
      <w:tr w14:paraId="73E6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noWrap w:val="0"/>
            <w:vAlign w:val="top"/>
          </w:tcPr>
          <w:p w14:paraId="14C75574">
            <w:pPr>
              <w:pStyle w:val="52"/>
              <w:autoSpaceDE w:val="0"/>
              <w:autoSpaceDN w:val="0"/>
              <w:spacing w:before="114" w:line="226" w:lineRule="exact"/>
              <w:ind w:left="9"/>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9</w:t>
            </w:r>
          </w:p>
        </w:tc>
        <w:tc>
          <w:tcPr>
            <w:tcW w:w="1111" w:type="dxa"/>
            <w:noWrap w:val="0"/>
            <w:vAlign w:val="top"/>
          </w:tcPr>
          <w:p w14:paraId="1D8267AA">
            <w:pPr>
              <w:pStyle w:val="52"/>
              <w:autoSpaceDE w:val="0"/>
              <w:autoSpaceDN w:val="0"/>
              <w:spacing w:before="90" w:line="250" w:lineRule="exact"/>
              <w:ind w:left="89" w:right="78"/>
              <w:jc w:val="center"/>
              <w:rPr>
                <w:rFonts w:ascii="宋体" w:hAnsi="宋体" w:cs="宋体"/>
                <w:color w:val="auto"/>
                <w:kern w:val="0"/>
                <w:sz w:val="22"/>
                <w:highlight w:val="none"/>
                <w:lang w:val="zh-CN" w:eastAsia="en-US" w:bidi="zh-CN"/>
              </w:rPr>
            </w:pPr>
            <w:r>
              <w:rPr>
                <w:rFonts w:ascii="Times New Roman" w:hAnsi="宋体" w:eastAsia="Times New Roman" w:cs="宋体"/>
                <w:color w:val="auto"/>
                <w:kern w:val="0"/>
                <w:sz w:val="22"/>
                <w:highlight w:val="none"/>
                <w:lang w:val="zh-CN" w:eastAsia="en-US" w:bidi="zh-CN"/>
              </w:rPr>
              <w:t>11.5</w:t>
            </w:r>
            <w:r>
              <w:rPr>
                <w:rFonts w:ascii="宋体" w:hAnsi="宋体" w:cs="宋体"/>
                <w:color w:val="auto"/>
                <w:kern w:val="0"/>
                <w:sz w:val="22"/>
                <w:highlight w:val="none"/>
                <w:lang w:val="zh-CN" w:eastAsia="en-US" w:bidi="zh-CN"/>
              </w:rPr>
              <w:t>（</w:t>
            </w:r>
            <w:r>
              <w:rPr>
                <w:rFonts w:ascii="Times New Roman" w:hAnsi="宋体" w:eastAsia="Times New Roman" w:cs="宋体"/>
                <w:color w:val="auto"/>
                <w:kern w:val="0"/>
                <w:sz w:val="22"/>
                <w:highlight w:val="none"/>
                <w:lang w:val="zh-CN" w:eastAsia="en-US" w:bidi="zh-CN"/>
              </w:rPr>
              <w:t>3</w:t>
            </w:r>
            <w:r>
              <w:rPr>
                <w:rFonts w:ascii="宋体" w:hAnsi="宋体" w:cs="宋体"/>
                <w:color w:val="auto"/>
                <w:kern w:val="0"/>
                <w:sz w:val="22"/>
                <w:highlight w:val="none"/>
                <w:lang w:val="zh-CN" w:eastAsia="en-US" w:bidi="zh-CN"/>
              </w:rPr>
              <w:t>）</w:t>
            </w:r>
          </w:p>
        </w:tc>
        <w:tc>
          <w:tcPr>
            <w:tcW w:w="7305" w:type="dxa"/>
            <w:noWrap w:val="0"/>
            <w:vAlign w:val="top"/>
          </w:tcPr>
          <w:p w14:paraId="61D29B5A">
            <w:pPr>
              <w:pStyle w:val="52"/>
              <w:tabs>
                <w:tab w:val="left" w:pos="2450"/>
              </w:tabs>
              <w:autoSpaceDE w:val="0"/>
              <w:autoSpaceDN w:val="0"/>
              <w:spacing w:before="90" w:line="250" w:lineRule="exact"/>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逾期</w:t>
            </w:r>
            <w:r>
              <w:rPr>
                <w:rFonts w:ascii="宋体" w:hAnsi="宋体" w:cs="宋体"/>
                <w:color w:val="auto"/>
                <w:spacing w:val="-3"/>
                <w:kern w:val="0"/>
                <w:sz w:val="22"/>
                <w:highlight w:val="none"/>
                <w:lang w:val="zh-CN" w:bidi="zh-CN"/>
              </w:rPr>
              <w:t>交</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违</w:t>
            </w:r>
            <w:r>
              <w:rPr>
                <w:rFonts w:ascii="宋体" w:hAnsi="宋体" w:cs="宋体"/>
                <w:color w:val="auto"/>
                <w:kern w:val="0"/>
                <w:sz w:val="22"/>
                <w:highlight w:val="none"/>
                <w:lang w:val="zh-CN" w:bidi="zh-CN"/>
              </w:rPr>
              <w:t>约</w:t>
            </w:r>
            <w:r>
              <w:rPr>
                <w:rFonts w:ascii="宋体" w:hAnsi="宋体" w:cs="宋体"/>
                <w:color w:val="auto"/>
                <w:spacing w:val="-3"/>
                <w:kern w:val="0"/>
                <w:sz w:val="22"/>
                <w:highlight w:val="none"/>
                <w:lang w:val="zh-CN" w:bidi="zh-CN"/>
              </w:rPr>
              <w:t>金</w:t>
            </w:r>
            <w:r>
              <w:rPr>
                <w:rFonts w:ascii="宋体" w:hAnsi="宋体" w:cs="宋体"/>
                <w:color w:val="auto"/>
                <w:kern w:val="0"/>
                <w:sz w:val="22"/>
                <w:highlight w:val="none"/>
                <w:u w:val="single"/>
                <w:lang w:val="zh-CN" w:bidi="zh-CN"/>
              </w:rPr>
              <w:t>：</w:t>
            </w:r>
            <w:r>
              <w:rPr>
                <w:rFonts w:hint="eastAsia" w:ascii="宋体" w:hAnsi="宋体" w:cs="宋体"/>
                <w:color w:val="auto"/>
                <w:kern w:val="0"/>
                <w:sz w:val="22"/>
                <w:highlight w:val="none"/>
                <w:u w:val="single"/>
                <w:lang w:val="en-US" w:bidi="zh-CN"/>
              </w:rPr>
              <w:t>5</w:t>
            </w:r>
            <w:r>
              <w:rPr>
                <w:rFonts w:hint="eastAsia" w:ascii="宋体" w:hAnsi="宋体" w:cs="宋体"/>
                <w:color w:val="auto"/>
                <w:kern w:val="0"/>
                <w:sz w:val="22"/>
                <w:highlight w:val="none"/>
                <w:u w:val="single"/>
                <w:lang w:bidi="zh-CN"/>
              </w:rPr>
              <w:t>000</w:t>
            </w:r>
            <w:r>
              <w:rPr>
                <w:rFonts w:ascii="宋体" w:hAnsi="宋体" w:cs="宋体"/>
                <w:color w:val="auto"/>
                <w:kern w:val="0"/>
                <w:sz w:val="22"/>
                <w:highlight w:val="none"/>
                <w:lang w:val="zh-CN" w:bidi="zh-CN"/>
              </w:rPr>
              <w:t>元</w:t>
            </w:r>
            <w:r>
              <w:rPr>
                <w:rFonts w:ascii="Times New Roman" w:hAnsi="宋体" w:eastAsia="Times New Roman" w:cs="宋体"/>
                <w:color w:val="auto"/>
                <w:spacing w:val="-4"/>
                <w:kern w:val="0"/>
                <w:sz w:val="22"/>
                <w:highlight w:val="none"/>
                <w:lang w:val="zh-CN" w:bidi="zh-CN"/>
              </w:rPr>
              <w:t>/</w:t>
            </w:r>
            <w:r>
              <w:rPr>
                <w:rFonts w:ascii="宋体" w:hAnsi="宋体" w:cs="宋体"/>
                <w:color w:val="auto"/>
                <w:kern w:val="0"/>
                <w:sz w:val="22"/>
                <w:highlight w:val="none"/>
                <w:lang w:val="zh-CN" w:bidi="zh-CN"/>
              </w:rPr>
              <w:t>天</w:t>
            </w:r>
          </w:p>
        </w:tc>
      </w:tr>
      <w:tr w14:paraId="70EFF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3AE5211F">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10</w:t>
            </w:r>
          </w:p>
        </w:tc>
        <w:tc>
          <w:tcPr>
            <w:tcW w:w="1111" w:type="dxa"/>
            <w:noWrap w:val="0"/>
            <w:vAlign w:val="top"/>
          </w:tcPr>
          <w:p w14:paraId="4B223167">
            <w:pPr>
              <w:pStyle w:val="52"/>
              <w:autoSpaceDE w:val="0"/>
              <w:autoSpaceDN w:val="0"/>
              <w:spacing w:before="89" w:line="250" w:lineRule="exact"/>
              <w:ind w:left="89" w:right="78"/>
              <w:jc w:val="center"/>
              <w:rPr>
                <w:rFonts w:ascii="宋体" w:hAnsi="宋体" w:cs="宋体"/>
                <w:color w:val="auto"/>
                <w:kern w:val="0"/>
                <w:sz w:val="22"/>
                <w:highlight w:val="none"/>
                <w:lang w:val="zh-CN" w:eastAsia="en-US" w:bidi="zh-CN"/>
              </w:rPr>
            </w:pPr>
            <w:r>
              <w:rPr>
                <w:rFonts w:ascii="Times New Roman" w:hAnsi="宋体" w:eastAsia="Times New Roman" w:cs="宋体"/>
                <w:color w:val="auto"/>
                <w:kern w:val="0"/>
                <w:sz w:val="22"/>
                <w:highlight w:val="none"/>
                <w:lang w:val="zh-CN" w:eastAsia="en-US" w:bidi="zh-CN"/>
              </w:rPr>
              <w:t>11.5</w:t>
            </w:r>
            <w:r>
              <w:rPr>
                <w:rFonts w:ascii="宋体" w:hAnsi="宋体" w:cs="宋体"/>
                <w:color w:val="auto"/>
                <w:kern w:val="0"/>
                <w:sz w:val="22"/>
                <w:highlight w:val="none"/>
                <w:lang w:val="zh-CN" w:eastAsia="en-US" w:bidi="zh-CN"/>
              </w:rPr>
              <w:t>（</w:t>
            </w:r>
            <w:r>
              <w:rPr>
                <w:rFonts w:ascii="Times New Roman" w:hAnsi="宋体" w:eastAsia="Times New Roman" w:cs="宋体"/>
                <w:color w:val="auto"/>
                <w:kern w:val="0"/>
                <w:sz w:val="22"/>
                <w:highlight w:val="none"/>
                <w:lang w:val="zh-CN" w:eastAsia="en-US" w:bidi="zh-CN"/>
              </w:rPr>
              <w:t>3</w:t>
            </w:r>
            <w:r>
              <w:rPr>
                <w:rFonts w:ascii="宋体" w:hAnsi="宋体" w:cs="宋体"/>
                <w:color w:val="auto"/>
                <w:kern w:val="0"/>
                <w:sz w:val="22"/>
                <w:highlight w:val="none"/>
                <w:lang w:val="zh-CN" w:eastAsia="en-US" w:bidi="zh-CN"/>
              </w:rPr>
              <w:t>）</w:t>
            </w:r>
          </w:p>
        </w:tc>
        <w:tc>
          <w:tcPr>
            <w:tcW w:w="7305" w:type="dxa"/>
            <w:noWrap w:val="0"/>
            <w:vAlign w:val="top"/>
          </w:tcPr>
          <w:p w14:paraId="51992365">
            <w:pPr>
              <w:pStyle w:val="52"/>
              <w:tabs>
                <w:tab w:val="left" w:pos="2868"/>
              </w:tabs>
              <w:autoSpaceDE w:val="0"/>
              <w:autoSpaceDN w:val="0"/>
              <w:spacing w:before="89" w:line="250" w:lineRule="exact"/>
              <w:ind w:left="347"/>
              <w:jc w:val="left"/>
              <w:rPr>
                <w:rFonts w:ascii="宋体" w:hAnsi="宋体" w:cs="宋体"/>
                <w:color w:val="auto"/>
                <w:kern w:val="0"/>
                <w:sz w:val="11"/>
                <w:highlight w:val="none"/>
                <w:lang w:val="zh-CN" w:bidi="zh-CN"/>
              </w:rPr>
            </w:pPr>
            <w:r>
              <w:rPr>
                <w:rFonts w:ascii="宋体" w:hAnsi="宋体" w:cs="宋体"/>
                <w:color w:val="auto"/>
                <w:kern w:val="0"/>
                <w:sz w:val="22"/>
                <w:highlight w:val="none"/>
                <w:lang w:val="zh-CN" w:bidi="zh-CN"/>
              </w:rPr>
              <w:t>逾期</w:t>
            </w:r>
            <w:r>
              <w:rPr>
                <w:rFonts w:ascii="宋体" w:hAnsi="宋体" w:cs="宋体"/>
                <w:color w:val="auto"/>
                <w:spacing w:val="-3"/>
                <w:kern w:val="0"/>
                <w:sz w:val="22"/>
                <w:highlight w:val="none"/>
                <w:lang w:val="zh-CN" w:bidi="zh-CN"/>
              </w:rPr>
              <w:t>交</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违</w:t>
            </w:r>
            <w:r>
              <w:rPr>
                <w:rFonts w:ascii="宋体" w:hAnsi="宋体" w:cs="宋体"/>
                <w:color w:val="auto"/>
                <w:kern w:val="0"/>
                <w:sz w:val="22"/>
                <w:highlight w:val="none"/>
                <w:lang w:val="zh-CN" w:bidi="zh-CN"/>
              </w:rPr>
              <w:t>约</w:t>
            </w:r>
            <w:r>
              <w:rPr>
                <w:rFonts w:ascii="宋体" w:hAnsi="宋体" w:cs="宋体"/>
                <w:color w:val="auto"/>
                <w:spacing w:val="-3"/>
                <w:kern w:val="0"/>
                <w:sz w:val="22"/>
                <w:highlight w:val="none"/>
                <w:lang w:val="zh-CN" w:bidi="zh-CN"/>
              </w:rPr>
              <w:t>金</w:t>
            </w:r>
            <w:r>
              <w:rPr>
                <w:rFonts w:ascii="宋体" w:hAnsi="宋体" w:cs="宋体"/>
                <w:color w:val="auto"/>
                <w:kern w:val="0"/>
                <w:sz w:val="22"/>
                <w:highlight w:val="none"/>
                <w:lang w:val="zh-CN" w:bidi="zh-CN"/>
              </w:rPr>
              <w:t>限</w:t>
            </w:r>
            <w:r>
              <w:rPr>
                <w:rFonts w:ascii="宋体" w:hAnsi="宋体" w:cs="宋体"/>
                <w:color w:val="auto"/>
                <w:spacing w:val="-3"/>
                <w:kern w:val="0"/>
                <w:sz w:val="22"/>
                <w:highlight w:val="none"/>
                <w:lang w:val="zh-CN" w:bidi="zh-CN"/>
              </w:rPr>
              <w:t>额</w:t>
            </w:r>
            <w:r>
              <w:rPr>
                <w:rFonts w:ascii="宋体" w:hAnsi="宋体" w:cs="宋体"/>
                <w:color w:val="auto"/>
                <w:kern w:val="0"/>
                <w:sz w:val="22"/>
                <w:highlight w:val="none"/>
                <w:lang w:val="zh-CN" w:bidi="zh-CN"/>
              </w:rPr>
              <w:t>：</w:t>
            </w:r>
            <w:r>
              <w:rPr>
                <w:rFonts w:hint="eastAsia" w:ascii="宋体" w:hAnsi="宋体" w:cs="宋体"/>
                <w:color w:val="auto"/>
                <w:kern w:val="0"/>
                <w:sz w:val="22"/>
                <w:highlight w:val="none"/>
                <w:u w:val="single"/>
                <w:lang w:val="en-US" w:bidi="zh-CN"/>
              </w:rPr>
              <w:t>10</w:t>
            </w:r>
            <w:r>
              <w:rPr>
                <w:rFonts w:ascii="宋体" w:hAnsi="宋体" w:cs="宋体"/>
                <w:color w:val="auto"/>
                <w:kern w:val="0"/>
                <w:sz w:val="22"/>
                <w:highlight w:val="none"/>
                <w:u w:val="single"/>
                <w:lang w:val="zh-CN" w:bidi="zh-CN"/>
              </w:rPr>
              <w:tab/>
            </w:r>
            <w:r>
              <w:rPr>
                <w:rFonts w:ascii="Times New Roman" w:hAnsi="Times New Roman" w:eastAsia="Times New Roman" w:cs="宋体"/>
                <w:color w:val="auto"/>
                <w:kern w:val="0"/>
                <w:sz w:val="22"/>
                <w:highlight w:val="none"/>
                <w:lang w:val="zh-CN" w:bidi="zh-CN"/>
              </w:rPr>
              <w:t>%</w:t>
            </w:r>
            <w:r>
              <w:rPr>
                <w:rFonts w:ascii="宋体" w:hAnsi="宋体" w:cs="宋体"/>
                <w:color w:val="auto"/>
                <w:kern w:val="0"/>
                <w:sz w:val="22"/>
                <w:highlight w:val="none"/>
                <w:lang w:val="zh-CN" w:bidi="zh-CN"/>
              </w:rPr>
              <w:t>签</w:t>
            </w:r>
            <w:r>
              <w:rPr>
                <w:rFonts w:ascii="宋体" w:hAnsi="宋体" w:cs="宋体"/>
                <w:color w:val="auto"/>
                <w:spacing w:val="-3"/>
                <w:kern w:val="0"/>
                <w:sz w:val="22"/>
                <w:highlight w:val="none"/>
                <w:lang w:val="zh-CN" w:bidi="zh-CN"/>
              </w:rPr>
              <w:t>约</w:t>
            </w:r>
            <w:r>
              <w:rPr>
                <w:rFonts w:ascii="宋体" w:hAnsi="宋体" w:cs="宋体"/>
                <w:color w:val="auto"/>
                <w:kern w:val="0"/>
                <w:sz w:val="22"/>
                <w:highlight w:val="none"/>
                <w:lang w:val="zh-CN" w:bidi="zh-CN"/>
              </w:rPr>
              <w:t>合</w:t>
            </w:r>
            <w:r>
              <w:rPr>
                <w:rFonts w:ascii="宋体" w:hAnsi="宋体" w:cs="宋体"/>
                <w:color w:val="auto"/>
                <w:spacing w:val="-3"/>
                <w:kern w:val="0"/>
                <w:sz w:val="22"/>
                <w:highlight w:val="none"/>
                <w:lang w:val="zh-CN" w:bidi="zh-CN"/>
              </w:rPr>
              <w:t>同价</w:t>
            </w:r>
            <w:r>
              <w:rPr>
                <w:rFonts w:ascii="宋体" w:hAnsi="宋体" w:cs="宋体"/>
                <w:color w:val="auto"/>
                <w:kern w:val="0"/>
                <w:position w:val="10"/>
                <w:sz w:val="11"/>
                <w:highlight w:val="none"/>
                <w:lang w:val="zh-CN" w:bidi="zh-CN"/>
              </w:rPr>
              <w:t>②</w:t>
            </w:r>
          </w:p>
        </w:tc>
      </w:tr>
      <w:tr w14:paraId="6F51D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0B3102E7">
            <w:pPr>
              <w:pStyle w:val="52"/>
              <w:autoSpaceDE w:val="0"/>
              <w:autoSpaceDN w:val="0"/>
              <w:spacing w:before="113" w:line="226" w:lineRule="exact"/>
              <w:ind w:left="78"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11</w:t>
            </w:r>
          </w:p>
        </w:tc>
        <w:tc>
          <w:tcPr>
            <w:tcW w:w="1111" w:type="dxa"/>
            <w:noWrap w:val="0"/>
            <w:vAlign w:val="top"/>
          </w:tcPr>
          <w:p w14:paraId="6885BEC3">
            <w:pPr>
              <w:pStyle w:val="52"/>
              <w:autoSpaceDE w:val="0"/>
              <w:autoSpaceDN w:val="0"/>
              <w:spacing w:before="113" w:line="226" w:lineRule="exact"/>
              <w:ind w:left="87"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11.6</w:t>
            </w:r>
          </w:p>
        </w:tc>
        <w:tc>
          <w:tcPr>
            <w:tcW w:w="7305" w:type="dxa"/>
            <w:noWrap w:val="0"/>
            <w:vAlign w:val="top"/>
          </w:tcPr>
          <w:p w14:paraId="331C89BE">
            <w:pPr>
              <w:pStyle w:val="52"/>
              <w:tabs>
                <w:tab w:val="left" w:pos="2450"/>
              </w:tabs>
              <w:autoSpaceDE w:val="0"/>
              <w:autoSpaceDN w:val="0"/>
              <w:spacing w:before="90" w:line="250" w:lineRule="exact"/>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提前</w:t>
            </w:r>
            <w:r>
              <w:rPr>
                <w:rFonts w:ascii="宋体" w:hAnsi="宋体" w:cs="宋体"/>
                <w:color w:val="auto"/>
                <w:spacing w:val="-3"/>
                <w:kern w:val="0"/>
                <w:sz w:val="22"/>
                <w:highlight w:val="none"/>
                <w:lang w:val="zh-CN" w:bidi="zh-CN"/>
              </w:rPr>
              <w:t>交</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的</w:t>
            </w:r>
            <w:r>
              <w:rPr>
                <w:rFonts w:ascii="宋体" w:hAnsi="宋体" w:cs="宋体"/>
                <w:color w:val="auto"/>
                <w:kern w:val="0"/>
                <w:sz w:val="22"/>
                <w:highlight w:val="none"/>
                <w:lang w:val="zh-CN" w:bidi="zh-CN"/>
              </w:rPr>
              <w:t>奖</w:t>
            </w:r>
            <w:r>
              <w:rPr>
                <w:rFonts w:ascii="宋体" w:hAnsi="宋体" w:cs="宋体"/>
                <w:color w:val="auto"/>
                <w:spacing w:val="-3"/>
                <w:kern w:val="0"/>
                <w:sz w:val="22"/>
                <w:highlight w:val="none"/>
                <w:lang w:val="zh-CN" w:bidi="zh-CN"/>
              </w:rPr>
              <w:t>金</w:t>
            </w:r>
            <w:r>
              <w:rPr>
                <w:rFonts w:ascii="宋体" w:hAnsi="宋体" w:cs="宋体"/>
                <w:color w:val="auto"/>
                <w:kern w:val="0"/>
                <w:sz w:val="22"/>
                <w:highlight w:val="none"/>
                <w:lang w:val="zh-CN" w:bidi="zh-CN"/>
              </w:rPr>
              <w:t>：</w:t>
            </w:r>
            <w:r>
              <w:rPr>
                <w:rFonts w:ascii="宋体" w:hAnsi="宋体" w:cs="宋体"/>
                <w:color w:val="auto"/>
                <w:kern w:val="0"/>
                <w:sz w:val="22"/>
                <w:highlight w:val="none"/>
                <w:u w:val="single"/>
                <w:lang w:val="zh-CN" w:bidi="zh-CN"/>
              </w:rPr>
              <w:tab/>
            </w:r>
            <w:r>
              <w:rPr>
                <w:rFonts w:hint="eastAsia" w:ascii="宋体" w:hAnsi="宋体" w:cs="宋体"/>
                <w:color w:val="auto"/>
                <w:kern w:val="0"/>
                <w:sz w:val="22"/>
                <w:highlight w:val="none"/>
                <w:u w:val="single"/>
                <w:lang w:bidi="zh-CN"/>
              </w:rPr>
              <w:t>0</w:t>
            </w:r>
            <w:r>
              <w:rPr>
                <w:rFonts w:ascii="宋体" w:hAnsi="宋体" w:cs="宋体"/>
                <w:color w:val="auto"/>
                <w:kern w:val="0"/>
                <w:sz w:val="22"/>
                <w:highlight w:val="none"/>
                <w:lang w:val="zh-CN" w:bidi="zh-CN"/>
              </w:rPr>
              <w:t>元</w:t>
            </w:r>
            <w:r>
              <w:rPr>
                <w:rFonts w:ascii="Times New Roman" w:hAnsi="宋体" w:eastAsia="Times New Roman" w:cs="宋体"/>
                <w:color w:val="auto"/>
                <w:spacing w:val="-4"/>
                <w:kern w:val="0"/>
                <w:sz w:val="22"/>
                <w:highlight w:val="none"/>
                <w:lang w:val="zh-CN" w:bidi="zh-CN"/>
              </w:rPr>
              <w:t>/</w:t>
            </w:r>
            <w:r>
              <w:rPr>
                <w:rFonts w:ascii="宋体" w:hAnsi="宋体" w:cs="宋体"/>
                <w:color w:val="auto"/>
                <w:kern w:val="0"/>
                <w:sz w:val="22"/>
                <w:highlight w:val="none"/>
                <w:lang w:val="zh-CN" w:bidi="zh-CN"/>
              </w:rPr>
              <w:t>天</w:t>
            </w:r>
          </w:p>
        </w:tc>
      </w:tr>
      <w:tr w14:paraId="5A55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2E2AD971">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12</w:t>
            </w:r>
          </w:p>
        </w:tc>
        <w:tc>
          <w:tcPr>
            <w:tcW w:w="1111" w:type="dxa"/>
            <w:noWrap w:val="0"/>
            <w:vAlign w:val="top"/>
          </w:tcPr>
          <w:p w14:paraId="1C1B48A9">
            <w:pPr>
              <w:pStyle w:val="52"/>
              <w:autoSpaceDE w:val="0"/>
              <w:autoSpaceDN w:val="0"/>
              <w:spacing w:before="113" w:line="226" w:lineRule="exact"/>
              <w:ind w:left="87"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11.6</w:t>
            </w:r>
          </w:p>
        </w:tc>
        <w:tc>
          <w:tcPr>
            <w:tcW w:w="7305" w:type="dxa"/>
            <w:noWrap w:val="0"/>
            <w:vAlign w:val="top"/>
          </w:tcPr>
          <w:p w14:paraId="1AF18AF0">
            <w:pPr>
              <w:pStyle w:val="52"/>
              <w:tabs>
                <w:tab w:val="left" w:pos="2868"/>
              </w:tabs>
              <w:autoSpaceDE w:val="0"/>
              <w:autoSpaceDN w:val="0"/>
              <w:spacing w:before="89" w:line="250" w:lineRule="exact"/>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提前</w:t>
            </w:r>
            <w:r>
              <w:rPr>
                <w:rFonts w:ascii="宋体" w:hAnsi="宋体" w:cs="宋体"/>
                <w:color w:val="auto"/>
                <w:spacing w:val="-3"/>
                <w:kern w:val="0"/>
                <w:sz w:val="22"/>
                <w:highlight w:val="none"/>
                <w:lang w:val="zh-CN" w:bidi="zh-CN"/>
              </w:rPr>
              <w:t>交</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的</w:t>
            </w:r>
            <w:r>
              <w:rPr>
                <w:rFonts w:ascii="宋体" w:hAnsi="宋体" w:cs="宋体"/>
                <w:color w:val="auto"/>
                <w:kern w:val="0"/>
                <w:sz w:val="22"/>
                <w:highlight w:val="none"/>
                <w:lang w:val="zh-CN" w:bidi="zh-CN"/>
              </w:rPr>
              <w:t>奖</w:t>
            </w:r>
            <w:r>
              <w:rPr>
                <w:rFonts w:ascii="宋体" w:hAnsi="宋体" w:cs="宋体"/>
                <w:color w:val="auto"/>
                <w:spacing w:val="-3"/>
                <w:kern w:val="0"/>
                <w:sz w:val="22"/>
                <w:highlight w:val="none"/>
                <w:lang w:val="zh-CN" w:bidi="zh-CN"/>
              </w:rPr>
              <w:t>金</w:t>
            </w:r>
            <w:r>
              <w:rPr>
                <w:rFonts w:ascii="宋体" w:hAnsi="宋体" w:cs="宋体"/>
                <w:color w:val="auto"/>
                <w:kern w:val="0"/>
                <w:sz w:val="22"/>
                <w:highlight w:val="none"/>
                <w:lang w:val="zh-CN" w:bidi="zh-CN"/>
              </w:rPr>
              <w:t>限</w:t>
            </w:r>
            <w:r>
              <w:rPr>
                <w:rFonts w:ascii="宋体" w:hAnsi="宋体" w:cs="宋体"/>
                <w:color w:val="auto"/>
                <w:spacing w:val="-3"/>
                <w:kern w:val="0"/>
                <w:sz w:val="22"/>
                <w:highlight w:val="none"/>
                <w:lang w:val="zh-CN" w:bidi="zh-CN"/>
              </w:rPr>
              <w:t>额</w:t>
            </w:r>
            <w:r>
              <w:rPr>
                <w:rFonts w:ascii="宋体" w:hAnsi="宋体" w:cs="宋体"/>
                <w:color w:val="auto"/>
                <w:kern w:val="0"/>
                <w:sz w:val="22"/>
                <w:highlight w:val="none"/>
                <w:lang w:val="zh-CN" w:bidi="zh-CN"/>
              </w:rPr>
              <w:t>：</w:t>
            </w:r>
            <w:r>
              <w:rPr>
                <w:rFonts w:ascii="宋体" w:hAnsi="宋体" w:cs="宋体"/>
                <w:color w:val="auto"/>
                <w:kern w:val="0"/>
                <w:sz w:val="22"/>
                <w:highlight w:val="none"/>
                <w:u w:val="single"/>
                <w:lang w:val="zh-CN" w:bidi="zh-CN"/>
              </w:rPr>
              <w:tab/>
            </w:r>
            <w:r>
              <w:rPr>
                <w:rFonts w:hint="eastAsia" w:ascii="宋体" w:hAnsi="宋体" w:cs="宋体"/>
                <w:color w:val="auto"/>
                <w:kern w:val="0"/>
                <w:sz w:val="22"/>
                <w:highlight w:val="none"/>
                <w:u w:val="single"/>
                <w:lang w:bidi="zh-CN"/>
              </w:rPr>
              <w:t>0</w:t>
            </w:r>
            <w:r>
              <w:rPr>
                <w:rFonts w:ascii="Times New Roman" w:hAnsi="宋体" w:eastAsia="Times New Roman" w:cs="宋体"/>
                <w:color w:val="auto"/>
                <w:kern w:val="0"/>
                <w:sz w:val="22"/>
                <w:highlight w:val="none"/>
                <w:lang w:val="zh-CN" w:bidi="zh-CN"/>
              </w:rPr>
              <w:t>%</w:t>
            </w:r>
            <w:r>
              <w:rPr>
                <w:rFonts w:ascii="宋体" w:hAnsi="宋体" w:cs="宋体"/>
                <w:color w:val="auto"/>
                <w:kern w:val="0"/>
                <w:sz w:val="22"/>
                <w:highlight w:val="none"/>
                <w:lang w:val="zh-CN" w:bidi="zh-CN"/>
              </w:rPr>
              <w:t>签</w:t>
            </w:r>
            <w:r>
              <w:rPr>
                <w:rFonts w:ascii="宋体" w:hAnsi="宋体" w:cs="宋体"/>
                <w:color w:val="auto"/>
                <w:spacing w:val="-3"/>
                <w:kern w:val="0"/>
                <w:sz w:val="22"/>
                <w:highlight w:val="none"/>
                <w:lang w:val="zh-CN" w:bidi="zh-CN"/>
              </w:rPr>
              <w:t>约</w:t>
            </w:r>
            <w:r>
              <w:rPr>
                <w:rFonts w:ascii="宋体" w:hAnsi="宋体" w:cs="宋体"/>
                <w:color w:val="auto"/>
                <w:kern w:val="0"/>
                <w:sz w:val="22"/>
                <w:highlight w:val="none"/>
                <w:lang w:val="zh-CN" w:bidi="zh-CN"/>
              </w:rPr>
              <w:t>合</w:t>
            </w:r>
            <w:r>
              <w:rPr>
                <w:rFonts w:ascii="宋体" w:hAnsi="宋体" w:cs="宋体"/>
                <w:color w:val="auto"/>
                <w:spacing w:val="-3"/>
                <w:kern w:val="0"/>
                <w:sz w:val="22"/>
                <w:highlight w:val="none"/>
                <w:lang w:val="zh-CN" w:bidi="zh-CN"/>
              </w:rPr>
              <w:t>同</w:t>
            </w:r>
            <w:r>
              <w:rPr>
                <w:rFonts w:ascii="宋体" w:hAnsi="宋体" w:cs="宋体"/>
                <w:color w:val="auto"/>
                <w:kern w:val="0"/>
                <w:sz w:val="22"/>
                <w:highlight w:val="none"/>
                <w:lang w:val="zh-CN" w:bidi="zh-CN"/>
              </w:rPr>
              <w:t>价</w:t>
            </w:r>
          </w:p>
        </w:tc>
      </w:tr>
      <w:tr w14:paraId="50AD3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2118691D">
            <w:pPr>
              <w:pStyle w:val="52"/>
              <w:autoSpaceDE w:val="0"/>
              <w:autoSpaceDN w:val="0"/>
              <w:spacing w:before="11"/>
              <w:jc w:val="left"/>
              <w:rPr>
                <w:rFonts w:ascii="宋体" w:hAnsi="宋体" w:cs="宋体"/>
                <w:color w:val="auto"/>
                <w:kern w:val="0"/>
                <w:sz w:val="22"/>
                <w:highlight w:val="none"/>
                <w:lang w:val="zh-CN" w:bidi="zh-CN"/>
              </w:rPr>
            </w:pPr>
          </w:p>
          <w:p w14:paraId="21B4E345">
            <w:pPr>
              <w:pStyle w:val="52"/>
              <w:autoSpaceDE w:val="0"/>
              <w:autoSpaceDN w:val="0"/>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13</w:t>
            </w:r>
          </w:p>
        </w:tc>
        <w:tc>
          <w:tcPr>
            <w:tcW w:w="1111" w:type="dxa"/>
            <w:noWrap w:val="0"/>
            <w:vAlign w:val="top"/>
          </w:tcPr>
          <w:p w14:paraId="68DEFBAD">
            <w:pPr>
              <w:pStyle w:val="52"/>
              <w:autoSpaceDE w:val="0"/>
              <w:autoSpaceDN w:val="0"/>
              <w:spacing w:before="11"/>
              <w:jc w:val="left"/>
              <w:rPr>
                <w:rFonts w:ascii="宋体" w:hAnsi="宋体" w:cs="宋体"/>
                <w:color w:val="auto"/>
                <w:kern w:val="0"/>
                <w:sz w:val="22"/>
                <w:highlight w:val="none"/>
                <w:lang w:val="zh-CN" w:eastAsia="en-US" w:bidi="zh-CN"/>
              </w:rPr>
            </w:pPr>
          </w:p>
          <w:p w14:paraId="26ADCD0F">
            <w:pPr>
              <w:pStyle w:val="52"/>
              <w:autoSpaceDE w:val="0"/>
              <w:autoSpaceDN w:val="0"/>
              <w:ind w:left="89" w:right="78"/>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15.5.2</w:t>
            </w:r>
          </w:p>
        </w:tc>
        <w:tc>
          <w:tcPr>
            <w:tcW w:w="7305" w:type="dxa"/>
            <w:noWrap w:val="0"/>
            <w:vAlign w:val="top"/>
          </w:tcPr>
          <w:p w14:paraId="5FDA9D44">
            <w:pPr>
              <w:pStyle w:val="52"/>
              <w:tabs>
                <w:tab w:val="left" w:pos="2210"/>
                <w:tab w:val="left" w:pos="4066"/>
              </w:tabs>
              <w:autoSpaceDE w:val="0"/>
              <w:autoSpaceDN w:val="0"/>
              <w:spacing w:before="11" w:line="360" w:lineRule="exact"/>
              <w:ind w:left="107" w:right="91" w:firstLine="240"/>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承包</w:t>
            </w:r>
            <w:r>
              <w:rPr>
                <w:rFonts w:ascii="宋体" w:hAnsi="宋体" w:cs="宋体"/>
                <w:color w:val="auto"/>
                <w:spacing w:val="-3"/>
                <w:kern w:val="0"/>
                <w:sz w:val="22"/>
                <w:highlight w:val="none"/>
                <w:lang w:val="zh-CN" w:bidi="zh-CN"/>
              </w:rPr>
              <w:t>人</w:t>
            </w:r>
            <w:r>
              <w:rPr>
                <w:rFonts w:ascii="宋体" w:hAnsi="宋体" w:cs="宋体"/>
                <w:color w:val="auto"/>
                <w:kern w:val="0"/>
                <w:sz w:val="22"/>
                <w:highlight w:val="none"/>
                <w:lang w:val="zh-CN" w:bidi="zh-CN"/>
              </w:rPr>
              <w:t>提出的</w:t>
            </w:r>
            <w:r>
              <w:rPr>
                <w:rFonts w:ascii="宋体" w:hAnsi="宋体" w:cs="宋体"/>
                <w:color w:val="auto"/>
                <w:spacing w:val="-3"/>
                <w:kern w:val="0"/>
                <w:sz w:val="22"/>
                <w:highlight w:val="none"/>
                <w:lang w:val="zh-CN" w:bidi="zh-CN"/>
              </w:rPr>
              <w:t>合</w:t>
            </w:r>
            <w:r>
              <w:rPr>
                <w:rFonts w:ascii="宋体" w:hAnsi="宋体" w:cs="宋体"/>
                <w:color w:val="auto"/>
                <w:kern w:val="0"/>
                <w:sz w:val="22"/>
                <w:highlight w:val="none"/>
                <w:lang w:val="zh-CN" w:bidi="zh-CN"/>
              </w:rPr>
              <w:t>理</w:t>
            </w:r>
            <w:r>
              <w:rPr>
                <w:rFonts w:ascii="宋体" w:hAnsi="宋体" w:cs="宋体"/>
                <w:color w:val="auto"/>
                <w:spacing w:val="-3"/>
                <w:kern w:val="0"/>
                <w:sz w:val="22"/>
                <w:highlight w:val="none"/>
                <w:lang w:val="zh-CN" w:bidi="zh-CN"/>
              </w:rPr>
              <w:t>化</w:t>
            </w:r>
            <w:r>
              <w:rPr>
                <w:rFonts w:ascii="宋体" w:hAnsi="宋体" w:cs="宋体"/>
                <w:color w:val="auto"/>
                <w:kern w:val="0"/>
                <w:sz w:val="22"/>
                <w:highlight w:val="none"/>
                <w:lang w:val="zh-CN" w:bidi="zh-CN"/>
              </w:rPr>
              <w:t>建</w:t>
            </w:r>
            <w:r>
              <w:rPr>
                <w:rFonts w:ascii="宋体" w:hAnsi="宋体" w:cs="宋体"/>
                <w:color w:val="auto"/>
                <w:spacing w:val="-3"/>
                <w:kern w:val="0"/>
                <w:sz w:val="22"/>
                <w:highlight w:val="none"/>
                <w:lang w:val="zh-CN" w:bidi="zh-CN"/>
              </w:rPr>
              <w:t>议</w:t>
            </w:r>
            <w:r>
              <w:rPr>
                <w:rFonts w:ascii="宋体" w:hAnsi="宋体" w:cs="宋体"/>
                <w:color w:val="auto"/>
                <w:kern w:val="0"/>
                <w:sz w:val="22"/>
                <w:highlight w:val="none"/>
                <w:lang w:val="zh-CN" w:bidi="zh-CN"/>
              </w:rPr>
              <w:t>降低</w:t>
            </w:r>
            <w:r>
              <w:rPr>
                <w:rFonts w:ascii="宋体" w:hAnsi="宋体" w:cs="宋体"/>
                <w:color w:val="auto"/>
                <w:spacing w:val="-3"/>
                <w:kern w:val="0"/>
                <w:sz w:val="22"/>
                <w:highlight w:val="none"/>
                <w:lang w:val="zh-CN" w:bidi="zh-CN"/>
              </w:rPr>
              <w:t>了</w:t>
            </w:r>
            <w:r>
              <w:rPr>
                <w:rFonts w:ascii="宋体" w:hAnsi="宋体" w:cs="宋体"/>
                <w:color w:val="auto"/>
                <w:kern w:val="0"/>
                <w:sz w:val="22"/>
                <w:highlight w:val="none"/>
                <w:lang w:val="zh-CN" w:bidi="zh-CN"/>
              </w:rPr>
              <w:t>合</w:t>
            </w:r>
            <w:r>
              <w:rPr>
                <w:rFonts w:ascii="宋体" w:hAnsi="宋体" w:cs="宋体"/>
                <w:color w:val="auto"/>
                <w:spacing w:val="-3"/>
                <w:kern w:val="0"/>
                <w:sz w:val="22"/>
                <w:highlight w:val="none"/>
                <w:lang w:val="zh-CN" w:bidi="zh-CN"/>
              </w:rPr>
              <w:t>同</w:t>
            </w:r>
            <w:r>
              <w:rPr>
                <w:rFonts w:ascii="宋体" w:hAnsi="宋体" w:cs="宋体"/>
                <w:color w:val="auto"/>
                <w:kern w:val="0"/>
                <w:sz w:val="22"/>
                <w:highlight w:val="none"/>
                <w:lang w:val="zh-CN" w:bidi="zh-CN"/>
              </w:rPr>
              <w:t>价</w:t>
            </w:r>
            <w:r>
              <w:rPr>
                <w:rFonts w:ascii="宋体" w:hAnsi="宋体" w:cs="宋体"/>
                <w:color w:val="auto"/>
                <w:spacing w:val="-3"/>
                <w:kern w:val="0"/>
                <w:sz w:val="22"/>
                <w:highlight w:val="none"/>
                <w:lang w:val="zh-CN" w:bidi="zh-CN"/>
              </w:rPr>
              <w:t>格</w:t>
            </w:r>
            <w:r>
              <w:rPr>
                <w:rFonts w:ascii="宋体" w:hAnsi="宋体" w:cs="宋体"/>
                <w:color w:val="auto"/>
                <w:kern w:val="0"/>
                <w:sz w:val="22"/>
                <w:highlight w:val="none"/>
                <w:lang w:val="zh-CN" w:bidi="zh-CN"/>
              </w:rPr>
              <w:t>或</w:t>
            </w:r>
            <w:r>
              <w:rPr>
                <w:rFonts w:ascii="宋体" w:hAnsi="宋体" w:cs="宋体"/>
                <w:color w:val="auto"/>
                <w:spacing w:val="-3"/>
                <w:kern w:val="0"/>
                <w:sz w:val="22"/>
                <w:highlight w:val="none"/>
                <w:lang w:val="zh-CN" w:bidi="zh-CN"/>
              </w:rPr>
              <w:t>者</w:t>
            </w:r>
            <w:r>
              <w:rPr>
                <w:rFonts w:ascii="宋体" w:hAnsi="宋体" w:cs="宋体"/>
                <w:color w:val="auto"/>
                <w:kern w:val="0"/>
                <w:sz w:val="22"/>
                <w:highlight w:val="none"/>
                <w:lang w:val="zh-CN" w:bidi="zh-CN"/>
              </w:rPr>
              <w:t>提</w:t>
            </w:r>
            <w:r>
              <w:rPr>
                <w:rFonts w:ascii="宋体" w:hAnsi="宋体" w:cs="宋体"/>
                <w:color w:val="auto"/>
                <w:spacing w:val="-3"/>
                <w:kern w:val="0"/>
                <w:sz w:val="22"/>
                <w:highlight w:val="none"/>
                <w:lang w:val="zh-CN" w:bidi="zh-CN"/>
              </w:rPr>
              <w:t>高</w:t>
            </w:r>
            <w:r>
              <w:rPr>
                <w:rFonts w:ascii="宋体" w:hAnsi="宋体" w:cs="宋体"/>
                <w:color w:val="auto"/>
                <w:kern w:val="0"/>
                <w:sz w:val="22"/>
                <w:highlight w:val="none"/>
                <w:lang w:val="zh-CN" w:bidi="zh-CN"/>
              </w:rPr>
              <w:t>了工</w:t>
            </w:r>
            <w:r>
              <w:rPr>
                <w:rFonts w:ascii="宋体" w:hAnsi="宋体" w:cs="宋体"/>
                <w:color w:val="auto"/>
                <w:spacing w:val="-3"/>
                <w:kern w:val="0"/>
                <w:sz w:val="22"/>
                <w:highlight w:val="none"/>
                <w:lang w:val="zh-CN" w:bidi="zh-CN"/>
              </w:rPr>
              <w:t>程</w:t>
            </w:r>
            <w:r>
              <w:rPr>
                <w:rFonts w:ascii="宋体" w:hAnsi="宋体" w:cs="宋体"/>
                <w:color w:val="auto"/>
                <w:kern w:val="0"/>
                <w:sz w:val="22"/>
                <w:highlight w:val="none"/>
                <w:lang w:val="zh-CN" w:bidi="zh-CN"/>
              </w:rPr>
              <w:t>经</w:t>
            </w:r>
            <w:r>
              <w:rPr>
                <w:rFonts w:ascii="宋体" w:hAnsi="宋体" w:cs="宋体"/>
                <w:color w:val="auto"/>
                <w:spacing w:val="-3"/>
                <w:kern w:val="0"/>
                <w:sz w:val="22"/>
                <w:highlight w:val="none"/>
                <w:lang w:val="zh-CN" w:bidi="zh-CN"/>
              </w:rPr>
              <w:t>济</w:t>
            </w:r>
            <w:r>
              <w:rPr>
                <w:rFonts w:ascii="宋体" w:hAnsi="宋体" w:cs="宋体"/>
                <w:color w:val="auto"/>
                <w:kern w:val="0"/>
                <w:sz w:val="22"/>
                <w:highlight w:val="none"/>
                <w:lang w:val="zh-CN" w:bidi="zh-CN"/>
              </w:rPr>
              <w:t>效</w:t>
            </w:r>
            <w:r>
              <w:rPr>
                <w:rFonts w:ascii="宋体" w:hAnsi="宋体" w:cs="宋体"/>
                <w:color w:val="auto"/>
                <w:spacing w:val="-3"/>
                <w:kern w:val="0"/>
                <w:sz w:val="22"/>
                <w:highlight w:val="none"/>
                <w:lang w:val="zh-CN" w:bidi="zh-CN"/>
              </w:rPr>
              <w:t>益</w:t>
            </w:r>
            <w:r>
              <w:rPr>
                <w:rFonts w:ascii="宋体" w:hAnsi="宋体" w:cs="宋体"/>
                <w:color w:val="auto"/>
                <w:kern w:val="0"/>
                <w:sz w:val="22"/>
                <w:highlight w:val="none"/>
                <w:lang w:val="zh-CN" w:bidi="zh-CN"/>
              </w:rPr>
              <w:t>的</w:t>
            </w:r>
            <w:r>
              <w:rPr>
                <w:rFonts w:ascii="宋体" w:hAnsi="宋体" w:cs="宋体"/>
                <w:color w:val="auto"/>
                <w:spacing w:val="-85"/>
                <w:kern w:val="0"/>
                <w:sz w:val="22"/>
                <w:highlight w:val="none"/>
                <w:lang w:val="zh-CN" w:bidi="zh-CN"/>
              </w:rPr>
              <w:t>，</w:t>
            </w:r>
            <w:r>
              <w:rPr>
                <w:rFonts w:ascii="宋体" w:hAnsi="宋体" w:cs="宋体"/>
                <w:color w:val="auto"/>
                <w:spacing w:val="-3"/>
                <w:kern w:val="0"/>
                <w:sz w:val="22"/>
                <w:highlight w:val="none"/>
                <w:lang w:val="zh-CN" w:bidi="zh-CN"/>
              </w:rPr>
              <w:t>发</w:t>
            </w:r>
            <w:r>
              <w:rPr>
                <w:rFonts w:ascii="宋体" w:hAnsi="宋体" w:cs="宋体"/>
                <w:color w:val="auto"/>
                <w:kern w:val="0"/>
                <w:sz w:val="22"/>
                <w:highlight w:val="none"/>
                <w:lang w:val="zh-CN" w:bidi="zh-CN"/>
              </w:rPr>
              <w:t>包人按</w:t>
            </w:r>
            <w:r>
              <w:rPr>
                <w:rFonts w:ascii="宋体" w:hAnsi="宋体" w:cs="宋体"/>
                <w:color w:val="auto"/>
                <w:spacing w:val="-3"/>
                <w:kern w:val="0"/>
                <w:sz w:val="22"/>
                <w:highlight w:val="none"/>
                <w:lang w:val="zh-CN" w:bidi="zh-CN"/>
              </w:rPr>
              <w:t>所</w:t>
            </w:r>
            <w:r>
              <w:rPr>
                <w:rFonts w:ascii="宋体" w:hAnsi="宋体" w:cs="宋体"/>
                <w:color w:val="auto"/>
                <w:kern w:val="0"/>
                <w:sz w:val="22"/>
                <w:highlight w:val="none"/>
                <w:lang w:val="zh-CN" w:bidi="zh-CN"/>
              </w:rPr>
              <w:t>节</w:t>
            </w:r>
            <w:r>
              <w:rPr>
                <w:rFonts w:ascii="宋体" w:hAnsi="宋体" w:cs="宋体"/>
                <w:color w:val="auto"/>
                <w:spacing w:val="-3"/>
                <w:kern w:val="0"/>
                <w:sz w:val="22"/>
                <w:highlight w:val="none"/>
                <w:lang w:val="zh-CN" w:bidi="zh-CN"/>
              </w:rPr>
              <w:t>约</w:t>
            </w:r>
            <w:r>
              <w:rPr>
                <w:rFonts w:ascii="宋体" w:hAnsi="宋体" w:cs="宋体"/>
                <w:color w:val="auto"/>
                <w:kern w:val="0"/>
                <w:sz w:val="22"/>
                <w:highlight w:val="none"/>
                <w:lang w:val="zh-CN" w:bidi="zh-CN"/>
              </w:rPr>
              <w:t>成本的</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0</w:t>
            </w:r>
            <w:r>
              <w:rPr>
                <w:rFonts w:ascii="Times New Roman" w:hAnsi="宋体" w:eastAsia="Times New Roman" w:cs="宋体"/>
                <w:color w:val="auto"/>
                <w:spacing w:val="-4"/>
                <w:kern w:val="0"/>
                <w:sz w:val="22"/>
                <w:highlight w:val="none"/>
                <w:lang w:val="zh-CN" w:bidi="zh-CN"/>
              </w:rPr>
              <w:t>%</w:t>
            </w:r>
            <w:r>
              <w:rPr>
                <w:rFonts w:ascii="宋体" w:hAnsi="宋体" w:cs="宋体"/>
                <w:color w:val="auto"/>
                <w:kern w:val="0"/>
                <w:sz w:val="22"/>
                <w:highlight w:val="none"/>
                <w:lang w:val="zh-CN" w:bidi="zh-CN"/>
              </w:rPr>
              <w:t>或增</w:t>
            </w:r>
            <w:r>
              <w:rPr>
                <w:rFonts w:ascii="宋体" w:hAnsi="宋体" w:cs="宋体"/>
                <w:color w:val="auto"/>
                <w:spacing w:val="-3"/>
                <w:kern w:val="0"/>
                <w:sz w:val="22"/>
                <w:highlight w:val="none"/>
                <w:lang w:val="zh-CN" w:bidi="zh-CN"/>
              </w:rPr>
              <w:t>加</w:t>
            </w:r>
            <w:r>
              <w:rPr>
                <w:rFonts w:ascii="宋体" w:hAnsi="宋体" w:cs="宋体"/>
                <w:color w:val="auto"/>
                <w:kern w:val="0"/>
                <w:sz w:val="22"/>
                <w:highlight w:val="none"/>
                <w:lang w:val="zh-CN" w:bidi="zh-CN"/>
              </w:rPr>
              <w:t>收</w:t>
            </w:r>
            <w:r>
              <w:rPr>
                <w:rFonts w:ascii="宋体" w:hAnsi="宋体" w:cs="宋体"/>
                <w:color w:val="auto"/>
                <w:spacing w:val="-3"/>
                <w:kern w:val="0"/>
                <w:sz w:val="22"/>
                <w:highlight w:val="none"/>
                <w:lang w:val="zh-CN" w:bidi="zh-CN"/>
              </w:rPr>
              <w:t>益</w:t>
            </w:r>
            <w:r>
              <w:rPr>
                <w:rFonts w:ascii="宋体" w:hAnsi="宋体" w:cs="宋体"/>
                <w:color w:val="auto"/>
                <w:kern w:val="0"/>
                <w:sz w:val="22"/>
                <w:highlight w:val="none"/>
                <w:lang w:val="zh-CN" w:bidi="zh-CN"/>
              </w:rPr>
              <w:t>的</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0</w:t>
            </w:r>
            <w:r>
              <w:rPr>
                <w:rFonts w:ascii="宋体" w:hAnsi="宋体" w:cs="宋体"/>
                <w:color w:val="auto"/>
                <w:kern w:val="0"/>
                <w:sz w:val="22"/>
                <w:highlight w:val="none"/>
                <w:u w:val="single"/>
                <w:lang w:val="zh-CN" w:bidi="zh-CN"/>
              </w:rPr>
              <w:tab/>
            </w:r>
            <w:r>
              <w:rPr>
                <w:rFonts w:ascii="Times New Roman" w:hAnsi="宋体" w:eastAsia="Times New Roman" w:cs="宋体"/>
                <w:color w:val="auto"/>
                <w:spacing w:val="-4"/>
                <w:kern w:val="0"/>
                <w:sz w:val="22"/>
                <w:highlight w:val="none"/>
                <w:lang w:val="zh-CN" w:bidi="zh-CN"/>
              </w:rPr>
              <w:t>%</w:t>
            </w:r>
            <w:r>
              <w:rPr>
                <w:rFonts w:ascii="宋体" w:hAnsi="宋体" w:cs="宋体"/>
                <w:color w:val="auto"/>
                <w:kern w:val="0"/>
                <w:sz w:val="22"/>
                <w:highlight w:val="none"/>
                <w:lang w:val="zh-CN" w:bidi="zh-CN"/>
              </w:rPr>
              <w:t>给</w:t>
            </w:r>
            <w:r>
              <w:rPr>
                <w:rFonts w:ascii="宋体" w:hAnsi="宋体" w:cs="宋体"/>
                <w:color w:val="auto"/>
                <w:spacing w:val="-3"/>
                <w:kern w:val="0"/>
                <w:sz w:val="22"/>
                <w:highlight w:val="none"/>
                <w:lang w:val="zh-CN" w:bidi="zh-CN"/>
              </w:rPr>
              <w:t>予</w:t>
            </w:r>
            <w:r>
              <w:rPr>
                <w:rFonts w:ascii="宋体" w:hAnsi="宋体" w:cs="宋体"/>
                <w:color w:val="auto"/>
                <w:kern w:val="0"/>
                <w:sz w:val="22"/>
                <w:highlight w:val="none"/>
                <w:lang w:val="zh-CN" w:bidi="zh-CN"/>
              </w:rPr>
              <w:t>奖励</w:t>
            </w:r>
          </w:p>
        </w:tc>
      </w:tr>
    </w:tbl>
    <w:p w14:paraId="39022875">
      <w:pPr>
        <w:pStyle w:val="52"/>
        <w:autoSpaceDE w:val="0"/>
        <w:autoSpaceDN w:val="0"/>
        <w:spacing w:before="129"/>
        <w:ind w:firstLine="405" w:firstLineChars="450"/>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① </w:t>
      </w:r>
      <w:r>
        <w:rPr>
          <w:rFonts w:ascii="宋体" w:hAnsi="宋体" w:cs="宋体"/>
          <w:color w:val="auto"/>
          <w:kern w:val="0"/>
          <w:sz w:val="18"/>
          <w:highlight w:val="none"/>
          <w:lang w:val="zh-CN" w:bidi="zh-CN"/>
        </w:rPr>
        <w:t xml:space="preserve">缺陷责任期一般为自实际交工日期起计算 </w:t>
      </w:r>
      <w:r>
        <w:rPr>
          <w:rFonts w:ascii="Times New Roman" w:hAnsi="Times New Roman" w:eastAsia="Times New Roman" w:cs="宋体"/>
          <w:color w:val="auto"/>
          <w:kern w:val="0"/>
          <w:sz w:val="18"/>
          <w:highlight w:val="none"/>
          <w:lang w:val="zh-CN" w:bidi="zh-CN"/>
        </w:rPr>
        <w:t xml:space="preserve">1 </w:t>
      </w:r>
      <w:r>
        <w:rPr>
          <w:rFonts w:ascii="宋体" w:hAnsi="宋体" w:cs="宋体"/>
          <w:color w:val="auto"/>
          <w:kern w:val="0"/>
          <w:sz w:val="18"/>
          <w:highlight w:val="none"/>
          <w:lang w:val="zh-CN" w:bidi="zh-CN"/>
        </w:rPr>
        <w:t xml:space="preserve">年，最长不超过 </w:t>
      </w:r>
      <w:r>
        <w:rPr>
          <w:rFonts w:ascii="Times New Roman" w:hAnsi="Times New Roman" w:eastAsia="Times New Roman" w:cs="宋体"/>
          <w:color w:val="auto"/>
          <w:kern w:val="0"/>
          <w:sz w:val="18"/>
          <w:highlight w:val="none"/>
          <w:lang w:val="zh-CN" w:bidi="zh-CN"/>
        </w:rPr>
        <w:t xml:space="preserve">2 </w:t>
      </w:r>
      <w:r>
        <w:rPr>
          <w:rFonts w:ascii="宋体" w:hAnsi="宋体" w:cs="宋体"/>
          <w:color w:val="auto"/>
          <w:kern w:val="0"/>
          <w:sz w:val="18"/>
          <w:highlight w:val="none"/>
          <w:lang w:val="zh-CN" w:bidi="zh-CN"/>
        </w:rPr>
        <w:t>年。</w:t>
      </w:r>
    </w:p>
    <w:p w14:paraId="637F98D1">
      <w:pPr>
        <w:pStyle w:val="52"/>
        <w:autoSpaceDE w:val="0"/>
        <w:autoSpaceDN w:val="0"/>
        <w:spacing w:before="69"/>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② </w:t>
      </w:r>
      <w:r>
        <w:rPr>
          <w:rFonts w:ascii="宋体" w:hAnsi="宋体" w:cs="宋体"/>
          <w:color w:val="auto"/>
          <w:kern w:val="0"/>
          <w:sz w:val="18"/>
          <w:highlight w:val="none"/>
          <w:lang w:val="zh-CN" w:bidi="zh-CN"/>
        </w:rPr>
        <w:t xml:space="preserve">逾期交工违约金限额一般应为 </w:t>
      </w:r>
      <w:r>
        <w:rPr>
          <w:rFonts w:ascii="Times New Roman" w:hAnsi="Times New Roman" w:eastAsia="Times New Roman" w:cs="宋体"/>
          <w:color w:val="auto"/>
          <w:kern w:val="0"/>
          <w:sz w:val="18"/>
          <w:highlight w:val="none"/>
          <w:lang w:val="zh-CN" w:bidi="zh-CN"/>
        </w:rPr>
        <w:t>10%</w:t>
      </w:r>
      <w:r>
        <w:rPr>
          <w:rFonts w:ascii="宋体" w:hAnsi="宋体" w:cs="宋体"/>
          <w:color w:val="auto"/>
          <w:kern w:val="0"/>
          <w:sz w:val="18"/>
          <w:highlight w:val="none"/>
          <w:lang w:val="zh-CN" w:bidi="zh-CN"/>
        </w:rPr>
        <w:t>签约合同价。</w:t>
      </w:r>
    </w:p>
    <w:tbl>
      <w:tblPr>
        <w:tblStyle w:val="19"/>
        <w:tblW w:w="0" w:type="auto"/>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593"/>
      </w:tblGrid>
      <w:tr w14:paraId="6E943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29" w:type="dxa"/>
            <w:noWrap w:val="0"/>
            <w:vAlign w:val="top"/>
          </w:tcPr>
          <w:p w14:paraId="33820140">
            <w:pPr>
              <w:pStyle w:val="52"/>
              <w:autoSpaceDE w:val="0"/>
              <w:autoSpaceDN w:val="0"/>
              <w:spacing w:before="90" w:line="250" w:lineRule="exact"/>
              <w:ind w:left="83" w:right="74"/>
              <w:jc w:val="center"/>
              <w:rPr>
                <w:rFonts w:ascii="宋体" w:hAnsi="宋体" w:cs="宋体"/>
                <w:b/>
                <w:color w:val="auto"/>
                <w:kern w:val="0"/>
                <w:sz w:val="22"/>
                <w:highlight w:val="none"/>
                <w:lang w:val="zh-CN" w:eastAsia="en-US" w:bidi="zh-CN"/>
              </w:rPr>
            </w:pPr>
            <w:r>
              <w:rPr>
                <w:rFonts w:ascii="宋体" w:hAnsi="宋体" w:cs="宋体"/>
                <w:b/>
                <w:color w:val="auto"/>
                <w:kern w:val="0"/>
                <w:sz w:val="22"/>
                <w:highlight w:val="none"/>
                <w:lang w:val="zh-CN" w:eastAsia="en-US" w:bidi="zh-CN"/>
              </w:rPr>
              <w:t>序号</w:t>
            </w:r>
          </w:p>
        </w:tc>
        <w:tc>
          <w:tcPr>
            <w:tcW w:w="1111" w:type="dxa"/>
            <w:noWrap w:val="0"/>
            <w:vAlign w:val="top"/>
          </w:tcPr>
          <w:p w14:paraId="4B1E933C">
            <w:pPr>
              <w:pStyle w:val="52"/>
              <w:autoSpaceDE w:val="0"/>
              <w:autoSpaceDN w:val="0"/>
              <w:spacing w:before="90" w:line="250" w:lineRule="exact"/>
              <w:ind w:left="237"/>
              <w:jc w:val="left"/>
              <w:rPr>
                <w:rFonts w:ascii="宋体" w:hAnsi="宋体" w:cs="宋体"/>
                <w:b/>
                <w:color w:val="auto"/>
                <w:kern w:val="0"/>
                <w:sz w:val="22"/>
                <w:highlight w:val="none"/>
                <w:lang w:val="zh-CN" w:eastAsia="en-US" w:bidi="zh-CN"/>
              </w:rPr>
            </w:pPr>
            <w:r>
              <w:rPr>
                <w:rFonts w:ascii="宋体" w:hAnsi="宋体" w:cs="宋体"/>
                <w:b/>
                <w:color w:val="auto"/>
                <w:kern w:val="0"/>
                <w:sz w:val="22"/>
                <w:highlight w:val="none"/>
                <w:lang w:val="zh-CN" w:eastAsia="en-US" w:bidi="zh-CN"/>
              </w:rPr>
              <w:t>条目号</w:t>
            </w:r>
          </w:p>
        </w:tc>
        <w:tc>
          <w:tcPr>
            <w:tcW w:w="7593" w:type="dxa"/>
            <w:noWrap w:val="0"/>
            <w:vAlign w:val="top"/>
          </w:tcPr>
          <w:p w14:paraId="5EA7C79C">
            <w:pPr>
              <w:pStyle w:val="52"/>
              <w:autoSpaceDE w:val="0"/>
              <w:autoSpaceDN w:val="0"/>
              <w:spacing w:before="90" w:line="250" w:lineRule="exact"/>
              <w:ind w:right="3094" w:firstLine="2540" w:firstLineChars="1150"/>
              <w:rPr>
                <w:rFonts w:ascii="宋体" w:hAnsi="宋体" w:cs="宋体"/>
                <w:b/>
                <w:color w:val="auto"/>
                <w:kern w:val="0"/>
                <w:sz w:val="22"/>
                <w:highlight w:val="none"/>
                <w:lang w:val="zh-CN" w:eastAsia="en-US" w:bidi="zh-CN"/>
              </w:rPr>
            </w:pPr>
            <w:r>
              <w:rPr>
                <w:rFonts w:ascii="宋体" w:hAnsi="宋体" w:cs="宋体"/>
                <w:b/>
                <w:color w:val="auto"/>
                <w:kern w:val="0"/>
                <w:sz w:val="22"/>
                <w:highlight w:val="none"/>
                <w:lang w:val="zh-CN" w:eastAsia="en-US" w:bidi="zh-CN"/>
              </w:rPr>
              <w:t>信息或数据</w:t>
            </w:r>
          </w:p>
        </w:tc>
      </w:tr>
      <w:tr w14:paraId="4D1E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186F270B">
            <w:pPr>
              <w:pStyle w:val="52"/>
              <w:autoSpaceDE w:val="0"/>
              <w:autoSpaceDN w:val="0"/>
              <w:ind w:right="74" w:firstLine="220" w:firstLineChars="100"/>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14</w:t>
            </w:r>
          </w:p>
        </w:tc>
        <w:tc>
          <w:tcPr>
            <w:tcW w:w="1111" w:type="dxa"/>
            <w:noWrap w:val="0"/>
            <w:vAlign w:val="top"/>
          </w:tcPr>
          <w:p w14:paraId="000E2650">
            <w:pPr>
              <w:pStyle w:val="52"/>
              <w:autoSpaceDE w:val="0"/>
              <w:autoSpaceDN w:val="0"/>
              <w:ind w:right="78" w:firstLine="220" w:firstLineChars="100"/>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16.1</w:t>
            </w:r>
          </w:p>
        </w:tc>
        <w:tc>
          <w:tcPr>
            <w:tcW w:w="7593" w:type="dxa"/>
            <w:noWrap w:val="0"/>
            <w:vAlign w:val="top"/>
          </w:tcPr>
          <w:p w14:paraId="21522018">
            <w:pPr>
              <w:pStyle w:val="55"/>
              <w:autoSpaceDE w:val="0"/>
              <w:autoSpaceDN w:val="0"/>
              <w:spacing w:line="350" w:lineRule="exact"/>
              <w:ind w:left="76" w:firstLine="270" w:firstLineChars="123"/>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因物价波动引起的价格</w:t>
            </w:r>
            <w:r>
              <w:rPr>
                <w:rFonts w:hint="eastAsia" w:ascii="宋体" w:hAnsi="宋体" w:cs="宋体"/>
                <w:color w:val="auto"/>
                <w:kern w:val="0"/>
                <w:sz w:val="22"/>
                <w:highlight w:val="none"/>
                <w:lang w:val="zh-CN" w:bidi="zh-CN"/>
              </w:rPr>
              <w:t>合同期内是否进行</w:t>
            </w:r>
            <w:r>
              <w:rPr>
                <w:rFonts w:ascii="宋体" w:hAnsi="宋体" w:cs="宋体"/>
                <w:color w:val="auto"/>
                <w:kern w:val="0"/>
                <w:sz w:val="22"/>
                <w:highlight w:val="none"/>
                <w:lang w:val="zh-CN" w:bidi="zh-CN"/>
              </w:rPr>
              <w:t>调整</w:t>
            </w:r>
            <w:r>
              <w:rPr>
                <w:rFonts w:hint="eastAsia" w:ascii="宋体" w:hAnsi="宋体" w:cs="宋体"/>
                <w:color w:val="auto"/>
                <w:kern w:val="0"/>
                <w:sz w:val="22"/>
                <w:highlight w:val="none"/>
                <w:lang w:val="zh-CN" w:bidi="zh-CN"/>
              </w:rPr>
              <w:t>：</w:t>
            </w:r>
            <w:r>
              <w:rPr>
                <w:rFonts w:ascii="宋体" w:hAnsi="宋体" w:cs="宋体"/>
                <w:color w:val="auto"/>
                <w:spacing w:val="17"/>
                <w:kern w:val="0"/>
                <w:sz w:val="22"/>
                <w:highlight w:val="none"/>
                <w:u w:val="single"/>
                <w:lang w:val="zh-CN" w:bidi="zh-CN"/>
              </w:rPr>
              <w:t xml:space="preserve">否 </w:t>
            </w:r>
            <w:r>
              <w:rPr>
                <w:rFonts w:hint="eastAsia" w:ascii="宋体" w:hAnsi="宋体" w:cs="宋体"/>
                <w:color w:val="auto"/>
                <w:spacing w:val="17"/>
                <w:kern w:val="0"/>
                <w:sz w:val="22"/>
                <w:highlight w:val="none"/>
                <w:lang w:val="zh-CN" w:bidi="zh-CN"/>
              </w:rPr>
              <w:t>（</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或</w:t>
            </w:r>
            <w:r>
              <w:rPr>
                <w:rFonts w:ascii="宋体" w:hAnsi="宋体" w:cs="宋体"/>
                <w:color w:val="auto"/>
                <w:kern w:val="0"/>
                <w:sz w:val="22"/>
                <w:highlight w:val="none"/>
                <w:lang w:val="zh-CN" w:bidi="zh-CN"/>
              </w:rPr>
              <w:t>否</w:t>
            </w:r>
            <w:r>
              <w:rPr>
                <w:rFonts w:hint="eastAsia" w:ascii="宋体" w:hAnsi="宋体" w:cs="宋体"/>
                <w:color w:val="auto"/>
                <w:spacing w:val="17"/>
                <w:kern w:val="0"/>
                <w:sz w:val="22"/>
                <w:highlight w:val="none"/>
                <w:lang w:val="zh-CN" w:bidi="zh-CN"/>
              </w:rPr>
              <w:t>）</w:t>
            </w:r>
            <w:r>
              <w:rPr>
                <w:rFonts w:ascii="宋体" w:hAnsi="宋体" w:cs="宋体"/>
                <w:color w:val="auto"/>
                <w:kern w:val="0"/>
                <w:position w:val="8"/>
                <w:sz w:val="9"/>
                <w:highlight w:val="none"/>
                <w:lang w:val="zh-CN" w:bidi="zh-CN"/>
              </w:rPr>
              <w:t>①</w:t>
            </w:r>
          </w:p>
        </w:tc>
      </w:tr>
      <w:tr w14:paraId="56B2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3D4C2564">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15</w:t>
            </w:r>
          </w:p>
        </w:tc>
        <w:tc>
          <w:tcPr>
            <w:tcW w:w="1111" w:type="dxa"/>
            <w:noWrap w:val="0"/>
            <w:vAlign w:val="top"/>
          </w:tcPr>
          <w:p w14:paraId="53F6246A">
            <w:pPr>
              <w:pStyle w:val="52"/>
              <w:autoSpaceDE w:val="0"/>
              <w:autoSpaceDN w:val="0"/>
              <w:spacing w:before="89" w:line="250" w:lineRule="exact"/>
              <w:ind w:left="107" w:right="-15"/>
              <w:jc w:val="left"/>
              <w:rPr>
                <w:rFonts w:ascii="宋体" w:hAnsi="宋体" w:cs="宋体"/>
                <w:color w:val="auto"/>
                <w:kern w:val="0"/>
                <w:sz w:val="22"/>
                <w:highlight w:val="none"/>
                <w:lang w:val="zh-CN" w:eastAsia="en-US" w:bidi="zh-CN"/>
              </w:rPr>
            </w:pPr>
            <w:r>
              <w:rPr>
                <w:rFonts w:ascii="Times New Roman" w:hAnsi="宋体" w:eastAsia="Times New Roman" w:cs="宋体"/>
                <w:color w:val="auto"/>
                <w:spacing w:val="-6"/>
                <w:kern w:val="0"/>
                <w:sz w:val="22"/>
                <w:highlight w:val="none"/>
                <w:lang w:val="zh-CN" w:eastAsia="en-US" w:bidi="zh-CN"/>
              </w:rPr>
              <w:t>17.2.1</w:t>
            </w:r>
            <w:r>
              <w:rPr>
                <w:rFonts w:ascii="宋体" w:hAnsi="宋体" w:cs="宋体"/>
                <w:color w:val="auto"/>
                <w:spacing w:val="-6"/>
                <w:kern w:val="0"/>
                <w:sz w:val="22"/>
                <w:highlight w:val="none"/>
                <w:lang w:val="zh-CN" w:eastAsia="en-US" w:bidi="zh-CN"/>
              </w:rPr>
              <w:t>（</w:t>
            </w:r>
            <w:r>
              <w:rPr>
                <w:rFonts w:ascii="Times New Roman" w:hAnsi="宋体" w:eastAsia="Times New Roman" w:cs="宋体"/>
                <w:color w:val="auto"/>
                <w:spacing w:val="-6"/>
                <w:kern w:val="0"/>
                <w:sz w:val="22"/>
                <w:highlight w:val="none"/>
                <w:lang w:val="zh-CN" w:eastAsia="en-US" w:bidi="zh-CN"/>
              </w:rPr>
              <w:t>1</w:t>
            </w:r>
            <w:r>
              <w:rPr>
                <w:rFonts w:ascii="宋体" w:hAnsi="宋体" w:cs="宋体"/>
                <w:color w:val="auto"/>
                <w:spacing w:val="-6"/>
                <w:kern w:val="0"/>
                <w:sz w:val="22"/>
                <w:highlight w:val="none"/>
                <w:lang w:val="zh-CN" w:eastAsia="en-US" w:bidi="zh-CN"/>
              </w:rPr>
              <w:t>）</w:t>
            </w:r>
          </w:p>
        </w:tc>
        <w:tc>
          <w:tcPr>
            <w:tcW w:w="7593" w:type="dxa"/>
            <w:noWrap w:val="0"/>
            <w:vAlign w:val="top"/>
          </w:tcPr>
          <w:p w14:paraId="037FF9A7">
            <w:pPr>
              <w:pStyle w:val="52"/>
              <w:autoSpaceDE w:val="0"/>
              <w:autoSpaceDN w:val="0"/>
              <w:spacing w:before="89" w:line="250" w:lineRule="exact"/>
              <w:ind w:left="347"/>
              <w:jc w:val="left"/>
              <w:rPr>
                <w:rFonts w:ascii="宋体" w:hAnsi="宋体" w:cs="宋体"/>
                <w:color w:val="auto"/>
                <w:kern w:val="0"/>
                <w:sz w:val="11"/>
                <w:highlight w:val="none"/>
                <w:lang w:val="zh-CN" w:bidi="zh-CN"/>
              </w:rPr>
            </w:pPr>
            <w:r>
              <w:rPr>
                <w:rFonts w:ascii="宋体" w:hAnsi="宋体" w:cs="宋体"/>
                <w:color w:val="auto"/>
                <w:spacing w:val="-3"/>
                <w:kern w:val="0"/>
                <w:sz w:val="22"/>
                <w:highlight w:val="none"/>
                <w:lang w:val="zh-CN" w:bidi="zh-CN"/>
              </w:rPr>
              <w:t>开工预付款金额：</w:t>
            </w:r>
            <w:r>
              <w:rPr>
                <w:rFonts w:ascii="宋体" w:hAnsi="宋体" w:cs="宋体"/>
                <w:color w:val="auto"/>
                <w:spacing w:val="102"/>
                <w:kern w:val="0"/>
                <w:sz w:val="22"/>
                <w:highlight w:val="none"/>
                <w:u w:val="single"/>
                <w:lang w:val="zh-CN" w:bidi="zh-CN"/>
              </w:rPr>
              <w:t xml:space="preserve"> </w:t>
            </w:r>
            <w:r>
              <w:rPr>
                <w:rFonts w:hint="eastAsia" w:ascii="宋体" w:hAnsi="宋体" w:cs="宋体"/>
                <w:color w:val="auto"/>
                <w:spacing w:val="102"/>
                <w:kern w:val="0"/>
                <w:sz w:val="22"/>
                <w:highlight w:val="none"/>
                <w:u w:val="single"/>
                <w:lang w:val="en-US" w:bidi="zh-CN"/>
              </w:rPr>
              <w:t>30</w:t>
            </w:r>
            <w:r>
              <w:rPr>
                <w:rFonts w:ascii="宋体" w:hAnsi="宋体" w:cs="宋体"/>
                <w:color w:val="auto"/>
                <w:spacing w:val="102"/>
                <w:kern w:val="0"/>
                <w:sz w:val="22"/>
                <w:highlight w:val="none"/>
                <w:u w:val="single"/>
                <w:lang w:val="zh-CN" w:bidi="zh-CN"/>
              </w:rPr>
              <w:t xml:space="preserve"> </w:t>
            </w:r>
            <w:r>
              <w:rPr>
                <w:rFonts w:ascii="Times New Roman" w:hAnsi="Times New Roman" w:eastAsia="Times New Roman" w:cs="宋体"/>
                <w:color w:val="auto"/>
                <w:kern w:val="0"/>
                <w:sz w:val="22"/>
                <w:highlight w:val="none"/>
                <w:lang w:val="zh-CN" w:bidi="zh-CN"/>
              </w:rPr>
              <w:t>%</w:t>
            </w:r>
            <w:r>
              <w:rPr>
                <w:rFonts w:ascii="宋体" w:hAnsi="宋体" w:cs="宋体"/>
                <w:color w:val="auto"/>
                <w:spacing w:val="-3"/>
                <w:kern w:val="0"/>
                <w:sz w:val="22"/>
                <w:highlight w:val="none"/>
                <w:lang w:val="zh-CN" w:bidi="zh-CN"/>
              </w:rPr>
              <w:t>签约合同价</w:t>
            </w:r>
            <w:r>
              <w:rPr>
                <w:rFonts w:ascii="宋体" w:hAnsi="宋体" w:cs="宋体"/>
                <w:color w:val="auto"/>
                <w:kern w:val="0"/>
                <w:position w:val="10"/>
                <w:sz w:val="11"/>
                <w:highlight w:val="none"/>
                <w:lang w:val="zh-CN" w:bidi="zh-CN"/>
              </w:rPr>
              <w:t>②</w:t>
            </w:r>
          </w:p>
        </w:tc>
      </w:tr>
      <w:tr w14:paraId="548E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noWrap w:val="0"/>
            <w:vAlign w:val="top"/>
          </w:tcPr>
          <w:p w14:paraId="53BA761A">
            <w:pPr>
              <w:pStyle w:val="52"/>
              <w:autoSpaceDE w:val="0"/>
              <w:autoSpaceDN w:val="0"/>
              <w:spacing w:before="115"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16</w:t>
            </w:r>
          </w:p>
        </w:tc>
        <w:tc>
          <w:tcPr>
            <w:tcW w:w="1111" w:type="dxa"/>
            <w:noWrap w:val="0"/>
            <w:vAlign w:val="top"/>
          </w:tcPr>
          <w:p w14:paraId="2A45051B">
            <w:pPr>
              <w:pStyle w:val="52"/>
              <w:autoSpaceDE w:val="0"/>
              <w:autoSpaceDN w:val="0"/>
              <w:spacing w:before="92" w:line="250" w:lineRule="exact"/>
              <w:ind w:left="107" w:right="-15"/>
              <w:jc w:val="left"/>
              <w:rPr>
                <w:rFonts w:ascii="宋体" w:hAnsi="宋体" w:cs="宋体"/>
                <w:color w:val="auto"/>
                <w:kern w:val="0"/>
                <w:sz w:val="22"/>
                <w:highlight w:val="none"/>
                <w:lang w:val="zh-CN" w:eastAsia="en-US" w:bidi="zh-CN"/>
              </w:rPr>
            </w:pPr>
            <w:r>
              <w:rPr>
                <w:rFonts w:ascii="Times New Roman" w:hAnsi="宋体" w:eastAsia="Times New Roman" w:cs="宋体"/>
                <w:color w:val="auto"/>
                <w:spacing w:val="-6"/>
                <w:kern w:val="0"/>
                <w:sz w:val="22"/>
                <w:highlight w:val="none"/>
                <w:lang w:val="zh-CN" w:eastAsia="en-US" w:bidi="zh-CN"/>
              </w:rPr>
              <w:t>17.2.1</w:t>
            </w:r>
            <w:r>
              <w:rPr>
                <w:rFonts w:ascii="宋体" w:hAnsi="宋体" w:cs="宋体"/>
                <w:color w:val="auto"/>
                <w:spacing w:val="-6"/>
                <w:kern w:val="0"/>
                <w:sz w:val="22"/>
                <w:highlight w:val="none"/>
                <w:lang w:val="zh-CN" w:eastAsia="en-US" w:bidi="zh-CN"/>
              </w:rPr>
              <w:t>（</w:t>
            </w:r>
            <w:r>
              <w:rPr>
                <w:rFonts w:ascii="Times New Roman" w:hAnsi="宋体" w:eastAsia="Times New Roman" w:cs="宋体"/>
                <w:color w:val="auto"/>
                <w:spacing w:val="-6"/>
                <w:kern w:val="0"/>
                <w:sz w:val="22"/>
                <w:highlight w:val="none"/>
                <w:lang w:val="zh-CN" w:eastAsia="en-US" w:bidi="zh-CN"/>
              </w:rPr>
              <w:t>2</w:t>
            </w:r>
            <w:r>
              <w:rPr>
                <w:rFonts w:ascii="宋体" w:hAnsi="宋体" w:cs="宋体"/>
                <w:color w:val="auto"/>
                <w:spacing w:val="-6"/>
                <w:kern w:val="0"/>
                <w:sz w:val="22"/>
                <w:highlight w:val="none"/>
                <w:lang w:val="zh-CN" w:eastAsia="en-US" w:bidi="zh-CN"/>
              </w:rPr>
              <w:t>）</w:t>
            </w:r>
          </w:p>
        </w:tc>
        <w:tc>
          <w:tcPr>
            <w:tcW w:w="7593" w:type="dxa"/>
            <w:noWrap w:val="0"/>
            <w:vAlign w:val="top"/>
          </w:tcPr>
          <w:p w14:paraId="4C51468A">
            <w:pPr>
              <w:pStyle w:val="52"/>
              <w:tabs>
                <w:tab w:val="left" w:pos="2973"/>
              </w:tabs>
              <w:autoSpaceDE w:val="0"/>
              <w:autoSpaceDN w:val="0"/>
              <w:spacing w:before="92" w:line="250" w:lineRule="exact"/>
              <w:ind w:left="347"/>
              <w:jc w:val="left"/>
              <w:rPr>
                <w:rFonts w:ascii="宋体" w:hAnsi="宋体" w:cs="宋体"/>
                <w:color w:val="auto"/>
                <w:kern w:val="0"/>
                <w:sz w:val="11"/>
                <w:highlight w:val="none"/>
                <w:lang w:val="zh-CN" w:bidi="zh-CN"/>
              </w:rPr>
            </w:pPr>
            <w:r>
              <w:rPr>
                <w:rFonts w:ascii="宋体" w:hAnsi="宋体" w:cs="宋体"/>
                <w:color w:val="auto"/>
                <w:kern w:val="0"/>
                <w:sz w:val="22"/>
                <w:highlight w:val="none"/>
                <w:lang w:val="zh-CN" w:bidi="zh-CN"/>
              </w:rPr>
              <w:t>材料</w:t>
            </w:r>
            <w:r>
              <w:rPr>
                <w:rFonts w:ascii="宋体" w:hAnsi="宋体" w:cs="宋体"/>
                <w:color w:val="auto"/>
                <w:spacing w:val="-3"/>
                <w:kern w:val="0"/>
                <w:sz w:val="22"/>
                <w:highlight w:val="none"/>
                <w:lang w:val="zh-CN" w:bidi="zh-CN"/>
              </w:rPr>
              <w:t>、</w:t>
            </w:r>
            <w:r>
              <w:rPr>
                <w:rFonts w:ascii="宋体" w:hAnsi="宋体" w:cs="宋体"/>
                <w:color w:val="auto"/>
                <w:kern w:val="0"/>
                <w:sz w:val="22"/>
                <w:highlight w:val="none"/>
                <w:lang w:val="zh-CN" w:bidi="zh-CN"/>
              </w:rPr>
              <w:t>设</w:t>
            </w:r>
            <w:r>
              <w:rPr>
                <w:rFonts w:ascii="宋体" w:hAnsi="宋体" w:cs="宋体"/>
                <w:color w:val="auto"/>
                <w:spacing w:val="-3"/>
                <w:kern w:val="0"/>
                <w:sz w:val="22"/>
                <w:highlight w:val="none"/>
                <w:lang w:val="zh-CN" w:bidi="zh-CN"/>
              </w:rPr>
              <w:t>备</w:t>
            </w:r>
            <w:r>
              <w:rPr>
                <w:rFonts w:ascii="宋体" w:hAnsi="宋体" w:cs="宋体"/>
                <w:color w:val="auto"/>
                <w:kern w:val="0"/>
                <w:sz w:val="22"/>
                <w:highlight w:val="none"/>
                <w:lang w:val="zh-CN" w:bidi="zh-CN"/>
              </w:rPr>
              <w:t>预</w:t>
            </w:r>
            <w:r>
              <w:rPr>
                <w:rFonts w:ascii="宋体" w:hAnsi="宋体" w:cs="宋体"/>
                <w:color w:val="auto"/>
                <w:spacing w:val="-3"/>
                <w:kern w:val="0"/>
                <w:sz w:val="22"/>
                <w:highlight w:val="none"/>
                <w:lang w:val="zh-CN" w:bidi="zh-CN"/>
              </w:rPr>
              <w:t>付</w:t>
            </w:r>
            <w:r>
              <w:rPr>
                <w:rFonts w:ascii="宋体" w:hAnsi="宋体" w:cs="宋体"/>
                <w:color w:val="auto"/>
                <w:kern w:val="0"/>
                <w:sz w:val="22"/>
                <w:highlight w:val="none"/>
                <w:lang w:val="zh-CN" w:bidi="zh-CN"/>
              </w:rPr>
              <w:t>款</w:t>
            </w:r>
            <w:r>
              <w:rPr>
                <w:rFonts w:ascii="宋体" w:hAnsi="宋体" w:cs="宋体"/>
                <w:color w:val="auto"/>
                <w:spacing w:val="-3"/>
                <w:kern w:val="0"/>
                <w:sz w:val="22"/>
                <w:highlight w:val="none"/>
                <w:lang w:val="zh-CN" w:bidi="zh-CN"/>
              </w:rPr>
              <w:t>比</w:t>
            </w:r>
            <w:r>
              <w:rPr>
                <w:rFonts w:ascii="宋体" w:hAnsi="宋体" w:cs="宋体"/>
                <w:color w:val="auto"/>
                <w:kern w:val="0"/>
                <w:sz w:val="22"/>
                <w:highlight w:val="none"/>
                <w:lang w:val="zh-CN" w:bidi="zh-CN"/>
              </w:rPr>
              <w:t>例</w:t>
            </w:r>
            <w:r>
              <w:rPr>
                <w:rFonts w:ascii="宋体" w:hAnsi="宋体" w:cs="宋体"/>
                <w:color w:val="auto"/>
                <w:spacing w:val="-3"/>
                <w:kern w:val="0"/>
                <w:sz w:val="22"/>
                <w:highlight w:val="none"/>
                <w:lang w:val="zh-CN" w:bidi="zh-CN"/>
              </w:rPr>
              <w:t>：</w:t>
            </w:r>
            <w:r>
              <w:rPr>
                <w:rFonts w:ascii="宋体" w:hAnsi="宋体" w:cs="宋体"/>
                <w:color w:val="auto"/>
                <w:spacing w:val="-3"/>
                <w:kern w:val="0"/>
                <w:sz w:val="22"/>
                <w:highlight w:val="none"/>
                <w:u w:val="single"/>
                <w:lang w:val="zh-CN" w:bidi="zh-CN"/>
              </w:rPr>
              <w:t>钢材、水泥、沥青、砂、石</w:t>
            </w:r>
            <w:r>
              <w:rPr>
                <w:rFonts w:ascii="宋体" w:hAnsi="宋体" w:cs="宋体"/>
                <w:color w:val="auto"/>
                <w:kern w:val="0"/>
                <w:sz w:val="22"/>
                <w:highlight w:val="none"/>
                <w:lang w:val="zh-CN" w:bidi="zh-CN"/>
              </w:rPr>
              <w:t>等</w:t>
            </w:r>
            <w:r>
              <w:rPr>
                <w:rFonts w:ascii="宋体" w:hAnsi="宋体" w:cs="宋体"/>
                <w:color w:val="auto"/>
                <w:spacing w:val="-3"/>
                <w:kern w:val="0"/>
                <w:sz w:val="22"/>
                <w:highlight w:val="none"/>
                <w:lang w:val="zh-CN" w:bidi="zh-CN"/>
              </w:rPr>
              <w:t>主</w:t>
            </w:r>
            <w:r>
              <w:rPr>
                <w:rFonts w:ascii="宋体" w:hAnsi="宋体" w:cs="宋体"/>
                <w:color w:val="auto"/>
                <w:kern w:val="0"/>
                <w:sz w:val="22"/>
                <w:highlight w:val="none"/>
                <w:lang w:val="zh-CN" w:bidi="zh-CN"/>
              </w:rPr>
              <w:t>要</w:t>
            </w:r>
            <w:r>
              <w:rPr>
                <w:rFonts w:ascii="宋体" w:hAnsi="宋体" w:cs="宋体"/>
                <w:color w:val="auto"/>
                <w:spacing w:val="-3"/>
                <w:kern w:val="0"/>
                <w:sz w:val="22"/>
                <w:highlight w:val="none"/>
                <w:lang w:val="zh-CN" w:bidi="zh-CN"/>
              </w:rPr>
              <w:t>材</w:t>
            </w:r>
            <w:r>
              <w:rPr>
                <w:rFonts w:ascii="宋体" w:hAnsi="宋体" w:cs="宋体"/>
                <w:color w:val="auto"/>
                <w:kern w:val="0"/>
                <w:sz w:val="22"/>
                <w:highlight w:val="none"/>
                <w:lang w:val="zh-CN" w:bidi="zh-CN"/>
              </w:rPr>
              <w:t>料</w:t>
            </w:r>
            <w:r>
              <w:rPr>
                <w:rFonts w:ascii="宋体" w:hAnsi="宋体" w:cs="宋体"/>
                <w:color w:val="auto"/>
                <w:spacing w:val="-3"/>
                <w:kern w:val="0"/>
                <w:sz w:val="22"/>
                <w:highlight w:val="none"/>
                <w:lang w:val="zh-CN" w:bidi="zh-CN"/>
              </w:rPr>
              <w:t>、</w:t>
            </w:r>
            <w:r>
              <w:rPr>
                <w:rFonts w:ascii="宋体" w:hAnsi="宋体" w:cs="宋体"/>
                <w:color w:val="auto"/>
                <w:kern w:val="0"/>
                <w:sz w:val="22"/>
                <w:highlight w:val="none"/>
                <w:lang w:val="zh-CN" w:bidi="zh-CN"/>
              </w:rPr>
              <w:t>设</w:t>
            </w:r>
            <w:r>
              <w:rPr>
                <w:rFonts w:ascii="宋体" w:hAnsi="宋体" w:cs="宋体"/>
                <w:color w:val="auto"/>
                <w:spacing w:val="-3"/>
                <w:kern w:val="0"/>
                <w:sz w:val="22"/>
                <w:highlight w:val="none"/>
                <w:lang w:val="zh-CN" w:bidi="zh-CN"/>
              </w:rPr>
              <w:t>备</w:t>
            </w:r>
            <w:r>
              <w:rPr>
                <w:rFonts w:ascii="宋体" w:hAnsi="宋体" w:cs="宋体"/>
                <w:color w:val="auto"/>
                <w:kern w:val="0"/>
                <w:sz w:val="22"/>
                <w:highlight w:val="none"/>
                <w:lang w:val="zh-CN" w:bidi="zh-CN"/>
              </w:rPr>
              <w:t>单</w:t>
            </w:r>
            <w:r>
              <w:rPr>
                <w:rFonts w:ascii="宋体" w:hAnsi="宋体" w:cs="宋体"/>
                <w:color w:val="auto"/>
                <w:spacing w:val="-3"/>
                <w:kern w:val="0"/>
                <w:sz w:val="22"/>
                <w:highlight w:val="none"/>
                <w:lang w:val="zh-CN" w:bidi="zh-CN"/>
              </w:rPr>
              <w:t>据</w:t>
            </w:r>
            <w:r>
              <w:rPr>
                <w:rFonts w:ascii="宋体" w:hAnsi="宋体" w:cs="宋体"/>
                <w:color w:val="auto"/>
                <w:kern w:val="0"/>
                <w:sz w:val="22"/>
                <w:highlight w:val="none"/>
                <w:lang w:val="zh-CN" w:bidi="zh-CN"/>
              </w:rPr>
              <w:t>所列</w:t>
            </w:r>
            <w:r>
              <w:rPr>
                <w:rFonts w:ascii="宋体" w:hAnsi="宋体" w:cs="宋体"/>
                <w:color w:val="auto"/>
                <w:spacing w:val="-3"/>
                <w:kern w:val="0"/>
                <w:sz w:val="22"/>
                <w:highlight w:val="none"/>
                <w:lang w:val="zh-CN" w:bidi="zh-CN"/>
              </w:rPr>
              <w:t>费</w:t>
            </w:r>
            <w:r>
              <w:rPr>
                <w:rFonts w:ascii="宋体" w:hAnsi="宋体" w:cs="宋体"/>
                <w:color w:val="auto"/>
                <w:kern w:val="0"/>
                <w:sz w:val="22"/>
                <w:highlight w:val="none"/>
                <w:lang w:val="zh-CN" w:bidi="zh-CN"/>
              </w:rPr>
              <w:t>用的</w:t>
            </w:r>
            <w:r>
              <w:rPr>
                <w:rFonts w:ascii="宋体" w:hAnsi="宋体" w:cs="宋体"/>
                <w:color w:val="auto"/>
                <w:spacing w:val="3"/>
                <w:kern w:val="0"/>
                <w:sz w:val="22"/>
                <w:highlight w:val="none"/>
                <w:u w:val="single"/>
                <w:lang w:val="zh-CN" w:bidi="zh-CN"/>
              </w:rPr>
              <w:t xml:space="preserve"> </w:t>
            </w:r>
            <w:r>
              <w:rPr>
                <w:rFonts w:hint="eastAsia" w:ascii="宋体" w:hAnsi="宋体" w:cs="宋体"/>
                <w:color w:val="auto"/>
                <w:spacing w:val="3"/>
                <w:kern w:val="0"/>
                <w:sz w:val="22"/>
                <w:highlight w:val="none"/>
                <w:u w:val="single"/>
                <w:lang w:val="en-US" w:bidi="zh-CN"/>
              </w:rPr>
              <w:t>6</w:t>
            </w:r>
            <w:r>
              <w:rPr>
                <w:rFonts w:hint="eastAsia" w:ascii="宋体" w:hAnsi="宋体" w:cs="宋体"/>
                <w:color w:val="auto"/>
                <w:spacing w:val="3"/>
                <w:kern w:val="0"/>
                <w:sz w:val="22"/>
                <w:highlight w:val="none"/>
                <w:u w:val="single"/>
                <w:lang w:bidi="zh-CN"/>
              </w:rPr>
              <w:t>0</w:t>
            </w:r>
            <w:r>
              <w:rPr>
                <w:rFonts w:ascii="Times New Roman" w:hAnsi="Times New Roman" w:eastAsia="Times New Roman" w:cs="宋体"/>
                <w:color w:val="auto"/>
                <w:kern w:val="0"/>
                <w:sz w:val="22"/>
                <w:highlight w:val="none"/>
                <w:lang w:val="zh-CN" w:bidi="zh-CN"/>
              </w:rPr>
              <w:t>%</w:t>
            </w:r>
            <w:r>
              <w:rPr>
                <w:rFonts w:ascii="Times New Roman" w:hAnsi="Times New Roman" w:eastAsia="Times New Roman" w:cs="宋体"/>
                <w:color w:val="auto"/>
                <w:spacing w:val="13"/>
                <w:kern w:val="0"/>
                <w:sz w:val="22"/>
                <w:highlight w:val="none"/>
                <w:lang w:val="zh-CN" w:bidi="zh-CN"/>
              </w:rPr>
              <w:t xml:space="preserve"> </w:t>
            </w:r>
            <w:r>
              <w:rPr>
                <w:rFonts w:ascii="宋体" w:hAnsi="宋体" w:cs="宋体"/>
                <w:color w:val="auto"/>
                <w:kern w:val="0"/>
                <w:position w:val="10"/>
                <w:sz w:val="11"/>
                <w:highlight w:val="none"/>
                <w:lang w:val="zh-CN" w:bidi="zh-CN"/>
              </w:rPr>
              <w:t>③</w:t>
            </w:r>
          </w:p>
        </w:tc>
      </w:tr>
      <w:tr w14:paraId="4F5A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326BE32F">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17</w:t>
            </w:r>
          </w:p>
        </w:tc>
        <w:tc>
          <w:tcPr>
            <w:tcW w:w="1111" w:type="dxa"/>
            <w:noWrap w:val="0"/>
            <w:vAlign w:val="top"/>
          </w:tcPr>
          <w:p w14:paraId="1ACC34FA">
            <w:pPr>
              <w:pStyle w:val="52"/>
              <w:autoSpaceDE w:val="0"/>
              <w:autoSpaceDN w:val="0"/>
              <w:spacing w:before="113" w:line="226" w:lineRule="exact"/>
              <w:ind w:left="292"/>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17.3.2</w:t>
            </w:r>
          </w:p>
        </w:tc>
        <w:tc>
          <w:tcPr>
            <w:tcW w:w="7593" w:type="dxa"/>
            <w:noWrap w:val="0"/>
            <w:vAlign w:val="top"/>
          </w:tcPr>
          <w:p w14:paraId="00AD366A">
            <w:pPr>
              <w:pStyle w:val="52"/>
              <w:autoSpaceDE w:val="0"/>
              <w:autoSpaceDN w:val="0"/>
              <w:spacing w:before="89" w:line="250" w:lineRule="exact"/>
              <w:ind w:left="342"/>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承包人在每个付款周期末向监理人提交进度付款申请单的份数：</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val="zh-CN" w:bidi="zh-CN"/>
              </w:rPr>
              <w:t>六</w:t>
            </w:r>
            <w:r>
              <w:rPr>
                <w:rFonts w:ascii="宋体" w:hAnsi="宋体" w:cs="宋体"/>
                <w:color w:val="auto"/>
                <w:kern w:val="0"/>
                <w:sz w:val="22"/>
                <w:highlight w:val="none"/>
                <w:u w:val="single"/>
                <w:lang w:val="zh-CN" w:bidi="zh-CN"/>
              </w:rPr>
              <w:t xml:space="preserve">  </w:t>
            </w:r>
            <w:r>
              <w:rPr>
                <w:rFonts w:ascii="宋体" w:hAnsi="宋体" w:cs="宋体"/>
                <w:color w:val="auto"/>
                <w:kern w:val="0"/>
                <w:sz w:val="22"/>
                <w:highlight w:val="none"/>
                <w:lang w:val="zh-CN" w:bidi="zh-CN"/>
              </w:rPr>
              <w:t>份</w:t>
            </w:r>
          </w:p>
        </w:tc>
      </w:tr>
      <w:tr w14:paraId="323A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03B6A06C">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18</w:t>
            </w:r>
          </w:p>
        </w:tc>
        <w:tc>
          <w:tcPr>
            <w:tcW w:w="1111" w:type="dxa"/>
            <w:noWrap w:val="0"/>
            <w:vAlign w:val="top"/>
          </w:tcPr>
          <w:p w14:paraId="6009610A">
            <w:pPr>
              <w:pStyle w:val="52"/>
              <w:autoSpaceDE w:val="0"/>
              <w:autoSpaceDN w:val="0"/>
              <w:spacing w:before="90" w:line="250" w:lineRule="exact"/>
              <w:ind w:left="107" w:right="-15"/>
              <w:jc w:val="left"/>
              <w:rPr>
                <w:rFonts w:ascii="宋体" w:hAnsi="宋体" w:cs="宋体"/>
                <w:color w:val="auto"/>
                <w:kern w:val="0"/>
                <w:sz w:val="22"/>
                <w:highlight w:val="none"/>
                <w:lang w:val="zh-CN" w:eastAsia="en-US" w:bidi="zh-CN"/>
              </w:rPr>
            </w:pPr>
            <w:r>
              <w:rPr>
                <w:rFonts w:ascii="Times New Roman" w:hAnsi="宋体" w:eastAsia="Times New Roman" w:cs="宋体"/>
                <w:color w:val="auto"/>
                <w:spacing w:val="-6"/>
                <w:kern w:val="0"/>
                <w:sz w:val="22"/>
                <w:highlight w:val="none"/>
                <w:lang w:val="zh-CN" w:eastAsia="en-US" w:bidi="zh-CN"/>
              </w:rPr>
              <w:t>17.3.3</w:t>
            </w:r>
            <w:r>
              <w:rPr>
                <w:rFonts w:ascii="宋体" w:hAnsi="宋体" w:cs="宋体"/>
                <w:color w:val="auto"/>
                <w:spacing w:val="-6"/>
                <w:kern w:val="0"/>
                <w:sz w:val="22"/>
                <w:highlight w:val="none"/>
                <w:lang w:val="zh-CN" w:eastAsia="en-US" w:bidi="zh-CN"/>
              </w:rPr>
              <w:t>（</w:t>
            </w:r>
            <w:r>
              <w:rPr>
                <w:rFonts w:ascii="Times New Roman" w:hAnsi="宋体" w:eastAsia="Times New Roman" w:cs="宋体"/>
                <w:color w:val="auto"/>
                <w:spacing w:val="-6"/>
                <w:kern w:val="0"/>
                <w:sz w:val="22"/>
                <w:highlight w:val="none"/>
                <w:lang w:val="zh-CN" w:eastAsia="en-US" w:bidi="zh-CN"/>
              </w:rPr>
              <w:t>1</w:t>
            </w:r>
            <w:r>
              <w:rPr>
                <w:rFonts w:ascii="宋体" w:hAnsi="宋体" w:cs="宋体"/>
                <w:color w:val="auto"/>
                <w:spacing w:val="-6"/>
                <w:kern w:val="0"/>
                <w:sz w:val="22"/>
                <w:highlight w:val="none"/>
                <w:lang w:val="zh-CN" w:eastAsia="en-US" w:bidi="zh-CN"/>
              </w:rPr>
              <w:t>）</w:t>
            </w:r>
          </w:p>
        </w:tc>
        <w:tc>
          <w:tcPr>
            <w:tcW w:w="7593" w:type="dxa"/>
            <w:noWrap w:val="0"/>
            <w:vAlign w:val="top"/>
          </w:tcPr>
          <w:p w14:paraId="0457434B">
            <w:pPr>
              <w:pStyle w:val="52"/>
              <w:tabs>
                <w:tab w:val="left" w:pos="3079"/>
                <w:tab w:val="left" w:pos="4935"/>
              </w:tabs>
              <w:autoSpaceDE w:val="0"/>
              <w:autoSpaceDN w:val="0"/>
              <w:spacing w:before="90" w:line="250" w:lineRule="exact"/>
              <w:ind w:left="347"/>
              <w:jc w:val="left"/>
              <w:rPr>
                <w:rFonts w:ascii="宋体" w:hAnsi="宋体" w:cs="宋体"/>
                <w:color w:val="auto"/>
                <w:kern w:val="0"/>
                <w:sz w:val="11"/>
                <w:highlight w:val="none"/>
                <w:lang w:val="zh-CN" w:bidi="zh-CN"/>
              </w:rPr>
            </w:pPr>
            <w:r>
              <w:rPr>
                <w:rFonts w:ascii="宋体" w:hAnsi="宋体" w:cs="宋体"/>
                <w:color w:val="auto"/>
                <w:kern w:val="0"/>
                <w:sz w:val="22"/>
                <w:highlight w:val="none"/>
                <w:lang w:val="zh-CN" w:bidi="zh-CN"/>
              </w:rPr>
              <w:t>进度</w:t>
            </w:r>
            <w:r>
              <w:rPr>
                <w:rFonts w:ascii="宋体" w:hAnsi="宋体" w:cs="宋体"/>
                <w:color w:val="auto"/>
                <w:spacing w:val="-3"/>
                <w:kern w:val="0"/>
                <w:sz w:val="22"/>
                <w:highlight w:val="none"/>
                <w:lang w:val="zh-CN" w:bidi="zh-CN"/>
              </w:rPr>
              <w:t>付</w:t>
            </w:r>
            <w:r>
              <w:rPr>
                <w:rFonts w:ascii="宋体" w:hAnsi="宋体" w:cs="宋体"/>
                <w:color w:val="auto"/>
                <w:kern w:val="0"/>
                <w:sz w:val="22"/>
                <w:highlight w:val="none"/>
                <w:lang w:val="zh-CN" w:bidi="zh-CN"/>
              </w:rPr>
              <w:t>款</w:t>
            </w:r>
            <w:r>
              <w:rPr>
                <w:rFonts w:ascii="宋体" w:hAnsi="宋体" w:cs="宋体"/>
                <w:color w:val="auto"/>
                <w:spacing w:val="-3"/>
                <w:kern w:val="0"/>
                <w:sz w:val="22"/>
                <w:highlight w:val="none"/>
                <w:lang w:val="zh-CN" w:bidi="zh-CN"/>
              </w:rPr>
              <w:t>证</w:t>
            </w:r>
            <w:r>
              <w:rPr>
                <w:rFonts w:ascii="宋体" w:hAnsi="宋体" w:cs="宋体"/>
                <w:color w:val="auto"/>
                <w:kern w:val="0"/>
                <w:sz w:val="22"/>
                <w:highlight w:val="none"/>
                <w:lang w:val="zh-CN" w:bidi="zh-CN"/>
              </w:rPr>
              <w:t>书</w:t>
            </w:r>
            <w:r>
              <w:rPr>
                <w:rFonts w:ascii="宋体" w:hAnsi="宋体" w:cs="宋体"/>
                <w:color w:val="auto"/>
                <w:spacing w:val="-3"/>
                <w:kern w:val="0"/>
                <w:sz w:val="22"/>
                <w:highlight w:val="none"/>
                <w:lang w:val="zh-CN" w:bidi="zh-CN"/>
              </w:rPr>
              <w:t>最</w:t>
            </w:r>
            <w:r>
              <w:rPr>
                <w:rFonts w:ascii="宋体" w:hAnsi="宋体" w:cs="宋体"/>
                <w:color w:val="auto"/>
                <w:kern w:val="0"/>
                <w:sz w:val="22"/>
                <w:highlight w:val="none"/>
                <w:lang w:val="zh-CN" w:bidi="zh-CN"/>
              </w:rPr>
              <w:t>低</w:t>
            </w:r>
            <w:r>
              <w:rPr>
                <w:rFonts w:ascii="宋体" w:hAnsi="宋体" w:cs="宋体"/>
                <w:color w:val="auto"/>
                <w:spacing w:val="-3"/>
                <w:kern w:val="0"/>
                <w:sz w:val="22"/>
                <w:highlight w:val="none"/>
                <w:lang w:val="zh-CN" w:bidi="zh-CN"/>
              </w:rPr>
              <w:t>限</w:t>
            </w:r>
            <w:r>
              <w:rPr>
                <w:rFonts w:ascii="宋体" w:hAnsi="宋体" w:cs="宋体"/>
                <w:color w:val="auto"/>
                <w:kern w:val="0"/>
                <w:sz w:val="22"/>
                <w:highlight w:val="none"/>
                <w:lang w:val="zh-CN" w:bidi="zh-CN"/>
              </w:rPr>
              <w:t>额</w:t>
            </w:r>
            <w:r>
              <w:rPr>
                <w:rFonts w:ascii="宋体" w:hAnsi="宋体" w:cs="宋体"/>
                <w:color w:val="auto"/>
                <w:spacing w:val="-3"/>
                <w:kern w:val="0"/>
                <w:sz w:val="22"/>
                <w:highlight w:val="none"/>
                <w:lang w:val="zh-CN" w:bidi="zh-CN"/>
              </w:rPr>
              <w:t>：</w:t>
            </w:r>
            <w:r>
              <w:rPr>
                <w:rFonts w:ascii="宋体" w:hAnsi="宋体" w:cs="宋体"/>
                <w:color w:val="auto"/>
                <w:spacing w:val="-3"/>
                <w:kern w:val="0"/>
                <w:sz w:val="22"/>
                <w:highlight w:val="none"/>
                <w:u w:val="single"/>
                <w:lang w:val="zh-CN" w:bidi="zh-CN"/>
              </w:rPr>
              <w:t xml:space="preserve"> </w:t>
            </w:r>
            <w:r>
              <w:rPr>
                <w:rFonts w:hint="eastAsia" w:ascii="宋体" w:hAnsi="宋体" w:cs="宋体"/>
                <w:color w:val="auto"/>
                <w:spacing w:val="-3"/>
                <w:kern w:val="0"/>
                <w:sz w:val="22"/>
                <w:highlight w:val="none"/>
                <w:u w:val="single"/>
                <w:lang w:bidi="zh-CN"/>
              </w:rPr>
              <w:t>10</w:t>
            </w:r>
            <w:r>
              <w:rPr>
                <w:rFonts w:ascii="宋体" w:hAnsi="宋体" w:cs="宋体"/>
                <w:color w:val="auto"/>
                <w:spacing w:val="-3"/>
                <w:kern w:val="0"/>
                <w:sz w:val="22"/>
                <w:highlight w:val="none"/>
                <w:u w:val="single"/>
                <w:lang w:val="zh-CN" w:bidi="zh-CN"/>
              </w:rPr>
              <w:tab/>
            </w:r>
            <w:r>
              <w:rPr>
                <w:rFonts w:ascii="Times New Roman" w:hAnsi="Times New Roman" w:eastAsia="Times New Roman" w:cs="宋体"/>
                <w:color w:val="auto"/>
                <w:kern w:val="0"/>
                <w:sz w:val="22"/>
                <w:highlight w:val="none"/>
                <w:lang w:val="zh-CN" w:bidi="zh-CN"/>
              </w:rPr>
              <w:t>%</w:t>
            </w:r>
            <w:r>
              <w:rPr>
                <w:rFonts w:ascii="宋体" w:hAnsi="宋体" w:cs="宋体"/>
                <w:color w:val="auto"/>
                <w:spacing w:val="-3"/>
                <w:kern w:val="0"/>
                <w:sz w:val="22"/>
                <w:highlight w:val="none"/>
                <w:lang w:val="zh-CN" w:bidi="zh-CN"/>
              </w:rPr>
              <w:t>签</w:t>
            </w:r>
            <w:r>
              <w:rPr>
                <w:rFonts w:ascii="宋体" w:hAnsi="宋体" w:cs="宋体"/>
                <w:color w:val="auto"/>
                <w:kern w:val="0"/>
                <w:sz w:val="22"/>
                <w:highlight w:val="none"/>
                <w:lang w:val="zh-CN" w:bidi="zh-CN"/>
              </w:rPr>
              <w:t>约</w:t>
            </w:r>
            <w:r>
              <w:rPr>
                <w:rFonts w:ascii="宋体" w:hAnsi="宋体" w:cs="宋体"/>
                <w:color w:val="auto"/>
                <w:spacing w:val="-3"/>
                <w:kern w:val="0"/>
                <w:sz w:val="22"/>
                <w:highlight w:val="none"/>
                <w:lang w:val="zh-CN" w:bidi="zh-CN"/>
              </w:rPr>
              <w:t>合</w:t>
            </w:r>
            <w:r>
              <w:rPr>
                <w:rFonts w:ascii="宋体" w:hAnsi="宋体" w:cs="宋体"/>
                <w:color w:val="auto"/>
                <w:kern w:val="0"/>
                <w:sz w:val="22"/>
                <w:highlight w:val="none"/>
                <w:lang w:val="zh-CN" w:bidi="zh-CN"/>
              </w:rPr>
              <w:t>同</w:t>
            </w:r>
            <w:r>
              <w:rPr>
                <w:rFonts w:ascii="宋体" w:hAnsi="宋体" w:cs="宋体"/>
                <w:color w:val="auto"/>
                <w:spacing w:val="-3"/>
                <w:kern w:val="0"/>
                <w:sz w:val="22"/>
                <w:highlight w:val="none"/>
                <w:lang w:val="zh-CN" w:bidi="zh-CN"/>
              </w:rPr>
              <w:t>价</w:t>
            </w:r>
            <w:r>
              <w:rPr>
                <w:rFonts w:ascii="宋体" w:hAnsi="宋体" w:cs="宋体"/>
                <w:color w:val="auto"/>
                <w:kern w:val="0"/>
                <w:sz w:val="22"/>
                <w:highlight w:val="none"/>
                <w:lang w:val="zh-CN" w:bidi="zh-CN"/>
              </w:rPr>
              <w:t>或</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w:t>
            </w:r>
            <w:r>
              <w:rPr>
                <w:rFonts w:ascii="宋体" w:hAnsi="宋体" w:cs="宋体"/>
                <w:color w:val="auto"/>
                <w:kern w:val="0"/>
                <w:sz w:val="22"/>
                <w:highlight w:val="none"/>
                <w:u w:val="single"/>
                <w:lang w:val="zh-CN" w:bidi="zh-CN"/>
              </w:rPr>
              <w:tab/>
            </w:r>
            <w:r>
              <w:rPr>
                <w:rFonts w:ascii="宋体" w:hAnsi="宋体" w:cs="宋体"/>
                <w:color w:val="auto"/>
                <w:spacing w:val="-3"/>
                <w:kern w:val="0"/>
                <w:sz w:val="22"/>
                <w:highlight w:val="none"/>
                <w:lang w:val="zh-CN" w:bidi="zh-CN"/>
              </w:rPr>
              <w:t>万</w:t>
            </w:r>
            <w:r>
              <w:rPr>
                <w:rFonts w:ascii="宋体" w:hAnsi="宋体" w:cs="宋体"/>
                <w:color w:val="auto"/>
                <w:kern w:val="0"/>
                <w:sz w:val="22"/>
                <w:highlight w:val="none"/>
                <w:lang w:val="zh-CN" w:bidi="zh-CN"/>
              </w:rPr>
              <w:t>元</w:t>
            </w:r>
            <w:r>
              <w:rPr>
                <w:rFonts w:ascii="宋体" w:hAnsi="宋体" w:cs="宋体"/>
                <w:color w:val="auto"/>
                <w:kern w:val="0"/>
                <w:position w:val="10"/>
                <w:sz w:val="11"/>
                <w:highlight w:val="none"/>
                <w:lang w:val="zh-CN" w:bidi="zh-CN"/>
              </w:rPr>
              <w:t>④</w:t>
            </w:r>
          </w:p>
        </w:tc>
      </w:tr>
      <w:tr w14:paraId="2D06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4613338E">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19</w:t>
            </w:r>
          </w:p>
        </w:tc>
        <w:tc>
          <w:tcPr>
            <w:tcW w:w="1111" w:type="dxa"/>
            <w:noWrap w:val="0"/>
            <w:vAlign w:val="top"/>
          </w:tcPr>
          <w:p w14:paraId="235EEBA5">
            <w:pPr>
              <w:pStyle w:val="52"/>
              <w:autoSpaceDE w:val="0"/>
              <w:autoSpaceDN w:val="0"/>
              <w:spacing w:before="90" w:line="250" w:lineRule="exact"/>
              <w:ind w:left="107" w:right="-15"/>
              <w:jc w:val="left"/>
              <w:rPr>
                <w:rFonts w:ascii="宋体" w:hAnsi="宋体" w:cs="宋体"/>
                <w:color w:val="auto"/>
                <w:kern w:val="0"/>
                <w:sz w:val="22"/>
                <w:highlight w:val="none"/>
                <w:lang w:val="zh-CN" w:eastAsia="en-US" w:bidi="zh-CN"/>
              </w:rPr>
            </w:pPr>
            <w:r>
              <w:rPr>
                <w:rFonts w:ascii="Times New Roman" w:hAnsi="宋体" w:eastAsia="Times New Roman" w:cs="宋体"/>
                <w:color w:val="auto"/>
                <w:spacing w:val="-6"/>
                <w:kern w:val="0"/>
                <w:sz w:val="22"/>
                <w:highlight w:val="none"/>
                <w:lang w:val="zh-CN" w:eastAsia="en-US" w:bidi="zh-CN"/>
              </w:rPr>
              <w:t>17.3.3</w:t>
            </w:r>
            <w:r>
              <w:rPr>
                <w:rFonts w:ascii="宋体" w:hAnsi="宋体" w:cs="宋体"/>
                <w:color w:val="auto"/>
                <w:spacing w:val="-6"/>
                <w:kern w:val="0"/>
                <w:sz w:val="22"/>
                <w:highlight w:val="none"/>
                <w:lang w:val="zh-CN" w:eastAsia="en-US" w:bidi="zh-CN"/>
              </w:rPr>
              <w:t>（</w:t>
            </w:r>
            <w:r>
              <w:rPr>
                <w:rFonts w:ascii="Times New Roman" w:hAnsi="宋体" w:eastAsia="Times New Roman" w:cs="宋体"/>
                <w:color w:val="auto"/>
                <w:spacing w:val="-6"/>
                <w:kern w:val="0"/>
                <w:sz w:val="22"/>
                <w:highlight w:val="none"/>
                <w:lang w:val="zh-CN" w:eastAsia="en-US" w:bidi="zh-CN"/>
              </w:rPr>
              <w:t>2</w:t>
            </w:r>
            <w:r>
              <w:rPr>
                <w:rFonts w:ascii="宋体" w:hAnsi="宋体" w:cs="宋体"/>
                <w:color w:val="auto"/>
                <w:spacing w:val="-6"/>
                <w:kern w:val="0"/>
                <w:sz w:val="22"/>
                <w:highlight w:val="none"/>
                <w:lang w:val="zh-CN" w:eastAsia="en-US" w:bidi="zh-CN"/>
              </w:rPr>
              <w:t>）</w:t>
            </w:r>
          </w:p>
        </w:tc>
        <w:tc>
          <w:tcPr>
            <w:tcW w:w="7593" w:type="dxa"/>
            <w:noWrap w:val="0"/>
            <w:vAlign w:val="top"/>
          </w:tcPr>
          <w:p w14:paraId="4F9D647E">
            <w:pPr>
              <w:pStyle w:val="52"/>
              <w:tabs>
                <w:tab w:val="left" w:pos="3185"/>
              </w:tabs>
              <w:autoSpaceDE w:val="0"/>
              <w:autoSpaceDN w:val="0"/>
              <w:spacing w:before="90" w:line="250" w:lineRule="exact"/>
              <w:ind w:left="347"/>
              <w:jc w:val="left"/>
              <w:rPr>
                <w:rFonts w:ascii="宋体" w:hAnsi="宋体" w:cs="宋体"/>
                <w:color w:val="auto"/>
                <w:kern w:val="0"/>
                <w:sz w:val="11"/>
                <w:highlight w:val="none"/>
                <w:lang w:val="zh-CN" w:bidi="zh-CN"/>
              </w:rPr>
            </w:pPr>
            <w:r>
              <w:rPr>
                <w:rFonts w:ascii="宋体" w:hAnsi="宋体" w:cs="宋体"/>
                <w:color w:val="auto"/>
                <w:kern w:val="0"/>
                <w:sz w:val="22"/>
                <w:highlight w:val="none"/>
                <w:lang w:val="zh-CN" w:bidi="zh-CN"/>
              </w:rPr>
              <w:t>逾期</w:t>
            </w:r>
            <w:r>
              <w:rPr>
                <w:rFonts w:ascii="宋体" w:hAnsi="宋体" w:cs="宋体"/>
                <w:color w:val="auto"/>
                <w:spacing w:val="-3"/>
                <w:kern w:val="0"/>
                <w:sz w:val="22"/>
                <w:highlight w:val="none"/>
                <w:lang w:val="zh-CN" w:bidi="zh-CN"/>
              </w:rPr>
              <w:t>付</w:t>
            </w:r>
            <w:r>
              <w:rPr>
                <w:rFonts w:ascii="宋体" w:hAnsi="宋体" w:cs="宋体"/>
                <w:color w:val="auto"/>
                <w:kern w:val="0"/>
                <w:sz w:val="22"/>
                <w:highlight w:val="none"/>
                <w:lang w:val="zh-CN" w:bidi="zh-CN"/>
              </w:rPr>
              <w:t>款</w:t>
            </w:r>
            <w:r>
              <w:rPr>
                <w:rFonts w:ascii="宋体" w:hAnsi="宋体" w:cs="宋体"/>
                <w:color w:val="auto"/>
                <w:spacing w:val="-3"/>
                <w:kern w:val="0"/>
                <w:sz w:val="22"/>
                <w:highlight w:val="none"/>
                <w:lang w:val="zh-CN" w:bidi="zh-CN"/>
              </w:rPr>
              <w:t>违</w:t>
            </w:r>
            <w:r>
              <w:rPr>
                <w:rFonts w:ascii="宋体" w:hAnsi="宋体" w:cs="宋体"/>
                <w:color w:val="auto"/>
                <w:kern w:val="0"/>
                <w:sz w:val="22"/>
                <w:highlight w:val="none"/>
                <w:lang w:val="zh-CN" w:bidi="zh-CN"/>
              </w:rPr>
              <w:t>约</w:t>
            </w:r>
            <w:r>
              <w:rPr>
                <w:rFonts w:ascii="宋体" w:hAnsi="宋体" w:cs="宋体"/>
                <w:color w:val="auto"/>
                <w:spacing w:val="-3"/>
                <w:kern w:val="0"/>
                <w:sz w:val="22"/>
                <w:highlight w:val="none"/>
                <w:lang w:val="zh-CN" w:bidi="zh-CN"/>
              </w:rPr>
              <w:t>金</w:t>
            </w:r>
            <w:r>
              <w:rPr>
                <w:rFonts w:ascii="宋体" w:hAnsi="宋体" w:cs="宋体"/>
                <w:color w:val="auto"/>
                <w:kern w:val="0"/>
                <w:sz w:val="22"/>
                <w:highlight w:val="none"/>
                <w:lang w:val="zh-CN" w:bidi="zh-CN"/>
              </w:rPr>
              <w:t>的</w:t>
            </w:r>
            <w:r>
              <w:rPr>
                <w:rFonts w:ascii="宋体" w:hAnsi="宋体" w:cs="宋体"/>
                <w:color w:val="auto"/>
                <w:spacing w:val="-3"/>
                <w:kern w:val="0"/>
                <w:sz w:val="22"/>
                <w:highlight w:val="none"/>
                <w:lang w:val="zh-CN" w:bidi="zh-CN"/>
              </w:rPr>
              <w:t>利</w:t>
            </w:r>
            <w:r>
              <w:rPr>
                <w:rFonts w:ascii="宋体" w:hAnsi="宋体" w:cs="宋体"/>
                <w:color w:val="auto"/>
                <w:kern w:val="0"/>
                <w:sz w:val="22"/>
                <w:highlight w:val="none"/>
                <w:lang w:val="zh-CN" w:bidi="zh-CN"/>
              </w:rPr>
              <w:t>率</w:t>
            </w:r>
            <w:r>
              <w:rPr>
                <w:rFonts w:ascii="宋体" w:hAnsi="宋体" w:cs="宋体"/>
                <w:color w:val="auto"/>
                <w:spacing w:val="-3"/>
                <w:kern w:val="0"/>
                <w:sz w:val="22"/>
                <w:highlight w:val="none"/>
                <w:lang w:val="zh-CN" w:bidi="zh-CN"/>
              </w:rPr>
              <w:t>：</w:t>
            </w:r>
            <w:r>
              <w:rPr>
                <w:rFonts w:ascii="宋体" w:hAnsi="宋体" w:cs="宋体"/>
                <w:color w:val="auto"/>
                <w:spacing w:val="-3"/>
                <w:kern w:val="0"/>
                <w:sz w:val="22"/>
                <w:highlight w:val="none"/>
                <w:u w:val="single"/>
                <w:lang w:val="zh-CN" w:bidi="zh-CN"/>
              </w:rPr>
              <w:t xml:space="preserve"> </w:t>
            </w:r>
            <w:r>
              <w:rPr>
                <w:rFonts w:hint="eastAsia" w:ascii="宋体" w:hAnsi="宋体" w:cs="宋体"/>
                <w:color w:val="auto"/>
                <w:spacing w:val="-3"/>
                <w:kern w:val="0"/>
                <w:sz w:val="22"/>
                <w:highlight w:val="none"/>
                <w:u w:val="single"/>
                <w:lang w:bidi="zh-CN"/>
              </w:rPr>
              <w:t>0.2</w:t>
            </w:r>
            <w:r>
              <w:rPr>
                <w:rFonts w:ascii="宋体" w:hAnsi="宋体" w:cs="宋体"/>
                <w:color w:val="auto"/>
                <w:spacing w:val="-3"/>
                <w:kern w:val="0"/>
                <w:sz w:val="22"/>
                <w:highlight w:val="none"/>
                <w:u w:val="single"/>
                <w:lang w:val="zh-CN" w:bidi="zh-CN"/>
              </w:rPr>
              <w:tab/>
            </w:r>
            <w:r>
              <w:rPr>
                <w:rFonts w:ascii="Times New Roman" w:hAnsi="Times New Roman" w:eastAsia="Times New Roman" w:cs="宋体"/>
                <w:color w:val="auto"/>
                <w:kern w:val="0"/>
                <w:sz w:val="22"/>
                <w:highlight w:val="none"/>
                <w:lang w:val="zh-CN" w:bidi="zh-CN"/>
              </w:rPr>
              <w:t>‰/</w:t>
            </w:r>
            <w:r>
              <w:rPr>
                <w:rFonts w:ascii="宋体" w:hAnsi="宋体" w:cs="宋体"/>
                <w:color w:val="auto"/>
                <w:spacing w:val="-3"/>
                <w:kern w:val="0"/>
                <w:sz w:val="22"/>
                <w:highlight w:val="none"/>
                <w:lang w:val="zh-CN" w:bidi="zh-CN"/>
              </w:rPr>
              <w:t>天</w:t>
            </w:r>
            <w:r>
              <w:rPr>
                <w:rFonts w:ascii="宋体" w:hAnsi="宋体" w:cs="宋体"/>
                <w:color w:val="auto"/>
                <w:kern w:val="0"/>
                <w:position w:val="10"/>
                <w:sz w:val="11"/>
                <w:highlight w:val="none"/>
                <w:lang w:val="zh-CN" w:bidi="zh-CN"/>
              </w:rPr>
              <w:t>⑤</w:t>
            </w:r>
          </w:p>
        </w:tc>
      </w:tr>
      <w:tr w14:paraId="578CC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29" w:type="dxa"/>
            <w:noWrap w:val="0"/>
            <w:vAlign w:val="top"/>
          </w:tcPr>
          <w:p w14:paraId="6F6C86BA">
            <w:pPr>
              <w:pStyle w:val="52"/>
              <w:autoSpaceDE w:val="0"/>
              <w:autoSpaceDN w:val="0"/>
              <w:jc w:val="left"/>
              <w:rPr>
                <w:rFonts w:ascii="宋体" w:hAnsi="宋体" w:cs="宋体"/>
                <w:color w:val="auto"/>
                <w:kern w:val="0"/>
                <w:sz w:val="22"/>
                <w:highlight w:val="none"/>
                <w:lang w:val="zh-CN" w:bidi="zh-CN"/>
              </w:rPr>
            </w:pPr>
          </w:p>
          <w:p w14:paraId="7611B16A">
            <w:pPr>
              <w:pStyle w:val="52"/>
              <w:autoSpaceDE w:val="0"/>
              <w:autoSpaceDN w:val="0"/>
              <w:jc w:val="left"/>
              <w:rPr>
                <w:rFonts w:ascii="宋体" w:hAnsi="宋体" w:cs="宋体"/>
                <w:color w:val="auto"/>
                <w:kern w:val="0"/>
                <w:sz w:val="22"/>
                <w:highlight w:val="none"/>
                <w:lang w:val="zh-CN" w:bidi="zh-CN"/>
              </w:rPr>
            </w:pPr>
          </w:p>
          <w:p w14:paraId="513B939E">
            <w:pPr>
              <w:pStyle w:val="52"/>
              <w:autoSpaceDE w:val="0"/>
              <w:autoSpaceDN w:val="0"/>
              <w:jc w:val="left"/>
              <w:rPr>
                <w:rFonts w:ascii="宋体" w:hAnsi="宋体" w:cs="宋体"/>
                <w:color w:val="auto"/>
                <w:kern w:val="0"/>
                <w:sz w:val="22"/>
                <w:highlight w:val="none"/>
                <w:lang w:val="zh-CN" w:bidi="zh-CN"/>
              </w:rPr>
            </w:pPr>
          </w:p>
          <w:p w14:paraId="577D8D3F">
            <w:pPr>
              <w:pStyle w:val="52"/>
              <w:autoSpaceDE w:val="0"/>
              <w:autoSpaceDN w:val="0"/>
              <w:spacing w:before="178"/>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20</w:t>
            </w:r>
          </w:p>
        </w:tc>
        <w:tc>
          <w:tcPr>
            <w:tcW w:w="1111" w:type="dxa"/>
            <w:noWrap w:val="0"/>
            <w:vAlign w:val="top"/>
          </w:tcPr>
          <w:p w14:paraId="6A241DCB">
            <w:pPr>
              <w:pStyle w:val="52"/>
              <w:autoSpaceDE w:val="0"/>
              <w:autoSpaceDN w:val="0"/>
              <w:jc w:val="left"/>
              <w:rPr>
                <w:rFonts w:ascii="宋体" w:hAnsi="宋体" w:cs="宋体"/>
                <w:color w:val="auto"/>
                <w:kern w:val="0"/>
                <w:sz w:val="22"/>
                <w:highlight w:val="none"/>
                <w:lang w:val="zh-CN" w:eastAsia="en-US" w:bidi="zh-CN"/>
              </w:rPr>
            </w:pPr>
          </w:p>
          <w:p w14:paraId="3869C1D2">
            <w:pPr>
              <w:pStyle w:val="52"/>
              <w:autoSpaceDE w:val="0"/>
              <w:autoSpaceDN w:val="0"/>
              <w:jc w:val="left"/>
              <w:rPr>
                <w:rFonts w:ascii="宋体" w:hAnsi="宋体" w:cs="宋体"/>
                <w:color w:val="auto"/>
                <w:kern w:val="0"/>
                <w:sz w:val="22"/>
                <w:highlight w:val="none"/>
                <w:lang w:val="zh-CN" w:eastAsia="en-US" w:bidi="zh-CN"/>
              </w:rPr>
            </w:pPr>
          </w:p>
          <w:p w14:paraId="4CC7E1DF">
            <w:pPr>
              <w:pStyle w:val="52"/>
              <w:autoSpaceDE w:val="0"/>
              <w:autoSpaceDN w:val="0"/>
              <w:jc w:val="left"/>
              <w:rPr>
                <w:rFonts w:ascii="宋体" w:hAnsi="宋体" w:cs="宋体"/>
                <w:color w:val="auto"/>
                <w:kern w:val="0"/>
                <w:sz w:val="22"/>
                <w:highlight w:val="none"/>
                <w:lang w:val="zh-CN" w:eastAsia="en-US" w:bidi="zh-CN"/>
              </w:rPr>
            </w:pPr>
          </w:p>
          <w:p w14:paraId="3D5960E9">
            <w:pPr>
              <w:pStyle w:val="52"/>
              <w:autoSpaceDE w:val="0"/>
              <w:autoSpaceDN w:val="0"/>
              <w:spacing w:before="178"/>
              <w:ind w:left="292"/>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17.4.1</w:t>
            </w:r>
          </w:p>
        </w:tc>
        <w:tc>
          <w:tcPr>
            <w:tcW w:w="7593" w:type="dxa"/>
            <w:noWrap w:val="0"/>
            <w:vAlign w:val="top"/>
          </w:tcPr>
          <w:p w14:paraId="184FDE3B">
            <w:pPr>
              <w:pStyle w:val="52"/>
              <w:autoSpaceDE w:val="0"/>
              <w:autoSpaceDN w:val="0"/>
              <w:spacing w:before="89" w:line="288" w:lineRule="auto"/>
              <w:ind w:left="108" w:right="91" w:firstLine="238"/>
              <w:rPr>
                <w:rFonts w:ascii="宋体" w:hAnsi="宋体" w:cs="宋体"/>
                <w:color w:val="auto"/>
                <w:kern w:val="0"/>
                <w:sz w:val="11"/>
                <w:highlight w:val="none"/>
                <w:lang w:val="zh-CN" w:bidi="zh-CN"/>
              </w:rPr>
            </w:pPr>
            <w:r>
              <w:rPr>
                <w:rFonts w:ascii="宋体" w:hAnsi="宋体" w:cs="宋体"/>
                <w:color w:val="auto"/>
                <w:spacing w:val="-6"/>
                <w:kern w:val="0"/>
                <w:sz w:val="22"/>
                <w:highlight w:val="none"/>
                <w:lang w:val="zh-CN" w:bidi="zh-CN"/>
              </w:rPr>
              <w:t>质量保证金金额：</w:t>
            </w:r>
            <w:r>
              <w:rPr>
                <w:rFonts w:ascii="宋体" w:hAnsi="宋体" w:cs="宋体"/>
                <w:color w:val="auto"/>
                <w:spacing w:val="-25"/>
                <w:kern w:val="0"/>
                <w:sz w:val="22"/>
                <w:highlight w:val="none"/>
                <w:u w:val="single"/>
                <w:lang w:val="zh-CN" w:bidi="zh-CN"/>
              </w:rPr>
              <w:t xml:space="preserve"> </w:t>
            </w:r>
            <w:r>
              <w:rPr>
                <w:rFonts w:hint="eastAsia" w:ascii="宋体" w:hAnsi="宋体" w:cs="宋体"/>
                <w:color w:val="auto"/>
                <w:spacing w:val="-25"/>
                <w:kern w:val="0"/>
                <w:sz w:val="22"/>
                <w:highlight w:val="none"/>
                <w:u w:val="single"/>
                <w:lang w:val="en-US" w:bidi="zh-CN"/>
              </w:rPr>
              <w:t>3</w:t>
            </w:r>
            <w:r>
              <w:rPr>
                <w:rFonts w:ascii="宋体" w:hAnsi="宋体" w:cs="宋体"/>
                <w:color w:val="auto"/>
                <w:spacing w:val="-25"/>
                <w:kern w:val="0"/>
                <w:sz w:val="22"/>
                <w:highlight w:val="none"/>
                <w:u w:val="single"/>
                <w:lang w:val="zh-CN" w:bidi="zh-CN"/>
              </w:rPr>
              <w:t xml:space="preserve">   </w:t>
            </w:r>
            <w:r>
              <w:rPr>
                <w:rFonts w:ascii="Times New Roman" w:hAnsi="Times New Roman" w:eastAsia="Times New Roman" w:cs="宋体"/>
                <w:color w:val="auto"/>
                <w:spacing w:val="-4"/>
                <w:kern w:val="0"/>
                <w:sz w:val="22"/>
                <w:highlight w:val="none"/>
                <w:lang w:val="zh-CN" w:bidi="zh-CN"/>
              </w:rPr>
              <w:t>%</w:t>
            </w:r>
            <w:r>
              <w:rPr>
                <w:rFonts w:ascii="宋体" w:hAnsi="宋体" w:cs="宋体"/>
                <w:color w:val="auto"/>
                <w:spacing w:val="-2"/>
                <w:kern w:val="0"/>
                <w:sz w:val="22"/>
                <w:highlight w:val="none"/>
                <w:lang w:val="zh-CN" w:bidi="zh-CN"/>
              </w:rPr>
              <w:t>合同价格</w:t>
            </w:r>
            <w:r>
              <w:rPr>
                <w:rFonts w:ascii="宋体" w:hAnsi="宋体" w:cs="宋体"/>
                <w:color w:val="auto"/>
                <w:spacing w:val="-14"/>
                <w:kern w:val="0"/>
                <w:position w:val="10"/>
                <w:sz w:val="11"/>
                <w:highlight w:val="none"/>
                <w:lang w:val="zh-CN" w:bidi="zh-CN"/>
              </w:rPr>
              <w:t>⑥</w:t>
            </w:r>
            <w:r>
              <w:rPr>
                <w:rFonts w:ascii="宋体" w:hAnsi="宋体" w:cs="宋体"/>
                <w:color w:val="auto"/>
                <w:spacing w:val="-5"/>
                <w:kern w:val="0"/>
                <w:sz w:val="22"/>
                <w:highlight w:val="none"/>
                <w:lang w:val="zh-CN" w:bidi="zh-CN"/>
              </w:rPr>
              <w:t>，若交工验收时承包人具备被</w:t>
            </w:r>
            <w:r>
              <w:rPr>
                <w:rFonts w:hint="eastAsia" w:ascii="宋体" w:hAnsi="宋体" w:cs="宋体"/>
                <w:color w:val="auto"/>
                <w:spacing w:val="-5"/>
                <w:kern w:val="0"/>
                <w:sz w:val="22"/>
                <w:highlight w:val="none"/>
                <w:lang w:val="zh-CN" w:bidi="zh-CN"/>
              </w:rPr>
              <w:t>广西</w:t>
            </w:r>
            <w:r>
              <w:rPr>
                <w:rFonts w:ascii="宋体" w:hAnsi="宋体" w:cs="宋体"/>
                <w:color w:val="auto"/>
                <w:spacing w:val="-5"/>
                <w:kern w:val="0"/>
                <w:sz w:val="22"/>
                <w:highlight w:val="none"/>
                <w:lang w:val="zh-CN" w:bidi="zh-CN"/>
              </w:rPr>
              <w:t>壮族自治区交通运输厅评定</w:t>
            </w:r>
            <w:r>
              <w:rPr>
                <w:rFonts w:hint="eastAsia" w:ascii="宋体" w:hAnsi="宋体" w:cs="宋体"/>
                <w:color w:val="auto"/>
                <w:spacing w:val="-5"/>
                <w:kern w:val="0"/>
                <w:sz w:val="22"/>
                <w:highlight w:val="none"/>
                <w:lang w:val="zh-CN" w:bidi="zh-CN"/>
              </w:rPr>
              <w:t>为</w:t>
            </w:r>
            <w:r>
              <w:rPr>
                <w:rFonts w:ascii="宋体" w:hAnsi="宋体" w:cs="宋体"/>
                <w:color w:val="auto"/>
                <w:spacing w:val="-5"/>
                <w:kern w:val="0"/>
                <w:sz w:val="22"/>
                <w:highlight w:val="none"/>
                <w:lang w:val="zh-CN" w:bidi="zh-CN"/>
              </w:rPr>
              <w:t>最高信用等级，发包人给予</w:t>
            </w:r>
            <w:r>
              <w:rPr>
                <w:rFonts w:ascii="宋体" w:hAnsi="宋体" w:cs="宋体"/>
                <w:color w:val="auto"/>
                <w:spacing w:val="36"/>
                <w:kern w:val="0"/>
                <w:sz w:val="22"/>
                <w:highlight w:val="none"/>
                <w:u w:val="single"/>
                <w:lang w:val="zh-CN" w:bidi="zh-CN"/>
              </w:rPr>
              <w:t xml:space="preserve"> </w:t>
            </w:r>
            <w:r>
              <w:rPr>
                <w:rFonts w:hint="eastAsia" w:ascii="宋体" w:hAnsi="宋体" w:cs="宋体"/>
                <w:color w:val="auto"/>
                <w:spacing w:val="36"/>
                <w:kern w:val="0"/>
                <w:sz w:val="22"/>
                <w:highlight w:val="none"/>
                <w:u w:val="single"/>
                <w:lang w:bidi="zh-CN"/>
              </w:rPr>
              <w:t>/</w:t>
            </w:r>
            <w:r>
              <w:rPr>
                <w:rFonts w:ascii="宋体" w:hAnsi="宋体" w:cs="宋体"/>
                <w:color w:val="auto"/>
                <w:spacing w:val="36"/>
                <w:kern w:val="0"/>
                <w:sz w:val="22"/>
                <w:highlight w:val="none"/>
                <w:u w:val="single"/>
                <w:lang w:val="zh-CN" w:bidi="zh-CN"/>
              </w:rPr>
              <w:t xml:space="preserve"> </w:t>
            </w:r>
            <w:r>
              <w:rPr>
                <w:rFonts w:ascii="Times New Roman" w:hAnsi="Times New Roman" w:eastAsia="Times New Roman" w:cs="宋体"/>
                <w:color w:val="auto"/>
                <w:kern w:val="0"/>
                <w:sz w:val="22"/>
                <w:highlight w:val="none"/>
                <w:lang w:val="zh-CN" w:bidi="zh-CN"/>
              </w:rPr>
              <w:t>%</w:t>
            </w:r>
            <w:r>
              <w:rPr>
                <w:rFonts w:ascii="宋体" w:hAnsi="宋体" w:cs="宋体"/>
                <w:color w:val="auto"/>
                <w:kern w:val="0"/>
                <w:sz w:val="22"/>
                <w:highlight w:val="none"/>
                <w:lang w:val="zh-CN" w:bidi="zh-CN"/>
              </w:rPr>
              <w:t>合同价</w:t>
            </w:r>
            <w:r>
              <w:rPr>
                <w:rFonts w:ascii="宋体" w:hAnsi="宋体" w:cs="宋体"/>
                <w:color w:val="auto"/>
                <w:spacing w:val="-3"/>
                <w:kern w:val="0"/>
                <w:sz w:val="22"/>
                <w:highlight w:val="none"/>
                <w:lang w:val="zh-CN" w:bidi="zh-CN"/>
              </w:rPr>
              <w:t>格质量保证金的优惠。</w:t>
            </w:r>
            <w:r>
              <w:rPr>
                <w:rFonts w:ascii="宋体" w:hAnsi="宋体" w:cs="宋体"/>
                <w:color w:val="auto"/>
                <w:kern w:val="0"/>
                <w:position w:val="10"/>
                <w:sz w:val="11"/>
                <w:highlight w:val="none"/>
                <w:lang w:val="zh-CN" w:bidi="zh-CN"/>
              </w:rPr>
              <w:t>⑦</w:t>
            </w:r>
          </w:p>
          <w:p w14:paraId="786F77B9">
            <w:pPr>
              <w:pStyle w:val="52"/>
              <w:autoSpaceDE w:val="0"/>
              <w:autoSpaceDN w:val="0"/>
              <w:spacing w:line="264" w:lineRule="exact"/>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 xml:space="preserve">质量保证金是否计付利息：    </w:t>
            </w:r>
          </w:p>
          <w:p w14:paraId="5B80A9F0">
            <w:pPr>
              <w:pStyle w:val="52"/>
              <w:autoSpaceDE w:val="0"/>
              <w:autoSpaceDN w:val="0"/>
              <w:spacing w:line="364" w:lineRule="exact"/>
              <w:ind w:left="472"/>
              <w:jc w:val="left"/>
              <w:rPr>
                <w:rFonts w:ascii="宋体" w:hAnsi="宋体" w:cs="宋体"/>
                <w:color w:val="auto"/>
                <w:kern w:val="0"/>
                <w:sz w:val="22"/>
                <w:highlight w:val="none"/>
                <w:lang w:val="zh-CN" w:bidi="zh-CN"/>
              </w:rPr>
            </w:pPr>
            <w:r>
              <w:rPr>
                <w:rFonts w:ascii="Times New Roman" w:hAnsi="Times New Roman" w:eastAsia="Times New Roman" w:cs="宋体"/>
                <w:color w:val="auto"/>
                <w:kern w:val="0"/>
                <w:sz w:val="32"/>
                <w:highlight w:val="none"/>
                <w:lang w:val="zh-CN" w:bidi="zh-CN"/>
              </w:rPr>
              <w:t>□</w:t>
            </w:r>
            <w:r>
              <w:rPr>
                <w:rFonts w:ascii="Times New Roman" w:hAnsi="Times New Roman" w:cs="宋体"/>
                <w:color w:val="auto"/>
                <w:kern w:val="0"/>
                <w:sz w:val="32"/>
                <w:highlight w:val="none"/>
                <w:lang w:val="zh-CN" w:bidi="zh-CN"/>
              </w:rPr>
              <w:t xml:space="preserve"> </w:t>
            </w:r>
            <w:r>
              <w:rPr>
                <w:rFonts w:ascii="宋体" w:hAnsi="宋体" w:cs="宋体"/>
                <w:color w:val="auto"/>
                <w:kern w:val="0"/>
                <w:sz w:val="22"/>
                <w:highlight w:val="none"/>
                <w:lang w:val="zh-CN" w:bidi="zh-CN"/>
              </w:rPr>
              <w:t>是，利息的计算方式：</w:t>
            </w:r>
            <w:r>
              <w:rPr>
                <w:rFonts w:ascii="宋体" w:hAnsi="宋体" w:cs="宋体"/>
                <w:color w:val="auto"/>
                <w:kern w:val="0"/>
                <w:sz w:val="22"/>
                <w:highlight w:val="none"/>
                <w:u w:val="single"/>
                <w:lang w:val="zh-CN" w:bidi="zh-CN"/>
              </w:rPr>
              <w:t xml:space="preserve">              </w:t>
            </w:r>
            <w:r>
              <w:rPr>
                <w:rFonts w:ascii="宋体" w:hAnsi="宋体" w:cs="宋体"/>
                <w:color w:val="auto"/>
                <w:kern w:val="0"/>
                <w:sz w:val="22"/>
                <w:highlight w:val="none"/>
                <w:lang w:val="zh-CN" w:bidi="zh-CN"/>
              </w:rPr>
              <w:t xml:space="preserve"> </w:t>
            </w:r>
          </w:p>
          <w:p w14:paraId="75DDFA7F">
            <w:pPr>
              <w:pStyle w:val="52"/>
              <w:autoSpaceDE w:val="0"/>
              <w:autoSpaceDN w:val="0"/>
              <w:spacing w:before="2" w:line="355" w:lineRule="exact"/>
              <w:ind w:left="472"/>
              <w:jc w:val="left"/>
              <w:rPr>
                <w:rFonts w:ascii="宋体" w:hAnsi="宋体" w:cs="宋体"/>
                <w:color w:val="auto"/>
                <w:kern w:val="0"/>
                <w:sz w:val="22"/>
                <w:highlight w:val="none"/>
                <w:lang w:val="zh-CN" w:eastAsia="en-US" w:bidi="zh-CN"/>
              </w:rPr>
            </w:pPr>
            <w:r>
              <w:rPr>
                <w:rFonts w:hint="eastAsia" w:ascii="Times New Roman" w:hAnsi="Times New Roman" w:eastAsia="Times New Roman" w:cs="宋体"/>
                <w:color w:val="auto"/>
                <w:kern w:val="0"/>
                <w:sz w:val="32"/>
                <w:highlight w:val="none"/>
                <w:lang w:val="zh-CN" w:eastAsia="en-US" w:bidi="zh-CN"/>
              </w:rPr>
              <w:t>☑</w:t>
            </w:r>
            <w:r>
              <w:rPr>
                <w:rFonts w:ascii="Times New Roman" w:hAnsi="Times New Roman" w:cs="宋体"/>
                <w:color w:val="auto"/>
                <w:kern w:val="0"/>
                <w:sz w:val="32"/>
                <w:highlight w:val="none"/>
                <w:lang w:val="zh-CN" w:eastAsia="en-US" w:bidi="zh-CN"/>
              </w:rPr>
              <w:t xml:space="preserve"> </w:t>
            </w:r>
            <w:r>
              <w:rPr>
                <w:rFonts w:ascii="宋体" w:hAnsi="宋体" w:cs="宋体"/>
                <w:color w:val="auto"/>
                <w:kern w:val="0"/>
                <w:sz w:val="22"/>
                <w:highlight w:val="none"/>
                <w:lang w:val="zh-CN" w:eastAsia="en-US" w:bidi="zh-CN"/>
              </w:rPr>
              <w:t>否</w:t>
            </w:r>
          </w:p>
        </w:tc>
      </w:tr>
      <w:tr w14:paraId="5BE65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4A02AD18">
            <w:pPr>
              <w:pStyle w:val="52"/>
              <w:autoSpaceDE w:val="0"/>
              <w:autoSpaceDN w:val="0"/>
              <w:spacing w:before="11"/>
              <w:jc w:val="left"/>
              <w:rPr>
                <w:rFonts w:ascii="宋体" w:hAnsi="宋体" w:cs="宋体"/>
                <w:color w:val="auto"/>
                <w:kern w:val="0"/>
                <w:sz w:val="22"/>
                <w:highlight w:val="none"/>
                <w:lang w:val="zh-CN" w:eastAsia="en-US" w:bidi="zh-CN"/>
              </w:rPr>
            </w:pPr>
          </w:p>
          <w:p w14:paraId="666ADF54">
            <w:pPr>
              <w:pStyle w:val="52"/>
              <w:autoSpaceDE w:val="0"/>
              <w:autoSpaceDN w:val="0"/>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21</w:t>
            </w:r>
          </w:p>
        </w:tc>
        <w:tc>
          <w:tcPr>
            <w:tcW w:w="1111" w:type="dxa"/>
            <w:noWrap w:val="0"/>
            <w:vAlign w:val="top"/>
          </w:tcPr>
          <w:p w14:paraId="56B9AFF8">
            <w:pPr>
              <w:pStyle w:val="52"/>
              <w:autoSpaceDE w:val="0"/>
              <w:autoSpaceDN w:val="0"/>
              <w:jc w:val="left"/>
              <w:rPr>
                <w:rFonts w:ascii="宋体" w:hAnsi="宋体" w:cs="宋体"/>
                <w:color w:val="auto"/>
                <w:kern w:val="0"/>
                <w:sz w:val="22"/>
                <w:highlight w:val="none"/>
                <w:lang w:val="zh-CN" w:eastAsia="en-US" w:bidi="zh-CN"/>
              </w:rPr>
            </w:pPr>
          </w:p>
          <w:p w14:paraId="52DCD40D">
            <w:pPr>
              <w:pStyle w:val="52"/>
              <w:autoSpaceDE w:val="0"/>
              <w:autoSpaceDN w:val="0"/>
              <w:ind w:left="107" w:right="-15"/>
              <w:jc w:val="left"/>
              <w:rPr>
                <w:rFonts w:ascii="宋体" w:hAnsi="宋体" w:cs="宋体"/>
                <w:color w:val="auto"/>
                <w:kern w:val="0"/>
                <w:sz w:val="22"/>
                <w:highlight w:val="none"/>
                <w:lang w:val="zh-CN" w:eastAsia="en-US" w:bidi="zh-CN"/>
              </w:rPr>
            </w:pPr>
            <w:r>
              <w:rPr>
                <w:rFonts w:ascii="Times New Roman" w:hAnsi="宋体" w:eastAsia="Times New Roman" w:cs="宋体"/>
                <w:color w:val="auto"/>
                <w:spacing w:val="-6"/>
                <w:kern w:val="0"/>
                <w:sz w:val="22"/>
                <w:highlight w:val="none"/>
                <w:lang w:val="zh-CN" w:eastAsia="en-US" w:bidi="zh-CN"/>
              </w:rPr>
              <w:t>17.5.1</w:t>
            </w:r>
            <w:r>
              <w:rPr>
                <w:rFonts w:ascii="宋体" w:hAnsi="宋体" w:cs="宋体"/>
                <w:color w:val="auto"/>
                <w:spacing w:val="-6"/>
                <w:kern w:val="0"/>
                <w:sz w:val="22"/>
                <w:highlight w:val="none"/>
                <w:lang w:val="zh-CN" w:eastAsia="en-US" w:bidi="zh-CN"/>
              </w:rPr>
              <w:t>（</w:t>
            </w:r>
            <w:r>
              <w:rPr>
                <w:rFonts w:ascii="Times New Roman" w:hAnsi="宋体" w:eastAsia="Times New Roman" w:cs="宋体"/>
                <w:color w:val="auto"/>
                <w:spacing w:val="-6"/>
                <w:kern w:val="0"/>
                <w:sz w:val="22"/>
                <w:highlight w:val="none"/>
                <w:lang w:val="zh-CN" w:eastAsia="en-US" w:bidi="zh-CN"/>
              </w:rPr>
              <w:t>1</w:t>
            </w:r>
            <w:r>
              <w:rPr>
                <w:rFonts w:ascii="宋体" w:hAnsi="宋体" w:cs="宋体"/>
                <w:color w:val="auto"/>
                <w:spacing w:val="-6"/>
                <w:kern w:val="0"/>
                <w:sz w:val="22"/>
                <w:highlight w:val="none"/>
                <w:lang w:val="zh-CN" w:eastAsia="en-US" w:bidi="zh-CN"/>
              </w:rPr>
              <w:t>）</w:t>
            </w:r>
          </w:p>
        </w:tc>
        <w:tc>
          <w:tcPr>
            <w:tcW w:w="7593" w:type="dxa"/>
            <w:noWrap w:val="0"/>
            <w:vAlign w:val="top"/>
          </w:tcPr>
          <w:p w14:paraId="5B3DC57E">
            <w:pPr>
              <w:pStyle w:val="52"/>
              <w:autoSpaceDE w:val="0"/>
              <w:autoSpaceDN w:val="0"/>
              <w:spacing w:before="89"/>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承包人向监理人提交交工付款申请单（包括相关证明材料）的份数：</w:t>
            </w:r>
          </w:p>
          <w:p w14:paraId="76E7156D">
            <w:pPr>
              <w:pStyle w:val="52"/>
              <w:tabs>
                <w:tab w:val="left" w:pos="770"/>
              </w:tabs>
              <w:autoSpaceDE w:val="0"/>
              <w:autoSpaceDN w:val="0"/>
              <w:spacing w:before="91" w:line="250" w:lineRule="exact"/>
              <w:ind w:left="347"/>
              <w:jc w:val="left"/>
              <w:rPr>
                <w:rFonts w:ascii="宋体" w:hAnsi="宋体" w:cs="宋体"/>
                <w:color w:val="auto"/>
                <w:kern w:val="0"/>
                <w:sz w:val="22"/>
                <w:highlight w:val="none"/>
                <w:lang w:val="zh-CN" w:eastAsia="en-US" w:bidi="zh-CN"/>
              </w:rPr>
            </w:pPr>
            <w:r>
              <w:rPr>
                <w:rFonts w:ascii="Times New Roman" w:hAnsi="宋体" w:eastAsia="Times New Roman" w:cs="宋体"/>
                <w:color w:val="auto"/>
                <w:kern w:val="0"/>
                <w:sz w:val="22"/>
                <w:highlight w:val="none"/>
                <w:u w:val="single"/>
                <w:lang w:val="zh-CN" w:bidi="zh-CN"/>
              </w:rPr>
              <w:t xml:space="preserve"> </w:t>
            </w:r>
            <w:r>
              <w:rPr>
                <w:rFonts w:hint="eastAsia" w:ascii="Times New Roman" w:hAnsi="宋体" w:eastAsia="Times New Roman" w:cs="宋体"/>
                <w:color w:val="auto"/>
                <w:kern w:val="0"/>
                <w:sz w:val="22"/>
                <w:highlight w:val="none"/>
                <w:u w:val="single"/>
                <w:lang w:bidi="zh-CN"/>
              </w:rPr>
              <w:t>6</w:t>
            </w:r>
            <w:r>
              <w:rPr>
                <w:rFonts w:ascii="Times New Roman" w:hAnsi="宋体" w:eastAsia="Times New Roman" w:cs="宋体"/>
                <w:color w:val="auto"/>
                <w:kern w:val="0"/>
                <w:sz w:val="22"/>
                <w:highlight w:val="none"/>
                <w:u w:val="single"/>
                <w:lang w:val="zh-CN" w:bidi="zh-CN"/>
              </w:rPr>
              <w:tab/>
            </w:r>
            <w:r>
              <w:rPr>
                <w:rFonts w:ascii="宋体" w:hAnsi="宋体" w:cs="宋体"/>
                <w:color w:val="auto"/>
                <w:kern w:val="0"/>
                <w:sz w:val="22"/>
                <w:highlight w:val="none"/>
                <w:lang w:val="zh-CN" w:eastAsia="en-US" w:bidi="zh-CN"/>
              </w:rPr>
              <w:t>份</w:t>
            </w:r>
          </w:p>
        </w:tc>
      </w:tr>
      <w:tr w14:paraId="6394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noWrap w:val="0"/>
            <w:vAlign w:val="top"/>
          </w:tcPr>
          <w:p w14:paraId="1B91C41F">
            <w:pPr>
              <w:pStyle w:val="52"/>
              <w:autoSpaceDE w:val="0"/>
              <w:autoSpaceDN w:val="0"/>
              <w:spacing w:before="11"/>
              <w:jc w:val="left"/>
              <w:rPr>
                <w:rFonts w:ascii="宋体" w:hAnsi="宋体" w:cs="宋体"/>
                <w:color w:val="auto"/>
                <w:kern w:val="0"/>
                <w:sz w:val="22"/>
                <w:highlight w:val="none"/>
                <w:lang w:val="zh-CN" w:eastAsia="en-US" w:bidi="zh-CN"/>
              </w:rPr>
            </w:pPr>
          </w:p>
          <w:p w14:paraId="4F39AAD9">
            <w:pPr>
              <w:pStyle w:val="52"/>
              <w:autoSpaceDE w:val="0"/>
              <w:autoSpaceDN w:val="0"/>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22</w:t>
            </w:r>
          </w:p>
        </w:tc>
        <w:tc>
          <w:tcPr>
            <w:tcW w:w="1111" w:type="dxa"/>
            <w:noWrap w:val="0"/>
            <w:vAlign w:val="top"/>
          </w:tcPr>
          <w:p w14:paraId="088EB062">
            <w:pPr>
              <w:pStyle w:val="52"/>
              <w:autoSpaceDE w:val="0"/>
              <w:autoSpaceDN w:val="0"/>
              <w:jc w:val="left"/>
              <w:rPr>
                <w:rFonts w:ascii="宋体" w:hAnsi="宋体" w:cs="宋体"/>
                <w:color w:val="auto"/>
                <w:kern w:val="0"/>
                <w:sz w:val="22"/>
                <w:highlight w:val="none"/>
                <w:lang w:val="zh-CN" w:eastAsia="en-US" w:bidi="zh-CN"/>
              </w:rPr>
            </w:pPr>
          </w:p>
          <w:p w14:paraId="733F80BA">
            <w:pPr>
              <w:pStyle w:val="52"/>
              <w:autoSpaceDE w:val="0"/>
              <w:autoSpaceDN w:val="0"/>
              <w:ind w:left="107" w:right="-15"/>
              <w:jc w:val="left"/>
              <w:rPr>
                <w:rFonts w:ascii="宋体" w:hAnsi="宋体" w:cs="宋体"/>
                <w:color w:val="auto"/>
                <w:kern w:val="0"/>
                <w:sz w:val="22"/>
                <w:highlight w:val="none"/>
                <w:lang w:val="zh-CN" w:eastAsia="en-US" w:bidi="zh-CN"/>
              </w:rPr>
            </w:pPr>
            <w:r>
              <w:rPr>
                <w:rFonts w:ascii="Times New Roman" w:hAnsi="宋体" w:eastAsia="Times New Roman" w:cs="宋体"/>
                <w:color w:val="auto"/>
                <w:spacing w:val="-6"/>
                <w:kern w:val="0"/>
                <w:sz w:val="22"/>
                <w:highlight w:val="none"/>
                <w:lang w:val="zh-CN" w:eastAsia="en-US" w:bidi="zh-CN"/>
              </w:rPr>
              <w:t>17.6.1</w:t>
            </w:r>
            <w:r>
              <w:rPr>
                <w:rFonts w:ascii="宋体" w:hAnsi="宋体" w:cs="宋体"/>
                <w:color w:val="auto"/>
                <w:spacing w:val="-6"/>
                <w:kern w:val="0"/>
                <w:sz w:val="22"/>
                <w:highlight w:val="none"/>
                <w:lang w:val="zh-CN" w:eastAsia="en-US" w:bidi="zh-CN"/>
              </w:rPr>
              <w:t>（</w:t>
            </w:r>
            <w:r>
              <w:rPr>
                <w:rFonts w:ascii="Times New Roman" w:hAnsi="宋体" w:eastAsia="Times New Roman" w:cs="宋体"/>
                <w:color w:val="auto"/>
                <w:spacing w:val="-6"/>
                <w:kern w:val="0"/>
                <w:sz w:val="22"/>
                <w:highlight w:val="none"/>
                <w:lang w:val="zh-CN" w:eastAsia="en-US" w:bidi="zh-CN"/>
              </w:rPr>
              <w:t>1</w:t>
            </w:r>
            <w:r>
              <w:rPr>
                <w:rFonts w:ascii="宋体" w:hAnsi="宋体" w:cs="宋体"/>
                <w:color w:val="auto"/>
                <w:spacing w:val="-6"/>
                <w:kern w:val="0"/>
                <w:sz w:val="22"/>
                <w:highlight w:val="none"/>
                <w:lang w:val="zh-CN" w:eastAsia="en-US" w:bidi="zh-CN"/>
              </w:rPr>
              <w:t>）</w:t>
            </w:r>
          </w:p>
        </w:tc>
        <w:tc>
          <w:tcPr>
            <w:tcW w:w="7593" w:type="dxa"/>
            <w:noWrap w:val="0"/>
            <w:vAlign w:val="top"/>
          </w:tcPr>
          <w:p w14:paraId="4F09761F">
            <w:pPr>
              <w:pStyle w:val="52"/>
              <w:autoSpaceDE w:val="0"/>
              <w:autoSpaceDN w:val="0"/>
              <w:spacing w:before="90"/>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承包人向监理人提交最终结清申请单（包括相关证明材料）的份数：</w:t>
            </w:r>
          </w:p>
          <w:p w14:paraId="6D404E9F">
            <w:pPr>
              <w:pStyle w:val="52"/>
              <w:tabs>
                <w:tab w:val="left" w:pos="979"/>
              </w:tabs>
              <w:autoSpaceDE w:val="0"/>
              <w:autoSpaceDN w:val="0"/>
              <w:spacing w:before="91" w:line="250" w:lineRule="exact"/>
              <w:ind w:left="347"/>
              <w:jc w:val="left"/>
              <w:rPr>
                <w:rFonts w:ascii="宋体" w:hAnsi="宋体" w:cs="宋体"/>
                <w:color w:val="auto"/>
                <w:kern w:val="0"/>
                <w:sz w:val="22"/>
                <w:highlight w:val="none"/>
                <w:lang w:val="zh-CN" w:eastAsia="en-US" w:bidi="zh-CN"/>
              </w:rPr>
            </w:pPr>
            <w:r>
              <w:rPr>
                <w:rFonts w:ascii="Times New Roman" w:hAnsi="宋体" w:eastAsia="Times New Roman" w:cs="宋体"/>
                <w:color w:val="auto"/>
                <w:kern w:val="0"/>
                <w:sz w:val="22"/>
                <w:highlight w:val="none"/>
                <w:u w:val="single"/>
                <w:lang w:val="zh-CN" w:bidi="zh-CN"/>
              </w:rPr>
              <w:t xml:space="preserve"> </w:t>
            </w:r>
            <w:r>
              <w:rPr>
                <w:rFonts w:hint="eastAsia" w:ascii="Times New Roman" w:hAnsi="宋体" w:eastAsia="Times New Roman" w:cs="宋体"/>
                <w:color w:val="auto"/>
                <w:kern w:val="0"/>
                <w:sz w:val="22"/>
                <w:highlight w:val="none"/>
                <w:u w:val="single"/>
                <w:lang w:bidi="zh-CN"/>
              </w:rPr>
              <w:t>6</w:t>
            </w:r>
            <w:r>
              <w:rPr>
                <w:rFonts w:ascii="Times New Roman" w:hAnsi="宋体" w:eastAsia="Times New Roman" w:cs="宋体"/>
                <w:color w:val="auto"/>
                <w:kern w:val="0"/>
                <w:sz w:val="22"/>
                <w:highlight w:val="none"/>
                <w:u w:val="single"/>
                <w:lang w:val="zh-CN" w:bidi="zh-CN"/>
              </w:rPr>
              <w:tab/>
            </w:r>
            <w:r>
              <w:rPr>
                <w:rFonts w:ascii="宋体" w:hAnsi="宋体" w:cs="宋体"/>
                <w:color w:val="auto"/>
                <w:kern w:val="0"/>
                <w:sz w:val="22"/>
                <w:highlight w:val="none"/>
                <w:lang w:val="zh-CN" w:eastAsia="en-US" w:bidi="zh-CN"/>
              </w:rPr>
              <w:t>份</w:t>
            </w:r>
          </w:p>
        </w:tc>
      </w:tr>
      <w:tr w14:paraId="2C1F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2C34C852">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23</w:t>
            </w:r>
          </w:p>
        </w:tc>
        <w:tc>
          <w:tcPr>
            <w:tcW w:w="1111" w:type="dxa"/>
            <w:noWrap w:val="0"/>
            <w:vAlign w:val="top"/>
          </w:tcPr>
          <w:p w14:paraId="180C1A31">
            <w:pPr>
              <w:pStyle w:val="52"/>
              <w:autoSpaceDE w:val="0"/>
              <w:autoSpaceDN w:val="0"/>
              <w:spacing w:before="90" w:line="250" w:lineRule="exact"/>
              <w:ind w:left="107"/>
              <w:jc w:val="left"/>
              <w:rPr>
                <w:rFonts w:ascii="宋体" w:hAnsi="宋体" w:cs="宋体"/>
                <w:color w:val="auto"/>
                <w:kern w:val="0"/>
                <w:sz w:val="22"/>
                <w:highlight w:val="none"/>
                <w:lang w:val="zh-CN" w:eastAsia="en-US" w:bidi="zh-CN"/>
              </w:rPr>
            </w:pPr>
            <w:r>
              <w:rPr>
                <w:rFonts w:ascii="Times New Roman" w:hAnsi="宋体" w:eastAsia="Times New Roman" w:cs="宋体"/>
                <w:color w:val="auto"/>
                <w:kern w:val="0"/>
                <w:sz w:val="22"/>
                <w:highlight w:val="none"/>
                <w:lang w:val="zh-CN" w:eastAsia="en-US" w:bidi="zh-CN"/>
              </w:rPr>
              <w:t>18.2</w:t>
            </w:r>
            <w:r>
              <w:rPr>
                <w:rFonts w:ascii="宋体" w:hAnsi="宋体" w:cs="宋体"/>
                <w:color w:val="auto"/>
                <w:kern w:val="0"/>
                <w:sz w:val="22"/>
                <w:highlight w:val="none"/>
                <w:lang w:val="zh-CN" w:eastAsia="en-US" w:bidi="zh-CN"/>
              </w:rPr>
              <w:t>（</w:t>
            </w:r>
            <w:r>
              <w:rPr>
                <w:rFonts w:ascii="Times New Roman" w:hAnsi="宋体" w:eastAsia="Times New Roman" w:cs="宋体"/>
                <w:color w:val="auto"/>
                <w:kern w:val="0"/>
                <w:sz w:val="22"/>
                <w:highlight w:val="none"/>
                <w:lang w:val="zh-CN" w:eastAsia="en-US" w:bidi="zh-CN"/>
              </w:rPr>
              <w:t>2</w:t>
            </w:r>
            <w:r>
              <w:rPr>
                <w:rFonts w:ascii="宋体" w:hAnsi="宋体" w:cs="宋体"/>
                <w:color w:val="auto"/>
                <w:kern w:val="0"/>
                <w:sz w:val="22"/>
                <w:highlight w:val="none"/>
                <w:lang w:val="zh-CN" w:eastAsia="en-US" w:bidi="zh-CN"/>
              </w:rPr>
              <w:t>）</w:t>
            </w:r>
          </w:p>
        </w:tc>
        <w:tc>
          <w:tcPr>
            <w:tcW w:w="7593" w:type="dxa"/>
            <w:noWrap w:val="0"/>
            <w:vAlign w:val="top"/>
          </w:tcPr>
          <w:p w14:paraId="57F56BD3">
            <w:pPr>
              <w:pStyle w:val="52"/>
              <w:tabs>
                <w:tab w:val="left" w:pos="2659"/>
              </w:tabs>
              <w:autoSpaceDE w:val="0"/>
              <w:autoSpaceDN w:val="0"/>
              <w:spacing w:before="90" w:line="250" w:lineRule="exact"/>
              <w:ind w:left="347"/>
              <w:jc w:val="left"/>
              <w:rPr>
                <w:rFonts w:ascii="宋体" w:hAnsi="宋体" w:cs="宋体"/>
                <w:color w:val="auto"/>
                <w:kern w:val="0"/>
                <w:sz w:val="22"/>
                <w:highlight w:val="none"/>
                <w:lang w:val="zh-CN" w:eastAsia="en-US" w:bidi="zh-CN"/>
              </w:rPr>
            </w:pPr>
            <w:r>
              <w:rPr>
                <w:rFonts w:ascii="宋体" w:hAnsi="宋体" w:cs="宋体"/>
                <w:color w:val="auto"/>
                <w:kern w:val="0"/>
                <w:sz w:val="22"/>
                <w:highlight w:val="none"/>
                <w:lang w:val="zh-CN" w:eastAsia="en-US" w:bidi="zh-CN"/>
              </w:rPr>
              <w:t>竣工</w:t>
            </w:r>
            <w:r>
              <w:rPr>
                <w:rFonts w:ascii="宋体" w:hAnsi="宋体" w:cs="宋体"/>
                <w:color w:val="auto"/>
                <w:spacing w:val="-3"/>
                <w:kern w:val="0"/>
                <w:sz w:val="22"/>
                <w:highlight w:val="none"/>
                <w:lang w:val="zh-CN" w:eastAsia="en-US" w:bidi="zh-CN"/>
              </w:rPr>
              <w:t>资</w:t>
            </w:r>
            <w:r>
              <w:rPr>
                <w:rFonts w:ascii="宋体" w:hAnsi="宋体" w:cs="宋体"/>
                <w:color w:val="auto"/>
                <w:kern w:val="0"/>
                <w:sz w:val="22"/>
                <w:highlight w:val="none"/>
                <w:lang w:val="zh-CN" w:eastAsia="en-US" w:bidi="zh-CN"/>
              </w:rPr>
              <w:t>料</w:t>
            </w:r>
            <w:r>
              <w:rPr>
                <w:rFonts w:ascii="宋体" w:hAnsi="宋体" w:cs="宋体"/>
                <w:color w:val="auto"/>
                <w:spacing w:val="-3"/>
                <w:kern w:val="0"/>
                <w:sz w:val="22"/>
                <w:highlight w:val="none"/>
                <w:lang w:val="zh-CN" w:eastAsia="en-US" w:bidi="zh-CN"/>
              </w:rPr>
              <w:t>的</w:t>
            </w:r>
            <w:r>
              <w:rPr>
                <w:rFonts w:ascii="宋体" w:hAnsi="宋体" w:cs="宋体"/>
                <w:color w:val="auto"/>
                <w:kern w:val="0"/>
                <w:sz w:val="22"/>
                <w:highlight w:val="none"/>
                <w:lang w:val="zh-CN" w:eastAsia="en-US" w:bidi="zh-CN"/>
              </w:rPr>
              <w:t>份</w:t>
            </w:r>
            <w:r>
              <w:rPr>
                <w:rFonts w:ascii="宋体" w:hAnsi="宋体" w:cs="宋体"/>
                <w:color w:val="auto"/>
                <w:spacing w:val="-3"/>
                <w:kern w:val="0"/>
                <w:sz w:val="22"/>
                <w:highlight w:val="none"/>
                <w:lang w:val="zh-CN" w:eastAsia="en-US" w:bidi="zh-CN"/>
              </w:rPr>
              <w:t>数</w:t>
            </w:r>
            <w:r>
              <w:rPr>
                <w:rFonts w:ascii="宋体" w:hAnsi="宋体" w:cs="宋体"/>
                <w:color w:val="auto"/>
                <w:kern w:val="0"/>
                <w:sz w:val="22"/>
                <w:highlight w:val="none"/>
                <w:lang w:val="zh-CN" w:eastAsia="en-US" w:bidi="zh-CN"/>
              </w:rPr>
              <w:t>：</w:t>
            </w:r>
            <w:r>
              <w:rPr>
                <w:rFonts w:ascii="宋体" w:hAnsi="宋体" w:cs="宋体"/>
                <w:color w:val="auto"/>
                <w:kern w:val="0"/>
                <w:sz w:val="22"/>
                <w:highlight w:val="none"/>
                <w:u w:val="single"/>
                <w:lang w:val="zh-CN" w:eastAsia="en-US" w:bidi="zh-CN"/>
              </w:rPr>
              <w:t xml:space="preserve"> </w:t>
            </w:r>
            <w:r>
              <w:rPr>
                <w:rFonts w:hint="eastAsia" w:ascii="宋体" w:hAnsi="宋体" w:cs="宋体"/>
                <w:color w:val="auto"/>
                <w:kern w:val="0"/>
                <w:sz w:val="22"/>
                <w:highlight w:val="none"/>
                <w:u w:val="single"/>
                <w:lang w:eastAsia="en-US" w:bidi="zh-CN"/>
              </w:rPr>
              <w:t>6</w:t>
            </w:r>
            <w:r>
              <w:rPr>
                <w:rFonts w:ascii="宋体" w:hAnsi="宋体" w:cs="宋体"/>
                <w:color w:val="auto"/>
                <w:kern w:val="0"/>
                <w:sz w:val="22"/>
                <w:highlight w:val="none"/>
                <w:u w:val="single"/>
                <w:lang w:val="zh-CN" w:eastAsia="en-US" w:bidi="zh-CN"/>
              </w:rPr>
              <w:tab/>
            </w:r>
            <w:r>
              <w:rPr>
                <w:rFonts w:ascii="宋体" w:hAnsi="宋体" w:cs="宋体"/>
                <w:color w:val="auto"/>
                <w:kern w:val="0"/>
                <w:sz w:val="22"/>
                <w:highlight w:val="none"/>
                <w:lang w:val="zh-CN" w:eastAsia="en-US" w:bidi="zh-CN"/>
              </w:rPr>
              <w:t>份</w:t>
            </w:r>
          </w:p>
        </w:tc>
      </w:tr>
      <w:tr w14:paraId="39A0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629" w:type="dxa"/>
            <w:noWrap w:val="0"/>
            <w:vAlign w:val="top"/>
          </w:tcPr>
          <w:p w14:paraId="351F90D0">
            <w:pPr>
              <w:pStyle w:val="52"/>
              <w:autoSpaceDE w:val="0"/>
              <w:autoSpaceDN w:val="0"/>
              <w:jc w:val="left"/>
              <w:rPr>
                <w:rFonts w:ascii="宋体" w:hAnsi="宋体" w:cs="宋体"/>
                <w:color w:val="auto"/>
                <w:kern w:val="0"/>
                <w:sz w:val="22"/>
                <w:highlight w:val="none"/>
                <w:lang w:val="zh-CN" w:eastAsia="en-US" w:bidi="zh-CN"/>
              </w:rPr>
            </w:pPr>
          </w:p>
          <w:p w14:paraId="77E2FEF9">
            <w:pPr>
              <w:pStyle w:val="52"/>
              <w:autoSpaceDE w:val="0"/>
              <w:autoSpaceDN w:val="0"/>
              <w:spacing w:before="194"/>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24</w:t>
            </w:r>
          </w:p>
        </w:tc>
        <w:tc>
          <w:tcPr>
            <w:tcW w:w="1111" w:type="dxa"/>
            <w:noWrap w:val="0"/>
            <w:vAlign w:val="top"/>
          </w:tcPr>
          <w:p w14:paraId="247A5CA7">
            <w:pPr>
              <w:pStyle w:val="52"/>
              <w:autoSpaceDE w:val="0"/>
              <w:autoSpaceDN w:val="0"/>
              <w:jc w:val="left"/>
              <w:rPr>
                <w:rFonts w:ascii="宋体" w:hAnsi="宋体" w:cs="宋体"/>
                <w:color w:val="auto"/>
                <w:kern w:val="0"/>
                <w:sz w:val="22"/>
                <w:highlight w:val="none"/>
                <w:lang w:val="zh-CN" w:eastAsia="en-US" w:bidi="zh-CN"/>
              </w:rPr>
            </w:pPr>
          </w:p>
          <w:p w14:paraId="1A7644E1">
            <w:pPr>
              <w:pStyle w:val="52"/>
              <w:autoSpaceDE w:val="0"/>
              <w:autoSpaceDN w:val="0"/>
              <w:spacing w:before="194"/>
              <w:ind w:left="292"/>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18.5.1</w:t>
            </w:r>
          </w:p>
        </w:tc>
        <w:tc>
          <w:tcPr>
            <w:tcW w:w="7593" w:type="dxa"/>
            <w:noWrap w:val="0"/>
            <w:vAlign w:val="top"/>
          </w:tcPr>
          <w:p w14:paraId="6FD72094">
            <w:pPr>
              <w:pStyle w:val="52"/>
              <w:autoSpaceDE w:val="0"/>
              <w:autoSpaceDN w:val="0"/>
              <w:spacing w:before="92"/>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单位工程或工程设备是否需投入施工期运行：</w:t>
            </w:r>
            <w:r>
              <w:rPr>
                <w:rFonts w:ascii="宋体" w:hAnsi="宋体" w:cs="宋体"/>
                <w:color w:val="auto"/>
                <w:spacing w:val="17"/>
                <w:kern w:val="0"/>
                <w:sz w:val="22"/>
                <w:highlight w:val="none"/>
                <w:u w:val="single"/>
                <w:lang w:val="zh-CN" w:bidi="zh-CN"/>
              </w:rPr>
              <w:t xml:space="preserve">  </w:t>
            </w:r>
            <w:r>
              <w:rPr>
                <w:rFonts w:ascii="宋体" w:hAnsi="宋体" w:cs="宋体"/>
                <w:color w:val="auto"/>
                <w:kern w:val="0"/>
                <w:sz w:val="22"/>
                <w:highlight w:val="none"/>
                <w:u w:val="single"/>
                <w:lang w:val="zh-CN" w:bidi="zh-CN"/>
              </w:rPr>
              <w:t>否</w:t>
            </w:r>
            <w:r>
              <w:rPr>
                <w:rFonts w:ascii="宋体" w:hAnsi="宋体" w:cs="宋体"/>
                <w:color w:val="auto"/>
                <w:spacing w:val="17"/>
                <w:kern w:val="0"/>
                <w:sz w:val="22"/>
                <w:highlight w:val="none"/>
                <w:u w:val="single"/>
                <w:lang w:val="zh-CN" w:bidi="zh-CN"/>
              </w:rPr>
              <w:t xml:space="preserve">  </w:t>
            </w:r>
            <w:r>
              <w:rPr>
                <w:rFonts w:hint="eastAsia" w:ascii="宋体" w:hAnsi="宋体" w:cs="宋体"/>
                <w:color w:val="auto"/>
                <w:spacing w:val="17"/>
                <w:kern w:val="0"/>
                <w:sz w:val="22"/>
                <w:highlight w:val="none"/>
                <w:lang w:val="zh-CN" w:bidi="zh-CN"/>
              </w:rPr>
              <w:t>（</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或</w:t>
            </w:r>
            <w:r>
              <w:rPr>
                <w:rFonts w:ascii="宋体" w:hAnsi="宋体" w:cs="宋体"/>
                <w:color w:val="auto"/>
                <w:kern w:val="0"/>
                <w:sz w:val="22"/>
                <w:highlight w:val="none"/>
                <w:lang w:val="zh-CN" w:bidi="zh-CN"/>
              </w:rPr>
              <w:t>否</w:t>
            </w:r>
            <w:r>
              <w:rPr>
                <w:rFonts w:hint="eastAsia" w:ascii="宋体" w:hAnsi="宋体" w:cs="宋体"/>
                <w:color w:val="auto"/>
                <w:spacing w:val="17"/>
                <w:kern w:val="0"/>
                <w:sz w:val="22"/>
                <w:highlight w:val="none"/>
                <w:lang w:val="zh-CN" w:bidi="zh-CN"/>
              </w:rPr>
              <w:t>）</w:t>
            </w:r>
          </w:p>
          <w:p w14:paraId="26EFC920">
            <w:pPr>
              <w:pStyle w:val="52"/>
              <w:tabs>
                <w:tab w:val="left" w:pos="4462"/>
              </w:tabs>
              <w:autoSpaceDE w:val="0"/>
              <w:autoSpaceDN w:val="0"/>
              <w:spacing w:line="360" w:lineRule="atLeast"/>
              <w:ind w:left="107" w:right="92" w:firstLine="240"/>
              <w:jc w:val="left"/>
              <w:rPr>
                <w:rFonts w:ascii="Times New Roman" w:hAnsi="宋体" w:eastAsia="Times New Roman" w:cs="宋体"/>
                <w:color w:val="auto"/>
                <w:kern w:val="0"/>
                <w:sz w:val="22"/>
                <w:highlight w:val="none"/>
                <w:lang w:val="zh-CN" w:bidi="zh-CN"/>
              </w:rPr>
            </w:pPr>
            <w:r>
              <w:rPr>
                <w:rFonts w:ascii="宋体" w:hAnsi="宋体" w:cs="宋体"/>
                <w:color w:val="auto"/>
                <w:kern w:val="0"/>
                <w:sz w:val="22"/>
                <w:highlight w:val="none"/>
                <w:lang w:val="zh-CN" w:bidi="zh-CN"/>
              </w:rPr>
              <w:t>如单</w:t>
            </w:r>
            <w:r>
              <w:rPr>
                <w:rFonts w:ascii="宋体" w:hAnsi="宋体" w:cs="宋体"/>
                <w:color w:val="auto"/>
                <w:spacing w:val="-3"/>
                <w:kern w:val="0"/>
                <w:sz w:val="22"/>
                <w:highlight w:val="none"/>
                <w:lang w:val="zh-CN" w:bidi="zh-CN"/>
              </w:rPr>
              <w:t>位</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程</w:t>
            </w:r>
            <w:r>
              <w:rPr>
                <w:rFonts w:ascii="宋体" w:hAnsi="宋体" w:cs="宋体"/>
                <w:color w:val="auto"/>
                <w:kern w:val="0"/>
                <w:sz w:val="22"/>
                <w:highlight w:val="none"/>
                <w:lang w:val="zh-CN" w:bidi="zh-CN"/>
              </w:rPr>
              <w:t>或</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程</w:t>
            </w:r>
            <w:r>
              <w:rPr>
                <w:rFonts w:ascii="宋体" w:hAnsi="宋体" w:cs="宋体"/>
                <w:color w:val="auto"/>
                <w:spacing w:val="-3"/>
                <w:kern w:val="0"/>
                <w:sz w:val="22"/>
                <w:highlight w:val="none"/>
                <w:lang w:val="zh-CN" w:bidi="zh-CN"/>
              </w:rPr>
              <w:t>设</w:t>
            </w:r>
            <w:r>
              <w:rPr>
                <w:rFonts w:ascii="宋体" w:hAnsi="宋体" w:cs="宋体"/>
                <w:color w:val="auto"/>
                <w:kern w:val="0"/>
                <w:sz w:val="22"/>
                <w:highlight w:val="none"/>
                <w:lang w:val="zh-CN" w:bidi="zh-CN"/>
              </w:rPr>
              <w:t>备</w:t>
            </w:r>
            <w:r>
              <w:rPr>
                <w:rFonts w:ascii="宋体" w:hAnsi="宋体" w:cs="宋体"/>
                <w:color w:val="auto"/>
                <w:spacing w:val="-3"/>
                <w:kern w:val="0"/>
                <w:sz w:val="22"/>
                <w:highlight w:val="none"/>
                <w:lang w:val="zh-CN" w:bidi="zh-CN"/>
              </w:rPr>
              <w:t>需</w:t>
            </w:r>
            <w:r>
              <w:rPr>
                <w:rFonts w:ascii="宋体" w:hAnsi="宋体" w:cs="宋体"/>
                <w:color w:val="auto"/>
                <w:kern w:val="0"/>
                <w:sz w:val="22"/>
                <w:highlight w:val="none"/>
                <w:lang w:val="zh-CN" w:bidi="zh-CN"/>
              </w:rPr>
              <w:t>要进</w:t>
            </w:r>
            <w:r>
              <w:rPr>
                <w:rFonts w:ascii="宋体" w:hAnsi="宋体" w:cs="宋体"/>
                <w:color w:val="auto"/>
                <w:spacing w:val="-3"/>
                <w:kern w:val="0"/>
                <w:sz w:val="22"/>
                <w:highlight w:val="none"/>
                <w:lang w:val="zh-CN" w:bidi="zh-CN"/>
              </w:rPr>
              <w:t>行</w:t>
            </w:r>
            <w:r>
              <w:rPr>
                <w:rFonts w:ascii="宋体" w:hAnsi="宋体" w:cs="宋体"/>
                <w:color w:val="auto"/>
                <w:kern w:val="0"/>
                <w:sz w:val="22"/>
                <w:highlight w:val="none"/>
                <w:lang w:val="zh-CN" w:bidi="zh-CN"/>
              </w:rPr>
              <w:t>施</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期</w:t>
            </w:r>
            <w:r>
              <w:rPr>
                <w:rFonts w:ascii="宋体" w:hAnsi="宋体" w:cs="宋体"/>
                <w:color w:val="auto"/>
                <w:spacing w:val="-3"/>
                <w:kern w:val="0"/>
                <w:sz w:val="22"/>
                <w:highlight w:val="none"/>
                <w:lang w:val="zh-CN" w:bidi="zh-CN"/>
              </w:rPr>
              <w:t>运</w:t>
            </w:r>
            <w:r>
              <w:rPr>
                <w:rFonts w:ascii="宋体" w:hAnsi="宋体" w:cs="宋体"/>
                <w:color w:val="auto"/>
                <w:kern w:val="0"/>
                <w:sz w:val="22"/>
                <w:highlight w:val="none"/>
                <w:lang w:val="zh-CN" w:bidi="zh-CN"/>
              </w:rPr>
              <w:t>行</w:t>
            </w:r>
            <w:r>
              <w:rPr>
                <w:rFonts w:ascii="宋体" w:hAnsi="宋体" w:cs="宋体"/>
                <w:color w:val="auto"/>
                <w:spacing w:val="-85"/>
                <w:kern w:val="0"/>
                <w:sz w:val="22"/>
                <w:highlight w:val="none"/>
                <w:lang w:val="zh-CN" w:bidi="zh-CN"/>
              </w:rPr>
              <w:t>，</w:t>
            </w:r>
            <w:r>
              <w:rPr>
                <w:rFonts w:ascii="宋体" w:hAnsi="宋体" w:cs="宋体"/>
                <w:color w:val="auto"/>
                <w:kern w:val="0"/>
                <w:sz w:val="22"/>
                <w:highlight w:val="none"/>
                <w:lang w:val="zh-CN" w:bidi="zh-CN"/>
              </w:rPr>
              <w:t>需</w:t>
            </w:r>
            <w:r>
              <w:rPr>
                <w:rFonts w:ascii="宋体" w:hAnsi="宋体" w:cs="宋体"/>
                <w:color w:val="auto"/>
                <w:spacing w:val="-3"/>
                <w:kern w:val="0"/>
                <w:sz w:val="22"/>
                <w:highlight w:val="none"/>
                <w:lang w:val="zh-CN" w:bidi="zh-CN"/>
              </w:rPr>
              <w:t>要施</w:t>
            </w:r>
            <w:r>
              <w:rPr>
                <w:rFonts w:ascii="宋体" w:hAnsi="宋体" w:cs="宋体"/>
                <w:color w:val="auto"/>
                <w:kern w:val="0"/>
                <w:sz w:val="22"/>
                <w:highlight w:val="none"/>
                <w:lang w:val="zh-CN" w:bidi="zh-CN"/>
              </w:rPr>
              <w:t>工期</w:t>
            </w:r>
            <w:r>
              <w:rPr>
                <w:rFonts w:ascii="宋体" w:hAnsi="宋体" w:cs="宋体"/>
                <w:color w:val="auto"/>
                <w:spacing w:val="-3"/>
                <w:kern w:val="0"/>
                <w:sz w:val="22"/>
                <w:highlight w:val="none"/>
                <w:lang w:val="zh-CN" w:bidi="zh-CN"/>
              </w:rPr>
              <w:t>运</w:t>
            </w:r>
            <w:r>
              <w:rPr>
                <w:rFonts w:ascii="宋体" w:hAnsi="宋体" w:cs="宋体"/>
                <w:color w:val="auto"/>
                <w:kern w:val="0"/>
                <w:sz w:val="22"/>
                <w:highlight w:val="none"/>
                <w:lang w:val="zh-CN" w:bidi="zh-CN"/>
              </w:rPr>
              <w:t>行</w:t>
            </w:r>
            <w:r>
              <w:rPr>
                <w:rFonts w:ascii="宋体" w:hAnsi="宋体" w:cs="宋体"/>
                <w:color w:val="auto"/>
                <w:spacing w:val="-3"/>
                <w:kern w:val="0"/>
                <w:sz w:val="22"/>
                <w:highlight w:val="none"/>
                <w:lang w:val="zh-CN" w:bidi="zh-CN"/>
              </w:rPr>
              <w:t>的</w:t>
            </w:r>
            <w:r>
              <w:rPr>
                <w:rFonts w:ascii="宋体" w:hAnsi="宋体" w:cs="宋体"/>
                <w:color w:val="auto"/>
                <w:kern w:val="0"/>
                <w:sz w:val="22"/>
                <w:highlight w:val="none"/>
                <w:lang w:val="zh-CN" w:bidi="zh-CN"/>
              </w:rPr>
              <w:t>单</w:t>
            </w:r>
            <w:r>
              <w:rPr>
                <w:rFonts w:ascii="宋体" w:hAnsi="宋体" w:cs="宋体"/>
                <w:color w:val="auto"/>
                <w:spacing w:val="-3"/>
                <w:kern w:val="0"/>
                <w:sz w:val="22"/>
                <w:highlight w:val="none"/>
                <w:lang w:val="zh-CN" w:bidi="zh-CN"/>
              </w:rPr>
              <w:t>位</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程</w:t>
            </w:r>
            <w:r>
              <w:rPr>
                <w:rFonts w:ascii="宋体" w:hAnsi="宋体" w:cs="宋体"/>
                <w:color w:val="auto"/>
                <w:kern w:val="0"/>
                <w:sz w:val="22"/>
                <w:highlight w:val="none"/>
                <w:lang w:val="zh-CN" w:bidi="zh-CN"/>
              </w:rPr>
              <w:t>或工程</w:t>
            </w:r>
            <w:r>
              <w:rPr>
                <w:rFonts w:ascii="宋体" w:hAnsi="宋体" w:cs="宋体"/>
                <w:color w:val="auto"/>
                <w:spacing w:val="-3"/>
                <w:kern w:val="0"/>
                <w:sz w:val="22"/>
                <w:highlight w:val="none"/>
                <w:lang w:val="zh-CN" w:bidi="zh-CN"/>
              </w:rPr>
              <w:t>设</w:t>
            </w:r>
            <w:r>
              <w:rPr>
                <w:rFonts w:ascii="宋体" w:hAnsi="宋体" w:cs="宋体"/>
                <w:color w:val="auto"/>
                <w:kern w:val="0"/>
                <w:sz w:val="22"/>
                <w:highlight w:val="none"/>
                <w:lang w:val="zh-CN" w:bidi="zh-CN"/>
              </w:rPr>
              <w:t>备</w:t>
            </w:r>
            <w:r>
              <w:rPr>
                <w:rFonts w:ascii="宋体" w:hAnsi="宋体" w:cs="宋体"/>
                <w:color w:val="auto"/>
                <w:spacing w:val="-3"/>
                <w:kern w:val="0"/>
                <w:sz w:val="22"/>
                <w:highlight w:val="none"/>
                <w:lang w:val="zh-CN" w:bidi="zh-CN"/>
              </w:rPr>
              <w:t>规</w:t>
            </w:r>
            <w:r>
              <w:rPr>
                <w:rFonts w:ascii="宋体" w:hAnsi="宋体" w:cs="宋体"/>
                <w:color w:val="auto"/>
                <w:kern w:val="0"/>
                <w:sz w:val="22"/>
                <w:highlight w:val="none"/>
                <w:lang w:val="zh-CN" w:bidi="zh-CN"/>
              </w:rPr>
              <w:t>定</w:t>
            </w:r>
            <w:r>
              <w:rPr>
                <w:rFonts w:ascii="宋体" w:hAnsi="宋体" w:cs="宋体"/>
                <w:color w:val="auto"/>
                <w:spacing w:val="-3"/>
                <w:kern w:val="0"/>
                <w:sz w:val="22"/>
                <w:highlight w:val="none"/>
                <w:lang w:val="zh-CN" w:bidi="zh-CN"/>
              </w:rPr>
              <w:t>如</w:t>
            </w:r>
            <w:r>
              <w:rPr>
                <w:rFonts w:ascii="宋体" w:hAnsi="宋体" w:cs="宋体"/>
                <w:color w:val="auto"/>
                <w:kern w:val="0"/>
                <w:sz w:val="22"/>
                <w:highlight w:val="none"/>
                <w:lang w:val="zh-CN" w:bidi="zh-CN"/>
              </w:rPr>
              <w:t>下</w:t>
            </w:r>
            <w:r>
              <w:rPr>
                <w:rFonts w:ascii="宋体" w:hAnsi="宋体" w:cs="宋体"/>
                <w:color w:val="auto"/>
                <w:spacing w:val="-3"/>
                <w:kern w:val="0"/>
                <w:sz w:val="22"/>
                <w:highlight w:val="none"/>
                <w:lang w:val="zh-CN" w:bidi="zh-CN"/>
              </w:rPr>
              <w:t>：</w:t>
            </w:r>
            <w:r>
              <w:rPr>
                <w:rFonts w:ascii="Times New Roman" w:hAnsi="宋体" w:eastAsia="Times New Roman" w:cs="宋体"/>
                <w:color w:val="auto"/>
                <w:kern w:val="0"/>
                <w:sz w:val="22"/>
                <w:highlight w:val="none"/>
                <w:u w:val="single"/>
                <w:lang w:val="zh-CN" w:bidi="zh-CN"/>
              </w:rPr>
              <w:t xml:space="preserve"> </w:t>
            </w:r>
            <w:r>
              <w:rPr>
                <w:rFonts w:ascii="Times New Roman" w:hAnsi="宋体" w:eastAsia="Times New Roman" w:cs="宋体"/>
                <w:color w:val="auto"/>
                <w:kern w:val="0"/>
                <w:sz w:val="22"/>
                <w:highlight w:val="none"/>
                <w:u w:val="single"/>
                <w:lang w:val="zh-CN" w:bidi="zh-CN"/>
              </w:rPr>
              <w:tab/>
            </w:r>
          </w:p>
        </w:tc>
      </w:tr>
      <w:tr w14:paraId="4C2C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noWrap w:val="0"/>
            <w:vAlign w:val="top"/>
          </w:tcPr>
          <w:p w14:paraId="6DEE9D40">
            <w:pPr>
              <w:pStyle w:val="52"/>
              <w:autoSpaceDE w:val="0"/>
              <w:autoSpaceDN w:val="0"/>
              <w:spacing w:before="11"/>
              <w:jc w:val="left"/>
              <w:rPr>
                <w:rFonts w:ascii="宋体" w:hAnsi="宋体" w:cs="宋体"/>
                <w:color w:val="auto"/>
                <w:kern w:val="0"/>
                <w:sz w:val="22"/>
                <w:highlight w:val="none"/>
                <w:lang w:val="zh-CN" w:bidi="zh-CN"/>
              </w:rPr>
            </w:pPr>
          </w:p>
          <w:p w14:paraId="58E9EE0B">
            <w:pPr>
              <w:pStyle w:val="52"/>
              <w:autoSpaceDE w:val="0"/>
              <w:autoSpaceDN w:val="0"/>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25</w:t>
            </w:r>
          </w:p>
        </w:tc>
        <w:tc>
          <w:tcPr>
            <w:tcW w:w="1111" w:type="dxa"/>
            <w:noWrap w:val="0"/>
            <w:vAlign w:val="top"/>
          </w:tcPr>
          <w:p w14:paraId="3DF0E959">
            <w:pPr>
              <w:pStyle w:val="52"/>
              <w:autoSpaceDE w:val="0"/>
              <w:autoSpaceDN w:val="0"/>
              <w:spacing w:before="11"/>
              <w:jc w:val="left"/>
              <w:rPr>
                <w:rFonts w:ascii="宋体" w:hAnsi="宋体" w:cs="宋体"/>
                <w:color w:val="auto"/>
                <w:kern w:val="0"/>
                <w:sz w:val="22"/>
                <w:highlight w:val="none"/>
                <w:lang w:val="zh-CN" w:eastAsia="en-US" w:bidi="zh-CN"/>
              </w:rPr>
            </w:pPr>
          </w:p>
          <w:p w14:paraId="334AE504">
            <w:pPr>
              <w:pStyle w:val="52"/>
              <w:autoSpaceDE w:val="0"/>
              <w:autoSpaceDN w:val="0"/>
              <w:ind w:left="292"/>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18.6.1</w:t>
            </w:r>
          </w:p>
        </w:tc>
        <w:tc>
          <w:tcPr>
            <w:tcW w:w="7593" w:type="dxa"/>
            <w:noWrap w:val="0"/>
            <w:vAlign w:val="top"/>
          </w:tcPr>
          <w:p w14:paraId="3F190E0C">
            <w:pPr>
              <w:pStyle w:val="52"/>
              <w:autoSpaceDE w:val="0"/>
              <w:autoSpaceDN w:val="0"/>
              <w:spacing w:before="89"/>
              <w:ind w:left="347"/>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本工程及工程设备是否进行试运行：</w:t>
            </w:r>
            <w:r>
              <w:rPr>
                <w:rFonts w:ascii="宋体" w:hAnsi="宋体" w:cs="宋体"/>
                <w:color w:val="auto"/>
                <w:spacing w:val="17"/>
                <w:kern w:val="0"/>
                <w:sz w:val="22"/>
                <w:highlight w:val="none"/>
                <w:u w:val="single"/>
                <w:lang w:val="zh-CN" w:bidi="zh-CN"/>
              </w:rPr>
              <w:t xml:space="preserve">  否  </w:t>
            </w:r>
            <w:r>
              <w:rPr>
                <w:rFonts w:hint="eastAsia" w:ascii="宋体" w:hAnsi="宋体" w:cs="宋体"/>
                <w:color w:val="auto"/>
                <w:spacing w:val="17"/>
                <w:kern w:val="0"/>
                <w:sz w:val="22"/>
                <w:highlight w:val="none"/>
                <w:lang w:val="zh-CN" w:bidi="zh-CN"/>
              </w:rPr>
              <w:t>（</w:t>
            </w:r>
            <w:r>
              <w:rPr>
                <w:rFonts w:ascii="宋体" w:hAnsi="宋体" w:cs="宋体"/>
                <w:color w:val="auto"/>
                <w:kern w:val="0"/>
                <w:sz w:val="22"/>
                <w:highlight w:val="none"/>
                <w:lang w:val="zh-CN" w:bidi="zh-CN"/>
              </w:rPr>
              <w:t>是</w:t>
            </w:r>
            <w:r>
              <w:rPr>
                <w:rFonts w:ascii="宋体" w:hAnsi="宋体" w:cs="宋体"/>
                <w:color w:val="auto"/>
                <w:spacing w:val="-3"/>
                <w:kern w:val="0"/>
                <w:sz w:val="22"/>
                <w:highlight w:val="none"/>
                <w:lang w:val="zh-CN" w:bidi="zh-CN"/>
              </w:rPr>
              <w:t>或</w:t>
            </w:r>
            <w:r>
              <w:rPr>
                <w:rFonts w:ascii="宋体" w:hAnsi="宋体" w:cs="宋体"/>
                <w:color w:val="auto"/>
                <w:kern w:val="0"/>
                <w:sz w:val="22"/>
                <w:highlight w:val="none"/>
                <w:lang w:val="zh-CN" w:bidi="zh-CN"/>
              </w:rPr>
              <w:t>否</w:t>
            </w:r>
            <w:r>
              <w:rPr>
                <w:rFonts w:hint="eastAsia" w:ascii="宋体" w:hAnsi="宋体" w:cs="宋体"/>
                <w:color w:val="auto"/>
                <w:spacing w:val="17"/>
                <w:kern w:val="0"/>
                <w:sz w:val="22"/>
                <w:highlight w:val="none"/>
                <w:lang w:val="zh-CN" w:bidi="zh-CN"/>
              </w:rPr>
              <w:t>）</w:t>
            </w:r>
          </w:p>
          <w:p w14:paraId="615EB2D6">
            <w:pPr>
              <w:pStyle w:val="52"/>
              <w:tabs>
                <w:tab w:val="left" w:pos="7244"/>
              </w:tabs>
              <w:autoSpaceDE w:val="0"/>
              <w:autoSpaceDN w:val="0"/>
              <w:spacing w:before="91" w:line="250" w:lineRule="exact"/>
              <w:ind w:left="347"/>
              <w:jc w:val="left"/>
              <w:rPr>
                <w:rFonts w:ascii="Times New Roman" w:hAnsi="宋体" w:eastAsia="Times New Roman" w:cs="宋体"/>
                <w:color w:val="auto"/>
                <w:kern w:val="0"/>
                <w:sz w:val="22"/>
                <w:highlight w:val="none"/>
                <w:lang w:val="zh-CN" w:bidi="zh-CN"/>
              </w:rPr>
            </w:pPr>
            <w:r>
              <w:rPr>
                <w:rFonts w:ascii="宋体" w:hAnsi="宋体" w:cs="宋体"/>
                <w:color w:val="auto"/>
                <w:kern w:val="0"/>
                <w:sz w:val="22"/>
                <w:highlight w:val="none"/>
                <w:lang w:val="zh-CN" w:bidi="zh-CN"/>
              </w:rPr>
              <w:t>如本</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程</w:t>
            </w:r>
            <w:r>
              <w:rPr>
                <w:rFonts w:ascii="宋体" w:hAnsi="宋体" w:cs="宋体"/>
                <w:color w:val="auto"/>
                <w:spacing w:val="-3"/>
                <w:kern w:val="0"/>
                <w:sz w:val="22"/>
                <w:highlight w:val="none"/>
                <w:lang w:val="zh-CN" w:bidi="zh-CN"/>
              </w:rPr>
              <w:t>及</w:t>
            </w:r>
            <w:r>
              <w:rPr>
                <w:rFonts w:ascii="宋体" w:hAnsi="宋体" w:cs="宋体"/>
                <w:color w:val="auto"/>
                <w:kern w:val="0"/>
                <w:sz w:val="22"/>
                <w:highlight w:val="none"/>
                <w:lang w:val="zh-CN" w:bidi="zh-CN"/>
              </w:rPr>
              <w:t>工</w:t>
            </w:r>
            <w:r>
              <w:rPr>
                <w:rFonts w:ascii="宋体" w:hAnsi="宋体" w:cs="宋体"/>
                <w:color w:val="auto"/>
                <w:spacing w:val="-3"/>
                <w:kern w:val="0"/>
                <w:sz w:val="22"/>
                <w:highlight w:val="none"/>
                <w:lang w:val="zh-CN" w:bidi="zh-CN"/>
              </w:rPr>
              <w:t>程</w:t>
            </w:r>
            <w:r>
              <w:rPr>
                <w:rFonts w:ascii="宋体" w:hAnsi="宋体" w:cs="宋体"/>
                <w:color w:val="auto"/>
                <w:kern w:val="0"/>
                <w:sz w:val="22"/>
                <w:highlight w:val="none"/>
                <w:lang w:val="zh-CN" w:bidi="zh-CN"/>
              </w:rPr>
              <w:t>设</w:t>
            </w:r>
            <w:r>
              <w:rPr>
                <w:rFonts w:ascii="宋体" w:hAnsi="宋体" w:cs="宋体"/>
                <w:color w:val="auto"/>
                <w:spacing w:val="-3"/>
                <w:kern w:val="0"/>
                <w:sz w:val="22"/>
                <w:highlight w:val="none"/>
                <w:lang w:val="zh-CN" w:bidi="zh-CN"/>
              </w:rPr>
              <w:t>备</w:t>
            </w:r>
            <w:r>
              <w:rPr>
                <w:rFonts w:ascii="宋体" w:hAnsi="宋体" w:cs="宋体"/>
                <w:color w:val="auto"/>
                <w:kern w:val="0"/>
                <w:sz w:val="22"/>
                <w:highlight w:val="none"/>
                <w:lang w:val="zh-CN" w:bidi="zh-CN"/>
              </w:rPr>
              <w:t>需</w:t>
            </w:r>
            <w:r>
              <w:rPr>
                <w:rFonts w:ascii="宋体" w:hAnsi="宋体" w:cs="宋体"/>
                <w:color w:val="auto"/>
                <w:spacing w:val="-3"/>
                <w:kern w:val="0"/>
                <w:sz w:val="22"/>
                <w:highlight w:val="none"/>
                <w:lang w:val="zh-CN" w:bidi="zh-CN"/>
              </w:rPr>
              <w:t>要</w:t>
            </w:r>
            <w:r>
              <w:rPr>
                <w:rFonts w:ascii="宋体" w:hAnsi="宋体" w:cs="宋体"/>
                <w:color w:val="auto"/>
                <w:kern w:val="0"/>
                <w:sz w:val="22"/>
                <w:highlight w:val="none"/>
                <w:lang w:val="zh-CN" w:bidi="zh-CN"/>
              </w:rPr>
              <w:t>进行</w:t>
            </w:r>
            <w:r>
              <w:rPr>
                <w:rFonts w:ascii="宋体" w:hAnsi="宋体" w:cs="宋体"/>
                <w:color w:val="auto"/>
                <w:spacing w:val="-3"/>
                <w:kern w:val="0"/>
                <w:sz w:val="22"/>
                <w:highlight w:val="none"/>
                <w:lang w:val="zh-CN" w:bidi="zh-CN"/>
              </w:rPr>
              <w:t>试</w:t>
            </w:r>
            <w:r>
              <w:rPr>
                <w:rFonts w:ascii="宋体" w:hAnsi="宋体" w:cs="宋体"/>
                <w:color w:val="auto"/>
                <w:kern w:val="0"/>
                <w:sz w:val="22"/>
                <w:highlight w:val="none"/>
                <w:lang w:val="zh-CN" w:bidi="zh-CN"/>
              </w:rPr>
              <w:t>运</w:t>
            </w:r>
            <w:r>
              <w:rPr>
                <w:rFonts w:ascii="宋体" w:hAnsi="宋体" w:cs="宋体"/>
                <w:color w:val="auto"/>
                <w:spacing w:val="-3"/>
                <w:kern w:val="0"/>
                <w:sz w:val="22"/>
                <w:highlight w:val="none"/>
                <w:lang w:val="zh-CN" w:bidi="zh-CN"/>
              </w:rPr>
              <w:t>行</w:t>
            </w:r>
            <w:r>
              <w:rPr>
                <w:rFonts w:ascii="宋体" w:hAnsi="宋体" w:cs="宋体"/>
                <w:color w:val="auto"/>
                <w:kern w:val="0"/>
                <w:sz w:val="22"/>
                <w:highlight w:val="none"/>
                <w:lang w:val="zh-CN" w:bidi="zh-CN"/>
              </w:rPr>
              <w:t>，</w:t>
            </w:r>
            <w:r>
              <w:rPr>
                <w:rFonts w:ascii="宋体" w:hAnsi="宋体" w:cs="宋体"/>
                <w:color w:val="auto"/>
                <w:spacing w:val="-3"/>
                <w:kern w:val="0"/>
                <w:sz w:val="22"/>
                <w:highlight w:val="none"/>
                <w:lang w:val="zh-CN" w:bidi="zh-CN"/>
              </w:rPr>
              <w:t>试</w:t>
            </w:r>
            <w:r>
              <w:rPr>
                <w:rFonts w:ascii="宋体" w:hAnsi="宋体" w:cs="宋体"/>
                <w:color w:val="auto"/>
                <w:kern w:val="0"/>
                <w:sz w:val="22"/>
                <w:highlight w:val="none"/>
                <w:lang w:val="zh-CN" w:bidi="zh-CN"/>
              </w:rPr>
              <w:t>运</w:t>
            </w:r>
            <w:r>
              <w:rPr>
                <w:rFonts w:ascii="宋体" w:hAnsi="宋体" w:cs="宋体"/>
                <w:color w:val="auto"/>
                <w:spacing w:val="-3"/>
                <w:kern w:val="0"/>
                <w:sz w:val="22"/>
                <w:highlight w:val="none"/>
                <w:lang w:val="zh-CN" w:bidi="zh-CN"/>
              </w:rPr>
              <w:t>行</w:t>
            </w:r>
            <w:r>
              <w:rPr>
                <w:rFonts w:ascii="宋体" w:hAnsi="宋体" w:cs="宋体"/>
                <w:color w:val="auto"/>
                <w:kern w:val="0"/>
                <w:sz w:val="22"/>
                <w:highlight w:val="none"/>
                <w:lang w:val="zh-CN" w:bidi="zh-CN"/>
              </w:rPr>
              <w:t>的</w:t>
            </w:r>
            <w:r>
              <w:rPr>
                <w:rFonts w:ascii="宋体" w:hAnsi="宋体" w:cs="宋体"/>
                <w:color w:val="auto"/>
                <w:spacing w:val="-3"/>
                <w:kern w:val="0"/>
                <w:sz w:val="22"/>
                <w:highlight w:val="none"/>
                <w:lang w:val="zh-CN" w:bidi="zh-CN"/>
              </w:rPr>
              <w:t>具</w:t>
            </w:r>
            <w:r>
              <w:rPr>
                <w:rFonts w:ascii="宋体" w:hAnsi="宋体" w:cs="宋体"/>
                <w:color w:val="auto"/>
                <w:kern w:val="0"/>
                <w:sz w:val="22"/>
                <w:highlight w:val="none"/>
                <w:lang w:val="zh-CN" w:bidi="zh-CN"/>
              </w:rPr>
              <w:t>体规</w:t>
            </w:r>
            <w:r>
              <w:rPr>
                <w:rFonts w:ascii="宋体" w:hAnsi="宋体" w:cs="宋体"/>
                <w:color w:val="auto"/>
                <w:spacing w:val="-3"/>
                <w:kern w:val="0"/>
                <w:sz w:val="22"/>
                <w:highlight w:val="none"/>
                <w:lang w:val="zh-CN" w:bidi="zh-CN"/>
              </w:rPr>
              <w:t>定</w:t>
            </w:r>
            <w:r>
              <w:rPr>
                <w:rFonts w:ascii="宋体" w:hAnsi="宋体" w:cs="宋体"/>
                <w:color w:val="auto"/>
                <w:kern w:val="0"/>
                <w:sz w:val="22"/>
                <w:highlight w:val="none"/>
                <w:lang w:val="zh-CN" w:bidi="zh-CN"/>
              </w:rPr>
              <w:t>如</w:t>
            </w:r>
            <w:r>
              <w:rPr>
                <w:rFonts w:ascii="宋体" w:hAnsi="宋体" w:cs="宋体"/>
                <w:color w:val="auto"/>
                <w:spacing w:val="-3"/>
                <w:kern w:val="0"/>
                <w:sz w:val="22"/>
                <w:highlight w:val="none"/>
                <w:lang w:val="zh-CN" w:bidi="zh-CN"/>
              </w:rPr>
              <w:t>下</w:t>
            </w:r>
            <w:r>
              <w:rPr>
                <w:rFonts w:ascii="宋体" w:hAnsi="宋体" w:cs="宋体"/>
                <w:color w:val="auto"/>
                <w:kern w:val="0"/>
                <w:sz w:val="22"/>
                <w:highlight w:val="none"/>
                <w:lang w:val="zh-CN" w:bidi="zh-CN"/>
              </w:rPr>
              <w:t>：</w:t>
            </w:r>
            <w:r>
              <w:rPr>
                <w:rFonts w:ascii="Times New Roman" w:hAnsi="宋体" w:eastAsia="Times New Roman"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val="zh-CN" w:bidi="zh-CN"/>
              </w:rPr>
              <w:t>/</w:t>
            </w:r>
            <w:r>
              <w:rPr>
                <w:rFonts w:ascii="Times New Roman" w:hAnsi="宋体" w:eastAsia="Times New Roman" w:cs="宋体"/>
                <w:color w:val="auto"/>
                <w:kern w:val="0"/>
                <w:sz w:val="22"/>
                <w:highlight w:val="none"/>
                <w:u w:val="single"/>
                <w:lang w:val="zh-CN" w:bidi="zh-CN"/>
              </w:rPr>
              <w:tab/>
            </w:r>
          </w:p>
        </w:tc>
      </w:tr>
      <w:tr w14:paraId="77A44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64F7E157">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26</w:t>
            </w:r>
          </w:p>
        </w:tc>
        <w:tc>
          <w:tcPr>
            <w:tcW w:w="1111" w:type="dxa"/>
            <w:noWrap w:val="0"/>
            <w:vAlign w:val="top"/>
          </w:tcPr>
          <w:p w14:paraId="452BA8AE">
            <w:pPr>
              <w:pStyle w:val="52"/>
              <w:autoSpaceDE w:val="0"/>
              <w:autoSpaceDN w:val="0"/>
              <w:spacing w:before="89" w:line="250" w:lineRule="exact"/>
              <w:ind w:left="107"/>
              <w:jc w:val="left"/>
              <w:rPr>
                <w:rFonts w:ascii="宋体" w:hAnsi="宋体" w:cs="宋体"/>
                <w:color w:val="auto"/>
                <w:kern w:val="0"/>
                <w:sz w:val="22"/>
                <w:highlight w:val="none"/>
                <w:lang w:val="zh-CN" w:eastAsia="en-US" w:bidi="zh-CN"/>
              </w:rPr>
            </w:pPr>
            <w:r>
              <w:rPr>
                <w:rFonts w:ascii="Times New Roman" w:hAnsi="宋体" w:eastAsia="Times New Roman" w:cs="宋体"/>
                <w:color w:val="auto"/>
                <w:kern w:val="0"/>
                <w:sz w:val="22"/>
                <w:highlight w:val="none"/>
                <w:lang w:val="zh-CN" w:eastAsia="en-US" w:bidi="zh-CN"/>
              </w:rPr>
              <w:t>19.7</w:t>
            </w:r>
            <w:r>
              <w:rPr>
                <w:rFonts w:ascii="宋体" w:hAnsi="宋体" w:cs="宋体"/>
                <w:color w:val="auto"/>
                <w:kern w:val="0"/>
                <w:sz w:val="22"/>
                <w:highlight w:val="none"/>
                <w:lang w:val="zh-CN" w:eastAsia="en-US" w:bidi="zh-CN"/>
              </w:rPr>
              <w:t>（</w:t>
            </w:r>
            <w:r>
              <w:rPr>
                <w:rFonts w:ascii="Times New Roman" w:hAnsi="宋体" w:eastAsia="Times New Roman" w:cs="宋体"/>
                <w:color w:val="auto"/>
                <w:kern w:val="0"/>
                <w:sz w:val="22"/>
                <w:highlight w:val="none"/>
                <w:lang w:val="zh-CN" w:eastAsia="en-US" w:bidi="zh-CN"/>
              </w:rPr>
              <w:t>1</w:t>
            </w:r>
            <w:r>
              <w:rPr>
                <w:rFonts w:ascii="宋体" w:hAnsi="宋体" w:cs="宋体"/>
                <w:color w:val="auto"/>
                <w:kern w:val="0"/>
                <w:sz w:val="22"/>
                <w:highlight w:val="none"/>
                <w:lang w:val="zh-CN" w:eastAsia="en-US" w:bidi="zh-CN"/>
              </w:rPr>
              <w:t>）</w:t>
            </w:r>
          </w:p>
        </w:tc>
        <w:tc>
          <w:tcPr>
            <w:tcW w:w="7593" w:type="dxa"/>
            <w:noWrap w:val="0"/>
            <w:vAlign w:val="top"/>
          </w:tcPr>
          <w:p w14:paraId="3B14720E">
            <w:pPr>
              <w:pStyle w:val="52"/>
              <w:tabs>
                <w:tab w:val="left" w:pos="3816"/>
              </w:tabs>
              <w:autoSpaceDE w:val="0"/>
              <w:autoSpaceDN w:val="0"/>
              <w:spacing w:before="89" w:line="250" w:lineRule="exact"/>
              <w:ind w:left="347"/>
              <w:jc w:val="left"/>
              <w:rPr>
                <w:rFonts w:ascii="宋体" w:hAnsi="宋体" w:cs="宋体"/>
                <w:color w:val="auto"/>
                <w:kern w:val="0"/>
                <w:sz w:val="11"/>
                <w:highlight w:val="none"/>
                <w:lang w:val="zh-CN" w:bidi="zh-CN"/>
              </w:rPr>
            </w:pPr>
            <w:r>
              <w:rPr>
                <w:rFonts w:ascii="宋体" w:hAnsi="宋体" w:cs="宋体"/>
                <w:color w:val="auto"/>
                <w:kern w:val="0"/>
                <w:sz w:val="22"/>
                <w:highlight w:val="none"/>
                <w:lang w:val="zh-CN" w:bidi="zh-CN"/>
              </w:rPr>
              <w:t>保修</w:t>
            </w:r>
            <w:r>
              <w:rPr>
                <w:rFonts w:ascii="宋体" w:hAnsi="宋体" w:cs="宋体"/>
                <w:color w:val="auto"/>
                <w:spacing w:val="-3"/>
                <w:kern w:val="0"/>
                <w:sz w:val="22"/>
                <w:highlight w:val="none"/>
                <w:lang w:val="zh-CN" w:bidi="zh-CN"/>
              </w:rPr>
              <w:t>期</w:t>
            </w:r>
            <w:r>
              <w:rPr>
                <w:rFonts w:ascii="宋体" w:hAnsi="宋体" w:cs="宋体"/>
                <w:color w:val="auto"/>
                <w:kern w:val="0"/>
                <w:sz w:val="22"/>
                <w:highlight w:val="none"/>
                <w:lang w:val="zh-CN" w:bidi="zh-CN"/>
              </w:rPr>
              <w:t>：</w:t>
            </w:r>
            <w:r>
              <w:rPr>
                <w:rFonts w:ascii="宋体" w:hAnsi="宋体" w:cs="宋体"/>
                <w:color w:val="auto"/>
                <w:spacing w:val="-3"/>
                <w:kern w:val="0"/>
                <w:sz w:val="22"/>
                <w:highlight w:val="none"/>
                <w:lang w:val="zh-CN" w:bidi="zh-CN"/>
              </w:rPr>
              <w:t>自</w:t>
            </w:r>
            <w:r>
              <w:rPr>
                <w:rFonts w:ascii="宋体" w:hAnsi="宋体" w:cs="宋体"/>
                <w:color w:val="auto"/>
                <w:kern w:val="0"/>
                <w:sz w:val="22"/>
                <w:highlight w:val="none"/>
                <w:lang w:val="zh-CN" w:bidi="zh-CN"/>
              </w:rPr>
              <w:t>实</w:t>
            </w:r>
            <w:r>
              <w:rPr>
                <w:rFonts w:ascii="宋体" w:hAnsi="宋体" w:cs="宋体"/>
                <w:color w:val="auto"/>
                <w:spacing w:val="-3"/>
                <w:kern w:val="0"/>
                <w:sz w:val="22"/>
                <w:highlight w:val="none"/>
                <w:lang w:val="zh-CN" w:bidi="zh-CN"/>
              </w:rPr>
              <w:t>际</w:t>
            </w:r>
            <w:r>
              <w:rPr>
                <w:rFonts w:ascii="宋体" w:hAnsi="宋体" w:cs="宋体"/>
                <w:color w:val="auto"/>
                <w:kern w:val="0"/>
                <w:sz w:val="22"/>
                <w:highlight w:val="none"/>
                <w:lang w:val="zh-CN" w:bidi="zh-CN"/>
              </w:rPr>
              <w:t>交</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日</w:t>
            </w:r>
            <w:r>
              <w:rPr>
                <w:rFonts w:ascii="宋体" w:hAnsi="宋体" w:cs="宋体"/>
                <w:color w:val="auto"/>
                <w:spacing w:val="-3"/>
                <w:kern w:val="0"/>
                <w:sz w:val="22"/>
                <w:highlight w:val="none"/>
                <w:lang w:val="zh-CN" w:bidi="zh-CN"/>
              </w:rPr>
              <w:t>期</w:t>
            </w:r>
            <w:r>
              <w:rPr>
                <w:rFonts w:ascii="宋体" w:hAnsi="宋体" w:cs="宋体"/>
                <w:color w:val="auto"/>
                <w:kern w:val="0"/>
                <w:sz w:val="22"/>
                <w:highlight w:val="none"/>
                <w:lang w:val="zh-CN" w:bidi="zh-CN"/>
              </w:rPr>
              <w:t>起计算</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5</w:t>
            </w:r>
            <w:r>
              <w:rPr>
                <w:rFonts w:ascii="宋体" w:hAnsi="宋体" w:cs="宋体"/>
                <w:color w:val="auto"/>
                <w:spacing w:val="-3"/>
                <w:kern w:val="0"/>
                <w:sz w:val="22"/>
                <w:highlight w:val="none"/>
                <w:lang w:val="zh-CN" w:bidi="zh-CN"/>
              </w:rPr>
              <w:t>年</w:t>
            </w:r>
            <w:r>
              <w:rPr>
                <w:rFonts w:ascii="宋体" w:hAnsi="宋体" w:cs="宋体"/>
                <w:color w:val="auto"/>
                <w:kern w:val="0"/>
                <w:position w:val="10"/>
                <w:sz w:val="11"/>
                <w:highlight w:val="none"/>
                <w:lang w:val="zh-CN" w:bidi="zh-CN"/>
              </w:rPr>
              <w:t>⑧</w:t>
            </w:r>
          </w:p>
        </w:tc>
      </w:tr>
      <w:tr w14:paraId="5D699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14:paraId="5B87A21A">
            <w:pPr>
              <w:pStyle w:val="52"/>
              <w:autoSpaceDE w:val="0"/>
              <w:autoSpaceDN w:val="0"/>
              <w:spacing w:before="113" w:line="226" w:lineRule="exact"/>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27</w:t>
            </w:r>
          </w:p>
        </w:tc>
        <w:tc>
          <w:tcPr>
            <w:tcW w:w="1111" w:type="dxa"/>
            <w:noWrap w:val="0"/>
            <w:vAlign w:val="top"/>
          </w:tcPr>
          <w:p w14:paraId="5BB570E2">
            <w:pPr>
              <w:pStyle w:val="52"/>
              <w:autoSpaceDE w:val="0"/>
              <w:autoSpaceDN w:val="0"/>
              <w:spacing w:before="113" w:line="226" w:lineRule="exact"/>
              <w:ind w:left="371"/>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20.1</w:t>
            </w:r>
          </w:p>
        </w:tc>
        <w:tc>
          <w:tcPr>
            <w:tcW w:w="7593" w:type="dxa"/>
            <w:noWrap w:val="0"/>
            <w:vAlign w:val="top"/>
          </w:tcPr>
          <w:p w14:paraId="062657BB">
            <w:pPr>
              <w:pStyle w:val="52"/>
              <w:tabs>
                <w:tab w:val="left" w:pos="3502"/>
              </w:tabs>
              <w:autoSpaceDE w:val="0"/>
              <w:autoSpaceDN w:val="0"/>
              <w:spacing w:before="89" w:line="250" w:lineRule="exact"/>
              <w:ind w:left="347"/>
              <w:jc w:val="left"/>
              <w:rPr>
                <w:rFonts w:ascii="Times New Roman" w:hAnsi="Times New Roman" w:eastAsia="Times New Roman" w:cs="宋体"/>
                <w:color w:val="auto"/>
                <w:kern w:val="0"/>
                <w:sz w:val="22"/>
                <w:highlight w:val="none"/>
                <w:lang w:val="zh-CN" w:bidi="zh-CN"/>
              </w:rPr>
            </w:pPr>
            <w:r>
              <w:rPr>
                <w:rFonts w:ascii="宋体" w:hAnsi="宋体" w:cs="宋体"/>
                <w:color w:val="auto"/>
                <w:kern w:val="0"/>
                <w:sz w:val="22"/>
                <w:highlight w:val="none"/>
                <w:lang w:val="zh-CN" w:bidi="zh-CN"/>
              </w:rPr>
              <w:t>建筑</w:t>
            </w:r>
            <w:r>
              <w:rPr>
                <w:rFonts w:ascii="宋体" w:hAnsi="宋体" w:cs="宋体"/>
                <w:color w:val="auto"/>
                <w:spacing w:val="-3"/>
                <w:kern w:val="0"/>
                <w:sz w:val="22"/>
                <w:highlight w:val="none"/>
                <w:lang w:val="zh-CN" w:bidi="zh-CN"/>
              </w:rPr>
              <w:t>工</w:t>
            </w:r>
            <w:r>
              <w:rPr>
                <w:rFonts w:ascii="宋体" w:hAnsi="宋体" w:cs="宋体"/>
                <w:color w:val="auto"/>
                <w:kern w:val="0"/>
                <w:sz w:val="22"/>
                <w:highlight w:val="none"/>
                <w:lang w:val="zh-CN" w:bidi="zh-CN"/>
              </w:rPr>
              <w:t>程</w:t>
            </w:r>
            <w:r>
              <w:rPr>
                <w:rFonts w:ascii="宋体" w:hAnsi="宋体" w:cs="宋体"/>
                <w:color w:val="auto"/>
                <w:spacing w:val="-3"/>
                <w:kern w:val="0"/>
                <w:sz w:val="22"/>
                <w:highlight w:val="none"/>
                <w:lang w:val="zh-CN" w:bidi="zh-CN"/>
              </w:rPr>
              <w:t>一</w:t>
            </w:r>
            <w:r>
              <w:rPr>
                <w:rFonts w:ascii="宋体" w:hAnsi="宋体" w:cs="宋体"/>
                <w:color w:val="auto"/>
                <w:kern w:val="0"/>
                <w:sz w:val="22"/>
                <w:highlight w:val="none"/>
                <w:lang w:val="zh-CN" w:bidi="zh-CN"/>
              </w:rPr>
              <w:t>切</w:t>
            </w:r>
            <w:r>
              <w:rPr>
                <w:rFonts w:ascii="宋体" w:hAnsi="宋体" w:cs="宋体"/>
                <w:color w:val="auto"/>
                <w:spacing w:val="-3"/>
                <w:kern w:val="0"/>
                <w:sz w:val="22"/>
                <w:highlight w:val="none"/>
                <w:lang w:val="zh-CN" w:bidi="zh-CN"/>
              </w:rPr>
              <w:t>险</w:t>
            </w:r>
            <w:r>
              <w:rPr>
                <w:rFonts w:ascii="宋体" w:hAnsi="宋体" w:cs="宋体"/>
                <w:color w:val="auto"/>
                <w:kern w:val="0"/>
                <w:sz w:val="22"/>
                <w:highlight w:val="none"/>
                <w:lang w:val="zh-CN" w:bidi="zh-CN"/>
              </w:rPr>
              <w:t>的</w:t>
            </w:r>
            <w:r>
              <w:rPr>
                <w:rFonts w:ascii="宋体" w:hAnsi="宋体" w:cs="宋体"/>
                <w:color w:val="auto"/>
                <w:spacing w:val="-3"/>
                <w:kern w:val="0"/>
                <w:sz w:val="22"/>
                <w:highlight w:val="none"/>
                <w:lang w:val="zh-CN" w:bidi="zh-CN"/>
              </w:rPr>
              <w:t>保</w:t>
            </w:r>
            <w:r>
              <w:rPr>
                <w:rFonts w:ascii="宋体" w:hAnsi="宋体" w:cs="宋体"/>
                <w:color w:val="auto"/>
                <w:kern w:val="0"/>
                <w:sz w:val="22"/>
                <w:highlight w:val="none"/>
                <w:lang w:val="zh-CN" w:bidi="zh-CN"/>
              </w:rPr>
              <w:t>险</w:t>
            </w:r>
            <w:r>
              <w:rPr>
                <w:rFonts w:ascii="宋体" w:hAnsi="宋体" w:cs="宋体"/>
                <w:color w:val="auto"/>
                <w:spacing w:val="-3"/>
                <w:kern w:val="0"/>
                <w:sz w:val="22"/>
                <w:highlight w:val="none"/>
                <w:lang w:val="zh-CN" w:bidi="zh-CN"/>
              </w:rPr>
              <w:t>费</w:t>
            </w:r>
            <w:r>
              <w:rPr>
                <w:rFonts w:ascii="宋体" w:hAnsi="宋体" w:cs="宋体"/>
                <w:color w:val="auto"/>
                <w:kern w:val="0"/>
                <w:sz w:val="22"/>
                <w:highlight w:val="none"/>
                <w:lang w:val="zh-CN" w:bidi="zh-CN"/>
              </w:rPr>
              <w:t>率：</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3</w:t>
            </w:r>
            <w:r>
              <w:rPr>
                <w:rFonts w:ascii="宋体" w:hAnsi="宋体" w:cs="宋体"/>
                <w:color w:val="auto"/>
                <w:kern w:val="0"/>
                <w:sz w:val="22"/>
                <w:highlight w:val="none"/>
                <w:u w:val="single"/>
                <w:lang w:val="zh-CN" w:bidi="zh-CN"/>
              </w:rPr>
              <w:tab/>
            </w:r>
            <w:r>
              <w:rPr>
                <w:rFonts w:ascii="Times New Roman" w:hAnsi="Times New Roman" w:eastAsia="Times New Roman" w:cs="宋体"/>
                <w:color w:val="auto"/>
                <w:kern w:val="0"/>
                <w:sz w:val="22"/>
                <w:highlight w:val="none"/>
                <w:lang w:val="zh-CN" w:bidi="zh-CN"/>
              </w:rPr>
              <w:t>‰</w:t>
            </w:r>
          </w:p>
        </w:tc>
      </w:tr>
      <w:tr w14:paraId="4F77F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noWrap w:val="0"/>
            <w:vAlign w:val="top"/>
          </w:tcPr>
          <w:p w14:paraId="3A705680">
            <w:pPr>
              <w:pStyle w:val="52"/>
              <w:autoSpaceDE w:val="0"/>
              <w:autoSpaceDN w:val="0"/>
              <w:spacing w:before="12"/>
              <w:jc w:val="left"/>
              <w:rPr>
                <w:rFonts w:ascii="宋体" w:hAnsi="宋体" w:cs="宋体"/>
                <w:color w:val="auto"/>
                <w:kern w:val="0"/>
                <w:sz w:val="22"/>
                <w:highlight w:val="none"/>
                <w:lang w:val="zh-CN" w:bidi="zh-CN"/>
              </w:rPr>
            </w:pPr>
          </w:p>
          <w:p w14:paraId="77282636">
            <w:pPr>
              <w:pStyle w:val="52"/>
              <w:autoSpaceDE w:val="0"/>
              <w:autoSpaceDN w:val="0"/>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28</w:t>
            </w:r>
          </w:p>
        </w:tc>
        <w:tc>
          <w:tcPr>
            <w:tcW w:w="1111" w:type="dxa"/>
            <w:noWrap w:val="0"/>
            <w:vAlign w:val="top"/>
          </w:tcPr>
          <w:p w14:paraId="5D5021DB">
            <w:pPr>
              <w:pStyle w:val="52"/>
              <w:autoSpaceDE w:val="0"/>
              <w:autoSpaceDN w:val="0"/>
              <w:spacing w:before="12"/>
              <w:jc w:val="left"/>
              <w:rPr>
                <w:rFonts w:ascii="宋体" w:hAnsi="宋体" w:cs="宋体"/>
                <w:color w:val="auto"/>
                <w:kern w:val="0"/>
                <w:sz w:val="22"/>
                <w:highlight w:val="none"/>
                <w:lang w:val="zh-CN" w:eastAsia="en-US" w:bidi="zh-CN"/>
              </w:rPr>
            </w:pPr>
          </w:p>
          <w:p w14:paraId="065997C9">
            <w:pPr>
              <w:pStyle w:val="52"/>
              <w:autoSpaceDE w:val="0"/>
              <w:autoSpaceDN w:val="0"/>
              <w:ind w:left="292"/>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20.4.2</w:t>
            </w:r>
          </w:p>
        </w:tc>
        <w:tc>
          <w:tcPr>
            <w:tcW w:w="7593" w:type="dxa"/>
            <w:noWrap w:val="0"/>
            <w:vAlign w:val="top"/>
          </w:tcPr>
          <w:p w14:paraId="22B57A63">
            <w:pPr>
              <w:pStyle w:val="52"/>
              <w:tabs>
                <w:tab w:val="left" w:pos="1817"/>
                <w:tab w:val="left" w:pos="3814"/>
              </w:tabs>
              <w:autoSpaceDE w:val="0"/>
              <w:autoSpaceDN w:val="0"/>
              <w:spacing w:before="12" w:line="360" w:lineRule="exact"/>
              <w:ind w:left="345" w:right="118"/>
              <w:jc w:val="left"/>
              <w:rPr>
                <w:rFonts w:ascii="Times New Roman" w:hAnsi="Times New Roman" w:eastAsia="Times New Roman" w:cs="宋体"/>
                <w:color w:val="auto"/>
                <w:kern w:val="0"/>
                <w:sz w:val="22"/>
                <w:highlight w:val="none"/>
                <w:lang w:val="zh-CN" w:bidi="zh-CN"/>
              </w:rPr>
            </w:pPr>
            <w:r>
              <w:rPr>
                <w:rFonts w:ascii="宋体" w:hAnsi="宋体" w:cs="宋体"/>
                <w:color w:val="auto"/>
                <w:kern w:val="0"/>
                <w:sz w:val="22"/>
                <w:highlight w:val="none"/>
                <w:lang w:val="zh-CN" w:bidi="zh-CN"/>
              </w:rPr>
              <w:t>第三</w:t>
            </w:r>
            <w:r>
              <w:rPr>
                <w:rFonts w:ascii="宋体" w:hAnsi="宋体" w:cs="宋体"/>
                <w:color w:val="auto"/>
                <w:spacing w:val="-3"/>
                <w:kern w:val="0"/>
                <w:sz w:val="22"/>
                <w:highlight w:val="none"/>
                <w:lang w:val="zh-CN" w:bidi="zh-CN"/>
              </w:rPr>
              <w:t>者</w:t>
            </w:r>
            <w:r>
              <w:rPr>
                <w:rFonts w:ascii="宋体" w:hAnsi="宋体" w:cs="宋体"/>
                <w:color w:val="auto"/>
                <w:kern w:val="0"/>
                <w:sz w:val="22"/>
                <w:highlight w:val="none"/>
                <w:lang w:val="zh-CN" w:bidi="zh-CN"/>
              </w:rPr>
              <w:t>责</w:t>
            </w:r>
            <w:r>
              <w:rPr>
                <w:rFonts w:ascii="宋体" w:hAnsi="宋体" w:cs="宋体"/>
                <w:color w:val="auto"/>
                <w:spacing w:val="-3"/>
                <w:kern w:val="0"/>
                <w:sz w:val="22"/>
                <w:highlight w:val="none"/>
                <w:lang w:val="zh-CN" w:bidi="zh-CN"/>
              </w:rPr>
              <w:t>任</w:t>
            </w:r>
            <w:r>
              <w:rPr>
                <w:rFonts w:ascii="宋体" w:hAnsi="宋体" w:cs="宋体"/>
                <w:color w:val="auto"/>
                <w:kern w:val="0"/>
                <w:sz w:val="22"/>
                <w:highlight w:val="none"/>
                <w:lang w:val="zh-CN" w:bidi="zh-CN"/>
              </w:rPr>
              <w:t>险</w:t>
            </w:r>
            <w:r>
              <w:rPr>
                <w:rFonts w:ascii="宋体" w:hAnsi="宋体" w:cs="宋体"/>
                <w:color w:val="auto"/>
                <w:spacing w:val="-3"/>
                <w:kern w:val="0"/>
                <w:sz w:val="22"/>
                <w:highlight w:val="none"/>
                <w:lang w:val="zh-CN" w:bidi="zh-CN"/>
              </w:rPr>
              <w:t>的</w:t>
            </w:r>
            <w:r>
              <w:rPr>
                <w:rFonts w:ascii="宋体" w:hAnsi="宋体" w:cs="宋体"/>
                <w:color w:val="auto"/>
                <w:kern w:val="0"/>
                <w:sz w:val="22"/>
                <w:highlight w:val="none"/>
                <w:lang w:val="zh-CN" w:bidi="zh-CN"/>
              </w:rPr>
              <w:t>最</w:t>
            </w:r>
            <w:r>
              <w:rPr>
                <w:rFonts w:ascii="宋体" w:hAnsi="宋体" w:cs="宋体"/>
                <w:color w:val="auto"/>
                <w:spacing w:val="-3"/>
                <w:kern w:val="0"/>
                <w:sz w:val="22"/>
                <w:highlight w:val="none"/>
                <w:lang w:val="zh-CN" w:bidi="zh-CN"/>
              </w:rPr>
              <w:t>低</w:t>
            </w:r>
            <w:r>
              <w:rPr>
                <w:rFonts w:ascii="宋体" w:hAnsi="宋体" w:cs="宋体"/>
                <w:color w:val="auto"/>
                <w:kern w:val="0"/>
                <w:sz w:val="22"/>
                <w:highlight w:val="none"/>
                <w:lang w:val="zh-CN" w:bidi="zh-CN"/>
              </w:rPr>
              <w:t>投</w:t>
            </w:r>
            <w:r>
              <w:rPr>
                <w:rFonts w:ascii="宋体" w:hAnsi="宋体" w:cs="宋体"/>
                <w:color w:val="auto"/>
                <w:spacing w:val="-3"/>
                <w:kern w:val="0"/>
                <w:sz w:val="22"/>
                <w:highlight w:val="none"/>
                <w:lang w:val="zh-CN" w:bidi="zh-CN"/>
              </w:rPr>
              <w:t>保</w:t>
            </w:r>
            <w:r>
              <w:rPr>
                <w:rFonts w:ascii="宋体" w:hAnsi="宋体" w:cs="宋体"/>
                <w:color w:val="auto"/>
                <w:kern w:val="0"/>
                <w:sz w:val="22"/>
                <w:highlight w:val="none"/>
                <w:lang w:val="zh-CN" w:bidi="zh-CN"/>
              </w:rPr>
              <w:t>金额：</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9</w:t>
            </w:r>
            <w:r>
              <w:rPr>
                <w:rFonts w:ascii="宋体" w:hAnsi="宋体" w:cs="宋体"/>
                <w:color w:val="auto"/>
                <w:spacing w:val="-3"/>
                <w:kern w:val="0"/>
                <w:sz w:val="22"/>
                <w:highlight w:val="none"/>
                <w:lang w:val="zh-CN" w:bidi="zh-CN"/>
              </w:rPr>
              <w:t>万</w:t>
            </w:r>
            <w:r>
              <w:rPr>
                <w:rFonts w:ascii="宋体" w:hAnsi="宋体" w:cs="宋体"/>
                <w:color w:val="auto"/>
                <w:kern w:val="0"/>
                <w:sz w:val="22"/>
                <w:highlight w:val="none"/>
                <w:lang w:val="zh-CN" w:bidi="zh-CN"/>
              </w:rPr>
              <w:t>元</w:t>
            </w:r>
            <w:r>
              <w:rPr>
                <w:rFonts w:ascii="宋体" w:hAnsi="宋体" w:cs="宋体"/>
                <w:color w:val="auto"/>
                <w:spacing w:val="-3"/>
                <w:kern w:val="0"/>
                <w:sz w:val="22"/>
                <w:highlight w:val="none"/>
                <w:lang w:val="zh-CN" w:bidi="zh-CN"/>
              </w:rPr>
              <w:t>，</w:t>
            </w:r>
            <w:r>
              <w:rPr>
                <w:rFonts w:ascii="宋体" w:hAnsi="宋体" w:cs="宋体"/>
                <w:color w:val="auto"/>
                <w:kern w:val="0"/>
                <w:sz w:val="22"/>
                <w:highlight w:val="none"/>
                <w:lang w:val="zh-CN" w:bidi="zh-CN"/>
              </w:rPr>
              <w:t>事</w:t>
            </w:r>
            <w:r>
              <w:rPr>
                <w:rFonts w:ascii="宋体" w:hAnsi="宋体" w:cs="宋体"/>
                <w:color w:val="auto"/>
                <w:spacing w:val="-3"/>
                <w:kern w:val="0"/>
                <w:sz w:val="22"/>
                <w:highlight w:val="none"/>
                <w:lang w:val="zh-CN" w:bidi="zh-CN"/>
              </w:rPr>
              <w:t>故次</w:t>
            </w:r>
            <w:r>
              <w:rPr>
                <w:rFonts w:ascii="宋体" w:hAnsi="宋体" w:cs="宋体"/>
                <w:color w:val="auto"/>
                <w:kern w:val="0"/>
                <w:sz w:val="22"/>
                <w:highlight w:val="none"/>
                <w:lang w:val="zh-CN" w:bidi="zh-CN"/>
              </w:rPr>
              <w:t>数不</w:t>
            </w:r>
            <w:r>
              <w:rPr>
                <w:rFonts w:ascii="宋体" w:hAnsi="宋体" w:cs="宋体"/>
                <w:color w:val="auto"/>
                <w:spacing w:val="-3"/>
                <w:kern w:val="0"/>
                <w:sz w:val="22"/>
                <w:highlight w:val="none"/>
                <w:lang w:val="zh-CN" w:bidi="zh-CN"/>
              </w:rPr>
              <w:t>限</w:t>
            </w:r>
            <w:r>
              <w:rPr>
                <w:rFonts w:ascii="宋体" w:hAnsi="宋体" w:cs="宋体"/>
                <w:color w:val="auto"/>
                <w:kern w:val="0"/>
                <w:sz w:val="22"/>
                <w:highlight w:val="none"/>
                <w:lang w:val="zh-CN" w:bidi="zh-CN"/>
              </w:rPr>
              <w:t>（</w:t>
            </w:r>
            <w:r>
              <w:rPr>
                <w:rFonts w:ascii="宋体" w:hAnsi="宋体" w:cs="宋体"/>
                <w:color w:val="auto"/>
                <w:spacing w:val="-3"/>
                <w:kern w:val="0"/>
                <w:sz w:val="22"/>
                <w:highlight w:val="none"/>
                <w:lang w:val="zh-CN" w:bidi="zh-CN"/>
              </w:rPr>
              <w:t>不</w:t>
            </w:r>
            <w:r>
              <w:rPr>
                <w:rFonts w:ascii="宋体" w:hAnsi="宋体" w:cs="宋体"/>
                <w:color w:val="auto"/>
                <w:kern w:val="0"/>
                <w:sz w:val="22"/>
                <w:highlight w:val="none"/>
                <w:lang w:val="zh-CN" w:bidi="zh-CN"/>
              </w:rPr>
              <w:t>计</w:t>
            </w:r>
            <w:r>
              <w:rPr>
                <w:rFonts w:ascii="宋体" w:hAnsi="宋体" w:cs="宋体"/>
                <w:color w:val="auto"/>
                <w:spacing w:val="-3"/>
                <w:kern w:val="0"/>
                <w:sz w:val="22"/>
                <w:highlight w:val="none"/>
                <w:lang w:val="zh-CN" w:bidi="zh-CN"/>
              </w:rPr>
              <w:t>免</w:t>
            </w:r>
            <w:r>
              <w:rPr>
                <w:rFonts w:ascii="宋体" w:hAnsi="宋体" w:cs="宋体"/>
                <w:color w:val="auto"/>
                <w:kern w:val="0"/>
                <w:sz w:val="22"/>
                <w:highlight w:val="none"/>
                <w:lang w:val="zh-CN" w:bidi="zh-CN"/>
              </w:rPr>
              <w:t>赔</w:t>
            </w:r>
            <w:r>
              <w:rPr>
                <w:rFonts w:ascii="宋体" w:hAnsi="宋体" w:cs="宋体"/>
                <w:color w:val="auto"/>
                <w:spacing w:val="-3"/>
                <w:kern w:val="0"/>
                <w:sz w:val="22"/>
                <w:highlight w:val="none"/>
                <w:lang w:val="zh-CN" w:bidi="zh-CN"/>
              </w:rPr>
              <w:t>额</w:t>
            </w:r>
            <w:r>
              <w:rPr>
                <w:rFonts w:ascii="宋体" w:hAnsi="宋体" w:cs="宋体"/>
                <w:color w:val="auto"/>
                <w:kern w:val="0"/>
                <w:sz w:val="22"/>
                <w:highlight w:val="none"/>
                <w:lang w:val="zh-CN" w:bidi="zh-CN"/>
              </w:rPr>
              <w:t>） 保险</w:t>
            </w:r>
            <w:r>
              <w:rPr>
                <w:rFonts w:ascii="宋体" w:hAnsi="宋体" w:cs="宋体"/>
                <w:color w:val="auto"/>
                <w:spacing w:val="-3"/>
                <w:kern w:val="0"/>
                <w:sz w:val="22"/>
                <w:highlight w:val="none"/>
                <w:lang w:val="zh-CN" w:bidi="zh-CN"/>
              </w:rPr>
              <w:t>费</w:t>
            </w:r>
            <w:r>
              <w:rPr>
                <w:rFonts w:ascii="宋体" w:hAnsi="宋体" w:cs="宋体"/>
                <w:color w:val="auto"/>
                <w:kern w:val="0"/>
                <w:sz w:val="22"/>
                <w:highlight w:val="none"/>
                <w:lang w:val="zh-CN" w:bidi="zh-CN"/>
              </w:rPr>
              <w:t>率：</w:t>
            </w:r>
            <w:r>
              <w:rPr>
                <w:rFonts w:ascii="宋体" w:hAnsi="宋体" w:cs="宋体"/>
                <w:color w:val="auto"/>
                <w:kern w:val="0"/>
                <w:sz w:val="22"/>
                <w:highlight w:val="none"/>
                <w:u w:val="single"/>
                <w:lang w:val="zh-CN" w:bidi="zh-CN"/>
              </w:rPr>
              <w:t xml:space="preserve"> </w:t>
            </w:r>
            <w:r>
              <w:rPr>
                <w:rFonts w:hint="eastAsia" w:ascii="宋体" w:hAnsi="宋体" w:cs="宋体"/>
                <w:color w:val="auto"/>
                <w:kern w:val="0"/>
                <w:sz w:val="22"/>
                <w:highlight w:val="none"/>
                <w:u w:val="single"/>
                <w:lang w:bidi="zh-CN"/>
              </w:rPr>
              <w:t>3</w:t>
            </w:r>
            <w:r>
              <w:rPr>
                <w:rFonts w:ascii="Times New Roman" w:hAnsi="Times New Roman" w:eastAsia="Times New Roman" w:cs="宋体"/>
                <w:color w:val="auto"/>
                <w:kern w:val="0"/>
                <w:sz w:val="22"/>
                <w:highlight w:val="none"/>
                <w:lang w:val="zh-CN" w:bidi="zh-CN"/>
              </w:rPr>
              <w:t>‰</w:t>
            </w:r>
          </w:p>
        </w:tc>
      </w:tr>
      <w:tr w14:paraId="1F47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9" w:type="dxa"/>
            <w:noWrap w:val="0"/>
            <w:vAlign w:val="top"/>
          </w:tcPr>
          <w:p w14:paraId="2F1DBEA1">
            <w:pPr>
              <w:pStyle w:val="52"/>
              <w:autoSpaceDE w:val="0"/>
              <w:autoSpaceDN w:val="0"/>
              <w:spacing w:before="12"/>
              <w:jc w:val="left"/>
              <w:rPr>
                <w:rFonts w:ascii="宋体" w:hAnsi="宋体" w:cs="宋体"/>
                <w:color w:val="auto"/>
                <w:kern w:val="0"/>
                <w:sz w:val="22"/>
                <w:highlight w:val="none"/>
                <w:lang w:val="zh-CN" w:bidi="zh-CN"/>
              </w:rPr>
            </w:pPr>
          </w:p>
          <w:p w14:paraId="3D57CCB4">
            <w:pPr>
              <w:pStyle w:val="52"/>
              <w:autoSpaceDE w:val="0"/>
              <w:autoSpaceDN w:val="0"/>
              <w:ind w:left="83" w:right="74"/>
              <w:jc w:val="center"/>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29</w:t>
            </w:r>
          </w:p>
        </w:tc>
        <w:tc>
          <w:tcPr>
            <w:tcW w:w="1111" w:type="dxa"/>
            <w:noWrap w:val="0"/>
            <w:vAlign w:val="top"/>
          </w:tcPr>
          <w:p w14:paraId="225AAA8B">
            <w:pPr>
              <w:pStyle w:val="52"/>
              <w:autoSpaceDE w:val="0"/>
              <w:autoSpaceDN w:val="0"/>
              <w:spacing w:before="12"/>
              <w:jc w:val="left"/>
              <w:rPr>
                <w:rFonts w:ascii="宋体" w:hAnsi="宋体" w:cs="宋体"/>
                <w:color w:val="auto"/>
                <w:kern w:val="0"/>
                <w:sz w:val="22"/>
                <w:highlight w:val="none"/>
                <w:lang w:val="zh-CN" w:eastAsia="en-US" w:bidi="zh-CN"/>
              </w:rPr>
            </w:pPr>
          </w:p>
          <w:p w14:paraId="71EEF428">
            <w:pPr>
              <w:pStyle w:val="52"/>
              <w:autoSpaceDE w:val="0"/>
              <w:autoSpaceDN w:val="0"/>
              <w:ind w:left="371"/>
              <w:jc w:val="left"/>
              <w:rPr>
                <w:rFonts w:ascii="Times New Roman" w:hAnsi="宋体" w:cs="宋体"/>
                <w:color w:val="auto"/>
                <w:kern w:val="0"/>
                <w:sz w:val="22"/>
                <w:highlight w:val="none"/>
                <w:lang w:val="zh-CN" w:eastAsia="en-US" w:bidi="zh-CN"/>
              </w:rPr>
            </w:pPr>
            <w:r>
              <w:rPr>
                <w:rFonts w:ascii="Times New Roman" w:hAnsi="宋体" w:cs="宋体"/>
                <w:color w:val="auto"/>
                <w:kern w:val="0"/>
                <w:sz w:val="22"/>
                <w:highlight w:val="none"/>
                <w:lang w:val="zh-CN" w:eastAsia="en-US" w:bidi="zh-CN"/>
              </w:rPr>
              <w:t>24.1</w:t>
            </w:r>
          </w:p>
        </w:tc>
        <w:tc>
          <w:tcPr>
            <w:tcW w:w="7593" w:type="dxa"/>
            <w:noWrap w:val="0"/>
            <w:vAlign w:val="top"/>
          </w:tcPr>
          <w:p w14:paraId="767BF8E0">
            <w:pPr>
              <w:pStyle w:val="52"/>
              <w:tabs>
                <w:tab w:val="left" w:pos="3900"/>
              </w:tabs>
              <w:autoSpaceDE w:val="0"/>
              <w:autoSpaceDN w:val="0"/>
              <w:spacing w:before="78"/>
              <w:ind w:left="328"/>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t>争议</w:t>
            </w:r>
            <w:r>
              <w:rPr>
                <w:rFonts w:ascii="宋体" w:hAnsi="宋体" w:cs="宋体"/>
                <w:color w:val="auto"/>
                <w:spacing w:val="-3"/>
                <w:kern w:val="0"/>
                <w:sz w:val="22"/>
                <w:highlight w:val="none"/>
                <w:lang w:val="zh-CN" w:bidi="zh-CN"/>
              </w:rPr>
              <w:t>的</w:t>
            </w:r>
            <w:r>
              <w:rPr>
                <w:rFonts w:ascii="宋体" w:hAnsi="宋体" w:cs="宋体"/>
                <w:color w:val="auto"/>
                <w:kern w:val="0"/>
                <w:sz w:val="22"/>
                <w:highlight w:val="none"/>
                <w:lang w:val="zh-CN" w:bidi="zh-CN"/>
              </w:rPr>
              <w:t>最</w:t>
            </w:r>
            <w:r>
              <w:rPr>
                <w:rFonts w:ascii="宋体" w:hAnsi="宋体" w:cs="宋体"/>
                <w:color w:val="auto"/>
                <w:spacing w:val="-3"/>
                <w:kern w:val="0"/>
                <w:sz w:val="22"/>
                <w:highlight w:val="none"/>
                <w:lang w:val="zh-CN" w:bidi="zh-CN"/>
              </w:rPr>
              <w:t>终</w:t>
            </w:r>
            <w:r>
              <w:rPr>
                <w:rFonts w:ascii="宋体" w:hAnsi="宋体" w:cs="宋体"/>
                <w:color w:val="auto"/>
                <w:kern w:val="0"/>
                <w:sz w:val="22"/>
                <w:highlight w:val="none"/>
                <w:lang w:val="zh-CN" w:bidi="zh-CN"/>
              </w:rPr>
              <w:t>解</w:t>
            </w:r>
            <w:r>
              <w:rPr>
                <w:rFonts w:ascii="宋体" w:hAnsi="宋体" w:cs="宋体"/>
                <w:color w:val="auto"/>
                <w:spacing w:val="-3"/>
                <w:kern w:val="0"/>
                <w:sz w:val="22"/>
                <w:highlight w:val="none"/>
                <w:lang w:val="zh-CN" w:bidi="zh-CN"/>
              </w:rPr>
              <w:t>决</w:t>
            </w:r>
            <w:r>
              <w:rPr>
                <w:rFonts w:ascii="宋体" w:hAnsi="宋体" w:cs="宋体"/>
                <w:color w:val="auto"/>
                <w:kern w:val="0"/>
                <w:sz w:val="22"/>
                <w:highlight w:val="none"/>
                <w:lang w:val="zh-CN" w:bidi="zh-CN"/>
              </w:rPr>
              <w:t>方</w:t>
            </w:r>
            <w:r>
              <w:rPr>
                <w:rFonts w:ascii="宋体" w:hAnsi="宋体" w:cs="宋体"/>
                <w:color w:val="auto"/>
                <w:spacing w:val="-3"/>
                <w:kern w:val="0"/>
                <w:sz w:val="22"/>
                <w:highlight w:val="none"/>
                <w:lang w:val="zh-CN" w:bidi="zh-CN"/>
              </w:rPr>
              <w:t>式</w:t>
            </w:r>
            <w:r>
              <w:rPr>
                <w:rFonts w:ascii="宋体" w:hAnsi="宋体" w:cs="宋体"/>
                <w:color w:val="auto"/>
                <w:kern w:val="0"/>
                <w:sz w:val="22"/>
                <w:highlight w:val="none"/>
                <w:lang w:val="zh-CN" w:bidi="zh-CN"/>
              </w:rPr>
              <w:t>：</w:t>
            </w:r>
            <w:r>
              <w:rPr>
                <w:rFonts w:ascii="宋体" w:hAnsi="宋体" w:cs="宋体"/>
                <w:color w:val="auto"/>
                <w:spacing w:val="15"/>
                <w:kern w:val="0"/>
                <w:sz w:val="22"/>
                <w:highlight w:val="none"/>
                <w:u w:val="single"/>
                <w:lang w:val="zh-CN" w:bidi="zh-CN"/>
              </w:rPr>
              <w:t xml:space="preserve"> </w:t>
            </w:r>
            <w:r>
              <w:rPr>
                <w:rFonts w:ascii="宋体" w:hAnsi="宋体" w:cs="宋体"/>
                <w:color w:val="auto"/>
                <w:kern w:val="0"/>
                <w:sz w:val="22"/>
                <w:highlight w:val="none"/>
                <w:u w:val="single"/>
                <w:lang w:val="zh-CN" w:bidi="zh-CN"/>
              </w:rPr>
              <w:t>仲裁</w:t>
            </w:r>
            <w:r>
              <w:rPr>
                <w:rFonts w:ascii="宋体" w:hAnsi="宋体" w:cs="宋体"/>
                <w:color w:val="auto"/>
                <w:spacing w:val="-3"/>
                <w:kern w:val="0"/>
                <w:sz w:val="22"/>
                <w:highlight w:val="none"/>
                <w:u w:val="single"/>
                <w:lang w:val="zh-CN" w:bidi="zh-CN"/>
              </w:rPr>
              <w:t>或</w:t>
            </w:r>
            <w:r>
              <w:rPr>
                <w:rFonts w:ascii="宋体" w:hAnsi="宋体" w:cs="宋体"/>
                <w:color w:val="auto"/>
                <w:kern w:val="0"/>
                <w:sz w:val="22"/>
                <w:highlight w:val="none"/>
                <w:u w:val="single"/>
                <w:lang w:val="zh-CN" w:bidi="zh-CN"/>
              </w:rPr>
              <w:t>诉讼</w:t>
            </w:r>
            <w:r>
              <w:rPr>
                <w:rFonts w:ascii="宋体" w:hAnsi="宋体" w:cs="宋体"/>
                <w:color w:val="auto"/>
                <w:kern w:val="0"/>
                <w:sz w:val="22"/>
                <w:highlight w:val="none"/>
                <w:u w:val="single"/>
                <w:lang w:val="zh-CN" w:bidi="zh-CN"/>
              </w:rPr>
              <w:tab/>
            </w:r>
          </w:p>
          <w:p w14:paraId="07E5ABE2">
            <w:pPr>
              <w:pStyle w:val="52"/>
              <w:tabs>
                <w:tab w:val="left" w:pos="6171"/>
              </w:tabs>
              <w:autoSpaceDE w:val="0"/>
              <w:autoSpaceDN w:val="0"/>
              <w:spacing w:before="91" w:line="252" w:lineRule="exact"/>
              <w:ind w:left="345"/>
              <w:jc w:val="left"/>
              <w:rPr>
                <w:rFonts w:ascii="Times New Roman" w:hAnsi="宋体" w:eastAsia="Times New Roman" w:cs="宋体"/>
                <w:color w:val="auto"/>
                <w:kern w:val="0"/>
                <w:sz w:val="22"/>
                <w:highlight w:val="none"/>
                <w:lang w:val="zh-CN" w:bidi="zh-CN"/>
              </w:rPr>
            </w:pPr>
            <w:r>
              <w:rPr>
                <w:rFonts w:ascii="宋体" w:hAnsi="宋体" w:cs="宋体"/>
                <w:color w:val="auto"/>
                <w:spacing w:val="-1"/>
                <w:kern w:val="0"/>
                <w:sz w:val="22"/>
                <w:highlight w:val="none"/>
                <w:lang w:val="zh-CN" w:bidi="zh-CN"/>
              </w:rPr>
              <w:t>如采</w:t>
            </w:r>
            <w:r>
              <w:rPr>
                <w:rFonts w:ascii="宋体" w:hAnsi="宋体" w:cs="宋体"/>
                <w:color w:val="auto"/>
                <w:spacing w:val="-3"/>
                <w:kern w:val="0"/>
                <w:sz w:val="22"/>
                <w:highlight w:val="none"/>
                <w:lang w:val="zh-CN" w:bidi="zh-CN"/>
              </w:rPr>
              <w:t>用</w:t>
            </w:r>
            <w:r>
              <w:rPr>
                <w:rFonts w:ascii="宋体" w:hAnsi="宋体" w:cs="宋体"/>
                <w:color w:val="auto"/>
                <w:kern w:val="0"/>
                <w:sz w:val="22"/>
                <w:highlight w:val="none"/>
                <w:lang w:val="zh-CN" w:bidi="zh-CN"/>
              </w:rPr>
              <w:t>仲</w:t>
            </w:r>
            <w:r>
              <w:rPr>
                <w:rFonts w:ascii="宋体" w:hAnsi="宋体" w:cs="宋体"/>
                <w:color w:val="auto"/>
                <w:spacing w:val="-3"/>
                <w:kern w:val="0"/>
                <w:sz w:val="22"/>
                <w:highlight w:val="none"/>
                <w:lang w:val="zh-CN" w:bidi="zh-CN"/>
              </w:rPr>
              <w:t>裁</w:t>
            </w:r>
            <w:r>
              <w:rPr>
                <w:rFonts w:ascii="宋体" w:hAnsi="宋体" w:cs="宋体"/>
                <w:color w:val="auto"/>
                <w:kern w:val="0"/>
                <w:sz w:val="22"/>
                <w:highlight w:val="none"/>
                <w:lang w:val="zh-CN" w:bidi="zh-CN"/>
              </w:rPr>
              <w:t>，</w:t>
            </w:r>
            <w:r>
              <w:rPr>
                <w:rFonts w:ascii="宋体" w:hAnsi="宋体" w:cs="宋体"/>
                <w:color w:val="auto"/>
                <w:spacing w:val="-3"/>
                <w:kern w:val="0"/>
                <w:sz w:val="22"/>
                <w:highlight w:val="none"/>
                <w:lang w:val="zh-CN" w:bidi="zh-CN"/>
              </w:rPr>
              <w:t>仲</w:t>
            </w:r>
            <w:r>
              <w:rPr>
                <w:rFonts w:ascii="宋体" w:hAnsi="宋体" w:cs="宋体"/>
                <w:color w:val="auto"/>
                <w:kern w:val="0"/>
                <w:sz w:val="22"/>
                <w:highlight w:val="none"/>
                <w:lang w:val="zh-CN" w:bidi="zh-CN"/>
              </w:rPr>
              <w:t>裁</w:t>
            </w:r>
            <w:r>
              <w:rPr>
                <w:rFonts w:ascii="宋体" w:hAnsi="宋体" w:cs="宋体"/>
                <w:color w:val="auto"/>
                <w:spacing w:val="-3"/>
                <w:kern w:val="0"/>
                <w:sz w:val="22"/>
                <w:highlight w:val="none"/>
                <w:lang w:val="zh-CN" w:bidi="zh-CN"/>
              </w:rPr>
              <w:t>委</w:t>
            </w:r>
            <w:r>
              <w:rPr>
                <w:rFonts w:ascii="宋体" w:hAnsi="宋体" w:cs="宋体"/>
                <w:color w:val="auto"/>
                <w:kern w:val="0"/>
                <w:sz w:val="22"/>
                <w:highlight w:val="none"/>
                <w:lang w:val="zh-CN" w:bidi="zh-CN"/>
              </w:rPr>
              <w:t>员</w:t>
            </w:r>
            <w:r>
              <w:rPr>
                <w:rFonts w:ascii="宋体" w:hAnsi="宋体" w:cs="宋体"/>
                <w:color w:val="auto"/>
                <w:spacing w:val="-3"/>
                <w:kern w:val="0"/>
                <w:sz w:val="22"/>
                <w:highlight w:val="none"/>
                <w:lang w:val="zh-CN" w:bidi="zh-CN"/>
              </w:rPr>
              <w:t>会</w:t>
            </w:r>
            <w:r>
              <w:rPr>
                <w:rFonts w:ascii="宋体" w:hAnsi="宋体" w:cs="宋体"/>
                <w:color w:val="auto"/>
                <w:kern w:val="0"/>
                <w:sz w:val="22"/>
                <w:highlight w:val="none"/>
                <w:lang w:val="zh-CN" w:bidi="zh-CN"/>
              </w:rPr>
              <w:t>名称：</w:t>
            </w:r>
            <w:r>
              <w:rPr>
                <w:rFonts w:ascii="Times New Roman" w:hAnsi="宋体" w:eastAsia="Times New Roman" w:cs="宋体"/>
                <w:color w:val="auto"/>
                <w:kern w:val="0"/>
                <w:sz w:val="22"/>
                <w:highlight w:val="none"/>
                <w:u w:val="single"/>
                <w:lang w:val="zh-CN" w:bidi="zh-CN"/>
              </w:rPr>
              <w:t xml:space="preserve"> </w:t>
            </w:r>
            <w:r>
              <w:rPr>
                <w:rFonts w:hint="eastAsia" w:ascii="Times New Roman" w:hAnsi="宋体" w:eastAsia="Times New Roman" w:cs="宋体"/>
                <w:color w:val="auto"/>
                <w:kern w:val="0"/>
                <w:sz w:val="22"/>
                <w:highlight w:val="none"/>
                <w:u w:val="none"/>
                <w:lang w:bidi="zh-CN"/>
              </w:rPr>
              <w:t>昭平县人民法院</w:t>
            </w:r>
            <w:r>
              <w:rPr>
                <w:rFonts w:ascii="Times New Roman" w:hAnsi="宋体" w:eastAsia="Times New Roman" w:cs="宋体"/>
                <w:color w:val="auto"/>
                <w:kern w:val="0"/>
                <w:sz w:val="22"/>
                <w:highlight w:val="none"/>
                <w:u w:val="single"/>
                <w:lang w:val="zh-CN" w:bidi="zh-CN"/>
              </w:rPr>
              <w:tab/>
            </w:r>
          </w:p>
        </w:tc>
      </w:tr>
    </w:tbl>
    <w:p w14:paraId="22B96309">
      <w:pPr>
        <w:pStyle w:val="52"/>
        <w:autoSpaceDE w:val="0"/>
        <w:autoSpaceDN w:val="0"/>
        <w:spacing w:before="1"/>
        <w:jc w:val="left"/>
        <w:rPr>
          <w:rFonts w:ascii="宋体" w:hAnsi="宋体" w:cs="宋体"/>
          <w:color w:val="auto"/>
          <w:kern w:val="0"/>
          <w:sz w:val="15"/>
          <w:szCs w:val="24"/>
          <w:highlight w:val="none"/>
          <w:lang w:val="zh-CN" w:bidi="zh-CN"/>
        </w:rPr>
      </w:pPr>
    </w:p>
    <w:p w14:paraId="0FB8B198">
      <w:pPr>
        <w:pStyle w:val="52"/>
        <w:autoSpaceDE w:val="0"/>
        <w:autoSpaceDN w:val="0"/>
        <w:spacing w:before="107"/>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① </w:t>
      </w:r>
      <w:r>
        <w:rPr>
          <w:rFonts w:ascii="宋体" w:hAnsi="宋体" w:cs="宋体"/>
          <w:color w:val="auto"/>
          <w:kern w:val="0"/>
          <w:sz w:val="18"/>
          <w:highlight w:val="none"/>
          <w:lang w:val="zh-CN" w:bidi="zh-CN"/>
        </w:rPr>
        <w:t xml:space="preserve">对于工程规模不大、工期较短的工程（例如工期不超过 </w:t>
      </w:r>
      <w:r>
        <w:rPr>
          <w:rFonts w:ascii="Times New Roman" w:hAnsi="Times New Roman" w:eastAsia="Times New Roman" w:cs="宋体"/>
          <w:color w:val="auto"/>
          <w:kern w:val="0"/>
          <w:sz w:val="18"/>
          <w:highlight w:val="none"/>
          <w:lang w:val="zh-CN" w:bidi="zh-CN"/>
        </w:rPr>
        <w:t xml:space="preserve">12 </w:t>
      </w:r>
      <w:r>
        <w:rPr>
          <w:rFonts w:ascii="宋体" w:hAnsi="宋体" w:cs="宋体"/>
          <w:color w:val="auto"/>
          <w:kern w:val="0"/>
          <w:sz w:val="18"/>
          <w:highlight w:val="none"/>
          <w:lang w:val="zh-CN" w:bidi="zh-CN"/>
        </w:rPr>
        <w:t>个月的），可以不进行调价。</w:t>
      </w:r>
    </w:p>
    <w:p w14:paraId="1F813FCE">
      <w:pPr>
        <w:pStyle w:val="52"/>
        <w:autoSpaceDE w:val="0"/>
        <w:autoSpaceDN w:val="0"/>
        <w:spacing w:before="50"/>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② </w:t>
      </w:r>
      <w:r>
        <w:rPr>
          <w:rFonts w:ascii="宋体" w:hAnsi="宋体" w:cs="宋体"/>
          <w:color w:val="auto"/>
          <w:kern w:val="0"/>
          <w:sz w:val="18"/>
          <w:highlight w:val="none"/>
          <w:lang w:val="zh-CN" w:bidi="zh-CN"/>
        </w:rPr>
        <w:t xml:space="preserve">开工预付款金额一般应为 </w:t>
      </w:r>
      <w:r>
        <w:rPr>
          <w:rFonts w:ascii="Times New Roman" w:hAnsi="Times New Roman" w:eastAsia="Times New Roman" w:cs="宋体"/>
          <w:color w:val="auto"/>
          <w:kern w:val="0"/>
          <w:sz w:val="18"/>
          <w:highlight w:val="none"/>
          <w:lang w:val="zh-CN" w:bidi="zh-CN"/>
        </w:rPr>
        <w:t>10</w:t>
      </w:r>
      <w:r>
        <w:rPr>
          <w:rFonts w:ascii="宋体" w:hAnsi="宋体" w:cs="宋体"/>
          <w:color w:val="auto"/>
          <w:kern w:val="0"/>
          <w:sz w:val="18"/>
          <w:highlight w:val="none"/>
          <w:lang w:val="zh-CN" w:bidi="zh-CN"/>
        </w:rPr>
        <w:t>％签约合同价。</w:t>
      </w:r>
    </w:p>
    <w:p w14:paraId="192366C9">
      <w:pPr>
        <w:pStyle w:val="52"/>
        <w:autoSpaceDE w:val="0"/>
        <w:autoSpaceDN w:val="0"/>
        <w:spacing w:before="48"/>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③ </w:t>
      </w:r>
      <w:r>
        <w:rPr>
          <w:rFonts w:ascii="宋体" w:hAnsi="宋体" w:cs="宋体"/>
          <w:color w:val="auto"/>
          <w:kern w:val="0"/>
          <w:sz w:val="18"/>
          <w:highlight w:val="none"/>
          <w:lang w:val="zh-CN" w:bidi="zh-CN"/>
        </w:rPr>
        <w:t xml:space="preserve">指主要材料，一般应为 </w:t>
      </w:r>
      <w:r>
        <w:rPr>
          <w:rFonts w:ascii="Times New Roman" w:hAnsi="Times New Roman" w:eastAsia="Times New Roman" w:cs="宋体"/>
          <w:color w:val="auto"/>
          <w:kern w:val="0"/>
          <w:sz w:val="18"/>
          <w:highlight w:val="none"/>
          <w:lang w:val="zh-CN" w:bidi="zh-CN"/>
        </w:rPr>
        <w:t>70%</w:t>
      </w:r>
      <w:r>
        <w:rPr>
          <w:rFonts w:ascii="宋体" w:hAnsi="宋体" w:cs="宋体"/>
          <w:color w:val="auto"/>
          <w:kern w:val="0"/>
          <w:sz w:val="18"/>
          <w:highlight w:val="none"/>
          <w:lang w:val="zh-CN" w:bidi="zh-CN"/>
        </w:rPr>
        <w:t>～</w:t>
      </w:r>
      <w:r>
        <w:rPr>
          <w:rFonts w:ascii="Times New Roman" w:hAnsi="Times New Roman" w:eastAsia="Times New Roman" w:cs="宋体"/>
          <w:color w:val="auto"/>
          <w:kern w:val="0"/>
          <w:sz w:val="18"/>
          <w:highlight w:val="none"/>
          <w:lang w:val="zh-CN" w:bidi="zh-CN"/>
        </w:rPr>
        <w:t>75%</w:t>
      </w:r>
      <w:r>
        <w:rPr>
          <w:rFonts w:ascii="宋体" w:hAnsi="宋体" w:cs="宋体"/>
          <w:color w:val="auto"/>
          <w:kern w:val="0"/>
          <w:sz w:val="18"/>
          <w:highlight w:val="none"/>
          <w:lang w:val="zh-CN" w:bidi="zh-CN"/>
        </w:rPr>
        <w:t xml:space="preserve">，最低不少于 </w:t>
      </w:r>
      <w:r>
        <w:rPr>
          <w:rFonts w:ascii="Times New Roman" w:hAnsi="Times New Roman" w:eastAsia="Times New Roman" w:cs="宋体"/>
          <w:color w:val="auto"/>
          <w:kern w:val="0"/>
          <w:sz w:val="18"/>
          <w:highlight w:val="none"/>
          <w:lang w:val="zh-CN" w:bidi="zh-CN"/>
        </w:rPr>
        <w:t>60%</w:t>
      </w:r>
      <w:r>
        <w:rPr>
          <w:rFonts w:ascii="宋体" w:hAnsi="宋体" w:cs="宋体"/>
          <w:color w:val="auto"/>
          <w:kern w:val="0"/>
          <w:sz w:val="18"/>
          <w:highlight w:val="none"/>
          <w:lang w:val="zh-CN" w:bidi="zh-CN"/>
        </w:rPr>
        <w:t>。</w:t>
      </w:r>
    </w:p>
    <w:p w14:paraId="6F687277">
      <w:pPr>
        <w:pStyle w:val="52"/>
        <w:autoSpaceDE w:val="0"/>
        <w:autoSpaceDN w:val="0"/>
        <w:spacing w:before="49"/>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④ </w:t>
      </w:r>
      <w:r>
        <w:rPr>
          <w:rFonts w:ascii="宋体" w:hAnsi="宋体" w:cs="宋体"/>
          <w:color w:val="auto"/>
          <w:kern w:val="0"/>
          <w:sz w:val="18"/>
          <w:highlight w:val="none"/>
          <w:lang w:val="zh-CN" w:bidi="zh-CN"/>
        </w:rPr>
        <w:t xml:space="preserve">国际上一般按月平均支付额的 </w:t>
      </w:r>
      <w:r>
        <w:rPr>
          <w:rFonts w:ascii="Times New Roman" w:hAnsi="Times New Roman" w:eastAsia="Times New Roman" w:cs="宋体"/>
          <w:color w:val="auto"/>
          <w:kern w:val="0"/>
          <w:sz w:val="18"/>
          <w:highlight w:val="none"/>
          <w:lang w:val="zh-CN" w:bidi="zh-CN"/>
        </w:rPr>
        <w:t>0.3</w:t>
      </w:r>
      <w:r>
        <w:rPr>
          <w:rFonts w:ascii="Symbol" w:hAnsi="Symbol" w:eastAsia="Symbol" w:cs="宋体"/>
          <w:color w:val="auto"/>
          <w:kern w:val="0"/>
          <w:sz w:val="18"/>
          <w:highlight w:val="none"/>
          <w:lang w:val="zh-CN" w:bidi="zh-CN"/>
        </w:rPr>
        <w:t></w:t>
      </w:r>
      <w:r>
        <w:rPr>
          <w:rFonts w:ascii="Times New Roman" w:hAnsi="Times New Roman" w:eastAsia="Times New Roman" w:cs="宋体"/>
          <w:color w:val="auto"/>
          <w:kern w:val="0"/>
          <w:sz w:val="18"/>
          <w:highlight w:val="none"/>
          <w:lang w:val="zh-CN" w:bidi="zh-CN"/>
        </w:rPr>
        <w:t xml:space="preserve">0.5 </w:t>
      </w:r>
      <w:r>
        <w:rPr>
          <w:rFonts w:ascii="宋体" w:hAnsi="宋体" w:cs="宋体"/>
          <w:color w:val="auto"/>
          <w:kern w:val="0"/>
          <w:sz w:val="18"/>
          <w:highlight w:val="none"/>
          <w:lang w:val="zh-CN" w:bidi="zh-CN"/>
        </w:rPr>
        <w:t xml:space="preserve">倍计算，我国可按 </w:t>
      </w:r>
      <w:r>
        <w:rPr>
          <w:rFonts w:ascii="Times New Roman" w:hAnsi="Times New Roman" w:eastAsia="Times New Roman" w:cs="宋体"/>
          <w:color w:val="auto"/>
          <w:kern w:val="0"/>
          <w:sz w:val="18"/>
          <w:highlight w:val="none"/>
          <w:lang w:val="zh-CN" w:bidi="zh-CN"/>
        </w:rPr>
        <w:t>0.2</w:t>
      </w:r>
      <w:r>
        <w:rPr>
          <w:rFonts w:ascii="Symbol" w:hAnsi="Symbol" w:eastAsia="Symbol" w:cs="宋体"/>
          <w:color w:val="auto"/>
          <w:kern w:val="0"/>
          <w:sz w:val="18"/>
          <w:highlight w:val="none"/>
          <w:lang w:val="zh-CN" w:bidi="zh-CN"/>
        </w:rPr>
        <w:t></w:t>
      </w:r>
      <w:r>
        <w:rPr>
          <w:rFonts w:ascii="Times New Roman" w:hAnsi="Times New Roman" w:eastAsia="Times New Roman" w:cs="宋体"/>
          <w:color w:val="auto"/>
          <w:kern w:val="0"/>
          <w:sz w:val="18"/>
          <w:highlight w:val="none"/>
          <w:lang w:val="zh-CN" w:bidi="zh-CN"/>
        </w:rPr>
        <w:t xml:space="preserve">0.3 </w:t>
      </w:r>
      <w:r>
        <w:rPr>
          <w:rFonts w:ascii="宋体" w:hAnsi="宋体" w:cs="宋体"/>
          <w:color w:val="auto"/>
          <w:kern w:val="0"/>
          <w:sz w:val="18"/>
          <w:highlight w:val="none"/>
          <w:lang w:val="zh-CN" w:bidi="zh-CN"/>
        </w:rPr>
        <w:t>倍计，以利承包人资金周转。</w:t>
      </w:r>
    </w:p>
    <w:p w14:paraId="4F8D9517">
      <w:pPr>
        <w:pStyle w:val="52"/>
        <w:autoSpaceDE w:val="0"/>
        <w:autoSpaceDN w:val="0"/>
        <w:spacing w:before="51"/>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⑤ </w:t>
      </w:r>
      <w:r>
        <w:rPr>
          <w:rFonts w:ascii="宋体" w:hAnsi="宋体" w:cs="宋体"/>
          <w:color w:val="auto"/>
          <w:kern w:val="0"/>
          <w:sz w:val="18"/>
          <w:highlight w:val="none"/>
          <w:lang w:val="zh-CN" w:bidi="zh-CN"/>
        </w:rPr>
        <w:t>相当于中国人民银行短期贷款利率加手续费。招标人不能自行取消本项内容或降低利率。</w:t>
      </w:r>
    </w:p>
    <w:p w14:paraId="173A6D12">
      <w:pPr>
        <w:pStyle w:val="52"/>
        <w:autoSpaceDE w:val="0"/>
        <w:autoSpaceDN w:val="0"/>
        <w:spacing w:before="48"/>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⑥ </w:t>
      </w:r>
      <w:r>
        <w:rPr>
          <w:rFonts w:ascii="宋体" w:hAnsi="宋体" w:cs="宋体"/>
          <w:color w:val="auto"/>
          <w:kern w:val="0"/>
          <w:sz w:val="18"/>
          <w:highlight w:val="none"/>
          <w:lang w:val="zh-CN" w:bidi="zh-CN"/>
        </w:rPr>
        <w:t xml:space="preserve">质量保证金最高不超过合同价格的 </w:t>
      </w:r>
      <w:r>
        <w:rPr>
          <w:rFonts w:hint="eastAsia" w:ascii="Times New Roman" w:hAnsi="Times New Roman" w:cs="宋体"/>
          <w:color w:val="auto"/>
          <w:kern w:val="0"/>
          <w:sz w:val="18"/>
          <w:highlight w:val="none"/>
          <w:lang w:val="zh-CN" w:bidi="zh-CN"/>
        </w:rPr>
        <w:t>5</w:t>
      </w:r>
      <w:r>
        <w:rPr>
          <w:rFonts w:ascii="Times New Roman" w:hAnsi="Times New Roman" w:eastAsia="Times New Roman" w:cs="宋体"/>
          <w:color w:val="auto"/>
          <w:kern w:val="0"/>
          <w:sz w:val="18"/>
          <w:highlight w:val="none"/>
          <w:lang w:val="zh-CN" w:bidi="zh-CN"/>
        </w:rPr>
        <w:t>%</w:t>
      </w:r>
      <w:r>
        <w:rPr>
          <w:rFonts w:ascii="宋体" w:hAnsi="宋体" w:cs="宋体"/>
          <w:color w:val="auto"/>
          <w:kern w:val="0"/>
          <w:sz w:val="18"/>
          <w:highlight w:val="none"/>
          <w:lang w:val="zh-CN" w:bidi="zh-CN"/>
        </w:rPr>
        <w:t>。</w:t>
      </w:r>
    </w:p>
    <w:p w14:paraId="1479D615">
      <w:pPr>
        <w:pStyle w:val="52"/>
        <w:autoSpaceDE w:val="0"/>
        <w:autoSpaceDN w:val="0"/>
        <w:spacing w:before="50" w:line="290" w:lineRule="auto"/>
        <w:ind w:left="604" w:right="493" w:hanging="180"/>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⑦ </w:t>
      </w:r>
      <w:r>
        <w:rPr>
          <w:rFonts w:ascii="宋体" w:hAnsi="宋体" w:cs="宋体"/>
          <w:color w:val="auto"/>
          <w:spacing w:val="-1"/>
          <w:kern w:val="0"/>
          <w:sz w:val="18"/>
          <w:highlight w:val="none"/>
          <w:lang w:val="zh-CN" w:bidi="zh-CN"/>
        </w:rPr>
        <w:t>若交工验收时承包人具备被招标项目所在地省级交通运输主管部门评定的最高信用等级，发包人可在质量</w:t>
      </w:r>
      <w:r>
        <w:rPr>
          <w:rFonts w:ascii="宋体" w:hAnsi="宋体" w:cs="宋体"/>
          <w:color w:val="auto"/>
          <w:spacing w:val="-3"/>
          <w:kern w:val="0"/>
          <w:sz w:val="18"/>
          <w:highlight w:val="none"/>
          <w:lang w:val="zh-CN" w:bidi="zh-CN"/>
        </w:rPr>
        <w:t xml:space="preserve">保证金方面给予一定的优惠奖励，例如发包人可给予承包人 </w:t>
      </w:r>
      <w:r>
        <w:rPr>
          <w:rFonts w:ascii="Times New Roman" w:hAnsi="Times New Roman" w:eastAsia="Times New Roman" w:cs="宋体"/>
          <w:color w:val="auto"/>
          <w:kern w:val="0"/>
          <w:sz w:val="18"/>
          <w:highlight w:val="none"/>
          <w:lang w:val="zh-CN" w:bidi="zh-CN"/>
        </w:rPr>
        <w:t>2%</w:t>
      </w:r>
      <w:r>
        <w:rPr>
          <w:rFonts w:ascii="宋体" w:hAnsi="宋体" w:cs="宋体"/>
          <w:color w:val="auto"/>
          <w:kern w:val="0"/>
          <w:sz w:val="18"/>
          <w:highlight w:val="none"/>
          <w:lang w:val="zh-CN" w:bidi="zh-CN"/>
        </w:rPr>
        <w:t>合同价格质量保证金的优惠，具体优惠幅度由发包人自行确定。</w:t>
      </w:r>
    </w:p>
    <w:p w14:paraId="666BC278">
      <w:pPr>
        <w:pStyle w:val="52"/>
        <w:autoSpaceDE w:val="0"/>
        <w:autoSpaceDN w:val="0"/>
        <w:spacing w:before="3"/>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⑧ </w:t>
      </w:r>
      <w:r>
        <w:rPr>
          <w:rFonts w:ascii="宋体" w:hAnsi="宋体" w:cs="宋体"/>
          <w:color w:val="auto"/>
          <w:kern w:val="0"/>
          <w:sz w:val="18"/>
          <w:highlight w:val="none"/>
          <w:lang w:val="zh-CN" w:bidi="zh-CN"/>
        </w:rPr>
        <w:t>保修期一般应为自实际交工日期起计算</w:t>
      </w:r>
      <w:r>
        <w:rPr>
          <w:rFonts w:ascii="Times New Roman" w:hAnsi="Times New Roman" w:eastAsia="Times New Roman" w:cs="宋体"/>
          <w:color w:val="auto"/>
          <w:kern w:val="0"/>
          <w:sz w:val="18"/>
          <w:highlight w:val="none"/>
          <w:lang w:val="zh-CN" w:bidi="zh-CN"/>
        </w:rPr>
        <w:t xml:space="preserve">5 </w:t>
      </w:r>
      <w:r>
        <w:rPr>
          <w:rFonts w:ascii="宋体" w:hAnsi="宋体" w:cs="宋体"/>
          <w:color w:val="auto"/>
          <w:kern w:val="0"/>
          <w:sz w:val="18"/>
          <w:highlight w:val="none"/>
          <w:lang w:val="zh-CN" w:bidi="zh-CN"/>
        </w:rPr>
        <w:t>年。</w:t>
      </w:r>
    </w:p>
    <w:p w14:paraId="5D88C188">
      <w:pPr>
        <w:pStyle w:val="52"/>
        <w:autoSpaceDE w:val="0"/>
        <w:autoSpaceDN w:val="0"/>
        <w:jc w:val="center"/>
        <w:outlineLvl w:val="2"/>
        <w:rPr>
          <w:rFonts w:ascii="黑体" w:hAnsi="黑体" w:eastAsia="黑体" w:cs="宋体"/>
          <w:color w:val="auto"/>
          <w:kern w:val="0"/>
          <w:sz w:val="32"/>
          <w:szCs w:val="32"/>
          <w:highlight w:val="none"/>
          <w:lang w:val="zh-CN" w:bidi="zh-CN"/>
        </w:rPr>
      </w:pPr>
      <w:bookmarkStart w:id="158" w:name="_Toc15354"/>
      <w:r>
        <w:rPr>
          <w:rFonts w:ascii="黑体" w:hAnsi="黑体" w:eastAsia="黑体" w:cs="宋体"/>
          <w:color w:val="auto"/>
          <w:kern w:val="0"/>
          <w:sz w:val="32"/>
          <w:szCs w:val="32"/>
          <w:highlight w:val="none"/>
          <w:lang w:val="zh-CN" w:bidi="zh-CN"/>
        </w:rPr>
        <w:t>项目专用合同条款</w:t>
      </w:r>
      <w:bookmarkEnd w:id="158"/>
    </w:p>
    <w:p w14:paraId="3267A74E">
      <w:pPr>
        <w:pStyle w:val="52"/>
        <w:autoSpaceDE w:val="0"/>
        <w:autoSpaceDN w:val="0"/>
        <w:spacing w:before="2"/>
        <w:jc w:val="left"/>
        <w:rPr>
          <w:rFonts w:ascii="黑体" w:hAnsi="宋体" w:cs="宋体"/>
          <w:color w:val="auto"/>
          <w:kern w:val="0"/>
          <w:sz w:val="43"/>
          <w:szCs w:val="24"/>
          <w:highlight w:val="none"/>
          <w:lang w:val="zh-CN" w:bidi="zh-CN"/>
        </w:rPr>
      </w:pPr>
    </w:p>
    <w:p w14:paraId="43600D48">
      <w:pPr>
        <w:pStyle w:val="52"/>
        <w:snapToGrid w:val="0"/>
        <w:spacing w:line="400" w:lineRule="atLeast"/>
        <w:ind w:left="660" w:hanging="660" w:hangingChars="275"/>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说明：</w:t>
      </w:r>
      <w:r>
        <w:rPr>
          <w:rFonts w:hint="eastAsia" w:ascii="Times New Roman" w:hAnsi="Times New Roman" w:eastAsia="黑体"/>
          <w:color w:val="auto"/>
          <w:sz w:val="24"/>
          <w:szCs w:val="24"/>
          <w:highlight w:val="none"/>
        </w:rPr>
        <w:t>本部分所列的项目专用合同条款是对</w:t>
      </w:r>
      <w:r>
        <w:rPr>
          <w:rFonts w:ascii="Times New Roman" w:hAnsi="Times New Roman" w:eastAsia="黑体"/>
          <w:color w:val="auto"/>
          <w:sz w:val="24"/>
          <w:szCs w:val="24"/>
          <w:highlight w:val="none"/>
        </w:rPr>
        <w:t>“</w:t>
      </w:r>
      <w:r>
        <w:rPr>
          <w:rFonts w:hint="eastAsia" w:ascii="Times New Roman" w:hAnsi="Times New Roman" w:eastAsia="黑体"/>
          <w:color w:val="auto"/>
          <w:sz w:val="24"/>
          <w:szCs w:val="24"/>
          <w:highlight w:val="none"/>
        </w:rPr>
        <w:t>公路工程专用合同条款</w:t>
      </w:r>
      <w:r>
        <w:rPr>
          <w:rFonts w:ascii="Times New Roman" w:hAnsi="Times New Roman" w:eastAsia="黑体"/>
          <w:color w:val="auto"/>
          <w:sz w:val="24"/>
          <w:szCs w:val="24"/>
          <w:highlight w:val="none"/>
        </w:rPr>
        <w:t>”</w:t>
      </w:r>
      <w:r>
        <w:rPr>
          <w:rFonts w:hint="eastAsia" w:ascii="Times New Roman" w:hAnsi="Times New Roman" w:eastAsia="黑体"/>
          <w:color w:val="auto"/>
          <w:sz w:val="24"/>
          <w:szCs w:val="24"/>
          <w:highlight w:val="none"/>
        </w:rPr>
        <w:t>中规定必须在项目专用合同条款中明确的内容的集中，招标人编制的</w:t>
      </w:r>
      <w:r>
        <w:rPr>
          <w:rFonts w:ascii="Times New Roman" w:hAnsi="Times New Roman" w:eastAsia="黑体"/>
          <w:color w:val="auto"/>
          <w:sz w:val="24"/>
          <w:szCs w:val="24"/>
          <w:highlight w:val="none"/>
        </w:rPr>
        <w:t>“</w:t>
      </w:r>
      <w:r>
        <w:rPr>
          <w:rFonts w:hint="eastAsia" w:ascii="Times New Roman" w:hAnsi="Times New Roman" w:eastAsia="黑体"/>
          <w:color w:val="auto"/>
          <w:sz w:val="24"/>
          <w:szCs w:val="24"/>
          <w:highlight w:val="none"/>
        </w:rPr>
        <w:t>项目专用合同条款</w:t>
      </w:r>
      <w:r>
        <w:rPr>
          <w:rFonts w:ascii="Times New Roman" w:hAnsi="Times New Roman" w:eastAsia="黑体"/>
          <w:color w:val="auto"/>
          <w:sz w:val="24"/>
          <w:szCs w:val="24"/>
          <w:highlight w:val="none"/>
        </w:rPr>
        <w:t>”</w:t>
      </w:r>
      <w:r>
        <w:rPr>
          <w:rFonts w:hint="eastAsia" w:ascii="Times New Roman" w:hAnsi="Times New Roman" w:eastAsia="黑体"/>
          <w:color w:val="auto"/>
          <w:sz w:val="24"/>
          <w:szCs w:val="24"/>
          <w:highlight w:val="none"/>
        </w:rPr>
        <w:t>不限于本部分所列内容。</w:t>
      </w:r>
    </w:p>
    <w:p w14:paraId="37793E91">
      <w:pPr>
        <w:pStyle w:val="52"/>
        <w:autoSpaceDE w:val="0"/>
        <w:autoSpaceDN w:val="0"/>
        <w:spacing w:line="326" w:lineRule="auto"/>
        <w:ind w:left="1084" w:right="389" w:hanging="660"/>
        <w:rPr>
          <w:rFonts w:ascii="宋体" w:hAnsi="宋体" w:cs="宋体"/>
          <w:color w:val="auto"/>
          <w:kern w:val="0"/>
          <w:sz w:val="24"/>
          <w:szCs w:val="24"/>
          <w:highlight w:val="none"/>
          <w:lang w:bidi="zh-CN"/>
        </w:rPr>
      </w:pPr>
    </w:p>
    <w:bookmarkEnd w:id="134"/>
    <w:p w14:paraId="06278B6F">
      <w:pPr>
        <w:rPr>
          <w:rFonts w:hint="eastAsia"/>
          <w:color w:val="auto"/>
          <w:sz w:val="20"/>
          <w:highlight w:val="none"/>
        </w:rPr>
      </w:pPr>
    </w:p>
    <w:p w14:paraId="5F6D1D37">
      <w:pPr>
        <w:rPr>
          <w:color w:val="auto"/>
          <w:highlight w:val="none"/>
        </w:rPr>
      </w:pPr>
    </w:p>
    <w:p w14:paraId="5A899BCE">
      <w:pPr>
        <w:pStyle w:val="9"/>
        <w:spacing w:before="27"/>
        <w:rPr>
          <w:rFonts w:ascii="Times New Roman"/>
          <w:color w:val="auto"/>
          <w:sz w:val="19"/>
          <w:highlight w:val="none"/>
        </w:rPr>
      </w:pPr>
      <w:r>
        <w:rPr>
          <w:rFonts w:ascii="Times New Roman"/>
          <w:b/>
          <w:color w:val="auto"/>
          <w:highlight w:val="none"/>
          <w:u w:val="single"/>
        </w:rPr>
        <w:br w:type="page"/>
      </w:r>
    </w:p>
    <w:p w14:paraId="1AFC05DA">
      <w:pPr>
        <w:spacing w:before="41"/>
        <w:ind w:left="2659"/>
        <w:outlineLvl w:val="1"/>
        <w:rPr>
          <w:b/>
          <w:color w:val="auto"/>
          <w:sz w:val="44"/>
          <w:szCs w:val="44"/>
          <w:highlight w:val="none"/>
        </w:rPr>
      </w:pPr>
      <w:bookmarkStart w:id="159" w:name="_Toc39866686"/>
      <w:bookmarkStart w:id="160" w:name="_Toc25536"/>
      <w:bookmarkStart w:id="161" w:name="_Toc256000034"/>
      <w:r>
        <w:rPr>
          <w:rFonts w:hint="eastAsia"/>
          <w:b/>
          <w:color w:val="auto"/>
          <w:sz w:val="44"/>
          <w:szCs w:val="44"/>
          <w:highlight w:val="none"/>
        </w:rPr>
        <w:t>第三节合同附件格式</w:t>
      </w:r>
      <w:bookmarkEnd w:id="159"/>
      <w:bookmarkEnd w:id="160"/>
      <w:bookmarkEnd w:id="161"/>
    </w:p>
    <w:p w14:paraId="33215E9C">
      <w:pPr>
        <w:rPr>
          <w:color w:val="auto"/>
          <w:highlight w:val="none"/>
        </w:rPr>
      </w:pPr>
      <w:bookmarkStart w:id="162" w:name="EB7ab065c8226b403aacbdb9e32a656d2d"/>
    </w:p>
    <w:p w14:paraId="4D30DDD6">
      <w:pPr>
        <w:pStyle w:val="56"/>
        <w:autoSpaceDE w:val="0"/>
        <w:autoSpaceDN w:val="0"/>
        <w:spacing w:before="66"/>
        <w:ind w:left="425"/>
        <w:jc w:val="left"/>
        <w:outlineLvl w:val="2"/>
        <w:rPr>
          <w:rFonts w:ascii="黑体" w:hAnsi="宋体" w:eastAsia="黑体" w:cs="宋体"/>
          <w:color w:val="auto"/>
          <w:kern w:val="0"/>
          <w:sz w:val="24"/>
          <w:szCs w:val="24"/>
          <w:highlight w:val="none"/>
          <w:lang w:val="zh-CN" w:bidi="zh-CN"/>
        </w:rPr>
      </w:pPr>
      <w:bookmarkStart w:id="163" w:name="_Toc31065"/>
      <w:r>
        <w:rPr>
          <w:rFonts w:hint="eastAsia" w:ascii="黑体" w:hAnsi="宋体" w:eastAsia="黑体" w:cs="宋体"/>
          <w:color w:val="auto"/>
          <w:kern w:val="0"/>
          <w:sz w:val="24"/>
          <w:szCs w:val="24"/>
          <w:highlight w:val="none"/>
          <w:lang w:val="zh-CN" w:bidi="zh-CN"/>
        </w:rPr>
        <w:t>附件一 合同协议书</w:t>
      </w:r>
      <w:bookmarkEnd w:id="163"/>
    </w:p>
    <w:p w14:paraId="54D69E77">
      <w:pPr>
        <w:pStyle w:val="56"/>
        <w:autoSpaceDE w:val="0"/>
        <w:autoSpaceDN w:val="0"/>
        <w:jc w:val="left"/>
        <w:rPr>
          <w:rFonts w:ascii="黑体" w:hAnsi="宋体" w:cs="宋体"/>
          <w:color w:val="auto"/>
          <w:kern w:val="0"/>
          <w:sz w:val="35"/>
          <w:szCs w:val="24"/>
          <w:highlight w:val="none"/>
          <w:lang w:val="zh-CN" w:bidi="zh-CN"/>
        </w:rPr>
      </w:pPr>
    </w:p>
    <w:p w14:paraId="348CF023">
      <w:pPr>
        <w:pStyle w:val="56"/>
        <w:autoSpaceDE w:val="0"/>
        <w:autoSpaceDN w:val="0"/>
        <w:ind w:left="424"/>
        <w:jc w:val="center"/>
        <w:rPr>
          <w:rFonts w:ascii="黑体" w:hAnsi="宋体" w:eastAsia="黑体" w:cs="宋体"/>
          <w:color w:val="auto"/>
          <w:kern w:val="0"/>
          <w:sz w:val="28"/>
          <w:highlight w:val="none"/>
          <w:lang w:val="zh-CN" w:bidi="zh-CN"/>
        </w:rPr>
      </w:pPr>
      <w:r>
        <w:rPr>
          <w:rFonts w:hint="eastAsia" w:ascii="黑体" w:hAnsi="宋体" w:eastAsia="黑体" w:cs="宋体"/>
          <w:color w:val="auto"/>
          <w:kern w:val="0"/>
          <w:sz w:val="28"/>
          <w:highlight w:val="none"/>
          <w:lang w:val="zh-CN" w:bidi="zh-CN"/>
        </w:rPr>
        <w:t>合 同 协 议 书</w:t>
      </w:r>
    </w:p>
    <w:p w14:paraId="051F592B">
      <w:pPr>
        <w:pStyle w:val="56"/>
        <w:tabs>
          <w:tab w:val="left" w:pos="2104"/>
          <w:tab w:val="left" w:pos="3156"/>
          <w:tab w:val="left" w:pos="8619"/>
          <w:tab w:val="left" w:pos="8861"/>
        </w:tabs>
        <w:autoSpaceDE w:val="0"/>
        <w:autoSpaceDN w:val="0"/>
        <w:spacing w:before="74" w:line="343" w:lineRule="auto"/>
        <w:ind w:left="424" w:right="382" w:firstLine="479"/>
        <w:rPr>
          <w:rFonts w:ascii="宋体" w:hAnsi="宋体" w:cs="宋体"/>
          <w:color w:val="auto"/>
          <w:kern w:val="0"/>
          <w:sz w:val="24"/>
          <w:szCs w:val="24"/>
          <w:highlight w:val="none"/>
          <w:lang w:val="zh-CN" w:bidi="zh-CN"/>
        </w:rPr>
      </w:pPr>
      <w:r>
        <w:rPr>
          <w:rFonts w:ascii="Times New Roman" w:hAnsi="Times New Roman" w:eastAsia="Times New Roman" w:cs="宋体"/>
          <w:color w:val="auto"/>
          <w:kern w:val="0"/>
          <w:sz w:val="24"/>
          <w:szCs w:val="24"/>
          <w:highlight w:val="none"/>
          <w:u w:val="single"/>
          <w:lang w:val="zh-CN" w:bidi="zh-CN"/>
        </w:rPr>
        <w:t xml:space="preserve"> </w:t>
      </w:r>
      <w:r>
        <w:rPr>
          <w:rFonts w:ascii="Times New Roman" w:hAnsi="Times New Roman"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（发包人名称</w:t>
      </w:r>
      <w:r>
        <w:rPr>
          <w:rFonts w:ascii="宋体" w:hAnsi="宋体" w:cs="宋体"/>
          <w:color w:val="auto"/>
          <w:spacing w:val="-60"/>
          <w:kern w:val="0"/>
          <w:sz w:val="24"/>
          <w:szCs w:val="24"/>
          <w:highlight w:val="none"/>
          <w:lang w:val="zh-CN" w:bidi="zh-CN"/>
        </w:rPr>
        <w:t>，</w:t>
      </w:r>
      <w:r>
        <w:rPr>
          <w:rFonts w:ascii="宋体" w:hAnsi="宋体" w:cs="宋体"/>
          <w:color w:val="auto"/>
          <w:kern w:val="0"/>
          <w:sz w:val="24"/>
          <w:szCs w:val="24"/>
          <w:highlight w:val="none"/>
          <w:lang w:val="zh-CN" w:bidi="zh-CN"/>
        </w:rPr>
        <w:t>以下简称</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发包人</w:t>
      </w:r>
      <w:r>
        <w:rPr>
          <w:rFonts w:ascii="Times New Roman" w:hAnsi="Times New Roman" w:eastAsia="Times New Roman" w:cs="宋体"/>
          <w:color w:val="auto"/>
          <w:spacing w:val="-30"/>
          <w:kern w:val="0"/>
          <w:sz w:val="24"/>
          <w:szCs w:val="24"/>
          <w:highlight w:val="none"/>
          <w:lang w:val="zh-CN" w:bidi="zh-CN"/>
        </w:rPr>
        <w:t>”</w:t>
      </w:r>
      <w:r>
        <w:rPr>
          <w:rFonts w:ascii="宋体" w:hAnsi="宋体" w:cs="宋体"/>
          <w:color w:val="auto"/>
          <w:spacing w:val="-30"/>
          <w:kern w:val="0"/>
          <w:sz w:val="24"/>
          <w:szCs w:val="24"/>
          <w:highlight w:val="none"/>
          <w:lang w:val="zh-CN" w:bidi="zh-CN"/>
        </w:rPr>
        <w:t>）</w:t>
      </w:r>
      <w:r>
        <w:rPr>
          <w:rFonts w:ascii="宋体" w:hAnsi="宋体" w:cs="宋体"/>
          <w:color w:val="auto"/>
          <w:kern w:val="0"/>
          <w:sz w:val="24"/>
          <w:szCs w:val="24"/>
          <w:highlight w:val="none"/>
          <w:lang w:val="zh-CN" w:bidi="zh-CN"/>
        </w:rPr>
        <w:t>为实施</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w:t>
      </w:r>
      <w:r>
        <w:rPr>
          <w:rFonts w:ascii="宋体" w:hAnsi="宋体" w:cs="宋体"/>
          <w:color w:val="auto"/>
          <w:kern w:val="0"/>
          <w:sz w:val="24"/>
          <w:szCs w:val="24"/>
          <w:highlight w:val="none"/>
          <w:lang w:val="zh-CN" w:bidi="zh-CN"/>
        </w:rPr>
        <w:t>项目名</w:t>
      </w:r>
      <w:r>
        <w:rPr>
          <w:rFonts w:ascii="宋体" w:hAnsi="宋体" w:cs="宋体"/>
          <w:color w:val="auto"/>
          <w:spacing w:val="-1"/>
          <w:kern w:val="0"/>
          <w:sz w:val="24"/>
          <w:szCs w:val="24"/>
          <w:highlight w:val="none"/>
          <w:lang w:val="zh-CN" w:bidi="zh-CN"/>
        </w:rPr>
        <w:t>称</w:t>
      </w:r>
      <w:r>
        <w:rPr>
          <w:rFonts w:ascii="宋体" w:hAnsi="宋体" w:cs="宋体"/>
          <w:color w:val="auto"/>
          <w:spacing w:val="-120"/>
          <w:kern w:val="0"/>
          <w:sz w:val="24"/>
          <w:szCs w:val="24"/>
          <w:highlight w:val="none"/>
          <w:lang w:val="zh-CN" w:bidi="zh-CN"/>
        </w:rPr>
        <w:t>）</w:t>
      </w:r>
      <w:r>
        <w:rPr>
          <w:rFonts w:ascii="宋体" w:hAnsi="宋体" w:cs="宋体"/>
          <w:color w:val="auto"/>
          <w:spacing w:val="-15"/>
          <w:kern w:val="0"/>
          <w:sz w:val="24"/>
          <w:szCs w:val="24"/>
          <w:highlight w:val="none"/>
          <w:lang w:val="zh-CN" w:bidi="zh-CN"/>
        </w:rPr>
        <w:t>，</w:t>
      </w:r>
      <w:r>
        <w:rPr>
          <w:rFonts w:ascii="宋体" w:hAnsi="宋体" w:cs="宋体"/>
          <w:color w:val="auto"/>
          <w:kern w:val="0"/>
          <w:sz w:val="24"/>
          <w:szCs w:val="24"/>
          <w:highlight w:val="none"/>
          <w:lang w:val="zh-CN" w:bidi="zh-CN"/>
        </w:rPr>
        <w:t>已接受</w:t>
      </w:r>
      <w:r>
        <w:rPr>
          <w:rFonts w:ascii="Times New Roman" w:hAnsi="Times New Roman" w:eastAsia="Times New Roman" w:cs="宋体"/>
          <w:color w:val="auto"/>
          <w:kern w:val="0"/>
          <w:sz w:val="24"/>
          <w:szCs w:val="24"/>
          <w:highlight w:val="none"/>
          <w:u w:val="single"/>
          <w:lang w:val="zh-CN" w:bidi="zh-CN"/>
        </w:rPr>
        <w:t xml:space="preserve"> </w:t>
      </w:r>
      <w:r>
        <w:rPr>
          <w:rFonts w:ascii="Times New Roman" w:hAnsi="Times New Roman"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（承包人名称</w:t>
      </w:r>
      <w:r>
        <w:rPr>
          <w:rFonts w:ascii="宋体" w:hAnsi="宋体" w:cs="宋体"/>
          <w:color w:val="auto"/>
          <w:spacing w:val="-15"/>
          <w:kern w:val="0"/>
          <w:sz w:val="24"/>
          <w:szCs w:val="24"/>
          <w:highlight w:val="none"/>
          <w:lang w:val="zh-CN" w:bidi="zh-CN"/>
        </w:rPr>
        <w:t>，</w:t>
      </w:r>
      <w:r>
        <w:rPr>
          <w:rFonts w:ascii="宋体" w:hAnsi="宋体" w:cs="宋体"/>
          <w:color w:val="auto"/>
          <w:kern w:val="0"/>
          <w:sz w:val="24"/>
          <w:szCs w:val="24"/>
          <w:highlight w:val="none"/>
          <w:lang w:val="zh-CN" w:bidi="zh-CN"/>
        </w:rPr>
        <w:t>以下简称</w:t>
      </w:r>
      <w:r>
        <w:rPr>
          <w:rFonts w:ascii="Times New Roman" w:hAnsi="Times New Roman" w:eastAsia="Times New Roman" w:cs="宋体"/>
          <w:color w:val="auto"/>
          <w:spacing w:val="-1"/>
          <w:kern w:val="0"/>
          <w:sz w:val="24"/>
          <w:szCs w:val="24"/>
          <w:highlight w:val="none"/>
          <w:lang w:val="zh-CN" w:bidi="zh-CN"/>
        </w:rPr>
        <w:t>“</w:t>
      </w:r>
      <w:r>
        <w:rPr>
          <w:rFonts w:ascii="宋体" w:hAnsi="宋体" w:cs="宋体"/>
          <w:color w:val="auto"/>
          <w:kern w:val="0"/>
          <w:sz w:val="24"/>
          <w:szCs w:val="24"/>
          <w:highlight w:val="none"/>
          <w:lang w:val="zh-CN" w:bidi="zh-CN"/>
        </w:rPr>
        <w:t>承包人</w:t>
      </w:r>
      <w:r>
        <w:rPr>
          <w:rFonts w:ascii="Times New Roman" w:hAnsi="Times New Roman" w:eastAsia="Times New Roman" w:cs="宋体"/>
          <w:color w:val="auto"/>
          <w:spacing w:val="-1"/>
          <w:kern w:val="0"/>
          <w:sz w:val="24"/>
          <w:szCs w:val="24"/>
          <w:highlight w:val="none"/>
          <w:lang w:val="zh-CN" w:bidi="zh-CN"/>
        </w:rPr>
        <w:t>”</w:t>
      </w:r>
      <w:r>
        <w:rPr>
          <w:rFonts w:ascii="宋体" w:hAnsi="宋体" w:cs="宋体"/>
          <w:color w:val="auto"/>
          <w:spacing w:val="-15"/>
          <w:kern w:val="0"/>
          <w:sz w:val="24"/>
          <w:szCs w:val="24"/>
          <w:highlight w:val="none"/>
          <w:lang w:val="zh-CN" w:bidi="zh-CN"/>
        </w:rPr>
        <w:t>）</w:t>
      </w:r>
      <w:r>
        <w:rPr>
          <w:rFonts w:ascii="宋体" w:hAnsi="宋体" w:cs="宋体"/>
          <w:color w:val="auto"/>
          <w:kern w:val="0"/>
          <w:sz w:val="24"/>
          <w:szCs w:val="24"/>
          <w:highlight w:val="none"/>
          <w:lang w:val="zh-CN" w:bidi="zh-CN"/>
        </w:rPr>
        <w:t>对</w:t>
      </w:r>
      <w:r>
        <w:rPr>
          <w:rFonts w:ascii="宋体" w:hAnsi="宋体" w:cs="宋体"/>
          <w:color w:val="auto"/>
          <w:spacing w:val="1"/>
          <w:kern w:val="0"/>
          <w:sz w:val="24"/>
          <w:szCs w:val="24"/>
          <w:highlight w:val="none"/>
          <w:lang w:val="zh-CN" w:bidi="zh-CN"/>
        </w:rPr>
        <w:t>该</w:t>
      </w:r>
      <w:r>
        <w:rPr>
          <w:rFonts w:ascii="宋体" w:hAnsi="宋体" w:cs="宋体"/>
          <w:color w:val="auto"/>
          <w:kern w:val="0"/>
          <w:sz w:val="24"/>
          <w:szCs w:val="24"/>
          <w:highlight w:val="none"/>
          <w:lang w:val="zh-CN" w:bidi="zh-CN"/>
        </w:rPr>
        <w:t>项目</w:t>
      </w:r>
      <w:r>
        <w:rPr>
          <w:rFonts w:ascii="Times New Roman" w:hAnsi="Times New Roman" w:eastAsia="Times New Roman" w:cs="宋体"/>
          <w:color w:val="auto"/>
          <w:kern w:val="0"/>
          <w:sz w:val="24"/>
          <w:szCs w:val="24"/>
          <w:highlight w:val="none"/>
          <w:u w:val="single"/>
          <w:lang w:val="zh-CN" w:bidi="zh-CN"/>
        </w:rPr>
        <w:t xml:space="preserve"> </w:t>
      </w:r>
      <w:r>
        <w:rPr>
          <w:rFonts w:ascii="Times New Roman" w:hAnsi="Times New Roman"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标段施工的投标。发包人和承包人共同达成如下协议。</w:t>
      </w:r>
    </w:p>
    <w:p w14:paraId="52BB0A56">
      <w:pPr>
        <w:pStyle w:val="56"/>
        <w:numPr>
          <w:ilvl w:val="3"/>
          <w:numId w:val="35"/>
        </w:numPr>
        <w:tabs>
          <w:tab w:val="left" w:pos="1342"/>
          <w:tab w:val="left" w:pos="2224"/>
        </w:tabs>
        <w:autoSpaceDE w:val="0"/>
        <w:autoSpaceDN w:val="0"/>
        <w:spacing w:before="1" w:line="343" w:lineRule="auto"/>
        <w:ind w:right="384" w:firstLine="6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eastAsia="zh-CN" w:bidi="zh-CN"/>
        </w:rPr>
        <w:t>主要建设内容为新建3949米De63的PE给水管。新建5米宽拦水坝一座,格栅井、沉淀池各一座,深水井2座,300立方米成品不锈钢水池2座等；具体内容以经财政投资评审的《工程量清单》为准，其施工技术标准详见《施工图设计》</w:t>
      </w:r>
      <w:r>
        <w:rPr>
          <w:rFonts w:ascii="宋体" w:hAnsi="宋体" w:cs="宋体"/>
          <w:color w:val="auto"/>
          <w:kern w:val="0"/>
          <w:sz w:val="24"/>
          <w:highlight w:val="none"/>
          <w:lang w:val="zh-CN" w:bidi="zh-CN"/>
        </w:rPr>
        <w:t>等。</w:t>
      </w:r>
    </w:p>
    <w:p w14:paraId="782FBEEC">
      <w:pPr>
        <w:pStyle w:val="56"/>
        <w:numPr>
          <w:ilvl w:val="3"/>
          <w:numId w:val="35"/>
        </w:numPr>
        <w:tabs>
          <w:tab w:val="left" w:pos="1342"/>
        </w:tabs>
        <w:autoSpaceDE w:val="0"/>
        <w:autoSpaceDN w:val="0"/>
        <w:spacing w:before="1"/>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下列文件应视为构成合同文件的组成部分：</w:t>
      </w:r>
    </w:p>
    <w:p w14:paraId="334BB831">
      <w:pPr>
        <w:pStyle w:val="56"/>
        <w:autoSpaceDE w:val="0"/>
        <w:autoSpaceDN w:val="0"/>
        <w:spacing w:before="132" w:line="343" w:lineRule="auto"/>
        <w:ind w:left="424" w:right="418" w:firstLine="616"/>
        <w:jc w:val="left"/>
        <w:rPr>
          <w:rFonts w:ascii="宋体" w:hAnsi="宋体" w:cs="宋体"/>
          <w:color w:val="auto"/>
          <w:kern w:val="0"/>
          <w:sz w:val="24"/>
          <w:szCs w:val="24"/>
          <w:highlight w:val="none"/>
          <w:lang w:val="zh-CN" w:bidi="zh-CN"/>
        </w:rPr>
      </w:pPr>
      <w:r>
        <w:rPr>
          <w:rFonts w:ascii="宋体" w:hAnsi="宋体" w:cs="宋体"/>
          <w:color w:val="auto"/>
          <w:spacing w:val="-3"/>
          <w:kern w:val="0"/>
          <w:sz w:val="24"/>
          <w:szCs w:val="24"/>
          <w:highlight w:val="none"/>
          <w:lang w:val="zh-CN" w:bidi="zh-CN"/>
        </w:rPr>
        <w:t>（</w:t>
      </w:r>
      <w:r>
        <w:rPr>
          <w:rFonts w:ascii="Times New Roman" w:hAnsi="宋体" w:eastAsia="Times New Roman" w:cs="宋体"/>
          <w:color w:val="auto"/>
          <w:spacing w:val="-3"/>
          <w:kern w:val="0"/>
          <w:sz w:val="24"/>
          <w:szCs w:val="24"/>
          <w:highlight w:val="none"/>
          <w:lang w:val="zh-CN" w:bidi="zh-CN"/>
        </w:rPr>
        <w:t>1</w:t>
      </w:r>
      <w:r>
        <w:rPr>
          <w:rFonts w:ascii="宋体" w:hAnsi="宋体" w:cs="宋体"/>
          <w:color w:val="auto"/>
          <w:spacing w:val="-3"/>
          <w:kern w:val="0"/>
          <w:sz w:val="24"/>
          <w:szCs w:val="24"/>
          <w:highlight w:val="none"/>
          <w:lang w:val="zh-CN" w:bidi="zh-CN"/>
        </w:rPr>
        <w:t>）</w:t>
      </w:r>
      <w:r>
        <w:rPr>
          <w:rFonts w:ascii="宋体" w:hAnsi="宋体" w:cs="宋体"/>
          <w:color w:val="auto"/>
          <w:spacing w:val="-1"/>
          <w:kern w:val="0"/>
          <w:sz w:val="24"/>
          <w:szCs w:val="24"/>
          <w:highlight w:val="none"/>
          <w:lang w:val="zh-CN" w:bidi="zh-CN"/>
        </w:rPr>
        <w:t>本协议书及各种合同附件</w:t>
      </w:r>
      <w:r>
        <w:rPr>
          <w:rFonts w:ascii="宋体" w:hAnsi="宋体" w:cs="宋体"/>
          <w:color w:val="auto"/>
          <w:kern w:val="0"/>
          <w:sz w:val="24"/>
          <w:szCs w:val="24"/>
          <w:highlight w:val="none"/>
          <w:lang w:val="zh-CN" w:bidi="zh-CN"/>
        </w:rPr>
        <w:t>（含评标期间和合同谈判过程中的澄清文件和</w:t>
      </w:r>
      <w:r>
        <w:rPr>
          <w:rFonts w:ascii="宋体" w:hAnsi="宋体" w:cs="宋体"/>
          <w:color w:val="auto"/>
          <w:spacing w:val="-1"/>
          <w:kern w:val="0"/>
          <w:sz w:val="24"/>
          <w:szCs w:val="24"/>
          <w:highlight w:val="none"/>
          <w:lang w:val="zh-CN" w:bidi="zh-CN"/>
        </w:rPr>
        <w:t>补充资料</w:t>
      </w:r>
      <w:r>
        <w:rPr>
          <w:rFonts w:ascii="宋体" w:hAnsi="宋体" w:cs="宋体"/>
          <w:color w:val="auto"/>
          <w:spacing w:val="-120"/>
          <w:kern w:val="0"/>
          <w:sz w:val="24"/>
          <w:szCs w:val="24"/>
          <w:highlight w:val="none"/>
          <w:lang w:val="zh-CN" w:bidi="zh-CN"/>
        </w:rPr>
        <w:t>）</w:t>
      </w:r>
      <w:r>
        <w:rPr>
          <w:rFonts w:ascii="宋体" w:hAnsi="宋体" w:cs="宋体"/>
          <w:color w:val="auto"/>
          <w:kern w:val="0"/>
          <w:sz w:val="24"/>
          <w:szCs w:val="24"/>
          <w:highlight w:val="none"/>
          <w:lang w:val="zh-CN" w:bidi="zh-CN"/>
        </w:rPr>
        <w:t>；</w:t>
      </w:r>
    </w:p>
    <w:p w14:paraId="294DD169">
      <w:pPr>
        <w:pStyle w:val="56"/>
        <w:autoSpaceDE w:val="0"/>
        <w:autoSpaceDN w:val="0"/>
        <w:spacing w:before="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2</w:t>
      </w:r>
      <w:r>
        <w:rPr>
          <w:rFonts w:ascii="宋体" w:hAnsi="宋体" w:cs="宋体"/>
          <w:color w:val="auto"/>
          <w:kern w:val="0"/>
          <w:sz w:val="24"/>
          <w:szCs w:val="24"/>
          <w:highlight w:val="none"/>
          <w:lang w:val="zh-CN" w:bidi="zh-CN"/>
        </w:rPr>
        <w:t>）中标通知书；</w:t>
      </w:r>
    </w:p>
    <w:p w14:paraId="06A9B561">
      <w:pPr>
        <w:pStyle w:val="56"/>
        <w:autoSpaceDE w:val="0"/>
        <w:autoSpaceDN w:val="0"/>
        <w:spacing w:before="131"/>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3</w:t>
      </w:r>
      <w:r>
        <w:rPr>
          <w:rFonts w:ascii="宋体" w:hAnsi="宋体" w:cs="宋体"/>
          <w:color w:val="auto"/>
          <w:kern w:val="0"/>
          <w:sz w:val="24"/>
          <w:szCs w:val="24"/>
          <w:highlight w:val="none"/>
          <w:lang w:val="zh-CN" w:bidi="zh-CN"/>
        </w:rPr>
        <w:t>）投标函及投标函附录；</w:t>
      </w:r>
    </w:p>
    <w:p w14:paraId="0E8A5C4B">
      <w:pPr>
        <w:pStyle w:val="56"/>
        <w:autoSpaceDE w:val="0"/>
        <w:autoSpaceDN w:val="0"/>
        <w:spacing w:before="13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4</w:t>
      </w:r>
      <w:r>
        <w:rPr>
          <w:rFonts w:ascii="宋体" w:hAnsi="宋体" w:cs="宋体"/>
          <w:color w:val="auto"/>
          <w:kern w:val="0"/>
          <w:sz w:val="24"/>
          <w:szCs w:val="24"/>
          <w:highlight w:val="none"/>
          <w:lang w:val="zh-CN" w:bidi="zh-CN"/>
        </w:rPr>
        <w:t>）项目专用合同条款；</w:t>
      </w:r>
    </w:p>
    <w:p w14:paraId="46162D4A">
      <w:pPr>
        <w:pStyle w:val="56"/>
        <w:autoSpaceDE w:val="0"/>
        <w:autoSpaceDN w:val="0"/>
        <w:spacing w:before="134"/>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5</w:t>
      </w:r>
      <w:r>
        <w:rPr>
          <w:rFonts w:ascii="宋体" w:hAnsi="宋体" w:cs="宋体"/>
          <w:color w:val="auto"/>
          <w:kern w:val="0"/>
          <w:sz w:val="24"/>
          <w:szCs w:val="24"/>
          <w:highlight w:val="none"/>
          <w:lang w:val="zh-CN" w:bidi="zh-CN"/>
        </w:rPr>
        <w:t>）公路工程专用合同条款；</w:t>
      </w:r>
    </w:p>
    <w:p w14:paraId="7CB284D1">
      <w:pPr>
        <w:pStyle w:val="56"/>
        <w:autoSpaceDE w:val="0"/>
        <w:autoSpaceDN w:val="0"/>
        <w:spacing w:before="13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6</w:t>
      </w:r>
      <w:r>
        <w:rPr>
          <w:rFonts w:ascii="宋体" w:hAnsi="宋体" w:cs="宋体"/>
          <w:color w:val="auto"/>
          <w:kern w:val="0"/>
          <w:sz w:val="24"/>
          <w:szCs w:val="24"/>
          <w:highlight w:val="none"/>
          <w:lang w:val="zh-CN" w:bidi="zh-CN"/>
        </w:rPr>
        <w:t>）通用合同条款；</w:t>
      </w:r>
    </w:p>
    <w:p w14:paraId="0D8920DF">
      <w:pPr>
        <w:pStyle w:val="56"/>
        <w:autoSpaceDE w:val="0"/>
        <w:autoSpaceDN w:val="0"/>
        <w:spacing w:before="13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7</w:t>
      </w:r>
      <w:r>
        <w:rPr>
          <w:rFonts w:ascii="宋体" w:hAnsi="宋体" w:cs="宋体"/>
          <w:color w:val="auto"/>
          <w:kern w:val="0"/>
          <w:sz w:val="24"/>
          <w:szCs w:val="24"/>
          <w:highlight w:val="none"/>
          <w:lang w:val="zh-CN" w:bidi="zh-CN"/>
        </w:rPr>
        <w:t>）工程量清单计量规则；</w:t>
      </w:r>
    </w:p>
    <w:p w14:paraId="739F183B">
      <w:pPr>
        <w:pStyle w:val="56"/>
        <w:autoSpaceDE w:val="0"/>
        <w:autoSpaceDN w:val="0"/>
        <w:spacing w:before="134"/>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8</w:t>
      </w:r>
      <w:r>
        <w:rPr>
          <w:rFonts w:ascii="宋体" w:hAnsi="宋体" w:cs="宋体"/>
          <w:color w:val="auto"/>
          <w:kern w:val="0"/>
          <w:sz w:val="24"/>
          <w:szCs w:val="24"/>
          <w:highlight w:val="none"/>
          <w:lang w:val="zh-CN" w:bidi="zh-CN"/>
        </w:rPr>
        <w:t>）技术规范；</w:t>
      </w:r>
    </w:p>
    <w:p w14:paraId="2874FCF6">
      <w:pPr>
        <w:pStyle w:val="56"/>
        <w:autoSpaceDE w:val="0"/>
        <w:autoSpaceDN w:val="0"/>
        <w:spacing w:before="13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9</w:t>
      </w:r>
      <w:r>
        <w:rPr>
          <w:rFonts w:ascii="宋体" w:hAnsi="宋体" w:cs="宋体"/>
          <w:color w:val="auto"/>
          <w:kern w:val="0"/>
          <w:sz w:val="24"/>
          <w:szCs w:val="24"/>
          <w:highlight w:val="none"/>
          <w:lang w:val="zh-CN" w:bidi="zh-CN"/>
        </w:rPr>
        <w:t>）图纸；</w:t>
      </w:r>
    </w:p>
    <w:p w14:paraId="508195B5">
      <w:pPr>
        <w:pStyle w:val="56"/>
        <w:autoSpaceDE w:val="0"/>
        <w:autoSpaceDN w:val="0"/>
        <w:spacing w:before="131"/>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10</w:t>
      </w:r>
      <w:r>
        <w:rPr>
          <w:rFonts w:ascii="宋体" w:hAnsi="宋体" w:cs="宋体"/>
          <w:color w:val="auto"/>
          <w:kern w:val="0"/>
          <w:sz w:val="24"/>
          <w:szCs w:val="24"/>
          <w:highlight w:val="none"/>
          <w:lang w:val="zh-CN" w:bidi="zh-CN"/>
        </w:rPr>
        <w:t>）已标价工程量清单；</w:t>
      </w:r>
    </w:p>
    <w:p w14:paraId="47016593">
      <w:pPr>
        <w:pStyle w:val="56"/>
        <w:autoSpaceDE w:val="0"/>
        <w:autoSpaceDN w:val="0"/>
        <w:spacing w:before="135"/>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11</w:t>
      </w:r>
      <w:r>
        <w:rPr>
          <w:rFonts w:ascii="宋体" w:hAnsi="宋体" w:cs="宋体"/>
          <w:color w:val="auto"/>
          <w:kern w:val="0"/>
          <w:sz w:val="24"/>
          <w:szCs w:val="24"/>
          <w:highlight w:val="none"/>
          <w:lang w:val="zh-CN" w:bidi="zh-CN"/>
        </w:rPr>
        <w:t>）承包人有关人员、设备投入的承诺及投标文件中的施工组织设计；</w:t>
      </w:r>
    </w:p>
    <w:p w14:paraId="284CC587">
      <w:pPr>
        <w:pStyle w:val="56"/>
        <w:autoSpaceDE w:val="0"/>
        <w:autoSpaceDN w:val="0"/>
        <w:spacing w:before="13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12</w:t>
      </w:r>
      <w:r>
        <w:rPr>
          <w:rFonts w:ascii="宋体" w:hAnsi="宋体" w:cs="宋体"/>
          <w:color w:val="auto"/>
          <w:kern w:val="0"/>
          <w:sz w:val="24"/>
          <w:szCs w:val="24"/>
          <w:highlight w:val="none"/>
          <w:lang w:val="zh-CN" w:bidi="zh-CN"/>
        </w:rPr>
        <w:t>）其他合同文件。</w:t>
      </w:r>
    </w:p>
    <w:p w14:paraId="6AF83CD7">
      <w:pPr>
        <w:pStyle w:val="56"/>
        <w:autoSpaceDE w:val="0"/>
        <w:autoSpaceDN w:val="0"/>
        <w:spacing w:before="131" w:line="345" w:lineRule="auto"/>
        <w:ind w:left="424" w:right="427"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上述合同文件互相补充和解释。如果合同文件之间存在矛盾或不一致之处， 以上述文件的排列顺序在先者为准。</w:t>
      </w:r>
    </w:p>
    <w:p w14:paraId="3B6704F6">
      <w:pPr>
        <w:pStyle w:val="56"/>
        <w:numPr>
          <w:ilvl w:val="3"/>
          <w:numId w:val="35"/>
        </w:numPr>
        <w:tabs>
          <w:tab w:val="left" w:pos="1344"/>
          <w:tab w:val="left" w:pos="2584"/>
          <w:tab w:val="left" w:pos="4144"/>
        </w:tabs>
        <w:autoSpaceDE w:val="0"/>
        <w:autoSpaceDN w:val="0"/>
        <w:spacing w:line="343" w:lineRule="auto"/>
        <w:ind w:right="415"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根据工程量清单所列的预计数量和单价或总额价计算</w:t>
      </w:r>
      <w:r>
        <w:rPr>
          <w:rFonts w:ascii="宋体" w:hAnsi="宋体" w:cs="宋体"/>
          <w:color w:val="auto"/>
          <w:spacing w:val="5"/>
          <w:kern w:val="0"/>
          <w:sz w:val="24"/>
          <w:highlight w:val="none"/>
          <w:lang w:val="zh-CN" w:bidi="zh-CN"/>
        </w:rPr>
        <w:t>的</w:t>
      </w:r>
      <w:r>
        <w:rPr>
          <w:rFonts w:ascii="宋体" w:hAnsi="宋体" w:cs="宋体"/>
          <w:color w:val="auto"/>
          <w:kern w:val="0"/>
          <w:sz w:val="24"/>
          <w:highlight w:val="none"/>
          <w:lang w:val="zh-CN" w:bidi="zh-CN"/>
        </w:rPr>
        <w:t>签约合同价：人民币（大写）</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元（</w:t>
      </w:r>
      <w:r>
        <w:rPr>
          <w:rFonts w:ascii="Times New Roman" w:hAnsi="Times New Roman" w:eastAsia="Times New Roman" w:cs="宋体"/>
          <w:color w:val="auto"/>
          <w:kern w:val="0"/>
          <w:sz w:val="24"/>
          <w:highlight w:val="none"/>
          <w:lang w:val="zh-CN" w:bidi="zh-CN"/>
        </w:rPr>
        <w:t>¥</w:t>
      </w:r>
      <w:r>
        <w:rPr>
          <w:rFonts w:ascii="Times New Roman" w:hAnsi="Times New Roman" w:eastAsia="Times New Roman" w:cs="宋体"/>
          <w:color w:val="auto"/>
          <w:kern w:val="0"/>
          <w:sz w:val="24"/>
          <w:highlight w:val="none"/>
          <w:u w:val="single"/>
          <w:lang w:val="zh-CN" w:bidi="zh-CN"/>
        </w:rPr>
        <w:t xml:space="preserve"> </w:t>
      </w:r>
      <w:r>
        <w:rPr>
          <w:rFonts w:ascii="Times New Roman" w:hAnsi="Times New Roman" w:eastAsia="Times New Roman" w:cs="宋体"/>
          <w:color w:val="auto"/>
          <w:kern w:val="0"/>
          <w:sz w:val="24"/>
          <w:highlight w:val="none"/>
          <w:u w:val="single"/>
          <w:lang w:val="zh-CN" w:bidi="zh-CN"/>
        </w:rPr>
        <w:tab/>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。或</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 xml:space="preserve"> </w:t>
      </w:r>
      <w:r>
        <w:rPr>
          <w:rFonts w:hint="eastAsia" w:ascii="宋体" w:hAnsi="宋体" w:cs="宋体"/>
          <w:color w:val="auto"/>
          <w:kern w:val="0"/>
          <w:sz w:val="24"/>
          <w:highlight w:val="none"/>
          <w:lang w:val="zh-CN" w:bidi="zh-CN"/>
        </w:rPr>
        <w:t>。</w:t>
      </w:r>
    </w:p>
    <w:p w14:paraId="00BBD2D7">
      <w:pPr>
        <w:pStyle w:val="56"/>
        <w:numPr>
          <w:ilvl w:val="3"/>
          <w:numId w:val="35"/>
        </w:numPr>
        <w:tabs>
          <w:tab w:val="left" w:pos="1342"/>
          <w:tab w:val="left" w:pos="4701"/>
          <w:tab w:val="left" w:pos="8782"/>
        </w:tabs>
        <w:autoSpaceDE w:val="0"/>
        <w:autoSpaceDN w:val="0"/>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承包人项目经理：</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。承包人项目总工：</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w:t>
      </w:r>
    </w:p>
    <w:p w14:paraId="5EB5ADC6">
      <w:pPr>
        <w:pStyle w:val="56"/>
        <w:numPr>
          <w:ilvl w:val="3"/>
          <w:numId w:val="35"/>
        </w:numPr>
        <w:tabs>
          <w:tab w:val="left" w:pos="1342"/>
          <w:tab w:val="left" w:pos="4341"/>
          <w:tab w:val="left" w:pos="8662"/>
        </w:tabs>
        <w:autoSpaceDE w:val="0"/>
        <w:autoSpaceDN w:val="0"/>
        <w:spacing w:before="129"/>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工程质量符合</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标准。工程安全目标：</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w:t>
      </w:r>
    </w:p>
    <w:p w14:paraId="229FB069">
      <w:pPr>
        <w:pStyle w:val="56"/>
        <w:numPr>
          <w:ilvl w:val="3"/>
          <w:numId w:val="35"/>
        </w:numPr>
        <w:tabs>
          <w:tab w:val="left" w:pos="1342"/>
        </w:tabs>
        <w:autoSpaceDE w:val="0"/>
        <w:autoSpaceDN w:val="0"/>
        <w:spacing w:before="132"/>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承包人承诺按合同约定承担工程的实施、完成及缺陷修复。</w:t>
      </w:r>
    </w:p>
    <w:p w14:paraId="7396F6D2">
      <w:pPr>
        <w:pStyle w:val="56"/>
        <w:numPr>
          <w:ilvl w:val="3"/>
          <w:numId w:val="35"/>
        </w:numPr>
        <w:tabs>
          <w:tab w:val="left" w:pos="1342"/>
        </w:tabs>
        <w:autoSpaceDE w:val="0"/>
        <w:autoSpaceDN w:val="0"/>
        <w:spacing w:before="134"/>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发包人承诺按合同约定的条件、时间和方式向承包人支付合同价款。</w:t>
      </w:r>
    </w:p>
    <w:p w14:paraId="361D9459">
      <w:pPr>
        <w:pStyle w:val="56"/>
        <w:autoSpaceDE w:val="0"/>
        <w:autoSpaceDN w:val="0"/>
        <w:spacing w:before="6"/>
        <w:jc w:val="left"/>
        <w:rPr>
          <w:rFonts w:ascii="宋体" w:hAnsi="宋体" w:cs="宋体"/>
          <w:color w:val="auto"/>
          <w:kern w:val="0"/>
          <w:sz w:val="11"/>
          <w:szCs w:val="24"/>
          <w:highlight w:val="none"/>
          <w:lang w:val="zh-CN" w:bidi="zh-CN"/>
        </w:rPr>
      </w:pPr>
    </w:p>
    <w:p w14:paraId="2AAEDA33">
      <w:pPr>
        <w:pStyle w:val="56"/>
        <w:numPr>
          <w:ilvl w:val="3"/>
          <w:numId w:val="35"/>
        </w:numPr>
        <w:tabs>
          <w:tab w:val="left" w:pos="1342"/>
          <w:tab w:val="left" w:pos="5902"/>
        </w:tabs>
        <w:autoSpaceDE w:val="0"/>
        <w:autoSpaceDN w:val="0"/>
        <w:spacing w:before="74"/>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承包人应按照监理人指示开工，工期为</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个月或</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日历天。</w:t>
      </w:r>
    </w:p>
    <w:p w14:paraId="4167B5FB">
      <w:pPr>
        <w:pStyle w:val="56"/>
        <w:numPr>
          <w:ilvl w:val="3"/>
          <w:numId w:val="35"/>
        </w:numPr>
        <w:tabs>
          <w:tab w:val="left" w:pos="1344"/>
        </w:tabs>
        <w:autoSpaceDE w:val="0"/>
        <w:autoSpaceDN w:val="0"/>
        <w:spacing w:before="132" w:line="343" w:lineRule="auto"/>
        <w:ind w:right="382"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本协议书在承包人提供履约保证金后，由双方法定代表人或其委托代理人签署并加盖单位章后生效。全部工程完工后经交工验收合格、缺陷责任期满签发缺陷责任终止证书后失效。</w:t>
      </w:r>
    </w:p>
    <w:p w14:paraId="1D457628">
      <w:pPr>
        <w:pStyle w:val="56"/>
        <w:numPr>
          <w:ilvl w:val="3"/>
          <w:numId w:val="35"/>
        </w:numPr>
        <w:tabs>
          <w:tab w:val="left" w:pos="1462"/>
          <w:tab w:val="left" w:pos="4581"/>
          <w:tab w:val="left" w:pos="8662"/>
        </w:tabs>
        <w:autoSpaceDE w:val="0"/>
        <w:autoSpaceDN w:val="0"/>
        <w:spacing w:line="343" w:lineRule="auto"/>
        <w:ind w:right="341"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本协议书正本二份、副本</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份，合同双方各执正本一份，副本</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份， 当正本与副本的内容不一致时，以正本为准。</w:t>
      </w:r>
    </w:p>
    <w:p w14:paraId="2FB23EBA">
      <w:pPr>
        <w:pStyle w:val="56"/>
        <w:numPr>
          <w:ilvl w:val="3"/>
          <w:numId w:val="35"/>
        </w:numPr>
        <w:tabs>
          <w:tab w:val="left" w:pos="1344"/>
        </w:tabs>
        <w:autoSpaceDE w:val="0"/>
        <w:autoSpaceDN w:val="0"/>
        <w:spacing w:before="132" w:line="343" w:lineRule="auto"/>
        <w:ind w:right="382"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合同未尽事宜，双方另行签订补充协议。补充协议是合同的组成部分。</w:t>
      </w:r>
    </w:p>
    <w:p w14:paraId="63DBF655">
      <w:pPr>
        <w:pStyle w:val="56"/>
        <w:numPr>
          <w:ilvl w:val="3"/>
          <w:numId w:val="35"/>
        </w:numPr>
        <w:tabs>
          <w:tab w:val="left" w:pos="1344"/>
        </w:tabs>
        <w:autoSpaceDE w:val="0"/>
        <w:autoSpaceDN w:val="0"/>
        <w:spacing w:before="132" w:line="343" w:lineRule="auto"/>
        <w:ind w:right="382" w:firstLine="6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合同签约地：</w:t>
      </w:r>
      <w:r>
        <w:rPr>
          <w:rFonts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w:t>
      </w:r>
    </w:p>
    <w:p w14:paraId="708E110D">
      <w:pPr>
        <w:pStyle w:val="56"/>
        <w:numPr>
          <w:ilvl w:val="3"/>
          <w:numId w:val="35"/>
        </w:numPr>
        <w:tabs>
          <w:tab w:val="left" w:pos="1344"/>
        </w:tabs>
        <w:autoSpaceDE w:val="0"/>
        <w:autoSpaceDN w:val="0"/>
        <w:spacing w:before="132" w:line="343" w:lineRule="auto"/>
        <w:ind w:right="382"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其他</w:t>
      </w:r>
      <w:r>
        <w:rPr>
          <w:rFonts w:hint="eastAsia" w:ascii="宋体" w:hAnsi="宋体" w:cs="宋体"/>
          <w:color w:val="auto"/>
          <w:kern w:val="0"/>
          <w:sz w:val="24"/>
          <w:highlight w:val="none"/>
          <w:lang w:val="zh-CN" w:bidi="zh-CN"/>
        </w:rPr>
        <w:t>：</w:t>
      </w:r>
      <w:r>
        <w:rPr>
          <w:rFonts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w:t>
      </w:r>
    </w:p>
    <w:p w14:paraId="44E36639">
      <w:pPr>
        <w:pStyle w:val="56"/>
        <w:autoSpaceDE w:val="0"/>
        <w:autoSpaceDN w:val="0"/>
        <w:jc w:val="left"/>
        <w:rPr>
          <w:rFonts w:ascii="宋体" w:hAnsi="宋体" w:cs="宋体"/>
          <w:color w:val="auto"/>
          <w:kern w:val="0"/>
          <w:sz w:val="26"/>
          <w:szCs w:val="24"/>
          <w:highlight w:val="none"/>
          <w:lang w:val="zh-CN" w:bidi="zh-CN"/>
        </w:rPr>
      </w:pPr>
    </w:p>
    <w:p w14:paraId="43DCB5D6">
      <w:pPr>
        <w:pStyle w:val="56"/>
        <w:autoSpaceDE w:val="0"/>
        <w:autoSpaceDN w:val="0"/>
        <w:spacing w:before="7"/>
        <w:jc w:val="left"/>
        <w:rPr>
          <w:rFonts w:ascii="宋体" w:hAnsi="宋体" w:cs="宋体"/>
          <w:color w:val="auto"/>
          <w:kern w:val="0"/>
          <w:sz w:val="18"/>
          <w:szCs w:val="24"/>
          <w:highlight w:val="none"/>
          <w:lang w:val="zh-CN" w:bidi="zh-CN"/>
        </w:rPr>
      </w:pPr>
    </w:p>
    <w:p w14:paraId="7E335B3D">
      <w:pPr>
        <w:pStyle w:val="56"/>
        <w:tabs>
          <w:tab w:val="left" w:pos="3151"/>
          <w:tab w:val="left" w:pos="4934"/>
          <w:tab w:val="left" w:pos="5174"/>
          <w:tab w:val="left" w:pos="7781"/>
        </w:tabs>
        <w:autoSpaceDE w:val="0"/>
        <w:autoSpaceDN w:val="0"/>
        <w:spacing w:line="345" w:lineRule="auto"/>
        <w:ind w:left="424" w:right="262"/>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发包人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ab/>
      </w:r>
      <w:r>
        <w:rPr>
          <w:rFonts w:ascii="宋体" w:hAnsi="宋体" w:cs="宋体"/>
          <w:color w:val="auto"/>
          <w:kern w:val="0"/>
          <w:sz w:val="24"/>
          <w:szCs w:val="24"/>
          <w:highlight w:val="none"/>
          <w:lang w:val="zh-CN" w:bidi="zh-CN"/>
        </w:rPr>
        <w:t>（盖单位章）</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承包人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ab/>
      </w:r>
      <w:r>
        <w:rPr>
          <w:rFonts w:ascii="宋体" w:hAnsi="宋体" w:cs="宋体"/>
          <w:color w:val="auto"/>
          <w:kern w:val="0"/>
          <w:sz w:val="24"/>
          <w:szCs w:val="24"/>
          <w:highlight w:val="none"/>
          <w:lang w:val="zh-CN" w:bidi="zh-CN"/>
        </w:rPr>
        <w:t>（盖单位章） 法定代表人或其委托代理人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（签字）</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法定代表人或其委托代理人</w:t>
      </w:r>
      <w:r>
        <w:rPr>
          <w:rFonts w:ascii="宋体" w:hAnsi="宋体" w:cs="宋体"/>
          <w:color w:val="auto"/>
          <w:spacing w:val="-16"/>
          <w:kern w:val="0"/>
          <w:sz w:val="24"/>
          <w:szCs w:val="24"/>
          <w:highlight w:val="none"/>
          <w:lang w:val="zh-CN" w:bidi="zh-CN"/>
        </w:rPr>
        <w:t>：</w:t>
      </w:r>
      <w:r>
        <w:rPr>
          <w:rFonts w:ascii="宋体" w:hAnsi="宋体" w:cs="宋体"/>
          <w:color w:val="auto"/>
          <w:spacing w:val="-1"/>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（签字）</w:t>
      </w:r>
    </w:p>
    <w:p w14:paraId="3BF2180F">
      <w:pPr>
        <w:pStyle w:val="56"/>
        <w:tabs>
          <w:tab w:val="left" w:pos="2344"/>
          <w:tab w:val="left" w:pos="3184"/>
          <w:tab w:val="left" w:pos="4024"/>
          <w:tab w:val="left" w:pos="5945"/>
          <w:tab w:val="left" w:pos="7025"/>
          <w:tab w:val="left" w:pos="7865"/>
          <w:tab w:val="left" w:pos="8705"/>
        </w:tabs>
        <w:autoSpaceDE w:val="0"/>
        <w:autoSpaceDN w:val="0"/>
        <w:spacing w:line="303" w:lineRule="exact"/>
        <w:ind w:left="1264"/>
        <w:jc w:val="lef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p>
    <w:p w14:paraId="3927B54A">
      <w:pPr>
        <w:pStyle w:val="56"/>
        <w:widowControl/>
        <w:jc w:val="left"/>
        <w:rPr>
          <w:rFonts w:ascii="宋体" w:hAnsi="宋体" w:cs="宋体"/>
          <w:color w:val="auto"/>
          <w:kern w:val="0"/>
          <w:sz w:val="22"/>
          <w:highlight w:val="none"/>
          <w:lang w:val="zh-CN" w:bidi="zh-CN"/>
        </w:rPr>
      </w:pPr>
      <w:r>
        <w:rPr>
          <w:rFonts w:ascii="宋体" w:hAnsi="宋体" w:cs="宋体"/>
          <w:color w:val="auto"/>
          <w:kern w:val="0"/>
          <w:sz w:val="22"/>
          <w:highlight w:val="none"/>
          <w:lang w:val="zh-CN" w:bidi="zh-CN"/>
        </w:rPr>
        <w:br w:type="page"/>
      </w:r>
    </w:p>
    <w:p w14:paraId="5B3B0148">
      <w:pPr>
        <w:pStyle w:val="56"/>
        <w:autoSpaceDE w:val="0"/>
        <w:autoSpaceDN w:val="0"/>
        <w:spacing w:before="66"/>
        <w:ind w:left="425"/>
        <w:jc w:val="left"/>
        <w:outlineLvl w:val="2"/>
        <w:rPr>
          <w:rFonts w:ascii="黑体" w:hAnsi="宋体" w:eastAsia="黑体" w:cs="宋体"/>
          <w:color w:val="auto"/>
          <w:kern w:val="0"/>
          <w:sz w:val="24"/>
          <w:szCs w:val="24"/>
          <w:highlight w:val="none"/>
          <w:lang w:val="zh-CN" w:bidi="zh-CN"/>
        </w:rPr>
      </w:pPr>
      <w:bookmarkStart w:id="164" w:name="_Toc18817"/>
      <w:r>
        <w:rPr>
          <w:rFonts w:hint="eastAsia" w:ascii="黑体" w:hAnsi="宋体" w:eastAsia="黑体" w:cs="宋体"/>
          <w:color w:val="auto"/>
          <w:kern w:val="0"/>
          <w:sz w:val="24"/>
          <w:szCs w:val="24"/>
          <w:highlight w:val="none"/>
          <w:lang w:val="zh-CN" w:bidi="zh-CN"/>
        </w:rPr>
        <w:t>附件二 廉政合同</w:t>
      </w:r>
      <w:bookmarkEnd w:id="164"/>
    </w:p>
    <w:p w14:paraId="3CE307C4">
      <w:pPr>
        <w:pStyle w:val="56"/>
        <w:autoSpaceDE w:val="0"/>
        <w:autoSpaceDN w:val="0"/>
        <w:ind w:left="424"/>
        <w:jc w:val="center"/>
        <w:rPr>
          <w:rFonts w:ascii="黑体" w:hAnsi="宋体" w:eastAsia="黑体" w:cs="宋体"/>
          <w:color w:val="auto"/>
          <w:kern w:val="0"/>
          <w:sz w:val="28"/>
          <w:highlight w:val="none"/>
          <w:lang w:val="zh-CN" w:bidi="zh-CN"/>
        </w:rPr>
      </w:pPr>
      <w:r>
        <w:rPr>
          <w:rFonts w:hint="eastAsia" w:ascii="黑体" w:hAnsi="宋体" w:eastAsia="黑体" w:cs="宋体"/>
          <w:color w:val="auto"/>
          <w:kern w:val="0"/>
          <w:sz w:val="28"/>
          <w:highlight w:val="none"/>
          <w:lang w:val="zh-CN" w:bidi="zh-CN"/>
        </w:rPr>
        <w:t>廉 政 合 同</w:t>
      </w:r>
    </w:p>
    <w:p w14:paraId="5E9DC49F">
      <w:pPr>
        <w:pStyle w:val="56"/>
        <w:autoSpaceDE w:val="0"/>
        <w:autoSpaceDN w:val="0"/>
        <w:jc w:val="left"/>
        <w:rPr>
          <w:rFonts w:ascii="黑体" w:hAnsi="宋体" w:cs="宋体"/>
          <w:color w:val="auto"/>
          <w:kern w:val="0"/>
          <w:sz w:val="20"/>
          <w:szCs w:val="24"/>
          <w:highlight w:val="none"/>
          <w:lang w:val="zh-CN" w:bidi="zh-CN"/>
        </w:rPr>
      </w:pPr>
    </w:p>
    <w:p w14:paraId="5CBD8F88">
      <w:pPr>
        <w:pStyle w:val="56"/>
        <w:tabs>
          <w:tab w:val="left" w:pos="2485"/>
          <w:tab w:val="left" w:pos="2824"/>
          <w:tab w:val="left" w:pos="7176"/>
          <w:tab w:val="left" w:pos="8139"/>
        </w:tabs>
        <w:autoSpaceDE w:val="0"/>
        <w:autoSpaceDN w:val="0"/>
        <w:spacing w:line="312" w:lineRule="auto"/>
        <w:ind w:left="424" w:right="265"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根</w:t>
      </w:r>
      <w:r>
        <w:rPr>
          <w:rFonts w:ascii="宋体" w:hAnsi="宋体" w:cs="宋体"/>
          <w:color w:val="auto"/>
          <w:spacing w:val="-51"/>
          <w:kern w:val="0"/>
          <w:sz w:val="24"/>
          <w:szCs w:val="24"/>
          <w:highlight w:val="none"/>
          <w:lang w:val="zh-CN" w:bidi="zh-CN"/>
        </w:rPr>
        <w:t>据</w:t>
      </w:r>
      <w:r>
        <w:rPr>
          <w:rFonts w:ascii="宋体" w:hAnsi="宋体" w:cs="宋体"/>
          <w:color w:val="auto"/>
          <w:kern w:val="0"/>
          <w:sz w:val="24"/>
          <w:szCs w:val="24"/>
          <w:highlight w:val="none"/>
          <w:lang w:val="zh-CN" w:bidi="zh-CN"/>
        </w:rPr>
        <w:t>《关于在交通基础设施建设中加强廉政建设的若干意见</w:t>
      </w:r>
      <w:r>
        <w:rPr>
          <w:rFonts w:ascii="宋体" w:hAnsi="宋体" w:cs="宋体"/>
          <w:color w:val="auto"/>
          <w:spacing w:val="-51"/>
          <w:kern w:val="0"/>
          <w:sz w:val="24"/>
          <w:szCs w:val="24"/>
          <w:highlight w:val="none"/>
          <w:lang w:val="zh-CN" w:bidi="zh-CN"/>
        </w:rPr>
        <w:t>》</w:t>
      </w:r>
      <w:r>
        <w:rPr>
          <w:rFonts w:ascii="宋体" w:hAnsi="宋体" w:cs="宋体"/>
          <w:color w:val="auto"/>
          <w:kern w:val="0"/>
          <w:sz w:val="24"/>
          <w:szCs w:val="24"/>
          <w:highlight w:val="none"/>
          <w:lang w:val="zh-CN" w:bidi="zh-CN"/>
        </w:rPr>
        <w:t>以及有关工程建设</w:t>
      </w:r>
      <w:r>
        <w:rPr>
          <w:rFonts w:ascii="宋体" w:hAnsi="宋体" w:cs="宋体"/>
          <w:color w:val="auto"/>
          <w:spacing w:val="-29"/>
          <w:kern w:val="0"/>
          <w:sz w:val="24"/>
          <w:szCs w:val="24"/>
          <w:highlight w:val="none"/>
          <w:lang w:val="zh-CN" w:bidi="zh-CN"/>
        </w:rPr>
        <w:t>、</w:t>
      </w:r>
      <w:r>
        <w:rPr>
          <w:rFonts w:ascii="宋体" w:hAnsi="宋体" w:cs="宋体"/>
          <w:color w:val="auto"/>
          <w:kern w:val="0"/>
          <w:sz w:val="24"/>
          <w:szCs w:val="24"/>
          <w:highlight w:val="none"/>
          <w:lang w:val="zh-CN" w:bidi="zh-CN"/>
        </w:rPr>
        <w:t>廉政建设的规定</w:t>
      </w:r>
      <w:r>
        <w:rPr>
          <w:rFonts w:ascii="宋体" w:hAnsi="宋体" w:cs="宋体"/>
          <w:color w:val="auto"/>
          <w:spacing w:val="-29"/>
          <w:kern w:val="0"/>
          <w:sz w:val="24"/>
          <w:szCs w:val="24"/>
          <w:highlight w:val="none"/>
          <w:lang w:val="zh-CN" w:bidi="zh-CN"/>
        </w:rPr>
        <w:t>，</w:t>
      </w:r>
      <w:r>
        <w:rPr>
          <w:rFonts w:ascii="宋体" w:hAnsi="宋体" w:cs="宋体"/>
          <w:color w:val="auto"/>
          <w:kern w:val="0"/>
          <w:sz w:val="24"/>
          <w:szCs w:val="24"/>
          <w:highlight w:val="none"/>
          <w:lang w:val="zh-CN" w:bidi="zh-CN"/>
        </w:rPr>
        <w:t>为做好工程建设中的党风廉政建设</w:t>
      </w:r>
      <w:r>
        <w:rPr>
          <w:rFonts w:ascii="宋体" w:hAnsi="宋体" w:cs="宋体"/>
          <w:color w:val="auto"/>
          <w:spacing w:val="-29"/>
          <w:kern w:val="0"/>
          <w:sz w:val="24"/>
          <w:szCs w:val="24"/>
          <w:highlight w:val="none"/>
          <w:lang w:val="zh-CN" w:bidi="zh-CN"/>
        </w:rPr>
        <w:t>，</w:t>
      </w:r>
      <w:r>
        <w:rPr>
          <w:rFonts w:ascii="宋体" w:hAnsi="宋体" w:cs="宋体"/>
          <w:color w:val="auto"/>
          <w:kern w:val="0"/>
          <w:sz w:val="24"/>
          <w:szCs w:val="24"/>
          <w:highlight w:val="none"/>
          <w:lang w:val="zh-CN" w:bidi="zh-CN"/>
        </w:rPr>
        <w:t>保证工程建设高效优质， 保证建设资金的安全和有效使用以及投资效益，</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（项目名称）的项目法人</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（项目法人名称，以下简称</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发包人</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）与该项目</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标段的施工单</w:t>
      </w:r>
      <w:r>
        <w:rPr>
          <w:rFonts w:ascii="宋体" w:hAnsi="宋体" w:cs="宋体"/>
          <w:color w:val="auto"/>
          <w:spacing w:val="-1"/>
          <w:kern w:val="0"/>
          <w:sz w:val="24"/>
          <w:szCs w:val="24"/>
          <w:highlight w:val="none"/>
          <w:lang w:val="zh-CN" w:bidi="zh-CN"/>
        </w:rPr>
        <w:t>位</w:t>
      </w:r>
      <w:r>
        <w:rPr>
          <w:rFonts w:ascii="Times New Roman" w:hAnsi="Times New Roman" w:eastAsia="Times New Roman" w:cs="宋体"/>
          <w:color w:val="auto"/>
          <w:kern w:val="0"/>
          <w:sz w:val="24"/>
          <w:szCs w:val="24"/>
          <w:highlight w:val="none"/>
          <w:u w:val="single"/>
          <w:lang w:val="zh-CN" w:bidi="zh-CN"/>
        </w:rPr>
        <w:t xml:space="preserve"> </w:t>
      </w:r>
      <w:r>
        <w:rPr>
          <w:rFonts w:ascii="Times New Roman" w:hAnsi="Times New Roman" w:eastAsia="Times New Roman" w:cs="宋体"/>
          <w:color w:val="auto"/>
          <w:kern w:val="0"/>
          <w:sz w:val="24"/>
          <w:szCs w:val="24"/>
          <w:highlight w:val="none"/>
          <w:u w:val="single"/>
          <w:lang w:val="zh-CN" w:bidi="zh-CN"/>
        </w:rPr>
        <w:tab/>
      </w:r>
      <w:r>
        <w:rPr>
          <w:rFonts w:ascii="Times New Roman" w:hAnsi="Times New Roman"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（施工单位名称，以下简称</w:t>
      </w:r>
      <w:r>
        <w:rPr>
          <w:rFonts w:ascii="Times New Roman" w:hAnsi="Times New Roman" w:eastAsia="Times New Roman" w:cs="宋体"/>
          <w:color w:val="auto"/>
          <w:spacing w:val="-1"/>
          <w:kern w:val="0"/>
          <w:sz w:val="24"/>
          <w:szCs w:val="24"/>
          <w:highlight w:val="none"/>
          <w:lang w:val="zh-CN" w:bidi="zh-CN"/>
        </w:rPr>
        <w:t>“</w:t>
      </w:r>
      <w:r>
        <w:rPr>
          <w:rFonts w:ascii="宋体" w:hAnsi="宋体" w:cs="宋体"/>
          <w:color w:val="auto"/>
          <w:kern w:val="0"/>
          <w:sz w:val="24"/>
          <w:szCs w:val="24"/>
          <w:highlight w:val="none"/>
          <w:lang w:val="zh-CN" w:bidi="zh-CN"/>
        </w:rPr>
        <w:t>承包人</w:t>
      </w:r>
      <w:r>
        <w:rPr>
          <w:rFonts w:ascii="Times New Roman" w:hAnsi="Times New Roman" w:eastAsia="Times New Roman" w:cs="宋体"/>
          <w:color w:val="auto"/>
          <w:spacing w:val="-1"/>
          <w:kern w:val="0"/>
          <w:sz w:val="24"/>
          <w:szCs w:val="24"/>
          <w:highlight w:val="none"/>
          <w:lang w:val="zh-CN" w:bidi="zh-CN"/>
        </w:rPr>
        <w:t>”</w:t>
      </w:r>
      <w:r>
        <w:rPr>
          <w:rFonts w:ascii="宋体" w:hAnsi="宋体" w:cs="宋体"/>
          <w:color w:val="auto"/>
          <w:spacing w:val="-120"/>
          <w:kern w:val="0"/>
          <w:sz w:val="24"/>
          <w:szCs w:val="24"/>
          <w:highlight w:val="none"/>
          <w:lang w:val="zh-CN" w:bidi="zh-CN"/>
        </w:rPr>
        <w:t>）</w:t>
      </w:r>
      <w:r>
        <w:rPr>
          <w:rFonts w:ascii="宋体" w:hAnsi="宋体" w:cs="宋体"/>
          <w:color w:val="auto"/>
          <w:kern w:val="0"/>
          <w:sz w:val="24"/>
          <w:szCs w:val="24"/>
          <w:highlight w:val="none"/>
          <w:lang w:val="zh-CN" w:bidi="zh-CN"/>
        </w:rPr>
        <w:t>，特</w:t>
      </w:r>
      <w:r>
        <w:rPr>
          <w:rFonts w:ascii="宋体" w:hAnsi="宋体" w:cs="宋体"/>
          <w:color w:val="auto"/>
          <w:spacing w:val="1"/>
          <w:kern w:val="0"/>
          <w:sz w:val="24"/>
          <w:szCs w:val="24"/>
          <w:highlight w:val="none"/>
          <w:lang w:val="zh-CN" w:bidi="zh-CN"/>
        </w:rPr>
        <w:t>订</w:t>
      </w:r>
      <w:r>
        <w:rPr>
          <w:rFonts w:ascii="宋体" w:hAnsi="宋体" w:cs="宋体"/>
          <w:color w:val="auto"/>
          <w:kern w:val="0"/>
          <w:sz w:val="24"/>
          <w:szCs w:val="24"/>
          <w:highlight w:val="none"/>
          <w:lang w:val="zh-CN" w:bidi="zh-CN"/>
        </w:rPr>
        <w:t>立如下合同。</w:t>
      </w:r>
    </w:p>
    <w:p w14:paraId="3BFCD4E0">
      <w:pPr>
        <w:pStyle w:val="56"/>
        <w:numPr>
          <w:ilvl w:val="0"/>
          <w:numId w:val="36"/>
        </w:numPr>
        <w:tabs>
          <w:tab w:val="left" w:pos="1342"/>
        </w:tabs>
        <w:autoSpaceDE w:val="0"/>
        <w:autoSpaceDN w:val="0"/>
        <w:spacing w:before="1"/>
        <w:ind w:firstLine="617"/>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发包人和承包人双方的权利和义务</w:t>
      </w:r>
    </w:p>
    <w:p w14:paraId="29DFA5B8">
      <w:pPr>
        <w:pStyle w:val="56"/>
        <w:autoSpaceDE w:val="0"/>
        <w:autoSpaceDN w:val="0"/>
        <w:spacing w:before="94"/>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w:t>
      </w:r>
      <w:r>
        <w:rPr>
          <w:rFonts w:ascii="宋体" w:hAnsi="宋体" w:cs="宋体"/>
          <w:color w:val="auto"/>
          <w:kern w:val="0"/>
          <w:sz w:val="24"/>
          <w:szCs w:val="24"/>
          <w:highlight w:val="none"/>
          <w:lang w:val="zh-CN" w:bidi="zh-CN"/>
        </w:rPr>
        <w:t>）严格遵守党的政策规定和国家有关法律法规及交通运输部的有关规定。</w:t>
      </w:r>
    </w:p>
    <w:p w14:paraId="05EB7B2F">
      <w:pPr>
        <w:pStyle w:val="56"/>
        <w:tabs>
          <w:tab w:val="left" w:pos="3688"/>
          <w:tab w:val="left" w:pos="5736"/>
        </w:tabs>
        <w:autoSpaceDE w:val="0"/>
        <w:autoSpaceDN w:val="0"/>
        <w:spacing w:before="93" w:line="312" w:lineRule="auto"/>
        <w:ind w:left="424" w:right="383"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2</w:t>
      </w:r>
      <w:r>
        <w:rPr>
          <w:rFonts w:ascii="宋体" w:hAnsi="宋体" w:cs="宋体"/>
          <w:color w:val="auto"/>
          <w:kern w:val="0"/>
          <w:sz w:val="24"/>
          <w:szCs w:val="24"/>
          <w:highlight w:val="none"/>
          <w:lang w:val="zh-CN" w:bidi="zh-CN"/>
        </w:rPr>
        <w:t>）严格执行</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（项目名称）</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标段施工合同文件，自觉按合同办事。</w:t>
      </w:r>
    </w:p>
    <w:p w14:paraId="7962F1F3">
      <w:pPr>
        <w:pStyle w:val="56"/>
        <w:autoSpaceDE w:val="0"/>
        <w:autoSpaceDN w:val="0"/>
        <w:spacing w:line="312" w:lineRule="auto"/>
        <w:ind w:left="424" w:right="385"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3</w:t>
      </w:r>
      <w:r>
        <w:rPr>
          <w:rFonts w:ascii="宋体" w:hAnsi="宋体" w:cs="宋体"/>
          <w:color w:val="auto"/>
          <w:kern w:val="0"/>
          <w:sz w:val="24"/>
          <w:szCs w:val="24"/>
          <w:highlight w:val="none"/>
          <w:lang w:val="zh-CN" w:bidi="zh-CN"/>
        </w:rPr>
        <w:t>）双方的业务活动坚持公开、公正、诚信、透明的原则（法律认定的商业秘密和合同文件另有规定除外</w:t>
      </w:r>
      <w:r>
        <w:rPr>
          <w:rFonts w:ascii="宋体" w:hAnsi="宋体" w:cs="宋体"/>
          <w:color w:val="auto"/>
          <w:spacing w:val="-82"/>
          <w:kern w:val="0"/>
          <w:sz w:val="24"/>
          <w:szCs w:val="24"/>
          <w:highlight w:val="none"/>
          <w:lang w:val="zh-CN" w:bidi="zh-CN"/>
        </w:rPr>
        <w:t>）</w:t>
      </w:r>
      <w:r>
        <w:rPr>
          <w:rFonts w:ascii="宋体" w:hAnsi="宋体" w:cs="宋体"/>
          <w:color w:val="auto"/>
          <w:spacing w:val="-13"/>
          <w:kern w:val="0"/>
          <w:sz w:val="24"/>
          <w:szCs w:val="24"/>
          <w:highlight w:val="none"/>
          <w:lang w:val="zh-CN" w:bidi="zh-CN"/>
        </w:rPr>
        <w:t>，不得损害国家和集体利益，不得违反工程建设管理规章制度。</w:t>
      </w:r>
    </w:p>
    <w:p w14:paraId="274ADB27">
      <w:pPr>
        <w:pStyle w:val="56"/>
        <w:autoSpaceDE w:val="0"/>
        <w:autoSpaceDN w:val="0"/>
        <w:spacing w:before="1" w:line="312" w:lineRule="auto"/>
        <w:ind w:left="424" w:right="39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4</w:t>
      </w:r>
      <w:r>
        <w:rPr>
          <w:rFonts w:ascii="宋体" w:hAnsi="宋体" w:cs="宋体"/>
          <w:color w:val="auto"/>
          <w:kern w:val="0"/>
          <w:sz w:val="24"/>
          <w:szCs w:val="24"/>
          <w:highlight w:val="none"/>
          <w:lang w:val="zh-CN" w:bidi="zh-CN"/>
        </w:rPr>
        <w:t>）建立健全廉政制度，开展廉政教育，设立廉政告示牌，公布举报电话， 监督并认真查处违法违纪行为。</w:t>
      </w:r>
    </w:p>
    <w:p w14:paraId="03795657">
      <w:pPr>
        <w:pStyle w:val="56"/>
        <w:autoSpaceDE w:val="0"/>
        <w:autoSpaceDN w:val="0"/>
        <w:spacing w:line="312" w:lineRule="auto"/>
        <w:ind w:left="424" w:right="39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5</w:t>
      </w:r>
      <w:r>
        <w:rPr>
          <w:rFonts w:ascii="宋体" w:hAnsi="宋体" w:cs="宋体"/>
          <w:color w:val="auto"/>
          <w:kern w:val="0"/>
          <w:sz w:val="24"/>
          <w:szCs w:val="24"/>
          <w:highlight w:val="none"/>
          <w:lang w:val="zh-CN" w:bidi="zh-CN"/>
        </w:rPr>
        <w:t>）发现对方在业务活动中有违反廉政规定的行为，有及时提醒对方纠正的权利和义务。</w:t>
      </w:r>
    </w:p>
    <w:p w14:paraId="3D698AF3">
      <w:pPr>
        <w:pStyle w:val="56"/>
        <w:autoSpaceDE w:val="0"/>
        <w:autoSpaceDN w:val="0"/>
        <w:spacing w:before="2" w:line="312" w:lineRule="auto"/>
        <w:ind w:left="424" w:right="39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6</w:t>
      </w:r>
      <w:r>
        <w:rPr>
          <w:rFonts w:ascii="宋体" w:hAnsi="宋体" w:cs="宋体"/>
          <w:color w:val="auto"/>
          <w:kern w:val="0"/>
          <w:sz w:val="24"/>
          <w:szCs w:val="24"/>
          <w:highlight w:val="none"/>
          <w:lang w:val="zh-CN" w:bidi="zh-CN"/>
        </w:rPr>
        <w:t>）发现对方严重违反本合同义务条款的行为，有向其上级有关部门举报、建议给予处理并要求告知处理结果的权利。</w:t>
      </w:r>
    </w:p>
    <w:p w14:paraId="66BAEA78">
      <w:pPr>
        <w:pStyle w:val="56"/>
        <w:numPr>
          <w:ilvl w:val="0"/>
          <w:numId w:val="36"/>
        </w:numPr>
        <w:tabs>
          <w:tab w:val="left" w:pos="1342"/>
        </w:tabs>
        <w:autoSpaceDE w:val="0"/>
        <w:autoSpaceDN w:val="0"/>
        <w:spacing w:line="307" w:lineRule="exact"/>
        <w:ind w:firstLine="617"/>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发包人的义务</w:t>
      </w:r>
    </w:p>
    <w:p w14:paraId="231FFD94">
      <w:pPr>
        <w:pStyle w:val="56"/>
        <w:autoSpaceDE w:val="0"/>
        <w:autoSpaceDN w:val="0"/>
        <w:spacing w:before="93" w:line="312" w:lineRule="auto"/>
        <w:ind w:left="424" w:right="387"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w:t>
      </w:r>
      <w:r>
        <w:rPr>
          <w:rFonts w:ascii="宋体" w:hAnsi="宋体" w:cs="宋体"/>
          <w:color w:val="auto"/>
          <w:kern w:val="0"/>
          <w:sz w:val="24"/>
          <w:szCs w:val="24"/>
          <w:highlight w:val="none"/>
          <w:lang w:val="zh-CN" w:bidi="zh-CN"/>
        </w:rPr>
        <w:t>）发包人及其工作人员不得索要或接受承包人的礼金、有价证券和贵重物品，不得让承包人报销任何应由发包人或发包人工作人员个人支付的费用等。</w:t>
      </w:r>
    </w:p>
    <w:p w14:paraId="6228F18D">
      <w:pPr>
        <w:pStyle w:val="56"/>
        <w:autoSpaceDE w:val="0"/>
        <w:autoSpaceDN w:val="0"/>
        <w:spacing w:line="312" w:lineRule="auto"/>
        <w:ind w:left="424" w:right="388"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2</w:t>
      </w:r>
      <w:r>
        <w:rPr>
          <w:rFonts w:ascii="宋体" w:hAnsi="宋体" w:cs="宋体"/>
          <w:color w:val="auto"/>
          <w:kern w:val="0"/>
          <w:sz w:val="24"/>
          <w:szCs w:val="24"/>
          <w:highlight w:val="none"/>
          <w:lang w:val="zh-CN" w:bidi="zh-CN"/>
        </w:rPr>
        <w:t>）发包人工作人员不得参加承包人安排的超标准宴请和娱乐活动；不得接受承包人提供的通信工具、交通工具和高档办公用品等。</w:t>
      </w:r>
    </w:p>
    <w:p w14:paraId="463DC5E7">
      <w:pPr>
        <w:pStyle w:val="56"/>
        <w:autoSpaceDE w:val="0"/>
        <w:autoSpaceDN w:val="0"/>
        <w:spacing w:line="312" w:lineRule="auto"/>
        <w:ind w:left="424" w:right="388"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3</w:t>
      </w:r>
      <w:r>
        <w:rPr>
          <w:rFonts w:ascii="宋体" w:hAnsi="宋体" w:cs="宋体"/>
          <w:color w:val="auto"/>
          <w:kern w:val="0"/>
          <w:sz w:val="24"/>
          <w:szCs w:val="24"/>
          <w:highlight w:val="none"/>
          <w:lang w:val="zh-CN" w:bidi="zh-CN"/>
        </w:rPr>
        <w:t>）发包人及其工作人员不得要求或者接受承包人为其住房装修、婚丧嫁娶活动、配偶子女的工作安排以及出国出境、旅游等提供方便等。</w:t>
      </w:r>
    </w:p>
    <w:p w14:paraId="6807CA6D">
      <w:pPr>
        <w:pStyle w:val="56"/>
        <w:autoSpaceDE w:val="0"/>
        <w:autoSpaceDN w:val="0"/>
        <w:spacing w:before="2" w:line="312" w:lineRule="auto"/>
        <w:ind w:left="424" w:right="388"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4</w:t>
      </w:r>
      <w:r>
        <w:rPr>
          <w:rFonts w:ascii="宋体" w:hAnsi="宋体" w:cs="宋体"/>
          <w:color w:val="auto"/>
          <w:kern w:val="0"/>
          <w:sz w:val="24"/>
          <w:szCs w:val="24"/>
          <w:highlight w:val="none"/>
          <w:lang w:val="zh-CN" w:bidi="zh-CN"/>
        </w:rPr>
        <w:t>）发包人工作人员及其配偶、子女不得从事与发包人工程有关的材料设备供应、工程分包、劳务等经济活动等。</w:t>
      </w:r>
    </w:p>
    <w:p w14:paraId="2271EB0E">
      <w:pPr>
        <w:pStyle w:val="56"/>
        <w:autoSpaceDE w:val="0"/>
        <w:autoSpaceDN w:val="0"/>
        <w:spacing w:line="312" w:lineRule="auto"/>
        <w:ind w:left="424" w:right="263"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5</w:t>
      </w:r>
      <w:r>
        <w:rPr>
          <w:rFonts w:ascii="宋体" w:hAnsi="宋体" w:cs="宋体"/>
          <w:color w:val="auto"/>
          <w:spacing w:val="-104"/>
          <w:kern w:val="0"/>
          <w:sz w:val="24"/>
          <w:szCs w:val="24"/>
          <w:highlight w:val="none"/>
          <w:lang w:val="zh-CN" w:bidi="zh-CN"/>
        </w:rPr>
        <w:t>）</w:t>
      </w:r>
      <w:r>
        <w:rPr>
          <w:rFonts w:ascii="宋体" w:hAnsi="宋体" w:cs="宋体"/>
          <w:color w:val="auto"/>
          <w:kern w:val="0"/>
          <w:sz w:val="24"/>
          <w:szCs w:val="24"/>
          <w:highlight w:val="none"/>
          <w:lang w:val="zh-CN" w:bidi="zh-CN"/>
        </w:rPr>
        <w:t>发包人及其工作人员不得以任何理由向承包人推荐分包单位或推销材料，不得要求承包人购买合同规定外的材料和设备。</w:t>
      </w:r>
    </w:p>
    <w:p w14:paraId="1F335C27">
      <w:pPr>
        <w:pStyle w:val="56"/>
        <w:autoSpaceDE w:val="0"/>
        <w:autoSpaceDN w:val="0"/>
        <w:spacing w:line="312" w:lineRule="auto"/>
        <w:ind w:left="424" w:right="391"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6</w:t>
      </w:r>
      <w:r>
        <w:rPr>
          <w:rFonts w:ascii="宋体" w:hAnsi="宋体" w:cs="宋体"/>
          <w:color w:val="auto"/>
          <w:kern w:val="0"/>
          <w:sz w:val="24"/>
          <w:szCs w:val="24"/>
          <w:highlight w:val="none"/>
          <w:lang w:val="zh-CN" w:bidi="zh-CN"/>
        </w:rPr>
        <w:t>）发包人工作人员要秉公办事，不准营私舞弊，不准利用职权从事各种个人有偿中介活动和安排个人施工队伍。</w:t>
      </w:r>
    </w:p>
    <w:p w14:paraId="60F35E0B">
      <w:pPr>
        <w:pStyle w:val="56"/>
        <w:autoSpaceDE w:val="0"/>
        <w:autoSpaceDN w:val="0"/>
        <w:spacing w:before="7"/>
        <w:jc w:val="left"/>
        <w:rPr>
          <w:rFonts w:ascii="宋体" w:hAnsi="宋体" w:cs="宋体"/>
          <w:color w:val="auto"/>
          <w:kern w:val="0"/>
          <w:sz w:val="9"/>
          <w:szCs w:val="24"/>
          <w:highlight w:val="none"/>
          <w:lang w:val="zh-CN" w:bidi="zh-CN"/>
        </w:rPr>
      </w:pPr>
    </w:p>
    <w:p w14:paraId="654C6A4C">
      <w:pPr>
        <w:pStyle w:val="56"/>
        <w:numPr>
          <w:ilvl w:val="0"/>
          <w:numId w:val="36"/>
        </w:numPr>
        <w:tabs>
          <w:tab w:val="left" w:pos="1342"/>
        </w:tabs>
        <w:autoSpaceDE w:val="0"/>
        <w:autoSpaceDN w:val="0"/>
        <w:spacing w:before="74"/>
        <w:ind w:firstLine="617"/>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承包人的义务</w:t>
      </w:r>
    </w:p>
    <w:p w14:paraId="18CED8F9">
      <w:pPr>
        <w:pStyle w:val="56"/>
        <w:autoSpaceDE w:val="0"/>
        <w:autoSpaceDN w:val="0"/>
        <w:spacing w:before="91" w:line="312" w:lineRule="auto"/>
        <w:ind w:left="424" w:right="388"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w:t>
      </w:r>
      <w:r>
        <w:rPr>
          <w:rFonts w:ascii="宋体" w:hAnsi="宋体" w:cs="宋体"/>
          <w:color w:val="auto"/>
          <w:kern w:val="0"/>
          <w:sz w:val="24"/>
          <w:szCs w:val="24"/>
          <w:highlight w:val="none"/>
          <w:lang w:val="zh-CN" w:bidi="zh-CN"/>
        </w:rPr>
        <w:t>）承包人不得以任何理由向发包人及其工作人员行贿或馈赠礼金、有价证券、贵重礼品。</w:t>
      </w:r>
    </w:p>
    <w:p w14:paraId="4985B236">
      <w:pPr>
        <w:pStyle w:val="56"/>
        <w:autoSpaceDE w:val="0"/>
        <w:autoSpaceDN w:val="0"/>
        <w:spacing w:before="2" w:line="312" w:lineRule="auto"/>
        <w:ind w:left="424" w:right="387"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2</w:t>
      </w:r>
      <w:r>
        <w:rPr>
          <w:rFonts w:ascii="宋体" w:hAnsi="宋体" w:cs="宋体"/>
          <w:color w:val="auto"/>
          <w:kern w:val="0"/>
          <w:sz w:val="24"/>
          <w:szCs w:val="24"/>
          <w:highlight w:val="none"/>
          <w:lang w:val="zh-CN" w:bidi="zh-CN"/>
        </w:rPr>
        <w:t>）承包人不得以任何名义为发包人及其工作人员报销应由发包人单位或个人支付的任何费用。</w:t>
      </w:r>
    </w:p>
    <w:p w14:paraId="154439E5">
      <w:pPr>
        <w:pStyle w:val="56"/>
        <w:autoSpaceDE w:val="0"/>
        <w:autoSpaceDN w:val="0"/>
        <w:spacing w:line="307" w:lineRule="exact"/>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3</w:t>
      </w:r>
      <w:r>
        <w:rPr>
          <w:rFonts w:ascii="宋体" w:hAnsi="宋体" w:cs="宋体"/>
          <w:color w:val="auto"/>
          <w:spacing w:val="-104"/>
          <w:kern w:val="0"/>
          <w:sz w:val="24"/>
          <w:szCs w:val="24"/>
          <w:highlight w:val="none"/>
          <w:lang w:val="zh-CN" w:bidi="zh-CN"/>
        </w:rPr>
        <w:t>）</w:t>
      </w:r>
      <w:r>
        <w:rPr>
          <w:rFonts w:ascii="宋体" w:hAnsi="宋体" w:cs="宋体"/>
          <w:color w:val="auto"/>
          <w:kern w:val="0"/>
          <w:sz w:val="24"/>
          <w:szCs w:val="24"/>
          <w:highlight w:val="none"/>
          <w:lang w:val="zh-CN" w:bidi="zh-CN"/>
        </w:rPr>
        <w:t>承包人不得以任何理由安排发包人工作人员参加超标准宴请及娱乐活动。</w:t>
      </w:r>
    </w:p>
    <w:p w14:paraId="71ECF9B1">
      <w:pPr>
        <w:pStyle w:val="56"/>
        <w:autoSpaceDE w:val="0"/>
        <w:autoSpaceDN w:val="0"/>
        <w:spacing w:before="94" w:line="312" w:lineRule="auto"/>
        <w:ind w:left="424" w:right="388"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4</w:t>
      </w:r>
      <w:r>
        <w:rPr>
          <w:rFonts w:ascii="宋体" w:hAnsi="宋体" w:cs="宋体"/>
          <w:color w:val="auto"/>
          <w:kern w:val="0"/>
          <w:sz w:val="24"/>
          <w:szCs w:val="24"/>
          <w:highlight w:val="none"/>
          <w:lang w:val="zh-CN" w:bidi="zh-CN"/>
        </w:rPr>
        <w:t>）承包人不得为发包人单位和个人购置或提供通信工具、交通工具和高档办公用品等。</w:t>
      </w:r>
    </w:p>
    <w:p w14:paraId="0806BDA7">
      <w:pPr>
        <w:pStyle w:val="56"/>
        <w:numPr>
          <w:ilvl w:val="0"/>
          <w:numId w:val="36"/>
        </w:numPr>
        <w:tabs>
          <w:tab w:val="left" w:pos="1342"/>
        </w:tabs>
        <w:autoSpaceDE w:val="0"/>
        <w:autoSpaceDN w:val="0"/>
        <w:ind w:firstLine="617"/>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违约责任</w:t>
      </w:r>
    </w:p>
    <w:p w14:paraId="5AC119AD">
      <w:pPr>
        <w:pStyle w:val="56"/>
        <w:autoSpaceDE w:val="0"/>
        <w:autoSpaceDN w:val="0"/>
        <w:spacing w:before="93" w:line="312" w:lineRule="auto"/>
        <w:ind w:left="424" w:right="385" w:firstLine="616"/>
        <w:rPr>
          <w:rFonts w:ascii="宋体" w:hAnsi="宋体" w:cs="宋体"/>
          <w:color w:val="auto"/>
          <w:kern w:val="0"/>
          <w:sz w:val="24"/>
          <w:szCs w:val="24"/>
          <w:highlight w:val="none"/>
          <w:lang w:val="zh-CN" w:bidi="zh-CN"/>
        </w:rPr>
      </w:pPr>
      <w:r>
        <w:rPr>
          <w:rFonts w:ascii="宋体" w:hAnsi="宋体" w:cs="宋体"/>
          <w:color w:val="auto"/>
          <w:spacing w:val="-9"/>
          <w:kern w:val="0"/>
          <w:sz w:val="24"/>
          <w:szCs w:val="24"/>
          <w:highlight w:val="none"/>
          <w:lang w:val="zh-CN" w:bidi="zh-CN"/>
        </w:rPr>
        <w:t>（</w:t>
      </w:r>
      <w:r>
        <w:rPr>
          <w:rFonts w:ascii="Times New Roman" w:hAnsi="宋体" w:eastAsia="Times New Roman" w:cs="宋体"/>
          <w:color w:val="auto"/>
          <w:spacing w:val="-9"/>
          <w:kern w:val="0"/>
          <w:sz w:val="24"/>
          <w:szCs w:val="24"/>
          <w:highlight w:val="none"/>
          <w:lang w:val="zh-CN" w:bidi="zh-CN"/>
        </w:rPr>
        <w:t>1</w:t>
      </w:r>
      <w:r>
        <w:rPr>
          <w:rFonts w:ascii="宋体" w:hAnsi="宋体" w:cs="宋体"/>
          <w:color w:val="auto"/>
          <w:spacing w:val="-9"/>
          <w:kern w:val="0"/>
          <w:sz w:val="24"/>
          <w:szCs w:val="24"/>
          <w:highlight w:val="none"/>
          <w:lang w:val="zh-CN" w:bidi="zh-CN"/>
        </w:rPr>
        <w:t>）</w:t>
      </w:r>
      <w:r>
        <w:rPr>
          <w:rFonts w:ascii="宋体" w:hAnsi="宋体" w:cs="宋体"/>
          <w:color w:val="auto"/>
          <w:spacing w:val="-4"/>
          <w:kern w:val="0"/>
          <w:sz w:val="24"/>
          <w:szCs w:val="24"/>
          <w:highlight w:val="none"/>
          <w:lang w:val="zh-CN" w:bidi="zh-CN"/>
        </w:rPr>
        <w:t xml:space="preserve">发包人及其工作人员违反本合同第 </w:t>
      </w:r>
      <w:r>
        <w:rPr>
          <w:rFonts w:ascii="Times New Roman" w:hAnsi="宋体" w:eastAsia="Times New Roman" w:cs="宋体"/>
          <w:color w:val="auto"/>
          <w:kern w:val="0"/>
          <w:sz w:val="24"/>
          <w:szCs w:val="24"/>
          <w:highlight w:val="none"/>
          <w:lang w:val="zh-CN" w:bidi="zh-CN"/>
        </w:rPr>
        <w:t>1</w:t>
      </w:r>
      <w:r>
        <w:rPr>
          <w:rFonts w:ascii="宋体" w:hAnsi="宋体" w:cs="宋体"/>
          <w:color w:val="auto"/>
          <w:spacing w:val="-27"/>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 xml:space="preserve">2 </w:t>
      </w:r>
      <w:r>
        <w:rPr>
          <w:rFonts w:ascii="宋体" w:hAnsi="宋体" w:cs="宋体"/>
          <w:color w:val="auto"/>
          <w:spacing w:val="-8"/>
          <w:kern w:val="0"/>
          <w:sz w:val="24"/>
          <w:szCs w:val="24"/>
          <w:highlight w:val="none"/>
          <w:lang w:val="zh-CN" w:bidi="zh-CN"/>
        </w:rPr>
        <w:t>条，按管理权限，依据有关规定给予党纪、政纪或组织处理；涉嫌犯罪的，移交司法机关追究刑事责任；给承包人单位造成经济损失的，应予以赔偿。</w:t>
      </w:r>
    </w:p>
    <w:p w14:paraId="58D023F2">
      <w:pPr>
        <w:pStyle w:val="56"/>
        <w:autoSpaceDE w:val="0"/>
        <w:autoSpaceDN w:val="0"/>
        <w:spacing w:before="1" w:line="312" w:lineRule="auto"/>
        <w:ind w:left="424" w:right="385" w:firstLine="616"/>
        <w:rPr>
          <w:rFonts w:ascii="宋体" w:hAnsi="宋体" w:cs="宋体"/>
          <w:color w:val="auto"/>
          <w:kern w:val="0"/>
          <w:sz w:val="24"/>
          <w:szCs w:val="24"/>
          <w:highlight w:val="none"/>
          <w:lang w:val="zh-CN" w:bidi="zh-CN"/>
        </w:rPr>
      </w:pPr>
      <w:r>
        <w:rPr>
          <w:rFonts w:ascii="宋体" w:hAnsi="宋体" w:cs="宋体"/>
          <w:color w:val="auto"/>
          <w:spacing w:val="-9"/>
          <w:kern w:val="0"/>
          <w:sz w:val="24"/>
          <w:szCs w:val="24"/>
          <w:highlight w:val="none"/>
          <w:lang w:val="zh-CN" w:bidi="zh-CN"/>
        </w:rPr>
        <w:t>（</w:t>
      </w:r>
      <w:r>
        <w:rPr>
          <w:rFonts w:ascii="Times New Roman" w:hAnsi="宋体" w:eastAsia="Times New Roman" w:cs="宋体"/>
          <w:color w:val="auto"/>
          <w:spacing w:val="-9"/>
          <w:kern w:val="0"/>
          <w:sz w:val="24"/>
          <w:szCs w:val="24"/>
          <w:highlight w:val="none"/>
          <w:lang w:val="zh-CN" w:bidi="zh-CN"/>
        </w:rPr>
        <w:t>2</w:t>
      </w:r>
      <w:r>
        <w:rPr>
          <w:rFonts w:ascii="宋体" w:hAnsi="宋体" w:cs="宋体"/>
          <w:color w:val="auto"/>
          <w:spacing w:val="-9"/>
          <w:kern w:val="0"/>
          <w:sz w:val="24"/>
          <w:szCs w:val="24"/>
          <w:highlight w:val="none"/>
          <w:lang w:val="zh-CN" w:bidi="zh-CN"/>
        </w:rPr>
        <w:t>）</w:t>
      </w:r>
      <w:r>
        <w:rPr>
          <w:rFonts w:ascii="宋体" w:hAnsi="宋体" w:cs="宋体"/>
          <w:color w:val="auto"/>
          <w:spacing w:val="-4"/>
          <w:kern w:val="0"/>
          <w:sz w:val="24"/>
          <w:szCs w:val="24"/>
          <w:highlight w:val="none"/>
          <w:lang w:val="zh-CN" w:bidi="zh-CN"/>
        </w:rPr>
        <w:t xml:space="preserve">承包人及其工作人员违反本合同第 </w:t>
      </w:r>
      <w:r>
        <w:rPr>
          <w:rFonts w:ascii="Times New Roman" w:hAnsi="宋体" w:eastAsia="Times New Roman" w:cs="宋体"/>
          <w:color w:val="auto"/>
          <w:kern w:val="0"/>
          <w:sz w:val="24"/>
          <w:szCs w:val="24"/>
          <w:highlight w:val="none"/>
          <w:lang w:val="zh-CN" w:bidi="zh-CN"/>
        </w:rPr>
        <w:t>1</w:t>
      </w:r>
      <w:r>
        <w:rPr>
          <w:rFonts w:ascii="宋体" w:hAnsi="宋体" w:cs="宋体"/>
          <w:color w:val="auto"/>
          <w:spacing w:val="-27"/>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 xml:space="preserve">3 </w:t>
      </w:r>
      <w:r>
        <w:rPr>
          <w:rFonts w:ascii="宋体" w:hAnsi="宋体" w:cs="宋体"/>
          <w:color w:val="auto"/>
          <w:spacing w:val="-8"/>
          <w:kern w:val="0"/>
          <w:sz w:val="24"/>
          <w:szCs w:val="24"/>
          <w:highlight w:val="none"/>
          <w:lang w:val="zh-CN" w:bidi="zh-CN"/>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5ABB48DD">
      <w:pPr>
        <w:pStyle w:val="56"/>
        <w:numPr>
          <w:ilvl w:val="0"/>
          <w:numId w:val="36"/>
        </w:numPr>
        <w:tabs>
          <w:tab w:val="left" w:pos="1344"/>
        </w:tabs>
        <w:autoSpaceDE w:val="0"/>
        <w:autoSpaceDN w:val="0"/>
        <w:spacing w:line="312" w:lineRule="auto"/>
        <w:ind w:right="383"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339EEBF5">
      <w:pPr>
        <w:pStyle w:val="56"/>
        <w:numPr>
          <w:ilvl w:val="0"/>
          <w:numId w:val="36"/>
        </w:numPr>
        <w:tabs>
          <w:tab w:val="left" w:pos="1342"/>
        </w:tabs>
        <w:autoSpaceDE w:val="0"/>
        <w:autoSpaceDN w:val="0"/>
        <w:spacing w:before="1"/>
        <w:ind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本合同有效期为发包人和承包人签署之日起至该工程项目竣工验收后止。</w:t>
      </w:r>
    </w:p>
    <w:p w14:paraId="5D12F601">
      <w:pPr>
        <w:pStyle w:val="56"/>
        <w:numPr>
          <w:ilvl w:val="0"/>
          <w:numId w:val="36"/>
        </w:numPr>
        <w:tabs>
          <w:tab w:val="left" w:pos="1344"/>
          <w:tab w:val="left" w:pos="3652"/>
        </w:tabs>
        <w:autoSpaceDE w:val="0"/>
        <w:autoSpaceDN w:val="0"/>
        <w:spacing w:before="93" w:line="312" w:lineRule="auto"/>
        <w:ind w:right="384"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本合同作为</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（项目名称）</w:t>
      </w:r>
      <w:r>
        <w:rPr>
          <w:rFonts w:ascii="宋体" w:hAnsi="宋体" w:cs="宋体"/>
          <w:color w:val="auto"/>
          <w:kern w:val="0"/>
          <w:sz w:val="24"/>
          <w:highlight w:val="none"/>
          <w:u w:val="single"/>
          <w:lang w:val="zh-CN" w:bidi="zh-CN"/>
        </w:rPr>
        <w:t xml:space="preserve">   </w:t>
      </w:r>
      <w:r>
        <w:rPr>
          <w:rFonts w:ascii="宋体" w:hAnsi="宋体" w:cs="宋体"/>
          <w:color w:val="auto"/>
          <w:spacing w:val="40"/>
          <w:kern w:val="0"/>
          <w:sz w:val="24"/>
          <w:highlight w:val="none"/>
          <w:lang w:val="zh-CN" w:bidi="zh-CN"/>
        </w:rPr>
        <w:t xml:space="preserve"> </w:t>
      </w:r>
      <w:r>
        <w:rPr>
          <w:rFonts w:ascii="宋体" w:hAnsi="宋体" w:cs="宋体"/>
          <w:color w:val="auto"/>
          <w:kern w:val="0"/>
          <w:sz w:val="24"/>
          <w:highlight w:val="none"/>
          <w:lang w:val="zh-CN" w:bidi="zh-CN"/>
        </w:rPr>
        <w:t>标段施工合同的附件，与工程施工合同具有同等的法律效力，经合同双方签署后立即生效。</w:t>
      </w:r>
    </w:p>
    <w:p w14:paraId="36BBD2BC">
      <w:pPr>
        <w:pStyle w:val="56"/>
        <w:numPr>
          <w:ilvl w:val="0"/>
          <w:numId w:val="36"/>
        </w:numPr>
        <w:tabs>
          <w:tab w:val="left" w:pos="1344"/>
        </w:tabs>
        <w:autoSpaceDE w:val="0"/>
        <w:autoSpaceDN w:val="0"/>
        <w:spacing w:line="314" w:lineRule="auto"/>
        <w:ind w:right="382"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本合同一式四份，由发包人和承包人各执一份，送交发包人和承包人的监督单位各一份。</w:t>
      </w:r>
    </w:p>
    <w:p w14:paraId="061E55F8">
      <w:pPr>
        <w:pStyle w:val="56"/>
        <w:autoSpaceDE w:val="0"/>
        <w:autoSpaceDN w:val="0"/>
        <w:spacing w:before="8"/>
        <w:jc w:val="left"/>
        <w:rPr>
          <w:rFonts w:ascii="宋体" w:hAnsi="宋体" w:cs="宋体"/>
          <w:color w:val="auto"/>
          <w:kern w:val="0"/>
          <w:sz w:val="32"/>
          <w:szCs w:val="24"/>
          <w:highlight w:val="none"/>
          <w:lang w:val="zh-CN" w:bidi="zh-CN"/>
        </w:rPr>
      </w:pPr>
    </w:p>
    <w:p w14:paraId="7F19DD0E">
      <w:pPr>
        <w:pStyle w:val="56"/>
        <w:tabs>
          <w:tab w:val="left" w:pos="3151"/>
          <w:tab w:val="left" w:pos="5174"/>
          <w:tab w:val="left" w:pos="7781"/>
          <w:tab w:val="left" w:pos="8261"/>
        </w:tabs>
        <w:autoSpaceDE w:val="0"/>
        <w:autoSpaceDN w:val="0"/>
        <w:spacing w:before="1" w:line="345" w:lineRule="auto"/>
        <w:ind w:left="424" w:right="262"/>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发包人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ab/>
      </w:r>
      <w:r>
        <w:rPr>
          <w:rFonts w:ascii="宋体" w:hAnsi="宋体" w:cs="宋体"/>
          <w:color w:val="auto"/>
          <w:kern w:val="0"/>
          <w:sz w:val="24"/>
          <w:szCs w:val="24"/>
          <w:highlight w:val="none"/>
          <w:lang w:val="zh-CN" w:bidi="zh-CN"/>
        </w:rPr>
        <w:t>（盖单位章）</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承包人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ab/>
      </w:r>
      <w:r>
        <w:rPr>
          <w:rFonts w:ascii="宋体" w:hAnsi="宋体" w:cs="宋体"/>
          <w:color w:val="auto"/>
          <w:kern w:val="0"/>
          <w:sz w:val="24"/>
          <w:szCs w:val="24"/>
          <w:highlight w:val="none"/>
          <w:lang w:val="zh-CN" w:bidi="zh-CN"/>
        </w:rPr>
        <w:t>（盖单位章） 法定代表人或其委托代理人</w:t>
      </w:r>
      <w:r>
        <w:rPr>
          <w:rFonts w:ascii="宋体" w:hAnsi="宋体" w:cs="宋体"/>
          <w:color w:val="auto"/>
          <w:kern w:val="0"/>
          <w:sz w:val="24"/>
          <w:szCs w:val="24"/>
          <w:highlight w:val="none"/>
          <w:u w:val="single"/>
          <w:lang w:val="zh-CN" w:bidi="zh-CN"/>
        </w:rPr>
        <w:t>：</w:t>
      </w:r>
      <w:r>
        <w:rPr>
          <w:rFonts w:ascii="宋体" w:hAnsi="宋体" w:cs="宋体"/>
          <w:color w:val="auto"/>
          <w:spacing w:val="37"/>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w:t>
      </w:r>
      <w:r>
        <w:rPr>
          <w:rFonts w:ascii="宋体" w:hAnsi="宋体" w:cs="宋体"/>
          <w:color w:val="auto"/>
          <w:kern w:val="0"/>
          <w:sz w:val="24"/>
          <w:szCs w:val="24"/>
          <w:highlight w:val="none"/>
          <w:lang w:val="zh-CN" w:bidi="zh-CN"/>
        </w:rPr>
        <w:t>签字）</w:t>
      </w:r>
      <w:r>
        <w:rPr>
          <w:rFonts w:ascii="宋体" w:hAnsi="宋体" w:cs="宋体"/>
          <w:color w:val="auto"/>
          <w:spacing w:val="77"/>
          <w:kern w:val="0"/>
          <w:sz w:val="24"/>
          <w:szCs w:val="24"/>
          <w:highlight w:val="none"/>
          <w:lang w:val="zh-CN" w:bidi="zh-CN"/>
        </w:rPr>
        <w:t xml:space="preserve"> </w:t>
      </w:r>
      <w:r>
        <w:rPr>
          <w:rFonts w:ascii="宋体" w:hAnsi="宋体" w:cs="宋体"/>
          <w:color w:val="auto"/>
          <w:kern w:val="0"/>
          <w:sz w:val="24"/>
          <w:szCs w:val="24"/>
          <w:highlight w:val="none"/>
          <w:lang w:val="zh-CN" w:bidi="zh-CN"/>
        </w:rPr>
        <w:t>法定代表人或其委托代理人</w:t>
      </w:r>
      <w:r>
        <w:rPr>
          <w:rFonts w:ascii="宋体" w:hAnsi="宋体" w:cs="宋体"/>
          <w:color w:val="auto"/>
          <w:spacing w:val="-40"/>
          <w:kern w:val="0"/>
          <w:sz w:val="24"/>
          <w:szCs w:val="24"/>
          <w:highlight w:val="none"/>
          <w:lang w:val="zh-CN" w:bidi="zh-CN"/>
        </w:rPr>
        <w:t>：</w:t>
      </w:r>
      <w:r>
        <w:rPr>
          <w:rFonts w:ascii="宋体" w:hAnsi="宋体" w:cs="宋体"/>
          <w:color w:val="auto"/>
          <w:spacing w:val="-40"/>
          <w:kern w:val="0"/>
          <w:sz w:val="24"/>
          <w:szCs w:val="24"/>
          <w:highlight w:val="none"/>
          <w:u w:val="single"/>
          <w:lang w:val="zh-CN" w:bidi="zh-CN"/>
        </w:rPr>
        <w:t xml:space="preserve"> </w:t>
      </w:r>
      <w:r>
        <w:rPr>
          <w:rFonts w:ascii="宋体" w:hAnsi="宋体" w:cs="宋体"/>
          <w:color w:val="auto"/>
          <w:spacing w:val="-40"/>
          <w:kern w:val="0"/>
          <w:sz w:val="24"/>
          <w:szCs w:val="24"/>
          <w:highlight w:val="none"/>
          <w:u w:val="single"/>
          <w:lang w:val="zh-CN" w:bidi="zh-CN"/>
        </w:rPr>
        <w:tab/>
      </w:r>
      <w:r>
        <w:rPr>
          <w:rFonts w:ascii="宋体" w:hAnsi="宋体" w:cs="宋体"/>
          <w:color w:val="auto"/>
          <w:kern w:val="0"/>
          <w:sz w:val="24"/>
          <w:szCs w:val="24"/>
          <w:highlight w:val="none"/>
          <w:u w:val="single"/>
          <w:lang w:val="zh-CN" w:bidi="zh-CN"/>
        </w:rPr>
        <w:t>（</w:t>
      </w:r>
      <w:r>
        <w:rPr>
          <w:rFonts w:ascii="宋体" w:hAnsi="宋体" w:cs="宋体"/>
          <w:color w:val="auto"/>
          <w:kern w:val="0"/>
          <w:sz w:val="24"/>
          <w:szCs w:val="24"/>
          <w:highlight w:val="none"/>
          <w:lang w:val="zh-CN" w:bidi="zh-CN"/>
        </w:rPr>
        <w:t>签字）</w:t>
      </w:r>
    </w:p>
    <w:p w14:paraId="1495555B">
      <w:pPr>
        <w:pStyle w:val="56"/>
        <w:tabs>
          <w:tab w:val="left" w:pos="2344"/>
          <w:tab w:val="left" w:pos="3184"/>
          <w:tab w:val="left" w:pos="4024"/>
          <w:tab w:val="left" w:pos="5340"/>
          <w:tab w:val="left" w:pos="5945"/>
          <w:tab w:val="left" w:pos="7025"/>
          <w:tab w:val="left" w:pos="7865"/>
          <w:tab w:val="left" w:pos="8705"/>
        </w:tabs>
        <w:autoSpaceDE w:val="0"/>
        <w:autoSpaceDN w:val="0"/>
        <w:spacing w:line="669" w:lineRule="auto"/>
        <w:ind w:left="424" w:right="298" w:firstLine="839"/>
        <w:jc w:val="left"/>
        <w:rPr>
          <w:rFonts w:hint="eastAsia"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日发包</w:t>
      </w:r>
      <w:r>
        <w:rPr>
          <w:rFonts w:ascii="宋体" w:hAnsi="宋体" w:cs="宋体"/>
          <w:color w:val="auto"/>
          <w:spacing w:val="-1"/>
          <w:kern w:val="0"/>
          <w:sz w:val="24"/>
          <w:szCs w:val="24"/>
          <w:highlight w:val="none"/>
          <w:lang w:val="zh-CN" w:bidi="zh-CN"/>
        </w:rPr>
        <w:t>人</w:t>
      </w:r>
      <w:r>
        <w:rPr>
          <w:rFonts w:ascii="宋体" w:hAnsi="宋体" w:cs="宋体"/>
          <w:color w:val="auto"/>
          <w:kern w:val="0"/>
          <w:sz w:val="24"/>
          <w:szCs w:val="24"/>
          <w:highlight w:val="none"/>
          <w:lang w:val="zh-CN" w:bidi="zh-CN"/>
        </w:rPr>
        <w:t>监督单位</w:t>
      </w:r>
      <w:r>
        <w:rPr>
          <w:rFonts w:ascii="宋体" w:hAnsi="宋体" w:cs="宋体"/>
          <w:color w:val="auto"/>
          <w:spacing w:val="-120"/>
          <w:kern w:val="0"/>
          <w:sz w:val="24"/>
          <w:szCs w:val="24"/>
          <w:highlight w:val="none"/>
          <w:lang w:val="zh-CN" w:bidi="zh-CN"/>
        </w:rPr>
        <w:t>：</w:t>
      </w:r>
      <w:r>
        <w:rPr>
          <w:rFonts w:ascii="宋体" w:hAnsi="宋体" w:cs="宋体"/>
          <w:color w:val="auto"/>
          <w:kern w:val="0"/>
          <w:sz w:val="24"/>
          <w:szCs w:val="24"/>
          <w:highlight w:val="none"/>
          <w:u w:val="single"/>
          <w:lang w:val="zh-CN" w:bidi="zh-CN"/>
        </w:rPr>
        <w:t>（全称</w:t>
      </w:r>
      <w:r>
        <w:rPr>
          <w:rFonts w:ascii="宋体" w:hAnsi="宋体" w:cs="宋体"/>
          <w:color w:val="auto"/>
          <w:spacing w:val="-120"/>
          <w:kern w:val="0"/>
          <w:sz w:val="24"/>
          <w:szCs w:val="24"/>
          <w:highlight w:val="none"/>
          <w:u w:val="single"/>
          <w:lang w:val="zh-CN" w:bidi="zh-CN"/>
        </w:rPr>
        <w:t>）</w:t>
      </w:r>
      <w:r>
        <w:rPr>
          <w:rFonts w:ascii="宋体" w:hAnsi="宋体" w:cs="宋体"/>
          <w:color w:val="auto"/>
          <w:kern w:val="0"/>
          <w:sz w:val="24"/>
          <w:szCs w:val="24"/>
          <w:highlight w:val="none"/>
          <w:u w:val="single"/>
          <w:lang w:val="zh-CN" w:bidi="zh-CN"/>
        </w:rPr>
        <w:t>（盖单位章）</w:t>
      </w:r>
      <w:r>
        <w:rPr>
          <w:rFonts w:hint="eastAsia"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承包人监督单位</w:t>
      </w:r>
      <w:r>
        <w:rPr>
          <w:rFonts w:ascii="宋体" w:hAnsi="宋体" w:cs="宋体"/>
          <w:color w:val="auto"/>
          <w:spacing w:val="-120"/>
          <w:kern w:val="0"/>
          <w:sz w:val="24"/>
          <w:szCs w:val="24"/>
          <w:highlight w:val="none"/>
          <w:lang w:val="zh-CN" w:bidi="zh-CN"/>
        </w:rPr>
        <w:t>：</w:t>
      </w:r>
      <w:r>
        <w:rPr>
          <w:rFonts w:ascii="宋体" w:hAnsi="宋体" w:cs="宋体"/>
          <w:color w:val="auto"/>
          <w:kern w:val="0"/>
          <w:sz w:val="24"/>
          <w:szCs w:val="24"/>
          <w:highlight w:val="none"/>
          <w:u w:val="single"/>
          <w:lang w:val="zh-CN" w:bidi="zh-CN"/>
        </w:rPr>
        <w:t>（全称</w:t>
      </w:r>
      <w:r>
        <w:rPr>
          <w:rFonts w:ascii="宋体" w:hAnsi="宋体" w:cs="宋体"/>
          <w:color w:val="auto"/>
          <w:spacing w:val="-120"/>
          <w:kern w:val="0"/>
          <w:sz w:val="24"/>
          <w:szCs w:val="24"/>
          <w:highlight w:val="none"/>
          <w:u w:val="single"/>
          <w:lang w:val="zh-CN" w:bidi="zh-CN"/>
        </w:rPr>
        <w:t>）</w:t>
      </w:r>
      <w:r>
        <w:rPr>
          <w:rFonts w:ascii="宋体" w:hAnsi="宋体" w:cs="宋体"/>
          <w:color w:val="auto"/>
          <w:kern w:val="0"/>
          <w:sz w:val="24"/>
          <w:szCs w:val="24"/>
          <w:highlight w:val="none"/>
          <w:u w:val="single"/>
          <w:lang w:val="zh-CN" w:bidi="zh-CN"/>
        </w:rPr>
        <w:t>（盖单位章）</w:t>
      </w:r>
    </w:p>
    <w:p w14:paraId="05A10F33">
      <w:pPr>
        <w:pStyle w:val="56"/>
        <w:widowControl/>
        <w:jc w:val="left"/>
        <w:rPr>
          <w:rFonts w:ascii="黑体" w:hAnsi="宋体" w:eastAsia="黑体" w:cs="宋体"/>
          <w:color w:val="auto"/>
          <w:kern w:val="0"/>
          <w:sz w:val="24"/>
          <w:szCs w:val="24"/>
          <w:highlight w:val="none"/>
          <w:lang w:val="zh-CN" w:bidi="zh-CN"/>
        </w:rPr>
      </w:pPr>
      <w:r>
        <w:rPr>
          <w:color w:val="auto"/>
          <w:highlight w:val="none"/>
        </w:rPr>
        <w:br w:type="page"/>
      </w:r>
      <w:r>
        <w:rPr>
          <w:rFonts w:hint="eastAsia" w:ascii="黑体" w:hAnsi="宋体" w:eastAsia="黑体" w:cs="宋体"/>
          <w:color w:val="auto"/>
          <w:kern w:val="0"/>
          <w:sz w:val="24"/>
          <w:szCs w:val="24"/>
          <w:highlight w:val="none"/>
          <w:lang w:val="zh-CN" w:bidi="zh-CN"/>
        </w:rPr>
        <w:t>附件三 安全生产合同</w:t>
      </w:r>
    </w:p>
    <w:p w14:paraId="7A7EA67C">
      <w:pPr>
        <w:pStyle w:val="56"/>
        <w:autoSpaceDE w:val="0"/>
        <w:autoSpaceDN w:val="0"/>
        <w:spacing w:before="6"/>
        <w:jc w:val="left"/>
        <w:rPr>
          <w:rFonts w:ascii="黑体" w:hAnsi="宋体" w:cs="宋体"/>
          <w:color w:val="auto"/>
          <w:kern w:val="0"/>
          <w:sz w:val="31"/>
          <w:szCs w:val="24"/>
          <w:highlight w:val="none"/>
          <w:lang w:val="zh-CN" w:bidi="zh-CN"/>
        </w:rPr>
      </w:pPr>
    </w:p>
    <w:p w14:paraId="0C95A024">
      <w:pPr>
        <w:pStyle w:val="56"/>
        <w:autoSpaceDE w:val="0"/>
        <w:autoSpaceDN w:val="0"/>
        <w:ind w:left="424"/>
        <w:jc w:val="center"/>
        <w:rPr>
          <w:rFonts w:ascii="黑体" w:hAnsi="宋体" w:eastAsia="黑体" w:cs="宋体"/>
          <w:color w:val="auto"/>
          <w:kern w:val="0"/>
          <w:sz w:val="28"/>
          <w:highlight w:val="none"/>
          <w:lang w:val="zh-CN" w:bidi="zh-CN"/>
        </w:rPr>
      </w:pPr>
      <w:r>
        <w:rPr>
          <w:rFonts w:hint="eastAsia" w:ascii="黑体" w:hAnsi="宋体" w:eastAsia="黑体" w:cs="宋体"/>
          <w:color w:val="auto"/>
          <w:kern w:val="0"/>
          <w:sz w:val="28"/>
          <w:highlight w:val="none"/>
          <w:lang w:val="zh-CN" w:bidi="zh-CN"/>
        </w:rPr>
        <w:t>安全生产合同</w:t>
      </w:r>
    </w:p>
    <w:p w14:paraId="3A4763CB">
      <w:pPr>
        <w:pStyle w:val="56"/>
        <w:autoSpaceDE w:val="0"/>
        <w:autoSpaceDN w:val="0"/>
        <w:jc w:val="left"/>
        <w:rPr>
          <w:rFonts w:ascii="黑体" w:hAnsi="宋体" w:cs="宋体"/>
          <w:color w:val="auto"/>
          <w:kern w:val="0"/>
          <w:sz w:val="20"/>
          <w:szCs w:val="24"/>
          <w:highlight w:val="none"/>
          <w:lang w:val="zh-CN" w:bidi="zh-CN"/>
        </w:rPr>
      </w:pPr>
    </w:p>
    <w:p w14:paraId="0A59BE00">
      <w:pPr>
        <w:pStyle w:val="56"/>
        <w:tabs>
          <w:tab w:val="left" w:pos="3081"/>
          <w:tab w:val="left" w:pos="5122"/>
          <w:tab w:val="left" w:pos="6125"/>
          <w:tab w:val="left" w:pos="8619"/>
        </w:tabs>
        <w:autoSpaceDE w:val="0"/>
        <w:autoSpaceDN w:val="0"/>
        <w:spacing w:before="217" w:line="304" w:lineRule="auto"/>
        <w:ind w:left="424" w:right="282"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为在</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（项目名称）</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标段施工合同的实施过程中创造安全、高效的施工环境</w:t>
      </w:r>
      <w:r>
        <w:rPr>
          <w:rFonts w:ascii="宋体" w:hAnsi="宋体" w:cs="宋体"/>
          <w:color w:val="auto"/>
          <w:spacing w:val="-29"/>
          <w:kern w:val="0"/>
          <w:sz w:val="24"/>
          <w:szCs w:val="24"/>
          <w:highlight w:val="none"/>
          <w:lang w:val="zh-CN" w:bidi="zh-CN"/>
        </w:rPr>
        <w:t>，</w:t>
      </w:r>
      <w:r>
        <w:rPr>
          <w:rFonts w:ascii="宋体" w:hAnsi="宋体" w:cs="宋体"/>
          <w:color w:val="auto"/>
          <w:kern w:val="0"/>
          <w:sz w:val="24"/>
          <w:szCs w:val="24"/>
          <w:highlight w:val="none"/>
          <w:lang w:val="zh-CN" w:bidi="zh-CN"/>
        </w:rPr>
        <w:t>切实搞好本项目的安全管理工作</w:t>
      </w:r>
      <w:r>
        <w:rPr>
          <w:rFonts w:ascii="宋体" w:hAnsi="宋体" w:cs="宋体"/>
          <w:color w:val="auto"/>
          <w:spacing w:val="-29"/>
          <w:kern w:val="0"/>
          <w:sz w:val="24"/>
          <w:szCs w:val="24"/>
          <w:highlight w:val="none"/>
          <w:lang w:val="zh-CN" w:bidi="zh-CN"/>
        </w:rPr>
        <w:t>，</w:t>
      </w:r>
      <w:r>
        <w:rPr>
          <w:rFonts w:ascii="宋体" w:hAnsi="宋体" w:cs="宋体"/>
          <w:color w:val="auto"/>
          <w:kern w:val="0"/>
          <w:sz w:val="24"/>
          <w:szCs w:val="24"/>
          <w:highlight w:val="none"/>
          <w:lang w:val="zh-CN" w:bidi="zh-CN"/>
        </w:rPr>
        <w:t>本项目发包人</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（发包人名称</w:t>
      </w:r>
      <w:r>
        <w:rPr>
          <w:rFonts w:ascii="宋体" w:hAnsi="宋体" w:cs="宋体"/>
          <w:color w:val="auto"/>
          <w:spacing w:val="-13"/>
          <w:kern w:val="0"/>
          <w:sz w:val="24"/>
          <w:szCs w:val="24"/>
          <w:highlight w:val="none"/>
          <w:lang w:val="zh-CN" w:bidi="zh-CN"/>
        </w:rPr>
        <w:t>，</w:t>
      </w:r>
      <w:r>
        <w:rPr>
          <w:rFonts w:ascii="宋体" w:hAnsi="宋体" w:cs="宋体"/>
          <w:color w:val="auto"/>
          <w:kern w:val="0"/>
          <w:sz w:val="24"/>
          <w:szCs w:val="24"/>
          <w:highlight w:val="none"/>
          <w:lang w:val="zh-CN" w:bidi="zh-CN"/>
        </w:rPr>
        <w:t>以下简称</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发包人</w:t>
      </w:r>
      <w:r>
        <w:rPr>
          <w:rFonts w:ascii="Times New Roman" w:hAnsi="Times New Roman" w:eastAsia="Times New Roman" w:cs="宋体"/>
          <w:color w:val="auto"/>
          <w:spacing w:val="-7"/>
          <w:kern w:val="0"/>
          <w:sz w:val="24"/>
          <w:szCs w:val="24"/>
          <w:highlight w:val="none"/>
          <w:lang w:val="zh-CN" w:bidi="zh-CN"/>
        </w:rPr>
        <w:t>”</w:t>
      </w:r>
      <w:r>
        <w:rPr>
          <w:rFonts w:ascii="宋体" w:hAnsi="宋体" w:cs="宋体"/>
          <w:color w:val="auto"/>
          <w:spacing w:val="-7"/>
          <w:kern w:val="0"/>
          <w:sz w:val="24"/>
          <w:szCs w:val="24"/>
          <w:highlight w:val="none"/>
          <w:lang w:val="zh-CN" w:bidi="zh-CN"/>
        </w:rPr>
        <w:t>）</w:t>
      </w:r>
      <w:r>
        <w:rPr>
          <w:rFonts w:ascii="宋体" w:hAnsi="宋体" w:cs="宋体"/>
          <w:color w:val="auto"/>
          <w:kern w:val="0"/>
          <w:sz w:val="24"/>
          <w:szCs w:val="24"/>
          <w:highlight w:val="none"/>
          <w:lang w:val="zh-CN" w:bidi="zh-CN"/>
        </w:rPr>
        <w:t>与承包人</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（承包人名称</w:t>
      </w:r>
      <w:r>
        <w:rPr>
          <w:rFonts w:ascii="宋体" w:hAnsi="宋体" w:cs="宋体"/>
          <w:color w:val="auto"/>
          <w:spacing w:val="-12"/>
          <w:kern w:val="0"/>
          <w:sz w:val="24"/>
          <w:szCs w:val="24"/>
          <w:highlight w:val="none"/>
          <w:lang w:val="zh-CN" w:bidi="zh-CN"/>
        </w:rPr>
        <w:t>，</w:t>
      </w:r>
      <w:r>
        <w:rPr>
          <w:rFonts w:ascii="宋体" w:hAnsi="宋体" w:cs="宋体"/>
          <w:color w:val="auto"/>
          <w:kern w:val="0"/>
          <w:sz w:val="24"/>
          <w:szCs w:val="24"/>
          <w:highlight w:val="none"/>
          <w:lang w:val="zh-CN" w:bidi="zh-CN"/>
        </w:rPr>
        <w:t>以下简称</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承包人</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）特此签订安全生产合同。</w:t>
      </w:r>
    </w:p>
    <w:p w14:paraId="6E90B343">
      <w:pPr>
        <w:pStyle w:val="56"/>
        <w:autoSpaceDE w:val="0"/>
        <w:autoSpaceDN w:val="0"/>
        <w:spacing w:line="305" w:lineRule="exact"/>
        <w:ind w:left="1041"/>
        <w:jc w:val="left"/>
        <w:rPr>
          <w:rFonts w:ascii="黑体" w:hAnsi="宋体" w:eastAsia="黑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lang w:val="zh-CN" w:bidi="zh-CN"/>
        </w:rPr>
        <w:t>1.</w:t>
      </w:r>
      <w:r>
        <w:rPr>
          <w:rFonts w:hint="eastAsia" w:ascii="黑体" w:hAnsi="宋体" w:eastAsia="黑体" w:cs="宋体"/>
          <w:color w:val="auto"/>
          <w:kern w:val="0"/>
          <w:sz w:val="24"/>
          <w:szCs w:val="24"/>
          <w:highlight w:val="none"/>
          <w:lang w:val="zh-CN" w:bidi="zh-CN"/>
        </w:rPr>
        <w:t>发包人职责</w:t>
      </w:r>
    </w:p>
    <w:p w14:paraId="475D4A96">
      <w:pPr>
        <w:pStyle w:val="56"/>
        <w:autoSpaceDE w:val="0"/>
        <w:autoSpaceDN w:val="0"/>
        <w:spacing w:before="82" w:line="304" w:lineRule="auto"/>
        <w:ind w:left="424" w:right="39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w:t>
      </w:r>
      <w:r>
        <w:rPr>
          <w:rFonts w:ascii="宋体" w:hAnsi="宋体" w:cs="宋体"/>
          <w:color w:val="auto"/>
          <w:kern w:val="0"/>
          <w:sz w:val="24"/>
          <w:szCs w:val="24"/>
          <w:highlight w:val="none"/>
          <w:lang w:val="zh-CN" w:bidi="zh-CN"/>
        </w:rPr>
        <w:t>）严格遵守国家有关安全生产的法律法规，认真执行工程承包合同中的有关安全要求。</w:t>
      </w:r>
    </w:p>
    <w:p w14:paraId="4B7FEAC3">
      <w:pPr>
        <w:pStyle w:val="56"/>
        <w:autoSpaceDE w:val="0"/>
        <w:autoSpaceDN w:val="0"/>
        <w:spacing w:line="304" w:lineRule="auto"/>
        <w:ind w:left="424" w:right="38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Times New Roman" w:eastAsia="Times New Roman" w:cs="宋体"/>
          <w:color w:val="auto"/>
          <w:kern w:val="0"/>
          <w:sz w:val="24"/>
          <w:szCs w:val="24"/>
          <w:highlight w:val="none"/>
          <w:lang w:val="zh-CN" w:bidi="zh-CN"/>
        </w:rPr>
        <w:t>2</w:t>
      </w:r>
      <w:r>
        <w:rPr>
          <w:rFonts w:ascii="宋体" w:hAnsi="宋体" w:cs="宋体"/>
          <w:color w:val="auto"/>
          <w:kern w:val="0"/>
          <w:sz w:val="24"/>
          <w:szCs w:val="24"/>
          <w:highlight w:val="none"/>
          <w:lang w:val="zh-CN" w:bidi="zh-CN"/>
        </w:rPr>
        <w:t>）按照</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安全第一、预防为主、综合治理</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和坚持</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管生产必须管安全</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的原则进行安全生产管理，做到生产与安全工作同时计划、布置、检查、总结和评比。</w:t>
      </w:r>
    </w:p>
    <w:p w14:paraId="24035EB0">
      <w:pPr>
        <w:pStyle w:val="56"/>
        <w:autoSpaceDE w:val="0"/>
        <w:autoSpaceDN w:val="0"/>
        <w:spacing w:line="304" w:lineRule="auto"/>
        <w:ind w:left="424" w:right="382"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Times New Roman" w:eastAsia="Times New Roman" w:cs="宋体"/>
          <w:color w:val="auto"/>
          <w:kern w:val="0"/>
          <w:sz w:val="24"/>
          <w:szCs w:val="24"/>
          <w:highlight w:val="none"/>
          <w:lang w:val="zh-CN" w:bidi="zh-CN"/>
        </w:rPr>
        <w:t>3</w:t>
      </w:r>
      <w:r>
        <w:rPr>
          <w:rFonts w:ascii="宋体" w:hAnsi="宋体" w:cs="宋体"/>
          <w:color w:val="auto"/>
          <w:kern w:val="0"/>
          <w:sz w:val="24"/>
          <w:szCs w:val="24"/>
          <w:highlight w:val="none"/>
          <w:lang w:val="zh-CN" w:bidi="zh-CN"/>
        </w:rPr>
        <w:t>）重要的安全设施必须坚持与主体工程</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三同时</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的原则，即：同时设计、审批，同时施工，同时验收，投入使用。</w:t>
      </w:r>
    </w:p>
    <w:p w14:paraId="2748965B">
      <w:pPr>
        <w:pStyle w:val="56"/>
        <w:autoSpaceDE w:val="0"/>
        <w:autoSpaceDN w:val="0"/>
        <w:spacing w:line="306" w:lineRule="exact"/>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4</w:t>
      </w:r>
      <w:r>
        <w:rPr>
          <w:rFonts w:ascii="宋体" w:hAnsi="宋体" w:cs="宋体"/>
          <w:color w:val="auto"/>
          <w:kern w:val="0"/>
          <w:sz w:val="24"/>
          <w:szCs w:val="24"/>
          <w:highlight w:val="none"/>
          <w:lang w:val="zh-CN" w:bidi="zh-CN"/>
        </w:rPr>
        <w:t>）定期召开安全生产调度会，及时传达中央及地方有关安全生产的精神。</w:t>
      </w:r>
    </w:p>
    <w:p w14:paraId="284A7503">
      <w:pPr>
        <w:pStyle w:val="56"/>
        <w:autoSpaceDE w:val="0"/>
        <w:autoSpaceDN w:val="0"/>
        <w:spacing w:before="82" w:line="302" w:lineRule="auto"/>
        <w:ind w:left="424" w:right="388"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5</w:t>
      </w:r>
      <w:r>
        <w:rPr>
          <w:rFonts w:ascii="宋体" w:hAnsi="宋体" w:cs="宋体"/>
          <w:color w:val="auto"/>
          <w:kern w:val="0"/>
          <w:sz w:val="24"/>
          <w:szCs w:val="24"/>
          <w:highlight w:val="none"/>
          <w:lang w:val="zh-CN" w:bidi="zh-CN"/>
        </w:rPr>
        <w:t>）组织对承包人施工现场进行安全生产检查，监督承包人及时处理发现的各种安全隐患。</w:t>
      </w:r>
    </w:p>
    <w:p w14:paraId="6A18312A">
      <w:pPr>
        <w:pStyle w:val="56"/>
        <w:autoSpaceDE w:val="0"/>
        <w:autoSpaceDN w:val="0"/>
        <w:spacing w:before="5"/>
        <w:ind w:left="1041"/>
        <w:jc w:val="left"/>
        <w:rPr>
          <w:rFonts w:ascii="黑体" w:hAnsi="宋体" w:eastAsia="黑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lang w:val="zh-CN" w:bidi="zh-CN"/>
        </w:rPr>
        <w:t>2.</w:t>
      </w:r>
      <w:r>
        <w:rPr>
          <w:rFonts w:hint="eastAsia" w:ascii="黑体" w:hAnsi="宋体" w:eastAsia="黑体" w:cs="宋体"/>
          <w:color w:val="auto"/>
          <w:kern w:val="0"/>
          <w:sz w:val="24"/>
          <w:szCs w:val="24"/>
          <w:highlight w:val="none"/>
          <w:lang w:val="zh-CN" w:bidi="zh-CN"/>
        </w:rPr>
        <w:t>承包人职责</w:t>
      </w:r>
    </w:p>
    <w:p w14:paraId="033956A3">
      <w:pPr>
        <w:pStyle w:val="56"/>
        <w:autoSpaceDE w:val="0"/>
        <w:autoSpaceDN w:val="0"/>
        <w:spacing w:before="81" w:line="304" w:lineRule="auto"/>
        <w:ind w:left="424" w:right="283"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1</w:t>
      </w:r>
      <w:r>
        <w:rPr>
          <w:rFonts w:ascii="宋体" w:hAnsi="宋体" w:cs="宋体"/>
          <w:color w:val="auto"/>
          <w:kern w:val="0"/>
          <w:sz w:val="24"/>
          <w:szCs w:val="24"/>
          <w:highlight w:val="none"/>
          <w:lang w:val="zh-CN" w:bidi="zh-CN"/>
        </w:rPr>
        <w:t>）</w:t>
      </w:r>
      <w:r>
        <w:rPr>
          <w:rFonts w:ascii="宋体" w:hAnsi="宋体" w:cs="宋体"/>
          <w:color w:val="auto"/>
          <w:spacing w:val="-7"/>
          <w:kern w:val="0"/>
          <w:sz w:val="24"/>
          <w:szCs w:val="24"/>
          <w:highlight w:val="none"/>
          <w:lang w:val="zh-CN" w:bidi="zh-CN"/>
        </w:rPr>
        <w:t>严格遵守《中华人民共和国安全生产法》《建设工程安全生产管理条例》等国家有关安全生产的法律法规</w:t>
      </w:r>
      <w:r>
        <w:rPr>
          <w:rFonts w:ascii="宋体" w:hAnsi="宋体" w:cs="宋体"/>
          <w:color w:val="auto"/>
          <w:spacing w:val="-16"/>
          <w:kern w:val="0"/>
          <w:sz w:val="24"/>
          <w:szCs w:val="24"/>
          <w:highlight w:val="none"/>
          <w:lang w:val="zh-CN" w:bidi="zh-CN"/>
        </w:rPr>
        <w:t>、《公路水运工程安全生产监督管理办法》和《</w:t>
      </w:r>
      <w:r>
        <w:rPr>
          <w:rFonts w:hint="eastAsia" w:ascii="宋体" w:hAnsi="宋体" w:cs="宋体"/>
          <w:color w:val="auto"/>
          <w:spacing w:val="-16"/>
          <w:kern w:val="0"/>
          <w:sz w:val="24"/>
          <w:szCs w:val="24"/>
          <w:highlight w:val="none"/>
          <w:lang w:val="zh-CN" w:bidi="zh-CN"/>
        </w:rPr>
        <w:t>水利水电工程</w:t>
      </w:r>
      <w:r>
        <w:rPr>
          <w:rFonts w:ascii="宋体" w:hAnsi="宋体" w:cs="宋体"/>
          <w:color w:val="auto"/>
          <w:spacing w:val="-16"/>
          <w:kern w:val="0"/>
          <w:sz w:val="24"/>
          <w:szCs w:val="24"/>
          <w:highlight w:val="none"/>
          <w:lang w:val="zh-CN" w:bidi="zh-CN"/>
        </w:rPr>
        <w:t>施工安全技术规范》等有关安全生产的规定。认真执行工程承包合同中的有关安全要求。</w:t>
      </w:r>
    </w:p>
    <w:p w14:paraId="6051C789">
      <w:pPr>
        <w:pStyle w:val="56"/>
        <w:autoSpaceDE w:val="0"/>
        <w:autoSpaceDN w:val="0"/>
        <w:spacing w:line="304" w:lineRule="auto"/>
        <w:ind w:left="424" w:right="266"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Times New Roman" w:eastAsia="Times New Roman" w:cs="宋体"/>
          <w:color w:val="auto"/>
          <w:kern w:val="0"/>
          <w:sz w:val="24"/>
          <w:szCs w:val="24"/>
          <w:highlight w:val="none"/>
          <w:lang w:val="zh-CN" w:bidi="zh-CN"/>
        </w:rPr>
        <w:t>2</w:t>
      </w:r>
      <w:r>
        <w:rPr>
          <w:rFonts w:ascii="宋体" w:hAnsi="宋体" w:cs="宋体"/>
          <w:color w:val="auto"/>
          <w:kern w:val="0"/>
          <w:sz w:val="24"/>
          <w:szCs w:val="24"/>
          <w:highlight w:val="none"/>
          <w:lang w:val="zh-CN" w:bidi="zh-CN"/>
        </w:rPr>
        <w:t>）坚持</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安全第一、预防为主、综合治理</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和</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管生产必须管安全</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color w:val="auto"/>
          <w:spacing w:val="-5"/>
          <w:kern w:val="0"/>
          <w:sz w:val="24"/>
          <w:szCs w:val="24"/>
          <w:highlight w:val="none"/>
          <w:lang w:val="zh-CN" w:bidi="zh-CN"/>
        </w:rPr>
        <w:t>遵守本合同的各项规定，做到生产与安全工作同时计划、布置、检查、总结和评比。</w:t>
      </w:r>
    </w:p>
    <w:p w14:paraId="5FCDBDE7">
      <w:pPr>
        <w:pStyle w:val="56"/>
        <w:autoSpaceDE w:val="0"/>
        <w:autoSpaceDN w:val="0"/>
        <w:spacing w:line="304" w:lineRule="auto"/>
        <w:ind w:left="424" w:right="387"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3</w:t>
      </w:r>
      <w:r>
        <w:rPr>
          <w:rFonts w:ascii="宋体" w:hAnsi="宋体" w:cs="宋体"/>
          <w:color w:val="auto"/>
          <w:kern w:val="0"/>
          <w:sz w:val="24"/>
          <w:szCs w:val="24"/>
          <w:highlight w:val="none"/>
          <w:lang w:val="zh-CN" w:bidi="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E25581E">
      <w:pPr>
        <w:pStyle w:val="56"/>
        <w:autoSpaceDE w:val="0"/>
        <w:autoSpaceDN w:val="0"/>
        <w:spacing w:line="303" w:lineRule="exact"/>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4</w:t>
      </w:r>
      <w:r>
        <w:rPr>
          <w:rFonts w:ascii="宋体" w:hAnsi="宋体" w:cs="宋体"/>
          <w:color w:val="auto"/>
          <w:kern w:val="0"/>
          <w:sz w:val="24"/>
          <w:szCs w:val="24"/>
          <w:highlight w:val="none"/>
          <w:lang w:val="zh-CN" w:bidi="zh-CN"/>
        </w:rPr>
        <w:t>）承包人在任何时候都应采取各种合理的预防措施，防止其员工发生任何</w:t>
      </w:r>
    </w:p>
    <w:p w14:paraId="0BE31BEB">
      <w:pPr>
        <w:pStyle w:val="56"/>
        <w:autoSpaceDE w:val="0"/>
        <w:autoSpaceDN w:val="0"/>
        <w:spacing w:before="67"/>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违法、违禁、暴力或妨碍治安的行为。</w:t>
      </w:r>
    </w:p>
    <w:p w14:paraId="0C25432F">
      <w:pPr>
        <w:pStyle w:val="56"/>
        <w:autoSpaceDE w:val="0"/>
        <w:autoSpaceDN w:val="0"/>
        <w:spacing w:before="81" w:line="304" w:lineRule="auto"/>
        <w:ind w:left="424" w:right="266"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5</w:t>
      </w:r>
      <w:r>
        <w:rPr>
          <w:rFonts w:ascii="宋体" w:hAnsi="宋体" w:cs="宋体"/>
          <w:color w:val="auto"/>
          <w:kern w:val="0"/>
          <w:sz w:val="24"/>
          <w:szCs w:val="24"/>
          <w:highlight w:val="none"/>
          <w:lang w:val="zh-CN" w:bidi="zh-CN"/>
        </w:rPr>
        <w:t>）承包人必须具有劳动安全管理部门颁发的安全生产考核合格证书，参加</w:t>
      </w:r>
      <w:r>
        <w:rPr>
          <w:rFonts w:ascii="宋体" w:hAnsi="宋体" w:cs="宋体"/>
          <w:color w:val="auto"/>
          <w:spacing w:val="-10"/>
          <w:kern w:val="0"/>
          <w:sz w:val="24"/>
          <w:szCs w:val="24"/>
          <w:highlight w:val="none"/>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6E6DF78">
      <w:pPr>
        <w:pStyle w:val="56"/>
        <w:autoSpaceDE w:val="0"/>
        <w:autoSpaceDN w:val="0"/>
        <w:spacing w:line="304" w:lineRule="auto"/>
        <w:ind w:left="424" w:right="388" w:firstLine="616"/>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6</w:t>
      </w:r>
      <w:r>
        <w:rPr>
          <w:rFonts w:ascii="宋体" w:hAnsi="宋体" w:cs="宋体"/>
          <w:color w:val="auto"/>
          <w:kern w:val="0"/>
          <w:sz w:val="24"/>
          <w:szCs w:val="24"/>
          <w:highlight w:val="none"/>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A7CA90">
      <w:pPr>
        <w:pStyle w:val="56"/>
        <w:autoSpaceDE w:val="0"/>
        <w:autoSpaceDN w:val="0"/>
        <w:spacing w:line="302" w:lineRule="auto"/>
        <w:ind w:left="424" w:right="39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7</w:t>
      </w:r>
      <w:r>
        <w:rPr>
          <w:rFonts w:ascii="宋体" w:hAnsi="宋体" w:cs="宋体"/>
          <w:color w:val="auto"/>
          <w:kern w:val="0"/>
          <w:sz w:val="24"/>
          <w:szCs w:val="24"/>
          <w:highlight w:val="none"/>
          <w:lang w:val="zh-CN" w:bidi="zh-CN"/>
        </w:rPr>
        <w:t>）操作人员上岗，必须按规定穿戴防护用品。施工负责人和安全检查员应随时检查劳动防护用品的穿戴情况，不按规定穿戴防护用品的人员不得上岗。</w:t>
      </w:r>
    </w:p>
    <w:p w14:paraId="2854B04F">
      <w:pPr>
        <w:pStyle w:val="56"/>
        <w:autoSpaceDE w:val="0"/>
        <w:autoSpaceDN w:val="0"/>
        <w:spacing w:before="2" w:line="302" w:lineRule="auto"/>
        <w:ind w:left="424" w:right="389"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8</w:t>
      </w:r>
      <w:r>
        <w:rPr>
          <w:rFonts w:ascii="宋体" w:hAnsi="宋体" w:cs="宋体"/>
          <w:color w:val="auto"/>
          <w:kern w:val="0"/>
          <w:sz w:val="24"/>
          <w:szCs w:val="24"/>
          <w:highlight w:val="none"/>
          <w:lang w:val="zh-CN" w:bidi="zh-CN"/>
        </w:rPr>
        <w:t>）所有施工机具设备和高空作业的设备均应定期检查，并有安全员的签字记录，保证其经常处于完好状态；不合格的机具、设备和劳动保护用品严禁使用。</w:t>
      </w:r>
    </w:p>
    <w:p w14:paraId="59C7658E">
      <w:pPr>
        <w:pStyle w:val="56"/>
        <w:autoSpaceDE w:val="0"/>
        <w:autoSpaceDN w:val="0"/>
        <w:spacing w:before="5" w:line="304" w:lineRule="auto"/>
        <w:ind w:left="424" w:right="390" w:firstLine="616"/>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w:t>
      </w:r>
      <w:r>
        <w:rPr>
          <w:rFonts w:ascii="Times New Roman" w:hAnsi="宋体" w:eastAsia="Times New Roman" w:cs="宋体"/>
          <w:color w:val="auto"/>
          <w:kern w:val="0"/>
          <w:sz w:val="24"/>
          <w:szCs w:val="24"/>
          <w:highlight w:val="none"/>
          <w:lang w:val="zh-CN" w:bidi="zh-CN"/>
        </w:rPr>
        <w:t>9</w:t>
      </w:r>
      <w:r>
        <w:rPr>
          <w:rFonts w:ascii="宋体" w:hAnsi="宋体" w:cs="宋体"/>
          <w:color w:val="auto"/>
          <w:kern w:val="0"/>
          <w:sz w:val="24"/>
          <w:szCs w:val="24"/>
          <w:highlight w:val="none"/>
          <w:lang w:val="zh-CN" w:bidi="zh-CN"/>
        </w:rPr>
        <w:t>）施工中采用新技术、新工艺、新设备、新材料时，必须制定相应的安全技术措施，施工现场必须具有相关的安全标志牌。</w:t>
      </w:r>
    </w:p>
    <w:p w14:paraId="53861B85">
      <w:pPr>
        <w:pStyle w:val="56"/>
        <w:autoSpaceDE w:val="0"/>
        <w:autoSpaceDN w:val="0"/>
        <w:spacing w:line="304" w:lineRule="auto"/>
        <w:ind w:left="424" w:right="377" w:firstLine="616"/>
        <w:rPr>
          <w:rFonts w:ascii="宋体" w:hAnsi="宋体" w:cs="宋体"/>
          <w:color w:val="auto"/>
          <w:kern w:val="0"/>
          <w:sz w:val="24"/>
          <w:szCs w:val="24"/>
          <w:highlight w:val="none"/>
          <w:lang w:val="zh-CN" w:bidi="zh-CN"/>
        </w:rPr>
      </w:pPr>
      <w:r>
        <w:rPr>
          <w:rFonts w:ascii="宋体" w:hAnsi="宋体" w:cs="宋体"/>
          <w:color w:val="auto"/>
          <w:spacing w:val="-13"/>
          <w:kern w:val="0"/>
          <w:sz w:val="24"/>
          <w:szCs w:val="24"/>
          <w:highlight w:val="none"/>
          <w:lang w:val="zh-CN" w:bidi="zh-CN"/>
        </w:rPr>
        <w:t>（</w:t>
      </w:r>
      <w:r>
        <w:rPr>
          <w:rFonts w:ascii="Times New Roman" w:hAnsi="Times New Roman" w:eastAsia="Times New Roman" w:cs="宋体"/>
          <w:color w:val="auto"/>
          <w:spacing w:val="-13"/>
          <w:kern w:val="0"/>
          <w:sz w:val="24"/>
          <w:szCs w:val="24"/>
          <w:highlight w:val="none"/>
          <w:lang w:val="zh-CN" w:bidi="zh-CN"/>
        </w:rPr>
        <w:t>10</w:t>
      </w:r>
      <w:r>
        <w:rPr>
          <w:rFonts w:ascii="宋体" w:hAnsi="宋体" w:cs="宋体"/>
          <w:color w:val="auto"/>
          <w:spacing w:val="-13"/>
          <w:kern w:val="0"/>
          <w:sz w:val="24"/>
          <w:szCs w:val="24"/>
          <w:highlight w:val="none"/>
          <w:lang w:val="zh-CN" w:bidi="zh-CN"/>
        </w:rPr>
        <w:t>）</w:t>
      </w:r>
      <w:r>
        <w:rPr>
          <w:rFonts w:ascii="宋体" w:hAnsi="宋体" w:cs="宋体"/>
          <w:color w:val="auto"/>
          <w:spacing w:val="-4"/>
          <w:kern w:val="0"/>
          <w:sz w:val="24"/>
          <w:szCs w:val="24"/>
          <w:highlight w:val="none"/>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四不放过</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的原则， 严肃处理相关责任人。</w:t>
      </w:r>
    </w:p>
    <w:p w14:paraId="6021AF7B">
      <w:pPr>
        <w:pStyle w:val="56"/>
        <w:autoSpaceDE w:val="0"/>
        <w:autoSpaceDN w:val="0"/>
        <w:spacing w:before="3"/>
        <w:ind w:left="1041"/>
        <w:jc w:val="left"/>
        <w:rPr>
          <w:rFonts w:ascii="黑体" w:hAnsi="宋体" w:eastAsia="黑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lang w:val="zh-CN" w:bidi="zh-CN"/>
        </w:rPr>
        <w:t>3.</w:t>
      </w:r>
      <w:r>
        <w:rPr>
          <w:rFonts w:hint="eastAsia" w:ascii="黑体" w:hAnsi="宋体" w:eastAsia="黑体" w:cs="宋体"/>
          <w:color w:val="auto"/>
          <w:kern w:val="0"/>
          <w:sz w:val="24"/>
          <w:szCs w:val="24"/>
          <w:highlight w:val="none"/>
          <w:lang w:val="zh-CN" w:bidi="zh-CN"/>
        </w:rPr>
        <w:t>违约责任</w:t>
      </w:r>
    </w:p>
    <w:p w14:paraId="6AFEB73A">
      <w:pPr>
        <w:pStyle w:val="56"/>
        <w:autoSpaceDE w:val="0"/>
        <w:autoSpaceDN w:val="0"/>
        <w:spacing w:before="82"/>
        <w:ind w:left="1041"/>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如因发包人或承包人违约造成安全事故，将依法追究责任。</w:t>
      </w:r>
    </w:p>
    <w:p w14:paraId="2DE4B80C">
      <w:pPr>
        <w:pStyle w:val="56"/>
        <w:numPr>
          <w:ilvl w:val="0"/>
          <w:numId w:val="37"/>
        </w:numPr>
        <w:tabs>
          <w:tab w:val="left" w:pos="1344"/>
        </w:tabs>
        <w:autoSpaceDE w:val="0"/>
        <w:autoSpaceDN w:val="0"/>
        <w:spacing w:before="83" w:line="302" w:lineRule="auto"/>
        <w:ind w:right="385"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本合同由双方法定代表人或其授权的代理人签署并加盖单位章后生效，全部工程竣工验收后失效。</w:t>
      </w:r>
    </w:p>
    <w:p w14:paraId="4E9F52E1">
      <w:pPr>
        <w:pStyle w:val="56"/>
        <w:numPr>
          <w:ilvl w:val="0"/>
          <w:numId w:val="37"/>
        </w:numPr>
        <w:tabs>
          <w:tab w:val="left" w:pos="1344"/>
          <w:tab w:val="left" w:pos="4252"/>
          <w:tab w:val="left" w:pos="8377"/>
        </w:tabs>
        <w:autoSpaceDE w:val="0"/>
        <w:autoSpaceDN w:val="0"/>
        <w:spacing w:before="6" w:line="302" w:lineRule="auto"/>
        <w:ind w:right="380" w:firstLine="61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本合同正本二份</w:t>
      </w:r>
      <w:r>
        <w:rPr>
          <w:rFonts w:ascii="宋体" w:hAnsi="宋体" w:cs="宋体"/>
          <w:color w:val="auto"/>
          <w:spacing w:val="2"/>
          <w:kern w:val="0"/>
          <w:sz w:val="24"/>
          <w:highlight w:val="none"/>
          <w:lang w:val="zh-CN" w:bidi="zh-CN"/>
        </w:rPr>
        <w:t>、</w:t>
      </w:r>
      <w:r>
        <w:rPr>
          <w:rFonts w:ascii="宋体" w:hAnsi="宋体" w:cs="宋体"/>
          <w:color w:val="auto"/>
          <w:kern w:val="0"/>
          <w:sz w:val="24"/>
          <w:highlight w:val="none"/>
          <w:lang w:val="zh-CN" w:bidi="zh-CN"/>
        </w:rPr>
        <w:t>副</w:t>
      </w:r>
      <w:r>
        <w:rPr>
          <w:rFonts w:ascii="宋体" w:hAnsi="宋体" w:cs="宋体"/>
          <w:color w:val="auto"/>
          <w:spacing w:val="2"/>
          <w:kern w:val="0"/>
          <w:sz w:val="24"/>
          <w:highlight w:val="none"/>
          <w:lang w:val="zh-CN" w:bidi="zh-CN"/>
        </w:rPr>
        <w:t>本</w:t>
      </w:r>
      <w:r>
        <w:rPr>
          <w:rFonts w:ascii="宋体" w:hAnsi="宋体" w:cs="宋体"/>
          <w:color w:val="auto"/>
          <w:spacing w:val="2"/>
          <w:kern w:val="0"/>
          <w:sz w:val="24"/>
          <w:highlight w:val="none"/>
          <w:u w:val="single"/>
          <w:lang w:val="zh-CN" w:bidi="zh-CN"/>
        </w:rPr>
        <w:t xml:space="preserve"> </w:t>
      </w:r>
      <w:r>
        <w:rPr>
          <w:rFonts w:ascii="宋体" w:hAnsi="宋体" w:cs="宋体"/>
          <w:color w:val="auto"/>
          <w:spacing w:val="2"/>
          <w:kern w:val="0"/>
          <w:sz w:val="24"/>
          <w:highlight w:val="none"/>
          <w:u w:val="single"/>
          <w:lang w:val="zh-CN" w:bidi="zh-CN"/>
        </w:rPr>
        <w:tab/>
      </w:r>
      <w:r>
        <w:rPr>
          <w:rFonts w:ascii="宋体" w:hAnsi="宋体" w:cs="宋体"/>
          <w:color w:val="auto"/>
          <w:kern w:val="0"/>
          <w:sz w:val="24"/>
          <w:highlight w:val="none"/>
          <w:lang w:val="zh-CN" w:bidi="zh-CN"/>
        </w:rPr>
        <w:t>份，合同双</w:t>
      </w:r>
      <w:r>
        <w:rPr>
          <w:rFonts w:ascii="宋体" w:hAnsi="宋体" w:cs="宋体"/>
          <w:color w:val="auto"/>
          <w:spacing w:val="2"/>
          <w:kern w:val="0"/>
          <w:sz w:val="24"/>
          <w:highlight w:val="none"/>
          <w:lang w:val="zh-CN" w:bidi="zh-CN"/>
        </w:rPr>
        <w:t>方</w:t>
      </w:r>
      <w:r>
        <w:rPr>
          <w:rFonts w:ascii="宋体" w:hAnsi="宋体" w:cs="宋体"/>
          <w:color w:val="auto"/>
          <w:kern w:val="0"/>
          <w:sz w:val="24"/>
          <w:highlight w:val="none"/>
          <w:lang w:val="zh-CN" w:bidi="zh-CN"/>
        </w:rPr>
        <w:t>各执正本一份，副</w:t>
      </w:r>
      <w:r>
        <w:rPr>
          <w:rFonts w:ascii="宋体" w:hAnsi="宋体" w:cs="宋体"/>
          <w:color w:val="auto"/>
          <w:spacing w:val="5"/>
          <w:kern w:val="0"/>
          <w:sz w:val="24"/>
          <w:highlight w:val="none"/>
          <w:lang w:val="zh-CN" w:bidi="zh-CN"/>
        </w:rPr>
        <w:t>本</w:t>
      </w:r>
      <w:r>
        <w:rPr>
          <w:rFonts w:ascii="宋体" w:hAnsi="宋体" w:cs="宋体"/>
          <w:color w:val="auto"/>
          <w:spacing w:val="5"/>
          <w:kern w:val="0"/>
          <w:sz w:val="24"/>
          <w:highlight w:val="none"/>
          <w:u w:val="single"/>
          <w:lang w:val="zh-CN" w:bidi="zh-CN"/>
        </w:rPr>
        <w:t xml:space="preserve"> </w:t>
      </w:r>
      <w:r>
        <w:rPr>
          <w:rFonts w:ascii="宋体" w:hAnsi="宋体" w:cs="宋体"/>
          <w:color w:val="auto"/>
          <w:spacing w:val="5"/>
          <w:kern w:val="0"/>
          <w:sz w:val="24"/>
          <w:highlight w:val="none"/>
          <w:u w:val="single"/>
          <w:lang w:val="zh-CN" w:bidi="zh-CN"/>
        </w:rPr>
        <w:tab/>
      </w:r>
      <w:r>
        <w:rPr>
          <w:rFonts w:ascii="宋体" w:hAnsi="宋体" w:cs="宋体"/>
          <w:color w:val="auto"/>
          <w:kern w:val="0"/>
          <w:sz w:val="24"/>
          <w:highlight w:val="none"/>
          <w:lang w:val="zh-CN" w:bidi="zh-CN"/>
        </w:rPr>
        <w:t>份，当正本与副本的内容不一致时，以正本为准。</w:t>
      </w:r>
    </w:p>
    <w:p w14:paraId="4AE7B182">
      <w:pPr>
        <w:pStyle w:val="56"/>
        <w:autoSpaceDE w:val="0"/>
        <w:autoSpaceDN w:val="0"/>
        <w:jc w:val="left"/>
        <w:rPr>
          <w:rFonts w:ascii="宋体" w:hAnsi="宋体" w:cs="宋体"/>
          <w:color w:val="auto"/>
          <w:kern w:val="0"/>
          <w:sz w:val="24"/>
          <w:szCs w:val="24"/>
          <w:highlight w:val="none"/>
          <w:lang w:val="zh-CN" w:bidi="zh-CN"/>
        </w:rPr>
      </w:pPr>
    </w:p>
    <w:p w14:paraId="579FD507">
      <w:pPr>
        <w:pStyle w:val="56"/>
        <w:autoSpaceDE w:val="0"/>
        <w:autoSpaceDN w:val="0"/>
        <w:jc w:val="left"/>
        <w:rPr>
          <w:rFonts w:ascii="宋体" w:hAnsi="宋体" w:cs="宋体"/>
          <w:color w:val="auto"/>
          <w:kern w:val="0"/>
          <w:sz w:val="24"/>
          <w:szCs w:val="24"/>
          <w:highlight w:val="none"/>
          <w:lang w:val="zh-CN" w:bidi="zh-CN"/>
        </w:rPr>
      </w:pPr>
    </w:p>
    <w:p w14:paraId="56F75C32">
      <w:pPr>
        <w:pStyle w:val="56"/>
        <w:autoSpaceDE w:val="0"/>
        <w:autoSpaceDN w:val="0"/>
        <w:spacing w:before="4"/>
        <w:jc w:val="left"/>
        <w:rPr>
          <w:rFonts w:ascii="宋体" w:hAnsi="宋体" w:cs="宋体"/>
          <w:color w:val="auto"/>
          <w:kern w:val="0"/>
          <w:sz w:val="17"/>
          <w:szCs w:val="24"/>
          <w:highlight w:val="none"/>
          <w:lang w:val="zh-CN" w:bidi="zh-CN"/>
        </w:rPr>
      </w:pPr>
    </w:p>
    <w:p w14:paraId="4D3166F1">
      <w:pPr>
        <w:pStyle w:val="56"/>
        <w:tabs>
          <w:tab w:val="left" w:pos="3151"/>
          <w:tab w:val="left" w:pos="4934"/>
          <w:tab w:val="left" w:pos="5174"/>
          <w:tab w:val="left" w:pos="7781"/>
        </w:tabs>
        <w:autoSpaceDE w:val="0"/>
        <w:autoSpaceDN w:val="0"/>
        <w:spacing w:before="1" w:line="336" w:lineRule="auto"/>
        <w:ind w:left="424" w:right="262"/>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发包人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ab/>
      </w:r>
      <w:r>
        <w:rPr>
          <w:rFonts w:ascii="宋体" w:hAnsi="宋体" w:cs="宋体"/>
          <w:color w:val="auto"/>
          <w:kern w:val="0"/>
          <w:sz w:val="24"/>
          <w:szCs w:val="24"/>
          <w:highlight w:val="none"/>
          <w:lang w:val="zh-CN" w:bidi="zh-CN"/>
        </w:rPr>
        <w:t>（盖单位章）</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承包人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ab/>
      </w:r>
      <w:r>
        <w:rPr>
          <w:rFonts w:ascii="宋体" w:hAnsi="宋体" w:cs="宋体"/>
          <w:color w:val="auto"/>
          <w:kern w:val="0"/>
          <w:sz w:val="24"/>
          <w:szCs w:val="24"/>
          <w:highlight w:val="none"/>
          <w:lang w:val="zh-CN" w:bidi="zh-CN"/>
        </w:rPr>
        <w:t>（盖单位章） 法定代表人或其委托代理人</w:t>
      </w:r>
      <w:r>
        <w:rPr>
          <w:rFonts w:ascii="宋体" w:hAnsi="宋体" w:cs="宋体"/>
          <w:color w:val="auto"/>
          <w:spacing w:val="-17"/>
          <w:kern w:val="0"/>
          <w:sz w:val="24"/>
          <w:szCs w:val="24"/>
          <w:highlight w:val="none"/>
          <w:lang w:val="zh-CN" w:bidi="zh-CN"/>
        </w:rPr>
        <w:t>：</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spacing w:val="-7"/>
          <w:kern w:val="0"/>
          <w:sz w:val="24"/>
          <w:szCs w:val="24"/>
          <w:highlight w:val="none"/>
          <w:u w:val="single"/>
          <w:lang w:val="zh-CN" w:bidi="zh-CN"/>
        </w:rPr>
        <w:t xml:space="preserve"> </w:t>
      </w:r>
      <w:r>
        <w:rPr>
          <w:rFonts w:ascii="宋体" w:hAnsi="宋体" w:cs="宋体"/>
          <w:i/>
          <w:color w:val="auto"/>
          <w:kern w:val="0"/>
          <w:sz w:val="25"/>
          <w:szCs w:val="24"/>
          <w:highlight w:val="none"/>
          <w:lang w:val="zh-CN" w:bidi="zh-CN"/>
        </w:rPr>
        <w:t>（</w:t>
      </w:r>
      <w:r>
        <w:rPr>
          <w:rFonts w:ascii="宋体" w:hAnsi="宋体" w:cs="宋体"/>
          <w:color w:val="auto"/>
          <w:kern w:val="0"/>
          <w:sz w:val="24"/>
          <w:szCs w:val="24"/>
          <w:highlight w:val="none"/>
          <w:lang w:val="zh-CN" w:bidi="zh-CN"/>
        </w:rPr>
        <w:t>签字）</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法定代表人或其委托代理人</w:t>
      </w:r>
      <w:r>
        <w:rPr>
          <w:rFonts w:ascii="宋体" w:hAnsi="宋体" w:cs="宋体"/>
          <w:color w:val="auto"/>
          <w:spacing w:val="-16"/>
          <w:kern w:val="0"/>
          <w:sz w:val="24"/>
          <w:szCs w:val="24"/>
          <w:highlight w:val="none"/>
          <w:lang w:val="zh-CN" w:bidi="zh-CN"/>
        </w:rPr>
        <w:t>：</w:t>
      </w:r>
      <w:r>
        <w:rPr>
          <w:rFonts w:ascii="宋体" w:hAnsi="宋体" w:cs="宋体"/>
          <w:color w:val="auto"/>
          <w:spacing w:val="-1"/>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（签字）</w:t>
      </w:r>
    </w:p>
    <w:p w14:paraId="1B6CAB6C">
      <w:pPr>
        <w:pStyle w:val="56"/>
        <w:tabs>
          <w:tab w:val="left" w:pos="2344"/>
          <w:tab w:val="left" w:pos="3184"/>
          <w:tab w:val="left" w:pos="4024"/>
          <w:tab w:val="left" w:pos="5945"/>
          <w:tab w:val="left" w:pos="7025"/>
          <w:tab w:val="left" w:pos="7865"/>
          <w:tab w:val="left" w:pos="8705"/>
        </w:tabs>
        <w:autoSpaceDE w:val="0"/>
        <w:autoSpaceDN w:val="0"/>
        <w:spacing w:before="2"/>
        <w:ind w:left="1264"/>
        <w:jc w:val="lef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p>
    <w:p w14:paraId="0D6BB721">
      <w:pPr>
        <w:pStyle w:val="56"/>
        <w:widowControl/>
        <w:jc w:val="left"/>
        <w:rPr>
          <w:rFonts w:ascii="宋体" w:hAnsi="宋体" w:cs="宋体"/>
          <w:b/>
          <w:color w:val="auto"/>
          <w:kern w:val="0"/>
          <w:sz w:val="12"/>
          <w:szCs w:val="24"/>
          <w:highlight w:val="none"/>
          <w:lang w:val="zh-CN" w:bidi="zh-CN"/>
        </w:rPr>
      </w:pPr>
      <w:r>
        <w:rPr>
          <w:rFonts w:ascii="宋体" w:hAnsi="宋体" w:cs="宋体"/>
          <w:color w:val="auto"/>
          <w:kern w:val="0"/>
          <w:sz w:val="22"/>
          <w:highlight w:val="none"/>
          <w:lang w:val="zh-CN" w:bidi="zh-CN"/>
        </w:rPr>
        <w:br w:type="page"/>
      </w:r>
      <w:r>
        <w:rPr>
          <w:rFonts w:hint="eastAsia" w:ascii="黑体" w:hAnsi="黑体" w:eastAsia="黑体" w:cs="宋体"/>
          <w:color w:val="auto"/>
          <w:kern w:val="0"/>
          <w:sz w:val="24"/>
          <w:szCs w:val="24"/>
          <w:highlight w:val="none"/>
          <w:lang w:val="zh-CN" w:bidi="zh-CN"/>
        </w:rPr>
        <w:t xml:space="preserve">附件四 其他管理和技术人员最低要求 </w:t>
      </w:r>
      <w:r>
        <w:rPr>
          <w:rFonts w:ascii="宋体" w:hAnsi="宋体" w:cs="宋体"/>
          <w:b/>
          <w:color w:val="auto"/>
          <w:kern w:val="0"/>
          <w:position w:val="11"/>
          <w:sz w:val="12"/>
          <w:szCs w:val="24"/>
          <w:highlight w:val="none"/>
          <w:lang w:val="zh-CN" w:bidi="zh-CN"/>
        </w:rPr>
        <w:t>①</w:t>
      </w:r>
    </w:p>
    <w:p w14:paraId="438A0C04">
      <w:pPr>
        <w:pStyle w:val="56"/>
        <w:autoSpaceDE w:val="0"/>
        <w:autoSpaceDN w:val="0"/>
        <w:spacing w:before="6"/>
        <w:jc w:val="left"/>
        <w:rPr>
          <w:rFonts w:ascii="宋体" w:hAnsi="宋体" w:cs="宋体"/>
          <w:b/>
          <w:color w:val="auto"/>
          <w:kern w:val="0"/>
          <w:sz w:val="11"/>
          <w:szCs w:val="24"/>
          <w:highlight w:val="none"/>
          <w:lang w:val="zh-CN" w:bidi="zh-CN"/>
        </w:rPr>
      </w:pPr>
    </w:p>
    <w:tbl>
      <w:tblPr>
        <w:tblStyle w:val="19"/>
        <w:tblW w:w="0" w:type="auto"/>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095D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noWrap w:val="0"/>
            <w:vAlign w:val="top"/>
          </w:tcPr>
          <w:p w14:paraId="3F6E8AA6">
            <w:pPr>
              <w:pStyle w:val="56"/>
              <w:autoSpaceDE w:val="0"/>
              <w:autoSpaceDN w:val="0"/>
              <w:spacing w:before="6"/>
              <w:jc w:val="left"/>
              <w:rPr>
                <w:rFonts w:ascii="宋体" w:hAnsi="宋体" w:cs="宋体"/>
                <w:b/>
                <w:color w:val="auto"/>
                <w:kern w:val="0"/>
                <w:sz w:val="24"/>
                <w:highlight w:val="none"/>
                <w:lang w:val="zh-CN" w:eastAsia="en-US" w:bidi="zh-CN"/>
              </w:rPr>
            </w:pPr>
          </w:p>
          <w:p w14:paraId="07FCF6C3">
            <w:pPr>
              <w:pStyle w:val="56"/>
              <w:tabs>
                <w:tab w:val="left" w:pos="488"/>
              </w:tabs>
              <w:autoSpaceDE w:val="0"/>
              <w:autoSpaceDN w:val="0"/>
              <w:ind w:left="8"/>
              <w:jc w:val="center"/>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人</w:t>
            </w:r>
            <w:r>
              <w:rPr>
                <w:rFonts w:ascii="宋体" w:hAnsi="宋体" w:cs="宋体"/>
                <w:color w:val="auto"/>
                <w:kern w:val="0"/>
                <w:sz w:val="24"/>
                <w:highlight w:val="none"/>
                <w:lang w:val="zh-CN" w:eastAsia="en-US" w:bidi="zh-CN"/>
              </w:rPr>
              <w:tab/>
            </w:r>
            <w:r>
              <w:rPr>
                <w:rFonts w:ascii="宋体" w:hAnsi="宋体" w:cs="宋体"/>
                <w:color w:val="auto"/>
                <w:kern w:val="0"/>
                <w:sz w:val="24"/>
                <w:highlight w:val="none"/>
                <w:lang w:val="zh-CN" w:eastAsia="en-US" w:bidi="zh-CN"/>
              </w:rPr>
              <w:t>员</w:t>
            </w:r>
          </w:p>
        </w:tc>
        <w:tc>
          <w:tcPr>
            <w:tcW w:w="2160" w:type="dxa"/>
            <w:noWrap w:val="0"/>
            <w:vAlign w:val="top"/>
          </w:tcPr>
          <w:p w14:paraId="25C422C5">
            <w:pPr>
              <w:pStyle w:val="56"/>
              <w:autoSpaceDE w:val="0"/>
              <w:autoSpaceDN w:val="0"/>
              <w:spacing w:before="6"/>
              <w:jc w:val="left"/>
              <w:rPr>
                <w:rFonts w:ascii="宋体" w:hAnsi="宋体" w:cs="宋体"/>
                <w:b/>
                <w:color w:val="auto"/>
                <w:kern w:val="0"/>
                <w:sz w:val="24"/>
                <w:highlight w:val="none"/>
                <w:lang w:val="zh-CN" w:eastAsia="en-US" w:bidi="zh-CN"/>
              </w:rPr>
            </w:pPr>
          </w:p>
          <w:p w14:paraId="52EC4335">
            <w:pPr>
              <w:pStyle w:val="56"/>
              <w:tabs>
                <w:tab w:val="left" w:pos="1199"/>
              </w:tabs>
              <w:autoSpaceDE w:val="0"/>
              <w:autoSpaceDN w:val="0"/>
              <w:ind w:left="719"/>
              <w:jc w:val="left"/>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数</w:t>
            </w:r>
            <w:r>
              <w:rPr>
                <w:rFonts w:ascii="宋体" w:hAnsi="宋体" w:cs="宋体"/>
                <w:color w:val="auto"/>
                <w:kern w:val="0"/>
                <w:sz w:val="24"/>
                <w:highlight w:val="none"/>
                <w:lang w:val="zh-CN" w:eastAsia="en-US" w:bidi="zh-CN"/>
              </w:rPr>
              <w:tab/>
            </w:r>
            <w:r>
              <w:rPr>
                <w:rFonts w:ascii="宋体" w:hAnsi="宋体" w:cs="宋体"/>
                <w:color w:val="auto"/>
                <w:kern w:val="0"/>
                <w:sz w:val="24"/>
                <w:highlight w:val="none"/>
                <w:lang w:val="zh-CN" w:eastAsia="en-US" w:bidi="zh-CN"/>
              </w:rPr>
              <w:t>量</w:t>
            </w:r>
          </w:p>
        </w:tc>
        <w:tc>
          <w:tcPr>
            <w:tcW w:w="4285" w:type="dxa"/>
            <w:noWrap w:val="0"/>
            <w:vAlign w:val="top"/>
          </w:tcPr>
          <w:p w14:paraId="3BFA4C51">
            <w:pPr>
              <w:pStyle w:val="56"/>
              <w:autoSpaceDE w:val="0"/>
              <w:autoSpaceDN w:val="0"/>
              <w:spacing w:before="6"/>
              <w:jc w:val="left"/>
              <w:rPr>
                <w:rFonts w:ascii="宋体" w:hAnsi="宋体" w:cs="宋体"/>
                <w:b/>
                <w:color w:val="auto"/>
                <w:kern w:val="0"/>
                <w:sz w:val="24"/>
                <w:highlight w:val="none"/>
                <w:lang w:val="zh-CN" w:eastAsia="en-US" w:bidi="zh-CN"/>
              </w:rPr>
            </w:pPr>
          </w:p>
          <w:p w14:paraId="50BEAB82">
            <w:pPr>
              <w:pStyle w:val="56"/>
              <w:autoSpaceDE w:val="0"/>
              <w:autoSpaceDN w:val="0"/>
              <w:ind w:left="1460" w:right="1454"/>
              <w:jc w:val="center"/>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资 格 要 求</w:t>
            </w:r>
          </w:p>
        </w:tc>
      </w:tr>
      <w:tr w14:paraId="71E8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noWrap w:val="0"/>
            <w:vAlign w:val="top"/>
          </w:tcPr>
          <w:p w14:paraId="08BE8F5A">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0FBF1515">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312A1C46">
            <w:pPr>
              <w:pStyle w:val="56"/>
              <w:autoSpaceDE w:val="0"/>
              <w:autoSpaceDN w:val="0"/>
              <w:jc w:val="left"/>
              <w:rPr>
                <w:rFonts w:ascii="Times New Roman" w:hAnsi="宋体" w:cs="宋体"/>
                <w:color w:val="auto"/>
                <w:kern w:val="0"/>
                <w:sz w:val="18"/>
                <w:highlight w:val="none"/>
                <w:lang w:val="zh-CN" w:eastAsia="en-US" w:bidi="zh-CN"/>
              </w:rPr>
            </w:pPr>
          </w:p>
        </w:tc>
      </w:tr>
      <w:tr w14:paraId="0092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893AC74">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34BC53F9">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664C615F">
            <w:pPr>
              <w:pStyle w:val="56"/>
              <w:autoSpaceDE w:val="0"/>
              <w:autoSpaceDN w:val="0"/>
              <w:jc w:val="left"/>
              <w:rPr>
                <w:rFonts w:ascii="Times New Roman" w:hAnsi="宋体" w:cs="宋体"/>
                <w:color w:val="auto"/>
                <w:kern w:val="0"/>
                <w:sz w:val="18"/>
                <w:highlight w:val="none"/>
                <w:lang w:val="zh-CN" w:eastAsia="en-US" w:bidi="zh-CN"/>
              </w:rPr>
            </w:pPr>
          </w:p>
        </w:tc>
      </w:tr>
      <w:tr w14:paraId="647E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4FB7125F">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2E3544B2">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1FAAEA0F">
            <w:pPr>
              <w:pStyle w:val="56"/>
              <w:autoSpaceDE w:val="0"/>
              <w:autoSpaceDN w:val="0"/>
              <w:jc w:val="left"/>
              <w:rPr>
                <w:rFonts w:ascii="Times New Roman" w:hAnsi="宋体" w:cs="宋体"/>
                <w:color w:val="auto"/>
                <w:kern w:val="0"/>
                <w:sz w:val="18"/>
                <w:highlight w:val="none"/>
                <w:lang w:val="zh-CN" w:eastAsia="en-US" w:bidi="zh-CN"/>
              </w:rPr>
            </w:pPr>
          </w:p>
        </w:tc>
      </w:tr>
      <w:tr w14:paraId="0B29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C0E2AAD">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4D6E4A70">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502A4C8A">
            <w:pPr>
              <w:pStyle w:val="56"/>
              <w:autoSpaceDE w:val="0"/>
              <w:autoSpaceDN w:val="0"/>
              <w:jc w:val="left"/>
              <w:rPr>
                <w:rFonts w:ascii="Times New Roman" w:hAnsi="宋体" w:cs="宋体"/>
                <w:color w:val="auto"/>
                <w:kern w:val="0"/>
                <w:sz w:val="18"/>
                <w:highlight w:val="none"/>
                <w:lang w:val="zh-CN" w:eastAsia="en-US" w:bidi="zh-CN"/>
              </w:rPr>
            </w:pPr>
          </w:p>
        </w:tc>
      </w:tr>
      <w:tr w14:paraId="0178A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1A663F0B">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2EB8B035">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5816C63E">
            <w:pPr>
              <w:pStyle w:val="56"/>
              <w:autoSpaceDE w:val="0"/>
              <w:autoSpaceDN w:val="0"/>
              <w:jc w:val="left"/>
              <w:rPr>
                <w:rFonts w:ascii="Times New Roman" w:hAnsi="宋体" w:cs="宋体"/>
                <w:color w:val="auto"/>
                <w:kern w:val="0"/>
                <w:sz w:val="18"/>
                <w:highlight w:val="none"/>
                <w:lang w:val="zh-CN" w:eastAsia="en-US" w:bidi="zh-CN"/>
              </w:rPr>
            </w:pPr>
          </w:p>
        </w:tc>
      </w:tr>
      <w:tr w14:paraId="184D2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4CDE4047">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488B1C10">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016DD00F">
            <w:pPr>
              <w:pStyle w:val="56"/>
              <w:autoSpaceDE w:val="0"/>
              <w:autoSpaceDN w:val="0"/>
              <w:jc w:val="left"/>
              <w:rPr>
                <w:rFonts w:ascii="Times New Roman" w:hAnsi="宋体" w:cs="宋体"/>
                <w:color w:val="auto"/>
                <w:kern w:val="0"/>
                <w:sz w:val="18"/>
                <w:highlight w:val="none"/>
                <w:lang w:val="zh-CN" w:eastAsia="en-US" w:bidi="zh-CN"/>
              </w:rPr>
            </w:pPr>
          </w:p>
        </w:tc>
      </w:tr>
      <w:tr w14:paraId="30683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noWrap w:val="0"/>
            <w:vAlign w:val="top"/>
          </w:tcPr>
          <w:p w14:paraId="5B1076B4">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36CE98AB">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6F8166F3">
            <w:pPr>
              <w:pStyle w:val="56"/>
              <w:autoSpaceDE w:val="0"/>
              <w:autoSpaceDN w:val="0"/>
              <w:jc w:val="left"/>
              <w:rPr>
                <w:rFonts w:ascii="Times New Roman" w:hAnsi="宋体" w:cs="宋体"/>
                <w:color w:val="auto"/>
                <w:kern w:val="0"/>
                <w:sz w:val="18"/>
                <w:highlight w:val="none"/>
                <w:lang w:val="zh-CN" w:eastAsia="en-US" w:bidi="zh-CN"/>
              </w:rPr>
            </w:pPr>
          </w:p>
        </w:tc>
      </w:tr>
      <w:tr w14:paraId="437D2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1F1CB6D7">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072A16BA">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707F2863">
            <w:pPr>
              <w:pStyle w:val="56"/>
              <w:autoSpaceDE w:val="0"/>
              <w:autoSpaceDN w:val="0"/>
              <w:jc w:val="left"/>
              <w:rPr>
                <w:rFonts w:ascii="Times New Roman" w:hAnsi="宋体" w:cs="宋体"/>
                <w:color w:val="auto"/>
                <w:kern w:val="0"/>
                <w:sz w:val="18"/>
                <w:highlight w:val="none"/>
                <w:lang w:val="zh-CN" w:eastAsia="en-US" w:bidi="zh-CN"/>
              </w:rPr>
            </w:pPr>
          </w:p>
        </w:tc>
      </w:tr>
      <w:tr w14:paraId="0092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4F21A739">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180A2980">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6C9948B8">
            <w:pPr>
              <w:pStyle w:val="56"/>
              <w:autoSpaceDE w:val="0"/>
              <w:autoSpaceDN w:val="0"/>
              <w:jc w:val="left"/>
              <w:rPr>
                <w:rFonts w:ascii="Times New Roman" w:hAnsi="宋体" w:cs="宋体"/>
                <w:color w:val="auto"/>
                <w:kern w:val="0"/>
                <w:sz w:val="18"/>
                <w:highlight w:val="none"/>
                <w:lang w:val="zh-CN" w:eastAsia="en-US" w:bidi="zh-CN"/>
              </w:rPr>
            </w:pPr>
          </w:p>
        </w:tc>
      </w:tr>
      <w:tr w14:paraId="5F95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11C7C377">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7DCD283B">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694150C9">
            <w:pPr>
              <w:pStyle w:val="56"/>
              <w:autoSpaceDE w:val="0"/>
              <w:autoSpaceDN w:val="0"/>
              <w:jc w:val="left"/>
              <w:rPr>
                <w:rFonts w:ascii="Times New Roman" w:hAnsi="宋体" w:cs="宋体"/>
                <w:color w:val="auto"/>
                <w:kern w:val="0"/>
                <w:sz w:val="18"/>
                <w:highlight w:val="none"/>
                <w:lang w:val="zh-CN" w:eastAsia="en-US" w:bidi="zh-CN"/>
              </w:rPr>
            </w:pPr>
          </w:p>
        </w:tc>
      </w:tr>
      <w:tr w14:paraId="03488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43DB932B">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75FD3023">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2BA48EB5">
            <w:pPr>
              <w:pStyle w:val="56"/>
              <w:autoSpaceDE w:val="0"/>
              <w:autoSpaceDN w:val="0"/>
              <w:jc w:val="left"/>
              <w:rPr>
                <w:rFonts w:ascii="Times New Roman" w:hAnsi="宋体" w:cs="宋体"/>
                <w:color w:val="auto"/>
                <w:kern w:val="0"/>
                <w:sz w:val="18"/>
                <w:highlight w:val="none"/>
                <w:lang w:val="zh-CN" w:eastAsia="en-US" w:bidi="zh-CN"/>
              </w:rPr>
            </w:pPr>
          </w:p>
        </w:tc>
      </w:tr>
      <w:tr w14:paraId="5D7DE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6E6842CE">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60160EFB">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2DA0CB24">
            <w:pPr>
              <w:pStyle w:val="56"/>
              <w:autoSpaceDE w:val="0"/>
              <w:autoSpaceDN w:val="0"/>
              <w:jc w:val="left"/>
              <w:rPr>
                <w:rFonts w:ascii="Times New Roman" w:hAnsi="宋体" w:cs="宋体"/>
                <w:color w:val="auto"/>
                <w:kern w:val="0"/>
                <w:sz w:val="18"/>
                <w:highlight w:val="none"/>
                <w:lang w:val="zh-CN" w:eastAsia="en-US" w:bidi="zh-CN"/>
              </w:rPr>
            </w:pPr>
          </w:p>
        </w:tc>
      </w:tr>
      <w:tr w14:paraId="7A8B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noWrap w:val="0"/>
            <w:vAlign w:val="top"/>
          </w:tcPr>
          <w:p w14:paraId="47839761">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264BF03C">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5BBC96A0">
            <w:pPr>
              <w:pStyle w:val="56"/>
              <w:autoSpaceDE w:val="0"/>
              <w:autoSpaceDN w:val="0"/>
              <w:jc w:val="left"/>
              <w:rPr>
                <w:rFonts w:ascii="Times New Roman" w:hAnsi="宋体" w:cs="宋体"/>
                <w:color w:val="auto"/>
                <w:kern w:val="0"/>
                <w:sz w:val="18"/>
                <w:highlight w:val="none"/>
                <w:lang w:val="zh-CN" w:eastAsia="en-US" w:bidi="zh-CN"/>
              </w:rPr>
            </w:pPr>
          </w:p>
        </w:tc>
      </w:tr>
      <w:tr w14:paraId="6702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49D8EC9D">
            <w:pPr>
              <w:pStyle w:val="56"/>
              <w:autoSpaceDE w:val="0"/>
              <w:autoSpaceDN w:val="0"/>
              <w:jc w:val="left"/>
              <w:rPr>
                <w:rFonts w:ascii="Times New Roman" w:hAnsi="宋体" w:cs="宋体"/>
                <w:color w:val="auto"/>
                <w:kern w:val="0"/>
                <w:sz w:val="18"/>
                <w:highlight w:val="none"/>
                <w:lang w:val="zh-CN" w:eastAsia="en-US" w:bidi="zh-CN"/>
              </w:rPr>
            </w:pPr>
          </w:p>
        </w:tc>
        <w:tc>
          <w:tcPr>
            <w:tcW w:w="2160" w:type="dxa"/>
            <w:noWrap w:val="0"/>
            <w:vAlign w:val="top"/>
          </w:tcPr>
          <w:p w14:paraId="61366C6A">
            <w:pPr>
              <w:pStyle w:val="56"/>
              <w:autoSpaceDE w:val="0"/>
              <w:autoSpaceDN w:val="0"/>
              <w:jc w:val="left"/>
              <w:rPr>
                <w:rFonts w:ascii="Times New Roman" w:hAnsi="宋体" w:cs="宋体"/>
                <w:color w:val="auto"/>
                <w:kern w:val="0"/>
                <w:sz w:val="18"/>
                <w:highlight w:val="none"/>
                <w:lang w:val="zh-CN" w:eastAsia="en-US" w:bidi="zh-CN"/>
              </w:rPr>
            </w:pPr>
          </w:p>
        </w:tc>
        <w:tc>
          <w:tcPr>
            <w:tcW w:w="4285" w:type="dxa"/>
            <w:noWrap w:val="0"/>
            <w:vAlign w:val="top"/>
          </w:tcPr>
          <w:p w14:paraId="4197CDFD">
            <w:pPr>
              <w:pStyle w:val="56"/>
              <w:autoSpaceDE w:val="0"/>
              <w:autoSpaceDN w:val="0"/>
              <w:jc w:val="left"/>
              <w:rPr>
                <w:rFonts w:ascii="Times New Roman" w:hAnsi="宋体" w:cs="宋体"/>
                <w:color w:val="auto"/>
                <w:kern w:val="0"/>
                <w:sz w:val="18"/>
                <w:highlight w:val="none"/>
                <w:lang w:val="zh-CN" w:eastAsia="en-US" w:bidi="zh-CN"/>
              </w:rPr>
            </w:pPr>
          </w:p>
        </w:tc>
      </w:tr>
    </w:tbl>
    <w:p w14:paraId="69C0E7B7">
      <w:pPr>
        <w:pStyle w:val="56"/>
        <w:autoSpaceDE w:val="0"/>
        <w:autoSpaceDN w:val="0"/>
        <w:spacing w:before="12"/>
        <w:jc w:val="left"/>
        <w:rPr>
          <w:rFonts w:ascii="宋体" w:hAnsi="宋体" w:cs="宋体"/>
          <w:b/>
          <w:color w:val="auto"/>
          <w:kern w:val="0"/>
          <w:sz w:val="12"/>
          <w:szCs w:val="24"/>
          <w:highlight w:val="none"/>
          <w:lang w:val="zh-CN" w:bidi="zh-CN"/>
        </w:rPr>
      </w:pPr>
    </w:p>
    <w:p w14:paraId="5C3F7464">
      <w:pPr>
        <w:pStyle w:val="56"/>
        <w:autoSpaceDE w:val="0"/>
        <w:autoSpaceDN w:val="0"/>
        <w:spacing w:before="129" w:line="312" w:lineRule="auto"/>
        <w:ind w:left="784" w:right="382" w:hanging="360"/>
        <w:rPr>
          <w:rFonts w:ascii="宋体" w:hAnsi="宋体" w:cs="宋体"/>
          <w:color w:val="auto"/>
          <w:kern w:val="0"/>
          <w:sz w:val="18"/>
          <w:highlight w:val="none"/>
          <w:lang w:val="zh-CN" w:bidi="zh-CN"/>
        </w:rPr>
      </w:pPr>
      <w:r>
        <w:rPr>
          <w:rFonts w:ascii="宋体" w:hAnsi="宋体" w:cs="宋体"/>
          <w:color w:val="auto"/>
          <w:kern w:val="0"/>
          <w:position w:val="9"/>
          <w:sz w:val="9"/>
          <w:highlight w:val="none"/>
          <w:lang w:val="zh-CN" w:bidi="zh-CN"/>
        </w:rPr>
        <w:t xml:space="preserve">① </w:t>
      </w:r>
      <w:r>
        <w:rPr>
          <w:rFonts w:ascii="Times New Roman" w:hAnsi="Times New Roman" w:eastAsia="Times New Roman" w:cs="宋体"/>
          <w:color w:val="auto"/>
          <w:kern w:val="0"/>
          <w:sz w:val="18"/>
          <w:highlight w:val="none"/>
          <w:lang w:val="zh-CN" w:bidi="zh-CN"/>
        </w:rPr>
        <w:t>a.</w:t>
      </w:r>
      <w:r>
        <w:rPr>
          <w:rFonts w:ascii="宋体" w:hAnsi="宋体" w:cs="宋体"/>
          <w:color w:val="auto"/>
          <w:spacing w:val="-2"/>
          <w:kern w:val="0"/>
          <w:sz w:val="18"/>
          <w:highlight w:val="none"/>
          <w:lang w:val="zh-CN" w:bidi="zh-CN"/>
        </w:rPr>
        <w:t>招标人应在招标文件中规定若投标人在所投标段中标需派驻的其他管理和技术人员</w:t>
      </w:r>
      <w:r>
        <w:rPr>
          <w:rFonts w:ascii="宋体" w:hAnsi="宋体" w:cs="宋体"/>
          <w:color w:val="auto"/>
          <w:kern w:val="0"/>
          <w:sz w:val="18"/>
          <w:highlight w:val="none"/>
          <w:lang w:val="zh-CN" w:bidi="zh-CN"/>
        </w:rPr>
        <w:t>（</w:t>
      </w:r>
      <w:r>
        <w:rPr>
          <w:rFonts w:ascii="宋体" w:hAnsi="宋体" w:cs="宋体"/>
          <w:color w:val="auto"/>
          <w:spacing w:val="-6"/>
          <w:kern w:val="0"/>
          <w:sz w:val="18"/>
          <w:highlight w:val="none"/>
          <w:lang w:val="zh-CN" w:bidi="zh-CN"/>
        </w:rPr>
        <w:t>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60437D16">
      <w:pPr>
        <w:pStyle w:val="56"/>
        <w:autoSpaceDE w:val="0"/>
        <w:autoSpaceDN w:val="0"/>
        <w:spacing w:before="1" w:line="312" w:lineRule="auto"/>
        <w:ind w:left="784" w:right="384" w:hanging="180"/>
        <w:jc w:val="left"/>
        <w:rPr>
          <w:rFonts w:ascii="宋体" w:hAnsi="宋体" w:cs="宋体"/>
          <w:color w:val="auto"/>
          <w:kern w:val="0"/>
          <w:sz w:val="18"/>
          <w:highlight w:val="none"/>
          <w:lang w:val="zh-CN" w:bidi="zh-CN"/>
        </w:rPr>
      </w:pPr>
      <w:r>
        <w:rPr>
          <w:rFonts w:ascii="Times New Roman" w:hAnsi="宋体" w:eastAsia="Times New Roman" w:cs="宋体"/>
          <w:color w:val="auto"/>
          <w:kern w:val="0"/>
          <w:sz w:val="18"/>
          <w:highlight w:val="none"/>
          <w:lang w:val="zh-CN" w:bidi="zh-CN"/>
        </w:rPr>
        <w:t>b.</w:t>
      </w:r>
      <w:r>
        <w:rPr>
          <w:rFonts w:ascii="宋体" w:hAnsi="宋体" w:cs="宋体"/>
          <w:color w:val="auto"/>
          <w:kern w:val="0"/>
          <w:sz w:val="18"/>
          <w:highlight w:val="none"/>
          <w:lang w:val="zh-CN" w:bidi="zh-CN"/>
        </w:rPr>
        <w:t>本表不适用于已按资格预审文件或招标文件要求提供了其他管理和技术人员的特别复杂的特大桥梁和特长隧道项目主体工程以及其他有特殊要求的工程。</w:t>
      </w:r>
    </w:p>
    <w:p w14:paraId="15DCC770">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bookmarkStart w:id="165" w:name="_Toc16162"/>
    </w:p>
    <w:p w14:paraId="24C12229">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p>
    <w:p w14:paraId="259ECFF2">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p>
    <w:p w14:paraId="02220C05">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p>
    <w:p w14:paraId="2C2CA308">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p>
    <w:p w14:paraId="0CA3123A">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p>
    <w:p w14:paraId="54775BB3">
      <w:pPr>
        <w:pStyle w:val="56"/>
        <w:autoSpaceDE w:val="0"/>
        <w:autoSpaceDN w:val="0"/>
        <w:spacing w:before="74"/>
        <w:ind w:left="425"/>
        <w:jc w:val="left"/>
        <w:outlineLvl w:val="2"/>
        <w:rPr>
          <w:rFonts w:hint="eastAsia" w:ascii="黑体" w:hAnsi="黑体" w:eastAsia="黑体" w:cs="宋体"/>
          <w:color w:val="auto"/>
          <w:kern w:val="0"/>
          <w:sz w:val="24"/>
          <w:szCs w:val="24"/>
          <w:highlight w:val="none"/>
          <w:lang w:val="zh-CN" w:bidi="zh-CN"/>
        </w:rPr>
      </w:pPr>
    </w:p>
    <w:p w14:paraId="4ECA9073">
      <w:pPr>
        <w:pStyle w:val="56"/>
        <w:autoSpaceDE w:val="0"/>
        <w:autoSpaceDN w:val="0"/>
        <w:spacing w:before="74"/>
        <w:ind w:left="425"/>
        <w:jc w:val="left"/>
        <w:outlineLvl w:val="2"/>
        <w:rPr>
          <w:rFonts w:ascii="宋体" w:hAnsi="宋体" w:cs="宋体"/>
          <w:b/>
          <w:color w:val="auto"/>
          <w:kern w:val="0"/>
          <w:sz w:val="12"/>
          <w:szCs w:val="24"/>
          <w:highlight w:val="none"/>
          <w:lang w:val="zh-CN" w:bidi="zh-CN"/>
        </w:rPr>
      </w:pPr>
      <w:r>
        <w:rPr>
          <w:rFonts w:hint="eastAsia" w:ascii="黑体" w:hAnsi="黑体" w:eastAsia="黑体" w:cs="宋体"/>
          <w:color w:val="auto"/>
          <w:kern w:val="0"/>
          <w:sz w:val="24"/>
          <w:szCs w:val="24"/>
          <w:highlight w:val="none"/>
          <w:lang w:val="zh-CN" w:bidi="zh-CN"/>
        </w:rPr>
        <w:t>附件五 主要机械设备和试验检测设备最低要求</w:t>
      </w:r>
      <w:r>
        <w:rPr>
          <w:rFonts w:ascii="宋体" w:hAnsi="宋体" w:cs="宋体"/>
          <w:b/>
          <w:color w:val="auto"/>
          <w:kern w:val="0"/>
          <w:position w:val="11"/>
          <w:sz w:val="12"/>
          <w:szCs w:val="24"/>
          <w:highlight w:val="none"/>
          <w:lang w:val="zh-CN" w:bidi="zh-CN"/>
        </w:rPr>
        <w:t>①</w:t>
      </w:r>
      <w:bookmarkEnd w:id="165"/>
    </w:p>
    <w:p w14:paraId="6ED19E3D">
      <w:pPr>
        <w:pStyle w:val="56"/>
        <w:autoSpaceDE w:val="0"/>
        <w:autoSpaceDN w:val="0"/>
        <w:jc w:val="left"/>
        <w:rPr>
          <w:rFonts w:ascii="宋体" w:hAnsi="宋体" w:cs="宋体"/>
          <w:b/>
          <w:color w:val="auto"/>
          <w:kern w:val="0"/>
          <w:sz w:val="20"/>
          <w:szCs w:val="24"/>
          <w:highlight w:val="none"/>
          <w:lang w:val="zh-CN" w:bidi="zh-CN"/>
        </w:rPr>
      </w:pPr>
    </w:p>
    <w:tbl>
      <w:tblPr>
        <w:tblStyle w:val="19"/>
        <w:tblW w:w="0" w:type="auto"/>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448A5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719DA29D">
            <w:pPr>
              <w:pStyle w:val="56"/>
              <w:autoSpaceDE w:val="0"/>
              <w:autoSpaceDN w:val="0"/>
              <w:spacing w:before="199"/>
              <w:ind w:left="635"/>
              <w:jc w:val="left"/>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设备名称</w:t>
            </w:r>
          </w:p>
        </w:tc>
        <w:tc>
          <w:tcPr>
            <w:tcW w:w="2744" w:type="dxa"/>
            <w:noWrap w:val="0"/>
            <w:vAlign w:val="top"/>
          </w:tcPr>
          <w:p w14:paraId="4065CC95">
            <w:pPr>
              <w:pStyle w:val="56"/>
              <w:autoSpaceDE w:val="0"/>
              <w:autoSpaceDN w:val="0"/>
              <w:spacing w:before="199"/>
              <w:ind w:left="412"/>
              <w:jc w:val="left"/>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规格、功率及容量</w:t>
            </w:r>
          </w:p>
        </w:tc>
        <w:tc>
          <w:tcPr>
            <w:tcW w:w="1388" w:type="dxa"/>
            <w:noWrap w:val="0"/>
            <w:vAlign w:val="top"/>
          </w:tcPr>
          <w:p w14:paraId="625D75CA">
            <w:pPr>
              <w:pStyle w:val="56"/>
              <w:autoSpaceDE w:val="0"/>
              <w:autoSpaceDN w:val="0"/>
              <w:spacing w:before="199"/>
              <w:ind w:left="452"/>
              <w:jc w:val="left"/>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单位</w:t>
            </w:r>
          </w:p>
        </w:tc>
        <w:tc>
          <w:tcPr>
            <w:tcW w:w="2195" w:type="dxa"/>
            <w:noWrap w:val="0"/>
            <w:vAlign w:val="top"/>
          </w:tcPr>
          <w:p w14:paraId="4B92C94A">
            <w:pPr>
              <w:pStyle w:val="56"/>
              <w:autoSpaceDE w:val="0"/>
              <w:autoSpaceDN w:val="0"/>
              <w:spacing w:before="199"/>
              <w:ind w:left="374"/>
              <w:jc w:val="left"/>
              <w:rPr>
                <w:rFonts w:ascii="宋体" w:hAnsi="宋体" w:cs="宋体"/>
                <w:color w:val="auto"/>
                <w:kern w:val="0"/>
                <w:sz w:val="24"/>
                <w:highlight w:val="none"/>
                <w:lang w:val="zh-CN" w:eastAsia="en-US" w:bidi="zh-CN"/>
              </w:rPr>
            </w:pPr>
            <w:r>
              <w:rPr>
                <w:rFonts w:ascii="宋体" w:hAnsi="宋体" w:cs="宋体"/>
                <w:color w:val="auto"/>
                <w:kern w:val="0"/>
                <w:sz w:val="24"/>
                <w:highlight w:val="none"/>
                <w:lang w:val="zh-CN" w:eastAsia="en-US" w:bidi="zh-CN"/>
              </w:rPr>
              <w:t>最低数量要求</w:t>
            </w:r>
          </w:p>
        </w:tc>
      </w:tr>
      <w:tr w14:paraId="5CCD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117B6840">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45930576">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4C3757FF">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618E1C6C">
            <w:pPr>
              <w:pStyle w:val="56"/>
              <w:autoSpaceDE w:val="0"/>
              <w:autoSpaceDN w:val="0"/>
              <w:jc w:val="left"/>
              <w:rPr>
                <w:rFonts w:ascii="Times New Roman" w:hAnsi="宋体" w:cs="宋体"/>
                <w:color w:val="auto"/>
                <w:kern w:val="0"/>
                <w:sz w:val="18"/>
                <w:highlight w:val="none"/>
                <w:lang w:val="zh-CN" w:eastAsia="en-US" w:bidi="zh-CN"/>
              </w:rPr>
            </w:pPr>
          </w:p>
        </w:tc>
      </w:tr>
      <w:tr w14:paraId="3405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64346714">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7ADB273A">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0D2AC596">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3410A3D7">
            <w:pPr>
              <w:pStyle w:val="56"/>
              <w:autoSpaceDE w:val="0"/>
              <w:autoSpaceDN w:val="0"/>
              <w:jc w:val="left"/>
              <w:rPr>
                <w:rFonts w:ascii="Times New Roman" w:hAnsi="宋体" w:cs="宋体"/>
                <w:color w:val="auto"/>
                <w:kern w:val="0"/>
                <w:sz w:val="18"/>
                <w:highlight w:val="none"/>
                <w:lang w:val="zh-CN" w:eastAsia="en-US" w:bidi="zh-CN"/>
              </w:rPr>
            </w:pPr>
          </w:p>
        </w:tc>
      </w:tr>
      <w:tr w14:paraId="5C5E6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69F41377">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7CB9E779">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7060174E">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51A0D348">
            <w:pPr>
              <w:pStyle w:val="56"/>
              <w:autoSpaceDE w:val="0"/>
              <w:autoSpaceDN w:val="0"/>
              <w:jc w:val="left"/>
              <w:rPr>
                <w:rFonts w:ascii="Times New Roman" w:hAnsi="宋体" w:cs="宋体"/>
                <w:color w:val="auto"/>
                <w:kern w:val="0"/>
                <w:sz w:val="18"/>
                <w:highlight w:val="none"/>
                <w:lang w:val="zh-CN" w:eastAsia="en-US" w:bidi="zh-CN"/>
              </w:rPr>
            </w:pPr>
          </w:p>
        </w:tc>
      </w:tr>
      <w:tr w14:paraId="17422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3D7D52CA">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67E065A4">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065FAA76">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3BBE5D5A">
            <w:pPr>
              <w:pStyle w:val="56"/>
              <w:autoSpaceDE w:val="0"/>
              <w:autoSpaceDN w:val="0"/>
              <w:jc w:val="left"/>
              <w:rPr>
                <w:rFonts w:ascii="Times New Roman" w:hAnsi="宋体" w:cs="宋体"/>
                <w:color w:val="auto"/>
                <w:kern w:val="0"/>
                <w:sz w:val="18"/>
                <w:highlight w:val="none"/>
                <w:lang w:val="zh-CN" w:eastAsia="en-US" w:bidi="zh-CN"/>
              </w:rPr>
            </w:pPr>
          </w:p>
        </w:tc>
      </w:tr>
      <w:tr w14:paraId="46F3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noWrap w:val="0"/>
            <w:vAlign w:val="top"/>
          </w:tcPr>
          <w:p w14:paraId="40AEE2DE">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60C09A5D">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6944BA28">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1F412EC9">
            <w:pPr>
              <w:pStyle w:val="56"/>
              <w:autoSpaceDE w:val="0"/>
              <w:autoSpaceDN w:val="0"/>
              <w:jc w:val="left"/>
              <w:rPr>
                <w:rFonts w:ascii="Times New Roman" w:hAnsi="宋体" w:cs="宋体"/>
                <w:color w:val="auto"/>
                <w:kern w:val="0"/>
                <w:sz w:val="18"/>
                <w:highlight w:val="none"/>
                <w:lang w:val="zh-CN" w:eastAsia="en-US" w:bidi="zh-CN"/>
              </w:rPr>
            </w:pPr>
          </w:p>
        </w:tc>
      </w:tr>
      <w:tr w14:paraId="58A6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38C2ED82">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36F0FF45">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7B18BFD3">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6B735093">
            <w:pPr>
              <w:pStyle w:val="56"/>
              <w:autoSpaceDE w:val="0"/>
              <w:autoSpaceDN w:val="0"/>
              <w:jc w:val="left"/>
              <w:rPr>
                <w:rFonts w:ascii="Times New Roman" w:hAnsi="宋体" w:cs="宋体"/>
                <w:color w:val="auto"/>
                <w:kern w:val="0"/>
                <w:sz w:val="18"/>
                <w:highlight w:val="none"/>
                <w:lang w:val="zh-CN" w:eastAsia="en-US" w:bidi="zh-CN"/>
              </w:rPr>
            </w:pPr>
          </w:p>
        </w:tc>
      </w:tr>
      <w:tr w14:paraId="52C28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02700402">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193E037F">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14CE43F6">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1764A8F7">
            <w:pPr>
              <w:pStyle w:val="56"/>
              <w:autoSpaceDE w:val="0"/>
              <w:autoSpaceDN w:val="0"/>
              <w:jc w:val="left"/>
              <w:rPr>
                <w:rFonts w:ascii="Times New Roman" w:hAnsi="宋体" w:cs="宋体"/>
                <w:color w:val="auto"/>
                <w:kern w:val="0"/>
                <w:sz w:val="18"/>
                <w:highlight w:val="none"/>
                <w:lang w:val="zh-CN" w:eastAsia="en-US" w:bidi="zh-CN"/>
              </w:rPr>
            </w:pPr>
          </w:p>
        </w:tc>
      </w:tr>
      <w:tr w14:paraId="6AB4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6F9B11AB">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28992C8A">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69146E01">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7A753D53">
            <w:pPr>
              <w:pStyle w:val="56"/>
              <w:autoSpaceDE w:val="0"/>
              <w:autoSpaceDN w:val="0"/>
              <w:jc w:val="left"/>
              <w:rPr>
                <w:rFonts w:ascii="Times New Roman" w:hAnsi="宋体" w:cs="宋体"/>
                <w:color w:val="auto"/>
                <w:kern w:val="0"/>
                <w:sz w:val="18"/>
                <w:highlight w:val="none"/>
                <w:lang w:val="zh-CN" w:eastAsia="en-US" w:bidi="zh-CN"/>
              </w:rPr>
            </w:pPr>
          </w:p>
        </w:tc>
      </w:tr>
      <w:tr w14:paraId="75228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0A11B26">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2D147C83">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413D81CA">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2CAAEF39">
            <w:pPr>
              <w:pStyle w:val="56"/>
              <w:autoSpaceDE w:val="0"/>
              <w:autoSpaceDN w:val="0"/>
              <w:jc w:val="left"/>
              <w:rPr>
                <w:rFonts w:ascii="Times New Roman" w:hAnsi="宋体" w:cs="宋体"/>
                <w:color w:val="auto"/>
                <w:kern w:val="0"/>
                <w:sz w:val="18"/>
                <w:highlight w:val="none"/>
                <w:lang w:val="zh-CN" w:eastAsia="en-US" w:bidi="zh-CN"/>
              </w:rPr>
            </w:pPr>
          </w:p>
        </w:tc>
      </w:tr>
      <w:tr w14:paraId="28D3D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F8A6FCE">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567BBFD2">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7CA32B53">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093311D2">
            <w:pPr>
              <w:pStyle w:val="56"/>
              <w:autoSpaceDE w:val="0"/>
              <w:autoSpaceDN w:val="0"/>
              <w:jc w:val="left"/>
              <w:rPr>
                <w:rFonts w:ascii="Times New Roman" w:hAnsi="宋体" w:cs="宋体"/>
                <w:color w:val="auto"/>
                <w:kern w:val="0"/>
                <w:sz w:val="18"/>
                <w:highlight w:val="none"/>
                <w:lang w:val="zh-CN" w:eastAsia="en-US" w:bidi="zh-CN"/>
              </w:rPr>
            </w:pPr>
          </w:p>
        </w:tc>
      </w:tr>
      <w:tr w14:paraId="249B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noWrap w:val="0"/>
            <w:vAlign w:val="top"/>
          </w:tcPr>
          <w:p w14:paraId="08CE3552">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65CDB5E0">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29B26FDA">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51B4DE0B">
            <w:pPr>
              <w:pStyle w:val="56"/>
              <w:autoSpaceDE w:val="0"/>
              <w:autoSpaceDN w:val="0"/>
              <w:jc w:val="left"/>
              <w:rPr>
                <w:rFonts w:ascii="Times New Roman" w:hAnsi="宋体" w:cs="宋体"/>
                <w:color w:val="auto"/>
                <w:kern w:val="0"/>
                <w:sz w:val="18"/>
                <w:highlight w:val="none"/>
                <w:lang w:val="zh-CN" w:eastAsia="en-US" w:bidi="zh-CN"/>
              </w:rPr>
            </w:pPr>
          </w:p>
        </w:tc>
      </w:tr>
      <w:tr w14:paraId="344E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3B828940">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5014188D">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34712CE8">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437F0776">
            <w:pPr>
              <w:pStyle w:val="56"/>
              <w:autoSpaceDE w:val="0"/>
              <w:autoSpaceDN w:val="0"/>
              <w:jc w:val="left"/>
              <w:rPr>
                <w:rFonts w:ascii="Times New Roman" w:hAnsi="宋体" w:cs="宋体"/>
                <w:color w:val="auto"/>
                <w:kern w:val="0"/>
                <w:sz w:val="18"/>
                <w:highlight w:val="none"/>
                <w:lang w:val="zh-CN" w:eastAsia="en-US" w:bidi="zh-CN"/>
              </w:rPr>
            </w:pPr>
          </w:p>
        </w:tc>
      </w:tr>
      <w:tr w14:paraId="63D9E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14DB97F7">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0D7D93D0">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14A296D0">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653FBAE7">
            <w:pPr>
              <w:pStyle w:val="56"/>
              <w:autoSpaceDE w:val="0"/>
              <w:autoSpaceDN w:val="0"/>
              <w:jc w:val="left"/>
              <w:rPr>
                <w:rFonts w:ascii="Times New Roman" w:hAnsi="宋体" w:cs="宋体"/>
                <w:color w:val="auto"/>
                <w:kern w:val="0"/>
                <w:sz w:val="18"/>
                <w:highlight w:val="none"/>
                <w:lang w:val="zh-CN" w:eastAsia="en-US" w:bidi="zh-CN"/>
              </w:rPr>
            </w:pPr>
          </w:p>
        </w:tc>
      </w:tr>
      <w:tr w14:paraId="5B5AE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7854E338">
            <w:pPr>
              <w:pStyle w:val="56"/>
              <w:autoSpaceDE w:val="0"/>
              <w:autoSpaceDN w:val="0"/>
              <w:jc w:val="left"/>
              <w:rPr>
                <w:rFonts w:ascii="Times New Roman" w:hAnsi="宋体" w:cs="宋体"/>
                <w:color w:val="auto"/>
                <w:kern w:val="0"/>
                <w:sz w:val="18"/>
                <w:highlight w:val="none"/>
                <w:lang w:val="zh-CN" w:eastAsia="en-US" w:bidi="zh-CN"/>
              </w:rPr>
            </w:pPr>
          </w:p>
        </w:tc>
        <w:tc>
          <w:tcPr>
            <w:tcW w:w="2744" w:type="dxa"/>
            <w:noWrap w:val="0"/>
            <w:vAlign w:val="top"/>
          </w:tcPr>
          <w:p w14:paraId="47E58A97">
            <w:pPr>
              <w:pStyle w:val="56"/>
              <w:autoSpaceDE w:val="0"/>
              <w:autoSpaceDN w:val="0"/>
              <w:jc w:val="left"/>
              <w:rPr>
                <w:rFonts w:ascii="Times New Roman" w:hAnsi="宋体" w:cs="宋体"/>
                <w:color w:val="auto"/>
                <w:kern w:val="0"/>
                <w:sz w:val="18"/>
                <w:highlight w:val="none"/>
                <w:lang w:val="zh-CN" w:eastAsia="en-US" w:bidi="zh-CN"/>
              </w:rPr>
            </w:pPr>
          </w:p>
        </w:tc>
        <w:tc>
          <w:tcPr>
            <w:tcW w:w="1388" w:type="dxa"/>
            <w:noWrap w:val="0"/>
            <w:vAlign w:val="top"/>
          </w:tcPr>
          <w:p w14:paraId="3B3E40DF">
            <w:pPr>
              <w:pStyle w:val="56"/>
              <w:autoSpaceDE w:val="0"/>
              <w:autoSpaceDN w:val="0"/>
              <w:jc w:val="left"/>
              <w:rPr>
                <w:rFonts w:ascii="Times New Roman" w:hAnsi="宋体" w:cs="宋体"/>
                <w:color w:val="auto"/>
                <w:kern w:val="0"/>
                <w:sz w:val="18"/>
                <w:highlight w:val="none"/>
                <w:lang w:val="zh-CN" w:eastAsia="en-US" w:bidi="zh-CN"/>
              </w:rPr>
            </w:pPr>
          </w:p>
        </w:tc>
        <w:tc>
          <w:tcPr>
            <w:tcW w:w="2195" w:type="dxa"/>
            <w:noWrap w:val="0"/>
            <w:vAlign w:val="top"/>
          </w:tcPr>
          <w:p w14:paraId="61BCE264">
            <w:pPr>
              <w:pStyle w:val="56"/>
              <w:autoSpaceDE w:val="0"/>
              <w:autoSpaceDN w:val="0"/>
              <w:jc w:val="left"/>
              <w:rPr>
                <w:rFonts w:ascii="Times New Roman" w:hAnsi="宋体" w:cs="宋体"/>
                <w:color w:val="auto"/>
                <w:kern w:val="0"/>
                <w:sz w:val="18"/>
                <w:highlight w:val="none"/>
                <w:lang w:val="zh-CN" w:eastAsia="en-US" w:bidi="zh-CN"/>
              </w:rPr>
            </w:pPr>
          </w:p>
        </w:tc>
      </w:tr>
    </w:tbl>
    <w:p w14:paraId="2BD35EAA">
      <w:pPr>
        <w:pStyle w:val="56"/>
        <w:autoSpaceDE w:val="0"/>
        <w:autoSpaceDN w:val="0"/>
        <w:spacing w:before="12"/>
        <w:jc w:val="left"/>
        <w:rPr>
          <w:rFonts w:ascii="宋体" w:hAnsi="宋体" w:cs="宋体"/>
          <w:b/>
          <w:color w:val="auto"/>
          <w:kern w:val="0"/>
          <w:sz w:val="17"/>
          <w:szCs w:val="24"/>
          <w:highlight w:val="none"/>
          <w:lang w:val="zh-CN" w:bidi="zh-CN"/>
        </w:rPr>
      </w:pPr>
    </w:p>
    <w:p w14:paraId="5048AF73">
      <w:pPr>
        <w:pStyle w:val="56"/>
        <w:autoSpaceDE w:val="0"/>
        <w:autoSpaceDN w:val="0"/>
        <w:spacing w:before="129" w:line="312" w:lineRule="auto"/>
        <w:ind w:left="784" w:right="383" w:hanging="360"/>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 xml:space="preserve">① </w:t>
      </w:r>
      <w:r>
        <w:rPr>
          <w:rFonts w:ascii="Times New Roman" w:hAnsi="Times New Roman" w:eastAsia="Times New Roman" w:cs="宋体"/>
          <w:color w:val="auto"/>
          <w:kern w:val="0"/>
          <w:sz w:val="18"/>
          <w:highlight w:val="none"/>
          <w:lang w:val="zh-CN" w:bidi="zh-CN"/>
        </w:rPr>
        <w:t xml:space="preserve">a. </w:t>
      </w:r>
      <w:r>
        <w:rPr>
          <w:rFonts w:ascii="宋体" w:hAnsi="宋体" w:cs="宋体"/>
          <w:color w:val="auto"/>
          <w:kern w:val="0"/>
          <w:sz w:val="18"/>
          <w:highlight w:val="none"/>
          <w:lang w:val="zh-CN" w:bidi="zh-CN"/>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10F9D710">
      <w:pPr>
        <w:pStyle w:val="56"/>
        <w:autoSpaceDE w:val="0"/>
        <w:autoSpaceDN w:val="0"/>
        <w:spacing w:before="1" w:line="312" w:lineRule="auto"/>
        <w:ind w:left="875" w:right="383" w:hanging="180"/>
        <w:jc w:val="left"/>
        <w:rPr>
          <w:rFonts w:ascii="宋体" w:hAnsi="宋体" w:cs="宋体"/>
          <w:color w:val="auto"/>
          <w:kern w:val="0"/>
          <w:sz w:val="18"/>
          <w:highlight w:val="none"/>
          <w:lang w:val="zh-CN" w:bidi="zh-CN"/>
        </w:rPr>
      </w:pPr>
      <w:r>
        <w:rPr>
          <w:rFonts w:ascii="Times New Roman" w:hAnsi="宋体" w:eastAsia="Times New Roman" w:cs="宋体"/>
          <w:color w:val="auto"/>
          <w:kern w:val="0"/>
          <w:sz w:val="18"/>
          <w:highlight w:val="none"/>
          <w:lang w:val="zh-CN" w:bidi="zh-CN"/>
        </w:rPr>
        <w:t>b.</w:t>
      </w:r>
      <w:r>
        <w:rPr>
          <w:rFonts w:ascii="宋体" w:hAnsi="宋体" w:cs="宋体"/>
          <w:color w:val="auto"/>
          <w:kern w:val="0"/>
          <w:sz w:val="18"/>
          <w:highlight w:val="none"/>
          <w:lang w:val="zh-CN" w:bidi="zh-CN"/>
        </w:rPr>
        <w:t>本表不适用于已按资格预审文件或招标文件要求提供了主要机械设备和试验检测设备的特别复杂的特大桥梁和特长隧道项目主体工程以及其他有特殊要求的工程。</w:t>
      </w:r>
    </w:p>
    <w:p w14:paraId="238D3BF7">
      <w:pPr>
        <w:pStyle w:val="56"/>
        <w:autoSpaceDE w:val="0"/>
        <w:autoSpaceDN w:val="0"/>
        <w:spacing w:before="10"/>
        <w:jc w:val="left"/>
        <w:rPr>
          <w:rFonts w:ascii="宋体" w:hAnsi="宋体" w:cs="宋体"/>
          <w:color w:val="auto"/>
          <w:kern w:val="0"/>
          <w:sz w:val="19"/>
          <w:szCs w:val="24"/>
          <w:highlight w:val="none"/>
          <w:lang w:val="zh-CN" w:bidi="zh-CN"/>
        </w:rPr>
      </w:pPr>
    </w:p>
    <w:p w14:paraId="7D6952F9">
      <w:pPr>
        <w:pStyle w:val="56"/>
        <w:autoSpaceDE w:val="0"/>
        <w:autoSpaceDN w:val="0"/>
        <w:spacing w:before="10"/>
        <w:jc w:val="left"/>
        <w:rPr>
          <w:rFonts w:ascii="宋体" w:hAnsi="宋体" w:cs="宋体"/>
          <w:color w:val="auto"/>
          <w:kern w:val="0"/>
          <w:sz w:val="19"/>
          <w:szCs w:val="24"/>
          <w:highlight w:val="none"/>
          <w:lang w:val="zh-CN" w:bidi="zh-CN"/>
        </w:rPr>
      </w:pPr>
    </w:p>
    <w:p w14:paraId="7B4F9040">
      <w:pPr>
        <w:pStyle w:val="56"/>
        <w:autoSpaceDE w:val="0"/>
        <w:autoSpaceDN w:val="0"/>
        <w:spacing w:before="10"/>
        <w:jc w:val="left"/>
        <w:rPr>
          <w:rFonts w:ascii="宋体" w:hAnsi="宋体" w:cs="宋体"/>
          <w:color w:val="auto"/>
          <w:kern w:val="0"/>
          <w:sz w:val="19"/>
          <w:szCs w:val="24"/>
          <w:highlight w:val="none"/>
          <w:lang w:val="zh-CN" w:bidi="zh-CN"/>
        </w:rPr>
      </w:pPr>
    </w:p>
    <w:p w14:paraId="0A1B94F8">
      <w:pPr>
        <w:pStyle w:val="56"/>
        <w:autoSpaceDE w:val="0"/>
        <w:autoSpaceDN w:val="0"/>
        <w:spacing w:before="10"/>
        <w:jc w:val="left"/>
        <w:rPr>
          <w:rFonts w:ascii="宋体" w:hAnsi="宋体" w:cs="宋体"/>
          <w:color w:val="auto"/>
          <w:kern w:val="0"/>
          <w:sz w:val="19"/>
          <w:szCs w:val="24"/>
          <w:highlight w:val="none"/>
          <w:lang w:val="zh-CN" w:bidi="zh-CN"/>
        </w:rPr>
      </w:pPr>
    </w:p>
    <w:p w14:paraId="10BD2B53">
      <w:pPr>
        <w:pStyle w:val="56"/>
        <w:autoSpaceDE w:val="0"/>
        <w:autoSpaceDN w:val="0"/>
        <w:spacing w:before="10"/>
        <w:jc w:val="left"/>
        <w:rPr>
          <w:rFonts w:ascii="宋体" w:hAnsi="宋体" w:cs="宋体"/>
          <w:color w:val="auto"/>
          <w:kern w:val="0"/>
          <w:sz w:val="19"/>
          <w:szCs w:val="24"/>
          <w:highlight w:val="none"/>
          <w:lang w:val="zh-CN" w:bidi="zh-CN"/>
        </w:rPr>
      </w:pPr>
    </w:p>
    <w:p w14:paraId="7A9B12D0">
      <w:pPr>
        <w:pStyle w:val="56"/>
        <w:autoSpaceDE w:val="0"/>
        <w:autoSpaceDN w:val="0"/>
        <w:spacing w:before="10"/>
        <w:jc w:val="left"/>
        <w:rPr>
          <w:rFonts w:ascii="宋体" w:hAnsi="宋体" w:cs="宋体"/>
          <w:color w:val="auto"/>
          <w:kern w:val="0"/>
          <w:sz w:val="19"/>
          <w:szCs w:val="24"/>
          <w:highlight w:val="none"/>
          <w:lang w:val="zh-CN" w:bidi="zh-CN"/>
        </w:rPr>
      </w:pPr>
    </w:p>
    <w:p w14:paraId="2EAFE3AE">
      <w:pPr>
        <w:pStyle w:val="56"/>
        <w:autoSpaceDE w:val="0"/>
        <w:autoSpaceDN w:val="0"/>
        <w:spacing w:before="10"/>
        <w:jc w:val="left"/>
        <w:rPr>
          <w:rFonts w:ascii="宋体" w:hAnsi="宋体" w:cs="宋体"/>
          <w:color w:val="auto"/>
          <w:kern w:val="0"/>
          <w:sz w:val="19"/>
          <w:szCs w:val="24"/>
          <w:highlight w:val="none"/>
          <w:lang w:val="zh-CN" w:bidi="zh-CN"/>
        </w:rPr>
      </w:pPr>
    </w:p>
    <w:p w14:paraId="136A573F">
      <w:pPr>
        <w:pStyle w:val="56"/>
        <w:autoSpaceDE w:val="0"/>
        <w:autoSpaceDN w:val="0"/>
        <w:spacing w:before="10"/>
        <w:jc w:val="left"/>
        <w:rPr>
          <w:rFonts w:ascii="宋体" w:hAnsi="宋体" w:cs="宋体"/>
          <w:color w:val="auto"/>
          <w:kern w:val="0"/>
          <w:sz w:val="19"/>
          <w:szCs w:val="24"/>
          <w:highlight w:val="none"/>
          <w:lang w:val="zh-CN" w:bidi="zh-CN"/>
        </w:rPr>
      </w:pPr>
    </w:p>
    <w:p w14:paraId="76DAB14F">
      <w:pPr>
        <w:pStyle w:val="56"/>
        <w:autoSpaceDE w:val="0"/>
        <w:autoSpaceDN w:val="0"/>
        <w:spacing w:before="10"/>
        <w:jc w:val="left"/>
        <w:rPr>
          <w:rFonts w:ascii="宋体" w:hAnsi="宋体" w:cs="宋体"/>
          <w:color w:val="auto"/>
          <w:kern w:val="0"/>
          <w:sz w:val="19"/>
          <w:szCs w:val="24"/>
          <w:highlight w:val="none"/>
          <w:lang w:val="zh-CN" w:bidi="zh-CN"/>
        </w:rPr>
      </w:pPr>
    </w:p>
    <w:p w14:paraId="4775D07C">
      <w:pPr>
        <w:pStyle w:val="56"/>
        <w:autoSpaceDE w:val="0"/>
        <w:autoSpaceDN w:val="0"/>
        <w:spacing w:before="10"/>
        <w:jc w:val="left"/>
        <w:rPr>
          <w:rFonts w:ascii="宋体" w:hAnsi="宋体" w:cs="宋体"/>
          <w:color w:val="auto"/>
          <w:kern w:val="0"/>
          <w:sz w:val="19"/>
          <w:szCs w:val="24"/>
          <w:highlight w:val="none"/>
          <w:lang w:val="zh-CN" w:bidi="zh-CN"/>
        </w:rPr>
      </w:pPr>
    </w:p>
    <w:p w14:paraId="46F09158">
      <w:pPr>
        <w:pStyle w:val="56"/>
        <w:autoSpaceDE w:val="0"/>
        <w:autoSpaceDN w:val="0"/>
        <w:spacing w:before="66"/>
        <w:ind w:left="425"/>
        <w:jc w:val="left"/>
        <w:outlineLvl w:val="2"/>
        <w:rPr>
          <w:rFonts w:ascii="黑体" w:hAnsi="宋体" w:eastAsia="黑体" w:cs="宋体"/>
          <w:color w:val="auto"/>
          <w:kern w:val="0"/>
          <w:sz w:val="24"/>
          <w:szCs w:val="24"/>
          <w:highlight w:val="none"/>
          <w:lang w:val="zh-CN" w:bidi="zh-CN"/>
        </w:rPr>
      </w:pPr>
      <w:bookmarkStart w:id="166" w:name="_Toc8477"/>
      <w:r>
        <w:rPr>
          <w:rFonts w:hint="eastAsia" w:ascii="黑体" w:hAnsi="宋体" w:eastAsia="黑体" w:cs="宋体"/>
          <w:color w:val="auto"/>
          <w:kern w:val="0"/>
          <w:sz w:val="24"/>
          <w:szCs w:val="24"/>
          <w:highlight w:val="none"/>
          <w:lang w:val="zh-CN" w:bidi="zh-CN"/>
        </w:rPr>
        <w:t>附件六 项目经理委任书</w:t>
      </w:r>
      <w:bookmarkEnd w:id="166"/>
    </w:p>
    <w:p w14:paraId="31BAD08A">
      <w:pPr>
        <w:pStyle w:val="56"/>
        <w:autoSpaceDE w:val="0"/>
        <w:autoSpaceDN w:val="0"/>
        <w:ind w:left="424"/>
        <w:jc w:val="center"/>
        <w:rPr>
          <w:rFonts w:ascii="黑体" w:hAnsi="宋体" w:eastAsia="黑体" w:cs="宋体"/>
          <w:color w:val="auto"/>
          <w:kern w:val="0"/>
          <w:sz w:val="28"/>
          <w:highlight w:val="none"/>
          <w:lang w:val="zh-CN" w:bidi="zh-CN"/>
        </w:rPr>
      </w:pPr>
      <w:r>
        <w:rPr>
          <w:rFonts w:hint="eastAsia" w:ascii="黑体" w:hAnsi="宋体" w:eastAsia="黑体" w:cs="宋体"/>
          <w:color w:val="auto"/>
          <w:kern w:val="0"/>
          <w:sz w:val="28"/>
          <w:highlight w:val="none"/>
          <w:u w:val="single"/>
          <w:lang w:val="zh-CN" w:bidi="zh-CN"/>
        </w:rPr>
        <w:t>（承包人全称）</w:t>
      </w:r>
    </w:p>
    <w:p w14:paraId="7ED8EB97">
      <w:pPr>
        <w:pStyle w:val="56"/>
        <w:autoSpaceDE w:val="0"/>
        <w:autoSpaceDN w:val="0"/>
        <w:spacing w:before="40"/>
        <w:ind w:left="2592"/>
        <w:jc w:val="left"/>
        <w:rPr>
          <w:rFonts w:ascii="黑体" w:hAnsi="宋体" w:eastAsia="黑体" w:cs="宋体"/>
          <w:color w:val="auto"/>
          <w:kern w:val="0"/>
          <w:sz w:val="28"/>
          <w:highlight w:val="none"/>
          <w:lang w:val="zh-CN" w:bidi="zh-CN"/>
        </w:rPr>
      </w:pPr>
      <w:r>
        <w:rPr>
          <w:rFonts w:hint="eastAsia" w:ascii="黑体" w:hAnsi="宋体" w:eastAsia="黑体" w:cs="宋体"/>
          <w:color w:val="auto"/>
          <w:kern w:val="0"/>
          <w:sz w:val="28"/>
          <w:highlight w:val="none"/>
          <w:u w:val="single"/>
          <w:lang w:val="zh-CN" w:bidi="zh-CN"/>
        </w:rPr>
        <w:t xml:space="preserve">（合同工程名称） </w:t>
      </w:r>
      <w:r>
        <w:rPr>
          <w:rFonts w:hint="eastAsia" w:ascii="黑体" w:hAnsi="宋体" w:eastAsia="黑体" w:cs="宋体"/>
          <w:color w:val="auto"/>
          <w:kern w:val="0"/>
          <w:sz w:val="28"/>
          <w:highlight w:val="none"/>
          <w:lang w:val="zh-CN" w:bidi="zh-CN"/>
        </w:rPr>
        <w:t>项目经理委任书</w:t>
      </w:r>
    </w:p>
    <w:p w14:paraId="5E854399">
      <w:pPr>
        <w:pStyle w:val="56"/>
        <w:autoSpaceDE w:val="0"/>
        <w:autoSpaceDN w:val="0"/>
        <w:jc w:val="left"/>
        <w:rPr>
          <w:rFonts w:ascii="黑体" w:hAnsi="宋体" w:cs="宋体"/>
          <w:color w:val="auto"/>
          <w:kern w:val="0"/>
          <w:sz w:val="28"/>
          <w:szCs w:val="24"/>
          <w:highlight w:val="none"/>
          <w:lang w:val="zh-CN" w:bidi="zh-CN"/>
        </w:rPr>
      </w:pPr>
    </w:p>
    <w:p w14:paraId="1B014D4C">
      <w:pPr>
        <w:pStyle w:val="56"/>
        <w:autoSpaceDE w:val="0"/>
        <w:autoSpaceDN w:val="0"/>
        <w:spacing w:before="9"/>
        <w:jc w:val="left"/>
        <w:rPr>
          <w:rFonts w:ascii="黑体" w:hAnsi="宋体" w:cs="宋体"/>
          <w:color w:val="auto"/>
          <w:kern w:val="0"/>
          <w:sz w:val="41"/>
          <w:szCs w:val="24"/>
          <w:highlight w:val="none"/>
          <w:lang w:val="zh-CN" w:bidi="zh-CN"/>
        </w:rPr>
      </w:pPr>
    </w:p>
    <w:p w14:paraId="337EF0FA">
      <w:pPr>
        <w:pStyle w:val="56"/>
        <w:autoSpaceDE w:val="0"/>
        <w:autoSpaceDN w:val="0"/>
        <w:ind w:left="424"/>
        <w:jc w:val="left"/>
        <w:rPr>
          <w:rFonts w:ascii="宋体" w:hAnsi="宋体" w:cs="宋体"/>
          <w:color w:val="auto"/>
          <w:kern w:val="0"/>
          <w:sz w:val="24"/>
          <w:szCs w:val="24"/>
          <w:highlight w:val="none"/>
          <w:lang w:val="zh-CN" w:bidi="zh-CN"/>
        </w:rPr>
      </w:pPr>
      <w:r>
        <w:rPr>
          <w:rFonts w:ascii="宋体" w:hAnsi="宋体" w:cs="宋体"/>
          <w:color w:val="auto"/>
          <w:spacing w:val="-61"/>
          <w:kern w:val="0"/>
          <w:sz w:val="24"/>
          <w:szCs w:val="24"/>
          <w:highlight w:val="none"/>
          <w:lang w:val="zh-CN" w:bidi="zh-CN"/>
        </w:rPr>
        <w:t>致：</w:t>
      </w:r>
      <w:r>
        <w:rPr>
          <w:rFonts w:ascii="宋体" w:hAnsi="宋体" w:cs="宋体"/>
          <w:color w:val="auto"/>
          <w:kern w:val="0"/>
          <w:sz w:val="24"/>
          <w:szCs w:val="24"/>
          <w:highlight w:val="none"/>
          <w:u w:val="single"/>
          <w:lang w:val="zh-CN" w:bidi="zh-CN"/>
        </w:rPr>
        <w:t>（发包人全称）</w:t>
      </w:r>
    </w:p>
    <w:p w14:paraId="6CE512BF">
      <w:pPr>
        <w:pStyle w:val="56"/>
        <w:autoSpaceDE w:val="0"/>
        <w:autoSpaceDN w:val="0"/>
        <w:spacing w:before="94" w:line="312" w:lineRule="auto"/>
        <w:ind w:left="424" w:right="299" w:firstLine="616"/>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（承包人全称）</w:t>
      </w:r>
      <w:r>
        <w:rPr>
          <w:rFonts w:ascii="宋体" w:hAnsi="宋体" w:cs="宋体"/>
          <w:color w:val="auto"/>
          <w:spacing w:val="-4"/>
          <w:kern w:val="0"/>
          <w:sz w:val="24"/>
          <w:szCs w:val="24"/>
          <w:highlight w:val="none"/>
          <w:lang w:val="zh-CN" w:bidi="zh-CN"/>
        </w:rPr>
        <w:t xml:space="preserve"> 法定代表人</w:t>
      </w:r>
      <w:r>
        <w:rPr>
          <w:rFonts w:ascii="宋体" w:hAnsi="宋体" w:cs="宋体"/>
          <w:color w:val="auto"/>
          <w:spacing w:val="-4"/>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w:t>
      </w:r>
      <w:r>
        <w:rPr>
          <w:rFonts w:ascii="宋体" w:hAnsi="宋体" w:cs="宋体"/>
          <w:color w:val="auto"/>
          <w:spacing w:val="-4"/>
          <w:kern w:val="0"/>
          <w:sz w:val="24"/>
          <w:szCs w:val="24"/>
          <w:highlight w:val="none"/>
          <w:u w:val="single"/>
          <w:lang w:val="zh-CN" w:bidi="zh-CN"/>
        </w:rPr>
        <w:t>职务、姓名</w:t>
      </w:r>
      <w:r>
        <w:rPr>
          <w:rFonts w:ascii="宋体" w:hAnsi="宋体" w:cs="宋体"/>
          <w:color w:val="auto"/>
          <w:kern w:val="0"/>
          <w:sz w:val="24"/>
          <w:szCs w:val="24"/>
          <w:highlight w:val="none"/>
          <w:u w:val="single"/>
          <w:lang w:val="zh-CN" w:bidi="zh-CN"/>
        </w:rPr>
        <w:t>）</w:t>
      </w:r>
      <w:r>
        <w:rPr>
          <w:rFonts w:ascii="宋体" w:hAnsi="宋体" w:cs="宋体"/>
          <w:color w:val="auto"/>
          <w:spacing w:val="-4"/>
          <w:kern w:val="0"/>
          <w:sz w:val="24"/>
          <w:szCs w:val="24"/>
          <w:highlight w:val="none"/>
          <w:lang w:val="zh-CN" w:bidi="zh-CN"/>
        </w:rPr>
        <w:t xml:space="preserve"> 代表本单位委任</w:t>
      </w:r>
      <w:r>
        <w:rPr>
          <w:rFonts w:ascii="宋体" w:hAnsi="宋体" w:cs="宋体"/>
          <w:color w:val="auto"/>
          <w:spacing w:val="-4"/>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w:t>
      </w:r>
      <w:r>
        <w:rPr>
          <w:rFonts w:ascii="宋体" w:hAnsi="宋体" w:cs="宋体"/>
          <w:color w:val="auto"/>
          <w:spacing w:val="-5"/>
          <w:kern w:val="0"/>
          <w:sz w:val="24"/>
          <w:szCs w:val="24"/>
          <w:highlight w:val="none"/>
          <w:u w:val="single"/>
          <w:lang w:val="zh-CN" w:bidi="zh-CN"/>
        </w:rPr>
        <w:t>职务、姓名）</w:t>
      </w:r>
      <w:r>
        <w:rPr>
          <w:rFonts w:ascii="宋体" w:hAnsi="宋体" w:cs="宋体"/>
          <w:color w:val="auto"/>
          <w:spacing w:val="-15"/>
          <w:kern w:val="0"/>
          <w:sz w:val="24"/>
          <w:szCs w:val="24"/>
          <w:highlight w:val="none"/>
          <w:lang w:val="zh-CN" w:bidi="zh-CN"/>
        </w:rPr>
        <w:t xml:space="preserve"> 为</w:t>
      </w:r>
      <w:r>
        <w:rPr>
          <w:rFonts w:ascii="宋体" w:hAnsi="宋体" w:cs="宋体"/>
          <w:color w:val="auto"/>
          <w:kern w:val="0"/>
          <w:sz w:val="24"/>
          <w:szCs w:val="24"/>
          <w:highlight w:val="none"/>
          <w:u w:val="single"/>
          <w:lang w:val="zh-CN" w:bidi="zh-CN"/>
        </w:rPr>
        <w:t>（合同工程名称</w:t>
      </w:r>
      <w:r>
        <w:rPr>
          <w:rFonts w:ascii="宋体" w:hAnsi="宋体" w:cs="宋体"/>
          <w:color w:val="auto"/>
          <w:spacing w:val="-15"/>
          <w:kern w:val="0"/>
          <w:sz w:val="24"/>
          <w:szCs w:val="24"/>
          <w:highlight w:val="none"/>
          <w:u w:val="single"/>
          <w:lang w:val="zh-CN" w:bidi="zh-CN"/>
        </w:rPr>
        <w:t>）</w:t>
      </w:r>
      <w:r>
        <w:rPr>
          <w:rFonts w:ascii="宋体" w:hAnsi="宋体" w:cs="宋体"/>
          <w:color w:val="auto"/>
          <w:spacing w:val="-5"/>
          <w:kern w:val="0"/>
          <w:sz w:val="24"/>
          <w:szCs w:val="24"/>
          <w:highlight w:val="none"/>
          <w:lang w:val="zh-CN" w:bidi="zh-CN"/>
        </w:rPr>
        <w:t>的项目经理。凡本合同执行中的有关技术、工程进度、现场管理、质量检验、结算与支付等方面工作，由</w:t>
      </w:r>
      <w:r>
        <w:rPr>
          <w:rFonts w:ascii="宋体" w:hAnsi="宋体" w:cs="宋体"/>
          <w:color w:val="auto"/>
          <w:spacing w:val="-5"/>
          <w:kern w:val="0"/>
          <w:sz w:val="24"/>
          <w:szCs w:val="24"/>
          <w:highlight w:val="none"/>
          <w:u w:val="single"/>
          <w:lang w:val="zh-CN" w:bidi="zh-CN"/>
        </w:rPr>
        <w:t xml:space="preserve"> （姓名） </w:t>
      </w:r>
      <w:r>
        <w:rPr>
          <w:rFonts w:ascii="宋体" w:hAnsi="宋体" w:cs="宋体"/>
          <w:color w:val="auto"/>
          <w:spacing w:val="-5"/>
          <w:kern w:val="0"/>
          <w:sz w:val="24"/>
          <w:szCs w:val="24"/>
          <w:highlight w:val="none"/>
          <w:lang w:val="zh-CN" w:bidi="zh-CN"/>
        </w:rPr>
        <w:t>代表本单位全面负责。</w:t>
      </w:r>
    </w:p>
    <w:p w14:paraId="5F4B200D">
      <w:pPr>
        <w:pStyle w:val="56"/>
        <w:autoSpaceDE w:val="0"/>
        <w:autoSpaceDN w:val="0"/>
        <w:spacing w:before="4"/>
        <w:jc w:val="left"/>
        <w:rPr>
          <w:rFonts w:ascii="宋体" w:hAnsi="宋体" w:cs="宋体"/>
          <w:color w:val="auto"/>
          <w:kern w:val="0"/>
          <w:sz w:val="31"/>
          <w:szCs w:val="24"/>
          <w:highlight w:val="none"/>
          <w:lang w:val="zh-CN" w:bidi="zh-CN"/>
        </w:rPr>
      </w:pPr>
    </w:p>
    <w:p w14:paraId="11DBD340">
      <w:pPr>
        <w:pStyle w:val="56"/>
        <w:tabs>
          <w:tab w:val="left" w:pos="7308"/>
          <w:tab w:val="left" w:pos="7745"/>
          <w:tab w:val="left" w:pos="9101"/>
        </w:tabs>
        <w:autoSpaceDE w:val="0"/>
        <w:autoSpaceDN w:val="0"/>
        <w:spacing w:line="312" w:lineRule="auto"/>
        <w:ind w:left="5028" w:right="298" w:hanging="764"/>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承包人：</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（盖单位章） 法定代表人：</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（职务）</w:t>
      </w:r>
      <w:r>
        <w:rPr>
          <w:rFonts w:ascii="宋体" w:hAnsi="宋体" w:cs="宋体"/>
          <w:color w:val="auto"/>
          <w:kern w:val="0"/>
          <w:sz w:val="24"/>
          <w:szCs w:val="24"/>
          <w:highlight w:val="none"/>
          <w:u w:val="single"/>
          <w:lang w:val="zh-CN" w:bidi="zh-CN"/>
        </w:rPr>
        <w:tab/>
      </w:r>
    </w:p>
    <w:p w14:paraId="653B3A2E">
      <w:pPr>
        <w:pStyle w:val="56"/>
        <w:tabs>
          <w:tab w:val="left" w:pos="839"/>
          <w:tab w:val="left" w:pos="2556"/>
        </w:tabs>
        <w:autoSpaceDE w:val="0"/>
        <w:autoSpaceDN w:val="0"/>
        <w:spacing w:line="307" w:lineRule="exact"/>
        <w:ind w:right="382"/>
        <w:jc w:val="righ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（姓名）</w:t>
      </w:r>
      <w:r>
        <w:rPr>
          <w:rFonts w:ascii="宋体" w:hAnsi="宋体" w:cs="宋体"/>
          <w:color w:val="auto"/>
          <w:kern w:val="0"/>
          <w:sz w:val="24"/>
          <w:szCs w:val="24"/>
          <w:highlight w:val="none"/>
          <w:u w:val="single"/>
          <w:lang w:val="zh-CN" w:bidi="zh-CN"/>
        </w:rPr>
        <w:tab/>
      </w:r>
    </w:p>
    <w:p w14:paraId="37C79C3A">
      <w:pPr>
        <w:pStyle w:val="56"/>
        <w:tabs>
          <w:tab w:val="left" w:pos="839"/>
          <w:tab w:val="left" w:pos="2556"/>
        </w:tabs>
        <w:autoSpaceDE w:val="0"/>
        <w:autoSpaceDN w:val="0"/>
        <w:spacing w:before="94"/>
        <w:ind w:right="382"/>
        <w:jc w:val="righ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（签字）</w:t>
      </w:r>
      <w:r>
        <w:rPr>
          <w:rFonts w:ascii="宋体" w:hAnsi="宋体" w:cs="宋体"/>
          <w:color w:val="auto"/>
          <w:kern w:val="0"/>
          <w:sz w:val="24"/>
          <w:szCs w:val="24"/>
          <w:highlight w:val="none"/>
          <w:u w:val="single"/>
          <w:lang w:val="zh-CN" w:bidi="zh-CN"/>
        </w:rPr>
        <w:tab/>
      </w:r>
    </w:p>
    <w:p w14:paraId="03A917C3">
      <w:pPr>
        <w:pStyle w:val="56"/>
        <w:tabs>
          <w:tab w:val="left" w:pos="6905"/>
          <w:tab w:val="left" w:pos="7745"/>
          <w:tab w:val="left" w:pos="8585"/>
        </w:tabs>
        <w:autoSpaceDE w:val="0"/>
        <w:autoSpaceDN w:val="0"/>
        <w:spacing w:before="91"/>
        <w:ind w:left="6065"/>
        <w:jc w:val="lef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p>
    <w:p w14:paraId="6998817E">
      <w:pPr>
        <w:pStyle w:val="56"/>
        <w:autoSpaceDE w:val="0"/>
        <w:autoSpaceDN w:val="0"/>
        <w:jc w:val="left"/>
        <w:rPr>
          <w:rFonts w:ascii="宋体" w:hAnsi="宋体" w:cs="宋体"/>
          <w:color w:val="auto"/>
          <w:kern w:val="0"/>
          <w:sz w:val="26"/>
          <w:szCs w:val="24"/>
          <w:highlight w:val="none"/>
          <w:lang w:val="zh-CN" w:bidi="zh-CN"/>
        </w:rPr>
      </w:pPr>
    </w:p>
    <w:p w14:paraId="03817906">
      <w:pPr>
        <w:pStyle w:val="56"/>
        <w:autoSpaceDE w:val="0"/>
        <w:autoSpaceDN w:val="0"/>
        <w:jc w:val="left"/>
        <w:rPr>
          <w:rFonts w:ascii="宋体" w:hAnsi="宋体" w:cs="宋体"/>
          <w:color w:val="auto"/>
          <w:kern w:val="0"/>
          <w:sz w:val="26"/>
          <w:szCs w:val="24"/>
          <w:highlight w:val="none"/>
          <w:lang w:val="zh-CN" w:bidi="zh-CN"/>
        </w:rPr>
      </w:pPr>
    </w:p>
    <w:p w14:paraId="1FFD8E7C">
      <w:pPr>
        <w:pStyle w:val="56"/>
        <w:autoSpaceDE w:val="0"/>
        <w:autoSpaceDN w:val="0"/>
        <w:jc w:val="left"/>
        <w:rPr>
          <w:rFonts w:ascii="宋体" w:hAnsi="宋体" w:cs="宋体"/>
          <w:color w:val="auto"/>
          <w:kern w:val="0"/>
          <w:sz w:val="26"/>
          <w:szCs w:val="24"/>
          <w:highlight w:val="none"/>
          <w:lang w:val="zh-CN" w:bidi="zh-CN"/>
        </w:rPr>
      </w:pPr>
    </w:p>
    <w:p w14:paraId="0AC963B7">
      <w:pPr>
        <w:pStyle w:val="56"/>
        <w:autoSpaceDE w:val="0"/>
        <w:autoSpaceDN w:val="0"/>
        <w:spacing w:before="12"/>
        <w:jc w:val="left"/>
        <w:rPr>
          <w:rFonts w:ascii="宋体" w:hAnsi="宋体" w:cs="宋体"/>
          <w:color w:val="auto"/>
          <w:kern w:val="0"/>
          <w:sz w:val="22"/>
          <w:szCs w:val="24"/>
          <w:highlight w:val="none"/>
          <w:lang w:val="zh-CN" w:bidi="zh-CN"/>
        </w:rPr>
      </w:pPr>
    </w:p>
    <w:p w14:paraId="5C14D517">
      <w:pPr>
        <w:pStyle w:val="56"/>
        <w:tabs>
          <w:tab w:val="left" w:pos="2824"/>
        </w:tabs>
        <w:autoSpaceDE w:val="0"/>
        <w:autoSpaceDN w:val="0"/>
        <w:ind w:left="424"/>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抄送：</w:t>
      </w:r>
      <w:r>
        <w:rPr>
          <w:rFonts w:ascii="宋体" w:hAnsi="宋体" w:cs="宋体"/>
          <w:color w:val="auto"/>
          <w:spacing w:val="118"/>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（监理人）</w:t>
      </w:r>
      <w:r>
        <w:rPr>
          <w:rFonts w:ascii="宋体" w:hAnsi="宋体" w:cs="宋体"/>
          <w:color w:val="auto"/>
          <w:kern w:val="0"/>
          <w:sz w:val="24"/>
          <w:szCs w:val="24"/>
          <w:highlight w:val="none"/>
          <w:u w:val="single"/>
          <w:lang w:val="zh-CN" w:bidi="zh-CN"/>
        </w:rPr>
        <w:tab/>
      </w:r>
    </w:p>
    <w:p w14:paraId="5823CE6D">
      <w:pPr>
        <w:pStyle w:val="56"/>
        <w:widowControl/>
        <w:jc w:val="left"/>
        <w:rPr>
          <w:rFonts w:ascii="黑体" w:hAnsi="宋体" w:eastAsia="黑体" w:cs="宋体"/>
          <w:color w:val="auto"/>
          <w:kern w:val="0"/>
          <w:sz w:val="24"/>
          <w:szCs w:val="24"/>
          <w:highlight w:val="none"/>
          <w:lang w:val="zh-CN" w:bidi="zh-CN"/>
        </w:rPr>
      </w:pPr>
      <w:r>
        <w:rPr>
          <w:rFonts w:ascii="宋体" w:hAnsi="宋体" w:cs="宋体"/>
          <w:color w:val="auto"/>
          <w:kern w:val="0"/>
          <w:sz w:val="22"/>
          <w:highlight w:val="none"/>
          <w:lang w:val="zh-CN" w:bidi="zh-CN"/>
        </w:rPr>
        <w:br w:type="page"/>
      </w:r>
      <w:r>
        <w:rPr>
          <w:rFonts w:hint="eastAsia" w:ascii="黑体" w:hAnsi="宋体" w:eastAsia="黑体" w:cs="宋体"/>
          <w:color w:val="auto"/>
          <w:kern w:val="0"/>
          <w:sz w:val="24"/>
          <w:szCs w:val="24"/>
          <w:highlight w:val="none"/>
          <w:lang w:val="zh-CN" w:bidi="zh-CN"/>
        </w:rPr>
        <w:t>附件七 履约保证金格式</w:t>
      </w:r>
    </w:p>
    <w:p w14:paraId="505FF5EA">
      <w:pPr>
        <w:pStyle w:val="56"/>
        <w:autoSpaceDE w:val="0"/>
        <w:autoSpaceDN w:val="0"/>
        <w:spacing w:before="91"/>
        <w:ind w:left="424"/>
        <w:jc w:val="left"/>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如采用银行保函，格式如下。</w:t>
      </w:r>
    </w:p>
    <w:p w14:paraId="6CBD3EF7">
      <w:pPr>
        <w:pStyle w:val="56"/>
        <w:autoSpaceDE w:val="0"/>
        <w:autoSpaceDN w:val="0"/>
        <w:spacing w:before="61"/>
        <w:ind w:left="1098" w:right="1057"/>
        <w:jc w:val="center"/>
        <w:rPr>
          <w:rFonts w:ascii="黑体" w:hAnsi="宋体" w:eastAsia="黑体" w:cs="宋体"/>
          <w:color w:val="auto"/>
          <w:kern w:val="0"/>
          <w:sz w:val="28"/>
          <w:highlight w:val="none"/>
          <w:lang w:val="zh-CN" w:bidi="zh-CN"/>
        </w:rPr>
      </w:pPr>
      <w:r>
        <w:rPr>
          <w:rFonts w:hint="eastAsia" w:ascii="黑体" w:hAnsi="宋体" w:eastAsia="黑体" w:cs="宋体"/>
          <w:color w:val="auto"/>
          <w:kern w:val="0"/>
          <w:sz w:val="28"/>
          <w:highlight w:val="none"/>
          <w:lang w:val="zh-CN" w:bidi="zh-CN"/>
        </w:rPr>
        <w:t>履约保证金</w:t>
      </w:r>
    </w:p>
    <w:p w14:paraId="6A7D0667">
      <w:pPr>
        <w:pStyle w:val="56"/>
        <w:autoSpaceDE w:val="0"/>
        <w:autoSpaceDN w:val="0"/>
        <w:jc w:val="left"/>
        <w:rPr>
          <w:rFonts w:ascii="黑体" w:hAnsi="宋体" w:cs="宋体"/>
          <w:color w:val="auto"/>
          <w:kern w:val="0"/>
          <w:sz w:val="20"/>
          <w:szCs w:val="24"/>
          <w:highlight w:val="none"/>
          <w:lang w:val="zh-CN" w:bidi="zh-CN"/>
        </w:rPr>
      </w:pPr>
    </w:p>
    <w:p w14:paraId="0244507D">
      <w:pPr>
        <w:pStyle w:val="56"/>
        <w:tabs>
          <w:tab w:val="left" w:pos="2764"/>
        </w:tabs>
        <w:autoSpaceDE w:val="0"/>
        <w:autoSpaceDN w:val="0"/>
        <w:spacing w:before="1"/>
        <w:ind w:left="544"/>
        <w:jc w:val="lef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（发包人名称</w:t>
      </w:r>
      <w:r>
        <w:rPr>
          <w:rFonts w:ascii="宋体" w:hAnsi="宋体" w:cs="宋体"/>
          <w:color w:val="auto"/>
          <w:spacing w:val="-120"/>
          <w:kern w:val="0"/>
          <w:sz w:val="24"/>
          <w:szCs w:val="24"/>
          <w:highlight w:val="none"/>
          <w:lang w:val="zh-CN" w:bidi="zh-CN"/>
        </w:rPr>
        <w:t>）</w:t>
      </w:r>
      <w:r>
        <w:rPr>
          <w:rFonts w:ascii="宋体" w:hAnsi="宋体" w:cs="宋体"/>
          <w:color w:val="auto"/>
          <w:kern w:val="0"/>
          <w:sz w:val="24"/>
          <w:szCs w:val="24"/>
          <w:highlight w:val="none"/>
          <w:lang w:val="zh-CN" w:bidi="zh-CN"/>
        </w:rPr>
        <w:t>：</w:t>
      </w:r>
    </w:p>
    <w:p w14:paraId="1C22FEEA">
      <w:pPr>
        <w:pStyle w:val="56"/>
        <w:tabs>
          <w:tab w:val="left" w:pos="2113"/>
          <w:tab w:val="left" w:pos="3410"/>
          <w:tab w:val="left" w:pos="8139"/>
          <w:tab w:val="left" w:pos="8621"/>
        </w:tabs>
        <w:autoSpaceDE w:val="0"/>
        <w:autoSpaceDN w:val="0"/>
        <w:spacing w:line="312" w:lineRule="auto"/>
        <w:ind w:left="424" w:right="380" w:firstLine="599"/>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鉴于</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（发包人名称</w:t>
      </w:r>
      <w:r>
        <w:rPr>
          <w:rFonts w:ascii="宋体" w:hAnsi="宋体" w:cs="宋体"/>
          <w:color w:val="auto"/>
          <w:spacing w:val="-15"/>
          <w:kern w:val="0"/>
          <w:sz w:val="24"/>
          <w:szCs w:val="24"/>
          <w:highlight w:val="none"/>
          <w:lang w:val="zh-CN" w:bidi="zh-CN"/>
        </w:rPr>
        <w:t>，</w:t>
      </w:r>
      <w:r>
        <w:rPr>
          <w:rFonts w:ascii="宋体" w:hAnsi="宋体" w:cs="宋体"/>
          <w:color w:val="auto"/>
          <w:kern w:val="0"/>
          <w:sz w:val="24"/>
          <w:szCs w:val="24"/>
          <w:highlight w:val="none"/>
          <w:lang w:val="zh-CN" w:bidi="zh-CN"/>
        </w:rPr>
        <w:t>以下简称</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发包人</w:t>
      </w:r>
      <w:r>
        <w:rPr>
          <w:rFonts w:ascii="Times New Roman" w:hAnsi="Times New Roman" w:eastAsia="Times New Roman" w:cs="宋体"/>
          <w:color w:val="auto"/>
          <w:spacing w:val="-8"/>
          <w:kern w:val="0"/>
          <w:sz w:val="24"/>
          <w:szCs w:val="24"/>
          <w:highlight w:val="none"/>
          <w:lang w:val="zh-CN" w:bidi="zh-CN"/>
        </w:rPr>
        <w:t>”</w:t>
      </w:r>
      <w:r>
        <w:rPr>
          <w:rFonts w:ascii="宋体" w:hAnsi="宋体" w:cs="宋体"/>
          <w:color w:val="auto"/>
          <w:spacing w:val="-8"/>
          <w:kern w:val="0"/>
          <w:sz w:val="24"/>
          <w:szCs w:val="24"/>
          <w:highlight w:val="none"/>
          <w:lang w:val="zh-CN" w:bidi="zh-CN"/>
        </w:rPr>
        <w:t>）</w:t>
      </w:r>
      <w:r>
        <w:rPr>
          <w:rFonts w:ascii="宋体" w:hAnsi="宋体" w:cs="宋体"/>
          <w:color w:val="auto"/>
          <w:kern w:val="0"/>
          <w:sz w:val="24"/>
          <w:szCs w:val="24"/>
          <w:highlight w:val="none"/>
          <w:lang w:val="zh-CN" w:bidi="zh-CN"/>
        </w:rPr>
        <w:t>接受</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（承包人名称，以下简称</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承包人</w:t>
      </w:r>
      <w:r>
        <w:rPr>
          <w:rFonts w:ascii="Times New Roman" w:hAnsi="Times New Roman" w:eastAsia="Times New Roman" w:cs="宋体"/>
          <w:color w:val="auto"/>
          <w:kern w:val="0"/>
          <w:sz w:val="24"/>
          <w:szCs w:val="24"/>
          <w:highlight w:val="none"/>
          <w:lang w:val="zh-CN" w:bidi="zh-CN"/>
        </w:rPr>
        <w:t>”</w:t>
      </w:r>
      <w:r>
        <w:rPr>
          <w:rFonts w:ascii="宋体" w:hAnsi="宋体" w:cs="宋体"/>
          <w:color w:val="auto"/>
          <w:kern w:val="0"/>
          <w:sz w:val="24"/>
          <w:szCs w:val="24"/>
          <w:highlight w:val="none"/>
          <w:lang w:val="zh-CN" w:bidi="zh-CN"/>
        </w:rPr>
        <w:t>）于</w:t>
      </w:r>
      <w:r>
        <w:rPr>
          <w:rFonts w:ascii="宋体" w:hAnsi="宋体" w:cs="宋体"/>
          <w:color w:val="auto"/>
          <w:kern w:val="0"/>
          <w:sz w:val="24"/>
          <w:szCs w:val="24"/>
          <w:highlight w:val="none"/>
          <w:u w:val="single"/>
          <w:lang w:val="zh-CN" w:bidi="zh-CN"/>
        </w:rPr>
        <w:t xml:space="preserve">    </w:t>
      </w:r>
      <w:r>
        <w:rPr>
          <w:rFonts w:ascii="宋体" w:hAnsi="宋体" w:cs="宋体"/>
          <w:color w:val="auto"/>
          <w:spacing w:val="15"/>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spacing w:val="12"/>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spacing w:val="10"/>
          <w:kern w:val="0"/>
          <w:sz w:val="24"/>
          <w:szCs w:val="24"/>
          <w:highlight w:val="none"/>
          <w:u w:val="single"/>
          <w:lang w:val="zh-CN" w:bidi="zh-CN"/>
        </w:rPr>
        <w:t xml:space="preserve"> </w:t>
      </w:r>
      <w:r>
        <w:rPr>
          <w:rFonts w:ascii="宋体" w:hAnsi="宋体" w:cs="宋体"/>
          <w:color w:val="auto"/>
          <w:kern w:val="0"/>
          <w:sz w:val="24"/>
          <w:szCs w:val="24"/>
          <w:highlight w:val="none"/>
          <w:lang w:val="zh-CN" w:bidi="zh-CN"/>
        </w:rPr>
        <w:t>日参加</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（项目名称）</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标段施工的投标。我方愿意无条件地、不可撤销地就承包人履行与你方订立的合同，向你方提供担保。</w:t>
      </w:r>
    </w:p>
    <w:p w14:paraId="5DB0E94D">
      <w:pPr>
        <w:pStyle w:val="56"/>
        <w:numPr>
          <w:ilvl w:val="0"/>
          <w:numId w:val="38"/>
        </w:numPr>
        <w:tabs>
          <w:tab w:val="left" w:pos="1205"/>
          <w:tab w:val="left" w:pos="5820"/>
          <w:tab w:val="left" w:pos="8045"/>
        </w:tabs>
        <w:autoSpaceDE w:val="0"/>
        <w:autoSpaceDN w:val="0"/>
        <w:spacing w:before="2"/>
        <w:ind w:firstLine="48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担保金额人民币（大写）</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元（</w:t>
      </w:r>
      <w:r>
        <w:rPr>
          <w:rFonts w:ascii="Times New Roman" w:hAnsi="Times New Roman" w:eastAsia="Times New Roman" w:cs="宋体"/>
          <w:color w:val="auto"/>
          <w:kern w:val="0"/>
          <w:sz w:val="24"/>
          <w:highlight w:val="none"/>
          <w:lang w:val="zh-CN" w:bidi="zh-CN"/>
        </w:rPr>
        <w:t>¥</w:t>
      </w:r>
      <w:r>
        <w:rPr>
          <w:rFonts w:ascii="Times New Roman" w:hAnsi="Times New Roman" w:eastAsia="Times New Roman" w:cs="宋体"/>
          <w:color w:val="auto"/>
          <w:kern w:val="0"/>
          <w:sz w:val="24"/>
          <w:highlight w:val="none"/>
          <w:u w:val="single"/>
          <w:lang w:val="zh-CN" w:bidi="zh-CN"/>
        </w:rPr>
        <w:t xml:space="preserve"> </w:t>
      </w:r>
      <w:r>
        <w:rPr>
          <w:rFonts w:ascii="Times New Roman" w:hAnsi="Times New Roman" w:eastAsia="Times New Roman" w:cs="宋体"/>
          <w:color w:val="auto"/>
          <w:kern w:val="0"/>
          <w:sz w:val="24"/>
          <w:highlight w:val="none"/>
          <w:u w:val="single"/>
          <w:lang w:val="zh-CN" w:bidi="zh-CN"/>
        </w:rPr>
        <w:tab/>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w:t>
      </w:r>
    </w:p>
    <w:p w14:paraId="2DEBD139">
      <w:pPr>
        <w:pStyle w:val="56"/>
        <w:numPr>
          <w:ilvl w:val="0"/>
          <w:numId w:val="38"/>
        </w:numPr>
        <w:tabs>
          <w:tab w:val="left" w:pos="1212"/>
        </w:tabs>
        <w:autoSpaceDE w:val="0"/>
        <w:autoSpaceDN w:val="0"/>
        <w:spacing w:before="93" w:line="288" w:lineRule="auto"/>
        <w:ind w:right="375" w:firstLine="480"/>
        <w:jc w:val="left"/>
        <w:rPr>
          <w:rFonts w:ascii="黑体" w:hAnsi="黑体" w:eastAsia="黑体" w:cs="宋体"/>
          <w:color w:val="auto"/>
          <w:kern w:val="0"/>
          <w:sz w:val="14"/>
          <w:highlight w:val="none"/>
          <w:lang w:val="zh-CN" w:bidi="zh-CN"/>
        </w:rPr>
      </w:pPr>
      <w:r>
        <w:rPr>
          <w:rFonts w:ascii="宋体" w:hAnsi="宋体" w:cs="宋体"/>
          <w:color w:val="auto"/>
          <w:spacing w:val="2"/>
          <w:kern w:val="0"/>
          <w:sz w:val="24"/>
          <w:highlight w:val="none"/>
          <w:lang w:val="zh-CN" w:bidi="zh-CN"/>
        </w:rPr>
        <w:t>担保有效期自发包人与承包人签订的合同生效之日起至发包人签发交工验</w:t>
      </w:r>
      <w:r>
        <w:rPr>
          <w:rFonts w:ascii="宋体" w:hAnsi="宋体" w:cs="宋体"/>
          <w:color w:val="auto"/>
          <w:kern w:val="0"/>
          <w:sz w:val="24"/>
          <w:highlight w:val="none"/>
          <w:lang w:val="zh-CN" w:bidi="zh-CN"/>
        </w:rPr>
        <w:t>收证书且承包人按照合同约定缴纳质量保证金之日止。</w:t>
      </w:r>
      <w:r>
        <w:rPr>
          <w:rFonts w:hint="eastAsia" w:ascii="黑体" w:hAnsi="黑体" w:eastAsia="黑体" w:cs="宋体"/>
          <w:color w:val="auto"/>
          <w:kern w:val="0"/>
          <w:position w:val="13"/>
          <w:sz w:val="14"/>
          <w:highlight w:val="none"/>
          <w:lang w:val="zh-CN" w:bidi="zh-CN"/>
        </w:rPr>
        <w:t>①</w:t>
      </w:r>
    </w:p>
    <w:p w14:paraId="6C60933B">
      <w:pPr>
        <w:pStyle w:val="56"/>
        <w:numPr>
          <w:ilvl w:val="0"/>
          <w:numId w:val="38"/>
        </w:numPr>
        <w:tabs>
          <w:tab w:val="left" w:pos="1205"/>
        </w:tabs>
        <w:autoSpaceDE w:val="0"/>
        <w:autoSpaceDN w:val="0"/>
        <w:spacing w:before="31" w:line="312" w:lineRule="auto"/>
        <w:ind w:right="361" w:firstLine="48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在本担保有效期内，因承包人违反合同约定的义务给你方造成经济损失时， </w:t>
      </w:r>
      <w:r>
        <w:rPr>
          <w:rFonts w:ascii="宋体" w:hAnsi="宋体" w:cs="宋体"/>
          <w:color w:val="auto"/>
          <w:spacing w:val="-2"/>
          <w:kern w:val="0"/>
          <w:sz w:val="24"/>
          <w:highlight w:val="none"/>
          <w:lang w:val="zh-CN" w:bidi="zh-CN"/>
        </w:rPr>
        <w:t xml:space="preserve">我方在收到你方以书面形式提出的在担保金额内的赔偿要求后，在 </w:t>
      </w:r>
      <w:r>
        <w:rPr>
          <w:rFonts w:ascii="Times New Roman" w:hAnsi="宋体" w:eastAsia="Times New Roman" w:cs="宋体"/>
          <w:color w:val="auto"/>
          <w:kern w:val="0"/>
          <w:sz w:val="24"/>
          <w:highlight w:val="none"/>
          <w:lang w:val="zh-CN" w:bidi="zh-CN"/>
        </w:rPr>
        <w:t>7</w:t>
      </w:r>
      <w:r>
        <w:rPr>
          <w:rFonts w:ascii="Times New Roman" w:hAnsi="宋体" w:eastAsia="Times New Roman" w:cs="宋体"/>
          <w:color w:val="auto"/>
          <w:spacing w:val="17"/>
          <w:kern w:val="0"/>
          <w:sz w:val="24"/>
          <w:highlight w:val="none"/>
          <w:lang w:val="zh-CN" w:bidi="zh-CN"/>
        </w:rPr>
        <w:t xml:space="preserve"> </w:t>
      </w:r>
      <w:r>
        <w:rPr>
          <w:rFonts w:ascii="宋体" w:hAnsi="宋体" w:cs="宋体"/>
          <w:color w:val="auto"/>
          <w:kern w:val="0"/>
          <w:sz w:val="24"/>
          <w:highlight w:val="none"/>
          <w:lang w:val="zh-CN" w:bidi="zh-CN"/>
        </w:rPr>
        <w:t>日内无条件支付，无须你方出具证明或陈述理由。</w:t>
      </w:r>
    </w:p>
    <w:p w14:paraId="6DB3D710">
      <w:pPr>
        <w:pStyle w:val="56"/>
        <w:numPr>
          <w:ilvl w:val="0"/>
          <w:numId w:val="38"/>
        </w:numPr>
        <w:tabs>
          <w:tab w:val="left" w:pos="1205"/>
        </w:tabs>
        <w:autoSpaceDE w:val="0"/>
        <w:autoSpaceDN w:val="0"/>
        <w:spacing w:before="2" w:line="312" w:lineRule="auto"/>
        <w:ind w:right="263" w:firstLine="480"/>
        <w:jc w:val="left"/>
        <w:rPr>
          <w:rFonts w:ascii="宋体" w:hAnsi="宋体" w:cs="宋体"/>
          <w:color w:val="auto"/>
          <w:kern w:val="0"/>
          <w:sz w:val="24"/>
          <w:highlight w:val="none"/>
          <w:lang w:val="zh-CN" w:bidi="zh-CN"/>
        </w:rPr>
      </w:pPr>
      <w:r>
        <w:rPr>
          <w:rFonts w:ascii="宋体" w:hAnsi="宋体" w:cs="宋体"/>
          <w:color w:val="auto"/>
          <w:spacing w:val="-5"/>
          <w:kern w:val="0"/>
          <w:sz w:val="24"/>
          <w:highlight w:val="none"/>
          <w:lang w:val="zh-CN" w:bidi="zh-CN"/>
        </w:rPr>
        <w:t xml:space="preserve">发包人和承包人按合同条款第 </w:t>
      </w:r>
      <w:r>
        <w:rPr>
          <w:rFonts w:ascii="Times New Roman" w:hAnsi="宋体" w:eastAsia="Times New Roman" w:cs="宋体"/>
          <w:color w:val="auto"/>
          <w:kern w:val="0"/>
          <w:sz w:val="24"/>
          <w:highlight w:val="none"/>
          <w:lang w:val="zh-CN" w:bidi="zh-CN"/>
        </w:rPr>
        <w:t xml:space="preserve">15 </w:t>
      </w:r>
      <w:r>
        <w:rPr>
          <w:rFonts w:ascii="宋体" w:hAnsi="宋体" w:cs="宋体"/>
          <w:color w:val="auto"/>
          <w:spacing w:val="-4"/>
          <w:kern w:val="0"/>
          <w:sz w:val="24"/>
          <w:highlight w:val="none"/>
          <w:lang w:val="zh-CN" w:bidi="zh-CN"/>
        </w:rPr>
        <w:t>条变更合同时，无论我方是否收到该变更， 我方承担本担保规定的义务不变。</w:t>
      </w:r>
    </w:p>
    <w:p w14:paraId="6CBDE900">
      <w:pPr>
        <w:pStyle w:val="56"/>
        <w:autoSpaceDE w:val="0"/>
        <w:autoSpaceDN w:val="0"/>
        <w:jc w:val="left"/>
        <w:rPr>
          <w:rFonts w:ascii="宋体" w:hAnsi="宋体" w:cs="宋体"/>
          <w:color w:val="auto"/>
          <w:kern w:val="0"/>
          <w:sz w:val="24"/>
          <w:szCs w:val="24"/>
          <w:highlight w:val="none"/>
          <w:lang w:val="zh-CN" w:bidi="zh-CN"/>
        </w:rPr>
      </w:pPr>
    </w:p>
    <w:p w14:paraId="346B35A0">
      <w:pPr>
        <w:pStyle w:val="56"/>
        <w:autoSpaceDE w:val="0"/>
        <w:autoSpaceDN w:val="0"/>
        <w:jc w:val="left"/>
        <w:rPr>
          <w:rFonts w:ascii="宋体" w:hAnsi="宋体" w:cs="宋体"/>
          <w:color w:val="auto"/>
          <w:kern w:val="0"/>
          <w:sz w:val="24"/>
          <w:szCs w:val="24"/>
          <w:highlight w:val="none"/>
          <w:lang w:val="zh-CN" w:bidi="zh-CN"/>
        </w:rPr>
      </w:pPr>
    </w:p>
    <w:p w14:paraId="3FBDAEE9">
      <w:pPr>
        <w:pStyle w:val="56"/>
        <w:tabs>
          <w:tab w:val="left" w:pos="7781"/>
          <w:tab w:val="left" w:pos="8880"/>
        </w:tabs>
        <w:autoSpaceDE w:val="0"/>
        <w:autoSpaceDN w:val="0"/>
        <w:spacing w:before="186" w:line="312" w:lineRule="auto"/>
        <w:ind w:left="3921" w:right="262"/>
        <w:rPr>
          <w:rFonts w:ascii="Times New Roman" w:hAnsi="宋体" w:eastAsia="Times New Roman" w:cs="宋体"/>
          <w:color w:val="auto"/>
          <w:kern w:val="0"/>
          <w:sz w:val="24"/>
          <w:szCs w:val="24"/>
          <w:highlight w:val="none"/>
          <w:lang w:val="zh-CN" w:bidi="zh-CN"/>
        </w:rPr>
      </w:pPr>
      <w:r>
        <w:rPr>
          <w:rFonts w:ascii="宋体" w:hAnsi="宋体" w:cs="宋体"/>
          <w:color w:val="auto"/>
          <w:kern w:val="0"/>
          <w:sz w:val="24"/>
          <w:szCs w:val="24"/>
          <w:highlight w:val="none"/>
          <w:lang w:val="zh-CN" w:bidi="zh-CN"/>
        </w:rPr>
        <w:t>担保人名称：</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u w:val="single"/>
          <w:lang w:val="zh-CN" w:bidi="zh-CN"/>
        </w:rPr>
        <w:t>（</w:t>
      </w:r>
      <w:r>
        <w:rPr>
          <w:rFonts w:ascii="宋体" w:hAnsi="宋体" w:cs="宋体"/>
          <w:color w:val="auto"/>
          <w:kern w:val="0"/>
          <w:sz w:val="24"/>
          <w:szCs w:val="24"/>
          <w:highlight w:val="none"/>
          <w:lang w:val="zh-CN" w:bidi="zh-CN"/>
        </w:rPr>
        <w:t>盖单位章） 法定代表人或其委托代理人</w:t>
      </w:r>
      <w:r>
        <w:rPr>
          <w:rFonts w:ascii="宋体" w:hAnsi="宋体" w:cs="宋体"/>
          <w:color w:val="auto"/>
          <w:kern w:val="0"/>
          <w:sz w:val="24"/>
          <w:szCs w:val="24"/>
          <w:highlight w:val="none"/>
          <w:u w:val="single"/>
          <w:lang w:val="zh-CN" w:bidi="zh-CN"/>
        </w:rPr>
        <w:t xml:space="preserve">：       </w:t>
      </w:r>
      <w:r>
        <w:rPr>
          <w:rFonts w:ascii="宋体" w:hAnsi="宋体" w:cs="宋体"/>
          <w:color w:val="auto"/>
          <w:spacing w:val="17"/>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w:t>
      </w:r>
      <w:r>
        <w:rPr>
          <w:rFonts w:ascii="宋体" w:hAnsi="宋体" w:cs="宋体"/>
          <w:color w:val="auto"/>
          <w:kern w:val="0"/>
          <w:sz w:val="24"/>
          <w:szCs w:val="24"/>
          <w:highlight w:val="none"/>
          <w:lang w:val="zh-CN" w:bidi="zh-CN"/>
        </w:rPr>
        <w:t>签字） 地 址 ：</w:t>
      </w: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Times New Roman" w:hAnsi="宋体" w:eastAsia="Times New Roman" w:cs="宋体"/>
          <w:color w:val="auto"/>
          <w:kern w:val="0"/>
          <w:sz w:val="24"/>
          <w:szCs w:val="24"/>
          <w:highlight w:val="none"/>
          <w:u w:val="single"/>
          <w:lang w:val="zh-CN" w:bidi="zh-CN"/>
        </w:rPr>
        <w:tab/>
      </w:r>
    </w:p>
    <w:p w14:paraId="063B1DE9">
      <w:pPr>
        <w:pStyle w:val="56"/>
        <w:tabs>
          <w:tab w:val="left" w:pos="4641"/>
          <w:tab w:val="left" w:pos="8880"/>
          <w:tab w:val="left" w:pos="9017"/>
        </w:tabs>
        <w:autoSpaceDE w:val="0"/>
        <w:autoSpaceDN w:val="0"/>
        <w:spacing w:before="1" w:line="312" w:lineRule="auto"/>
        <w:ind w:left="3921" w:right="466"/>
        <w:jc w:val="left"/>
        <w:rPr>
          <w:rFonts w:hint="eastAsia" w:ascii="Times New Roman" w:hAnsi="宋体" w:cs="宋体"/>
          <w:color w:val="auto"/>
          <w:kern w:val="0"/>
          <w:sz w:val="24"/>
          <w:szCs w:val="24"/>
          <w:highlight w:val="none"/>
          <w:u w:val="single"/>
          <w:lang w:val="zh-CN" w:bidi="zh-CN"/>
        </w:rPr>
      </w:pPr>
      <w:r>
        <w:rPr>
          <w:rFonts w:ascii="宋体" w:hAnsi="宋体" w:cs="宋体"/>
          <w:color w:val="auto"/>
          <w:kern w:val="0"/>
          <w:sz w:val="24"/>
          <w:szCs w:val="24"/>
          <w:highlight w:val="none"/>
          <w:lang w:val="zh-CN" w:bidi="zh-CN"/>
        </w:rPr>
        <w:t>邮政编码：</w:t>
      </w: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Times New Roman" w:hAnsi="宋体" w:eastAsia="Times New Roman" w:cs="宋体"/>
          <w:color w:val="auto"/>
          <w:kern w:val="0"/>
          <w:sz w:val="24"/>
          <w:szCs w:val="24"/>
          <w:highlight w:val="none"/>
          <w:u w:val="single"/>
          <w:lang w:val="zh-CN" w:bidi="zh-CN"/>
        </w:rPr>
        <w:t xml:space="preserve"> </w:t>
      </w:r>
    </w:p>
    <w:p w14:paraId="6035656E">
      <w:pPr>
        <w:pStyle w:val="56"/>
        <w:tabs>
          <w:tab w:val="left" w:pos="4641"/>
          <w:tab w:val="left" w:pos="8880"/>
          <w:tab w:val="left" w:pos="9017"/>
        </w:tabs>
        <w:autoSpaceDE w:val="0"/>
        <w:autoSpaceDN w:val="0"/>
        <w:spacing w:before="1" w:line="312" w:lineRule="auto"/>
        <w:ind w:left="3921" w:right="466"/>
        <w:jc w:val="left"/>
        <w:rPr>
          <w:rFonts w:hint="eastAsia" w:ascii="Times New Roman" w:hAnsi="宋体" w:cs="宋体"/>
          <w:color w:val="auto"/>
          <w:kern w:val="0"/>
          <w:sz w:val="24"/>
          <w:szCs w:val="24"/>
          <w:highlight w:val="none"/>
          <w:u w:val="single"/>
          <w:lang w:val="zh-CN" w:bidi="zh-CN"/>
        </w:rPr>
      </w:pPr>
      <w:r>
        <w:rPr>
          <w:rFonts w:ascii="宋体" w:hAnsi="宋体" w:cs="宋体"/>
          <w:color w:val="auto"/>
          <w:kern w:val="0"/>
          <w:sz w:val="24"/>
          <w:szCs w:val="24"/>
          <w:highlight w:val="none"/>
          <w:lang w:val="zh-CN" w:bidi="zh-CN"/>
        </w:rPr>
        <w:t>电</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话：</w:t>
      </w: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Times New Roman" w:hAnsi="宋体" w:eastAsia="Times New Roman" w:cs="宋体"/>
          <w:color w:val="auto"/>
          <w:kern w:val="0"/>
          <w:sz w:val="24"/>
          <w:szCs w:val="24"/>
          <w:highlight w:val="none"/>
          <w:u w:val="single"/>
          <w:lang w:val="zh-CN" w:bidi="zh-CN"/>
        </w:rPr>
        <w:tab/>
      </w:r>
      <w:r>
        <w:rPr>
          <w:rFonts w:ascii="Times New Roman" w:hAnsi="宋体" w:eastAsia="Times New Roman" w:cs="宋体"/>
          <w:color w:val="auto"/>
          <w:kern w:val="0"/>
          <w:sz w:val="24"/>
          <w:szCs w:val="24"/>
          <w:highlight w:val="none"/>
          <w:u w:val="single"/>
          <w:lang w:val="zh-CN" w:bidi="zh-CN"/>
        </w:rPr>
        <w:t xml:space="preserve"> </w:t>
      </w:r>
    </w:p>
    <w:p w14:paraId="2ABE0117">
      <w:pPr>
        <w:pStyle w:val="56"/>
        <w:tabs>
          <w:tab w:val="left" w:pos="4641"/>
          <w:tab w:val="left" w:pos="8880"/>
          <w:tab w:val="left" w:pos="9017"/>
        </w:tabs>
        <w:autoSpaceDE w:val="0"/>
        <w:autoSpaceDN w:val="0"/>
        <w:spacing w:before="1" w:line="312" w:lineRule="auto"/>
        <w:ind w:left="3921" w:right="466"/>
        <w:jc w:val="left"/>
        <w:rPr>
          <w:rFonts w:ascii="Times New Roman" w:hAnsi="宋体" w:eastAsia="Times New Roman" w:cs="宋体"/>
          <w:color w:val="auto"/>
          <w:kern w:val="0"/>
          <w:sz w:val="24"/>
          <w:szCs w:val="24"/>
          <w:highlight w:val="none"/>
          <w:lang w:val="zh-CN" w:bidi="zh-CN"/>
        </w:rPr>
      </w:pPr>
      <w:r>
        <w:rPr>
          <w:rFonts w:ascii="宋体" w:hAnsi="宋体" w:cs="宋体"/>
          <w:color w:val="auto"/>
          <w:kern w:val="0"/>
          <w:sz w:val="24"/>
          <w:szCs w:val="24"/>
          <w:highlight w:val="none"/>
          <w:lang w:val="zh-CN" w:bidi="zh-CN"/>
        </w:rPr>
        <w:t>传</w:t>
      </w:r>
      <w:r>
        <w:rPr>
          <w:rFonts w:ascii="宋体" w:hAnsi="宋体" w:cs="宋体"/>
          <w:color w:val="auto"/>
          <w:kern w:val="0"/>
          <w:sz w:val="24"/>
          <w:szCs w:val="24"/>
          <w:highlight w:val="none"/>
          <w:lang w:val="zh-CN" w:bidi="zh-CN"/>
        </w:rPr>
        <w:tab/>
      </w:r>
      <w:r>
        <w:rPr>
          <w:rFonts w:ascii="宋体" w:hAnsi="宋体" w:cs="宋体"/>
          <w:color w:val="auto"/>
          <w:kern w:val="0"/>
          <w:sz w:val="24"/>
          <w:szCs w:val="24"/>
          <w:highlight w:val="none"/>
          <w:lang w:val="zh-CN" w:bidi="zh-CN"/>
        </w:rPr>
        <w:t>真：</w:t>
      </w: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Times New Roman" w:hAnsi="宋体" w:eastAsia="Times New Roman" w:cs="宋体"/>
          <w:color w:val="auto"/>
          <w:kern w:val="0"/>
          <w:sz w:val="24"/>
          <w:szCs w:val="24"/>
          <w:highlight w:val="none"/>
          <w:u w:val="single"/>
          <w:lang w:val="zh-CN" w:bidi="zh-CN"/>
        </w:rPr>
        <w:tab/>
      </w:r>
    </w:p>
    <w:p w14:paraId="7D073215">
      <w:pPr>
        <w:pStyle w:val="56"/>
        <w:tabs>
          <w:tab w:val="left" w:pos="6876"/>
          <w:tab w:val="left" w:pos="7901"/>
          <w:tab w:val="left" w:pos="8861"/>
        </w:tabs>
        <w:autoSpaceDE w:val="0"/>
        <w:autoSpaceDN w:val="0"/>
        <w:spacing w:before="1"/>
        <w:ind w:left="5981"/>
        <w:jc w:val="left"/>
        <w:rPr>
          <w:rFonts w:ascii="宋体" w:hAnsi="宋体" w:cs="宋体"/>
          <w:color w:val="auto"/>
          <w:kern w:val="0"/>
          <w:sz w:val="24"/>
          <w:szCs w:val="24"/>
          <w:highlight w:val="none"/>
          <w:lang w:val="zh-CN" w:bidi="zh-CN"/>
        </w:rPr>
      </w:pPr>
      <w:r>
        <w:rPr>
          <w:rFonts w:ascii="Times New Roman" w:hAnsi="宋体" w:eastAsia="Times New Roman" w:cs="宋体"/>
          <w:color w:val="auto"/>
          <w:kern w:val="0"/>
          <w:sz w:val="24"/>
          <w:szCs w:val="24"/>
          <w:highlight w:val="none"/>
          <w:u w:val="single"/>
          <w:lang w:val="zh-CN" w:bidi="zh-CN"/>
        </w:rPr>
        <w:t xml:space="preserve"> </w:t>
      </w:r>
      <w:r>
        <w:rPr>
          <w:rFonts w:ascii="Times New Roman" w:hAnsi="宋体" w:eastAsia="Times New Roman" w:cs="宋体"/>
          <w:color w:val="auto"/>
          <w:kern w:val="0"/>
          <w:sz w:val="24"/>
          <w:szCs w:val="24"/>
          <w:highlight w:val="none"/>
          <w:u w:val="single"/>
          <w:lang w:val="zh-CN" w:bidi="zh-CN"/>
        </w:rPr>
        <w:tab/>
      </w:r>
      <w:r>
        <w:rPr>
          <w:rFonts w:ascii="Times New Roman" w:hAnsi="宋体" w:eastAsia="Times New Roman" w:cs="宋体"/>
          <w:color w:val="auto"/>
          <w:spacing w:val="5"/>
          <w:kern w:val="0"/>
          <w:sz w:val="24"/>
          <w:szCs w:val="24"/>
          <w:highlight w:val="none"/>
          <w:lang w:val="zh-CN" w:bidi="zh-CN"/>
        </w:rPr>
        <w:t xml:space="preserve"> </w:t>
      </w:r>
      <w:r>
        <w:rPr>
          <w:rFonts w:ascii="宋体" w:hAnsi="宋体" w:cs="宋体"/>
          <w:color w:val="auto"/>
          <w:kern w:val="0"/>
          <w:sz w:val="24"/>
          <w:szCs w:val="24"/>
          <w:highlight w:val="none"/>
          <w:lang w:val="zh-CN" w:bidi="zh-CN"/>
        </w:rPr>
        <w:t>年</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月</w:t>
      </w:r>
      <w:r>
        <w:rPr>
          <w:rFonts w:ascii="宋体" w:hAnsi="宋体" w:cs="宋体"/>
          <w:color w:val="auto"/>
          <w:kern w:val="0"/>
          <w:sz w:val="24"/>
          <w:szCs w:val="24"/>
          <w:highlight w:val="none"/>
          <w:u w:val="single"/>
          <w:lang w:val="zh-CN" w:bidi="zh-CN"/>
        </w:rPr>
        <w:t xml:space="preserve"> </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日</w:t>
      </w:r>
    </w:p>
    <w:p w14:paraId="1B9152A9">
      <w:pPr>
        <w:pStyle w:val="56"/>
        <w:autoSpaceDE w:val="0"/>
        <w:autoSpaceDN w:val="0"/>
        <w:spacing w:before="4"/>
        <w:jc w:val="left"/>
        <w:rPr>
          <w:rFonts w:ascii="宋体" w:hAnsi="宋体" w:cs="宋体"/>
          <w:color w:val="auto"/>
          <w:kern w:val="0"/>
          <w:sz w:val="24"/>
          <w:szCs w:val="24"/>
          <w:highlight w:val="none"/>
          <w:lang w:val="zh-CN" w:bidi="zh-CN"/>
        </w:rPr>
      </w:pPr>
    </w:p>
    <w:p w14:paraId="52CB90EE">
      <w:pPr>
        <w:pStyle w:val="56"/>
        <w:autoSpaceDE w:val="0"/>
        <w:autoSpaceDN w:val="0"/>
        <w:spacing w:before="12"/>
        <w:jc w:val="left"/>
        <w:rPr>
          <w:rFonts w:ascii="宋体" w:hAnsi="宋体" w:cs="宋体"/>
          <w:color w:val="auto"/>
          <w:kern w:val="0"/>
          <w:sz w:val="6"/>
          <w:szCs w:val="24"/>
          <w:highlight w:val="none"/>
          <w:lang w:val="zh-CN" w:bidi="zh-CN"/>
        </w:rPr>
      </w:pPr>
    </w:p>
    <w:p w14:paraId="3F6FBE19">
      <w:pPr>
        <w:pStyle w:val="56"/>
        <w:tabs>
          <w:tab w:val="left" w:pos="3835"/>
          <w:tab w:val="left" w:pos="6958"/>
        </w:tabs>
        <w:autoSpaceDE w:val="0"/>
        <w:autoSpaceDN w:val="0"/>
        <w:spacing w:before="78"/>
        <w:ind w:left="424"/>
        <w:jc w:val="left"/>
        <w:rPr>
          <w:rFonts w:ascii="宋体" w:hAnsi="宋体" w:cs="宋体"/>
          <w:color w:val="auto"/>
          <w:kern w:val="0"/>
          <w:sz w:val="18"/>
          <w:highlight w:val="none"/>
          <w:lang w:val="zh-CN" w:bidi="zh-CN"/>
        </w:rPr>
      </w:pPr>
      <w:r>
        <w:rPr>
          <w:rFonts w:ascii="宋体" w:hAnsi="宋体" w:cs="宋体"/>
          <w:color w:val="auto"/>
          <w:kern w:val="0"/>
          <w:position w:val="8"/>
          <w:sz w:val="9"/>
          <w:highlight w:val="none"/>
          <w:lang w:val="zh-CN" w:bidi="zh-CN"/>
        </w:rPr>
        <w:t>①</w:t>
      </w:r>
      <w:r>
        <w:rPr>
          <w:rFonts w:ascii="宋体" w:hAnsi="宋体" w:cs="宋体"/>
          <w:color w:val="auto"/>
          <w:kern w:val="0"/>
          <w:sz w:val="18"/>
          <w:highlight w:val="none"/>
          <w:lang w:val="zh-CN" w:bidi="zh-CN"/>
        </w:rPr>
        <w:t>本条内容可修改为：“本担保自</w:t>
      </w:r>
      <w:r>
        <w:rPr>
          <w:rFonts w:ascii="宋体" w:hAnsi="宋体" w:cs="宋体"/>
          <w:color w:val="auto"/>
          <w:kern w:val="0"/>
          <w:sz w:val="18"/>
          <w:highlight w:val="none"/>
          <w:u w:val="single"/>
          <w:lang w:val="zh-CN" w:bidi="zh-CN"/>
        </w:rPr>
        <w:t xml:space="preserve"> </w:t>
      </w:r>
      <w:r>
        <w:rPr>
          <w:rFonts w:ascii="宋体" w:hAnsi="宋体" w:cs="宋体"/>
          <w:color w:val="auto"/>
          <w:kern w:val="0"/>
          <w:sz w:val="18"/>
          <w:highlight w:val="none"/>
          <w:u w:val="single"/>
          <w:lang w:val="zh-CN" w:bidi="zh-CN"/>
        </w:rPr>
        <w:tab/>
      </w:r>
      <w:r>
        <w:rPr>
          <w:rFonts w:ascii="宋体" w:hAnsi="宋体" w:cs="宋体"/>
          <w:color w:val="auto"/>
          <w:kern w:val="0"/>
          <w:sz w:val="18"/>
          <w:highlight w:val="none"/>
          <w:lang w:val="zh-CN" w:bidi="zh-CN"/>
        </w:rPr>
        <w:t>（生效日期</w:t>
      </w:r>
      <w:r>
        <w:rPr>
          <w:rFonts w:ascii="宋体" w:hAnsi="宋体" w:cs="宋体"/>
          <w:color w:val="auto"/>
          <w:spacing w:val="-15"/>
          <w:kern w:val="0"/>
          <w:sz w:val="18"/>
          <w:highlight w:val="none"/>
          <w:lang w:val="zh-CN" w:bidi="zh-CN"/>
        </w:rPr>
        <w:t>）</w:t>
      </w:r>
      <w:r>
        <w:rPr>
          <w:rFonts w:ascii="宋体" w:hAnsi="宋体" w:cs="宋体"/>
          <w:color w:val="auto"/>
          <w:kern w:val="0"/>
          <w:sz w:val="18"/>
          <w:highlight w:val="none"/>
          <w:lang w:val="zh-CN" w:bidi="zh-CN"/>
        </w:rPr>
        <w:t>之</w:t>
      </w:r>
      <w:r>
        <w:rPr>
          <w:rFonts w:ascii="宋体" w:hAnsi="宋体" w:cs="宋体"/>
          <w:color w:val="auto"/>
          <w:spacing w:val="-3"/>
          <w:kern w:val="0"/>
          <w:sz w:val="18"/>
          <w:highlight w:val="none"/>
          <w:lang w:val="zh-CN" w:bidi="zh-CN"/>
        </w:rPr>
        <w:t>日</w:t>
      </w:r>
      <w:r>
        <w:rPr>
          <w:rFonts w:ascii="宋体" w:hAnsi="宋体" w:cs="宋体"/>
          <w:color w:val="auto"/>
          <w:kern w:val="0"/>
          <w:sz w:val="18"/>
          <w:highlight w:val="none"/>
          <w:lang w:val="zh-CN" w:bidi="zh-CN"/>
        </w:rPr>
        <w:t>起生效，至</w:t>
      </w:r>
      <w:r>
        <w:rPr>
          <w:rFonts w:ascii="宋体" w:hAnsi="宋体" w:cs="宋体"/>
          <w:color w:val="auto"/>
          <w:kern w:val="0"/>
          <w:sz w:val="18"/>
          <w:highlight w:val="none"/>
          <w:u w:val="single"/>
          <w:lang w:val="zh-CN" w:bidi="zh-CN"/>
        </w:rPr>
        <w:t xml:space="preserve"> </w:t>
      </w:r>
      <w:r>
        <w:rPr>
          <w:rFonts w:ascii="宋体" w:hAnsi="宋体" w:cs="宋体"/>
          <w:color w:val="auto"/>
          <w:kern w:val="0"/>
          <w:sz w:val="18"/>
          <w:highlight w:val="none"/>
          <w:u w:val="single"/>
          <w:lang w:val="zh-CN" w:bidi="zh-CN"/>
        </w:rPr>
        <w:tab/>
      </w:r>
      <w:r>
        <w:rPr>
          <w:rFonts w:ascii="宋体" w:hAnsi="宋体" w:cs="宋体"/>
          <w:color w:val="auto"/>
          <w:kern w:val="0"/>
          <w:sz w:val="18"/>
          <w:highlight w:val="none"/>
          <w:lang w:val="zh-CN" w:bidi="zh-CN"/>
        </w:rPr>
        <w:t>（失效</w:t>
      </w:r>
      <w:r>
        <w:rPr>
          <w:rFonts w:ascii="宋体" w:hAnsi="宋体" w:cs="宋体"/>
          <w:color w:val="auto"/>
          <w:spacing w:val="-3"/>
          <w:kern w:val="0"/>
          <w:sz w:val="18"/>
          <w:highlight w:val="none"/>
          <w:lang w:val="zh-CN" w:bidi="zh-CN"/>
        </w:rPr>
        <w:t>日</w:t>
      </w:r>
      <w:r>
        <w:rPr>
          <w:rFonts w:ascii="宋体" w:hAnsi="宋体" w:cs="宋体"/>
          <w:color w:val="auto"/>
          <w:kern w:val="0"/>
          <w:sz w:val="18"/>
          <w:highlight w:val="none"/>
          <w:lang w:val="zh-CN" w:bidi="zh-CN"/>
        </w:rPr>
        <w:t>期</w:t>
      </w:r>
      <w:r>
        <w:rPr>
          <w:rFonts w:ascii="宋体" w:hAnsi="宋体" w:cs="宋体"/>
          <w:color w:val="auto"/>
          <w:spacing w:val="-14"/>
          <w:kern w:val="0"/>
          <w:sz w:val="18"/>
          <w:highlight w:val="none"/>
          <w:lang w:val="zh-CN" w:bidi="zh-CN"/>
        </w:rPr>
        <w:t>）</w:t>
      </w:r>
      <w:r>
        <w:rPr>
          <w:rFonts w:ascii="宋体" w:hAnsi="宋体" w:cs="宋体"/>
          <w:color w:val="auto"/>
          <w:kern w:val="0"/>
          <w:sz w:val="18"/>
          <w:highlight w:val="none"/>
          <w:lang w:val="zh-CN" w:bidi="zh-CN"/>
        </w:rPr>
        <w:t>之日失效。”</w:t>
      </w:r>
    </w:p>
    <w:p w14:paraId="4DE7241B">
      <w:pPr>
        <w:pStyle w:val="56"/>
        <w:autoSpaceDE w:val="0"/>
        <w:autoSpaceDN w:val="0"/>
        <w:spacing w:before="110" w:line="352" w:lineRule="auto"/>
        <w:ind w:left="635" w:right="387"/>
        <w:rPr>
          <w:rFonts w:ascii="宋体" w:hAnsi="宋体" w:cs="宋体"/>
          <w:color w:val="auto"/>
          <w:kern w:val="0"/>
          <w:sz w:val="18"/>
          <w:highlight w:val="none"/>
          <w:lang w:val="zh-CN" w:bidi="zh-CN"/>
        </w:rPr>
      </w:pPr>
      <w:r>
        <w:rPr>
          <w:rFonts w:ascii="宋体" w:hAnsi="宋体" w:cs="宋体"/>
          <w:color w:val="auto"/>
          <w:kern w:val="0"/>
          <w:sz w:val="18"/>
          <w:highlight w:val="none"/>
          <w:lang w:val="zh-CN" w:bidi="zh-CN"/>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7934E9AB">
      <w:pPr>
        <w:pStyle w:val="56"/>
        <w:widowControl/>
        <w:jc w:val="left"/>
        <w:rPr>
          <w:rFonts w:hint="eastAsia" w:hAnsi="宋体" w:cs="宋体"/>
          <w:color w:val="auto"/>
          <w:szCs w:val="21"/>
          <w:highlight w:val="none"/>
        </w:rPr>
      </w:pPr>
      <w:r>
        <w:rPr>
          <w:rFonts w:ascii="宋体" w:hAnsi="宋体" w:cs="宋体"/>
          <w:color w:val="auto"/>
          <w:kern w:val="0"/>
          <w:sz w:val="8"/>
          <w:szCs w:val="24"/>
          <w:highlight w:val="none"/>
          <w:lang w:val="zh-CN" w:bidi="zh-CN"/>
        </w:rPr>
        <w:br w:type="page"/>
      </w:r>
      <w:bookmarkEnd w:id="162"/>
    </w:p>
    <w:p w14:paraId="57ACDADC">
      <w:pPr>
        <w:pStyle w:val="7"/>
        <w:rPr>
          <w:rFonts w:hint="eastAsia" w:asciiTheme="minorEastAsia" w:hAnsiTheme="minorEastAsia" w:eastAsiaTheme="minorEastAsia" w:cstheme="minorEastAsia"/>
          <w:color w:val="auto"/>
          <w:sz w:val="24"/>
          <w:szCs w:val="24"/>
          <w:highlight w:val="none"/>
        </w:rPr>
      </w:pPr>
    </w:p>
    <w:bookmarkEnd w:id="102"/>
    <w:p w14:paraId="12BCAAF3">
      <w:pPr>
        <w:pStyle w:val="35"/>
        <w:rPr>
          <w:rFonts w:hint="eastAsia" w:asciiTheme="minorEastAsia" w:hAnsiTheme="minorEastAsia" w:eastAsiaTheme="minorEastAsia" w:cstheme="minorEastAsia"/>
          <w:color w:val="auto"/>
          <w:highlight w:val="none"/>
        </w:rPr>
      </w:pPr>
      <w:bookmarkStart w:id="167" w:name="_Toc440877586"/>
      <w:bookmarkStart w:id="168" w:name="_Toc430095344"/>
    </w:p>
    <w:p w14:paraId="019F7334">
      <w:pPr>
        <w:pStyle w:val="3"/>
        <w:numPr>
          <w:ilvl w:val="0"/>
          <w:numId w:val="39"/>
        </w:numPr>
        <w:bidi w:val="0"/>
        <w:spacing w:line="240" w:lineRule="auto"/>
        <w:jc w:val="center"/>
        <w:rPr>
          <w:rFonts w:hint="eastAsia" w:asciiTheme="minorEastAsia" w:hAnsiTheme="minorEastAsia" w:eastAsiaTheme="minorEastAsia" w:cstheme="minorEastAsia"/>
          <w:color w:val="auto"/>
          <w:highlight w:val="none"/>
          <w:lang w:val="en-US" w:eastAsia="zh-CN"/>
        </w:rPr>
      </w:pPr>
      <w:bookmarkStart w:id="169" w:name="_Toc462"/>
      <w:r>
        <w:rPr>
          <w:rFonts w:hint="eastAsia" w:asciiTheme="minorEastAsia" w:hAnsiTheme="minorEastAsia" w:eastAsiaTheme="minorEastAsia" w:cstheme="minorEastAsia"/>
          <w:color w:val="auto"/>
          <w:highlight w:val="none"/>
          <w:lang w:val="en-US" w:eastAsia="zh-CN"/>
        </w:rPr>
        <w:t>工程量清单</w:t>
      </w:r>
      <w:bookmarkEnd w:id="169"/>
    </w:p>
    <w:p w14:paraId="23458866">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一、编制依据</w:t>
      </w:r>
    </w:p>
    <w:p w14:paraId="33A1ABBB">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费用构成及计算标准按桂水基【2007】38号文颁布的《广西水利水电工程设计概（预）算编制规定》和《广西水利水电建筑工程预算定额》；水办基[2016]31号《水利厅办公室转发水利部办公厅关于印发《水利工程营业税改征增值税计价依据调整办法》的通知》；(桂水基[2018]11号)自治区水利厅关于调整水利工程增值税税率的通知；(桂水建设[2019]4号)自治区水利厅关于调整水利工程增值税计算标准的通知；(桂人社规[2019]9号)广西人力资源和社会保障厅降低社会保险费率；(桂水建设[2023]4号)自治区水利厅关于调整水利工程安全文明施工措施费费率的通知</w:t>
      </w:r>
    </w:p>
    <w:p w14:paraId="598741C4">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）施工图设计文件。</w:t>
      </w:r>
    </w:p>
    <w:p w14:paraId="39F56083">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（3）桂水基【2004】46号文发布《关于在我区水利水电建设工程实行建筑建筑意外伤害保险制度的通知》</w:t>
      </w:r>
    </w:p>
    <w:p w14:paraId="2914A059">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（4）缺项子目套用相关行业预算定额，但其费用构成及计算标准仍套用桂水基【2016】1号文执行。</w:t>
      </w:r>
    </w:p>
    <w:p w14:paraId="13830D37">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桂水建设〔2019〕4号《自治区水利厅关于调整水利工程增值税计算标准的通知》；桂水基[2018]11号《调整水利工程增值税税率》；（桂水建设〔2019〕4号）自治区水利厅关于调整水利工程增值税计算标准的通知</w:t>
      </w:r>
    </w:p>
    <w:p w14:paraId="463BD3BA">
      <w:pPr>
        <w:pStyle w:val="3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二、编制方法</w:t>
      </w:r>
      <w:r>
        <w:rPr>
          <w:rFonts w:hint="eastAsia" w:asciiTheme="minorEastAsia" w:hAnsiTheme="minorEastAsia" w:eastAsiaTheme="minorEastAsia" w:cstheme="minorEastAsia"/>
          <w:color w:val="auto"/>
          <w:sz w:val="24"/>
          <w:szCs w:val="24"/>
          <w:highlight w:val="none"/>
          <w:lang w:eastAsia="zh-CN"/>
        </w:rPr>
        <w:t>：</w:t>
      </w:r>
    </w:p>
    <w:p w14:paraId="064A2195">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（1）人工单价按按桂水基[2016]1号文《关于调整广西水利水电建设工程定额人工预算单价的通知》计算，人工单价为7.46元/工时。</w:t>
      </w:r>
    </w:p>
    <w:p w14:paraId="5C0B7B6D">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材料单价水泥、钢材、木材、汽油、柴油、块石、碎石、砂、等主要材料按规定的限价作为定额取定价进入工程单价直接费，材料价按《贺州市建设工程造价信息》2024年第07期取定，再加上购买地到工地的运费计算，运费按0.5元/t*km计取。风、水、电价格分别为0.15元/m³、0.5元/m³、0.96元/kW·h进入直接费。</w:t>
      </w:r>
    </w:p>
    <w:p w14:paraId="08F85948">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（3）其他直接费计算基础为直接费，建筑工程费率为4.5%，安装工程费率为5.2%。</w:t>
      </w:r>
    </w:p>
    <w:p w14:paraId="26C40D61">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（4）现场经费按直接费的百分率计算：土方工程4%、石方工程6%、土石填筑工程6%、混凝土工程6%、模板工程6%、钻孔灌浆及锚固工程7%、疏浚工程5%、其他工程5%、机电金属结构设备安装工程按人工费的45%。</w:t>
      </w:r>
    </w:p>
    <w:p w14:paraId="04864D7C">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管理费按直接工程费的百分率计算：土方工程3.7%、石方工程5.7%、土石填筑工程5.8%、混凝土工程3.7%、模板工程5.7%、钻孔灌浆及锚固工程6.6%、疏浚工程4.6%、植物措施3.8%、其他工程4.8%、机电金属结构设备安装工程按人工费的47%。</w:t>
      </w:r>
    </w:p>
    <w:p w14:paraId="2D808186">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（6）社会保障及企业计提费费率按人工费的32.8%。</w:t>
      </w:r>
    </w:p>
    <w:p w14:paraId="06BB9469">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（7）企业利润 = （直接工程费+间接工程费）× 7%。</w:t>
      </w:r>
    </w:p>
    <w:p w14:paraId="068D2224">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（8）税金：本工程建设地点在县城以外，税金按建安工作量乘以税率计算，列入相应的工程项目中，税金费率按9%计取。</w:t>
      </w:r>
    </w:p>
    <w:p w14:paraId="4CFB305B">
      <w:pPr>
        <w:pStyle w:val="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（9）建筑工程预算：建筑工程费为工程量乘以建筑工程单价。</w:t>
      </w:r>
    </w:p>
    <w:p w14:paraId="5F4D7757">
      <w:pPr>
        <w:pStyle w:val="35"/>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szCs w:val="24"/>
          <w:highlight w:val="none"/>
        </w:rPr>
        <w:t>（10）临时工程  施工房屋建筑工程费、其他临时工程费分别按第Ⅰ-Ⅳ部分建安量之和的1.5%和1%计算。</w:t>
      </w:r>
    </w:p>
    <w:p w14:paraId="73C3561B">
      <w:pPr>
        <w:pStyle w:val="14"/>
        <w:rPr>
          <w:rFonts w:hint="eastAsia" w:asciiTheme="minorEastAsia" w:hAnsiTheme="minorEastAsia" w:eastAsiaTheme="minorEastAsia" w:cstheme="minorEastAsia"/>
          <w:color w:val="auto"/>
          <w:sz w:val="32"/>
          <w:szCs w:val="32"/>
          <w:highlight w:val="none"/>
        </w:rPr>
      </w:pPr>
    </w:p>
    <w:p w14:paraId="278FEC4D">
      <w:pPr>
        <w:pStyle w:val="14"/>
        <w:rPr>
          <w:rFonts w:hint="eastAsia" w:asciiTheme="minorEastAsia" w:hAnsiTheme="minorEastAsia" w:eastAsiaTheme="minorEastAsia" w:cstheme="minorEastAsia"/>
          <w:color w:val="auto"/>
          <w:sz w:val="32"/>
          <w:szCs w:val="32"/>
          <w:highlight w:val="none"/>
        </w:rPr>
      </w:pPr>
    </w:p>
    <w:bookmarkEnd w:id="167"/>
    <w:bookmarkEnd w:id="168"/>
    <w:p w14:paraId="75FB590F">
      <w:pP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br w:type="page"/>
      </w:r>
    </w:p>
    <w:p w14:paraId="426EB6C1">
      <w:pPr>
        <w:pStyle w:val="3"/>
        <w:bidi w:val="0"/>
        <w:jc w:val="center"/>
        <w:rPr>
          <w:rFonts w:hint="eastAsia" w:asciiTheme="minorEastAsia" w:hAnsiTheme="minorEastAsia" w:eastAsiaTheme="minorEastAsia" w:cstheme="minorEastAsia"/>
          <w:color w:val="auto"/>
          <w:highlight w:val="none"/>
        </w:rPr>
      </w:pPr>
      <w:bookmarkStart w:id="170" w:name="_Toc21503"/>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bookmarkEnd w:id="170"/>
    </w:p>
    <w:p w14:paraId="442D853C">
      <w:pPr>
        <w:numPr>
          <w:ilvl w:val="0"/>
          <w:numId w:val="0"/>
        </w:numPr>
        <w:spacing w:line="400" w:lineRule="exact"/>
        <w:ind w:leftChars="0"/>
        <w:jc w:val="both"/>
        <w:rPr>
          <w:rFonts w:hint="eastAsia" w:asciiTheme="minorEastAsia" w:hAnsiTheme="minorEastAsia" w:eastAsiaTheme="minorEastAsia" w:cstheme="minorEastAsia"/>
          <w:b/>
          <w:color w:val="auto"/>
          <w:sz w:val="32"/>
          <w:szCs w:val="32"/>
          <w:highlight w:val="none"/>
        </w:rPr>
      </w:pPr>
    </w:p>
    <w:p w14:paraId="14EF4F1C">
      <w:pPr>
        <w:numPr>
          <w:ilvl w:val="0"/>
          <w:numId w:val="0"/>
        </w:numPr>
        <w:spacing w:line="400" w:lineRule="exact"/>
        <w:ind w:leftChars="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（另附）</w:t>
      </w:r>
    </w:p>
    <w:p w14:paraId="5DFCB863">
      <w:pPr>
        <w:spacing w:line="336" w:lineRule="auto"/>
        <w:ind w:right="-153" w:rightChars="-7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Cs w:val="21"/>
          <w:highlight w:val="none"/>
        </w:rPr>
        <w:br w:type="page"/>
      </w:r>
      <w:bookmarkStart w:id="171" w:name="_Toc24668"/>
      <w:bookmarkStart w:id="172" w:name="_Toc430095345"/>
      <w:bookmarkStart w:id="173" w:name="_Toc440877587"/>
      <w:r>
        <w:rPr>
          <w:rStyle w:val="53"/>
          <w:rFonts w:hint="eastAsia" w:asciiTheme="minorEastAsia" w:hAnsiTheme="minorEastAsia" w:eastAsiaTheme="minorEastAsia" w:cstheme="minorEastAsia"/>
          <w:color w:val="auto"/>
          <w:highlight w:val="none"/>
        </w:rPr>
        <w:t>第六章  技术标准和要求</w:t>
      </w:r>
      <w:bookmarkEnd w:id="171"/>
    </w:p>
    <w:p w14:paraId="58078476">
      <w:pPr>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根据国家行业和地方现行标准、规范和规程等，</w:t>
      </w:r>
    </w:p>
    <w:p w14:paraId="7E9A1B7A">
      <w:pPr>
        <w:jc w:val="center"/>
        <w:outlineLvl w:val="0"/>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color w:val="auto"/>
          <w:sz w:val="24"/>
          <w:szCs w:val="24"/>
          <w:highlight w:val="none"/>
        </w:rPr>
        <w:t>以及项目具体情况摘录。</w:t>
      </w:r>
      <w:r>
        <w:rPr>
          <w:rFonts w:hint="eastAsia" w:asciiTheme="minorEastAsia" w:hAnsiTheme="minorEastAsia" w:eastAsiaTheme="minorEastAsia" w:cstheme="minorEastAsia"/>
          <w:b/>
          <w:color w:val="auto"/>
          <w:sz w:val="32"/>
          <w:szCs w:val="32"/>
          <w:highlight w:val="none"/>
        </w:rPr>
        <w:br w:type="page"/>
      </w:r>
      <w:bookmarkStart w:id="174" w:name="_Toc13925"/>
      <w:r>
        <w:rPr>
          <w:rStyle w:val="53"/>
          <w:rFonts w:hint="eastAsia" w:asciiTheme="minorEastAsia" w:hAnsiTheme="minorEastAsia" w:eastAsiaTheme="minorEastAsia" w:cstheme="minorEastAsia"/>
          <w:color w:val="auto"/>
          <w:highlight w:val="none"/>
        </w:rPr>
        <w:t xml:space="preserve">第七章  </w:t>
      </w:r>
      <w:r>
        <w:rPr>
          <w:rStyle w:val="53"/>
          <w:rFonts w:hint="eastAsia" w:asciiTheme="minorEastAsia" w:hAnsiTheme="minorEastAsia" w:eastAsiaTheme="minorEastAsia" w:cstheme="minorEastAsia"/>
          <w:color w:val="auto"/>
          <w:highlight w:val="none"/>
          <w:lang w:eastAsia="zh-CN"/>
        </w:rPr>
        <w:t>《响应文件》</w:t>
      </w:r>
      <w:r>
        <w:rPr>
          <w:rStyle w:val="53"/>
          <w:rFonts w:hint="eastAsia" w:asciiTheme="minorEastAsia" w:hAnsiTheme="minorEastAsia" w:eastAsiaTheme="minorEastAsia" w:cstheme="minorEastAsia"/>
          <w:color w:val="auto"/>
          <w:highlight w:val="none"/>
        </w:rPr>
        <w:t>（格式）</w:t>
      </w:r>
      <w:bookmarkEnd w:id="172"/>
      <w:bookmarkEnd w:id="173"/>
      <w:bookmarkEnd w:id="174"/>
    </w:p>
    <w:p w14:paraId="081A73DB">
      <w:pPr>
        <w:jc w:val="center"/>
        <w:rPr>
          <w:rFonts w:hint="eastAsia" w:asciiTheme="minorEastAsia" w:hAnsiTheme="minorEastAsia" w:eastAsiaTheme="minorEastAsia" w:cstheme="minorEastAsia"/>
          <w:b/>
          <w:color w:val="auto"/>
          <w:kern w:val="44"/>
          <w:sz w:val="28"/>
          <w:szCs w:val="28"/>
          <w:highlight w:val="none"/>
        </w:rPr>
      </w:pPr>
    </w:p>
    <w:p w14:paraId="7A42AF37">
      <w:pPr>
        <w:jc w:val="center"/>
        <w:rPr>
          <w:rFonts w:hint="eastAsia" w:asciiTheme="minorEastAsia" w:hAnsiTheme="minorEastAsia" w:eastAsiaTheme="minorEastAsia" w:cstheme="minorEastAsia"/>
          <w:b/>
          <w:color w:val="auto"/>
          <w:kern w:val="44"/>
          <w:sz w:val="28"/>
          <w:szCs w:val="28"/>
          <w:highlight w:val="none"/>
        </w:rPr>
      </w:pPr>
    </w:p>
    <w:p w14:paraId="1FAE1A17">
      <w:pPr>
        <w:jc w:val="center"/>
        <w:rPr>
          <w:rFonts w:hint="eastAsia" w:asciiTheme="minorEastAsia" w:hAnsiTheme="minorEastAsia" w:eastAsiaTheme="minorEastAsia" w:cstheme="minorEastAsia"/>
          <w:b/>
          <w:color w:val="auto"/>
          <w:kern w:val="44"/>
          <w:sz w:val="28"/>
          <w:szCs w:val="28"/>
          <w:highlight w:val="none"/>
        </w:rPr>
      </w:pPr>
    </w:p>
    <w:p w14:paraId="6B63132A">
      <w:pPr>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rPr>
        <w:t>第一节 封面格式</w:t>
      </w:r>
    </w:p>
    <w:p w14:paraId="16D2DE8F">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14:paraId="60645685">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14:paraId="39DB085A">
      <w:pPr>
        <w:widowControl/>
        <w:kinsoku w:val="0"/>
        <w:autoSpaceDE w:val="0"/>
        <w:autoSpaceDN w:val="0"/>
        <w:adjustRightInd w:val="0"/>
        <w:snapToGrid w:val="0"/>
        <w:spacing w:before="143" w:line="240" w:lineRule="auto"/>
        <w:ind w:firstLine="2869"/>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26"/>
          <w:kern w:val="0"/>
          <w:sz w:val="28"/>
          <w:szCs w:val="28"/>
          <w:highlight w:val="none"/>
        </w:rPr>
        <w:t>响</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应</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文</w:t>
      </w:r>
      <w:r>
        <w:rPr>
          <w:rFonts w:hint="eastAsia" w:asciiTheme="minorEastAsia" w:hAnsiTheme="minorEastAsia" w:eastAsiaTheme="minorEastAsia" w:cstheme="minorEastAsia"/>
          <w:b/>
          <w:bCs/>
          <w:snapToGrid w:val="0"/>
          <w:color w:val="auto"/>
          <w:spacing w:val="14"/>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件</w:t>
      </w:r>
    </w:p>
    <w:p w14:paraId="64FAD5F9">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23EEB4DE">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007C71E3">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68A48F03">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737BB0B4">
      <w:pPr>
        <w:widowControl/>
        <w:kinsoku w:val="0"/>
        <w:autoSpaceDE w:val="0"/>
        <w:autoSpaceDN w:val="0"/>
        <w:adjustRightInd w:val="0"/>
        <w:snapToGrid w:val="0"/>
        <w:spacing w:before="104"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position w:val="42"/>
          <w:sz w:val="28"/>
          <w:szCs w:val="28"/>
          <w:highlight w:val="none"/>
        </w:rPr>
        <w:t>项目名称：</w:t>
      </w:r>
    </w:p>
    <w:p w14:paraId="5D8928E5">
      <w:pPr>
        <w:widowControl/>
        <w:kinsoku w:val="0"/>
        <w:autoSpaceDE w:val="0"/>
        <w:autoSpaceDN w:val="0"/>
        <w:adjustRightInd w:val="0"/>
        <w:snapToGrid w:val="0"/>
        <w:spacing w:before="1"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sz w:val="28"/>
          <w:szCs w:val="28"/>
          <w:highlight w:val="none"/>
        </w:rPr>
        <w:t>项目编号：</w:t>
      </w:r>
    </w:p>
    <w:p w14:paraId="02DF0A56">
      <w:pPr>
        <w:widowControl/>
        <w:kinsoku w:val="0"/>
        <w:autoSpaceDE w:val="0"/>
        <w:autoSpaceDN w:val="0"/>
        <w:adjustRightInd w:val="0"/>
        <w:snapToGrid w:val="0"/>
        <w:spacing w:before="104"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22EA1A9E">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r>
        <w:rPr>
          <w:rFonts w:hint="eastAsia" w:asciiTheme="minorEastAsia" w:hAnsiTheme="minorEastAsia" w:eastAsiaTheme="minorEastAsia" w:cstheme="minorEastAsia"/>
          <w:b/>
          <w:bCs/>
          <w:snapToGrid w:val="0"/>
          <w:color w:val="auto"/>
          <w:spacing w:val="-12"/>
          <w:kern w:val="0"/>
          <w:sz w:val="28"/>
          <w:szCs w:val="28"/>
          <w:highlight w:val="none"/>
        </w:rPr>
        <w:t>供应商名称：</w:t>
      </w:r>
      <w:r>
        <w:rPr>
          <w:rFonts w:hint="eastAsia" w:asciiTheme="minorEastAsia" w:hAnsiTheme="minorEastAsia" w:eastAsiaTheme="minorEastAsia" w:cstheme="minorEastAsia"/>
          <w:b/>
          <w:bCs/>
          <w:snapToGrid w:val="0"/>
          <w:color w:val="auto"/>
          <w:spacing w:val="-12"/>
          <w:kern w:val="0"/>
          <w:sz w:val="28"/>
          <w:szCs w:val="28"/>
          <w:highlight w:val="none"/>
          <w:lang w:val="en-US" w:eastAsia="zh-CN"/>
        </w:rPr>
        <w:t xml:space="preserve">                  （公章或电子签章）</w:t>
      </w:r>
    </w:p>
    <w:p w14:paraId="36813F9B">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p>
    <w:p w14:paraId="1AF3570E">
      <w:pPr>
        <w:keepNext/>
        <w:keepLines/>
        <w:kinsoku w:val="0"/>
        <w:autoSpaceDE w:val="0"/>
        <w:autoSpaceDN w:val="0"/>
        <w:adjustRightInd w:val="0"/>
        <w:snapToGrid w:val="0"/>
        <w:spacing w:before="280" w:after="290" w:line="376" w:lineRule="auto"/>
        <w:jc w:val="left"/>
        <w:textAlignment w:val="baseline"/>
        <w:outlineLvl w:val="9"/>
        <w:rPr>
          <w:rFonts w:hint="eastAsia" w:asciiTheme="minorEastAsia" w:hAnsiTheme="minorEastAsia" w:eastAsiaTheme="minorEastAsia" w:cstheme="minorEastAsia"/>
          <w:b/>
          <w:bCs/>
          <w:snapToGrid w:val="0"/>
          <w:color w:val="auto"/>
          <w:kern w:val="0"/>
          <w:sz w:val="28"/>
          <w:szCs w:val="28"/>
          <w:highlight w:val="none"/>
        </w:rPr>
      </w:pPr>
    </w:p>
    <w:p w14:paraId="26FC503B">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r>
        <w:rPr>
          <w:rFonts w:hint="eastAsia" w:asciiTheme="minorEastAsia" w:hAnsiTheme="minorEastAsia" w:eastAsiaTheme="minorEastAsia" w:cstheme="minorEastAsia"/>
          <w:b/>
          <w:bCs/>
          <w:snapToGrid w:val="0"/>
          <w:color w:val="auto"/>
          <w:spacing w:val="-2"/>
          <w:kern w:val="0"/>
          <w:sz w:val="28"/>
          <w:szCs w:val="28"/>
          <w:highlight w:val="none"/>
        </w:rPr>
        <w:t>首次响应文件提交截止时间前不得解密</w:t>
      </w:r>
    </w:p>
    <w:p w14:paraId="74DA20EC">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p>
    <w:p w14:paraId="51F4D8C5">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年</w:t>
      </w:r>
      <w:r>
        <w:rPr>
          <w:rFonts w:hint="eastAsia" w:asciiTheme="minorEastAsia" w:hAnsiTheme="minorEastAsia" w:eastAsiaTheme="minorEastAsia" w:cstheme="minorEastAsia"/>
          <w:b/>
          <w:bCs/>
          <w:snapToGrid w:val="0"/>
          <w:color w:val="auto"/>
          <w:spacing w:val="7"/>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月</w:t>
      </w:r>
      <w:r>
        <w:rPr>
          <w:rFonts w:hint="eastAsia" w:asciiTheme="minorEastAsia" w:hAnsiTheme="minorEastAsia" w:eastAsiaTheme="minorEastAsia" w:cstheme="minorEastAsia"/>
          <w:b/>
          <w:bCs/>
          <w:snapToGrid w:val="0"/>
          <w:color w:val="auto"/>
          <w:spacing w:val="16"/>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日</w:t>
      </w:r>
    </w:p>
    <w:p w14:paraId="03162282">
      <w:pPr>
        <w:spacing w:line="240" w:lineRule="auto"/>
        <w:rPr>
          <w:rFonts w:hint="eastAsia" w:asciiTheme="minorEastAsia" w:hAnsiTheme="minorEastAsia" w:eastAsiaTheme="minorEastAsia" w:cstheme="minorEastAsia"/>
          <w:b/>
          <w:bCs/>
          <w:color w:val="auto"/>
          <w:sz w:val="28"/>
          <w:szCs w:val="28"/>
          <w:highlight w:val="none"/>
        </w:rPr>
        <w:sectPr>
          <w:headerReference r:id="rId8" w:type="default"/>
          <w:footerReference r:id="rId9" w:type="default"/>
          <w:pgSz w:w="11906" w:h="16838"/>
          <w:pgMar w:top="850" w:right="850" w:bottom="850" w:left="1134" w:header="704" w:footer="952" w:gutter="0"/>
          <w:pgNumType w:fmt="decimal" w:start="1"/>
          <w:cols w:space="720" w:num="1"/>
        </w:sectPr>
      </w:pPr>
    </w:p>
    <w:p w14:paraId="53E09A64">
      <w:pPr>
        <w:jc w:val="both"/>
        <w:rPr>
          <w:rFonts w:hint="eastAsia" w:asciiTheme="minorEastAsia" w:hAnsiTheme="minorEastAsia" w:eastAsiaTheme="minorEastAsia" w:cstheme="minorEastAsia"/>
          <w:color w:val="auto"/>
          <w:sz w:val="28"/>
          <w:szCs w:val="28"/>
          <w:highlight w:val="none"/>
          <w:u w:val="single"/>
        </w:rPr>
      </w:pPr>
    </w:p>
    <w:p w14:paraId="799DC3A6">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 xml:space="preserve">第二节  </w:t>
      </w:r>
      <w:r>
        <w:rPr>
          <w:rFonts w:hint="eastAsia" w:asciiTheme="minorEastAsia" w:hAnsiTheme="minorEastAsia" w:eastAsiaTheme="minorEastAsia" w:cstheme="minorEastAsia"/>
          <w:b/>
          <w:color w:val="auto"/>
          <w:kern w:val="44"/>
          <w:sz w:val="28"/>
          <w:szCs w:val="28"/>
          <w:highlight w:val="none"/>
        </w:rPr>
        <w:t>资格证明文件格式</w:t>
      </w:r>
    </w:p>
    <w:p w14:paraId="146B24A5">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2AD40300">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110D878A">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7D71C62C">
      <w:pPr>
        <w:pStyle w:val="35"/>
        <w:rPr>
          <w:rFonts w:hint="eastAsia" w:asciiTheme="minorEastAsia" w:hAnsiTheme="minorEastAsia" w:eastAsiaTheme="minorEastAsia" w:cstheme="minorEastAsia"/>
          <w:color w:val="auto"/>
          <w:highlight w:val="none"/>
        </w:rPr>
      </w:pPr>
    </w:p>
    <w:p w14:paraId="34EBE8E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全流程电子文件</w:t>
      </w:r>
    </w:p>
    <w:p w14:paraId="2905B5E1">
      <w:pPr>
        <w:jc w:val="both"/>
        <w:rPr>
          <w:rFonts w:hint="eastAsia" w:asciiTheme="minorEastAsia" w:hAnsiTheme="minorEastAsia" w:eastAsiaTheme="minorEastAsia" w:cstheme="minorEastAsia"/>
          <w:color w:val="auto"/>
          <w:sz w:val="28"/>
          <w:szCs w:val="28"/>
          <w:highlight w:val="none"/>
          <w:u w:val="single"/>
        </w:rPr>
      </w:pPr>
    </w:p>
    <w:p w14:paraId="1B8C6197">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资  格  证  明  文  件（封面）</w:t>
      </w:r>
    </w:p>
    <w:p w14:paraId="1BD3AE89">
      <w:pPr>
        <w:jc w:val="center"/>
        <w:rPr>
          <w:rFonts w:hint="eastAsia" w:asciiTheme="minorEastAsia" w:hAnsiTheme="minorEastAsia" w:eastAsiaTheme="minorEastAsia" w:cstheme="minorEastAsia"/>
          <w:b/>
          <w:bCs/>
          <w:color w:val="auto"/>
          <w:sz w:val="28"/>
          <w:szCs w:val="28"/>
          <w:highlight w:val="none"/>
        </w:rPr>
      </w:pPr>
    </w:p>
    <w:p w14:paraId="30FBDBC4">
      <w:pPr>
        <w:jc w:val="center"/>
        <w:rPr>
          <w:rFonts w:hint="eastAsia" w:asciiTheme="minorEastAsia" w:hAnsiTheme="minorEastAsia" w:eastAsiaTheme="minorEastAsia" w:cstheme="minorEastAsia"/>
          <w:b/>
          <w:bCs/>
          <w:color w:val="auto"/>
          <w:sz w:val="28"/>
          <w:szCs w:val="28"/>
          <w:highlight w:val="none"/>
        </w:rPr>
      </w:pPr>
    </w:p>
    <w:p w14:paraId="7BBEAA58">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696090DC">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048BD98C">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6509FAE4">
      <w:pPr>
        <w:pStyle w:val="35"/>
        <w:rPr>
          <w:rFonts w:hint="eastAsia" w:asciiTheme="minorEastAsia" w:hAnsiTheme="minorEastAsia" w:eastAsiaTheme="minorEastAsia" w:cstheme="minorEastAsia"/>
          <w:color w:val="auto"/>
          <w:highlight w:val="none"/>
        </w:rPr>
      </w:pPr>
    </w:p>
    <w:p w14:paraId="3DE6B1E4">
      <w:pPr>
        <w:jc w:val="center"/>
        <w:rPr>
          <w:rFonts w:hint="eastAsia" w:asciiTheme="minorEastAsia" w:hAnsiTheme="minorEastAsia" w:eastAsiaTheme="minorEastAsia" w:cstheme="minorEastAsia"/>
          <w:b/>
          <w:bCs/>
          <w:color w:val="auto"/>
          <w:sz w:val="28"/>
          <w:szCs w:val="28"/>
          <w:highlight w:val="none"/>
        </w:rPr>
      </w:pPr>
    </w:p>
    <w:p w14:paraId="714EC5FF">
      <w:pPr>
        <w:rPr>
          <w:rFonts w:hint="eastAsia" w:asciiTheme="minorEastAsia" w:hAnsiTheme="minorEastAsia" w:eastAsiaTheme="minorEastAsia" w:cstheme="minorEastAsia"/>
          <w:b/>
          <w:bCs/>
          <w:color w:val="auto"/>
          <w:sz w:val="28"/>
          <w:szCs w:val="28"/>
          <w:highlight w:val="none"/>
        </w:rPr>
      </w:pPr>
    </w:p>
    <w:p w14:paraId="50E6BD34">
      <w:pPr>
        <w:rPr>
          <w:rFonts w:hint="eastAsia" w:asciiTheme="minorEastAsia" w:hAnsiTheme="minorEastAsia" w:eastAsiaTheme="minorEastAsia" w:cstheme="minorEastAsia"/>
          <w:b/>
          <w:bCs/>
          <w:color w:val="auto"/>
          <w:sz w:val="28"/>
          <w:szCs w:val="28"/>
          <w:highlight w:val="none"/>
        </w:rPr>
      </w:pPr>
    </w:p>
    <w:p w14:paraId="20D0CF13">
      <w:pPr>
        <w:jc w:val="center"/>
        <w:rPr>
          <w:rFonts w:hint="eastAsia" w:asciiTheme="minorEastAsia" w:hAnsiTheme="minorEastAsia" w:eastAsiaTheme="minorEastAsia" w:cstheme="minorEastAsia"/>
          <w:b/>
          <w:bCs/>
          <w:color w:val="auto"/>
          <w:sz w:val="28"/>
          <w:szCs w:val="28"/>
          <w:highlight w:val="none"/>
        </w:rPr>
      </w:pPr>
    </w:p>
    <w:p w14:paraId="65282EC4">
      <w:pPr>
        <w:jc w:val="center"/>
        <w:rPr>
          <w:rFonts w:hint="eastAsia" w:asciiTheme="minorEastAsia" w:hAnsiTheme="minorEastAsia" w:eastAsiaTheme="minorEastAsia" w:cstheme="minorEastAsia"/>
          <w:b/>
          <w:bCs/>
          <w:color w:val="auto"/>
          <w:sz w:val="28"/>
          <w:szCs w:val="28"/>
          <w:highlight w:val="none"/>
        </w:rPr>
      </w:pPr>
    </w:p>
    <w:p w14:paraId="77332646">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电子签章）</w:t>
      </w:r>
    </w:p>
    <w:p w14:paraId="3B73C945">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0E406625">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367F2B4C">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2FB6B414">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目录</w:t>
      </w:r>
    </w:p>
    <w:p w14:paraId="2E36F88A">
      <w:pPr>
        <w:spacing w:line="336" w:lineRule="auto"/>
        <w:ind w:right="-153" w:rightChars="-73"/>
        <w:jc w:val="center"/>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w:t>
      </w:r>
      <w:r>
        <w:rPr>
          <w:rFonts w:hint="eastAsia" w:asciiTheme="minorEastAsia" w:hAnsiTheme="minorEastAsia" w:eastAsiaTheme="minorEastAsia" w:cstheme="minorEastAsia"/>
          <w:b w:val="0"/>
          <w:bCs/>
          <w:color w:val="auto"/>
          <w:sz w:val="18"/>
          <w:szCs w:val="18"/>
          <w:highlight w:val="none"/>
          <w:lang w:val="en-US" w:eastAsia="zh-CN"/>
        </w:rPr>
        <w:t>自行编</w:t>
      </w:r>
      <w:r>
        <w:rPr>
          <w:rFonts w:hint="eastAsia" w:asciiTheme="minorEastAsia" w:hAnsiTheme="minorEastAsia" w:eastAsiaTheme="minorEastAsia" w:cstheme="minorEastAsia"/>
          <w:b w:val="0"/>
          <w:bCs/>
          <w:color w:val="auto"/>
          <w:sz w:val="18"/>
          <w:szCs w:val="18"/>
          <w:highlight w:val="none"/>
        </w:rPr>
        <w:t>页码）</w:t>
      </w:r>
    </w:p>
    <w:p w14:paraId="11A67A8F">
      <w:pPr>
        <w:spacing w:line="336" w:lineRule="auto"/>
        <w:ind w:right="-153" w:rightChars="-73"/>
        <w:jc w:val="both"/>
        <w:rPr>
          <w:rFonts w:hint="eastAsia" w:asciiTheme="minorEastAsia" w:hAnsiTheme="minorEastAsia" w:eastAsiaTheme="minorEastAsia" w:cstheme="minorEastAsia"/>
          <w:b/>
          <w:color w:val="auto"/>
          <w:szCs w:val="21"/>
          <w:highlight w:val="none"/>
        </w:rPr>
      </w:pPr>
    </w:p>
    <w:p w14:paraId="1B97F9C3">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（1）有效的法人营业执照副本扫描件；</w:t>
      </w:r>
    </w:p>
    <w:p w14:paraId="209939F6">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（2）有效的资质证书副本扫描件；</w:t>
      </w:r>
    </w:p>
    <w:p w14:paraId="663DA9D6">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（3）有效的安全生产许可证副本扫描件；</w:t>
      </w:r>
    </w:p>
    <w:p w14:paraId="2006285C">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（4）法定代表人身份证明书及授权委托书（委托代理时必须提供，同时加盖单位电子公章）；</w:t>
      </w:r>
    </w:p>
    <w:p w14:paraId="78634721">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磋商之日前半年内连续三个月的依法缴纳社保费的缴费凭证（格式自拟，扫描件，必须提供）；无缴费记录的，应提供由竞标人所在地社保部门出具的《依法缴纳或依法免缴社保费证明》（格式自拟，扫描件）；</w:t>
      </w:r>
    </w:p>
    <w:p w14:paraId="510057EF">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（6）磋商之日前半年内连续三个月供应商依法纳税证明；无纳税记录的，应提供由竞标人所在地的税务部门出具的《依法纳税或依法免税证明》（格式自拟，扫描件）；</w:t>
      </w:r>
    </w:p>
    <w:p w14:paraId="52A03189">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（7）拟</w:t>
      </w:r>
      <w:r>
        <w:rPr>
          <w:rFonts w:hint="eastAsia" w:asciiTheme="minorEastAsia" w:hAnsiTheme="minorEastAsia" w:eastAsiaTheme="minorEastAsia" w:cstheme="minorEastAsia"/>
          <w:bCs/>
          <w:color w:val="auto"/>
          <w:sz w:val="21"/>
          <w:szCs w:val="21"/>
          <w:highlight w:val="none"/>
          <w:lang w:eastAsia="zh-CN"/>
        </w:rPr>
        <w:t>派往本项目项目经理</w:t>
      </w:r>
      <w:r>
        <w:rPr>
          <w:rFonts w:hint="eastAsia" w:asciiTheme="minorEastAsia" w:hAnsiTheme="minorEastAsia" w:eastAsiaTheme="minorEastAsia" w:cstheme="minorEastAsia"/>
          <w:bCs/>
          <w:color w:val="auto"/>
          <w:sz w:val="21"/>
          <w:szCs w:val="21"/>
          <w:highlight w:val="none"/>
          <w:lang w:val="en-US" w:eastAsia="zh-CN"/>
        </w:rPr>
        <w:t>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p w14:paraId="101F639E">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本项目属于专门面向中小企业采购的项目，中小企业声明函必须提供；</w:t>
      </w:r>
      <w:r>
        <w:rPr>
          <w:rFonts w:hint="eastAsia" w:asciiTheme="minorEastAsia" w:hAnsiTheme="minorEastAsia" w:eastAsiaTheme="minorEastAsia" w:cstheme="minorEastAsia"/>
          <w:bCs/>
          <w:color w:val="auto"/>
          <w:sz w:val="21"/>
          <w:szCs w:val="21"/>
          <w:highlight w:val="none"/>
          <w:lang w:eastAsia="zh-CN"/>
        </w:rPr>
        <w:t>；</w:t>
      </w:r>
    </w:p>
    <w:p w14:paraId="6BF8A8FB">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2023年</w:t>
      </w:r>
      <w:r>
        <w:rPr>
          <w:rFonts w:hint="eastAsia" w:asciiTheme="minorEastAsia" w:hAnsiTheme="minorEastAsia" w:eastAsiaTheme="minorEastAsia" w:cstheme="minorEastAsia"/>
          <w:bCs/>
          <w:color w:val="auto"/>
          <w:sz w:val="21"/>
          <w:szCs w:val="21"/>
          <w:highlight w:val="none"/>
          <w:lang w:eastAsia="zh-CN"/>
        </w:rPr>
        <w:t>经审计的财务报告，或磋商公告日期后银行出具的有效资信证明，或磋商公告日期后政府采购专业担保机构出具的有效投标担保函（新成立公司时间不足一个年度的需提供最近季度财务状况报告扫描件）（格式自拟，扫描件）；</w:t>
      </w:r>
    </w:p>
    <w:p w14:paraId="34E12F10">
      <w:pPr>
        <w:pStyle w:val="12"/>
        <w:spacing w:line="390" w:lineRule="exact"/>
        <w:ind w:firstLine="0" w:firstLineChars="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sz w:val="21"/>
          <w:szCs w:val="21"/>
          <w:highlight w:val="none"/>
          <w:lang w:eastAsia="zh-CN"/>
        </w:rPr>
        <w:t>（1</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lang w:eastAsia="zh-CN"/>
        </w:rPr>
        <w:t>）磋商供应商认为必要提供的声明及文件资料。</w:t>
      </w:r>
    </w:p>
    <w:p w14:paraId="0095AF20">
      <w:pPr>
        <w:pStyle w:val="35"/>
        <w:rPr>
          <w:rFonts w:hint="eastAsia" w:asciiTheme="minorEastAsia" w:hAnsiTheme="minorEastAsia" w:eastAsiaTheme="minorEastAsia" w:cstheme="minorEastAsia"/>
          <w:b/>
          <w:bCs/>
          <w:color w:val="auto"/>
          <w:sz w:val="24"/>
          <w:highlight w:val="none"/>
        </w:rPr>
      </w:pPr>
    </w:p>
    <w:p w14:paraId="7069011F">
      <w:pPr>
        <w:pStyle w:val="36"/>
        <w:rPr>
          <w:rFonts w:hint="eastAsia" w:asciiTheme="minorEastAsia" w:hAnsiTheme="minorEastAsia" w:eastAsiaTheme="minorEastAsia" w:cstheme="minorEastAsia"/>
          <w:b/>
          <w:bCs/>
          <w:color w:val="auto"/>
          <w:sz w:val="24"/>
          <w:highlight w:val="none"/>
        </w:rPr>
      </w:pPr>
    </w:p>
    <w:p w14:paraId="1A4DF9CE">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0E1B205F">
      <w:pPr>
        <w:pStyle w:val="36"/>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正文格式自拟</w:t>
      </w:r>
    </w:p>
    <w:p w14:paraId="67492E4E">
      <w:pPr>
        <w:spacing w:line="48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color w:val="auto"/>
          <w:sz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highlight w:val="none"/>
        </w:rPr>
        <w:t>。</w:t>
      </w:r>
    </w:p>
    <w:p w14:paraId="61B82015">
      <w:pPr>
        <w:numPr>
          <w:ilvl w:val="0"/>
          <w:numId w:val="40"/>
        </w:numPr>
        <w:spacing w:line="480" w:lineRule="auto"/>
        <w:ind w:firstLine="480" w:firstLineChars="200"/>
        <w:rPr>
          <w:rFonts w:hint="eastAsia" w:asciiTheme="minorEastAsia" w:hAnsiTheme="minorEastAsia" w:eastAsiaTheme="minorEastAsia" w:cstheme="minorEastAsia"/>
          <w:b/>
          <w:color w:val="auto"/>
          <w:sz w:val="24"/>
          <w:highlight w:val="none"/>
          <w:u w:val="single"/>
          <w:lang w:val="en-US" w:eastAsia="zh-CN"/>
        </w:rPr>
      </w:pPr>
      <w:r>
        <w:rPr>
          <w:rFonts w:hint="eastAsia" w:asciiTheme="minorEastAsia" w:hAnsiTheme="minorEastAsia" w:eastAsiaTheme="minorEastAsia" w:cstheme="minorEastAsia"/>
          <w:b/>
          <w:color w:val="auto"/>
          <w:sz w:val="24"/>
          <w:highlight w:val="none"/>
          <w:u w:val="single"/>
          <w:lang w:val="en-US" w:eastAsia="zh-CN"/>
        </w:rPr>
        <w:t>以上材料属于复印件的扫描件的，必须加盖供应商电子公章，否则响应文件按无效响应处理。</w:t>
      </w:r>
    </w:p>
    <w:p w14:paraId="384CE3C2">
      <w:pPr>
        <w:pStyle w:val="35"/>
        <w:widowControl w:val="0"/>
        <w:numPr>
          <w:ilvl w:val="0"/>
          <w:numId w:val="0"/>
        </w:numPr>
        <w:autoSpaceDE w:val="0"/>
        <w:autoSpaceDN w:val="0"/>
        <w:adjustRightInd w:val="0"/>
        <w:rPr>
          <w:rFonts w:hint="eastAsia" w:asciiTheme="minorEastAsia" w:hAnsiTheme="minorEastAsia" w:eastAsiaTheme="minorEastAsia" w:cstheme="minorEastAsia"/>
          <w:color w:val="auto"/>
          <w:highlight w:val="none"/>
          <w:lang w:val="en-US" w:eastAsia="zh-CN"/>
        </w:rPr>
      </w:pPr>
    </w:p>
    <w:p w14:paraId="4C4B81E6">
      <w:pPr>
        <w:pStyle w:val="36"/>
        <w:rPr>
          <w:rFonts w:hint="eastAsia" w:asciiTheme="minorEastAsia" w:hAnsiTheme="minorEastAsia" w:eastAsiaTheme="minorEastAsia" w:cstheme="minorEastAsia"/>
          <w:color w:val="auto"/>
          <w:highlight w:val="none"/>
          <w:lang w:val="en-US" w:eastAsia="zh-CN"/>
        </w:rPr>
      </w:pPr>
    </w:p>
    <w:p w14:paraId="3460353D">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8"/>
          <w:szCs w:val="28"/>
          <w:highlight w:val="none"/>
          <w:lang w:val="en-US" w:eastAsia="zh-CN"/>
        </w:rPr>
        <w:t>附1、</w:t>
      </w:r>
      <w:r>
        <w:rPr>
          <w:rFonts w:hint="eastAsia" w:asciiTheme="minorEastAsia" w:hAnsiTheme="minorEastAsia" w:eastAsiaTheme="minorEastAsia" w:cstheme="minorEastAsia"/>
          <w:b/>
          <w:color w:val="auto"/>
          <w:kern w:val="0"/>
          <w:sz w:val="28"/>
          <w:szCs w:val="28"/>
          <w:highlight w:val="none"/>
        </w:rPr>
        <w:t>法定代表人身份证明书</w:t>
      </w:r>
      <w:r>
        <w:rPr>
          <w:rFonts w:hint="eastAsia" w:asciiTheme="minorEastAsia" w:hAnsiTheme="minorEastAsia" w:eastAsiaTheme="minorEastAsia" w:cstheme="minorEastAsia"/>
          <w:b/>
          <w:color w:val="auto"/>
          <w:sz w:val="28"/>
          <w:szCs w:val="28"/>
          <w:highlight w:val="none"/>
        </w:rPr>
        <w:t>（格式）</w:t>
      </w:r>
    </w:p>
    <w:p w14:paraId="5EDCE995">
      <w:pPr>
        <w:autoSpaceDE w:val="0"/>
        <w:autoSpaceDN w:val="0"/>
        <w:adjustRightInd w:val="0"/>
        <w:rPr>
          <w:rFonts w:hint="eastAsia" w:asciiTheme="minorEastAsia" w:hAnsiTheme="minorEastAsia" w:eastAsiaTheme="minorEastAsia" w:cstheme="minorEastAsia"/>
          <w:b/>
          <w:color w:val="auto"/>
          <w:kern w:val="0"/>
          <w:szCs w:val="21"/>
          <w:highlight w:val="none"/>
        </w:rPr>
      </w:pPr>
    </w:p>
    <w:p w14:paraId="071D95AC">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p>
    <w:p w14:paraId="69A5A637">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14:paraId="1895F1B8">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单位性质：</w:t>
      </w:r>
      <w:r>
        <w:rPr>
          <w:rFonts w:hint="eastAsia" w:asciiTheme="minorEastAsia" w:hAnsiTheme="minorEastAsia" w:eastAsiaTheme="minorEastAsia" w:cstheme="minorEastAsia"/>
          <w:color w:val="auto"/>
          <w:kern w:val="0"/>
          <w:szCs w:val="21"/>
          <w:highlight w:val="none"/>
          <w:u w:val="single"/>
        </w:rPr>
        <w:t xml:space="preserve">                                                </w:t>
      </w:r>
    </w:p>
    <w:p w14:paraId="5E25E89D">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地址：</w:t>
      </w:r>
      <w:r>
        <w:rPr>
          <w:rFonts w:hint="eastAsia" w:asciiTheme="minorEastAsia" w:hAnsiTheme="minorEastAsia" w:eastAsiaTheme="minorEastAsia" w:cstheme="minorEastAsia"/>
          <w:color w:val="auto"/>
          <w:kern w:val="0"/>
          <w:szCs w:val="21"/>
          <w:highlight w:val="none"/>
          <w:u w:val="single"/>
        </w:rPr>
        <w:t xml:space="preserve">                                                    </w:t>
      </w:r>
    </w:p>
    <w:p w14:paraId="33BD59D9">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成立时间：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p>
    <w:p w14:paraId="0CF06F34">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经营期限：</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p>
    <w:p w14:paraId="1572771E">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姓名：</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性别：</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年龄：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职务：</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p>
    <w:p w14:paraId="5153B285">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身份证号：</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p>
    <w:p w14:paraId="51947D3F">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系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名称）的法定代表人。</w:t>
      </w:r>
    </w:p>
    <w:p w14:paraId="6C2D63B8">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特此证明。</w:t>
      </w:r>
    </w:p>
    <w:p w14:paraId="75DF0411">
      <w:pPr>
        <w:autoSpaceDE w:val="0"/>
        <w:autoSpaceDN w:val="0"/>
        <w:adjustRightInd w:val="0"/>
        <w:spacing w:line="360" w:lineRule="auto"/>
        <w:ind w:firstLine="3150" w:firstLineChars="1500"/>
        <w:jc w:val="left"/>
        <w:rPr>
          <w:rFonts w:hint="eastAsia" w:asciiTheme="minorEastAsia" w:hAnsiTheme="minorEastAsia" w:eastAsiaTheme="minorEastAsia" w:cstheme="minorEastAsia"/>
          <w:color w:val="auto"/>
          <w:kern w:val="0"/>
          <w:szCs w:val="21"/>
          <w:highlight w:val="none"/>
        </w:rPr>
      </w:pPr>
    </w:p>
    <w:p w14:paraId="2A35A1F1">
      <w:pPr>
        <w:autoSpaceDE w:val="0"/>
        <w:autoSpaceDN w:val="0"/>
        <w:adjustRightInd w:val="0"/>
        <w:spacing w:line="360" w:lineRule="auto"/>
        <w:ind w:firstLine="3150" w:firstLineChars="1500"/>
        <w:jc w:val="left"/>
        <w:rPr>
          <w:rFonts w:hint="eastAsia" w:asciiTheme="minorEastAsia" w:hAnsiTheme="minorEastAsia" w:eastAsiaTheme="minorEastAsia" w:cstheme="minorEastAsia"/>
          <w:color w:val="auto"/>
          <w:kern w:val="0"/>
          <w:szCs w:val="21"/>
          <w:highlight w:val="none"/>
        </w:rPr>
      </w:pPr>
    </w:p>
    <w:p w14:paraId="085AD564">
      <w:pPr>
        <w:autoSpaceDE w:val="0"/>
        <w:autoSpaceDN w:val="0"/>
        <w:adjustRightInd w:val="0"/>
        <w:spacing w:line="360" w:lineRule="auto"/>
        <w:ind w:firstLine="3150" w:firstLineChars="1500"/>
        <w:jc w:val="righ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（公章</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电子签章）</w:t>
      </w:r>
    </w:p>
    <w:p w14:paraId="13FB7AA5">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p>
    <w:p w14:paraId="001D79FA">
      <w:pPr>
        <w:autoSpaceDE w:val="0"/>
        <w:autoSpaceDN w:val="0"/>
        <w:adjustRightInd w:val="0"/>
        <w:spacing w:line="240" w:lineRule="exact"/>
        <w:ind w:firstLine="308" w:firstLineChars="147"/>
        <w:jc w:val="left"/>
        <w:rPr>
          <w:rFonts w:hint="eastAsia" w:asciiTheme="minorEastAsia" w:hAnsiTheme="minorEastAsia" w:eastAsiaTheme="minorEastAsia" w:cstheme="minorEastAsia"/>
          <w:b/>
          <w:color w:val="auto"/>
          <w:szCs w:val="21"/>
          <w:highlight w:val="none"/>
        </w:rPr>
      </w:pPr>
    </w:p>
    <w:p w14:paraId="43369FA9">
      <w:pPr>
        <w:autoSpaceDE w:val="0"/>
        <w:autoSpaceDN w:val="0"/>
        <w:adjustRightInd w:val="0"/>
        <w:spacing w:line="360" w:lineRule="auto"/>
        <w:ind w:firstLine="308" w:firstLineChars="147"/>
        <w:jc w:val="left"/>
        <w:rPr>
          <w:rFonts w:hint="eastAsia" w:asciiTheme="minorEastAsia" w:hAnsiTheme="minorEastAsia" w:eastAsiaTheme="minorEastAsia" w:cstheme="minorEastAsia"/>
          <w:b/>
          <w:color w:val="auto"/>
          <w:szCs w:val="21"/>
          <w:highlight w:val="none"/>
        </w:rPr>
      </w:pPr>
    </w:p>
    <w:p w14:paraId="231422D0">
      <w:pPr>
        <w:autoSpaceDE w:val="0"/>
        <w:autoSpaceDN w:val="0"/>
        <w:adjustRightInd w:val="0"/>
        <w:spacing w:line="360" w:lineRule="auto"/>
        <w:ind w:firstLine="308" w:firstLineChars="147"/>
        <w:jc w:val="left"/>
        <w:rPr>
          <w:rFonts w:hint="eastAsia" w:asciiTheme="minorEastAsia" w:hAnsiTheme="minorEastAsia" w:eastAsiaTheme="minorEastAsia" w:cstheme="minorEastAsia"/>
          <w:b/>
          <w:color w:val="auto"/>
          <w:szCs w:val="21"/>
          <w:highlight w:val="none"/>
        </w:rPr>
      </w:pPr>
    </w:p>
    <w:p w14:paraId="3DB2A584">
      <w:pPr>
        <w:autoSpaceDE w:val="0"/>
        <w:autoSpaceDN w:val="0"/>
        <w:adjustRightInd w:val="0"/>
        <w:spacing w:line="360" w:lineRule="auto"/>
        <w:ind w:firstLine="308" w:firstLineChars="147"/>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
          <w:color w:val="auto"/>
          <w:szCs w:val="21"/>
          <w:highlight w:val="none"/>
        </w:rPr>
        <w:t>附：法定代表人二代居民身份证</w:t>
      </w:r>
      <w:r>
        <w:rPr>
          <w:rFonts w:hint="eastAsia" w:asciiTheme="minorEastAsia" w:hAnsiTheme="minorEastAsia" w:eastAsiaTheme="minorEastAsia" w:cstheme="minorEastAsia"/>
          <w:b/>
          <w:color w:val="auto"/>
          <w:szCs w:val="21"/>
          <w:highlight w:val="none"/>
          <w:lang w:val="en-US" w:eastAsia="zh-CN"/>
        </w:rPr>
        <w:t>正、反两面</w:t>
      </w:r>
      <w:r>
        <w:rPr>
          <w:rFonts w:hint="eastAsia" w:asciiTheme="minorEastAsia" w:hAnsiTheme="minorEastAsia" w:eastAsiaTheme="minorEastAsia" w:cstheme="minorEastAsia"/>
          <w:b/>
          <w:color w:val="auto"/>
          <w:szCs w:val="21"/>
          <w:highlight w:val="none"/>
          <w:lang w:eastAsia="zh-CN"/>
        </w:rPr>
        <w:t>扫描件</w:t>
      </w:r>
    </w:p>
    <w:p w14:paraId="2C08DE2D">
      <w:pPr>
        <w:autoSpaceDE w:val="0"/>
        <w:autoSpaceDN w:val="0"/>
        <w:adjustRightInd w:val="0"/>
        <w:spacing w:line="240" w:lineRule="exact"/>
        <w:ind w:firstLine="4620" w:firstLineChars="2200"/>
        <w:jc w:val="left"/>
        <w:rPr>
          <w:rFonts w:hint="eastAsia" w:asciiTheme="minorEastAsia" w:hAnsiTheme="minorEastAsia" w:eastAsiaTheme="minorEastAsia" w:cstheme="minorEastAsia"/>
          <w:color w:val="auto"/>
          <w:kern w:val="0"/>
          <w:szCs w:val="21"/>
          <w:highlight w:val="none"/>
        </w:rPr>
      </w:pPr>
    </w:p>
    <w:p w14:paraId="538BA62C">
      <w:pPr>
        <w:autoSpaceDE w:val="0"/>
        <w:autoSpaceDN w:val="0"/>
        <w:adjustRightInd w:val="0"/>
        <w:jc w:val="center"/>
        <w:rPr>
          <w:rFonts w:hint="eastAsia" w:asciiTheme="minorEastAsia" w:hAnsiTheme="minorEastAsia" w:eastAsiaTheme="minorEastAsia" w:cstheme="minorEastAsia"/>
          <w:b/>
          <w:color w:val="auto"/>
          <w:szCs w:val="21"/>
          <w:highlight w:val="none"/>
        </w:rPr>
      </w:pPr>
    </w:p>
    <w:p w14:paraId="2E480820">
      <w:pPr>
        <w:autoSpaceDE w:val="0"/>
        <w:autoSpaceDN w:val="0"/>
        <w:adjustRightIn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附2</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kern w:val="0"/>
          <w:sz w:val="28"/>
          <w:szCs w:val="28"/>
          <w:highlight w:val="none"/>
        </w:rPr>
        <w:t>授权委托书</w:t>
      </w:r>
      <w:r>
        <w:rPr>
          <w:rFonts w:hint="eastAsia" w:asciiTheme="minorEastAsia" w:hAnsiTheme="minorEastAsia" w:eastAsiaTheme="minorEastAsia" w:cstheme="minorEastAsia"/>
          <w:b/>
          <w:color w:val="auto"/>
          <w:sz w:val="28"/>
          <w:szCs w:val="28"/>
          <w:highlight w:val="none"/>
        </w:rPr>
        <w:t>（格式）</w:t>
      </w:r>
    </w:p>
    <w:p w14:paraId="28E2709D">
      <w:pPr>
        <w:autoSpaceDE w:val="0"/>
        <w:autoSpaceDN w:val="0"/>
        <w:adjustRightInd w:val="0"/>
        <w:ind w:firstLine="3045" w:firstLineChars="1450"/>
        <w:rPr>
          <w:rFonts w:hint="eastAsia" w:asciiTheme="minorEastAsia" w:hAnsiTheme="minorEastAsia" w:eastAsiaTheme="minorEastAsia" w:cstheme="minorEastAsia"/>
          <w:b/>
          <w:color w:val="auto"/>
          <w:kern w:val="0"/>
          <w:szCs w:val="21"/>
          <w:highlight w:val="none"/>
        </w:rPr>
      </w:pPr>
    </w:p>
    <w:p w14:paraId="31622FB3">
      <w:pPr>
        <w:autoSpaceDE w:val="0"/>
        <w:autoSpaceDN w:val="0"/>
        <w:adjustRightInd w:val="0"/>
        <w:spacing w:line="360" w:lineRule="auto"/>
        <w:ind w:firstLine="525" w:firstLineChars="250"/>
        <w:jc w:val="left"/>
        <w:rPr>
          <w:rFonts w:hint="eastAsia" w:asciiTheme="minorEastAsia" w:hAnsiTheme="minorEastAsia" w:eastAsiaTheme="minorEastAsia" w:cstheme="minorEastAsia"/>
          <w:color w:val="auto"/>
          <w:kern w:val="0"/>
          <w:szCs w:val="21"/>
          <w:highlight w:val="none"/>
        </w:rPr>
      </w:pPr>
    </w:p>
    <w:p w14:paraId="4670D7DF">
      <w:pPr>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本授权委托书声明：我</w:t>
      </w:r>
      <w:r>
        <w:rPr>
          <w:rFonts w:hint="eastAsia" w:asciiTheme="minorEastAsia" w:hAnsiTheme="minorEastAsia" w:eastAsiaTheme="minorEastAsia" w:cstheme="minorEastAsia"/>
          <w:color w:val="auto"/>
          <w:szCs w:val="21"/>
          <w:highlight w:val="none"/>
          <w:u w:val="single"/>
        </w:rPr>
        <w:t> （姓名）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eastAsia="zh-CN"/>
        </w:rPr>
        <w:t>磋商供应商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的法定代表人，现授权委托</w:t>
      </w:r>
      <w:r>
        <w:rPr>
          <w:rFonts w:hint="eastAsia" w:asciiTheme="minorEastAsia" w:hAnsiTheme="minorEastAsia" w:eastAsiaTheme="minorEastAsia" w:cstheme="minorEastAsia"/>
          <w:color w:val="auto"/>
          <w:szCs w:val="21"/>
          <w:highlight w:val="none"/>
          <w:u w:val="single"/>
        </w:rPr>
        <w:t xml:space="preserve">      （单位名称）     </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 xml:space="preserve">    （姓名）</w:t>
      </w:r>
      <w:r>
        <w:rPr>
          <w:rFonts w:hint="eastAsia" w:asciiTheme="minorEastAsia" w:hAnsiTheme="minorEastAsia" w:eastAsiaTheme="minorEastAsia" w:cstheme="minorEastAsia"/>
          <w:color w:val="auto"/>
          <w:szCs w:val="21"/>
          <w:highlight w:val="none"/>
        </w:rPr>
        <w:t>为我公司签署</w:t>
      </w:r>
      <w:r>
        <w:rPr>
          <w:rFonts w:hint="eastAsia" w:asciiTheme="minorEastAsia" w:hAnsiTheme="minorEastAsia" w:eastAsiaTheme="minorEastAsia" w:cstheme="minorEastAsia"/>
          <w:color w:val="auto"/>
          <w:szCs w:val="21"/>
          <w:highlight w:val="none"/>
          <w:u w:val="single"/>
        </w:rPr>
        <w:t xml:space="preserve">                    （项目名称及项目编号）</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的法定代表人授权委托代理人，我承认代理人全权代表我所签署的本工程的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的内容。</w:t>
      </w:r>
    </w:p>
    <w:p w14:paraId="7C3E67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代理人无转委托权，特此委托。</w:t>
      </w:r>
    </w:p>
    <w:p w14:paraId="63413747">
      <w:pPr>
        <w:spacing w:line="400" w:lineRule="exact"/>
        <w:rPr>
          <w:rFonts w:hint="eastAsia" w:asciiTheme="minorEastAsia" w:hAnsiTheme="minorEastAsia" w:eastAsiaTheme="minorEastAsia" w:cstheme="minorEastAsia"/>
          <w:color w:val="auto"/>
          <w:szCs w:val="21"/>
          <w:highlight w:val="none"/>
        </w:rPr>
      </w:pPr>
    </w:p>
    <w:p w14:paraId="3A612E7E">
      <w:pPr>
        <w:spacing w:line="400" w:lineRule="exact"/>
        <w:rPr>
          <w:rFonts w:hint="eastAsia" w:asciiTheme="minorEastAsia" w:hAnsiTheme="minorEastAsia" w:eastAsiaTheme="minorEastAsia" w:cstheme="minorEastAsia"/>
          <w:color w:val="auto"/>
          <w:szCs w:val="21"/>
          <w:highlight w:val="none"/>
        </w:rPr>
      </w:pPr>
    </w:p>
    <w:p w14:paraId="50DCBFBC">
      <w:pPr>
        <w:spacing w:line="400" w:lineRule="exact"/>
        <w:rPr>
          <w:rFonts w:hint="eastAsia" w:asciiTheme="minorEastAsia" w:hAnsiTheme="minorEastAsia" w:eastAsiaTheme="minorEastAsia" w:cstheme="minorEastAsia"/>
          <w:color w:val="auto"/>
          <w:szCs w:val="21"/>
          <w:highlight w:val="none"/>
        </w:rPr>
      </w:pPr>
    </w:p>
    <w:p w14:paraId="210D0BF6">
      <w:pPr>
        <w:spacing w:line="400" w:lineRule="exact"/>
        <w:rPr>
          <w:rFonts w:hint="eastAsia" w:asciiTheme="minorEastAsia" w:hAnsiTheme="minorEastAsia" w:eastAsiaTheme="minorEastAsia" w:cstheme="minorEastAsia"/>
          <w:color w:val="auto"/>
          <w:szCs w:val="21"/>
          <w:highlight w:val="none"/>
        </w:rPr>
      </w:pPr>
    </w:p>
    <w:p w14:paraId="6A0450D9">
      <w:pPr>
        <w:wordWrap w:val="0"/>
        <w:spacing w:line="360" w:lineRule="auto"/>
        <w:ind w:left="2699"/>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性别：</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年龄：</w:t>
      </w:r>
      <w:r>
        <w:rPr>
          <w:rFonts w:hint="eastAsia" w:asciiTheme="minorEastAsia" w:hAnsiTheme="minorEastAsia" w:eastAsiaTheme="minorEastAsia" w:cstheme="minorEastAsia"/>
          <w:color w:val="auto"/>
          <w:szCs w:val="21"/>
          <w:highlight w:val="none"/>
          <w:u w:val="single"/>
        </w:rPr>
        <w:t xml:space="preserve">      </w:t>
      </w:r>
    </w:p>
    <w:p w14:paraId="79A93B60">
      <w:pPr>
        <w:spacing w:line="360" w:lineRule="auto"/>
        <w:ind w:right="124" w:firstLine="3990" w:firstLineChars="1900"/>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6E861D57">
      <w:pPr>
        <w:spacing w:line="360" w:lineRule="auto"/>
        <w:ind w:left="2699"/>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（公章</w:t>
      </w:r>
      <w:r>
        <w:rPr>
          <w:rFonts w:hint="eastAsia" w:asciiTheme="minorEastAsia" w:hAnsiTheme="minorEastAsia" w:eastAsiaTheme="minorEastAsia" w:cstheme="minorEastAsia"/>
          <w:color w:val="auto"/>
          <w:szCs w:val="21"/>
          <w:highlight w:val="none"/>
          <w:u w:val="single"/>
          <w:lang w:val="en-US" w:eastAsia="zh-CN"/>
        </w:rPr>
        <w:t>或</w:t>
      </w:r>
      <w:r>
        <w:rPr>
          <w:rFonts w:hint="eastAsia" w:asciiTheme="minorEastAsia" w:hAnsiTheme="minorEastAsia" w:eastAsiaTheme="minorEastAsia" w:cstheme="minorEastAsia"/>
          <w:color w:val="auto"/>
          <w:szCs w:val="21"/>
          <w:highlight w:val="none"/>
          <w:u w:val="single"/>
        </w:rPr>
        <w:t>电子签章）</w:t>
      </w:r>
    </w:p>
    <w:p w14:paraId="7EE1853F">
      <w:pPr>
        <w:spacing w:line="360" w:lineRule="auto"/>
        <w:ind w:left="2699"/>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（手写签名</w:t>
      </w:r>
      <w:r>
        <w:rPr>
          <w:rFonts w:hint="eastAsia" w:asciiTheme="minorEastAsia" w:hAnsiTheme="minorEastAsia" w:eastAsiaTheme="minorEastAsia" w:cstheme="minorEastAsia"/>
          <w:color w:val="auto"/>
          <w:szCs w:val="21"/>
          <w:highlight w:val="none"/>
          <w:u w:val="single"/>
          <w:lang w:val="en-US" w:eastAsia="zh-CN"/>
        </w:rPr>
        <w:t>或</w:t>
      </w:r>
      <w:r>
        <w:rPr>
          <w:rFonts w:hint="eastAsia" w:asciiTheme="minorEastAsia" w:hAnsiTheme="minorEastAsia" w:eastAsiaTheme="minorEastAsia" w:cstheme="minorEastAsia"/>
          <w:color w:val="auto"/>
          <w:szCs w:val="21"/>
          <w:highlight w:val="none"/>
          <w:u w:val="single"/>
        </w:rPr>
        <w:t>电子签名）</w:t>
      </w:r>
    </w:p>
    <w:p w14:paraId="0B17685C">
      <w:pPr>
        <w:spacing w:line="360" w:lineRule="auto"/>
        <w:ind w:left="2699" w:firstLine="1260" w:firstLineChars="600"/>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25374BF">
      <w:pPr>
        <w:spacing w:line="400" w:lineRule="exact"/>
        <w:rPr>
          <w:rFonts w:hint="eastAsia" w:asciiTheme="minorEastAsia" w:hAnsiTheme="minorEastAsia" w:eastAsiaTheme="minorEastAsia" w:cstheme="minorEastAsia"/>
          <w:color w:val="auto"/>
          <w:highlight w:val="none"/>
        </w:rPr>
      </w:pPr>
    </w:p>
    <w:p w14:paraId="38DFE0F2">
      <w:pPr>
        <w:spacing w:line="400" w:lineRule="exact"/>
        <w:rPr>
          <w:rFonts w:hint="eastAsia" w:asciiTheme="minorEastAsia" w:hAnsiTheme="minorEastAsia" w:eastAsiaTheme="minorEastAsia" w:cstheme="minorEastAsia"/>
          <w:color w:val="auto"/>
          <w:highlight w:val="none"/>
        </w:rPr>
      </w:pPr>
    </w:p>
    <w:p w14:paraId="6D1A0F44">
      <w:pPr>
        <w:spacing w:line="400" w:lineRule="exact"/>
        <w:rPr>
          <w:rFonts w:hint="eastAsia" w:asciiTheme="minorEastAsia" w:hAnsiTheme="minorEastAsia" w:eastAsiaTheme="minorEastAsia" w:cstheme="minorEastAsia"/>
          <w:color w:val="auto"/>
          <w:highlight w:val="none"/>
        </w:rPr>
      </w:pPr>
    </w:p>
    <w:p w14:paraId="4CFBDFC8">
      <w:pPr>
        <w:spacing w:line="400" w:lineRule="exact"/>
        <w:rPr>
          <w:rFonts w:hint="eastAsia" w:asciiTheme="minorEastAsia" w:hAnsiTheme="minorEastAsia" w:eastAsiaTheme="minorEastAsia" w:cstheme="minorEastAsia"/>
          <w:color w:val="auto"/>
          <w:highlight w:val="none"/>
        </w:rPr>
      </w:pPr>
    </w:p>
    <w:p w14:paraId="4C60C831">
      <w:pPr>
        <w:spacing w:line="400" w:lineRule="exact"/>
        <w:rPr>
          <w:rFonts w:hint="eastAsia" w:asciiTheme="minorEastAsia" w:hAnsiTheme="minorEastAsia" w:eastAsiaTheme="minorEastAsia" w:cstheme="minorEastAsia"/>
          <w:color w:val="auto"/>
          <w:highlight w:val="none"/>
        </w:rPr>
      </w:pPr>
    </w:p>
    <w:p w14:paraId="5661BCB4">
      <w:pPr>
        <w:spacing w:line="400" w:lineRule="exact"/>
        <w:rPr>
          <w:rFonts w:hint="eastAsia" w:asciiTheme="minorEastAsia" w:hAnsiTheme="minorEastAsia" w:eastAsiaTheme="minorEastAsia" w:cstheme="minorEastAsia"/>
          <w:color w:val="auto"/>
          <w:highlight w:val="none"/>
        </w:rPr>
      </w:pPr>
    </w:p>
    <w:p w14:paraId="23992E3A">
      <w:pPr>
        <w:spacing w:line="40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附：委托代理人</w:t>
      </w:r>
      <w:r>
        <w:rPr>
          <w:rFonts w:hint="eastAsia" w:asciiTheme="minorEastAsia" w:hAnsiTheme="minorEastAsia" w:eastAsiaTheme="minorEastAsia" w:cstheme="minorEastAsia"/>
          <w:b/>
          <w:bCs/>
          <w:color w:val="auto"/>
          <w:szCs w:val="21"/>
          <w:highlight w:val="none"/>
        </w:rPr>
        <w:t>二代居民身份证</w:t>
      </w:r>
      <w:r>
        <w:rPr>
          <w:rFonts w:hint="eastAsia" w:asciiTheme="minorEastAsia" w:hAnsiTheme="minorEastAsia" w:eastAsiaTheme="minorEastAsia" w:cstheme="minorEastAsia"/>
          <w:b/>
          <w:color w:val="auto"/>
          <w:szCs w:val="21"/>
          <w:highlight w:val="none"/>
          <w:lang w:val="en-US" w:eastAsia="zh-CN"/>
        </w:rPr>
        <w:t>正、反两面</w:t>
      </w:r>
      <w:r>
        <w:rPr>
          <w:rFonts w:hint="eastAsia" w:asciiTheme="minorEastAsia" w:hAnsiTheme="minorEastAsia" w:eastAsiaTheme="minorEastAsia" w:cstheme="minorEastAsia"/>
          <w:b/>
          <w:bCs/>
          <w:color w:val="auto"/>
          <w:szCs w:val="21"/>
          <w:highlight w:val="none"/>
          <w:lang w:eastAsia="zh-CN"/>
        </w:rPr>
        <w:t>扫描件</w:t>
      </w:r>
      <w:r>
        <w:rPr>
          <w:rFonts w:hint="eastAsia" w:asciiTheme="minorEastAsia" w:hAnsiTheme="minorEastAsia" w:eastAsiaTheme="minorEastAsia" w:cstheme="minorEastAsia"/>
          <w:b/>
          <w:bCs/>
          <w:color w:val="auto"/>
          <w:szCs w:val="21"/>
          <w:highlight w:val="none"/>
        </w:rPr>
        <w:t>。</w:t>
      </w:r>
    </w:p>
    <w:p w14:paraId="22A1B948">
      <w:pPr>
        <w:ind w:firstLine="420" w:firstLineChars="200"/>
        <w:rPr>
          <w:rFonts w:hint="eastAsia" w:asciiTheme="minorEastAsia" w:hAnsiTheme="minorEastAsia" w:eastAsiaTheme="minorEastAsia" w:cstheme="minorEastAsia"/>
          <w:color w:val="auto"/>
          <w:szCs w:val="21"/>
          <w:highlight w:val="none"/>
        </w:rPr>
      </w:pPr>
    </w:p>
    <w:p w14:paraId="7F9D55EF">
      <w:pPr>
        <w:rPr>
          <w:rFonts w:hint="eastAsia" w:asciiTheme="minorEastAsia" w:hAnsiTheme="minorEastAsia" w:eastAsiaTheme="minorEastAsia" w:cstheme="minorEastAsia"/>
          <w:b/>
          <w:color w:val="auto"/>
          <w:szCs w:val="21"/>
          <w:highlight w:val="none"/>
        </w:rPr>
      </w:pPr>
    </w:p>
    <w:p w14:paraId="18A1B2FF">
      <w:pPr>
        <w:rPr>
          <w:rFonts w:hint="eastAsia" w:asciiTheme="minorEastAsia" w:hAnsiTheme="minorEastAsia" w:eastAsiaTheme="minorEastAsia" w:cstheme="minorEastAsia"/>
          <w:b/>
          <w:bCs/>
          <w:color w:val="auto"/>
          <w:sz w:val="24"/>
          <w:highlight w:val="none"/>
        </w:rPr>
      </w:pPr>
    </w:p>
    <w:p w14:paraId="7F2B1726">
      <w:pPr>
        <w:pStyle w:val="35"/>
        <w:rPr>
          <w:rFonts w:hint="eastAsia" w:asciiTheme="minorEastAsia" w:hAnsiTheme="minorEastAsia" w:eastAsiaTheme="minorEastAsia" w:cstheme="minorEastAsia"/>
          <w:b/>
          <w:bCs/>
          <w:color w:val="auto"/>
          <w:sz w:val="24"/>
          <w:highlight w:val="none"/>
        </w:rPr>
      </w:pPr>
    </w:p>
    <w:p w14:paraId="0265A3E7">
      <w:pPr>
        <w:ind w:firstLine="315" w:firstLineChars="150"/>
        <w:rPr>
          <w:rFonts w:hint="eastAsia" w:asciiTheme="minorEastAsia" w:hAnsiTheme="minorEastAsia" w:eastAsiaTheme="minorEastAsia" w:cstheme="minorEastAsia"/>
          <w:bCs/>
          <w:color w:val="auto"/>
          <w:szCs w:val="21"/>
          <w:highlight w:val="none"/>
          <w:lang w:val="en-US" w:eastAsia="zh-CN"/>
        </w:rPr>
      </w:pPr>
    </w:p>
    <w:p w14:paraId="0A69C735">
      <w:pPr>
        <w:rPr>
          <w:rFonts w:hint="eastAsia" w:asciiTheme="minorEastAsia" w:hAnsiTheme="minorEastAsia" w:eastAsiaTheme="minorEastAsia" w:cstheme="minorEastAsia"/>
          <w:bCs/>
          <w:color w:val="auto"/>
          <w:szCs w:val="21"/>
          <w:highlight w:val="none"/>
        </w:rPr>
      </w:pPr>
    </w:p>
    <w:p w14:paraId="2EE4BB9A">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14:paraId="0009948A">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第三节  报价</w:t>
      </w:r>
      <w:r>
        <w:rPr>
          <w:rFonts w:hint="eastAsia" w:asciiTheme="minorEastAsia" w:hAnsiTheme="minorEastAsia" w:eastAsiaTheme="minorEastAsia" w:cstheme="minorEastAsia"/>
          <w:b/>
          <w:color w:val="auto"/>
          <w:kern w:val="44"/>
          <w:sz w:val="28"/>
          <w:szCs w:val="28"/>
          <w:highlight w:val="none"/>
        </w:rPr>
        <w:t>文件格式</w:t>
      </w:r>
    </w:p>
    <w:p w14:paraId="07327859">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20C7F8C7">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726F24AB">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43085190">
      <w:pPr>
        <w:pStyle w:val="35"/>
        <w:rPr>
          <w:rFonts w:hint="eastAsia" w:asciiTheme="minorEastAsia" w:hAnsiTheme="minorEastAsia" w:eastAsiaTheme="minorEastAsia" w:cstheme="minorEastAsia"/>
          <w:color w:val="auto"/>
          <w:highlight w:val="none"/>
        </w:rPr>
      </w:pPr>
    </w:p>
    <w:p w14:paraId="76DC380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全流程电子文件</w:t>
      </w:r>
    </w:p>
    <w:p w14:paraId="67DAAE0E">
      <w:pPr>
        <w:jc w:val="both"/>
        <w:rPr>
          <w:rFonts w:hint="eastAsia" w:asciiTheme="minorEastAsia" w:hAnsiTheme="minorEastAsia" w:eastAsiaTheme="minorEastAsia" w:cstheme="minorEastAsia"/>
          <w:color w:val="auto"/>
          <w:sz w:val="28"/>
          <w:szCs w:val="28"/>
          <w:highlight w:val="none"/>
          <w:u w:val="single"/>
        </w:rPr>
      </w:pPr>
    </w:p>
    <w:p w14:paraId="3EDD9D9C">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报  价</w:t>
      </w:r>
      <w:r>
        <w:rPr>
          <w:rFonts w:hint="eastAsia" w:asciiTheme="minorEastAsia" w:hAnsiTheme="minorEastAsia" w:eastAsiaTheme="minorEastAsia" w:cstheme="minorEastAsia"/>
          <w:b/>
          <w:bCs/>
          <w:color w:val="auto"/>
          <w:sz w:val="28"/>
          <w:szCs w:val="28"/>
          <w:highlight w:val="none"/>
        </w:rPr>
        <w:t xml:space="preserve">  文  件（封面）</w:t>
      </w:r>
    </w:p>
    <w:p w14:paraId="4E4FF3AB">
      <w:pPr>
        <w:jc w:val="center"/>
        <w:rPr>
          <w:rFonts w:hint="eastAsia" w:asciiTheme="minorEastAsia" w:hAnsiTheme="minorEastAsia" w:eastAsiaTheme="minorEastAsia" w:cstheme="minorEastAsia"/>
          <w:b/>
          <w:bCs/>
          <w:color w:val="auto"/>
          <w:sz w:val="28"/>
          <w:szCs w:val="28"/>
          <w:highlight w:val="none"/>
        </w:rPr>
      </w:pPr>
    </w:p>
    <w:p w14:paraId="603D9E10">
      <w:pPr>
        <w:jc w:val="center"/>
        <w:rPr>
          <w:rFonts w:hint="eastAsia" w:asciiTheme="minorEastAsia" w:hAnsiTheme="minorEastAsia" w:eastAsiaTheme="minorEastAsia" w:cstheme="minorEastAsia"/>
          <w:b/>
          <w:bCs/>
          <w:color w:val="auto"/>
          <w:sz w:val="28"/>
          <w:szCs w:val="28"/>
          <w:highlight w:val="none"/>
        </w:rPr>
      </w:pPr>
    </w:p>
    <w:p w14:paraId="37814A47">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2EEB9D78">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54F62D19">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7B492AEA">
      <w:pPr>
        <w:pStyle w:val="35"/>
        <w:rPr>
          <w:rFonts w:hint="eastAsia" w:asciiTheme="minorEastAsia" w:hAnsiTheme="minorEastAsia" w:eastAsiaTheme="minorEastAsia" w:cstheme="minorEastAsia"/>
          <w:color w:val="auto"/>
          <w:highlight w:val="none"/>
        </w:rPr>
      </w:pPr>
    </w:p>
    <w:p w14:paraId="6DC077E4">
      <w:pPr>
        <w:jc w:val="center"/>
        <w:rPr>
          <w:rFonts w:hint="eastAsia" w:asciiTheme="minorEastAsia" w:hAnsiTheme="minorEastAsia" w:eastAsiaTheme="minorEastAsia" w:cstheme="minorEastAsia"/>
          <w:b/>
          <w:bCs/>
          <w:color w:val="auto"/>
          <w:sz w:val="28"/>
          <w:szCs w:val="28"/>
          <w:highlight w:val="none"/>
        </w:rPr>
      </w:pPr>
    </w:p>
    <w:p w14:paraId="5D37270B">
      <w:pPr>
        <w:rPr>
          <w:rFonts w:hint="eastAsia" w:asciiTheme="minorEastAsia" w:hAnsiTheme="minorEastAsia" w:eastAsiaTheme="minorEastAsia" w:cstheme="minorEastAsia"/>
          <w:b/>
          <w:bCs/>
          <w:color w:val="auto"/>
          <w:sz w:val="28"/>
          <w:szCs w:val="28"/>
          <w:highlight w:val="none"/>
        </w:rPr>
      </w:pPr>
    </w:p>
    <w:p w14:paraId="1CD0B66E">
      <w:pPr>
        <w:rPr>
          <w:rFonts w:hint="eastAsia" w:asciiTheme="minorEastAsia" w:hAnsiTheme="minorEastAsia" w:eastAsiaTheme="minorEastAsia" w:cstheme="minorEastAsia"/>
          <w:b/>
          <w:bCs/>
          <w:color w:val="auto"/>
          <w:sz w:val="28"/>
          <w:szCs w:val="28"/>
          <w:highlight w:val="none"/>
        </w:rPr>
      </w:pPr>
    </w:p>
    <w:p w14:paraId="5FC3675C">
      <w:pPr>
        <w:jc w:val="center"/>
        <w:rPr>
          <w:rFonts w:hint="eastAsia" w:asciiTheme="minorEastAsia" w:hAnsiTheme="minorEastAsia" w:eastAsiaTheme="minorEastAsia" w:cstheme="minorEastAsia"/>
          <w:b/>
          <w:bCs/>
          <w:color w:val="auto"/>
          <w:sz w:val="28"/>
          <w:szCs w:val="28"/>
          <w:highlight w:val="none"/>
        </w:rPr>
      </w:pPr>
    </w:p>
    <w:p w14:paraId="2D97A69B">
      <w:pPr>
        <w:jc w:val="center"/>
        <w:rPr>
          <w:rFonts w:hint="eastAsia" w:asciiTheme="minorEastAsia" w:hAnsiTheme="minorEastAsia" w:eastAsiaTheme="minorEastAsia" w:cstheme="minorEastAsia"/>
          <w:b/>
          <w:bCs/>
          <w:color w:val="auto"/>
          <w:sz w:val="28"/>
          <w:szCs w:val="28"/>
          <w:highlight w:val="none"/>
        </w:rPr>
      </w:pPr>
    </w:p>
    <w:p w14:paraId="564638EF">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电子签章）</w:t>
      </w:r>
    </w:p>
    <w:p w14:paraId="1AC0DDC6">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52F27672">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1B02A1D6">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C9057AE">
      <w:pPr>
        <w:pStyle w:val="7"/>
        <w:rPr>
          <w:rFonts w:hint="eastAsia" w:asciiTheme="minorEastAsia" w:hAnsiTheme="minorEastAsia" w:eastAsiaTheme="minorEastAsia" w:cstheme="minorEastAsia"/>
          <w:color w:val="auto"/>
        </w:rPr>
      </w:pPr>
    </w:p>
    <w:p w14:paraId="72E480BF">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目录</w:t>
      </w:r>
    </w:p>
    <w:p w14:paraId="65B8254E">
      <w:pPr>
        <w:spacing w:line="336" w:lineRule="auto"/>
        <w:ind w:right="-153" w:rightChars="-73"/>
        <w:jc w:val="center"/>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w:t>
      </w:r>
      <w:r>
        <w:rPr>
          <w:rFonts w:hint="eastAsia" w:asciiTheme="minorEastAsia" w:hAnsiTheme="minorEastAsia" w:eastAsiaTheme="minorEastAsia" w:cstheme="minorEastAsia"/>
          <w:b w:val="0"/>
          <w:bCs/>
          <w:color w:val="auto"/>
          <w:sz w:val="18"/>
          <w:szCs w:val="18"/>
          <w:highlight w:val="none"/>
          <w:lang w:val="en-US" w:eastAsia="zh-CN"/>
        </w:rPr>
        <w:t>自行编</w:t>
      </w:r>
      <w:r>
        <w:rPr>
          <w:rFonts w:hint="eastAsia" w:asciiTheme="minorEastAsia" w:hAnsiTheme="minorEastAsia" w:eastAsiaTheme="minorEastAsia" w:cstheme="minorEastAsia"/>
          <w:b w:val="0"/>
          <w:bCs/>
          <w:color w:val="auto"/>
          <w:sz w:val="18"/>
          <w:szCs w:val="18"/>
          <w:highlight w:val="none"/>
        </w:rPr>
        <w:t>页码）</w:t>
      </w:r>
    </w:p>
    <w:p w14:paraId="3517282C">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磋商函及磋商函附录</w:t>
      </w:r>
    </w:p>
    <w:p w14:paraId="11E1C3B0">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）竞标人基本情况表</w:t>
      </w:r>
    </w:p>
    <w:p w14:paraId="7CF4D278">
      <w:pPr>
        <w:pStyle w:val="12"/>
        <w:spacing w:line="390" w:lineRule="exact"/>
        <w:ind w:firstLine="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已标价工程量清单</w:t>
      </w:r>
    </w:p>
    <w:p w14:paraId="12FD51A5">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738CB309">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034C97E">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7E5F7CF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9ED6FAD">
      <w:pPr>
        <w:spacing w:line="336" w:lineRule="auto"/>
        <w:ind w:right="-153" w:rightChars="-73"/>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8"/>
          <w:szCs w:val="28"/>
          <w:highlight w:val="none"/>
        </w:rPr>
        <w:t>一、磋商函及磋商函附录</w:t>
      </w:r>
    </w:p>
    <w:p w14:paraId="3D9DD2F9">
      <w:pPr>
        <w:ind w:firstLine="2040" w:firstLineChars="850"/>
        <w:jc w:val="center"/>
        <w:rPr>
          <w:rFonts w:hint="eastAsia" w:asciiTheme="minorEastAsia" w:hAnsiTheme="minorEastAsia" w:eastAsiaTheme="minorEastAsia" w:cstheme="minorEastAsia"/>
          <w:b/>
          <w:color w:val="auto"/>
          <w:sz w:val="24"/>
          <w:highlight w:val="none"/>
        </w:rPr>
      </w:pPr>
    </w:p>
    <w:p w14:paraId="755AFAF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（一）磋商函</w:t>
      </w:r>
    </w:p>
    <w:p w14:paraId="308B74F2">
      <w:pPr>
        <w:ind w:left="5250"/>
        <w:jc w:val="center"/>
        <w:rPr>
          <w:rFonts w:hint="eastAsia" w:asciiTheme="minorEastAsia" w:hAnsiTheme="minorEastAsia" w:eastAsiaTheme="minorEastAsia" w:cstheme="minorEastAsia"/>
          <w:b/>
          <w:bCs/>
          <w:color w:val="auto"/>
          <w:szCs w:val="21"/>
          <w:highlight w:val="none"/>
        </w:rPr>
      </w:pPr>
    </w:p>
    <w:p w14:paraId="4A8AF3A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eastAsia="zh-CN"/>
        </w:rPr>
        <w:t>人名称</w:t>
      </w:r>
      <w:r>
        <w:rPr>
          <w:rFonts w:hint="eastAsia" w:asciiTheme="minorEastAsia" w:hAnsiTheme="minorEastAsia" w:eastAsiaTheme="minorEastAsia" w:cstheme="minorEastAsia"/>
          <w:color w:val="auto"/>
          <w:szCs w:val="21"/>
          <w:highlight w:val="none"/>
        </w:rPr>
        <w:t>）：</w:t>
      </w:r>
    </w:p>
    <w:p w14:paraId="43522574">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及项目编号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的全部内容，愿意以人民币（大写）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）的磋商总报价，工期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日历天，按合同约定实施和完成承包工程，修补工程中的任何缺陷，工程质量</w:t>
      </w:r>
      <w:r>
        <w:rPr>
          <w:rFonts w:hint="eastAsia" w:asciiTheme="minorEastAsia" w:hAnsiTheme="minorEastAsia" w:eastAsiaTheme="minorEastAsia" w:cstheme="minorEastAsia"/>
          <w:color w:val="auto"/>
          <w:szCs w:val="21"/>
          <w:highlight w:val="none"/>
          <w:lang w:eastAsia="zh-CN"/>
        </w:rPr>
        <w:t>等级</w:t>
      </w:r>
      <w:r>
        <w:rPr>
          <w:rFonts w:hint="eastAsia" w:asciiTheme="minorEastAsia" w:hAnsiTheme="minorEastAsia" w:eastAsiaTheme="minorEastAsia" w:cstheme="minorEastAsia"/>
          <w:color w:val="auto"/>
          <w:szCs w:val="21"/>
          <w:highlight w:val="none"/>
        </w:rPr>
        <w:t>达到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14:paraId="6C07356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2、我方同意所递交的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条规定的磋商有效期内有效，在此期间内我方的磋商有可能成交，我方将受此约束。　</w:t>
      </w:r>
    </w:p>
    <w:p w14:paraId="3CBC96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3、我方承诺已经具备《中华人民共和国政府采购法》第二十二条中规定的参加政府采购活动的供应商应当具备的条件。</w:t>
      </w:r>
    </w:p>
    <w:p w14:paraId="2C6DDA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4、我方根据</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的规定，承担完成合同的责任和义务。</w:t>
      </w:r>
    </w:p>
    <w:p w14:paraId="7E084E5E">
      <w:pPr>
        <w:pStyle w:val="12"/>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5、我方已详细审核</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，我方知道必须放弃提出含糊不清或误解问题的权利。</w:t>
      </w:r>
    </w:p>
    <w:p w14:paraId="514F96B3">
      <w:pPr>
        <w:pStyle w:val="12"/>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6、如果在磋商截止时间后的磋商有效期内撤回磋商或者有其他违约行为，贵方可不退还我方的磋商保证金。</w:t>
      </w:r>
    </w:p>
    <w:p w14:paraId="0934E5D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7、同意向贵方提供贵方可能要求的与本磋商有关的任何数据或资料。</w:t>
      </w:r>
    </w:p>
    <w:p w14:paraId="7F3782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8、我方完全理解贵方不一定要接受最低报价的</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为成交供应商。</w:t>
      </w:r>
    </w:p>
    <w:p w14:paraId="20031DD2">
      <w:pPr>
        <w:pStyle w:val="12"/>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9.若贵方需要，我方愿意提供我方作出的一切承诺的证明材料。</w:t>
      </w:r>
    </w:p>
    <w:p w14:paraId="09174CE2">
      <w:pPr>
        <w:pStyle w:val="12"/>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pacing w:val="-2"/>
          <w:szCs w:val="21"/>
          <w:highlight w:val="none"/>
        </w:rPr>
        <w:t>我方将严格遵守《中华人民共和国政府采购法》的规定，知悉作为政府采购供应商应负的法律责任。</w:t>
      </w:r>
    </w:p>
    <w:p w14:paraId="580F187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r>
        <w:rPr>
          <w:rFonts w:hint="eastAsia" w:asciiTheme="minorEastAsia" w:hAnsiTheme="minorEastAsia" w:eastAsiaTheme="minorEastAsia" w:cstheme="minorEastAsia"/>
          <w:color w:val="auto"/>
          <w:highlight w:val="none"/>
        </w:rPr>
        <w:t>我方将与本磋商函一起，提交无条件保函（保证额度</w:t>
      </w:r>
      <w:r>
        <w:rPr>
          <w:rFonts w:hint="eastAsia" w:asciiTheme="minorEastAsia" w:hAnsiTheme="minorEastAsia" w:eastAsiaTheme="minorEastAsia" w:cstheme="minorEastAsia"/>
          <w:color w:val="auto"/>
          <w:highlight w:val="none"/>
          <w:u w:val="single"/>
        </w:rPr>
        <w:t xml:space="preserve">     元</w:t>
      </w:r>
      <w:r>
        <w:rPr>
          <w:rFonts w:hint="eastAsia" w:asciiTheme="minorEastAsia" w:hAnsiTheme="minorEastAsia" w:eastAsiaTheme="minorEastAsia" w:cstheme="minorEastAsia"/>
          <w:color w:val="auto"/>
          <w:highlight w:val="none"/>
        </w:rPr>
        <w:t>）或人民币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highlight w:val="none"/>
        </w:rPr>
        <w:t>元作为</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保证金</w:t>
      </w:r>
      <w:r>
        <w:rPr>
          <w:rFonts w:hint="eastAsia" w:asciiTheme="minorEastAsia" w:hAnsiTheme="minorEastAsia" w:eastAsiaTheme="minorEastAsia" w:cstheme="minorEastAsia"/>
          <w:color w:val="auto"/>
          <w:szCs w:val="21"/>
          <w:highlight w:val="none"/>
        </w:rPr>
        <w:t>。</w:t>
      </w:r>
    </w:p>
    <w:p w14:paraId="774EE74D">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u w:val="single"/>
        </w:rPr>
        <w:t xml:space="preserve">       （其他）        </w:t>
      </w:r>
      <w:r>
        <w:rPr>
          <w:rFonts w:hint="eastAsia" w:asciiTheme="minorEastAsia" w:hAnsiTheme="minorEastAsia" w:eastAsiaTheme="minorEastAsia" w:cstheme="minorEastAsia"/>
          <w:color w:val="auto"/>
          <w:szCs w:val="21"/>
          <w:highlight w:val="none"/>
        </w:rPr>
        <w:t>。</w:t>
      </w:r>
    </w:p>
    <w:p w14:paraId="7B4ACFB9">
      <w:pPr>
        <w:spacing w:line="360" w:lineRule="auto"/>
        <w:rPr>
          <w:rFonts w:hint="eastAsia" w:asciiTheme="minorEastAsia" w:hAnsiTheme="minorEastAsia" w:eastAsiaTheme="minorEastAsia" w:cstheme="minorEastAsia"/>
          <w:color w:val="auto"/>
          <w:szCs w:val="21"/>
          <w:highlight w:val="none"/>
        </w:rPr>
      </w:pPr>
    </w:p>
    <w:p w14:paraId="01632334">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与本项目磋商有关的正式通讯地址为：</w:t>
      </w:r>
    </w:p>
    <w:p w14:paraId="5B48496A">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 xml:space="preserve">                                  </w:t>
      </w:r>
    </w:p>
    <w:p w14:paraId="34D5FEAE">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F11E933">
      <w:pPr>
        <w:pStyle w:val="12"/>
        <w:spacing w:line="400" w:lineRule="exact"/>
        <w:ind w:firstLine="42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电话、电报、传真或电传：</w:t>
      </w:r>
      <w:r>
        <w:rPr>
          <w:rFonts w:hint="eastAsia" w:asciiTheme="minorEastAsia" w:hAnsiTheme="minorEastAsia" w:eastAsiaTheme="minorEastAsia" w:cstheme="minorEastAsia"/>
          <w:color w:val="auto"/>
          <w:szCs w:val="21"/>
          <w:highlight w:val="none"/>
          <w:u w:val="single"/>
        </w:rPr>
        <w:t xml:space="preserve">                     </w:t>
      </w:r>
    </w:p>
    <w:p w14:paraId="5BF540D1">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w:t>
      </w:r>
      <w:r>
        <w:rPr>
          <w:rFonts w:hint="eastAsia" w:asciiTheme="minorEastAsia" w:hAnsiTheme="minorEastAsia" w:eastAsiaTheme="minorEastAsia" w:cstheme="minorEastAsia"/>
          <w:color w:val="auto"/>
          <w:szCs w:val="21"/>
          <w:highlight w:val="none"/>
          <w:u w:val="single"/>
        </w:rPr>
        <w:t xml:space="preserve">                                   </w:t>
      </w:r>
    </w:p>
    <w:p w14:paraId="46E91E3F">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p>
    <w:p w14:paraId="4A83C343">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银行帐号：</w:t>
      </w:r>
      <w:r>
        <w:rPr>
          <w:rFonts w:hint="eastAsia" w:asciiTheme="minorEastAsia" w:hAnsiTheme="minorEastAsia" w:eastAsiaTheme="minorEastAsia" w:cstheme="minorEastAsia"/>
          <w:color w:val="auto"/>
          <w:szCs w:val="21"/>
          <w:highlight w:val="none"/>
          <w:u w:val="single"/>
        </w:rPr>
        <w:t xml:space="preserve">                                    </w:t>
      </w:r>
    </w:p>
    <w:p w14:paraId="1ADE8C41">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kern w:val="0"/>
          <w:szCs w:val="21"/>
          <w:highlight w:val="none"/>
        </w:rPr>
        <w:t>手写签名</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电子签名</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2E882260">
      <w:pPr>
        <w:pStyle w:val="12"/>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盖公章</w:t>
      </w:r>
      <w:r>
        <w:rPr>
          <w:rFonts w:hint="eastAsia" w:asciiTheme="minorEastAsia" w:hAnsiTheme="minorEastAsia" w:eastAsiaTheme="minorEastAsia" w:cstheme="minorEastAsia"/>
          <w:color w:val="auto"/>
          <w:szCs w:val="21"/>
          <w:highlight w:val="none"/>
          <w:lang w:val="en-US" w:eastAsia="zh-CN"/>
        </w:rPr>
        <w:t>或电子签章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05C31670">
      <w:pPr>
        <w:pStyle w:val="12"/>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磋商日期：</w:t>
      </w:r>
      <w:r>
        <w:rPr>
          <w:rFonts w:hint="eastAsia" w:asciiTheme="minorEastAsia" w:hAnsiTheme="minorEastAsia" w:eastAsiaTheme="minorEastAsia" w:cstheme="minorEastAsia"/>
          <w:color w:val="auto"/>
          <w:szCs w:val="21"/>
          <w:highlight w:val="none"/>
          <w:u w:val="single"/>
        </w:rPr>
        <w:t xml:space="preserve">                                   </w:t>
      </w:r>
    </w:p>
    <w:p w14:paraId="1CFFD60C">
      <w:pPr>
        <w:spacing w:line="48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highlight w:val="none"/>
        </w:rPr>
        <w:t>（二） 磋商函附录</w:t>
      </w:r>
    </w:p>
    <w:p w14:paraId="5B9284CA">
      <w:pPr>
        <w:spacing w:line="336" w:lineRule="auto"/>
        <w:ind w:left="-4" w:leftChars="-2" w:right="-153" w:rightChars="-73" w:firstLine="2627" w:firstLineChars="1251"/>
        <w:rPr>
          <w:rFonts w:hint="eastAsia" w:asciiTheme="minorEastAsia" w:hAnsiTheme="minorEastAsia" w:eastAsiaTheme="minorEastAsia" w:cstheme="minorEastAsia"/>
          <w:b/>
          <w:color w:val="auto"/>
          <w:szCs w:val="21"/>
          <w:highlight w:val="none"/>
        </w:rPr>
      </w:pPr>
    </w:p>
    <w:tbl>
      <w:tblPr>
        <w:tblStyle w:val="1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85"/>
        <w:gridCol w:w="2026"/>
        <w:gridCol w:w="1207"/>
      </w:tblGrid>
      <w:tr w14:paraId="2024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val="0"/>
            <w:vAlign w:val="top"/>
          </w:tcPr>
          <w:p w14:paraId="4643E398">
            <w:pPr>
              <w:pStyle w:val="43"/>
              <w:keepNext w:val="0"/>
              <w:keepLines w:val="0"/>
              <w:suppressLineNumbers w:val="0"/>
              <w:spacing w:before="155" w:beforeAutospacing="0" w:after="0" w:afterAutospacing="0"/>
              <w:ind w:left="174" w:right="157"/>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序号</w:t>
            </w:r>
          </w:p>
        </w:tc>
        <w:tc>
          <w:tcPr>
            <w:tcW w:w="2655" w:type="dxa"/>
            <w:tcBorders>
              <w:right w:val="single" w:color="000000" w:sz="4" w:space="0"/>
            </w:tcBorders>
            <w:noWrap w:val="0"/>
            <w:vAlign w:val="top"/>
          </w:tcPr>
          <w:p w14:paraId="6BE62891">
            <w:pPr>
              <w:pStyle w:val="43"/>
              <w:keepNext w:val="0"/>
              <w:keepLines w:val="0"/>
              <w:suppressLineNumbers w:val="0"/>
              <w:spacing w:before="15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条款名称</w:t>
            </w:r>
          </w:p>
        </w:tc>
        <w:tc>
          <w:tcPr>
            <w:tcW w:w="1985" w:type="dxa"/>
            <w:tcBorders>
              <w:left w:val="single" w:color="000000" w:sz="4" w:space="0"/>
              <w:right w:val="single" w:color="000000" w:sz="4" w:space="0"/>
            </w:tcBorders>
            <w:noWrap w:val="0"/>
            <w:vAlign w:val="top"/>
          </w:tcPr>
          <w:p w14:paraId="20F935CE">
            <w:pPr>
              <w:pStyle w:val="43"/>
              <w:keepNext w:val="0"/>
              <w:keepLines w:val="0"/>
              <w:suppressLineNumbers w:val="0"/>
              <w:spacing w:before="15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合同条款号</w:t>
            </w:r>
          </w:p>
        </w:tc>
        <w:tc>
          <w:tcPr>
            <w:tcW w:w="2026" w:type="dxa"/>
            <w:tcBorders>
              <w:left w:val="single" w:color="000000" w:sz="4" w:space="0"/>
              <w:right w:val="single" w:color="000000" w:sz="4" w:space="0"/>
            </w:tcBorders>
            <w:noWrap w:val="0"/>
            <w:vAlign w:val="top"/>
          </w:tcPr>
          <w:p w14:paraId="0D38B716">
            <w:pPr>
              <w:pStyle w:val="43"/>
              <w:keepNext w:val="0"/>
              <w:keepLines w:val="0"/>
              <w:suppressLineNumbers w:val="0"/>
              <w:spacing w:before="155" w:beforeAutospacing="0" w:after="0" w:afterAutospacing="0"/>
              <w:ind w:left="660"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约定内容</w:t>
            </w:r>
          </w:p>
        </w:tc>
        <w:tc>
          <w:tcPr>
            <w:tcW w:w="1207" w:type="dxa"/>
            <w:tcBorders>
              <w:left w:val="single" w:color="000000" w:sz="4" w:space="0"/>
            </w:tcBorders>
            <w:noWrap w:val="0"/>
            <w:vAlign w:val="top"/>
          </w:tcPr>
          <w:p w14:paraId="49DD428E">
            <w:pPr>
              <w:pStyle w:val="43"/>
              <w:keepNext w:val="0"/>
              <w:keepLines w:val="0"/>
              <w:suppressLineNumbers w:val="0"/>
              <w:spacing w:before="155" w:beforeAutospacing="0" w:after="0" w:afterAutospacing="0"/>
              <w:ind w:left="367"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备注</w:t>
            </w:r>
          </w:p>
        </w:tc>
      </w:tr>
      <w:tr w14:paraId="68C7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68DA416A">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w:t>
            </w:r>
          </w:p>
        </w:tc>
        <w:tc>
          <w:tcPr>
            <w:tcW w:w="2655" w:type="dxa"/>
            <w:tcBorders>
              <w:right w:val="single" w:color="000000" w:sz="4" w:space="0"/>
            </w:tcBorders>
            <w:noWrap w:val="0"/>
            <w:vAlign w:val="top"/>
          </w:tcPr>
          <w:p w14:paraId="3D4DAE77">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项目经理</w:t>
            </w:r>
          </w:p>
        </w:tc>
        <w:tc>
          <w:tcPr>
            <w:tcW w:w="1985" w:type="dxa"/>
            <w:tcBorders>
              <w:left w:val="single" w:color="000000" w:sz="4" w:space="0"/>
              <w:right w:val="single" w:color="000000" w:sz="4" w:space="0"/>
            </w:tcBorders>
            <w:noWrap w:val="0"/>
            <w:vAlign w:val="top"/>
          </w:tcPr>
          <w:p w14:paraId="450C7E8B">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1.1.2.4</w:t>
            </w:r>
          </w:p>
        </w:tc>
        <w:tc>
          <w:tcPr>
            <w:tcW w:w="2026" w:type="dxa"/>
            <w:tcBorders>
              <w:left w:val="single" w:color="000000" w:sz="4" w:space="0"/>
              <w:right w:val="single" w:color="000000" w:sz="4" w:space="0"/>
            </w:tcBorders>
            <w:noWrap w:val="0"/>
            <w:vAlign w:val="top"/>
          </w:tcPr>
          <w:p w14:paraId="65A829E3">
            <w:pPr>
              <w:pStyle w:val="43"/>
              <w:keepNext w:val="0"/>
              <w:keepLines w:val="0"/>
              <w:suppressLineNumbers w:val="0"/>
              <w:tabs>
                <w:tab w:val="left" w:pos="2004"/>
              </w:tabs>
              <w:spacing w:before="213" w:beforeAutospacing="0" w:after="0" w:afterAutospacing="0"/>
              <w:ind w:left="269"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姓名：</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p>
        </w:tc>
        <w:tc>
          <w:tcPr>
            <w:tcW w:w="1207" w:type="dxa"/>
            <w:tcBorders>
              <w:left w:val="single" w:color="000000" w:sz="4" w:space="0"/>
            </w:tcBorders>
            <w:noWrap w:val="0"/>
            <w:vAlign w:val="top"/>
          </w:tcPr>
          <w:p w14:paraId="1886A256">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478C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6A03497E">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w:t>
            </w:r>
          </w:p>
        </w:tc>
        <w:tc>
          <w:tcPr>
            <w:tcW w:w="2655" w:type="dxa"/>
            <w:tcBorders>
              <w:right w:val="single" w:color="000000" w:sz="4" w:space="0"/>
            </w:tcBorders>
            <w:noWrap w:val="0"/>
            <w:vAlign w:val="top"/>
          </w:tcPr>
          <w:p w14:paraId="09650EE5">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工期</w:t>
            </w:r>
          </w:p>
        </w:tc>
        <w:tc>
          <w:tcPr>
            <w:tcW w:w="1985" w:type="dxa"/>
            <w:tcBorders>
              <w:left w:val="single" w:color="000000" w:sz="4" w:space="0"/>
              <w:right w:val="single" w:color="000000" w:sz="4" w:space="0"/>
            </w:tcBorders>
            <w:noWrap w:val="0"/>
            <w:vAlign w:val="top"/>
          </w:tcPr>
          <w:p w14:paraId="2494FBEE">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1.1.4.3</w:t>
            </w:r>
          </w:p>
        </w:tc>
        <w:tc>
          <w:tcPr>
            <w:tcW w:w="2026" w:type="dxa"/>
            <w:tcBorders>
              <w:left w:val="single" w:color="000000" w:sz="4" w:space="0"/>
              <w:right w:val="single" w:color="000000" w:sz="4" w:space="0"/>
            </w:tcBorders>
            <w:noWrap w:val="0"/>
            <w:vAlign w:val="top"/>
          </w:tcPr>
          <w:p w14:paraId="21B8A5E3">
            <w:pPr>
              <w:pStyle w:val="43"/>
              <w:keepNext w:val="0"/>
              <w:keepLines w:val="0"/>
              <w:suppressLineNumbers w:val="0"/>
              <w:tabs>
                <w:tab w:val="left" w:pos="1229"/>
              </w:tabs>
              <w:spacing w:before="215" w:beforeAutospacing="0" w:after="0" w:afterAutospacing="0"/>
              <w:ind w:left="29" w:right="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天数：</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r>
              <w:rPr>
                <w:rFonts w:hint="eastAsia" w:asciiTheme="minorEastAsia" w:hAnsiTheme="minorEastAsia" w:eastAsiaTheme="minorEastAsia" w:cstheme="minorEastAsia"/>
                <w:color w:val="auto"/>
                <w:spacing w:val="0"/>
                <w:sz w:val="21"/>
                <w:szCs w:val="21"/>
                <w:highlight w:val="none"/>
                <w:lang w:eastAsia="zh-CN"/>
              </w:rPr>
              <w:t>日历天</w:t>
            </w:r>
          </w:p>
        </w:tc>
        <w:tc>
          <w:tcPr>
            <w:tcW w:w="1207" w:type="dxa"/>
            <w:tcBorders>
              <w:left w:val="single" w:color="000000" w:sz="4" w:space="0"/>
            </w:tcBorders>
            <w:noWrap w:val="0"/>
            <w:vAlign w:val="top"/>
          </w:tcPr>
          <w:p w14:paraId="23CCC491">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42B0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val="0"/>
            <w:vAlign w:val="top"/>
          </w:tcPr>
          <w:p w14:paraId="3EA26DDA">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w:t>
            </w:r>
          </w:p>
        </w:tc>
        <w:tc>
          <w:tcPr>
            <w:tcW w:w="2655" w:type="dxa"/>
            <w:tcBorders>
              <w:right w:val="single" w:color="000000" w:sz="4" w:space="0"/>
            </w:tcBorders>
            <w:noWrap w:val="0"/>
            <w:vAlign w:val="top"/>
          </w:tcPr>
          <w:p w14:paraId="4FF73834">
            <w:pPr>
              <w:pStyle w:val="43"/>
              <w:keepNext w:val="0"/>
              <w:keepLines w:val="0"/>
              <w:suppressLineNumbers w:val="0"/>
              <w:spacing w:before="59"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缺陷责任期</w:t>
            </w:r>
          </w:p>
          <w:p w14:paraId="36001921">
            <w:pPr>
              <w:pStyle w:val="43"/>
              <w:keepNext w:val="0"/>
              <w:keepLines w:val="0"/>
              <w:suppressLineNumbers w:val="0"/>
              <w:spacing w:before="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（工程质量保修期）</w:t>
            </w:r>
          </w:p>
        </w:tc>
        <w:tc>
          <w:tcPr>
            <w:tcW w:w="1985" w:type="dxa"/>
            <w:tcBorders>
              <w:left w:val="single" w:color="000000" w:sz="4" w:space="0"/>
              <w:right w:val="single" w:color="000000" w:sz="4" w:space="0"/>
            </w:tcBorders>
            <w:noWrap w:val="0"/>
            <w:vAlign w:val="top"/>
          </w:tcPr>
          <w:p w14:paraId="4F5A9AC3">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1.1.4.5</w:t>
            </w:r>
          </w:p>
        </w:tc>
        <w:tc>
          <w:tcPr>
            <w:tcW w:w="2026" w:type="dxa"/>
            <w:tcBorders>
              <w:left w:val="single" w:color="000000" w:sz="4" w:space="0"/>
              <w:right w:val="single" w:color="000000" w:sz="4" w:space="0"/>
            </w:tcBorders>
            <w:noWrap w:val="0"/>
            <w:vAlign w:val="top"/>
          </w:tcPr>
          <w:p w14:paraId="2E191319">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315C96D2">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14F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2D2DC39B">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4</w:t>
            </w:r>
          </w:p>
        </w:tc>
        <w:tc>
          <w:tcPr>
            <w:tcW w:w="2655" w:type="dxa"/>
            <w:tcBorders>
              <w:right w:val="single" w:color="000000" w:sz="4" w:space="0"/>
            </w:tcBorders>
            <w:noWrap w:val="0"/>
            <w:vAlign w:val="top"/>
          </w:tcPr>
          <w:p w14:paraId="47A0DE7B">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分包</w:t>
            </w:r>
          </w:p>
        </w:tc>
        <w:tc>
          <w:tcPr>
            <w:tcW w:w="1985" w:type="dxa"/>
            <w:tcBorders>
              <w:left w:val="single" w:color="000000" w:sz="4" w:space="0"/>
              <w:right w:val="single" w:color="000000" w:sz="4" w:space="0"/>
            </w:tcBorders>
            <w:noWrap w:val="0"/>
            <w:vAlign w:val="top"/>
          </w:tcPr>
          <w:p w14:paraId="10489646">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4.3</w:t>
            </w:r>
          </w:p>
        </w:tc>
        <w:tc>
          <w:tcPr>
            <w:tcW w:w="2026" w:type="dxa"/>
            <w:tcBorders>
              <w:left w:val="single" w:color="000000" w:sz="4" w:space="0"/>
              <w:right w:val="single" w:color="000000" w:sz="4" w:space="0"/>
            </w:tcBorders>
            <w:noWrap w:val="0"/>
            <w:vAlign w:val="top"/>
          </w:tcPr>
          <w:p w14:paraId="6B25D9D0">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21CA8661">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794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5AEA5C89">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5</w:t>
            </w:r>
          </w:p>
        </w:tc>
        <w:tc>
          <w:tcPr>
            <w:tcW w:w="2655" w:type="dxa"/>
            <w:tcBorders>
              <w:right w:val="single" w:color="000000" w:sz="4" w:space="0"/>
            </w:tcBorders>
            <w:noWrap w:val="0"/>
            <w:vAlign w:val="top"/>
          </w:tcPr>
          <w:p w14:paraId="154A2918">
            <w:pPr>
              <w:pStyle w:val="43"/>
              <w:keepNext w:val="0"/>
              <w:keepLines w:val="0"/>
              <w:suppressLineNumbers w:val="0"/>
              <w:spacing w:before="215" w:beforeAutospacing="0" w:after="0" w:afterAutospacing="0"/>
              <w:ind w:left="226" w:right="214"/>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质量</w:t>
            </w:r>
            <w:r>
              <w:rPr>
                <w:rFonts w:hint="eastAsia" w:asciiTheme="minorEastAsia" w:hAnsiTheme="minorEastAsia" w:eastAsiaTheme="minorEastAsia" w:cstheme="minorEastAsia"/>
                <w:color w:val="auto"/>
                <w:spacing w:val="0"/>
                <w:sz w:val="21"/>
                <w:szCs w:val="21"/>
                <w:highlight w:val="none"/>
                <w:lang w:eastAsia="zh-CN"/>
              </w:rPr>
              <w:t>要求</w:t>
            </w:r>
          </w:p>
        </w:tc>
        <w:tc>
          <w:tcPr>
            <w:tcW w:w="1985" w:type="dxa"/>
            <w:tcBorders>
              <w:left w:val="single" w:color="000000" w:sz="4" w:space="0"/>
              <w:right w:val="single" w:color="000000" w:sz="4" w:space="0"/>
            </w:tcBorders>
            <w:noWrap w:val="0"/>
            <w:vAlign w:val="top"/>
          </w:tcPr>
          <w:p w14:paraId="7277E303">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5D7804DC">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0AEA5085">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6B5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val="0"/>
            <w:vAlign w:val="top"/>
          </w:tcPr>
          <w:p w14:paraId="3A8CDB24">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6</w:t>
            </w:r>
          </w:p>
        </w:tc>
        <w:tc>
          <w:tcPr>
            <w:tcW w:w="2655" w:type="dxa"/>
            <w:tcBorders>
              <w:right w:val="single" w:color="000000" w:sz="4" w:space="0"/>
            </w:tcBorders>
            <w:noWrap w:val="0"/>
            <w:vAlign w:val="top"/>
          </w:tcPr>
          <w:p w14:paraId="6CEDAA15">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投标有效期</w:t>
            </w:r>
          </w:p>
        </w:tc>
        <w:tc>
          <w:tcPr>
            <w:tcW w:w="1985" w:type="dxa"/>
            <w:tcBorders>
              <w:left w:val="single" w:color="000000" w:sz="4" w:space="0"/>
              <w:right w:val="single" w:color="000000" w:sz="4" w:space="0"/>
            </w:tcBorders>
            <w:noWrap w:val="0"/>
            <w:vAlign w:val="top"/>
          </w:tcPr>
          <w:p w14:paraId="7042B3E0">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026" w:type="dxa"/>
            <w:tcBorders>
              <w:left w:val="single" w:color="000000" w:sz="4" w:space="0"/>
              <w:right w:val="single" w:color="000000" w:sz="4" w:space="0"/>
            </w:tcBorders>
            <w:noWrap w:val="0"/>
            <w:vAlign w:val="top"/>
          </w:tcPr>
          <w:p w14:paraId="641B3B81">
            <w:pPr>
              <w:pStyle w:val="43"/>
              <w:keepNext w:val="0"/>
              <w:keepLines w:val="0"/>
              <w:suppressLineNumbers w:val="0"/>
              <w:spacing w:before="215"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7BBA0D9F">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0DA1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50DA96C8">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655" w:type="dxa"/>
            <w:tcBorders>
              <w:right w:val="single" w:color="000000" w:sz="4" w:space="0"/>
            </w:tcBorders>
            <w:noWrap w:val="0"/>
            <w:vAlign w:val="top"/>
          </w:tcPr>
          <w:p w14:paraId="2E39D44B">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985" w:type="dxa"/>
            <w:tcBorders>
              <w:left w:val="single" w:color="000000" w:sz="4" w:space="0"/>
              <w:right w:val="single" w:color="000000" w:sz="4" w:space="0"/>
            </w:tcBorders>
            <w:noWrap w:val="0"/>
            <w:vAlign w:val="top"/>
          </w:tcPr>
          <w:p w14:paraId="6914C48F">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026" w:type="dxa"/>
            <w:tcBorders>
              <w:left w:val="single" w:color="000000" w:sz="4" w:space="0"/>
              <w:right w:val="single" w:color="000000" w:sz="4" w:space="0"/>
            </w:tcBorders>
            <w:noWrap w:val="0"/>
            <w:vAlign w:val="top"/>
          </w:tcPr>
          <w:p w14:paraId="2132D9C6">
            <w:pPr>
              <w:pStyle w:val="43"/>
              <w:keepNext w:val="0"/>
              <w:keepLines w:val="0"/>
              <w:suppressLineNumbers w:val="0"/>
              <w:spacing w:before="213"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207" w:type="dxa"/>
            <w:tcBorders>
              <w:left w:val="single" w:color="000000" w:sz="4" w:space="0"/>
            </w:tcBorders>
            <w:noWrap w:val="0"/>
            <w:vAlign w:val="top"/>
          </w:tcPr>
          <w:p w14:paraId="6D570590">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bl>
    <w:p w14:paraId="25282A6A">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105C1A77">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08919B48">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3E638EEE">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电子签章）</w:t>
      </w:r>
    </w:p>
    <w:p w14:paraId="051B6263">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14:paraId="66BFDB96">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F5504F5">
      <w:pPr>
        <w:numPr>
          <w:ilvl w:val="0"/>
          <w:numId w:val="0"/>
        </w:num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kern w:val="0"/>
          <w:sz w:val="28"/>
          <w:szCs w:val="28"/>
          <w:highlight w:val="none"/>
          <w:lang w:val="en-US" w:eastAsia="zh-CN"/>
        </w:rPr>
        <w:t>二、</w:t>
      </w:r>
      <w:r>
        <w:rPr>
          <w:rFonts w:hint="eastAsia" w:asciiTheme="minorEastAsia" w:hAnsiTheme="minorEastAsia" w:eastAsiaTheme="minorEastAsia" w:cstheme="minorEastAsia"/>
          <w:b/>
          <w:color w:val="auto"/>
          <w:kern w:val="0"/>
          <w:sz w:val="28"/>
          <w:szCs w:val="28"/>
          <w:highlight w:val="none"/>
        </w:rPr>
        <w:t>竞标人基本情况表</w:t>
      </w:r>
    </w:p>
    <w:p w14:paraId="226D2377">
      <w:pPr>
        <w:pStyle w:val="38"/>
        <w:numPr>
          <w:ilvl w:val="0"/>
          <w:numId w:val="0"/>
        </w:numPr>
        <w:rPr>
          <w:rFonts w:hint="eastAsia" w:asciiTheme="minorEastAsia" w:hAnsiTheme="minorEastAsia" w:eastAsiaTheme="minorEastAsia" w:cstheme="minorEastAsia"/>
          <w:color w:val="auto"/>
          <w:highlight w:val="none"/>
        </w:rPr>
      </w:pPr>
    </w:p>
    <w:tbl>
      <w:tblPr>
        <w:tblStyle w:val="1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197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D3E212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竞标人名称</w:t>
            </w:r>
          </w:p>
        </w:tc>
        <w:tc>
          <w:tcPr>
            <w:tcW w:w="8757" w:type="dxa"/>
            <w:gridSpan w:val="6"/>
            <w:noWrap w:val="0"/>
            <w:vAlign w:val="center"/>
          </w:tcPr>
          <w:p w14:paraId="2A17CCAA">
            <w:pPr>
              <w:spacing w:line="300" w:lineRule="exact"/>
              <w:jc w:val="center"/>
              <w:rPr>
                <w:rFonts w:hint="eastAsia" w:asciiTheme="minorEastAsia" w:hAnsiTheme="minorEastAsia" w:eastAsiaTheme="minorEastAsia" w:cstheme="minorEastAsia"/>
                <w:color w:val="auto"/>
                <w:szCs w:val="21"/>
                <w:highlight w:val="none"/>
              </w:rPr>
            </w:pPr>
          </w:p>
        </w:tc>
      </w:tr>
      <w:tr w14:paraId="591C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732F2E2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3466" w:type="dxa"/>
            <w:gridSpan w:val="3"/>
            <w:noWrap w:val="0"/>
            <w:vAlign w:val="center"/>
          </w:tcPr>
          <w:p w14:paraId="1C6E1981">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6FF9C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3751" w:type="dxa"/>
            <w:gridSpan w:val="2"/>
            <w:noWrap w:val="0"/>
            <w:vAlign w:val="center"/>
          </w:tcPr>
          <w:p w14:paraId="3EFF2F7C">
            <w:pPr>
              <w:spacing w:line="300" w:lineRule="exact"/>
              <w:jc w:val="center"/>
              <w:rPr>
                <w:rFonts w:hint="eastAsia" w:asciiTheme="minorEastAsia" w:hAnsiTheme="minorEastAsia" w:eastAsiaTheme="minorEastAsia" w:cstheme="minorEastAsia"/>
                <w:color w:val="auto"/>
                <w:szCs w:val="21"/>
                <w:highlight w:val="none"/>
              </w:rPr>
            </w:pPr>
          </w:p>
        </w:tc>
      </w:tr>
      <w:tr w14:paraId="0B8A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0"/>
            <w:vAlign w:val="center"/>
          </w:tcPr>
          <w:p w14:paraId="208D5E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917" w:type="dxa"/>
            <w:noWrap w:val="0"/>
            <w:vAlign w:val="center"/>
          </w:tcPr>
          <w:p w14:paraId="69A2A8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549" w:type="dxa"/>
            <w:gridSpan w:val="2"/>
            <w:noWrap w:val="0"/>
            <w:vAlign w:val="center"/>
          </w:tcPr>
          <w:p w14:paraId="659E4C7F">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2ABF94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3751" w:type="dxa"/>
            <w:gridSpan w:val="2"/>
            <w:noWrap w:val="0"/>
            <w:vAlign w:val="center"/>
          </w:tcPr>
          <w:p w14:paraId="5D5DA498">
            <w:pPr>
              <w:spacing w:line="300" w:lineRule="exact"/>
              <w:jc w:val="center"/>
              <w:rPr>
                <w:rFonts w:hint="eastAsia" w:asciiTheme="minorEastAsia" w:hAnsiTheme="minorEastAsia" w:eastAsiaTheme="minorEastAsia" w:cstheme="minorEastAsia"/>
                <w:color w:val="auto"/>
                <w:szCs w:val="21"/>
                <w:highlight w:val="none"/>
              </w:rPr>
            </w:pPr>
          </w:p>
        </w:tc>
      </w:tr>
      <w:tr w14:paraId="725F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0"/>
            <w:vAlign w:val="center"/>
          </w:tcPr>
          <w:p w14:paraId="584A404A">
            <w:pPr>
              <w:spacing w:line="300" w:lineRule="exact"/>
              <w:jc w:val="center"/>
              <w:rPr>
                <w:rFonts w:hint="eastAsia" w:asciiTheme="minorEastAsia" w:hAnsiTheme="minorEastAsia" w:eastAsiaTheme="minorEastAsia" w:cstheme="minorEastAsia"/>
                <w:color w:val="auto"/>
                <w:szCs w:val="21"/>
                <w:highlight w:val="none"/>
              </w:rPr>
            </w:pPr>
          </w:p>
        </w:tc>
        <w:tc>
          <w:tcPr>
            <w:tcW w:w="917" w:type="dxa"/>
            <w:noWrap w:val="0"/>
            <w:vAlign w:val="center"/>
          </w:tcPr>
          <w:p w14:paraId="7C5A5B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2549" w:type="dxa"/>
            <w:gridSpan w:val="2"/>
            <w:noWrap w:val="0"/>
            <w:vAlign w:val="center"/>
          </w:tcPr>
          <w:p w14:paraId="6F3DADE7">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C5C4E3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p>
        </w:tc>
        <w:tc>
          <w:tcPr>
            <w:tcW w:w="3751" w:type="dxa"/>
            <w:gridSpan w:val="2"/>
            <w:noWrap w:val="0"/>
            <w:vAlign w:val="center"/>
          </w:tcPr>
          <w:p w14:paraId="5AA69087">
            <w:pPr>
              <w:spacing w:line="300" w:lineRule="exact"/>
              <w:jc w:val="center"/>
              <w:rPr>
                <w:rFonts w:hint="eastAsia" w:asciiTheme="minorEastAsia" w:hAnsiTheme="minorEastAsia" w:eastAsiaTheme="minorEastAsia" w:cstheme="minorEastAsia"/>
                <w:color w:val="auto"/>
                <w:szCs w:val="21"/>
                <w:highlight w:val="none"/>
              </w:rPr>
            </w:pPr>
          </w:p>
        </w:tc>
      </w:tr>
      <w:tr w14:paraId="495D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538C71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组织机构</w:t>
            </w:r>
          </w:p>
        </w:tc>
        <w:tc>
          <w:tcPr>
            <w:tcW w:w="8757" w:type="dxa"/>
            <w:gridSpan w:val="6"/>
            <w:noWrap w:val="0"/>
            <w:vAlign w:val="center"/>
          </w:tcPr>
          <w:p w14:paraId="33FCC3AE">
            <w:pPr>
              <w:spacing w:line="300" w:lineRule="exact"/>
              <w:jc w:val="center"/>
              <w:rPr>
                <w:rFonts w:hint="eastAsia" w:asciiTheme="minorEastAsia" w:hAnsiTheme="minorEastAsia" w:eastAsiaTheme="minorEastAsia" w:cstheme="minorEastAsia"/>
                <w:color w:val="auto"/>
                <w:szCs w:val="21"/>
                <w:highlight w:val="none"/>
              </w:rPr>
            </w:pPr>
          </w:p>
        </w:tc>
      </w:tr>
      <w:tr w14:paraId="1692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864F74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917" w:type="dxa"/>
            <w:noWrap w:val="0"/>
            <w:vAlign w:val="center"/>
          </w:tcPr>
          <w:p w14:paraId="35BCBE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14:paraId="43EF4A84">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14:paraId="1C5809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14:paraId="4BA98E73">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14:paraId="58659CC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14:paraId="06783842">
            <w:pPr>
              <w:spacing w:line="300" w:lineRule="exact"/>
              <w:jc w:val="center"/>
              <w:rPr>
                <w:rFonts w:hint="eastAsia" w:asciiTheme="minorEastAsia" w:hAnsiTheme="minorEastAsia" w:eastAsiaTheme="minorEastAsia" w:cstheme="minorEastAsia"/>
                <w:color w:val="auto"/>
                <w:szCs w:val="21"/>
                <w:highlight w:val="none"/>
              </w:rPr>
            </w:pPr>
          </w:p>
        </w:tc>
      </w:tr>
      <w:tr w14:paraId="2EA2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23D98FD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917" w:type="dxa"/>
            <w:noWrap w:val="0"/>
            <w:vAlign w:val="center"/>
          </w:tcPr>
          <w:p w14:paraId="59D54F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14:paraId="0F10733B">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14:paraId="5DFD891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14:paraId="0506364A">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14:paraId="37468E6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14:paraId="16772C6D">
            <w:pPr>
              <w:spacing w:line="300" w:lineRule="exact"/>
              <w:jc w:val="center"/>
              <w:rPr>
                <w:rFonts w:hint="eastAsia" w:asciiTheme="minorEastAsia" w:hAnsiTheme="minorEastAsia" w:eastAsiaTheme="minorEastAsia" w:cstheme="minorEastAsia"/>
                <w:color w:val="auto"/>
                <w:szCs w:val="21"/>
                <w:highlight w:val="none"/>
              </w:rPr>
            </w:pPr>
          </w:p>
        </w:tc>
      </w:tr>
      <w:tr w14:paraId="25CA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27F4EAB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2294" w:type="dxa"/>
            <w:gridSpan w:val="2"/>
            <w:noWrap w:val="0"/>
            <w:vAlign w:val="center"/>
          </w:tcPr>
          <w:p w14:paraId="22608115">
            <w:pPr>
              <w:spacing w:line="300" w:lineRule="exact"/>
              <w:jc w:val="center"/>
              <w:rPr>
                <w:rFonts w:hint="eastAsia" w:asciiTheme="minorEastAsia" w:hAnsiTheme="minorEastAsia" w:eastAsiaTheme="minorEastAsia" w:cstheme="minorEastAsia"/>
                <w:color w:val="auto"/>
                <w:szCs w:val="21"/>
                <w:highlight w:val="none"/>
              </w:rPr>
            </w:pPr>
          </w:p>
        </w:tc>
        <w:tc>
          <w:tcPr>
            <w:tcW w:w="6463" w:type="dxa"/>
            <w:gridSpan w:val="4"/>
            <w:noWrap w:val="0"/>
            <w:vAlign w:val="center"/>
          </w:tcPr>
          <w:p w14:paraId="19043CF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14:paraId="3F0A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1EEB74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企业资质等级</w:t>
            </w:r>
          </w:p>
        </w:tc>
        <w:tc>
          <w:tcPr>
            <w:tcW w:w="2294" w:type="dxa"/>
            <w:gridSpan w:val="2"/>
            <w:noWrap w:val="0"/>
            <w:vAlign w:val="center"/>
          </w:tcPr>
          <w:p w14:paraId="7CCE7438">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restart"/>
            <w:noWrap w:val="0"/>
            <w:vAlign w:val="center"/>
          </w:tcPr>
          <w:p w14:paraId="21A67BC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1540" w:type="dxa"/>
            <w:noWrap w:val="0"/>
            <w:vAlign w:val="center"/>
          </w:tcPr>
          <w:p w14:paraId="40BAE1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w:t>
            </w:r>
          </w:p>
        </w:tc>
        <w:tc>
          <w:tcPr>
            <w:tcW w:w="3751" w:type="dxa"/>
            <w:gridSpan w:val="2"/>
            <w:noWrap w:val="0"/>
            <w:vAlign w:val="center"/>
          </w:tcPr>
          <w:p w14:paraId="4170B305">
            <w:pPr>
              <w:spacing w:line="300" w:lineRule="exact"/>
              <w:jc w:val="center"/>
              <w:rPr>
                <w:rFonts w:hint="eastAsia" w:asciiTheme="minorEastAsia" w:hAnsiTheme="minorEastAsia" w:eastAsiaTheme="minorEastAsia" w:cstheme="minorEastAsia"/>
                <w:color w:val="auto"/>
                <w:szCs w:val="21"/>
                <w:highlight w:val="none"/>
              </w:rPr>
            </w:pPr>
          </w:p>
        </w:tc>
      </w:tr>
      <w:tr w14:paraId="7E79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7CD994A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2294" w:type="dxa"/>
            <w:gridSpan w:val="2"/>
            <w:noWrap w:val="0"/>
            <w:vAlign w:val="center"/>
          </w:tcPr>
          <w:p w14:paraId="241FD9E6">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0E5456D8">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132E7B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3751" w:type="dxa"/>
            <w:gridSpan w:val="2"/>
            <w:noWrap w:val="0"/>
            <w:vAlign w:val="center"/>
          </w:tcPr>
          <w:p w14:paraId="1C88B099">
            <w:pPr>
              <w:spacing w:line="300" w:lineRule="exact"/>
              <w:jc w:val="center"/>
              <w:rPr>
                <w:rFonts w:hint="eastAsia" w:asciiTheme="minorEastAsia" w:hAnsiTheme="minorEastAsia" w:eastAsiaTheme="minorEastAsia" w:cstheme="minorEastAsia"/>
                <w:color w:val="auto"/>
                <w:szCs w:val="21"/>
                <w:highlight w:val="none"/>
              </w:rPr>
            </w:pPr>
          </w:p>
        </w:tc>
      </w:tr>
      <w:tr w14:paraId="7610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027384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2294" w:type="dxa"/>
            <w:gridSpan w:val="2"/>
            <w:noWrap w:val="0"/>
            <w:vAlign w:val="center"/>
          </w:tcPr>
          <w:p w14:paraId="3B565D38">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589222BC">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4021DA3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3751" w:type="dxa"/>
            <w:gridSpan w:val="2"/>
            <w:noWrap w:val="0"/>
            <w:vAlign w:val="center"/>
          </w:tcPr>
          <w:p w14:paraId="7C970D88">
            <w:pPr>
              <w:spacing w:line="300" w:lineRule="exact"/>
              <w:jc w:val="center"/>
              <w:rPr>
                <w:rFonts w:hint="eastAsia" w:asciiTheme="minorEastAsia" w:hAnsiTheme="minorEastAsia" w:eastAsiaTheme="minorEastAsia" w:cstheme="minorEastAsia"/>
                <w:color w:val="auto"/>
                <w:szCs w:val="21"/>
                <w:highlight w:val="none"/>
              </w:rPr>
            </w:pPr>
          </w:p>
        </w:tc>
      </w:tr>
      <w:tr w14:paraId="64C9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82108B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294" w:type="dxa"/>
            <w:gridSpan w:val="2"/>
            <w:noWrap w:val="0"/>
            <w:vAlign w:val="center"/>
          </w:tcPr>
          <w:p w14:paraId="5D8EC7BD">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0E425791">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7B644E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初级职称人员</w:t>
            </w:r>
          </w:p>
        </w:tc>
        <w:tc>
          <w:tcPr>
            <w:tcW w:w="3751" w:type="dxa"/>
            <w:gridSpan w:val="2"/>
            <w:noWrap w:val="0"/>
            <w:vAlign w:val="center"/>
          </w:tcPr>
          <w:p w14:paraId="67CD62CF">
            <w:pPr>
              <w:spacing w:line="300" w:lineRule="exact"/>
              <w:jc w:val="center"/>
              <w:rPr>
                <w:rFonts w:hint="eastAsia" w:asciiTheme="minorEastAsia" w:hAnsiTheme="minorEastAsia" w:eastAsiaTheme="minorEastAsia" w:cstheme="minorEastAsia"/>
                <w:color w:val="auto"/>
                <w:szCs w:val="21"/>
                <w:highlight w:val="none"/>
              </w:rPr>
            </w:pPr>
          </w:p>
        </w:tc>
      </w:tr>
      <w:tr w14:paraId="487C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D07CD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2294" w:type="dxa"/>
            <w:gridSpan w:val="2"/>
            <w:noWrap w:val="0"/>
            <w:vAlign w:val="center"/>
          </w:tcPr>
          <w:p w14:paraId="0BC3A5E5">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3ADD1586">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7EBCA67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技工</w:t>
            </w:r>
          </w:p>
        </w:tc>
        <w:tc>
          <w:tcPr>
            <w:tcW w:w="3751" w:type="dxa"/>
            <w:gridSpan w:val="2"/>
            <w:noWrap w:val="0"/>
            <w:vAlign w:val="center"/>
          </w:tcPr>
          <w:p w14:paraId="24F7CB6D">
            <w:pPr>
              <w:spacing w:line="300" w:lineRule="exact"/>
              <w:jc w:val="center"/>
              <w:rPr>
                <w:rFonts w:hint="eastAsia" w:asciiTheme="minorEastAsia" w:hAnsiTheme="minorEastAsia" w:eastAsiaTheme="minorEastAsia" w:cstheme="minorEastAsia"/>
                <w:color w:val="auto"/>
                <w:szCs w:val="21"/>
                <w:highlight w:val="none"/>
              </w:rPr>
            </w:pPr>
          </w:p>
        </w:tc>
      </w:tr>
      <w:tr w14:paraId="4E3E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C9E0F1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8757" w:type="dxa"/>
            <w:gridSpan w:val="6"/>
            <w:noWrap w:val="0"/>
            <w:vAlign w:val="center"/>
          </w:tcPr>
          <w:p w14:paraId="3C543D34">
            <w:pPr>
              <w:spacing w:line="300" w:lineRule="exact"/>
              <w:jc w:val="center"/>
              <w:rPr>
                <w:rFonts w:hint="eastAsia" w:asciiTheme="minorEastAsia" w:hAnsiTheme="minorEastAsia" w:eastAsiaTheme="minorEastAsia" w:cstheme="minorEastAsia"/>
                <w:color w:val="auto"/>
                <w:szCs w:val="21"/>
                <w:highlight w:val="none"/>
              </w:rPr>
            </w:pPr>
          </w:p>
        </w:tc>
      </w:tr>
      <w:tr w14:paraId="40FD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01D5B44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8757" w:type="dxa"/>
            <w:gridSpan w:val="6"/>
            <w:noWrap w:val="0"/>
            <w:vAlign w:val="center"/>
          </w:tcPr>
          <w:p w14:paraId="0E98BC59">
            <w:pPr>
              <w:spacing w:line="300" w:lineRule="exact"/>
              <w:jc w:val="center"/>
              <w:rPr>
                <w:rFonts w:hint="eastAsia" w:asciiTheme="minorEastAsia" w:hAnsiTheme="minorEastAsia" w:eastAsiaTheme="minorEastAsia" w:cstheme="minorEastAsia"/>
                <w:color w:val="auto"/>
                <w:szCs w:val="21"/>
                <w:highlight w:val="none"/>
              </w:rPr>
            </w:pPr>
          </w:p>
        </w:tc>
      </w:tr>
    </w:tbl>
    <w:p w14:paraId="14DD22F4">
      <w:pPr>
        <w:jc w:val="left"/>
        <w:rPr>
          <w:rFonts w:hint="eastAsia" w:asciiTheme="minorEastAsia" w:hAnsiTheme="minorEastAsia" w:eastAsiaTheme="minorEastAsia" w:cstheme="minorEastAsia"/>
          <w:b w:val="0"/>
          <w:bCs/>
          <w:color w:val="auto"/>
          <w:sz w:val="21"/>
          <w:szCs w:val="21"/>
          <w:highlight w:val="none"/>
          <w:lang w:val="en-US" w:eastAsia="zh-CN"/>
        </w:rPr>
      </w:pPr>
    </w:p>
    <w:p w14:paraId="69A7B804">
      <w:pPr>
        <w:jc w:val="center"/>
        <w:rPr>
          <w:rFonts w:hint="eastAsia" w:asciiTheme="minorEastAsia" w:hAnsiTheme="minorEastAsia" w:eastAsiaTheme="minorEastAsia" w:cstheme="minorEastAsia"/>
          <w:b/>
          <w:color w:val="auto"/>
          <w:sz w:val="28"/>
          <w:szCs w:val="28"/>
          <w:highlight w:val="none"/>
          <w:lang w:val="en-US" w:eastAsia="zh-CN"/>
        </w:rPr>
      </w:pPr>
    </w:p>
    <w:p w14:paraId="25DA4615">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电子签章）</w:t>
      </w:r>
    </w:p>
    <w:p w14:paraId="33B12336">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14:paraId="5ECAEC2C">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1D16BF1">
      <w:pPr>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、已标价工程量清单</w:t>
      </w: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格式自拟</w:t>
      </w:r>
      <w:r>
        <w:rPr>
          <w:rFonts w:hint="eastAsia" w:asciiTheme="minorEastAsia" w:hAnsiTheme="minorEastAsia" w:eastAsiaTheme="minorEastAsia" w:cstheme="minorEastAsia"/>
          <w:b/>
          <w:color w:val="auto"/>
          <w:sz w:val="28"/>
          <w:szCs w:val="28"/>
          <w:highlight w:val="none"/>
          <w:lang w:eastAsia="zh-CN"/>
        </w:rPr>
        <w:t>）</w:t>
      </w:r>
    </w:p>
    <w:p w14:paraId="1A71148A">
      <w:pPr>
        <w:jc w:val="center"/>
        <w:rPr>
          <w:rFonts w:hint="eastAsia" w:asciiTheme="minorEastAsia" w:hAnsiTheme="minorEastAsia" w:eastAsiaTheme="minorEastAsia" w:cstheme="minorEastAsia"/>
          <w:color w:val="auto"/>
          <w:szCs w:val="21"/>
          <w:highlight w:val="none"/>
        </w:rPr>
      </w:pPr>
    </w:p>
    <w:p w14:paraId="2D7139B2">
      <w:pPr>
        <w:ind w:firstLine="1050" w:firstLineChars="500"/>
        <w:jc w:val="center"/>
        <w:rPr>
          <w:rFonts w:hint="eastAsia" w:asciiTheme="minorEastAsia" w:hAnsiTheme="minorEastAsia" w:eastAsiaTheme="minorEastAsia" w:cstheme="minorEastAsia"/>
          <w:color w:val="auto"/>
          <w:szCs w:val="21"/>
          <w:highlight w:val="none"/>
        </w:rPr>
      </w:pPr>
    </w:p>
    <w:p w14:paraId="2B83932F">
      <w:pPr>
        <w:ind w:left="2100"/>
        <w:rPr>
          <w:rFonts w:hint="eastAsia" w:asciiTheme="minorEastAsia" w:hAnsiTheme="minorEastAsia" w:eastAsiaTheme="minorEastAsia" w:cstheme="minorEastAsia"/>
          <w:color w:val="auto"/>
          <w:szCs w:val="21"/>
          <w:highlight w:val="none"/>
        </w:rPr>
      </w:pPr>
    </w:p>
    <w:p w14:paraId="76C3AC61">
      <w:pPr>
        <w:ind w:left="2100"/>
        <w:rPr>
          <w:rFonts w:hint="eastAsia" w:asciiTheme="minorEastAsia" w:hAnsiTheme="minorEastAsia" w:eastAsiaTheme="minorEastAsia" w:cstheme="minorEastAsia"/>
          <w:color w:val="auto"/>
          <w:szCs w:val="21"/>
          <w:highlight w:val="none"/>
        </w:rPr>
      </w:pPr>
    </w:p>
    <w:p w14:paraId="17CCDFF6">
      <w:pPr>
        <w:ind w:left="2100"/>
        <w:rPr>
          <w:rFonts w:hint="eastAsia" w:asciiTheme="minorEastAsia" w:hAnsiTheme="minorEastAsia" w:eastAsiaTheme="minorEastAsia" w:cstheme="minorEastAsia"/>
          <w:color w:val="auto"/>
          <w:szCs w:val="21"/>
          <w:highlight w:val="none"/>
        </w:rPr>
      </w:pPr>
    </w:p>
    <w:p w14:paraId="114D9017">
      <w:pPr>
        <w:ind w:left="2100"/>
        <w:rPr>
          <w:rFonts w:hint="eastAsia" w:asciiTheme="minorEastAsia" w:hAnsiTheme="minorEastAsia" w:eastAsiaTheme="minorEastAsia" w:cstheme="minorEastAsia"/>
          <w:color w:val="auto"/>
          <w:szCs w:val="21"/>
          <w:highlight w:val="none"/>
        </w:rPr>
      </w:pPr>
    </w:p>
    <w:p w14:paraId="5B184676">
      <w:pPr>
        <w:ind w:left="2100"/>
        <w:rPr>
          <w:rFonts w:hint="eastAsia" w:asciiTheme="minorEastAsia" w:hAnsiTheme="minorEastAsia" w:eastAsiaTheme="minorEastAsia" w:cstheme="minorEastAsia"/>
          <w:color w:val="auto"/>
          <w:szCs w:val="21"/>
          <w:highlight w:val="none"/>
        </w:rPr>
      </w:pPr>
    </w:p>
    <w:p w14:paraId="76FDA889">
      <w:pPr>
        <w:ind w:left="2100"/>
        <w:rPr>
          <w:rFonts w:hint="eastAsia" w:asciiTheme="minorEastAsia" w:hAnsiTheme="minorEastAsia" w:eastAsiaTheme="minorEastAsia" w:cstheme="minorEastAsia"/>
          <w:color w:val="auto"/>
          <w:szCs w:val="21"/>
          <w:highlight w:val="none"/>
        </w:rPr>
      </w:pPr>
    </w:p>
    <w:p w14:paraId="5E940508">
      <w:pPr>
        <w:ind w:left="2100"/>
        <w:rPr>
          <w:rFonts w:hint="eastAsia" w:asciiTheme="minorEastAsia" w:hAnsiTheme="minorEastAsia" w:eastAsiaTheme="minorEastAsia" w:cstheme="minorEastAsia"/>
          <w:color w:val="auto"/>
          <w:szCs w:val="21"/>
          <w:highlight w:val="none"/>
        </w:rPr>
      </w:pPr>
    </w:p>
    <w:p w14:paraId="63F9A9A8">
      <w:pPr>
        <w:ind w:left="2100"/>
        <w:rPr>
          <w:rFonts w:hint="eastAsia" w:asciiTheme="minorEastAsia" w:hAnsiTheme="minorEastAsia" w:eastAsiaTheme="minorEastAsia" w:cstheme="minorEastAsia"/>
          <w:color w:val="auto"/>
          <w:szCs w:val="21"/>
          <w:highlight w:val="none"/>
        </w:rPr>
      </w:pPr>
    </w:p>
    <w:p w14:paraId="32A51092">
      <w:pPr>
        <w:ind w:left="2100"/>
        <w:rPr>
          <w:rFonts w:hint="eastAsia" w:asciiTheme="minorEastAsia" w:hAnsiTheme="minorEastAsia" w:eastAsiaTheme="minorEastAsia" w:cstheme="minorEastAsia"/>
          <w:color w:val="auto"/>
          <w:szCs w:val="21"/>
          <w:highlight w:val="none"/>
        </w:rPr>
      </w:pPr>
    </w:p>
    <w:p w14:paraId="7F11A52D">
      <w:pPr>
        <w:ind w:left="2100"/>
        <w:rPr>
          <w:rFonts w:hint="eastAsia" w:asciiTheme="minorEastAsia" w:hAnsiTheme="minorEastAsia" w:eastAsiaTheme="minorEastAsia" w:cstheme="minorEastAsia"/>
          <w:color w:val="auto"/>
          <w:szCs w:val="21"/>
          <w:highlight w:val="none"/>
        </w:rPr>
      </w:pPr>
    </w:p>
    <w:p w14:paraId="00622C13">
      <w:pPr>
        <w:ind w:left="2100"/>
        <w:rPr>
          <w:rFonts w:hint="eastAsia" w:asciiTheme="minorEastAsia" w:hAnsiTheme="minorEastAsia" w:eastAsiaTheme="minorEastAsia" w:cstheme="minorEastAsia"/>
          <w:color w:val="auto"/>
          <w:szCs w:val="21"/>
          <w:highlight w:val="none"/>
        </w:rPr>
      </w:pPr>
    </w:p>
    <w:p w14:paraId="11FDF8E6">
      <w:pPr>
        <w:ind w:left="2100"/>
        <w:rPr>
          <w:rFonts w:hint="eastAsia" w:asciiTheme="minorEastAsia" w:hAnsiTheme="minorEastAsia" w:eastAsiaTheme="minorEastAsia" w:cstheme="minorEastAsia"/>
          <w:color w:val="auto"/>
          <w:szCs w:val="21"/>
          <w:highlight w:val="none"/>
        </w:rPr>
      </w:pPr>
    </w:p>
    <w:p w14:paraId="55B1E1B8">
      <w:pPr>
        <w:ind w:left="2100"/>
        <w:rPr>
          <w:rFonts w:hint="eastAsia" w:asciiTheme="minorEastAsia" w:hAnsiTheme="minorEastAsia" w:eastAsiaTheme="minorEastAsia" w:cstheme="minorEastAsia"/>
          <w:color w:val="auto"/>
          <w:szCs w:val="21"/>
          <w:highlight w:val="none"/>
        </w:rPr>
      </w:pPr>
    </w:p>
    <w:p w14:paraId="65B7A78F">
      <w:pPr>
        <w:ind w:left="2100"/>
        <w:rPr>
          <w:rFonts w:hint="eastAsia" w:asciiTheme="minorEastAsia" w:hAnsiTheme="minorEastAsia" w:eastAsiaTheme="minorEastAsia" w:cstheme="minorEastAsia"/>
          <w:color w:val="auto"/>
          <w:szCs w:val="21"/>
          <w:highlight w:val="none"/>
        </w:rPr>
      </w:pPr>
    </w:p>
    <w:p w14:paraId="28BBD920">
      <w:pPr>
        <w:ind w:left="2100"/>
        <w:rPr>
          <w:rFonts w:hint="eastAsia" w:asciiTheme="minorEastAsia" w:hAnsiTheme="minorEastAsia" w:eastAsiaTheme="minorEastAsia" w:cstheme="minorEastAsia"/>
          <w:color w:val="auto"/>
          <w:szCs w:val="21"/>
          <w:highlight w:val="none"/>
        </w:rPr>
      </w:pPr>
    </w:p>
    <w:p w14:paraId="143C1911">
      <w:pPr>
        <w:ind w:left="2100"/>
        <w:rPr>
          <w:rFonts w:hint="eastAsia" w:asciiTheme="minorEastAsia" w:hAnsiTheme="minorEastAsia" w:eastAsiaTheme="minorEastAsia" w:cstheme="minorEastAsia"/>
          <w:color w:val="auto"/>
          <w:szCs w:val="21"/>
          <w:highlight w:val="none"/>
        </w:rPr>
      </w:pPr>
    </w:p>
    <w:p w14:paraId="14452E1C">
      <w:pPr>
        <w:rPr>
          <w:rFonts w:hint="eastAsia" w:asciiTheme="minorEastAsia" w:hAnsiTheme="minorEastAsia" w:eastAsiaTheme="minorEastAsia" w:cstheme="minorEastAsia"/>
          <w:color w:val="auto"/>
          <w:szCs w:val="21"/>
          <w:highlight w:val="none"/>
        </w:rPr>
      </w:pPr>
    </w:p>
    <w:p w14:paraId="56F11AF1">
      <w:pPr>
        <w:rPr>
          <w:rFonts w:hint="eastAsia" w:asciiTheme="minorEastAsia" w:hAnsiTheme="minorEastAsia" w:eastAsiaTheme="minorEastAsia" w:cstheme="minorEastAsia"/>
          <w:color w:val="auto"/>
          <w:szCs w:val="21"/>
          <w:highlight w:val="none"/>
        </w:rPr>
      </w:pPr>
    </w:p>
    <w:p w14:paraId="7F17E847">
      <w:pPr>
        <w:rPr>
          <w:rFonts w:hint="eastAsia" w:asciiTheme="minorEastAsia" w:hAnsiTheme="minorEastAsia" w:eastAsiaTheme="minorEastAsia" w:cstheme="minorEastAsia"/>
          <w:color w:val="auto"/>
          <w:szCs w:val="21"/>
          <w:highlight w:val="none"/>
        </w:rPr>
      </w:pPr>
    </w:p>
    <w:p w14:paraId="4F56B5B4">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14:paraId="2CE26F12">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第四节  商务技术</w:t>
      </w:r>
      <w:r>
        <w:rPr>
          <w:rFonts w:hint="eastAsia" w:asciiTheme="minorEastAsia" w:hAnsiTheme="minorEastAsia" w:eastAsiaTheme="minorEastAsia" w:cstheme="minorEastAsia"/>
          <w:b/>
          <w:color w:val="auto"/>
          <w:kern w:val="44"/>
          <w:sz w:val="28"/>
          <w:szCs w:val="28"/>
          <w:highlight w:val="none"/>
        </w:rPr>
        <w:t>文件格式</w:t>
      </w:r>
    </w:p>
    <w:p w14:paraId="5E8C6B4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125CBCB5">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6C59FB5C">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5E0866D0">
      <w:pPr>
        <w:pStyle w:val="35"/>
        <w:rPr>
          <w:rFonts w:hint="eastAsia" w:asciiTheme="minorEastAsia" w:hAnsiTheme="minorEastAsia" w:eastAsiaTheme="minorEastAsia" w:cstheme="minorEastAsia"/>
          <w:color w:val="auto"/>
          <w:highlight w:val="none"/>
        </w:rPr>
      </w:pPr>
    </w:p>
    <w:p w14:paraId="4CD622CE">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全流程电子文件</w:t>
      </w:r>
    </w:p>
    <w:p w14:paraId="7C1D227E">
      <w:pPr>
        <w:jc w:val="both"/>
        <w:rPr>
          <w:rFonts w:hint="eastAsia" w:asciiTheme="minorEastAsia" w:hAnsiTheme="minorEastAsia" w:eastAsiaTheme="minorEastAsia" w:cstheme="minorEastAsia"/>
          <w:color w:val="auto"/>
          <w:sz w:val="28"/>
          <w:szCs w:val="28"/>
          <w:highlight w:val="none"/>
          <w:u w:val="single"/>
        </w:rPr>
      </w:pPr>
    </w:p>
    <w:p w14:paraId="1C984BEA">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商  务  技  术</w:t>
      </w:r>
      <w:r>
        <w:rPr>
          <w:rFonts w:hint="eastAsia" w:asciiTheme="minorEastAsia" w:hAnsiTheme="minorEastAsia" w:eastAsiaTheme="minorEastAsia" w:cstheme="minorEastAsia"/>
          <w:b/>
          <w:bCs/>
          <w:color w:val="auto"/>
          <w:sz w:val="28"/>
          <w:szCs w:val="28"/>
          <w:highlight w:val="none"/>
        </w:rPr>
        <w:t xml:space="preserve"> 文  件（封面）</w:t>
      </w:r>
    </w:p>
    <w:p w14:paraId="56678790">
      <w:pPr>
        <w:jc w:val="center"/>
        <w:rPr>
          <w:rFonts w:hint="eastAsia" w:asciiTheme="minorEastAsia" w:hAnsiTheme="minorEastAsia" w:eastAsiaTheme="minorEastAsia" w:cstheme="minorEastAsia"/>
          <w:b/>
          <w:bCs/>
          <w:color w:val="auto"/>
          <w:sz w:val="28"/>
          <w:szCs w:val="28"/>
          <w:highlight w:val="none"/>
        </w:rPr>
      </w:pPr>
    </w:p>
    <w:p w14:paraId="62435033">
      <w:pPr>
        <w:jc w:val="center"/>
        <w:rPr>
          <w:rFonts w:hint="eastAsia" w:asciiTheme="minorEastAsia" w:hAnsiTheme="minorEastAsia" w:eastAsiaTheme="minorEastAsia" w:cstheme="minorEastAsia"/>
          <w:b/>
          <w:bCs/>
          <w:color w:val="auto"/>
          <w:sz w:val="28"/>
          <w:szCs w:val="28"/>
          <w:highlight w:val="none"/>
        </w:rPr>
      </w:pPr>
    </w:p>
    <w:p w14:paraId="083CC023">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678746BB">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092B8538">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2C5FFA79">
      <w:pPr>
        <w:pStyle w:val="35"/>
        <w:rPr>
          <w:rFonts w:hint="eastAsia" w:asciiTheme="minorEastAsia" w:hAnsiTheme="minorEastAsia" w:eastAsiaTheme="minorEastAsia" w:cstheme="minorEastAsia"/>
          <w:color w:val="auto"/>
          <w:highlight w:val="none"/>
        </w:rPr>
      </w:pPr>
    </w:p>
    <w:p w14:paraId="5A34E64B">
      <w:pPr>
        <w:jc w:val="center"/>
        <w:rPr>
          <w:rFonts w:hint="eastAsia" w:asciiTheme="minorEastAsia" w:hAnsiTheme="minorEastAsia" w:eastAsiaTheme="minorEastAsia" w:cstheme="minorEastAsia"/>
          <w:b/>
          <w:bCs/>
          <w:color w:val="auto"/>
          <w:sz w:val="28"/>
          <w:szCs w:val="28"/>
          <w:highlight w:val="none"/>
        </w:rPr>
      </w:pPr>
    </w:p>
    <w:p w14:paraId="5F830934">
      <w:pPr>
        <w:rPr>
          <w:rFonts w:hint="eastAsia" w:asciiTheme="minorEastAsia" w:hAnsiTheme="minorEastAsia" w:eastAsiaTheme="minorEastAsia" w:cstheme="minorEastAsia"/>
          <w:b/>
          <w:bCs/>
          <w:color w:val="auto"/>
          <w:sz w:val="28"/>
          <w:szCs w:val="28"/>
          <w:highlight w:val="none"/>
        </w:rPr>
      </w:pPr>
    </w:p>
    <w:p w14:paraId="357948B1">
      <w:pPr>
        <w:rPr>
          <w:rFonts w:hint="eastAsia" w:asciiTheme="minorEastAsia" w:hAnsiTheme="minorEastAsia" w:eastAsiaTheme="minorEastAsia" w:cstheme="minorEastAsia"/>
          <w:b/>
          <w:bCs/>
          <w:color w:val="auto"/>
          <w:sz w:val="28"/>
          <w:szCs w:val="28"/>
          <w:highlight w:val="none"/>
        </w:rPr>
      </w:pPr>
    </w:p>
    <w:p w14:paraId="4570DD56">
      <w:pPr>
        <w:jc w:val="center"/>
        <w:rPr>
          <w:rFonts w:hint="eastAsia" w:asciiTheme="minorEastAsia" w:hAnsiTheme="minorEastAsia" w:eastAsiaTheme="minorEastAsia" w:cstheme="minorEastAsia"/>
          <w:b/>
          <w:bCs/>
          <w:color w:val="auto"/>
          <w:sz w:val="28"/>
          <w:szCs w:val="28"/>
          <w:highlight w:val="none"/>
        </w:rPr>
      </w:pPr>
    </w:p>
    <w:p w14:paraId="6CEC01BA">
      <w:pPr>
        <w:jc w:val="center"/>
        <w:rPr>
          <w:rFonts w:hint="eastAsia" w:asciiTheme="minorEastAsia" w:hAnsiTheme="minorEastAsia" w:eastAsiaTheme="minorEastAsia" w:cstheme="minorEastAsia"/>
          <w:b/>
          <w:bCs/>
          <w:color w:val="auto"/>
          <w:sz w:val="28"/>
          <w:szCs w:val="28"/>
          <w:highlight w:val="none"/>
        </w:rPr>
      </w:pPr>
    </w:p>
    <w:p w14:paraId="5513E991">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电子签章）</w:t>
      </w:r>
    </w:p>
    <w:p w14:paraId="1CCFFFDA">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10DE01A7">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06ACEC75">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4FFB1BB9">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1702479E">
      <w:pPr>
        <w:spacing w:line="336" w:lineRule="auto"/>
        <w:ind w:right="-153" w:rightChars="-73"/>
        <w:jc w:val="both"/>
        <w:rPr>
          <w:rFonts w:hint="eastAsia" w:asciiTheme="minorEastAsia" w:hAnsiTheme="minorEastAsia" w:eastAsiaTheme="minorEastAsia" w:cstheme="minorEastAsia"/>
          <w:b/>
          <w:color w:val="auto"/>
          <w:szCs w:val="21"/>
          <w:highlight w:val="none"/>
        </w:rPr>
      </w:pPr>
    </w:p>
    <w:p w14:paraId="4D37368E">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目录</w:t>
      </w:r>
    </w:p>
    <w:p w14:paraId="41A4B897">
      <w:pPr>
        <w:spacing w:line="336" w:lineRule="auto"/>
        <w:ind w:right="-153" w:rightChars="-73"/>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18"/>
          <w:szCs w:val="18"/>
          <w:highlight w:val="none"/>
        </w:rPr>
        <w:t>（</w:t>
      </w:r>
      <w:r>
        <w:rPr>
          <w:rFonts w:hint="eastAsia" w:asciiTheme="minorEastAsia" w:hAnsiTheme="minorEastAsia" w:eastAsiaTheme="minorEastAsia" w:cstheme="minorEastAsia"/>
          <w:b w:val="0"/>
          <w:bCs/>
          <w:color w:val="auto"/>
          <w:sz w:val="18"/>
          <w:szCs w:val="18"/>
          <w:highlight w:val="none"/>
          <w:lang w:val="en-US" w:eastAsia="zh-CN"/>
        </w:rPr>
        <w:t>自行编</w:t>
      </w:r>
      <w:r>
        <w:rPr>
          <w:rFonts w:hint="eastAsia" w:asciiTheme="minorEastAsia" w:hAnsiTheme="minorEastAsia" w:eastAsiaTheme="minorEastAsia" w:cstheme="minorEastAsia"/>
          <w:b w:val="0"/>
          <w:bCs/>
          <w:color w:val="auto"/>
          <w:sz w:val="18"/>
          <w:szCs w:val="18"/>
          <w:highlight w:val="none"/>
        </w:rPr>
        <w:t>页码）</w:t>
      </w:r>
    </w:p>
    <w:p w14:paraId="512E3F7B">
      <w:pPr>
        <w:pStyle w:val="12"/>
        <w:numPr>
          <w:ilvl w:val="0"/>
          <w:numId w:val="0"/>
        </w:numPr>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（1）主要管理人员表</w:t>
      </w:r>
    </w:p>
    <w:p w14:paraId="687E2878">
      <w:pPr>
        <w:pStyle w:val="12"/>
        <w:numPr>
          <w:ilvl w:val="0"/>
          <w:numId w:val="0"/>
        </w:numPr>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（2）建设工程项目管理承诺书</w:t>
      </w:r>
    </w:p>
    <w:p w14:paraId="3FF072BF">
      <w:pPr>
        <w:pStyle w:val="12"/>
        <w:numPr>
          <w:ilvl w:val="0"/>
          <w:numId w:val="0"/>
        </w:numPr>
        <w:spacing w:line="390" w:lineRule="exact"/>
        <w:ind w:firstLine="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施工组织设计</w:t>
      </w:r>
    </w:p>
    <w:p w14:paraId="3F3FBD64">
      <w:pPr>
        <w:pStyle w:val="12"/>
        <w:numPr>
          <w:ilvl w:val="0"/>
          <w:numId w:val="0"/>
        </w:numPr>
        <w:spacing w:line="39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业绩（如有）</w:t>
      </w:r>
    </w:p>
    <w:p w14:paraId="663AB0F9">
      <w:pPr>
        <w:pStyle w:val="12"/>
        <w:numPr>
          <w:ilvl w:val="0"/>
          <w:numId w:val="0"/>
        </w:numPr>
        <w:spacing w:line="390" w:lineRule="exact"/>
        <w:ind w:firstLine="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其他资料</w:t>
      </w:r>
    </w:p>
    <w:p w14:paraId="739970EE">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448D083">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49603096">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3FE143FC">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3C3AEE7">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6094401">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26B175AB">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C36E556">
      <w:pPr>
        <w:pStyle w:val="9"/>
        <w:rPr>
          <w:rFonts w:hint="eastAsia" w:asciiTheme="minorEastAsia" w:hAnsiTheme="minorEastAsia" w:eastAsiaTheme="minorEastAsia" w:cstheme="minorEastAsia"/>
          <w:color w:val="auto"/>
          <w:highlight w:val="none"/>
        </w:rPr>
      </w:pPr>
    </w:p>
    <w:p w14:paraId="634A9381">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7EF042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8"/>
          <w:szCs w:val="28"/>
          <w:highlight w:val="none"/>
          <w:lang w:val="en-US" w:eastAsia="zh-CN"/>
        </w:rPr>
        <w:t>一、主要管理人员表</w:t>
      </w:r>
    </w:p>
    <w:p w14:paraId="79F81BC0">
      <w:pPr>
        <w:rPr>
          <w:rFonts w:hint="eastAsia" w:asciiTheme="minorEastAsia" w:hAnsiTheme="minorEastAsia" w:eastAsiaTheme="minorEastAsia" w:cstheme="minorEastAsia"/>
          <w:color w:val="auto"/>
          <w:szCs w:val="21"/>
          <w:highlight w:val="none"/>
        </w:rPr>
      </w:pPr>
    </w:p>
    <w:tbl>
      <w:tblPr>
        <w:tblStyle w:val="1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38C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0"/>
            <w:vAlign w:val="center"/>
          </w:tcPr>
          <w:p w14:paraId="7850B10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岗位</w:t>
            </w:r>
          </w:p>
        </w:tc>
        <w:tc>
          <w:tcPr>
            <w:tcW w:w="1018" w:type="dxa"/>
            <w:vMerge w:val="restart"/>
            <w:noWrap w:val="0"/>
            <w:vAlign w:val="center"/>
          </w:tcPr>
          <w:p w14:paraId="2B322751">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姓名</w:t>
            </w:r>
          </w:p>
        </w:tc>
        <w:tc>
          <w:tcPr>
            <w:tcW w:w="5086" w:type="dxa"/>
            <w:vMerge w:val="restart"/>
            <w:noWrap w:val="0"/>
            <w:vAlign w:val="center"/>
          </w:tcPr>
          <w:p w14:paraId="66E04E4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《注册执业资格</w:t>
            </w:r>
          </w:p>
          <w:p w14:paraId="106CAB9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（或职业或职称或岗位或培训或学历（位）证书）》</w:t>
            </w:r>
          </w:p>
        </w:tc>
        <w:tc>
          <w:tcPr>
            <w:tcW w:w="3168" w:type="dxa"/>
            <w:gridSpan w:val="2"/>
            <w:noWrap w:val="0"/>
            <w:vAlign w:val="center"/>
          </w:tcPr>
          <w:p w14:paraId="1C5D1DD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承担完工工程情况</w:t>
            </w:r>
          </w:p>
        </w:tc>
      </w:tr>
      <w:tr w14:paraId="44FE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0"/>
            <w:vAlign w:val="center"/>
          </w:tcPr>
          <w:p w14:paraId="67D5D12D">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018" w:type="dxa"/>
            <w:vMerge w:val="continue"/>
            <w:noWrap w:val="0"/>
            <w:vAlign w:val="center"/>
          </w:tcPr>
          <w:p w14:paraId="66BB664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2FADA5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788EC8A6">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项目数</w:t>
            </w:r>
            <w:r>
              <w:rPr>
                <w:rFonts w:hint="eastAsia" w:asciiTheme="minorEastAsia" w:hAnsiTheme="minorEastAsia" w:eastAsiaTheme="minorEastAsia" w:cstheme="minorEastAsia"/>
                <w:b/>
                <w:bCs/>
                <w:color w:val="auto"/>
                <w:szCs w:val="21"/>
                <w:highlight w:val="none"/>
                <w:lang w:val="en-US" w:eastAsia="zh-CN"/>
              </w:rPr>
              <w:t>量</w:t>
            </w:r>
          </w:p>
        </w:tc>
        <w:tc>
          <w:tcPr>
            <w:tcW w:w="1900" w:type="dxa"/>
            <w:noWrap w:val="0"/>
            <w:vAlign w:val="center"/>
          </w:tcPr>
          <w:p w14:paraId="4A228D97">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主要项目名称</w:t>
            </w:r>
          </w:p>
        </w:tc>
      </w:tr>
      <w:tr w14:paraId="0435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8CC022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项目经理</w:t>
            </w:r>
          </w:p>
        </w:tc>
        <w:tc>
          <w:tcPr>
            <w:tcW w:w="1018" w:type="dxa"/>
            <w:noWrap w:val="0"/>
            <w:vAlign w:val="center"/>
          </w:tcPr>
          <w:p w14:paraId="4014E92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restart"/>
            <w:noWrap w:val="0"/>
            <w:vAlign w:val="center"/>
          </w:tcPr>
          <w:p w14:paraId="1E6A7C47">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◆证书名称：</w:t>
            </w:r>
          </w:p>
          <w:p w14:paraId="5EA7FC0B">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◆证书证号：</w:t>
            </w:r>
          </w:p>
          <w:p w14:paraId="3B3388E0">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◆专业（如有）：</w:t>
            </w:r>
          </w:p>
          <w:p w14:paraId="0D0DED8C">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◆专业所属类别（如有）：</w:t>
            </w:r>
          </w:p>
          <w:p w14:paraId="29196EB0">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◆授予（或签发或批准或发证）日期：</w:t>
            </w:r>
          </w:p>
        </w:tc>
        <w:tc>
          <w:tcPr>
            <w:tcW w:w="1268" w:type="dxa"/>
            <w:noWrap w:val="0"/>
            <w:vAlign w:val="center"/>
          </w:tcPr>
          <w:p w14:paraId="137E028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52662FB4">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306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547B9F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技术负责人</w:t>
            </w:r>
          </w:p>
        </w:tc>
        <w:tc>
          <w:tcPr>
            <w:tcW w:w="1018" w:type="dxa"/>
            <w:noWrap w:val="0"/>
            <w:vAlign w:val="center"/>
          </w:tcPr>
          <w:p w14:paraId="52136F9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2B47A06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1B0C27B1">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731D0B0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399B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7B9917FC">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施工员</w:t>
            </w:r>
          </w:p>
        </w:tc>
        <w:tc>
          <w:tcPr>
            <w:tcW w:w="1018" w:type="dxa"/>
            <w:noWrap w:val="0"/>
            <w:vAlign w:val="center"/>
          </w:tcPr>
          <w:p w14:paraId="6C77E51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C8514D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4712432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79B0EB9D">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4165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6B22952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质量员</w:t>
            </w:r>
          </w:p>
        </w:tc>
        <w:tc>
          <w:tcPr>
            <w:tcW w:w="1018" w:type="dxa"/>
            <w:noWrap w:val="0"/>
            <w:vAlign w:val="center"/>
          </w:tcPr>
          <w:p w14:paraId="0502C32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5793EF7E">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4873256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0326E074">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6639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490AF58">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安全员</w:t>
            </w:r>
          </w:p>
        </w:tc>
        <w:tc>
          <w:tcPr>
            <w:tcW w:w="1018" w:type="dxa"/>
            <w:noWrap w:val="0"/>
            <w:vAlign w:val="center"/>
          </w:tcPr>
          <w:p w14:paraId="2F59E97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B39B13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5950863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6ACD5FB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2D3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7C9C260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材料员</w:t>
            </w:r>
          </w:p>
        </w:tc>
        <w:tc>
          <w:tcPr>
            <w:tcW w:w="1018" w:type="dxa"/>
            <w:noWrap w:val="0"/>
            <w:vAlign w:val="center"/>
          </w:tcPr>
          <w:p w14:paraId="0540C10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391D00DE">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091D63D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2A54D58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7FF8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6BE391E7">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w:t>
            </w:r>
          </w:p>
        </w:tc>
        <w:tc>
          <w:tcPr>
            <w:tcW w:w="1018" w:type="dxa"/>
            <w:noWrap w:val="0"/>
            <w:vAlign w:val="center"/>
          </w:tcPr>
          <w:p w14:paraId="13D851C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420FF98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5BFA79F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3EA5337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21C1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0"/>
            <w:vAlign w:val="center"/>
          </w:tcPr>
          <w:p w14:paraId="7340CC0D">
            <w:pPr>
              <w:spacing w:line="360" w:lineRule="auto"/>
              <w:ind w:left="-2" w:right="-153" w:rightChars="-73"/>
              <w:jc w:val="left"/>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一旦我单位</w:t>
            </w:r>
            <w:r>
              <w:rPr>
                <w:rFonts w:hint="eastAsia" w:asciiTheme="minorEastAsia" w:hAnsiTheme="minorEastAsia" w:eastAsiaTheme="minorEastAsia" w:cstheme="minorEastAsia"/>
                <w:b w:val="0"/>
                <w:bCs w:val="0"/>
                <w:color w:val="auto"/>
                <w:szCs w:val="21"/>
                <w:highlight w:val="none"/>
                <w:lang w:val="en-US" w:eastAsia="zh-CN"/>
              </w:rPr>
              <w:t>成交</w:t>
            </w:r>
            <w:r>
              <w:rPr>
                <w:rFonts w:hint="eastAsia" w:asciiTheme="minorEastAsia" w:hAnsiTheme="minorEastAsia" w:eastAsiaTheme="minorEastAsia" w:cstheme="minorEastAsia"/>
                <w:b w:val="0"/>
                <w:bCs w:val="0"/>
                <w:color w:val="auto"/>
                <w:szCs w:val="21"/>
                <w:highlight w:val="none"/>
              </w:rPr>
              <w:t>，将实行项目经理负责制，我方保证并配备上述项目管理机构。上述填报内容真实，若不真实，</w:t>
            </w:r>
          </w:p>
          <w:p w14:paraId="020410FC">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愿按有关规定接受处理。</w:t>
            </w:r>
          </w:p>
        </w:tc>
      </w:tr>
    </w:tbl>
    <w:p w14:paraId="6FB50E2A">
      <w:pPr>
        <w:spacing w:line="360" w:lineRule="auto"/>
        <w:ind w:left="-2" w:right="-153" w:rightChars="-73"/>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bCs/>
          <w:color w:val="auto"/>
          <w:szCs w:val="21"/>
          <w:highlight w:val="none"/>
        </w:rPr>
        <w:t>附：</w:t>
      </w:r>
      <w:r>
        <w:rPr>
          <w:rFonts w:hint="eastAsia" w:asciiTheme="minorEastAsia" w:hAnsiTheme="minorEastAsia" w:eastAsiaTheme="minorEastAsia" w:cstheme="minorEastAsia"/>
          <w:b w:val="0"/>
          <w:bCs w:val="0"/>
          <w:color w:val="auto"/>
          <w:szCs w:val="21"/>
          <w:highlight w:val="none"/>
        </w:rPr>
        <w:t>①项目经理（注册建造师）简历表（格式）</w:t>
      </w:r>
      <w:r>
        <w:rPr>
          <w:rFonts w:hint="eastAsia" w:asciiTheme="minorEastAsia" w:hAnsiTheme="minorEastAsia" w:eastAsiaTheme="minorEastAsia" w:cstheme="minorEastAsia"/>
          <w:b w:val="0"/>
          <w:bCs w:val="0"/>
          <w:color w:val="auto"/>
          <w:szCs w:val="21"/>
          <w:highlight w:val="none"/>
          <w:lang w:eastAsia="zh-CN"/>
        </w:rPr>
        <w:t>；</w:t>
      </w:r>
    </w:p>
    <w:p w14:paraId="7D35F9DE">
      <w:pPr>
        <w:spacing w:line="360" w:lineRule="auto"/>
        <w:ind w:left="-2" w:right="-153" w:rightChars="-73" w:firstLine="42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Cs w:val="21"/>
          <w:highlight w:val="none"/>
        </w:rPr>
        <w:t>②项目技术负责人简历表（格式）；</w:t>
      </w:r>
    </w:p>
    <w:p w14:paraId="36264995">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③其他主要人员应附</w:t>
      </w:r>
      <w:r>
        <w:rPr>
          <w:rFonts w:hint="eastAsia" w:asciiTheme="minorEastAsia" w:hAnsiTheme="minorEastAsia" w:eastAsiaTheme="minorEastAsia" w:cstheme="minorEastAsia"/>
          <w:color w:val="auto"/>
          <w:szCs w:val="21"/>
          <w:highlight w:val="none"/>
          <w:lang w:eastAsia="zh-CN"/>
        </w:rPr>
        <w:t>岗位证书</w:t>
      </w:r>
      <w:r>
        <w:rPr>
          <w:rFonts w:hint="eastAsia" w:asciiTheme="minorEastAsia" w:hAnsiTheme="minorEastAsia" w:eastAsiaTheme="minorEastAsia" w:cstheme="minorEastAsia"/>
          <w:color w:val="auto"/>
          <w:szCs w:val="21"/>
          <w:highlight w:val="none"/>
        </w:rPr>
        <w:t>、身份证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职称证（若有）</w:t>
      </w:r>
      <w:r>
        <w:rPr>
          <w:rFonts w:hint="eastAsia" w:asciiTheme="minorEastAsia" w:hAnsiTheme="minorEastAsia" w:eastAsiaTheme="minorEastAsia" w:cstheme="minorEastAsia"/>
          <w:color w:val="auto"/>
          <w:szCs w:val="21"/>
          <w:highlight w:val="none"/>
        </w:rPr>
        <w:t>等</w:t>
      </w:r>
      <w:r>
        <w:rPr>
          <w:rFonts w:hint="eastAsia" w:asciiTheme="minorEastAsia" w:hAnsiTheme="minorEastAsia" w:eastAsiaTheme="minorEastAsia" w:cstheme="minorEastAsia"/>
          <w:color w:val="auto"/>
          <w:szCs w:val="21"/>
          <w:highlight w:val="none"/>
          <w:lang w:eastAsia="zh-CN"/>
        </w:rPr>
        <w:t>扫描件；</w:t>
      </w:r>
    </w:p>
    <w:p w14:paraId="66A84854">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④拟投入</w:t>
      </w:r>
      <w:r>
        <w:rPr>
          <w:rFonts w:hint="eastAsia" w:asciiTheme="minorEastAsia" w:hAnsiTheme="minorEastAsia" w:eastAsiaTheme="minorEastAsia" w:cstheme="minorEastAsia"/>
          <w:color w:val="auto"/>
          <w:szCs w:val="21"/>
          <w:highlight w:val="none"/>
          <w:lang w:val="en-US" w:eastAsia="zh-CN"/>
        </w:rPr>
        <w:t>所有</w:t>
      </w:r>
      <w:r>
        <w:rPr>
          <w:rFonts w:hint="eastAsia" w:asciiTheme="minorEastAsia" w:hAnsiTheme="minorEastAsia" w:eastAsiaTheme="minorEastAsia" w:cstheme="minorEastAsia"/>
          <w:color w:val="auto"/>
          <w:szCs w:val="21"/>
          <w:highlight w:val="none"/>
          <w:lang w:eastAsia="zh-CN"/>
        </w:rPr>
        <w:t>人员</w:t>
      </w:r>
      <w:r>
        <w:rPr>
          <w:rFonts w:hint="eastAsia" w:asciiTheme="minorEastAsia" w:hAnsiTheme="minorEastAsia" w:eastAsiaTheme="minorEastAsia" w:cstheme="minorEastAsia"/>
          <w:color w:val="auto"/>
          <w:szCs w:val="21"/>
          <w:highlight w:val="none"/>
        </w:rPr>
        <w:t>现任职单位为其缴纳的</w:t>
      </w:r>
      <w:r>
        <w:rPr>
          <w:rFonts w:hint="eastAsia" w:asciiTheme="minorEastAsia" w:hAnsiTheme="minorEastAsia" w:eastAsiaTheme="minorEastAsia" w:cstheme="minorEastAsia"/>
          <w:color w:val="auto"/>
          <w:szCs w:val="21"/>
          <w:highlight w:val="none"/>
          <w:lang w:val="en-US" w:eastAsia="zh-CN"/>
        </w:rPr>
        <w:t>截止之日</w:t>
      </w:r>
      <w:r>
        <w:rPr>
          <w:rFonts w:hint="eastAsia" w:asciiTheme="minorEastAsia" w:hAnsiTheme="minorEastAsia" w:eastAsiaTheme="minorEastAsia" w:cstheme="minorEastAsia"/>
          <w:bCs/>
          <w:color w:val="auto"/>
          <w:sz w:val="21"/>
          <w:szCs w:val="21"/>
          <w:highlight w:val="none"/>
          <w:lang w:eastAsia="zh-CN"/>
        </w:rPr>
        <w:t>前半年内连续三个月的依法缴纳社保费的缴费凭证（格式自拟，扫描件，必须提供）。</w:t>
      </w:r>
    </w:p>
    <w:p w14:paraId="05E2AF96">
      <w:pPr>
        <w:pStyle w:val="35"/>
        <w:rPr>
          <w:rFonts w:hint="eastAsia" w:asciiTheme="minorEastAsia" w:hAnsiTheme="minorEastAsia" w:eastAsiaTheme="minorEastAsia" w:cstheme="minorEastAsia"/>
          <w:b/>
          <w:color w:val="auto"/>
          <w:sz w:val="24"/>
          <w:highlight w:val="none"/>
          <w:u w:val="single"/>
          <w:lang w:val="en-US" w:eastAsia="zh-CN"/>
        </w:rPr>
      </w:pPr>
    </w:p>
    <w:p w14:paraId="46CF880E">
      <w:pPr>
        <w:pStyle w:val="3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注：文件 《一、主要管理人员表 》中所有提及的证件材料属于复印件的扫描件的，必须加盖供应商电子公章，否则响应文件按无效响应处理。</w:t>
      </w:r>
    </w:p>
    <w:p w14:paraId="5CE75E82">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①项目经理（注册建造师）简历表（格式）</w:t>
      </w:r>
    </w:p>
    <w:p w14:paraId="1FE5A3E5">
      <w:pPr>
        <w:pStyle w:val="35"/>
        <w:rPr>
          <w:rFonts w:hint="eastAsia" w:asciiTheme="minorEastAsia" w:hAnsiTheme="minorEastAsia" w:eastAsiaTheme="minorEastAsia" w:cstheme="minorEastAsia"/>
          <w:color w:val="auto"/>
          <w:highlight w:val="none"/>
          <w:lang w:val="en-US" w:eastAsia="zh-CN"/>
        </w:rPr>
      </w:pPr>
    </w:p>
    <w:p w14:paraId="5AAD42BF">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项目经理（注册建造师）简历表</w:t>
      </w:r>
    </w:p>
    <w:p w14:paraId="5CC2CEDA">
      <w:pPr>
        <w:spacing w:line="400" w:lineRule="exact"/>
        <w:rPr>
          <w:rFonts w:hint="eastAsia" w:asciiTheme="minorEastAsia" w:hAnsiTheme="minorEastAsia" w:eastAsiaTheme="minorEastAsia" w:cstheme="minorEastAsia"/>
          <w:b/>
          <w:color w:val="auto"/>
          <w:sz w:val="28"/>
          <w:szCs w:val="28"/>
          <w:highlight w:val="none"/>
        </w:rPr>
      </w:pPr>
    </w:p>
    <w:p w14:paraId="72BAD184">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28335E36">
      <w:pPr>
        <w:pStyle w:val="4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13B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4D9B1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14:paraId="6573628E">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047FE2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14:paraId="111D346A">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33F26A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164" w:type="dxa"/>
            <w:noWrap w:val="0"/>
            <w:vAlign w:val="center"/>
          </w:tcPr>
          <w:p w14:paraId="6AF4341A">
            <w:pPr>
              <w:spacing w:line="300" w:lineRule="exact"/>
              <w:jc w:val="center"/>
              <w:rPr>
                <w:rFonts w:hint="eastAsia" w:asciiTheme="minorEastAsia" w:hAnsiTheme="minorEastAsia" w:eastAsiaTheme="minorEastAsia" w:cstheme="minorEastAsia"/>
                <w:color w:val="auto"/>
                <w:szCs w:val="21"/>
                <w:highlight w:val="none"/>
              </w:rPr>
            </w:pPr>
          </w:p>
        </w:tc>
      </w:tr>
      <w:tr w14:paraId="074B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9DF215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14:paraId="4D2632EC">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2677E68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14:paraId="5ED1D369">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0142270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164" w:type="dxa"/>
            <w:noWrap w:val="0"/>
            <w:vAlign w:val="center"/>
          </w:tcPr>
          <w:p w14:paraId="6AC978E6">
            <w:pPr>
              <w:spacing w:line="300" w:lineRule="exact"/>
              <w:jc w:val="center"/>
              <w:rPr>
                <w:rFonts w:hint="eastAsia" w:asciiTheme="minorEastAsia" w:hAnsiTheme="minorEastAsia" w:eastAsiaTheme="minorEastAsia" w:cstheme="minorEastAsia"/>
                <w:color w:val="auto"/>
                <w:szCs w:val="21"/>
                <w:highlight w:val="none"/>
              </w:rPr>
            </w:pPr>
          </w:p>
        </w:tc>
      </w:tr>
      <w:tr w14:paraId="2E7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606B3E4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14:paraId="7D9A28BF">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14:paraId="331EE23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担任项目经理年限</w:t>
            </w:r>
          </w:p>
        </w:tc>
        <w:tc>
          <w:tcPr>
            <w:tcW w:w="2164" w:type="dxa"/>
            <w:noWrap w:val="0"/>
            <w:vAlign w:val="center"/>
          </w:tcPr>
          <w:p w14:paraId="4CF7B1EE">
            <w:pPr>
              <w:spacing w:line="300" w:lineRule="exact"/>
              <w:jc w:val="center"/>
              <w:rPr>
                <w:rFonts w:hint="eastAsia" w:asciiTheme="minorEastAsia" w:hAnsiTheme="minorEastAsia" w:eastAsiaTheme="minorEastAsia" w:cstheme="minorEastAsia"/>
                <w:color w:val="auto"/>
                <w:szCs w:val="21"/>
                <w:highlight w:val="none"/>
              </w:rPr>
            </w:pPr>
          </w:p>
        </w:tc>
      </w:tr>
      <w:tr w14:paraId="0D2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453F2E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项目经理注册证书编号</w:t>
            </w:r>
          </w:p>
        </w:tc>
        <w:tc>
          <w:tcPr>
            <w:tcW w:w="6750" w:type="dxa"/>
            <w:gridSpan w:val="7"/>
            <w:noWrap w:val="0"/>
            <w:vAlign w:val="center"/>
          </w:tcPr>
          <w:p w14:paraId="4F32BDFB">
            <w:pPr>
              <w:spacing w:line="300" w:lineRule="exact"/>
              <w:jc w:val="center"/>
              <w:rPr>
                <w:rFonts w:hint="eastAsia" w:asciiTheme="minorEastAsia" w:hAnsiTheme="minorEastAsia" w:eastAsiaTheme="minorEastAsia" w:cstheme="minorEastAsia"/>
                <w:color w:val="auto"/>
                <w:szCs w:val="21"/>
                <w:highlight w:val="none"/>
              </w:rPr>
            </w:pPr>
          </w:p>
        </w:tc>
      </w:tr>
      <w:tr w14:paraId="554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0"/>
            <w:vAlign w:val="center"/>
          </w:tcPr>
          <w:p w14:paraId="6994A51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14:paraId="64E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583257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14:paraId="1E1DA52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14:paraId="4532C88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14:paraId="182BF1A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14:paraId="4CE6571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436" w:type="dxa"/>
            <w:gridSpan w:val="2"/>
            <w:noWrap w:val="0"/>
            <w:vAlign w:val="center"/>
          </w:tcPr>
          <w:p w14:paraId="6B4B23E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14:paraId="7ED6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42EE1617">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6F0F1B4B">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04D6A62">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3536101F">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F80C251">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6570D25F">
            <w:pPr>
              <w:spacing w:line="300" w:lineRule="exact"/>
              <w:jc w:val="center"/>
              <w:rPr>
                <w:rFonts w:hint="eastAsia" w:asciiTheme="minorEastAsia" w:hAnsiTheme="minorEastAsia" w:eastAsiaTheme="minorEastAsia" w:cstheme="minorEastAsia"/>
                <w:color w:val="auto"/>
                <w:szCs w:val="21"/>
                <w:highlight w:val="none"/>
              </w:rPr>
            </w:pPr>
          </w:p>
        </w:tc>
      </w:tr>
      <w:tr w14:paraId="3A2A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0485719B">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39622F9C">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3D77B24E">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4BC9E785">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2232639C">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3194C23C">
            <w:pPr>
              <w:spacing w:line="300" w:lineRule="exact"/>
              <w:jc w:val="center"/>
              <w:rPr>
                <w:rFonts w:hint="eastAsia" w:asciiTheme="minorEastAsia" w:hAnsiTheme="minorEastAsia" w:eastAsiaTheme="minorEastAsia" w:cstheme="minorEastAsia"/>
                <w:color w:val="auto"/>
                <w:szCs w:val="21"/>
                <w:highlight w:val="none"/>
              </w:rPr>
            </w:pPr>
          </w:p>
        </w:tc>
      </w:tr>
      <w:tr w14:paraId="2B65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17DCCA67">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5B7D6AF2">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0B6B3FEF">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6EBA47C6">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A22DAA9">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6AEADFF5">
            <w:pPr>
              <w:spacing w:line="300" w:lineRule="exact"/>
              <w:jc w:val="center"/>
              <w:rPr>
                <w:rFonts w:hint="eastAsia" w:asciiTheme="minorEastAsia" w:hAnsiTheme="minorEastAsia" w:eastAsiaTheme="minorEastAsia" w:cstheme="minorEastAsia"/>
                <w:color w:val="auto"/>
                <w:szCs w:val="21"/>
                <w:highlight w:val="none"/>
              </w:rPr>
            </w:pPr>
          </w:p>
        </w:tc>
      </w:tr>
      <w:tr w14:paraId="059C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0B854682">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0C501C0A">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658B36AF">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57A2CDEA">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730B7974">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21B511E2">
            <w:pPr>
              <w:spacing w:line="300" w:lineRule="exact"/>
              <w:jc w:val="center"/>
              <w:rPr>
                <w:rFonts w:hint="eastAsia" w:asciiTheme="minorEastAsia" w:hAnsiTheme="minorEastAsia" w:eastAsiaTheme="minorEastAsia" w:cstheme="minorEastAsia"/>
                <w:color w:val="auto"/>
                <w:szCs w:val="21"/>
                <w:highlight w:val="none"/>
              </w:rPr>
            </w:pPr>
          </w:p>
        </w:tc>
      </w:tr>
    </w:tbl>
    <w:p w14:paraId="5464D5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5E8587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1.附项目经理</w:t>
      </w:r>
      <w:r>
        <w:rPr>
          <w:rFonts w:hint="eastAsia" w:asciiTheme="minorEastAsia" w:hAnsiTheme="minorEastAsia" w:eastAsiaTheme="minorEastAsia" w:cstheme="minorEastAsia"/>
          <w:bCs/>
          <w:color w:val="auto"/>
          <w:kern w:val="2"/>
          <w:sz w:val="21"/>
          <w:szCs w:val="21"/>
          <w:highlight w:val="none"/>
          <w:lang w:val="en-US" w:eastAsia="zh-CN" w:bidi="ar-SA"/>
        </w:rPr>
        <w:t>执业资格证书、</w:t>
      </w:r>
      <w:r>
        <w:rPr>
          <w:rFonts w:hint="eastAsia" w:asciiTheme="minorEastAsia" w:hAnsiTheme="minorEastAsia" w:eastAsiaTheme="minorEastAsia" w:cstheme="minorEastAsia"/>
          <w:color w:val="auto"/>
          <w:szCs w:val="21"/>
          <w:highlight w:val="none"/>
        </w:rPr>
        <w:t>《安全生产考核合格证书（</w:t>
      </w:r>
      <w:r>
        <w:rPr>
          <w:rFonts w:hint="eastAsia" w:asciiTheme="minorEastAsia" w:hAnsiTheme="minorEastAsia" w:eastAsiaTheme="minorEastAsia" w:cstheme="minorEastAsia"/>
          <w:color w:val="auto"/>
          <w:szCs w:val="21"/>
          <w:highlight w:val="none"/>
          <w:lang w:val="en-US" w:eastAsia="zh-CN"/>
        </w:rPr>
        <w:t>B证</w:t>
      </w:r>
      <w:r>
        <w:rPr>
          <w:rFonts w:hint="eastAsia" w:asciiTheme="minorEastAsia" w:hAnsiTheme="minorEastAsia" w:eastAsiaTheme="minorEastAsia" w:cstheme="minorEastAsia"/>
          <w:color w:val="auto"/>
          <w:szCs w:val="21"/>
          <w:highlight w:val="none"/>
        </w:rPr>
        <w:t>）》、职称证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若有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14:paraId="26FFD408">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②项目技术负责人简历表（格式）</w:t>
      </w:r>
    </w:p>
    <w:p w14:paraId="794049E0">
      <w:pPr>
        <w:pStyle w:val="35"/>
        <w:rPr>
          <w:rFonts w:hint="eastAsia" w:asciiTheme="minorEastAsia" w:hAnsiTheme="minorEastAsia" w:eastAsiaTheme="minorEastAsia" w:cstheme="minorEastAsia"/>
          <w:color w:val="auto"/>
          <w:highlight w:val="none"/>
        </w:rPr>
      </w:pPr>
    </w:p>
    <w:p w14:paraId="35388028">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项目技术负责人简历表</w:t>
      </w:r>
    </w:p>
    <w:p w14:paraId="0A0B2C2D">
      <w:pPr>
        <w:spacing w:line="400" w:lineRule="exact"/>
        <w:rPr>
          <w:rFonts w:hint="eastAsia" w:asciiTheme="minorEastAsia" w:hAnsiTheme="minorEastAsia" w:eastAsiaTheme="minorEastAsia" w:cstheme="minorEastAsia"/>
          <w:b/>
          <w:color w:val="auto"/>
          <w:sz w:val="28"/>
          <w:szCs w:val="28"/>
          <w:highlight w:val="none"/>
        </w:rPr>
      </w:pPr>
    </w:p>
    <w:p w14:paraId="0874D14E">
      <w:pPr>
        <w:spacing w:line="400" w:lineRule="exact"/>
        <w:rPr>
          <w:rFonts w:hint="eastAsia" w:asciiTheme="minorEastAsia" w:hAnsiTheme="minorEastAsia" w:eastAsiaTheme="minorEastAsia" w:cstheme="minorEastAsia"/>
          <w:color w:val="auto"/>
          <w:szCs w:val="21"/>
          <w:highlight w:val="none"/>
          <w:u w:val="single"/>
        </w:rPr>
      </w:pPr>
      <w:bookmarkStart w:id="175" w:name="_Toc251052220"/>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542CA14D">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bookmarkEnd w:id="17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2532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6DCDEB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14:paraId="5218EC7A">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6CED97B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14:paraId="178D8C62">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0CB66E3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305" w:type="dxa"/>
            <w:noWrap w:val="0"/>
            <w:vAlign w:val="center"/>
          </w:tcPr>
          <w:p w14:paraId="78DB9A26">
            <w:pPr>
              <w:spacing w:line="300" w:lineRule="exact"/>
              <w:jc w:val="center"/>
              <w:rPr>
                <w:rFonts w:hint="eastAsia" w:asciiTheme="minorEastAsia" w:hAnsiTheme="minorEastAsia" w:eastAsiaTheme="minorEastAsia" w:cstheme="minorEastAsia"/>
                <w:color w:val="auto"/>
                <w:szCs w:val="21"/>
                <w:highlight w:val="none"/>
              </w:rPr>
            </w:pPr>
          </w:p>
        </w:tc>
      </w:tr>
      <w:tr w14:paraId="3180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23DB93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14:paraId="05694194">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7804A7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14:paraId="584D53C7">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36361D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305" w:type="dxa"/>
            <w:noWrap w:val="0"/>
            <w:vAlign w:val="center"/>
          </w:tcPr>
          <w:p w14:paraId="645F46F4">
            <w:pPr>
              <w:spacing w:line="300" w:lineRule="exact"/>
              <w:jc w:val="center"/>
              <w:rPr>
                <w:rFonts w:hint="eastAsia" w:asciiTheme="minorEastAsia" w:hAnsiTheme="minorEastAsia" w:eastAsiaTheme="minorEastAsia" w:cstheme="minorEastAsia"/>
                <w:color w:val="auto"/>
                <w:szCs w:val="21"/>
                <w:highlight w:val="none"/>
              </w:rPr>
            </w:pPr>
          </w:p>
        </w:tc>
      </w:tr>
      <w:tr w14:paraId="73C8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190C901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14:paraId="2D85CFED">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14:paraId="7191B02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担任技术负责人年限</w:t>
            </w:r>
          </w:p>
        </w:tc>
        <w:tc>
          <w:tcPr>
            <w:tcW w:w="2305" w:type="dxa"/>
            <w:noWrap w:val="0"/>
            <w:vAlign w:val="center"/>
          </w:tcPr>
          <w:p w14:paraId="096C7FA5">
            <w:pPr>
              <w:spacing w:line="300" w:lineRule="exact"/>
              <w:jc w:val="center"/>
              <w:rPr>
                <w:rFonts w:hint="eastAsia" w:asciiTheme="minorEastAsia" w:hAnsiTheme="minorEastAsia" w:eastAsiaTheme="minorEastAsia" w:cstheme="minorEastAsia"/>
                <w:color w:val="auto"/>
                <w:szCs w:val="21"/>
                <w:highlight w:val="none"/>
              </w:rPr>
            </w:pPr>
          </w:p>
        </w:tc>
      </w:tr>
      <w:tr w14:paraId="4192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0"/>
            <w:vAlign w:val="center"/>
          </w:tcPr>
          <w:p w14:paraId="4D8EDA0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14:paraId="417B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775302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14:paraId="0DE25A0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14:paraId="7E3CAE6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14:paraId="21D71AA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14:paraId="70D7235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577" w:type="dxa"/>
            <w:gridSpan w:val="2"/>
            <w:noWrap w:val="0"/>
            <w:vAlign w:val="center"/>
          </w:tcPr>
          <w:p w14:paraId="2C49CB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14:paraId="4F37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6D87AAD3">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727D63D4">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1DADE98">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12093A59">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4CF506DA">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028704F1">
            <w:pPr>
              <w:spacing w:line="300" w:lineRule="exact"/>
              <w:jc w:val="center"/>
              <w:rPr>
                <w:rFonts w:hint="eastAsia" w:asciiTheme="minorEastAsia" w:hAnsiTheme="minorEastAsia" w:eastAsiaTheme="minorEastAsia" w:cstheme="minorEastAsia"/>
                <w:color w:val="auto"/>
                <w:szCs w:val="21"/>
                <w:highlight w:val="none"/>
              </w:rPr>
            </w:pPr>
          </w:p>
        </w:tc>
      </w:tr>
      <w:tr w14:paraId="5562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76575E0E">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4CD838B1">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25053F36">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0B1755DE">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00AA99EE">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3681D609">
            <w:pPr>
              <w:spacing w:line="300" w:lineRule="exact"/>
              <w:jc w:val="center"/>
              <w:rPr>
                <w:rFonts w:hint="eastAsia" w:asciiTheme="minorEastAsia" w:hAnsiTheme="minorEastAsia" w:eastAsiaTheme="minorEastAsia" w:cstheme="minorEastAsia"/>
                <w:color w:val="auto"/>
                <w:szCs w:val="21"/>
                <w:highlight w:val="none"/>
              </w:rPr>
            </w:pPr>
          </w:p>
        </w:tc>
      </w:tr>
      <w:tr w14:paraId="07AF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3008BD8A">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1A31C398">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D635996">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7F3433E1">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8CFE41C">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781B2C1B">
            <w:pPr>
              <w:spacing w:line="300" w:lineRule="exact"/>
              <w:jc w:val="center"/>
              <w:rPr>
                <w:rFonts w:hint="eastAsia" w:asciiTheme="minorEastAsia" w:hAnsiTheme="minorEastAsia" w:eastAsiaTheme="minorEastAsia" w:cstheme="minorEastAsia"/>
                <w:color w:val="auto"/>
                <w:szCs w:val="21"/>
                <w:highlight w:val="none"/>
              </w:rPr>
            </w:pPr>
          </w:p>
        </w:tc>
      </w:tr>
      <w:tr w14:paraId="22A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2A520D35">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48F66E26">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3552EB3">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1243F562">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7009102A">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66CA0359">
            <w:pPr>
              <w:spacing w:line="300" w:lineRule="exact"/>
              <w:jc w:val="center"/>
              <w:rPr>
                <w:rFonts w:hint="eastAsia" w:asciiTheme="minorEastAsia" w:hAnsiTheme="minorEastAsia" w:eastAsiaTheme="minorEastAsia" w:cstheme="minorEastAsia"/>
                <w:color w:val="auto"/>
                <w:szCs w:val="21"/>
                <w:highlight w:val="none"/>
              </w:rPr>
            </w:pPr>
          </w:p>
        </w:tc>
      </w:tr>
    </w:tbl>
    <w:p w14:paraId="4E20690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3456653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1.附技术负责人的职称证、学历证（若有）和已完工程（如有）《中标通知书》、工程合同协议书、工程竣工验收证明材料的扫描件，以及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14:paraId="18502DFF">
      <w:pPr>
        <w:spacing w:line="400" w:lineRule="exact"/>
        <w:ind w:firstLine="420" w:firstLineChars="200"/>
        <w:rPr>
          <w:rFonts w:hint="eastAsia" w:asciiTheme="minorEastAsia" w:hAnsiTheme="minorEastAsia" w:eastAsiaTheme="minorEastAsia" w:cstheme="minorEastAsia"/>
          <w:color w:val="auto"/>
          <w:szCs w:val="21"/>
          <w:highlight w:val="none"/>
        </w:rPr>
      </w:pPr>
    </w:p>
    <w:p w14:paraId="6C30204D">
      <w:pPr>
        <w:spacing w:line="400" w:lineRule="exact"/>
        <w:rPr>
          <w:rFonts w:hint="eastAsia" w:asciiTheme="minorEastAsia" w:hAnsiTheme="minorEastAsia" w:eastAsiaTheme="minorEastAsia" w:cstheme="minorEastAsia"/>
          <w:color w:val="auto"/>
          <w:szCs w:val="21"/>
          <w:highlight w:val="none"/>
        </w:rPr>
      </w:pPr>
    </w:p>
    <w:p w14:paraId="307A69BF">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4BCC4639">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53EA45FD">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5C6ECD1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br w:type="page"/>
      </w:r>
    </w:p>
    <w:p w14:paraId="4DA6B4CB">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lang w:val="en-US" w:eastAsia="zh-CN"/>
        </w:rPr>
      </w:pPr>
    </w:p>
    <w:p w14:paraId="68E293A3">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建设工程项目管理承诺书</w:t>
      </w:r>
    </w:p>
    <w:p w14:paraId="381672F4">
      <w:pPr>
        <w:pStyle w:val="38"/>
        <w:rPr>
          <w:rFonts w:hint="eastAsia" w:asciiTheme="minorEastAsia" w:hAnsiTheme="minorEastAsia" w:eastAsiaTheme="minorEastAsia" w:cstheme="minorEastAsia"/>
          <w:color w:val="auto"/>
          <w:highlight w:val="none"/>
        </w:rPr>
      </w:pPr>
    </w:p>
    <w:p w14:paraId="7A5232A7">
      <w:pPr>
        <w:pStyle w:val="38"/>
        <w:jc w:val="center"/>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（格式自拟）</w:t>
      </w:r>
    </w:p>
    <w:p w14:paraId="5E2A1094">
      <w:pPr>
        <w:pStyle w:val="38"/>
        <w:jc w:val="right"/>
        <w:rPr>
          <w:rFonts w:hint="eastAsia" w:asciiTheme="minorEastAsia" w:hAnsiTheme="minorEastAsia" w:eastAsiaTheme="minorEastAsia" w:cstheme="minorEastAsia"/>
          <w:color w:val="auto"/>
          <w:szCs w:val="21"/>
          <w:highlight w:val="none"/>
        </w:rPr>
      </w:pPr>
    </w:p>
    <w:p w14:paraId="6D04F4F4">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3C8F9BF8">
      <w:pP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施工组织设计</w:t>
      </w:r>
    </w:p>
    <w:p w14:paraId="4DDAEA1D">
      <w:pPr>
        <w:pStyle w:val="35"/>
        <w:numPr>
          <w:ilvl w:val="0"/>
          <w:numId w:val="0"/>
        </w:numPr>
        <w:ind w:leftChars="200"/>
        <w:rPr>
          <w:rFonts w:hint="eastAsia" w:asciiTheme="minorEastAsia" w:hAnsiTheme="minorEastAsia" w:eastAsiaTheme="minorEastAsia" w:cstheme="minorEastAsia"/>
          <w:color w:val="auto"/>
          <w:highlight w:val="none"/>
        </w:rPr>
      </w:pPr>
    </w:p>
    <w:p w14:paraId="2C4D1DDC">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B820DDD">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2.施工组织设计除采用文字表述外可附下列图表，图表及格式要求附后。</w:t>
      </w:r>
    </w:p>
    <w:p w14:paraId="79E02058">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  拟投入本工程的主要施工设备表</w:t>
      </w:r>
    </w:p>
    <w:p w14:paraId="4D217A9C">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  拟配备本工程的试验和检测仪器设备表</w:t>
      </w:r>
    </w:p>
    <w:p w14:paraId="4B13658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  劳动力计划表</w:t>
      </w:r>
    </w:p>
    <w:p w14:paraId="278100F1">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  计划开、竣工日期和施工进度网络图</w:t>
      </w:r>
    </w:p>
    <w:p w14:paraId="77C6E4F5">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  施工总平面图</w:t>
      </w:r>
    </w:p>
    <w:p w14:paraId="22CA384A">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  临时用地表</w:t>
      </w:r>
    </w:p>
    <w:p w14:paraId="30ED2632">
      <w:pPr>
        <w:spacing w:line="400" w:lineRule="exact"/>
        <w:rPr>
          <w:rFonts w:hint="eastAsia" w:asciiTheme="minorEastAsia" w:hAnsiTheme="minorEastAsia" w:eastAsiaTheme="minorEastAsia" w:cstheme="minorEastAsia"/>
          <w:color w:val="auto"/>
          <w:highlight w:val="none"/>
        </w:rPr>
      </w:pPr>
    </w:p>
    <w:p w14:paraId="62CC44A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附表一：拟投入本工程的主要施工设备表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2066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0CDF86D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061" w:type="dxa"/>
            <w:noWrap w:val="0"/>
            <w:vAlign w:val="center"/>
          </w:tcPr>
          <w:p w14:paraId="413FEF0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设备名称</w:t>
            </w:r>
          </w:p>
        </w:tc>
        <w:tc>
          <w:tcPr>
            <w:tcW w:w="1061" w:type="dxa"/>
            <w:noWrap w:val="0"/>
            <w:vAlign w:val="center"/>
          </w:tcPr>
          <w:p w14:paraId="2870D73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型号规格</w:t>
            </w:r>
          </w:p>
        </w:tc>
        <w:tc>
          <w:tcPr>
            <w:tcW w:w="1062" w:type="dxa"/>
            <w:noWrap w:val="0"/>
            <w:vAlign w:val="center"/>
          </w:tcPr>
          <w:p w14:paraId="075E0F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061" w:type="dxa"/>
            <w:noWrap w:val="0"/>
            <w:vAlign w:val="center"/>
          </w:tcPr>
          <w:p w14:paraId="4D1EBF2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国别产地</w:t>
            </w:r>
          </w:p>
        </w:tc>
        <w:tc>
          <w:tcPr>
            <w:tcW w:w="1061" w:type="dxa"/>
            <w:noWrap w:val="0"/>
            <w:vAlign w:val="center"/>
          </w:tcPr>
          <w:p w14:paraId="4FBC06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062" w:type="dxa"/>
            <w:noWrap w:val="0"/>
            <w:vAlign w:val="center"/>
          </w:tcPr>
          <w:p w14:paraId="6C2BA5E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额定功率</w:t>
            </w:r>
          </w:p>
          <w:p w14:paraId="4B9395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KW ）</w:t>
            </w:r>
          </w:p>
        </w:tc>
        <w:tc>
          <w:tcPr>
            <w:tcW w:w="1061" w:type="dxa"/>
            <w:noWrap w:val="0"/>
            <w:vAlign w:val="center"/>
          </w:tcPr>
          <w:p w14:paraId="26ACB3B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生产能力</w:t>
            </w:r>
          </w:p>
        </w:tc>
        <w:tc>
          <w:tcPr>
            <w:tcW w:w="1061" w:type="dxa"/>
            <w:noWrap w:val="0"/>
            <w:vAlign w:val="center"/>
          </w:tcPr>
          <w:p w14:paraId="6054678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用于施工部位</w:t>
            </w:r>
          </w:p>
        </w:tc>
        <w:tc>
          <w:tcPr>
            <w:tcW w:w="1062" w:type="dxa"/>
            <w:noWrap w:val="0"/>
            <w:vAlign w:val="center"/>
          </w:tcPr>
          <w:p w14:paraId="7F5BA1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167E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2C522706">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061" w:type="dxa"/>
            <w:noWrap w:val="0"/>
            <w:vAlign w:val="center"/>
          </w:tcPr>
          <w:p w14:paraId="3CBCF918">
            <w:pPr>
              <w:spacing w:line="300" w:lineRule="exact"/>
              <w:ind w:firstLine="420" w:firstLineChars="200"/>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66CEA17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4B375EE">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70EE2C2E">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1C7FA386">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3391E1F">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37CD1096">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5DA0DC7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03715389">
            <w:pPr>
              <w:spacing w:line="300" w:lineRule="exact"/>
              <w:jc w:val="center"/>
              <w:rPr>
                <w:rFonts w:hint="eastAsia" w:asciiTheme="minorEastAsia" w:hAnsiTheme="minorEastAsia" w:eastAsiaTheme="minorEastAsia" w:cstheme="minorEastAsia"/>
                <w:color w:val="auto"/>
                <w:szCs w:val="21"/>
                <w:highlight w:val="none"/>
              </w:rPr>
            </w:pPr>
          </w:p>
        </w:tc>
      </w:tr>
      <w:tr w14:paraId="58F8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63114E51">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061" w:type="dxa"/>
            <w:noWrap w:val="0"/>
            <w:vAlign w:val="center"/>
          </w:tcPr>
          <w:p w14:paraId="04A6352F">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59BC799C">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69CCFD05">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07FBA952">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6F7F0609">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0AED62A6">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0D0D6861">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17DE52F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3438CA6">
            <w:pPr>
              <w:spacing w:line="300" w:lineRule="exact"/>
              <w:jc w:val="center"/>
              <w:rPr>
                <w:rFonts w:hint="eastAsia" w:asciiTheme="minorEastAsia" w:hAnsiTheme="minorEastAsia" w:eastAsiaTheme="minorEastAsia" w:cstheme="minorEastAsia"/>
                <w:color w:val="auto"/>
                <w:szCs w:val="21"/>
                <w:highlight w:val="none"/>
              </w:rPr>
            </w:pPr>
          </w:p>
        </w:tc>
      </w:tr>
    </w:tbl>
    <w:p w14:paraId="1A0DC176">
      <w:pPr>
        <w:spacing w:line="400" w:lineRule="exact"/>
        <w:rPr>
          <w:rFonts w:hint="eastAsia" w:asciiTheme="minorEastAsia" w:hAnsiTheme="minorEastAsia" w:eastAsiaTheme="minorEastAsia" w:cstheme="minorEastAsia"/>
          <w:color w:val="auto"/>
          <w:highlight w:val="none"/>
        </w:rPr>
      </w:pPr>
    </w:p>
    <w:p w14:paraId="131ED737">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附表二：拟配备本工程的试验和检测仪器设备表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545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0B91C06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216" w:type="dxa"/>
            <w:noWrap w:val="0"/>
            <w:vAlign w:val="center"/>
          </w:tcPr>
          <w:p w14:paraId="2894EC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仪器设备</w:t>
            </w:r>
          </w:p>
          <w:p w14:paraId="2A7B02D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1216" w:type="dxa"/>
            <w:noWrap w:val="0"/>
            <w:vAlign w:val="center"/>
          </w:tcPr>
          <w:p w14:paraId="4C494A7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14:paraId="2689AB6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1216" w:type="dxa"/>
            <w:noWrap w:val="0"/>
            <w:vAlign w:val="center"/>
          </w:tcPr>
          <w:p w14:paraId="718667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216" w:type="dxa"/>
            <w:noWrap w:val="0"/>
            <w:vAlign w:val="center"/>
          </w:tcPr>
          <w:p w14:paraId="6FA1FE3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14:paraId="7942C70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1216" w:type="dxa"/>
            <w:noWrap w:val="0"/>
            <w:vAlign w:val="center"/>
          </w:tcPr>
          <w:p w14:paraId="2DDECAC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216" w:type="dxa"/>
            <w:noWrap w:val="0"/>
            <w:vAlign w:val="center"/>
          </w:tcPr>
          <w:p w14:paraId="7EA899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已使用</w:t>
            </w:r>
          </w:p>
          <w:p w14:paraId="20E243A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台时数</w:t>
            </w:r>
          </w:p>
        </w:tc>
        <w:tc>
          <w:tcPr>
            <w:tcW w:w="1216" w:type="dxa"/>
            <w:noWrap w:val="0"/>
            <w:vAlign w:val="center"/>
          </w:tcPr>
          <w:p w14:paraId="0E97387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用途</w:t>
            </w:r>
          </w:p>
        </w:tc>
        <w:tc>
          <w:tcPr>
            <w:tcW w:w="1216" w:type="dxa"/>
            <w:noWrap w:val="0"/>
            <w:vAlign w:val="center"/>
          </w:tcPr>
          <w:p w14:paraId="3BBC369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267B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5CFC8F87">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216" w:type="dxa"/>
            <w:noWrap w:val="0"/>
            <w:vAlign w:val="center"/>
          </w:tcPr>
          <w:p w14:paraId="3EF36175">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A2DE012">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62BDF96E">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5C697D3C">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14921AB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4E9D6AA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0052C48D">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14:paraId="2CA9DF87">
            <w:pPr>
              <w:spacing w:line="300" w:lineRule="exact"/>
              <w:ind w:firstLine="420" w:firstLineChars="200"/>
              <w:rPr>
                <w:rFonts w:hint="eastAsia" w:asciiTheme="minorEastAsia" w:hAnsiTheme="minorEastAsia" w:eastAsiaTheme="minorEastAsia" w:cstheme="minorEastAsia"/>
                <w:color w:val="auto"/>
                <w:szCs w:val="21"/>
                <w:highlight w:val="none"/>
              </w:rPr>
            </w:pPr>
          </w:p>
        </w:tc>
      </w:tr>
      <w:tr w14:paraId="7CE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25F10DD4">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216" w:type="dxa"/>
            <w:noWrap w:val="0"/>
            <w:vAlign w:val="center"/>
          </w:tcPr>
          <w:p w14:paraId="60CB39F9">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F76F66E">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7A2F5F30">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3FCBFD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5DB85064">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38E821FA">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4E09E63D">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14:paraId="1A66F0C1">
            <w:pPr>
              <w:spacing w:line="300" w:lineRule="exact"/>
              <w:ind w:firstLine="420" w:firstLineChars="200"/>
              <w:rPr>
                <w:rFonts w:hint="eastAsia" w:asciiTheme="minorEastAsia" w:hAnsiTheme="minorEastAsia" w:eastAsiaTheme="minorEastAsia" w:cstheme="minorEastAsia"/>
                <w:color w:val="auto"/>
                <w:szCs w:val="21"/>
                <w:highlight w:val="none"/>
              </w:rPr>
            </w:pPr>
          </w:p>
        </w:tc>
      </w:tr>
    </w:tbl>
    <w:p w14:paraId="1CB33D1A">
      <w:pPr>
        <w:spacing w:line="400" w:lineRule="exact"/>
        <w:rPr>
          <w:rFonts w:hint="eastAsia" w:asciiTheme="minorEastAsia" w:hAnsiTheme="minorEastAsia" w:eastAsiaTheme="minorEastAsia" w:cstheme="minorEastAsia"/>
          <w:color w:val="auto"/>
          <w:highlight w:val="none"/>
        </w:rPr>
      </w:pPr>
    </w:p>
    <w:p w14:paraId="4FBC2563">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附表三：劳动力计划表</w:t>
      </w:r>
    </w:p>
    <w:p w14:paraId="2A3B3264">
      <w:pPr>
        <w:spacing w:line="400" w:lineRule="exact"/>
        <w:ind w:firstLine="7245" w:firstLineChars="3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07B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6694609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工种</w:t>
            </w:r>
          </w:p>
        </w:tc>
        <w:tc>
          <w:tcPr>
            <w:tcW w:w="9515" w:type="dxa"/>
            <w:gridSpan w:val="7"/>
            <w:noWrap w:val="0"/>
            <w:vAlign w:val="center"/>
          </w:tcPr>
          <w:p w14:paraId="187AD71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按工程施工阶段投入劳动力情况</w:t>
            </w:r>
          </w:p>
        </w:tc>
      </w:tr>
      <w:tr w14:paraId="48CE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30CAC744">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61" w:type="dxa"/>
            <w:noWrap w:val="0"/>
            <w:vAlign w:val="center"/>
          </w:tcPr>
          <w:p w14:paraId="20C9209F">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1F5E69F0">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5974A2AD">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053488ED">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0FDF3639">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02614C6A">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14:paraId="7033725D">
            <w:pPr>
              <w:spacing w:line="300" w:lineRule="exact"/>
              <w:rPr>
                <w:rFonts w:hint="eastAsia" w:asciiTheme="minorEastAsia" w:hAnsiTheme="minorEastAsia" w:eastAsiaTheme="minorEastAsia" w:cstheme="minorEastAsia"/>
                <w:color w:val="auto"/>
                <w:szCs w:val="21"/>
                <w:highlight w:val="none"/>
              </w:rPr>
            </w:pPr>
          </w:p>
        </w:tc>
      </w:tr>
      <w:tr w14:paraId="0BD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36614B40">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961" w:type="dxa"/>
            <w:noWrap w:val="0"/>
            <w:vAlign w:val="center"/>
          </w:tcPr>
          <w:p w14:paraId="09F6707C">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472D1961">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1FA4F106">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5BED2441">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32CB0557">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66CC2452">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14:paraId="31E9E210">
            <w:pPr>
              <w:spacing w:line="300" w:lineRule="exact"/>
              <w:rPr>
                <w:rFonts w:hint="eastAsia" w:asciiTheme="minorEastAsia" w:hAnsiTheme="minorEastAsia" w:eastAsiaTheme="minorEastAsia" w:cstheme="minorEastAsia"/>
                <w:color w:val="auto"/>
                <w:szCs w:val="21"/>
                <w:highlight w:val="none"/>
              </w:rPr>
            </w:pPr>
          </w:p>
        </w:tc>
      </w:tr>
    </w:tbl>
    <w:p w14:paraId="2BC1B9CE">
      <w:pPr>
        <w:spacing w:line="400" w:lineRule="exact"/>
        <w:rPr>
          <w:rFonts w:hint="eastAsia" w:asciiTheme="minorEastAsia" w:hAnsiTheme="minorEastAsia" w:eastAsiaTheme="minorEastAsia" w:cstheme="minorEastAsia"/>
          <w:color w:val="auto"/>
          <w:highlight w:val="none"/>
        </w:rPr>
      </w:pPr>
    </w:p>
    <w:p w14:paraId="7B1A4839">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附表四：计划开、竣工日期和施工进度网络图</w:t>
      </w:r>
    </w:p>
    <w:p w14:paraId="74159625">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应提交的施工进度网络图或施工进度表，说明按《</w:t>
      </w:r>
      <w:r>
        <w:rPr>
          <w:rFonts w:hint="eastAsia" w:asciiTheme="minorEastAsia" w:hAnsiTheme="minorEastAsia" w:eastAsiaTheme="minorEastAsia" w:cstheme="minorEastAsia"/>
          <w:color w:val="auto"/>
          <w:highlight w:val="none"/>
          <w:lang w:eastAsia="zh-CN"/>
        </w:rPr>
        <w:t>竞争性磋商文件</w:t>
      </w:r>
      <w:r>
        <w:rPr>
          <w:rFonts w:hint="eastAsia" w:asciiTheme="minorEastAsia" w:hAnsiTheme="minorEastAsia" w:eastAsiaTheme="minorEastAsia" w:cstheme="minorEastAsia"/>
          <w:color w:val="auto"/>
          <w:highlight w:val="none"/>
        </w:rPr>
        <w:t>》要求的工期进行施工的各个关键日期。</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还应按合同条件有关条款的要求提交详细的施工进度计划。</w:t>
      </w:r>
    </w:p>
    <w:p w14:paraId="25A522E9">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2.施工进度表可采用网络图（或横道图）表示，说明计划开工日期和各分项工程各阶段的完工日期和分包合同签订的日期。</w:t>
      </w:r>
    </w:p>
    <w:p w14:paraId="09FA3A23">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3.施工进度计划应与施工组织设计相适应。</w:t>
      </w:r>
    </w:p>
    <w:p w14:paraId="236AA0BE">
      <w:pPr>
        <w:spacing w:line="400" w:lineRule="exact"/>
        <w:rPr>
          <w:rFonts w:hint="eastAsia" w:asciiTheme="minorEastAsia" w:hAnsiTheme="minorEastAsia" w:eastAsiaTheme="minorEastAsia" w:cstheme="minorEastAsia"/>
          <w:color w:val="auto"/>
          <w:highlight w:val="none"/>
        </w:rPr>
      </w:pPr>
    </w:p>
    <w:p w14:paraId="62A31534">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附表五：施工总平面图</w:t>
      </w:r>
    </w:p>
    <w:p w14:paraId="5A504B74">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应递交一份施工总平面图，绘出现场临时设施布置图表并附文字说明，说明临时设施、加工车间、现场办公、设备及仓储、供电、供水、卫生、生活、道路、消防等设施的情况和布置。</w:t>
      </w:r>
    </w:p>
    <w:p w14:paraId="67541565">
      <w:pPr>
        <w:spacing w:line="400" w:lineRule="exact"/>
        <w:rPr>
          <w:rFonts w:hint="eastAsia" w:asciiTheme="minorEastAsia" w:hAnsiTheme="minorEastAsia" w:eastAsiaTheme="minorEastAsia" w:cstheme="minorEastAsia"/>
          <w:color w:val="auto"/>
          <w:highlight w:val="none"/>
        </w:rPr>
      </w:pPr>
    </w:p>
    <w:p w14:paraId="2663E6F0">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附表六：临时用地表</w:t>
      </w:r>
    </w:p>
    <w:p w14:paraId="649BC375">
      <w:pPr>
        <w:rPr>
          <w:rFonts w:hint="eastAsia" w:asciiTheme="minorEastAsia" w:hAnsiTheme="minorEastAsia" w:eastAsiaTheme="minorEastAsia" w:cstheme="minorEastAsia"/>
          <w:color w:val="auto"/>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4C3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23E80465">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用途</w:t>
            </w:r>
          </w:p>
        </w:tc>
        <w:tc>
          <w:tcPr>
            <w:tcW w:w="2565" w:type="dxa"/>
            <w:noWrap w:val="0"/>
            <w:vAlign w:val="center"/>
          </w:tcPr>
          <w:p w14:paraId="6B6A709C">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面积（平方米）</w:t>
            </w:r>
          </w:p>
        </w:tc>
        <w:tc>
          <w:tcPr>
            <w:tcW w:w="2565" w:type="dxa"/>
            <w:noWrap w:val="0"/>
            <w:vAlign w:val="center"/>
          </w:tcPr>
          <w:p w14:paraId="11F34CFF">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位置</w:t>
            </w:r>
          </w:p>
        </w:tc>
        <w:tc>
          <w:tcPr>
            <w:tcW w:w="2565" w:type="dxa"/>
            <w:noWrap w:val="0"/>
            <w:vAlign w:val="center"/>
          </w:tcPr>
          <w:p w14:paraId="1337974B">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需用时间</w:t>
            </w:r>
          </w:p>
        </w:tc>
      </w:tr>
      <w:tr w14:paraId="6DB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029B83C8">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565" w:type="dxa"/>
            <w:noWrap w:val="0"/>
            <w:vAlign w:val="top"/>
          </w:tcPr>
          <w:p w14:paraId="60FC0D5D">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01732B89">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780B751D">
            <w:pPr>
              <w:spacing w:line="300" w:lineRule="exact"/>
              <w:rPr>
                <w:rFonts w:hint="eastAsia" w:asciiTheme="minorEastAsia" w:hAnsiTheme="minorEastAsia" w:eastAsiaTheme="minorEastAsia" w:cstheme="minorEastAsia"/>
                <w:color w:val="auto"/>
                <w:highlight w:val="none"/>
              </w:rPr>
            </w:pPr>
          </w:p>
        </w:tc>
      </w:tr>
      <w:tr w14:paraId="21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5B06757E">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2565" w:type="dxa"/>
            <w:noWrap w:val="0"/>
            <w:vAlign w:val="top"/>
          </w:tcPr>
          <w:p w14:paraId="35C4939B">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0F580909">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27A7F83A">
            <w:pPr>
              <w:spacing w:line="300" w:lineRule="exact"/>
              <w:rPr>
                <w:rFonts w:hint="eastAsia" w:asciiTheme="minorEastAsia" w:hAnsiTheme="minorEastAsia" w:eastAsiaTheme="minorEastAsia" w:cstheme="minorEastAsia"/>
                <w:color w:val="auto"/>
                <w:highlight w:val="none"/>
              </w:rPr>
            </w:pPr>
          </w:p>
        </w:tc>
      </w:tr>
    </w:tbl>
    <w:p w14:paraId="21D07377">
      <w:pPr>
        <w:spacing w:line="400" w:lineRule="exact"/>
        <w:rPr>
          <w:rFonts w:hint="eastAsia" w:asciiTheme="minorEastAsia" w:hAnsiTheme="minorEastAsia" w:eastAsiaTheme="minorEastAsia" w:cstheme="minorEastAsia"/>
          <w:color w:val="auto"/>
          <w:highlight w:val="none"/>
        </w:rPr>
      </w:pPr>
    </w:p>
    <w:p w14:paraId="3D59BBE4">
      <w:pPr>
        <w:spacing w:line="480" w:lineRule="auto"/>
        <w:jc w:val="center"/>
        <w:rPr>
          <w:rFonts w:hint="eastAsia" w:asciiTheme="minorEastAsia" w:hAnsiTheme="minorEastAsia" w:eastAsiaTheme="minorEastAsia" w:cstheme="minorEastAsia"/>
          <w:color w:val="auto"/>
          <w:sz w:val="24"/>
          <w:highlight w:val="none"/>
        </w:rPr>
      </w:pPr>
    </w:p>
    <w:p w14:paraId="09D5360D">
      <w:pPr>
        <w:spacing w:line="480" w:lineRule="auto"/>
        <w:rPr>
          <w:rFonts w:hint="eastAsia" w:asciiTheme="minorEastAsia" w:hAnsiTheme="minorEastAsia" w:eastAsiaTheme="minorEastAsia" w:cstheme="minorEastAsia"/>
          <w:b/>
          <w:color w:val="auto"/>
          <w:sz w:val="24"/>
          <w:highlight w:val="none"/>
        </w:rPr>
      </w:pPr>
    </w:p>
    <w:p w14:paraId="57A5C660">
      <w:pPr>
        <w:spacing w:line="480" w:lineRule="auto"/>
        <w:rPr>
          <w:rFonts w:hint="eastAsia" w:asciiTheme="minorEastAsia" w:hAnsiTheme="minorEastAsia" w:eastAsiaTheme="minorEastAsia" w:cstheme="minorEastAsia"/>
          <w:b/>
          <w:color w:val="auto"/>
          <w:sz w:val="24"/>
          <w:highlight w:val="none"/>
        </w:rPr>
      </w:pPr>
    </w:p>
    <w:p w14:paraId="0A1A90A2">
      <w:pPr>
        <w:spacing w:line="480" w:lineRule="auto"/>
        <w:rPr>
          <w:rFonts w:hint="eastAsia" w:asciiTheme="minorEastAsia" w:hAnsiTheme="minorEastAsia" w:eastAsiaTheme="minorEastAsia" w:cstheme="minorEastAsia"/>
          <w:b/>
          <w:color w:val="auto"/>
          <w:sz w:val="24"/>
          <w:highlight w:val="none"/>
        </w:rPr>
      </w:pPr>
    </w:p>
    <w:p w14:paraId="1F3CCC1C">
      <w:pPr>
        <w:spacing w:line="480" w:lineRule="auto"/>
        <w:rPr>
          <w:rFonts w:hint="eastAsia" w:asciiTheme="minorEastAsia" w:hAnsiTheme="minorEastAsia" w:eastAsiaTheme="minorEastAsia" w:cstheme="minorEastAsia"/>
          <w:b/>
          <w:color w:val="auto"/>
          <w:sz w:val="24"/>
          <w:highlight w:val="none"/>
        </w:rPr>
      </w:pPr>
    </w:p>
    <w:p w14:paraId="06480098">
      <w:pPr>
        <w:spacing w:line="480" w:lineRule="auto"/>
        <w:rPr>
          <w:rFonts w:hint="eastAsia" w:asciiTheme="minorEastAsia" w:hAnsiTheme="minorEastAsia" w:eastAsiaTheme="minorEastAsia" w:cstheme="minorEastAsia"/>
          <w:b/>
          <w:color w:val="auto"/>
          <w:sz w:val="24"/>
          <w:highlight w:val="none"/>
        </w:rPr>
      </w:pPr>
    </w:p>
    <w:p w14:paraId="54FF62C3">
      <w:pPr>
        <w:spacing w:line="480" w:lineRule="auto"/>
        <w:rPr>
          <w:rFonts w:hint="eastAsia" w:asciiTheme="minorEastAsia" w:hAnsiTheme="minorEastAsia" w:eastAsiaTheme="minorEastAsia" w:cstheme="minorEastAsia"/>
          <w:b/>
          <w:color w:val="auto"/>
          <w:sz w:val="24"/>
          <w:highlight w:val="none"/>
        </w:rPr>
      </w:pPr>
    </w:p>
    <w:p w14:paraId="069E1F4B">
      <w:pPr>
        <w:spacing w:line="480" w:lineRule="auto"/>
        <w:rPr>
          <w:rFonts w:hint="eastAsia" w:asciiTheme="minorEastAsia" w:hAnsiTheme="minorEastAsia" w:eastAsiaTheme="minorEastAsia" w:cstheme="minorEastAsia"/>
          <w:b/>
          <w:color w:val="auto"/>
          <w:sz w:val="24"/>
          <w:highlight w:val="none"/>
        </w:rPr>
      </w:pPr>
    </w:p>
    <w:p w14:paraId="63BAD353">
      <w:pPr>
        <w:spacing w:line="480" w:lineRule="auto"/>
        <w:rPr>
          <w:rFonts w:hint="eastAsia" w:asciiTheme="minorEastAsia" w:hAnsiTheme="minorEastAsia" w:eastAsiaTheme="minorEastAsia" w:cstheme="minorEastAsia"/>
          <w:b/>
          <w:color w:val="auto"/>
          <w:sz w:val="24"/>
          <w:highlight w:val="none"/>
        </w:rPr>
      </w:pPr>
    </w:p>
    <w:p w14:paraId="4E60C560">
      <w:pPr>
        <w:spacing w:line="480" w:lineRule="auto"/>
        <w:rPr>
          <w:rFonts w:hint="eastAsia" w:asciiTheme="minorEastAsia" w:hAnsiTheme="minorEastAsia" w:eastAsiaTheme="minorEastAsia" w:cstheme="minorEastAsia"/>
          <w:b/>
          <w:color w:val="auto"/>
          <w:sz w:val="24"/>
          <w:highlight w:val="none"/>
        </w:rPr>
      </w:pPr>
    </w:p>
    <w:p w14:paraId="5C859103">
      <w:pPr>
        <w:spacing w:line="480" w:lineRule="auto"/>
        <w:rPr>
          <w:rFonts w:hint="eastAsia" w:asciiTheme="minorEastAsia" w:hAnsiTheme="minorEastAsia" w:eastAsiaTheme="minorEastAsia" w:cstheme="minorEastAsia"/>
          <w:b/>
          <w:color w:val="auto"/>
          <w:sz w:val="24"/>
          <w:highlight w:val="none"/>
        </w:rPr>
      </w:pPr>
    </w:p>
    <w:p w14:paraId="069D0AA8">
      <w:pPr>
        <w:spacing w:line="480" w:lineRule="auto"/>
        <w:rPr>
          <w:rFonts w:hint="eastAsia" w:asciiTheme="minorEastAsia" w:hAnsiTheme="minorEastAsia" w:eastAsiaTheme="minorEastAsia" w:cstheme="minorEastAsia"/>
          <w:b/>
          <w:color w:val="auto"/>
          <w:sz w:val="24"/>
          <w:highlight w:val="none"/>
        </w:rPr>
      </w:pPr>
    </w:p>
    <w:p w14:paraId="55F2E4FF">
      <w:pPr>
        <w:spacing w:line="480" w:lineRule="auto"/>
        <w:rPr>
          <w:rFonts w:hint="eastAsia" w:asciiTheme="minorEastAsia" w:hAnsiTheme="minorEastAsia" w:eastAsiaTheme="minorEastAsia" w:cstheme="minorEastAsia"/>
          <w:b/>
          <w:color w:val="auto"/>
          <w:sz w:val="24"/>
          <w:highlight w:val="none"/>
        </w:rPr>
      </w:pPr>
    </w:p>
    <w:p w14:paraId="0FFA1A4B">
      <w:pPr>
        <w:spacing w:line="480" w:lineRule="auto"/>
        <w:rPr>
          <w:rFonts w:hint="eastAsia" w:asciiTheme="minorEastAsia" w:hAnsiTheme="minorEastAsia" w:eastAsiaTheme="minorEastAsia" w:cstheme="minorEastAsia"/>
          <w:b/>
          <w:color w:val="auto"/>
          <w:sz w:val="24"/>
          <w:highlight w:val="none"/>
        </w:rPr>
      </w:pPr>
    </w:p>
    <w:p w14:paraId="2D0F59BC">
      <w:pPr>
        <w:spacing w:line="480" w:lineRule="auto"/>
        <w:rPr>
          <w:rFonts w:hint="eastAsia" w:asciiTheme="minorEastAsia" w:hAnsiTheme="minorEastAsia" w:eastAsiaTheme="minorEastAsia" w:cstheme="minorEastAsia"/>
          <w:b/>
          <w:color w:val="auto"/>
          <w:sz w:val="24"/>
          <w:highlight w:val="none"/>
        </w:rPr>
      </w:pPr>
    </w:p>
    <w:p w14:paraId="2DDA0984">
      <w:pPr>
        <w:pStyle w:val="3"/>
        <w:numPr>
          <w:ilvl w:val="0"/>
          <w:numId w:val="41"/>
        </w:numPr>
        <w:spacing w:before="0"/>
        <w:ind w:leftChars="0"/>
        <w:jc w:val="center"/>
        <w:rPr>
          <w:rFonts w:hint="eastAsia" w:asciiTheme="minorEastAsia" w:hAnsiTheme="minorEastAsia" w:eastAsiaTheme="minorEastAsia" w:cstheme="minorEastAsia"/>
          <w:bCs w:val="0"/>
          <w:color w:val="auto"/>
          <w:sz w:val="28"/>
          <w:szCs w:val="28"/>
          <w:highlight w:val="none"/>
          <w:lang w:val="en-US" w:eastAsia="zh-CN"/>
        </w:rPr>
      </w:pPr>
      <w:bookmarkStart w:id="176" w:name="_Toc30492"/>
      <w:r>
        <w:rPr>
          <w:rFonts w:hint="eastAsia" w:asciiTheme="minorEastAsia" w:hAnsiTheme="minorEastAsia" w:eastAsiaTheme="minorEastAsia" w:cstheme="minorEastAsia"/>
          <w:bCs w:val="0"/>
          <w:color w:val="auto"/>
          <w:sz w:val="28"/>
          <w:szCs w:val="28"/>
          <w:highlight w:val="none"/>
          <w:lang w:val="en-US" w:eastAsia="zh-CN"/>
        </w:rPr>
        <w:t>业绩</w:t>
      </w:r>
      <w:bookmarkEnd w:id="176"/>
      <w:r>
        <w:rPr>
          <w:rFonts w:hint="eastAsia" w:asciiTheme="minorEastAsia" w:hAnsiTheme="minorEastAsia" w:eastAsiaTheme="minorEastAsia" w:cstheme="minorEastAsia"/>
          <w:bCs w:val="0"/>
          <w:color w:val="auto"/>
          <w:sz w:val="28"/>
          <w:szCs w:val="28"/>
          <w:highlight w:val="none"/>
          <w:lang w:val="en-US" w:eastAsia="zh-CN"/>
        </w:rPr>
        <w:t>（如有）</w:t>
      </w:r>
    </w:p>
    <w:p w14:paraId="4FBADC23">
      <w:pPr>
        <w:numPr>
          <w:ilvl w:val="0"/>
          <w:numId w:val="0"/>
        </w:num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（格式自拟）</w:t>
      </w:r>
    </w:p>
    <w:p w14:paraId="7F8D1184">
      <w:pPr>
        <w:pStyle w:val="35"/>
        <w:rPr>
          <w:rFonts w:hint="eastAsia" w:asciiTheme="minorEastAsia" w:hAnsiTheme="minorEastAsia" w:eastAsiaTheme="minorEastAsia" w:cstheme="minorEastAsia"/>
          <w:color w:val="auto"/>
          <w:highlight w:val="none"/>
          <w:lang w:val="en-US" w:eastAsia="zh-CN"/>
        </w:rPr>
      </w:pPr>
    </w:p>
    <w:p w14:paraId="30A13494">
      <w:pPr>
        <w:pStyle w:val="36"/>
        <w:rPr>
          <w:rFonts w:hint="eastAsia" w:asciiTheme="minorEastAsia" w:hAnsiTheme="minorEastAsia" w:eastAsiaTheme="minorEastAsia" w:cstheme="minorEastAsia"/>
          <w:color w:val="auto"/>
          <w:highlight w:val="none"/>
          <w:lang w:val="en-US" w:eastAsia="zh-CN"/>
        </w:rPr>
      </w:pPr>
    </w:p>
    <w:p w14:paraId="798B3D06">
      <w:pPr>
        <w:rPr>
          <w:rFonts w:hint="eastAsia" w:asciiTheme="minorEastAsia" w:hAnsiTheme="minorEastAsia" w:eastAsiaTheme="minorEastAsia" w:cstheme="minorEastAsia"/>
          <w:bCs w:val="0"/>
          <w:color w:val="auto"/>
          <w:sz w:val="28"/>
          <w:szCs w:val="28"/>
          <w:highlight w:val="none"/>
          <w:lang w:val="en-US" w:eastAsia="zh-CN"/>
        </w:rPr>
      </w:pPr>
      <w:r>
        <w:rPr>
          <w:rFonts w:hint="eastAsia" w:asciiTheme="minorEastAsia" w:hAnsiTheme="minorEastAsia" w:eastAsiaTheme="minorEastAsia" w:cstheme="minorEastAsia"/>
          <w:bCs w:val="0"/>
          <w:color w:val="auto"/>
          <w:sz w:val="28"/>
          <w:szCs w:val="28"/>
          <w:highlight w:val="none"/>
          <w:lang w:val="en-US" w:eastAsia="zh-CN"/>
        </w:rPr>
        <w:br w:type="page"/>
      </w:r>
    </w:p>
    <w:p w14:paraId="08982BE1">
      <w:pPr>
        <w:pStyle w:val="3"/>
        <w:numPr>
          <w:ilvl w:val="0"/>
          <w:numId w:val="0"/>
        </w:numPr>
        <w:spacing w:before="0"/>
        <w:ind w:leftChars="0"/>
        <w:jc w:val="center"/>
        <w:rPr>
          <w:rFonts w:hint="eastAsia" w:asciiTheme="minorEastAsia" w:hAnsiTheme="minorEastAsia" w:eastAsiaTheme="minorEastAsia" w:cstheme="minorEastAsia"/>
          <w:bCs w:val="0"/>
          <w:color w:val="auto"/>
          <w:sz w:val="28"/>
          <w:szCs w:val="28"/>
          <w:highlight w:val="none"/>
          <w:lang w:eastAsia="zh-CN"/>
        </w:rPr>
      </w:pPr>
      <w:bookmarkStart w:id="177" w:name="_Toc4080"/>
      <w:r>
        <w:rPr>
          <w:rFonts w:hint="eastAsia" w:asciiTheme="minorEastAsia" w:hAnsiTheme="minorEastAsia" w:eastAsiaTheme="minorEastAsia" w:cstheme="minorEastAsia"/>
          <w:bCs w:val="0"/>
          <w:color w:val="auto"/>
          <w:sz w:val="28"/>
          <w:szCs w:val="28"/>
          <w:highlight w:val="none"/>
          <w:lang w:val="en-US" w:eastAsia="zh-CN"/>
        </w:rPr>
        <w:t>五、</w:t>
      </w:r>
      <w:r>
        <w:rPr>
          <w:rFonts w:hint="eastAsia" w:asciiTheme="minorEastAsia" w:hAnsiTheme="minorEastAsia" w:eastAsiaTheme="minorEastAsia" w:cstheme="minorEastAsia"/>
          <w:bCs w:val="0"/>
          <w:color w:val="auto"/>
          <w:sz w:val="28"/>
          <w:szCs w:val="28"/>
          <w:highlight w:val="none"/>
        </w:rPr>
        <w:t>其他资料</w:t>
      </w:r>
      <w:r>
        <w:rPr>
          <w:rFonts w:hint="eastAsia" w:asciiTheme="minorEastAsia" w:hAnsiTheme="minorEastAsia" w:eastAsiaTheme="minorEastAsia" w:cstheme="minorEastAsia"/>
          <w:bCs w:val="0"/>
          <w:color w:val="auto"/>
          <w:sz w:val="28"/>
          <w:szCs w:val="28"/>
          <w:highlight w:val="none"/>
          <w:lang w:eastAsia="zh-CN"/>
        </w:rPr>
        <w:t>（如有）</w:t>
      </w:r>
      <w:bookmarkEnd w:id="177"/>
    </w:p>
    <w:p w14:paraId="7754F0A9">
      <w:pPr>
        <w:widowControl w:val="0"/>
        <w:spacing w:line="400" w:lineRule="exact"/>
        <w:jc w:val="both"/>
        <w:outlineLvl w:val="4"/>
        <w:rPr>
          <w:rFonts w:hint="eastAsia" w:asciiTheme="minorEastAsia" w:hAnsiTheme="minorEastAsia" w:eastAsiaTheme="minorEastAsia" w:cstheme="minorEastAsia"/>
          <w:b/>
          <w:color w:val="auto"/>
          <w:kern w:val="2"/>
          <w:sz w:val="21"/>
          <w:szCs w:val="20"/>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t>附件1：中小企业声明函（格式）</w:t>
      </w:r>
    </w:p>
    <w:p w14:paraId="0544DE96">
      <w:pPr>
        <w:widowControl w:val="0"/>
        <w:jc w:val="center"/>
        <w:rPr>
          <w:rFonts w:hint="eastAsia" w:asciiTheme="minorEastAsia" w:hAnsiTheme="minorEastAsia" w:eastAsiaTheme="minorEastAsia" w:cstheme="minorEastAsia"/>
          <w:b/>
          <w:color w:val="auto"/>
          <w:kern w:val="2"/>
          <w:sz w:val="30"/>
          <w:szCs w:val="30"/>
          <w:highlight w:val="none"/>
          <w:lang w:val="en-US" w:eastAsia="zh-CN" w:bidi="ar-SA"/>
        </w:rPr>
      </w:pPr>
      <w:r>
        <w:rPr>
          <w:rFonts w:hint="eastAsia" w:asciiTheme="minorEastAsia" w:hAnsiTheme="minorEastAsia" w:eastAsiaTheme="minorEastAsia" w:cstheme="minorEastAsia"/>
          <w:b/>
          <w:color w:val="auto"/>
          <w:kern w:val="2"/>
          <w:sz w:val="30"/>
          <w:szCs w:val="30"/>
          <w:highlight w:val="none"/>
          <w:lang w:val="en-US" w:eastAsia="zh-CN" w:bidi="ar-SA"/>
        </w:rPr>
        <w:t>中小企业声明函（格式）</w:t>
      </w:r>
    </w:p>
    <w:p w14:paraId="59D41C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本公司郑重声明，根据《政府采购促进中小企业发展管理办法》（财库﹝2020﹞46 号）的规定，本公司参加</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（单位名称）    </w:t>
      </w:r>
      <w:r>
        <w:rPr>
          <w:rFonts w:hint="eastAsia"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（项目名称）     </w:t>
      </w:r>
      <w:r>
        <w:rPr>
          <w:rFonts w:hint="eastAsia" w:asciiTheme="minorEastAsia" w:hAnsiTheme="minorEastAsia" w:eastAsiaTheme="minorEastAsia" w:cstheme="minorEastAsia"/>
          <w:color w:val="auto"/>
          <w:kern w:val="2"/>
          <w:sz w:val="21"/>
          <w:szCs w:val="21"/>
          <w:highlight w:val="none"/>
          <w:lang w:val="en-US" w:eastAsia="zh-CN" w:bidi="ar-SA"/>
        </w:rPr>
        <w:t>采购活动，提供的工程全部由符合政策要求的中小企业建造。相关企业的具体情况如下：</w:t>
      </w:r>
    </w:p>
    <w:p w14:paraId="31B0F8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u w:val="none"/>
          <w:lang w:val="en-US" w:eastAsia="zh-CN" w:bidi="ar-SA"/>
        </w:rPr>
        <w:t>1.</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（标的名称）   </w:t>
      </w:r>
      <w:r>
        <w:rPr>
          <w:rFonts w:hint="eastAsia" w:asciiTheme="minorEastAsia" w:hAnsiTheme="minorEastAsia" w:eastAsiaTheme="minorEastAsia" w:cstheme="minorEastAsia"/>
          <w:color w:val="auto"/>
          <w:kern w:val="2"/>
          <w:sz w:val="21"/>
          <w:szCs w:val="21"/>
          <w:highlight w:val="none"/>
          <w:lang w:val="en-US" w:eastAsia="zh-CN" w:bidi="ar-SA"/>
        </w:rPr>
        <w:t>，属于</w:t>
      </w:r>
      <w:r>
        <w:rPr>
          <w:rFonts w:hint="eastAsia" w:asciiTheme="minorEastAsia" w:hAnsiTheme="minorEastAsia" w:eastAsiaTheme="minorEastAsia" w:cstheme="minorEastAsia"/>
          <w:color w:val="auto"/>
          <w:kern w:val="2"/>
          <w:sz w:val="21"/>
          <w:szCs w:val="21"/>
          <w:highlight w:val="none"/>
          <w:u w:val="single"/>
          <w:lang w:val="en-US" w:eastAsia="zh-CN" w:bidi="ar-SA"/>
        </w:rPr>
        <w:t>（采购文件中明确的所属行业）</w:t>
      </w:r>
      <w:r>
        <w:rPr>
          <w:rFonts w:hint="eastAsia" w:asciiTheme="minorEastAsia" w:hAnsiTheme="minorEastAsia" w:eastAsiaTheme="minorEastAsia" w:cstheme="minorEastAsia"/>
          <w:color w:val="auto"/>
          <w:kern w:val="2"/>
          <w:sz w:val="21"/>
          <w:szCs w:val="21"/>
          <w:highlight w:val="none"/>
          <w:lang w:val="en-US" w:eastAsia="zh-CN" w:bidi="ar-SA"/>
        </w:rPr>
        <w:t>行业；建造商为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（企业名称）   </w:t>
      </w:r>
      <w:r>
        <w:rPr>
          <w:rFonts w:hint="eastAsia" w:asciiTheme="minorEastAsia" w:hAnsiTheme="minorEastAsia" w:eastAsiaTheme="minorEastAsia" w:cstheme="minorEastAsia"/>
          <w:color w:val="auto"/>
          <w:kern w:val="2"/>
          <w:sz w:val="21"/>
          <w:szCs w:val="21"/>
          <w:highlight w:val="none"/>
          <w:lang w:val="en-US" w:eastAsia="zh-CN" w:bidi="ar-SA"/>
        </w:rPr>
        <w:t>，从业人员</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人，营业收入为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万元，资产总额为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万元,属于</w:t>
      </w:r>
      <w:r>
        <w:rPr>
          <w:rFonts w:hint="eastAsia" w:asciiTheme="minorEastAsia" w:hAnsiTheme="minorEastAsia" w:eastAsiaTheme="minorEastAsia" w:cstheme="minorEastAsia"/>
          <w:color w:val="auto"/>
          <w:kern w:val="2"/>
          <w:sz w:val="21"/>
          <w:szCs w:val="21"/>
          <w:highlight w:val="none"/>
          <w:u w:val="single"/>
          <w:lang w:val="en-US" w:eastAsia="zh-CN" w:bidi="ar-SA"/>
        </w:rPr>
        <w:t>（中型企业、小型企业或微型企业）</w:t>
      </w:r>
      <w:r>
        <w:rPr>
          <w:rFonts w:hint="eastAsia" w:asciiTheme="minorEastAsia" w:hAnsiTheme="minorEastAsia" w:eastAsiaTheme="minorEastAsia" w:cstheme="minorEastAsia"/>
          <w:color w:val="auto"/>
          <w:kern w:val="2"/>
          <w:sz w:val="21"/>
          <w:szCs w:val="21"/>
          <w:highlight w:val="none"/>
          <w:lang w:val="en-US" w:eastAsia="zh-CN" w:bidi="ar-SA"/>
        </w:rPr>
        <w:t>；</w:t>
      </w:r>
    </w:p>
    <w:p w14:paraId="3239D4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bidi="ar-SA"/>
        </w:rPr>
      </w:pPr>
      <w:r>
        <w:rPr>
          <w:rFonts w:hint="eastAsia" w:asciiTheme="minorEastAsia" w:hAnsiTheme="minorEastAsia" w:eastAsiaTheme="minorEastAsia" w:cstheme="minorEastAsia"/>
          <w:color w:val="auto"/>
          <w:kern w:val="2"/>
          <w:sz w:val="21"/>
          <w:szCs w:val="21"/>
          <w:highlight w:val="none"/>
          <w:u w:val="none"/>
          <w:lang w:val="en-US" w:eastAsia="zh-CN" w:bidi="ar-SA"/>
        </w:rPr>
        <w:t>2.</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（标的名称）  </w:t>
      </w:r>
      <w:r>
        <w:rPr>
          <w:rFonts w:hint="eastAsia" w:asciiTheme="minorEastAsia" w:hAnsiTheme="minorEastAsia" w:eastAsiaTheme="minorEastAsia" w:cstheme="minorEastAsia"/>
          <w:color w:val="auto"/>
          <w:kern w:val="2"/>
          <w:sz w:val="21"/>
          <w:szCs w:val="21"/>
          <w:highlight w:val="none"/>
          <w:lang w:val="en-US" w:eastAsia="zh-CN" w:bidi="ar-SA"/>
        </w:rPr>
        <w:t xml:space="preserve"> ，属于</w:t>
      </w:r>
      <w:r>
        <w:rPr>
          <w:rFonts w:hint="eastAsia" w:asciiTheme="minorEastAsia" w:hAnsiTheme="minorEastAsia" w:eastAsiaTheme="minorEastAsia" w:cstheme="minorEastAsia"/>
          <w:color w:val="auto"/>
          <w:kern w:val="2"/>
          <w:sz w:val="21"/>
          <w:szCs w:val="21"/>
          <w:highlight w:val="none"/>
          <w:u w:val="single"/>
          <w:lang w:val="en-US" w:eastAsia="zh-CN" w:bidi="ar-SA"/>
        </w:rPr>
        <w:t>（采购文件中明确的所属行业）</w:t>
      </w:r>
      <w:r>
        <w:rPr>
          <w:rFonts w:hint="eastAsia" w:asciiTheme="minorEastAsia" w:hAnsiTheme="minorEastAsia" w:eastAsiaTheme="minorEastAsia" w:cstheme="minorEastAsia"/>
          <w:color w:val="auto"/>
          <w:kern w:val="2"/>
          <w:sz w:val="21"/>
          <w:szCs w:val="21"/>
          <w:highlight w:val="none"/>
          <w:lang w:val="en-US" w:eastAsia="zh-CN" w:bidi="ar-SA"/>
        </w:rPr>
        <w:t>行业；建造商为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（企业名称）   </w:t>
      </w:r>
      <w:r>
        <w:rPr>
          <w:rFonts w:hint="eastAsia" w:asciiTheme="minorEastAsia" w:hAnsiTheme="minorEastAsia" w:eastAsiaTheme="minorEastAsia" w:cstheme="minorEastAsia"/>
          <w:color w:val="auto"/>
          <w:kern w:val="2"/>
          <w:sz w:val="21"/>
          <w:szCs w:val="21"/>
          <w:highlight w:val="none"/>
          <w:lang w:val="en-US" w:eastAsia="zh-CN" w:bidi="ar-SA"/>
        </w:rPr>
        <w:t>，从业人员</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人，营业收入为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万元，资产总额为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万元，属于</w:t>
      </w:r>
      <w:r>
        <w:rPr>
          <w:rFonts w:hint="eastAsia" w:asciiTheme="minorEastAsia" w:hAnsiTheme="minorEastAsia" w:eastAsiaTheme="minorEastAsia" w:cstheme="minorEastAsia"/>
          <w:color w:val="auto"/>
          <w:kern w:val="2"/>
          <w:sz w:val="21"/>
          <w:szCs w:val="21"/>
          <w:highlight w:val="none"/>
          <w:u w:val="single"/>
          <w:lang w:val="en-US" w:eastAsia="zh-CN" w:bidi="ar-SA"/>
        </w:rPr>
        <w:t>（中型企业、小型企业或微型企业）；</w:t>
      </w:r>
    </w:p>
    <w:p w14:paraId="2E2746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p>
    <w:p w14:paraId="489D03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307A19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本企业对上述声明内容的真实性负责。如有虚假，将依法承担相应责任。</w:t>
      </w:r>
    </w:p>
    <w:p w14:paraId="260A4167">
      <w:pPr>
        <w:keepNext w:val="0"/>
        <w:keepLines w:val="0"/>
        <w:pageBreakBefore w:val="0"/>
        <w:widowControl w:val="0"/>
        <w:kinsoku/>
        <w:wordWrap/>
        <w:overflowPunct/>
        <w:topLinePunct w:val="0"/>
        <w:autoSpaceDE/>
        <w:autoSpaceDN/>
        <w:bidi w:val="0"/>
        <w:adjustRightInd/>
        <w:snapToGrid/>
        <w:spacing w:line="400" w:lineRule="exact"/>
        <w:ind w:left="1120" w:right="0" w:rightChars="0" w:firstLine="420" w:firstLineChars="200"/>
        <w:jc w:val="center"/>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w:t>
      </w:r>
    </w:p>
    <w:p w14:paraId="3D95C49B">
      <w:pPr>
        <w:widowControl w:val="0"/>
        <w:spacing w:line="400" w:lineRule="exact"/>
        <w:ind w:left="1120" w:hanging="112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企业名称（公章或电子签章）：</w:t>
      </w:r>
    </w:p>
    <w:p w14:paraId="52DEA1F7">
      <w:pPr>
        <w:widowControl w:val="0"/>
        <w:spacing w:line="400" w:lineRule="exact"/>
        <w:ind w:left="1120" w:hanging="1120"/>
        <w:jc w:val="center"/>
        <w:rPr>
          <w:rFonts w:hint="eastAsia" w:asciiTheme="minorEastAsia" w:hAnsiTheme="minorEastAsia" w:eastAsiaTheme="minorEastAsia" w:cstheme="minorEastAsia"/>
          <w:b/>
          <w:bCs/>
          <w:color w:val="auto"/>
          <w:kern w:val="2"/>
          <w:sz w:val="21"/>
          <w:szCs w:val="28"/>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日 期：</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年   月   日</w:t>
      </w:r>
    </w:p>
    <w:p w14:paraId="15CE9F39">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4E257E51">
      <w:pPr>
        <w:widowControl w:val="0"/>
        <w:spacing w:line="32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052762C0">
      <w:pPr>
        <w:widowControl w:val="0"/>
        <w:spacing w:line="32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30127528">
      <w:pPr>
        <w:widowControl w:val="0"/>
        <w:spacing w:line="32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2720AFFF">
      <w:pPr>
        <w:widowControl w:val="0"/>
        <w:spacing w:line="32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11889573">
      <w:pPr>
        <w:keepNext w:val="0"/>
        <w:keepLines w:val="0"/>
        <w:widowControl/>
        <w:suppressLineNumbers w:val="0"/>
        <w:ind w:firstLine="420" w:firstLineChars="200"/>
        <w:jc w:val="left"/>
        <w:rPr>
          <w:rFonts w:hint="eastAsia" w:asciiTheme="minorEastAsia" w:hAnsiTheme="minorEastAsia" w:eastAsiaTheme="minorEastAsia" w:cstheme="minorEastAsia"/>
          <w:b/>
          <w:bCs/>
          <w:color w:val="auto"/>
          <w:kern w:val="2"/>
          <w:sz w:val="21"/>
          <w:szCs w:val="20"/>
          <w:highlight w:val="none"/>
          <w:lang w:val="en-US" w:eastAsia="zh-CN" w:bidi="ar-SA"/>
        </w:rPr>
      </w:pPr>
      <w:r>
        <w:rPr>
          <w:rFonts w:hint="eastAsia" w:asciiTheme="minorEastAsia" w:hAnsiTheme="minorEastAsia" w:eastAsiaTheme="minorEastAsia" w:cstheme="minorEastAsia"/>
          <w:b/>
          <w:bCs/>
          <w:color w:val="auto"/>
          <w:kern w:val="2"/>
          <w:sz w:val="21"/>
          <w:szCs w:val="20"/>
          <w:highlight w:val="none"/>
          <w:lang w:val="en-US" w:eastAsia="zh-CN" w:bidi="ar-SA"/>
        </w:rPr>
        <w:t>说明：</w:t>
      </w:r>
    </w:p>
    <w:p w14:paraId="5FF25A7E">
      <w:pPr>
        <w:keepNext w:val="0"/>
        <w:keepLines w:val="0"/>
        <w:widowControl/>
        <w:suppressLineNumbers w:val="0"/>
        <w:ind w:firstLine="420" w:firstLineChars="200"/>
        <w:jc w:val="left"/>
        <w:rPr>
          <w:rFonts w:hint="eastAsia" w:asciiTheme="minorEastAsia" w:hAnsiTheme="minorEastAsia" w:eastAsiaTheme="minorEastAsia" w:cstheme="minorEastAsia"/>
          <w:b/>
          <w:bCs/>
          <w:color w:val="auto"/>
          <w:kern w:val="2"/>
          <w:sz w:val="21"/>
          <w:szCs w:val="20"/>
          <w:highlight w:val="none"/>
          <w:lang w:val="en-US" w:eastAsia="zh-CN" w:bidi="ar-SA"/>
        </w:rPr>
      </w:pPr>
      <w:r>
        <w:rPr>
          <w:rFonts w:hint="eastAsia" w:asciiTheme="minorEastAsia" w:hAnsiTheme="minorEastAsia" w:eastAsiaTheme="minorEastAsia" w:cstheme="minorEastAsia"/>
          <w:b/>
          <w:bCs/>
          <w:color w:val="auto"/>
          <w:kern w:val="2"/>
          <w:sz w:val="21"/>
          <w:szCs w:val="20"/>
          <w:highlight w:val="none"/>
          <w:lang w:val="en-US" w:eastAsia="zh-CN" w:bidi="ar-SA"/>
        </w:rPr>
        <w:t>1.从业人员、营业收入、资产总额填报上一年度数据，无上一年度数据的新成立公司可不填报。</w:t>
      </w:r>
    </w:p>
    <w:p w14:paraId="7F9DC5AA">
      <w:pPr>
        <w:keepNext w:val="0"/>
        <w:keepLines w:val="0"/>
        <w:widowControl/>
        <w:suppressLineNumbers w:val="0"/>
        <w:ind w:firstLine="420" w:firstLineChars="200"/>
        <w:jc w:val="left"/>
        <w:rPr>
          <w:rFonts w:hint="eastAsia" w:asciiTheme="minorEastAsia" w:hAnsiTheme="minorEastAsia" w:eastAsiaTheme="minorEastAsia" w:cstheme="minorEastAsia"/>
          <w:b/>
          <w:bCs/>
          <w:color w:val="auto"/>
          <w:kern w:val="2"/>
          <w:sz w:val="21"/>
          <w:szCs w:val="20"/>
          <w:highlight w:val="none"/>
          <w:lang w:val="en-US" w:eastAsia="zh-CN" w:bidi="ar-SA"/>
        </w:rPr>
      </w:pPr>
      <w:r>
        <w:rPr>
          <w:rFonts w:hint="eastAsia" w:asciiTheme="minorEastAsia" w:hAnsiTheme="minorEastAsia" w:eastAsiaTheme="minorEastAsia" w:cstheme="minorEastAsia"/>
          <w:b/>
          <w:bCs/>
          <w:color w:val="auto"/>
          <w:kern w:val="2"/>
          <w:sz w:val="21"/>
          <w:szCs w:val="20"/>
          <w:highlight w:val="none"/>
          <w:lang w:val="en-US" w:eastAsia="zh-CN" w:bidi="ar-SA"/>
        </w:rPr>
        <w:t xml:space="preserve">2.参加政府采购活动的小型、微型企业应当提供《中小企业声明函》。成交供应商的《中小企业声明函》随成交结果一并公告。 </w:t>
      </w:r>
    </w:p>
    <w:p w14:paraId="17148304">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75F6FF2E">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br w:type="page"/>
      </w:r>
    </w:p>
    <w:p w14:paraId="6B371F6C">
      <w:pPr>
        <w:widowControl w:val="0"/>
        <w:spacing w:line="400" w:lineRule="exact"/>
        <w:jc w:val="both"/>
        <w:outlineLvl w:val="4"/>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t>附件2：</w:t>
      </w:r>
      <w:r>
        <w:rPr>
          <w:rFonts w:hint="eastAsia" w:asciiTheme="minorEastAsia" w:hAnsiTheme="minorEastAsia" w:eastAsiaTheme="minorEastAsia" w:cstheme="minorEastAsia"/>
          <w:b/>
          <w:color w:val="auto"/>
          <w:kern w:val="2"/>
          <w:sz w:val="21"/>
          <w:szCs w:val="21"/>
          <w:highlight w:val="none"/>
          <w:lang w:val="en-US" w:eastAsia="zh-CN" w:bidi="ar-SA"/>
        </w:rPr>
        <w:t>监狱企业证明文件</w:t>
      </w:r>
    </w:p>
    <w:p w14:paraId="7E8C7368">
      <w:pPr>
        <w:widowControl w:val="0"/>
        <w:spacing w:line="400" w:lineRule="exact"/>
        <w:ind w:firstLine="420" w:firstLineChars="200"/>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9A56000">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01C80A2A">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说明：中标供应商的监狱企业证明文件随中标结果一并公告。</w:t>
      </w:r>
    </w:p>
    <w:p w14:paraId="5B11DA6D">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68370A27">
      <w:pPr>
        <w:widowControl w:val="0"/>
        <w:spacing w:line="400" w:lineRule="exact"/>
        <w:jc w:val="both"/>
        <w:outlineLvl w:val="9"/>
        <w:rPr>
          <w:rFonts w:hint="eastAsia" w:asciiTheme="minorEastAsia" w:hAnsiTheme="minorEastAsia" w:eastAsiaTheme="minorEastAsia" w:cstheme="minorEastAsia"/>
          <w:b/>
          <w:color w:val="auto"/>
          <w:kern w:val="2"/>
          <w:sz w:val="21"/>
          <w:szCs w:val="20"/>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br w:type="page"/>
      </w:r>
    </w:p>
    <w:p w14:paraId="1E6DAA51">
      <w:pPr>
        <w:widowControl w:val="0"/>
        <w:spacing w:line="400" w:lineRule="exact"/>
        <w:jc w:val="both"/>
        <w:outlineLvl w:val="4"/>
        <w:rPr>
          <w:rFonts w:hint="eastAsia" w:asciiTheme="minorEastAsia" w:hAnsiTheme="minorEastAsia" w:eastAsiaTheme="minorEastAsia" w:cstheme="minorEastAsia"/>
          <w:b/>
          <w:color w:val="auto"/>
          <w:kern w:val="2"/>
          <w:sz w:val="21"/>
          <w:szCs w:val="20"/>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t>附件3：残疾人福利性单位声明函（格式）</w:t>
      </w:r>
    </w:p>
    <w:p w14:paraId="30A1F8C1">
      <w:pPr>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32"/>
          <w:szCs w:val="20"/>
          <w:highlight w:val="none"/>
          <w:lang w:val="en-US" w:eastAsia="zh-CN" w:bidi="ar-SA"/>
        </w:rPr>
      </w:pPr>
    </w:p>
    <w:p w14:paraId="019EAC33">
      <w:pPr>
        <w:widowControl w:val="0"/>
        <w:jc w:val="center"/>
        <w:rPr>
          <w:rFonts w:hint="eastAsia" w:asciiTheme="minorEastAsia" w:hAnsiTheme="minorEastAsia" w:eastAsiaTheme="minorEastAsia" w:cstheme="minorEastAsia"/>
          <w:b/>
          <w:color w:val="auto"/>
          <w:kern w:val="2"/>
          <w:sz w:val="30"/>
          <w:szCs w:val="30"/>
          <w:highlight w:val="none"/>
          <w:lang w:val="en-US" w:eastAsia="zh-CN" w:bidi="ar-SA"/>
        </w:rPr>
      </w:pPr>
      <w:bookmarkStart w:id="178" w:name="OLE_LINK14"/>
      <w:bookmarkStart w:id="179" w:name="OLE_LINK13"/>
      <w:r>
        <w:rPr>
          <w:rFonts w:hint="eastAsia" w:asciiTheme="minorEastAsia" w:hAnsiTheme="minorEastAsia" w:eastAsiaTheme="minorEastAsia" w:cstheme="minorEastAsia"/>
          <w:b/>
          <w:color w:val="auto"/>
          <w:kern w:val="2"/>
          <w:sz w:val="30"/>
          <w:szCs w:val="30"/>
          <w:highlight w:val="none"/>
          <w:lang w:val="en-US" w:eastAsia="zh-CN" w:bidi="ar-SA"/>
        </w:rPr>
        <w:t>残疾人福利性单位声明函（格式）</w:t>
      </w:r>
    </w:p>
    <w:bookmarkEnd w:id="178"/>
    <w:bookmarkEnd w:id="179"/>
    <w:p w14:paraId="7412ABFA">
      <w:pPr>
        <w:spacing w:line="400" w:lineRule="exact"/>
        <w:rPr>
          <w:rFonts w:hint="eastAsia" w:asciiTheme="minorEastAsia" w:hAnsiTheme="minorEastAsia" w:eastAsiaTheme="minorEastAsia" w:cstheme="minorEastAsia"/>
          <w:b/>
          <w:color w:val="auto"/>
          <w:spacing w:val="6"/>
          <w:sz w:val="30"/>
          <w:szCs w:val="30"/>
          <w:highlight w:val="none"/>
        </w:rPr>
      </w:pPr>
    </w:p>
    <w:p w14:paraId="101A6D76">
      <w:pPr>
        <w:spacing w:line="400" w:lineRule="exact"/>
        <w:ind w:firstLine="44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Cs w:val="21"/>
          <w:highlight w:val="none"/>
        </w:rPr>
        <w:t>〔2017〕 141</w:t>
      </w:r>
      <w:r>
        <w:rPr>
          <w:rFonts w:hint="eastAsia" w:asciiTheme="minorEastAsia" w:hAnsiTheme="minorEastAsia" w:eastAsiaTheme="minorEastAsia" w:cstheme="minorEastAsia"/>
          <w:color w:val="auto"/>
          <w:spacing w:val="6"/>
          <w:szCs w:val="21"/>
          <w:highlight w:val="none"/>
        </w:rPr>
        <w:t>号）的规定，本单位为符合条件的残疾人福利性单位，且本单位参加</w:t>
      </w:r>
      <w:r>
        <w:rPr>
          <w:rFonts w:hint="eastAsia" w:asciiTheme="minorEastAsia" w:hAnsiTheme="minorEastAsia" w:eastAsiaTheme="minorEastAsia" w:cstheme="minorEastAsia"/>
          <w:color w:val="auto"/>
          <w:spacing w:val="6"/>
          <w:szCs w:val="21"/>
          <w:highlight w:val="none"/>
          <w:u w:val="single"/>
        </w:rPr>
        <w:t xml:space="preserve">     （采购人名称）     </w:t>
      </w:r>
      <w:r>
        <w:rPr>
          <w:rFonts w:hint="eastAsia" w:asciiTheme="minorEastAsia" w:hAnsiTheme="minorEastAsia" w:eastAsiaTheme="minorEastAsia" w:cstheme="minorEastAsia"/>
          <w:color w:val="auto"/>
          <w:spacing w:val="6"/>
          <w:szCs w:val="21"/>
          <w:highlight w:val="none"/>
        </w:rPr>
        <w:t>的</w:t>
      </w:r>
      <w:r>
        <w:rPr>
          <w:rFonts w:hint="eastAsia" w:asciiTheme="minorEastAsia" w:hAnsiTheme="minorEastAsia" w:eastAsiaTheme="minorEastAsia" w:cstheme="minorEastAsia"/>
          <w:color w:val="auto"/>
          <w:spacing w:val="6"/>
          <w:szCs w:val="21"/>
          <w:highlight w:val="none"/>
          <w:u w:val="single"/>
        </w:rPr>
        <w:t xml:space="preserve">    （项目名称）     </w:t>
      </w:r>
      <w:r>
        <w:rPr>
          <w:rFonts w:hint="eastAsia" w:asciiTheme="minorEastAsia" w:hAnsiTheme="minorEastAsia" w:eastAsiaTheme="minorEastAsia" w:cstheme="minorEastAsia"/>
          <w:color w:val="auto"/>
          <w:spacing w:val="6"/>
          <w:szCs w:val="21"/>
          <w:highlight w:val="none"/>
        </w:rPr>
        <w:t>采购活动提供本单位制造的货物，或者提供其他残疾人福利性单位制造的货物（不包括使用非残疾人福利性单位注册商标的货物）。</w:t>
      </w:r>
    </w:p>
    <w:p w14:paraId="5A20B775">
      <w:pPr>
        <w:spacing w:line="400" w:lineRule="exact"/>
        <w:ind w:firstLine="44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本单位对上述声明的真实性负责。如有虚假，将依法承担相应责任。</w:t>
      </w:r>
    </w:p>
    <w:p w14:paraId="7A9375D7">
      <w:pPr>
        <w:spacing w:line="400" w:lineRule="exact"/>
        <w:ind w:firstLine="444" w:firstLineChars="200"/>
        <w:rPr>
          <w:rFonts w:hint="eastAsia" w:asciiTheme="minorEastAsia" w:hAnsiTheme="minorEastAsia" w:eastAsiaTheme="minorEastAsia" w:cstheme="minorEastAsia"/>
          <w:color w:val="auto"/>
          <w:spacing w:val="6"/>
          <w:szCs w:val="21"/>
          <w:highlight w:val="none"/>
        </w:rPr>
      </w:pPr>
    </w:p>
    <w:p w14:paraId="640D77D9">
      <w:pPr>
        <w:spacing w:line="400" w:lineRule="exact"/>
        <w:ind w:firstLine="444" w:firstLineChars="200"/>
        <w:rPr>
          <w:rFonts w:hint="eastAsia" w:asciiTheme="minorEastAsia" w:hAnsiTheme="minorEastAsia" w:eastAsiaTheme="minorEastAsia" w:cstheme="minorEastAsia"/>
          <w:color w:val="auto"/>
          <w:spacing w:val="6"/>
          <w:szCs w:val="21"/>
          <w:highlight w:val="none"/>
        </w:rPr>
      </w:pPr>
    </w:p>
    <w:p w14:paraId="1AC44704">
      <w:pPr>
        <w:widowControl w:val="0"/>
        <w:spacing w:line="400" w:lineRule="exact"/>
        <w:ind w:firstLine="2940" w:firstLineChars="1400"/>
        <w:jc w:val="both"/>
        <w:rPr>
          <w:rFonts w:hint="eastAsia" w:asciiTheme="minorEastAsia" w:hAnsiTheme="minorEastAsia" w:eastAsiaTheme="minorEastAsia" w:cstheme="minorEastAsia"/>
          <w:color w:val="auto"/>
          <w:kern w:val="2"/>
          <w:sz w:val="21"/>
          <w:szCs w:val="21"/>
          <w:highlight w:val="none"/>
          <w:u w:val="singl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单位名称（公章或电子签章）：</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w:t>
      </w:r>
    </w:p>
    <w:p w14:paraId="0F24221D">
      <w:pPr>
        <w:widowControl w:val="0"/>
        <w:spacing w:line="400" w:lineRule="exact"/>
        <w:ind w:firstLine="2940" w:firstLineChars="1400"/>
        <w:jc w:val="both"/>
        <w:rPr>
          <w:rFonts w:hint="eastAsia" w:asciiTheme="minorEastAsia" w:hAnsiTheme="minorEastAsia" w:eastAsiaTheme="minorEastAsia" w:cstheme="minorEastAsia"/>
          <w:b/>
          <w:bCs/>
          <w:color w:val="auto"/>
          <w:kern w:val="2"/>
          <w:sz w:val="21"/>
          <w:szCs w:val="28"/>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日  期：</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年   月   日</w:t>
      </w:r>
    </w:p>
    <w:p w14:paraId="05926A84">
      <w:pPr>
        <w:widowControl w:val="0"/>
        <w:spacing w:line="400" w:lineRule="exact"/>
        <w:jc w:val="both"/>
        <w:rPr>
          <w:rFonts w:hint="eastAsia" w:asciiTheme="minorEastAsia" w:hAnsiTheme="minorEastAsia" w:eastAsiaTheme="minorEastAsia" w:cstheme="minorEastAsia"/>
          <w:color w:val="auto"/>
          <w:kern w:val="2"/>
          <w:sz w:val="21"/>
          <w:szCs w:val="21"/>
          <w:highlight w:val="none"/>
          <w:u w:val="single"/>
          <w:lang w:val="en-US" w:eastAsia="zh-CN" w:bidi="ar-SA"/>
        </w:rPr>
      </w:pPr>
    </w:p>
    <w:p w14:paraId="50FCA7A5">
      <w:pPr>
        <w:keepNext w:val="0"/>
        <w:keepLines w:val="0"/>
        <w:widowControl/>
        <w:suppressLineNumbers w:val="0"/>
        <w:ind w:firstLine="420" w:firstLineChars="200"/>
        <w:jc w:val="left"/>
        <w:rPr>
          <w:rFonts w:hint="eastAsia" w:asciiTheme="minorEastAsia" w:hAnsiTheme="minorEastAsia" w:eastAsiaTheme="minorEastAsia" w:cstheme="minorEastAsia"/>
          <w:b/>
          <w:bCs/>
          <w:color w:val="auto"/>
          <w:kern w:val="2"/>
          <w:sz w:val="21"/>
          <w:szCs w:val="20"/>
          <w:highlight w:val="none"/>
          <w:lang w:val="en-US" w:eastAsia="zh-CN" w:bidi="ar-SA"/>
        </w:rPr>
      </w:pPr>
    </w:p>
    <w:p w14:paraId="2EA274A1">
      <w:pPr>
        <w:keepNext w:val="0"/>
        <w:keepLines w:val="0"/>
        <w:widowControl/>
        <w:suppressLineNumbers w:val="0"/>
        <w:ind w:firstLine="420" w:firstLineChars="200"/>
        <w:jc w:val="left"/>
        <w:rPr>
          <w:rFonts w:hint="eastAsia" w:asciiTheme="minorEastAsia" w:hAnsiTheme="minorEastAsia" w:eastAsiaTheme="minorEastAsia" w:cstheme="minorEastAsia"/>
          <w:b/>
          <w:bCs/>
          <w:color w:val="auto"/>
          <w:kern w:val="2"/>
          <w:sz w:val="21"/>
          <w:szCs w:val="20"/>
          <w:highlight w:val="none"/>
          <w:lang w:val="en-US" w:eastAsia="zh-CN" w:bidi="ar-SA"/>
        </w:rPr>
      </w:pPr>
    </w:p>
    <w:p w14:paraId="2D197032">
      <w:pPr>
        <w:keepNext w:val="0"/>
        <w:keepLines w:val="0"/>
        <w:widowControl/>
        <w:suppressLineNumbers w:val="0"/>
        <w:ind w:firstLine="420" w:firstLineChars="200"/>
        <w:jc w:val="left"/>
        <w:rPr>
          <w:rFonts w:hint="eastAsia" w:asciiTheme="minorEastAsia" w:hAnsiTheme="minorEastAsia" w:eastAsiaTheme="minorEastAsia" w:cstheme="minorEastAsia"/>
          <w:b/>
          <w:bCs/>
          <w:color w:val="auto"/>
          <w:kern w:val="2"/>
          <w:sz w:val="21"/>
          <w:szCs w:val="20"/>
          <w:highlight w:val="none"/>
          <w:lang w:val="en-US" w:eastAsia="zh-CN" w:bidi="ar-SA"/>
        </w:rPr>
      </w:pPr>
      <w:r>
        <w:rPr>
          <w:rFonts w:hint="eastAsia" w:asciiTheme="minorEastAsia" w:hAnsiTheme="minorEastAsia" w:eastAsiaTheme="minorEastAsia" w:cstheme="minorEastAsia"/>
          <w:b/>
          <w:bCs/>
          <w:color w:val="auto"/>
          <w:kern w:val="2"/>
          <w:sz w:val="21"/>
          <w:szCs w:val="20"/>
          <w:highlight w:val="none"/>
          <w:lang w:val="en-US" w:eastAsia="zh-CN" w:bidi="ar-SA"/>
        </w:rPr>
        <w:t>说明：参加政府采购活动的</w:t>
      </w:r>
      <w:r>
        <w:rPr>
          <w:rFonts w:hint="eastAsia" w:asciiTheme="minorEastAsia" w:hAnsiTheme="minorEastAsia" w:eastAsiaTheme="minorEastAsia" w:cstheme="minorEastAsia"/>
          <w:b/>
          <w:color w:val="auto"/>
          <w:highlight w:val="none"/>
        </w:rPr>
        <w:t>残疾人福利性单位</w:t>
      </w:r>
      <w:r>
        <w:rPr>
          <w:rFonts w:hint="eastAsia" w:asciiTheme="minorEastAsia" w:hAnsiTheme="minorEastAsia" w:eastAsiaTheme="minorEastAsia" w:cstheme="minorEastAsia"/>
          <w:b/>
          <w:bCs/>
          <w:color w:val="auto"/>
          <w:kern w:val="2"/>
          <w:sz w:val="21"/>
          <w:szCs w:val="20"/>
          <w:highlight w:val="none"/>
          <w:lang w:val="en-US" w:eastAsia="zh-CN" w:bidi="ar-SA"/>
        </w:rPr>
        <w:t>应当提供《</w:t>
      </w:r>
      <w:r>
        <w:rPr>
          <w:rFonts w:hint="eastAsia" w:asciiTheme="minorEastAsia" w:hAnsiTheme="minorEastAsia" w:eastAsiaTheme="minorEastAsia" w:cstheme="minorEastAsia"/>
          <w:b/>
          <w:color w:val="auto"/>
          <w:highlight w:val="none"/>
        </w:rPr>
        <w:t>残疾人福利性单位声明函</w:t>
      </w:r>
      <w:r>
        <w:rPr>
          <w:rFonts w:hint="eastAsia" w:asciiTheme="minorEastAsia" w:hAnsiTheme="minorEastAsia" w:eastAsiaTheme="minorEastAsia" w:cstheme="minorEastAsia"/>
          <w:b/>
          <w:bCs/>
          <w:color w:val="auto"/>
          <w:kern w:val="2"/>
          <w:sz w:val="21"/>
          <w:szCs w:val="20"/>
          <w:highlight w:val="none"/>
          <w:lang w:val="en-US" w:eastAsia="zh-CN" w:bidi="ar-SA"/>
        </w:rPr>
        <w:t>》。</w:t>
      </w:r>
      <w:r>
        <w:rPr>
          <w:rFonts w:hint="eastAsia" w:asciiTheme="minorEastAsia" w:hAnsiTheme="minorEastAsia" w:eastAsiaTheme="minorEastAsia" w:cstheme="minorEastAsia"/>
          <w:b/>
          <w:bCs/>
          <w:color w:val="auto"/>
          <w:kern w:val="2"/>
          <w:sz w:val="21"/>
          <w:szCs w:val="21"/>
          <w:highlight w:val="none"/>
          <w:lang w:val="en-US" w:eastAsia="zh-CN" w:bidi="ar-SA"/>
        </w:rPr>
        <w:t>中标供应商的《残疾人福利性单位声明函》随中标结果一并公告。</w:t>
      </w:r>
      <w:r>
        <w:rPr>
          <w:rFonts w:hint="eastAsia" w:asciiTheme="minorEastAsia" w:hAnsiTheme="minorEastAsia" w:eastAsiaTheme="minorEastAsia" w:cstheme="minorEastAsia"/>
          <w:b/>
          <w:bCs/>
          <w:color w:val="auto"/>
          <w:kern w:val="2"/>
          <w:sz w:val="21"/>
          <w:szCs w:val="20"/>
          <w:highlight w:val="none"/>
          <w:lang w:val="en-US" w:eastAsia="zh-CN" w:bidi="ar-SA"/>
        </w:rPr>
        <w:t xml:space="preserve"> </w:t>
      </w:r>
    </w:p>
    <w:p w14:paraId="163454E5">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44E182C3">
      <w:pPr>
        <w:widowControl w:val="0"/>
        <w:spacing w:line="400" w:lineRule="exact"/>
        <w:ind w:left="1120" w:hanging="1120"/>
        <w:jc w:val="both"/>
        <w:rPr>
          <w:rFonts w:hint="eastAsia" w:asciiTheme="minorEastAsia" w:hAnsiTheme="minorEastAsia" w:eastAsiaTheme="minorEastAsia" w:cstheme="minorEastAsia"/>
          <w:b/>
          <w:bCs/>
          <w:color w:val="auto"/>
          <w:kern w:val="2"/>
          <w:sz w:val="21"/>
          <w:szCs w:val="20"/>
          <w:highlight w:val="none"/>
          <w:lang w:val="en-US" w:eastAsia="zh-CN" w:bidi="ar-SA"/>
        </w:rPr>
      </w:pPr>
    </w:p>
    <w:p w14:paraId="5B051E99">
      <w:pPr>
        <w:pStyle w:val="3"/>
        <w:spacing w:before="0"/>
        <w:jc w:val="center"/>
        <w:rPr>
          <w:rFonts w:hint="eastAsia" w:asciiTheme="minorEastAsia" w:hAnsiTheme="minorEastAsia" w:eastAsiaTheme="minorEastAsia" w:cstheme="minorEastAsia"/>
          <w:color w:val="auto"/>
          <w:sz w:val="28"/>
          <w:szCs w:val="28"/>
          <w:highlight w:val="none"/>
        </w:rPr>
      </w:pPr>
    </w:p>
    <w:p w14:paraId="25D41450">
      <w:pPr>
        <w:pStyle w:val="3"/>
        <w:spacing w:before="0"/>
        <w:jc w:val="center"/>
        <w:rPr>
          <w:rFonts w:hint="eastAsia" w:asciiTheme="minorEastAsia" w:hAnsiTheme="minorEastAsia" w:eastAsiaTheme="minorEastAsia" w:cstheme="minorEastAsia"/>
          <w:color w:val="auto"/>
          <w:sz w:val="28"/>
          <w:szCs w:val="28"/>
          <w:highlight w:val="none"/>
        </w:rPr>
      </w:pPr>
    </w:p>
    <w:p w14:paraId="43779E66">
      <w:pPr>
        <w:pStyle w:val="3"/>
        <w:spacing w:before="0"/>
        <w:jc w:val="center"/>
        <w:rPr>
          <w:rFonts w:hint="eastAsia" w:asciiTheme="minorEastAsia" w:hAnsiTheme="minorEastAsia" w:eastAsiaTheme="minorEastAsia" w:cstheme="minorEastAsia"/>
          <w:color w:val="auto"/>
          <w:sz w:val="28"/>
          <w:szCs w:val="28"/>
          <w:highlight w:val="none"/>
        </w:rPr>
      </w:pPr>
    </w:p>
    <w:p w14:paraId="37A3C53C">
      <w:pPr>
        <w:pStyle w:val="3"/>
        <w:spacing w:before="0"/>
        <w:jc w:val="center"/>
        <w:rPr>
          <w:rFonts w:hint="eastAsia" w:asciiTheme="minorEastAsia" w:hAnsiTheme="minorEastAsia" w:eastAsiaTheme="minorEastAsia" w:cstheme="minorEastAsia"/>
          <w:color w:val="auto"/>
          <w:sz w:val="28"/>
          <w:szCs w:val="28"/>
          <w:highlight w:val="none"/>
        </w:rPr>
      </w:pPr>
    </w:p>
    <w:p w14:paraId="04E02B47">
      <w:pPr>
        <w:pStyle w:val="3"/>
        <w:spacing w:before="0"/>
        <w:jc w:val="both"/>
        <w:rPr>
          <w:rFonts w:hint="eastAsia" w:asciiTheme="minorEastAsia" w:hAnsiTheme="minorEastAsia" w:eastAsiaTheme="minorEastAsia" w:cstheme="minorEastAsia"/>
          <w:color w:val="auto"/>
          <w:sz w:val="28"/>
          <w:szCs w:val="28"/>
          <w:highlight w:val="none"/>
        </w:rPr>
      </w:pPr>
    </w:p>
    <w:p w14:paraId="164B75D3">
      <w:pPr>
        <w:rPr>
          <w:rFonts w:hint="eastAsia" w:asciiTheme="minorEastAsia" w:hAnsiTheme="minorEastAsia" w:eastAsiaTheme="minorEastAsia" w:cstheme="minorEastAsia"/>
          <w:color w:val="auto"/>
          <w:highlight w:val="none"/>
        </w:rPr>
      </w:pPr>
    </w:p>
    <w:p w14:paraId="72D4C9FF">
      <w:pPr>
        <w:pStyle w:val="3"/>
        <w:spacing w:before="0"/>
        <w:jc w:val="center"/>
        <w:rPr>
          <w:rFonts w:hint="eastAsia" w:asciiTheme="minorEastAsia" w:hAnsiTheme="minorEastAsia" w:eastAsiaTheme="minorEastAsia" w:cstheme="minorEastAsia"/>
          <w:color w:val="auto"/>
          <w:sz w:val="28"/>
          <w:szCs w:val="28"/>
          <w:highlight w:val="none"/>
        </w:rPr>
      </w:pPr>
      <w:bookmarkStart w:id="180" w:name="_Toc2615"/>
      <w:r>
        <w:rPr>
          <w:rFonts w:hint="eastAsia" w:asciiTheme="minorEastAsia" w:hAnsiTheme="minorEastAsia" w:eastAsiaTheme="minorEastAsia" w:cstheme="minorEastAsia"/>
          <w:color w:val="auto"/>
          <w:sz w:val="28"/>
          <w:szCs w:val="28"/>
          <w:highlight w:val="none"/>
        </w:rPr>
        <w:t>第八章  评标办法</w:t>
      </w:r>
      <w:bookmarkEnd w:id="180"/>
    </w:p>
    <w:p w14:paraId="34A37CA5">
      <w:pPr>
        <w:widowControl w:val="0"/>
        <w:spacing w:after="120"/>
        <w:jc w:val="center"/>
        <w:rPr>
          <w:rFonts w:hint="eastAsia" w:asciiTheme="minorEastAsia" w:hAnsiTheme="minorEastAsia" w:eastAsiaTheme="minorEastAsia" w:cstheme="minorEastAsia"/>
          <w:color w:val="auto"/>
          <w:kern w:val="2"/>
          <w:sz w:val="21"/>
          <w:szCs w:val="24"/>
          <w:highlight w:val="none"/>
          <w:lang w:val="en-US" w:eastAsia="zh-CN" w:bidi="ar-SA"/>
        </w:rPr>
      </w:pPr>
      <w:bookmarkStart w:id="181" w:name="_Toc440877588"/>
      <w:r>
        <w:rPr>
          <w:rFonts w:hint="eastAsia" w:asciiTheme="minorEastAsia" w:hAnsiTheme="minorEastAsia" w:eastAsiaTheme="minorEastAsia" w:cstheme="minorEastAsia"/>
          <w:b/>
          <w:color w:val="auto"/>
          <w:kern w:val="2"/>
          <w:sz w:val="24"/>
          <w:szCs w:val="24"/>
          <w:highlight w:val="none"/>
          <w:lang w:val="en-US" w:eastAsia="zh-CN" w:bidi="ar-SA"/>
        </w:rPr>
        <w:t>评分办法前附表</w:t>
      </w:r>
    </w:p>
    <w:tbl>
      <w:tblPr>
        <w:tblStyle w:val="1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3E5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0"/>
            <w:vAlign w:val="center"/>
          </w:tcPr>
          <w:p w14:paraId="4711990A">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条款名称</w:t>
            </w:r>
          </w:p>
        </w:tc>
        <w:tc>
          <w:tcPr>
            <w:tcW w:w="2446" w:type="dxa"/>
            <w:gridSpan w:val="2"/>
            <w:noWrap w:val="0"/>
            <w:vAlign w:val="center"/>
          </w:tcPr>
          <w:p w14:paraId="3B088556">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评审因素</w:t>
            </w:r>
          </w:p>
        </w:tc>
        <w:tc>
          <w:tcPr>
            <w:tcW w:w="6397" w:type="dxa"/>
            <w:noWrap w:val="0"/>
            <w:vAlign w:val="center"/>
          </w:tcPr>
          <w:p w14:paraId="30BBCF76">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tc>
      </w:tr>
      <w:tr w14:paraId="0085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restart"/>
            <w:noWrap w:val="0"/>
            <w:vAlign w:val="center"/>
          </w:tcPr>
          <w:p w14:paraId="225475CF">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初步评审</w:t>
            </w:r>
          </w:p>
        </w:tc>
        <w:tc>
          <w:tcPr>
            <w:tcW w:w="832" w:type="dxa"/>
            <w:vMerge w:val="restart"/>
            <w:noWrap w:val="0"/>
            <w:vAlign w:val="center"/>
          </w:tcPr>
          <w:p w14:paraId="60234E01">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资格性审查</w:t>
            </w:r>
          </w:p>
        </w:tc>
        <w:tc>
          <w:tcPr>
            <w:tcW w:w="2446" w:type="dxa"/>
            <w:gridSpan w:val="2"/>
            <w:noWrap w:val="0"/>
            <w:vAlign w:val="center"/>
          </w:tcPr>
          <w:p w14:paraId="05A0B3C1">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营业执照</w:t>
            </w:r>
          </w:p>
        </w:tc>
        <w:tc>
          <w:tcPr>
            <w:tcW w:w="6397" w:type="dxa"/>
            <w:noWrap w:val="0"/>
            <w:vAlign w:val="center"/>
          </w:tcPr>
          <w:p w14:paraId="0683B9E1">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rPr>
              <w:t>具备有效的营业执照</w:t>
            </w:r>
            <w:r>
              <w:rPr>
                <w:rFonts w:hint="eastAsia" w:asciiTheme="minorEastAsia" w:hAnsiTheme="minorEastAsia" w:eastAsiaTheme="minorEastAsia" w:cstheme="minorEastAsia"/>
                <w:color w:val="auto"/>
                <w:szCs w:val="21"/>
                <w:highlight w:val="none"/>
                <w:lang w:eastAsia="zh-CN"/>
              </w:rPr>
              <w:t>。</w:t>
            </w:r>
          </w:p>
        </w:tc>
      </w:tr>
      <w:tr w14:paraId="6B76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continue"/>
            <w:noWrap w:val="0"/>
            <w:vAlign w:val="center"/>
          </w:tcPr>
          <w:p w14:paraId="38DD1D6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7279D36C">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1C163587">
            <w:pPr>
              <w:spacing w:line="440" w:lineRule="exact"/>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资质</w:t>
            </w:r>
            <w:r>
              <w:rPr>
                <w:rFonts w:hint="eastAsia" w:asciiTheme="minorEastAsia" w:hAnsiTheme="minorEastAsia" w:eastAsiaTheme="minorEastAsia" w:cstheme="minorEastAsia"/>
                <w:color w:val="auto"/>
                <w:szCs w:val="21"/>
                <w:highlight w:val="none"/>
                <w:lang w:val="en-US" w:eastAsia="zh-CN"/>
              </w:rPr>
              <w:t>证书，</w:t>
            </w:r>
            <w:r>
              <w:rPr>
                <w:rFonts w:hint="eastAsia" w:asciiTheme="minorEastAsia" w:hAnsiTheme="minorEastAsia" w:eastAsiaTheme="minorEastAsia" w:cstheme="minorEastAsia"/>
                <w:color w:val="auto"/>
                <w:szCs w:val="21"/>
                <w:highlight w:val="none"/>
              </w:rPr>
              <w:t>项目经理</w:t>
            </w:r>
          </w:p>
        </w:tc>
        <w:tc>
          <w:tcPr>
            <w:tcW w:w="6397" w:type="dxa"/>
            <w:noWrap w:val="0"/>
            <w:vAlign w:val="center"/>
          </w:tcPr>
          <w:p w14:paraId="7039FF0D">
            <w:pPr>
              <w:spacing w:line="440" w:lineRule="exac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szCs w:val="21"/>
                <w:highlight w:val="none"/>
                <w:lang w:val="en-US" w:eastAsia="zh-CN"/>
              </w:rPr>
              <w:t>水利水电</w:t>
            </w:r>
            <w:r>
              <w:rPr>
                <w:rFonts w:hint="eastAsia" w:asciiTheme="minorEastAsia" w:hAnsiTheme="minorEastAsia" w:eastAsiaTheme="minorEastAsia" w:cstheme="minorEastAsia"/>
                <w:color w:val="auto"/>
                <w:szCs w:val="21"/>
                <w:highlight w:val="none"/>
              </w:rPr>
              <w:t>工程施工总承包叁级（含）及以上资质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p>
        </w:tc>
      </w:tr>
      <w:tr w14:paraId="77C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60D647B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1E2C902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4A864D62">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安全生产许可证</w:t>
            </w:r>
          </w:p>
        </w:tc>
        <w:tc>
          <w:tcPr>
            <w:tcW w:w="6397" w:type="dxa"/>
            <w:noWrap w:val="0"/>
            <w:vAlign w:val="center"/>
          </w:tcPr>
          <w:p w14:paraId="0BB73026">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rPr>
              <w:t>具备有效的安全生产许可证。</w:t>
            </w:r>
          </w:p>
        </w:tc>
      </w:tr>
      <w:tr w14:paraId="5F02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F103E08">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F61F187">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5FB1386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法定代表人身份证明书及授权委托书</w:t>
            </w:r>
          </w:p>
        </w:tc>
        <w:tc>
          <w:tcPr>
            <w:tcW w:w="6397" w:type="dxa"/>
            <w:noWrap w:val="0"/>
            <w:vAlign w:val="center"/>
          </w:tcPr>
          <w:p w14:paraId="3B65AAEE">
            <w:pPr>
              <w:spacing w:line="44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法定代表人身份证明书及授权委托书（委托代理时必须提供，同时加盖单位电子公章）</w:t>
            </w:r>
          </w:p>
        </w:tc>
      </w:tr>
      <w:tr w14:paraId="02ED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58CA68B2">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1320A8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6F6E28D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依法缴纳社保费</w:t>
            </w:r>
          </w:p>
        </w:tc>
        <w:tc>
          <w:tcPr>
            <w:tcW w:w="6397" w:type="dxa"/>
            <w:noWrap w:val="0"/>
            <w:vAlign w:val="center"/>
          </w:tcPr>
          <w:p w14:paraId="777032B0">
            <w:pPr>
              <w:spacing w:line="44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磋商之日前半年内连续三个月的依法缴纳社保费的缴费凭证（格式自拟，扫描件，必须提供）；无缴费记录的，应提供由磋商人所在地社保部门出具的《依法缴纳或依法免缴社保费证明》（格式自拟，扫描件）</w:t>
            </w:r>
          </w:p>
        </w:tc>
      </w:tr>
      <w:tr w14:paraId="4A5E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0038D913">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583E2219">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22749BAA">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依法纳税证明</w:t>
            </w:r>
          </w:p>
        </w:tc>
        <w:tc>
          <w:tcPr>
            <w:tcW w:w="6397" w:type="dxa"/>
            <w:noWrap w:val="0"/>
            <w:vAlign w:val="center"/>
          </w:tcPr>
          <w:p w14:paraId="593A2B28">
            <w:pPr>
              <w:spacing w:line="44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磋商之日前半年内连续三个月供应商依法纳税证明；无纳税记录的，应提供由磋商人所在地的税务部门出具的《依法纳税或依法免税证明》（格式自拟，扫描件）</w:t>
            </w:r>
          </w:p>
        </w:tc>
      </w:tr>
      <w:tr w14:paraId="6C45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650EF6EC">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DDBE43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A03F70A">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“诚信要求”信用查询</w:t>
            </w:r>
          </w:p>
        </w:tc>
        <w:tc>
          <w:tcPr>
            <w:tcW w:w="6397" w:type="dxa"/>
            <w:noWrap w:val="0"/>
            <w:vAlign w:val="center"/>
          </w:tcPr>
          <w:p w14:paraId="18B10E6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tc>
      </w:tr>
      <w:tr w14:paraId="162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20D8D9E">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2E601F1F">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6C42585B">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中小企业声明函</w:t>
            </w:r>
          </w:p>
        </w:tc>
        <w:tc>
          <w:tcPr>
            <w:tcW w:w="6397" w:type="dxa"/>
            <w:noWrap w:val="0"/>
            <w:vAlign w:val="center"/>
          </w:tcPr>
          <w:p w14:paraId="328AB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本项目属于专门面向中小企业采购的项目，</w:t>
            </w:r>
            <w:r>
              <w:rPr>
                <w:rFonts w:hint="eastAsia" w:asciiTheme="minorEastAsia" w:hAnsiTheme="minorEastAsia" w:eastAsiaTheme="minorEastAsia" w:cstheme="minorEastAsia"/>
                <w:color w:val="auto"/>
                <w:kern w:val="0"/>
                <w:szCs w:val="21"/>
                <w:highlight w:val="none"/>
                <w:lang w:val="en-US" w:eastAsia="zh-CN"/>
              </w:rPr>
              <w:t>中小企业声明函必须提供。</w:t>
            </w:r>
          </w:p>
        </w:tc>
      </w:tr>
      <w:tr w14:paraId="2378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42F8F7A">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AE5FC75">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508DF514">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财务状况</w:t>
            </w:r>
          </w:p>
        </w:tc>
        <w:tc>
          <w:tcPr>
            <w:tcW w:w="6397" w:type="dxa"/>
            <w:noWrap w:val="0"/>
            <w:vAlign w:val="center"/>
          </w:tcPr>
          <w:p w14:paraId="01F93F80">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2023年</w:t>
            </w:r>
            <w:r>
              <w:rPr>
                <w:rFonts w:hint="eastAsia" w:asciiTheme="minorEastAsia" w:hAnsiTheme="minorEastAsia" w:eastAsiaTheme="minorEastAsia" w:cstheme="minorEastAsia"/>
                <w:color w:val="auto"/>
                <w:szCs w:val="21"/>
                <w:highlight w:val="none"/>
                <w:lang w:eastAsia="zh-CN"/>
              </w:rPr>
              <w:t>经审计的财务报告，或磋商公告日期后银行出具的有效资信证明，或磋商公告日期后政府采购专业担保机构出具的有效投标担保函（新成立公司时间不足一个年度的需提供最近季度财务状况报告扫描件）</w:t>
            </w:r>
          </w:p>
        </w:tc>
      </w:tr>
      <w:tr w14:paraId="05E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2F639621">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center"/>
          </w:tcPr>
          <w:p w14:paraId="45C381A5">
            <w:pPr>
              <w:autoSpaceDE w:val="0"/>
              <w:autoSpaceDN w:val="0"/>
              <w:adjustRightInd w:val="0"/>
              <w:spacing w:line="420" w:lineRule="exact"/>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资格性审查</w:t>
            </w:r>
            <w:r>
              <w:rPr>
                <w:rFonts w:hint="eastAsia" w:asciiTheme="minorEastAsia" w:hAnsiTheme="minorEastAsia" w:eastAsiaTheme="minorEastAsia" w:cstheme="minorEastAsia"/>
                <w:b/>
                <w:color w:val="auto"/>
                <w:szCs w:val="21"/>
                <w:highlight w:val="none"/>
              </w:rPr>
              <w:t>项中缺少任何一项或有任何一项不合格者其</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审查视为不合格，</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评审不合格的磋商人不</w:t>
            </w:r>
            <w:r>
              <w:rPr>
                <w:rFonts w:hint="eastAsia" w:asciiTheme="minorEastAsia" w:hAnsiTheme="minorEastAsia" w:eastAsiaTheme="minorEastAsia" w:cstheme="minorEastAsia"/>
                <w:b/>
                <w:color w:val="auto"/>
                <w:szCs w:val="21"/>
                <w:highlight w:val="none"/>
                <w:lang w:val="en-US" w:eastAsia="zh-CN"/>
              </w:rPr>
              <w:t>得</w:t>
            </w:r>
            <w:r>
              <w:rPr>
                <w:rFonts w:hint="eastAsia" w:asciiTheme="minorEastAsia" w:hAnsiTheme="minorEastAsia" w:eastAsiaTheme="minorEastAsia" w:cstheme="minorEastAsia"/>
                <w:b/>
                <w:color w:val="auto"/>
                <w:szCs w:val="21"/>
                <w:highlight w:val="none"/>
              </w:rPr>
              <w:t>进入</w:t>
            </w:r>
            <w:r>
              <w:rPr>
                <w:rFonts w:hint="eastAsia" w:asciiTheme="minorEastAsia" w:hAnsiTheme="minorEastAsia" w:eastAsiaTheme="minorEastAsia" w:cstheme="minorEastAsia"/>
                <w:b/>
                <w:color w:val="auto"/>
                <w:szCs w:val="21"/>
                <w:highlight w:val="none"/>
                <w:lang w:val="en-US" w:eastAsia="zh-CN"/>
              </w:rPr>
              <w:t>符合性评审</w:t>
            </w:r>
            <w:r>
              <w:rPr>
                <w:rFonts w:hint="eastAsia" w:asciiTheme="minorEastAsia" w:hAnsiTheme="minorEastAsia" w:eastAsiaTheme="minorEastAsia" w:cstheme="minorEastAsia"/>
                <w:b/>
                <w:color w:val="auto"/>
                <w:szCs w:val="21"/>
                <w:highlight w:val="none"/>
              </w:rPr>
              <w:t>。</w:t>
            </w:r>
          </w:p>
        </w:tc>
      </w:tr>
      <w:tr w14:paraId="24A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70CDE6B">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p>
        </w:tc>
        <w:tc>
          <w:tcPr>
            <w:tcW w:w="832" w:type="dxa"/>
            <w:vMerge w:val="restart"/>
            <w:noWrap w:val="0"/>
            <w:vAlign w:val="center"/>
          </w:tcPr>
          <w:p w14:paraId="72F34B3E">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符合性审查</w:t>
            </w:r>
          </w:p>
        </w:tc>
        <w:tc>
          <w:tcPr>
            <w:tcW w:w="2446" w:type="dxa"/>
            <w:gridSpan w:val="2"/>
            <w:noWrap w:val="0"/>
            <w:vAlign w:val="center"/>
          </w:tcPr>
          <w:p w14:paraId="4CC7E78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磋商报价</w:t>
            </w:r>
          </w:p>
        </w:tc>
        <w:tc>
          <w:tcPr>
            <w:tcW w:w="6397" w:type="dxa"/>
            <w:noWrap w:val="0"/>
            <w:vAlign w:val="center"/>
          </w:tcPr>
          <w:p w14:paraId="4208EEF0">
            <w:pPr>
              <w:numPr>
                <w:ilvl w:val="0"/>
                <w:numId w:val="0"/>
              </w:num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第6项</w:t>
            </w:r>
            <w:r>
              <w:rPr>
                <w:rFonts w:hint="eastAsia" w:asciiTheme="minorEastAsia" w:hAnsiTheme="minorEastAsia" w:eastAsiaTheme="minorEastAsia" w:cstheme="minorEastAsia"/>
                <w:color w:val="auto"/>
                <w:szCs w:val="21"/>
                <w:highlight w:val="none"/>
              </w:rPr>
              <w:t>规定。</w:t>
            </w:r>
          </w:p>
        </w:tc>
      </w:tr>
      <w:tr w14:paraId="155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A05D099">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p>
        </w:tc>
        <w:tc>
          <w:tcPr>
            <w:tcW w:w="832" w:type="dxa"/>
            <w:vMerge w:val="continue"/>
            <w:noWrap w:val="0"/>
            <w:vAlign w:val="center"/>
          </w:tcPr>
          <w:p w14:paraId="02A93C18">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2446" w:type="dxa"/>
            <w:gridSpan w:val="2"/>
            <w:noWrap w:val="0"/>
            <w:vAlign w:val="center"/>
          </w:tcPr>
          <w:p w14:paraId="1ACCC160">
            <w:pPr>
              <w:autoSpaceDE w:val="0"/>
              <w:autoSpaceDN w:val="0"/>
              <w:adjustRightInd w:val="0"/>
              <w:spacing w:line="4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磋商人</w:t>
            </w:r>
            <w:r>
              <w:rPr>
                <w:rFonts w:hint="eastAsia" w:asciiTheme="minorEastAsia" w:hAnsiTheme="minorEastAsia" w:eastAsiaTheme="minorEastAsia" w:cstheme="minorEastAsia"/>
                <w:color w:val="auto"/>
                <w:kern w:val="0"/>
                <w:szCs w:val="21"/>
                <w:highlight w:val="none"/>
              </w:rPr>
              <w:t>名称</w:t>
            </w:r>
          </w:p>
        </w:tc>
        <w:tc>
          <w:tcPr>
            <w:tcW w:w="6397" w:type="dxa"/>
            <w:noWrap w:val="0"/>
            <w:vAlign w:val="center"/>
          </w:tcPr>
          <w:p w14:paraId="22DB1F7E">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与</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营业执照</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一致</w:t>
            </w:r>
            <w:r>
              <w:rPr>
                <w:rFonts w:hint="eastAsia" w:asciiTheme="minorEastAsia" w:hAnsiTheme="minorEastAsia" w:eastAsiaTheme="minorEastAsia" w:cstheme="minorEastAsia"/>
                <w:color w:val="auto"/>
                <w:kern w:val="0"/>
                <w:szCs w:val="21"/>
                <w:highlight w:val="none"/>
                <w:lang w:eastAsia="zh-CN"/>
              </w:rPr>
              <w:t>；</w:t>
            </w:r>
          </w:p>
        </w:tc>
      </w:tr>
      <w:tr w14:paraId="7B09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3B068DA4">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57E1EBF5">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441B717">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响应文件签字盖章</w:t>
            </w:r>
          </w:p>
        </w:tc>
        <w:tc>
          <w:tcPr>
            <w:tcW w:w="6397" w:type="dxa"/>
            <w:noWrap w:val="0"/>
            <w:vAlign w:val="center"/>
          </w:tcPr>
          <w:p w14:paraId="43B04770">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第11项</w:t>
            </w:r>
            <w:r>
              <w:rPr>
                <w:rFonts w:hint="eastAsia" w:asciiTheme="minorEastAsia" w:hAnsiTheme="minorEastAsia" w:eastAsiaTheme="minorEastAsia" w:cstheme="minorEastAsia"/>
                <w:color w:val="auto"/>
                <w:szCs w:val="21"/>
                <w:highlight w:val="none"/>
              </w:rPr>
              <w:t>规定。</w:t>
            </w:r>
          </w:p>
        </w:tc>
      </w:tr>
      <w:tr w14:paraId="16B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842183C">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7F09905">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38FB1BEB">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响应文件格式</w:t>
            </w:r>
          </w:p>
        </w:tc>
        <w:tc>
          <w:tcPr>
            <w:tcW w:w="6397" w:type="dxa"/>
            <w:noWrap w:val="0"/>
            <w:vAlign w:val="center"/>
          </w:tcPr>
          <w:p w14:paraId="40CF9D21">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符合第</w:t>
            </w:r>
            <w:r>
              <w:rPr>
                <w:rFonts w:hint="eastAsia" w:asciiTheme="minorEastAsia" w:hAnsiTheme="minorEastAsia" w:eastAsiaTheme="minorEastAsia" w:cstheme="minorEastAsia"/>
                <w:color w:val="auto"/>
                <w:kern w:val="0"/>
                <w:szCs w:val="21"/>
                <w:highlight w:val="none"/>
                <w:lang w:val="en-US" w:eastAsia="zh-CN"/>
              </w:rPr>
              <w:t>七</w:t>
            </w:r>
            <w:r>
              <w:rPr>
                <w:rFonts w:hint="eastAsia" w:asciiTheme="minorEastAsia" w:hAnsiTheme="minorEastAsia" w:eastAsiaTheme="minorEastAsia" w:cstheme="minorEastAsia"/>
                <w:color w:val="auto"/>
                <w:kern w:val="0"/>
                <w:szCs w:val="21"/>
                <w:highlight w:val="none"/>
              </w:rPr>
              <w:t>章“响应文件格式”的要求</w:t>
            </w:r>
            <w:r>
              <w:rPr>
                <w:rFonts w:hint="eastAsia" w:asciiTheme="minorEastAsia" w:hAnsiTheme="minorEastAsia" w:eastAsiaTheme="minorEastAsia" w:cstheme="minorEastAsia"/>
                <w:color w:val="auto"/>
                <w:kern w:val="0"/>
                <w:szCs w:val="21"/>
                <w:highlight w:val="none"/>
                <w:lang w:eastAsia="zh-CN"/>
              </w:rPr>
              <w:t>。</w:t>
            </w:r>
          </w:p>
        </w:tc>
      </w:tr>
      <w:tr w14:paraId="006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0"/>
            <w:vAlign w:val="center"/>
          </w:tcPr>
          <w:p w14:paraId="65BF073D">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0B5456AE">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9A0B96E">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质量</w:t>
            </w:r>
            <w:r>
              <w:rPr>
                <w:rFonts w:hint="eastAsia" w:asciiTheme="minorEastAsia" w:hAnsiTheme="minorEastAsia" w:eastAsiaTheme="minorEastAsia" w:cstheme="minorEastAsia"/>
                <w:color w:val="auto"/>
                <w:szCs w:val="21"/>
                <w:highlight w:val="none"/>
                <w:lang w:val="en-US" w:eastAsia="zh-CN"/>
              </w:rPr>
              <w:t>要求</w:t>
            </w:r>
          </w:p>
        </w:tc>
        <w:tc>
          <w:tcPr>
            <w:tcW w:w="6397" w:type="dxa"/>
            <w:noWrap w:val="0"/>
            <w:vAlign w:val="center"/>
          </w:tcPr>
          <w:p w14:paraId="022B237D">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第5项</w:t>
            </w:r>
            <w:r>
              <w:rPr>
                <w:rFonts w:hint="eastAsia" w:asciiTheme="minorEastAsia" w:hAnsiTheme="minorEastAsia" w:eastAsiaTheme="minorEastAsia" w:cstheme="minorEastAsia"/>
                <w:color w:val="auto"/>
                <w:szCs w:val="21"/>
                <w:highlight w:val="none"/>
              </w:rPr>
              <w:t>规定。</w:t>
            </w:r>
          </w:p>
        </w:tc>
      </w:tr>
      <w:tr w14:paraId="4276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54798D57">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1E383452">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7A4D05DA">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工期</w:t>
            </w:r>
          </w:p>
        </w:tc>
        <w:tc>
          <w:tcPr>
            <w:tcW w:w="6397" w:type="dxa"/>
            <w:noWrap w:val="0"/>
            <w:vAlign w:val="center"/>
          </w:tcPr>
          <w:p w14:paraId="79E9449F">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第4项</w:t>
            </w:r>
            <w:r>
              <w:rPr>
                <w:rFonts w:hint="eastAsia" w:asciiTheme="minorEastAsia" w:hAnsiTheme="minorEastAsia" w:eastAsiaTheme="minorEastAsia" w:cstheme="minorEastAsia"/>
                <w:color w:val="auto"/>
                <w:szCs w:val="21"/>
                <w:highlight w:val="none"/>
              </w:rPr>
              <w:t>规定。</w:t>
            </w:r>
          </w:p>
        </w:tc>
      </w:tr>
      <w:tr w14:paraId="7928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top"/>
          </w:tcPr>
          <w:p w14:paraId="098B8BA0">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top"/>
          </w:tcPr>
          <w:p w14:paraId="03AE0746">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eastAsia="zh-CN"/>
              </w:rPr>
              <w:t>符合性审查</w:t>
            </w:r>
            <w:r>
              <w:rPr>
                <w:rFonts w:hint="eastAsia" w:asciiTheme="minorEastAsia" w:hAnsiTheme="minorEastAsia" w:eastAsiaTheme="minorEastAsia" w:cstheme="minorEastAsia"/>
                <w:b/>
                <w:color w:val="auto"/>
                <w:szCs w:val="21"/>
                <w:highlight w:val="none"/>
              </w:rPr>
              <w:t>项中缺少任何一项或有任何一项不合格者其初步审查视为不合格，初步评审不合格的磋商人不再进入以下各项组成的详细评审。</w:t>
            </w:r>
          </w:p>
        </w:tc>
      </w:tr>
      <w:tr w14:paraId="3836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38" w:type="dxa"/>
            <w:gridSpan w:val="5"/>
            <w:noWrap w:val="0"/>
            <w:vAlign w:val="top"/>
          </w:tcPr>
          <w:p w14:paraId="6A1D1AB5">
            <w:pPr>
              <w:autoSpaceDE w:val="0"/>
              <w:autoSpaceDN w:val="0"/>
              <w:adjustRightInd w:val="0"/>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详细评审标准</w:t>
            </w:r>
          </w:p>
        </w:tc>
      </w:tr>
      <w:tr w14:paraId="2385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0"/>
            <w:vAlign w:val="center"/>
          </w:tcPr>
          <w:p w14:paraId="0BE19999">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报价分</w:t>
            </w:r>
          </w:p>
          <w:p w14:paraId="74A4FA68">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p w14:paraId="0BE19A14">
            <w:pPr>
              <w:spacing w:line="4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rPr>
              <w:t>分）</w:t>
            </w:r>
          </w:p>
        </w:tc>
        <w:tc>
          <w:tcPr>
            <w:tcW w:w="8843" w:type="dxa"/>
            <w:gridSpan w:val="3"/>
            <w:tcBorders>
              <w:top w:val="single" w:color="auto" w:sz="4" w:space="0"/>
              <w:left w:val="single" w:color="auto" w:sz="4" w:space="0"/>
              <w:bottom w:val="single" w:color="auto" w:sz="4" w:space="0"/>
            </w:tcBorders>
            <w:noWrap w:val="0"/>
            <w:vAlign w:val="center"/>
          </w:tcPr>
          <w:p w14:paraId="3BB16B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评标基准价的计算方法：</w:t>
            </w:r>
          </w:p>
          <w:p w14:paraId="48657C6F">
            <w:pPr>
              <w:tabs>
                <w:tab w:val="left" w:pos="223"/>
              </w:tabs>
              <w:spacing w:before="77" w:line="273" w:lineRule="auto"/>
              <w:ind w:right="105" w:firstLine="444" w:firstLineChars="200"/>
              <w:rPr>
                <w:rFonts w:ascii="宋体" w:hAnsi="宋体" w:eastAsia="宋体" w:cs="宋体"/>
                <w:sz w:val="20"/>
                <w:szCs w:val="20"/>
              </w:rPr>
            </w:pPr>
            <w:r>
              <w:rPr>
                <w:rFonts w:ascii="宋体" w:hAnsi="宋体" w:eastAsia="宋体" w:cs="宋体"/>
                <w:spacing w:val="11"/>
                <w:sz w:val="20"/>
                <w:szCs w:val="20"/>
              </w:rPr>
              <w:t>(1) 有效报价范围：为通过资格评审、形式性评审、响应</w:t>
            </w:r>
            <w:r>
              <w:rPr>
                <w:rFonts w:ascii="宋体" w:hAnsi="宋体" w:eastAsia="宋体" w:cs="宋体"/>
                <w:spacing w:val="9"/>
                <w:sz w:val="20"/>
                <w:szCs w:val="20"/>
              </w:rPr>
              <w:t>性</w:t>
            </w:r>
            <w:r>
              <w:rPr>
                <w:rFonts w:ascii="宋体" w:hAnsi="宋体" w:eastAsia="宋体" w:cs="宋体"/>
                <w:spacing w:val="15"/>
                <w:sz w:val="20"/>
                <w:szCs w:val="20"/>
              </w:rPr>
              <w:t>评</w:t>
            </w:r>
            <w:r>
              <w:rPr>
                <w:rFonts w:ascii="宋体" w:hAnsi="宋体" w:eastAsia="宋体" w:cs="宋体"/>
                <w:spacing w:val="12"/>
                <w:sz w:val="20"/>
                <w:szCs w:val="20"/>
              </w:rPr>
              <w:t>审、技术标评审合格、投标总价低于或等于最高投标限价(</w:t>
            </w:r>
            <w:r>
              <w:rPr>
                <w:rFonts w:ascii="宋体" w:hAnsi="宋体" w:eastAsia="宋体" w:cs="宋体"/>
                <w:spacing w:val="7"/>
                <w:sz w:val="20"/>
                <w:szCs w:val="20"/>
              </w:rPr>
              <w:t>采</w:t>
            </w:r>
            <w:r>
              <w:rPr>
                <w:rFonts w:ascii="宋体" w:hAnsi="宋体" w:eastAsia="宋体" w:cs="宋体"/>
                <w:spacing w:val="6"/>
                <w:sz w:val="20"/>
                <w:szCs w:val="20"/>
              </w:rPr>
              <w:t>购预算价) 的报价。</w:t>
            </w:r>
          </w:p>
          <w:p w14:paraId="394962BD">
            <w:pPr>
              <w:spacing w:before="72" w:line="263" w:lineRule="auto"/>
              <w:ind w:right="108" w:firstLine="444" w:firstLineChars="200"/>
              <w:rPr>
                <w:rFonts w:ascii="宋体" w:hAnsi="宋体" w:eastAsia="宋体" w:cs="宋体"/>
                <w:sz w:val="20"/>
                <w:szCs w:val="20"/>
              </w:rPr>
            </w:pPr>
            <w:r>
              <w:rPr>
                <w:rFonts w:ascii="宋体" w:hAnsi="宋体" w:eastAsia="宋体" w:cs="宋体"/>
                <w:spacing w:val="11"/>
                <w:sz w:val="20"/>
                <w:szCs w:val="20"/>
              </w:rPr>
              <w:t>(2) 将有效报价范围内的投标总价，按由低到高的顺序依</w:t>
            </w:r>
            <w:r>
              <w:rPr>
                <w:rFonts w:ascii="宋体" w:hAnsi="宋体" w:eastAsia="宋体" w:cs="宋体"/>
                <w:spacing w:val="7"/>
                <w:sz w:val="20"/>
                <w:szCs w:val="20"/>
              </w:rPr>
              <w:t>次</w:t>
            </w:r>
            <w:r>
              <w:rPr>
                <w:rFonts w:ascii="宋体" w:hAnsi="宋体" w:eastAsia="宋体" w:cs="宋体"/>
                <w:spacing w:val="6"/>
                <w:sz w:val="20"/>
                <w:szCs w:val="20"/>
              </w:rPr>
              <w:t>排出名次</w:t>
            </w:r>
            <w:r>
              <w:rPr>
                <w:rFonts w:ascii="宋体" w:hAnsi="宋体" w:eastAsia="宋体" w:cs="宋体"/>
                <w:spacing w:val="5"/>
                <w:sz w:val="20"/>
                <w:szCs w:val="20"/>
              </w:rPr>
              <w:t>。</w:t>
            </w:r>
          </w:p>
          <w:p w14:paraId="71A1235D">
            <w:pPr>
              <w:pStyle w:val="9"/>
              <w:ind w:firstLine="480" w:firstLineChars="200"/>
              <w:rPr>
                <w:rFonts w:hint="eastAsia"/>
              </w:rPr>
            </w:pPr>
            <w:r>
              <w:rPr>
                <w:rFonts w:ascii="宋体" w:hAnsi="宋体" w:eastAsia="宋体" w:cs="宋体"/>
                <w:spacing w:val="20"/>
                <w:sz w:val="20"/>
                <w:szCs w:val="20"/>
              </w:rPr>
              <w:t>(</w:t>
            </w:r>
            <w:r>
              <w:rPr>
                <w:rFonts w:ascii="宋体" w:hAnsi="宋体" w:eastAsia="宋体" w:cs="宋体"/>
                <w:spacing w:val="12"/>
                <w:sz w:val="20"/>
                <w:szCs w:val="20"/>
              </w:rPr>
              <w:t>3) 评标基准价为所有有效报价的算术平均值。</w:t>
            </w:r>
          </w:p>
          <w:p w14:paraId="27884B62">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报价分评分标准：</w:t>
            </w:r>
          </w:p>
          <w:p w14:paraId="2EC5DDBE">
            <w:pPr>
              <w:spacing w:line="420" w:lineRule="exact"/>
              <w:ind w:firstLine="416" w:firstLineChars="200"/>
              <w:rPr>
                <w:rFonts w:ascii="宋体" w:hAnsi="宋体" w:eastAsia="宋体" w:cs="宋体"/>
                <w:spacing w:val="-2"/>
                <w:sz w:val="20"/>
                <w:szCs w:val="20"/>
              </w:rPr>
            </w:pPr>
            <w:r>
              <w:rPr>
                <w:rFonts w:ascii="宋体" w:hAnsi="宋体" w:eastAsia="宋体" w:cs="宋体"/>
                <w:spacing w:val="4"/>
                <w:sz w:val="20"/>
                <w:szCs w:val="20"/>
              </w:rPr>
              <w:t xml:space="preserve">评标基准价得分为满分 </w:t>
            </w:r>
            <w:r>
              <w:rPr>
                <w:rFonts w:hint="eastAsia" w:ascii="宋体" w:hAnsi="宋体" w:eastAsia="宋体" w:cs="宋体"/>
                <w:spacing w:val="4"/>
                <w:sz w:val="20"/>
                <w:szCs w:val="20"/>
                <w:lang w:val="en-US" w:eastAsia="zh-CN"/>
              </w:rPr>
              <w:t>3</w:t>
            </w:r>
            <w:r>
              <w:rPr>
                <w:rFonts w:ascii="宋体" w:hAnsi="宋体" w:eastAsia="宋体" w:cs="宋体"/>
                <w:spacing w:val="4"/>
                <w:sz w:val="20"/>
                <w:szCs w:val="20"/>
              </w:rPr>
              <w:t>0 分，采用内插法计算各投标人的</w:t>
            </w:r>
            <w:r>
              <w:rPr>
                <w:rFonts w:ascii="宋体" w:hAnsi="宋体" w:eastAsia="宋体" w:cs="宋体"/>
                <w:spacing w:val="3"/>
                <w:sz w:val="20"/>
                <w:szCs w:val="20"/>
              </w:rPr>
              <w:t>商</w:t>
            </w:r>
            <w:r>
              <w:rPr>
                <w:rFonts w:ascii="宋体" w:hAnsi="宋体" w:eastAsia="宋体" w:cs="宋体"/>
                <w:spacing w:val="4"/>
                <w:sz w:val="20"/>
                <w:szCs w:val="20"/>
              </w:rPr>
              <w:t>务标得分，投标人评标价每高于评标基准价1%的扣</w:t>
            </w:r>
            <w:r>
              <w:rPr>
                <w:rFonts w:hint="eastAsia" w:ascii="宋体" w:hAnsi="宋体" w:cs="宋体"/>
                <w:spacing w:val="4"/>
                <w:sz w:val="20"/>
                <w:szCs w:val="20"/>
                <w:lang w:val="en-US" w:eastAsia="zh-CN"/>
              </w:rPr>
              <w:t>1</w:t>
            </w:r>
            <w:r>
              <w:rPr>
                <w:rFonts w:ascii="宋体" w:hAnsi="宋体" w:eastAsia="宋体" w:cs="宋体"/>
                <w:spacing w:val="4"/>
                <w:sz w:val="20"/>
                <w:szCs w:val="20"/>
              </w:rPr>
              <w:t>分</w:t>
            </w:r>
            <w:r>
              <w:rPr>
                <w:rFonts w:ascii="宋体" w:hAnsi="宋体" w:eastAsia="宋体" w:cs="宋体"/>
                <w:spacing w:val="3"/>
                <w:sz w:val="20"/>
                <w:szCs w:val="20"/>
              </w:rPr>
              <w:t>，</w:t>
            </w:r>
            <w:r>
              <w:rPr>
                <w:rFonts w:ascii="宋体" w:hAnsi="宋体" w:eastAsia="宋体" w:cs="宋体"/>
                <w:sz w:val="20"/>
                <w:szCs w:val="20"/>
              </w:rPr>
              <w:t>每</w:t>
            </w:r>
            <w:r>
              <w:rPr>
                <w:rFonts w:ascii="宋体" w:hAnsi="宋体" w:eastAsia="宋体" w:cs="宋体"/>
                <w:spacing w:val="-4"/>
                <w:sz w:val="20"/>
                <w:szCs w:val="20"/>
              </w:rPr>
              <w:t>低</w:t>
            </w:r>
            <w:r>
              <w:rPr>
                <w:rFonts w:ascii="宋体" w:hAnsi="宋体" w:eastAsia="宋体" w:cs="宋体"/>
                <w:spacing w:val="-3"/>
                <w:sz w:val="20"/>
                <w:szCs w:val="20"/>
              </w:rPr>
              <w:t>于</w:t>
            </w:r>
            <w:r>
              <w:rPr>
                <w:rFonts w:ascii="宋体" w:hAnsi="宋体" w:eastAsia="宋体" w:cs="宋体"/>
                <w:spacing w:val="-2"/>
                <w:sz w:val="20"/>
                <w:szCs w:val="20"/>
              </w:rPr>
              <w:t>评标基准价1%的扣</w:t>
            </w:r>
            <w:r>
              <w:rPr>
                <w:rFonts w:hint="eastAsia" w:ascii="宋体" w:hAnsi="宋体" w:eastAsia="宋体" w:cs="宋体"/>
                <w:spacing w:val="-2"/>
                <w:sz w:val="20"/>
                <w:szCs w:val="20"/>
                <w:lang w:val="en-US" w:eastAsia="zh-CN"/>
              </w:rPr>
              <w:t>0.</w:t>
            </w:r>
            <w:r>
              <w:rPr>
                <w:rFonts w:hint="eastAsia" w:ascii="宋体" w:hAnsi="宋体" w:cs="宋体"/>
                <w:spacing w:val="-2"/>
                <w:sz w:val="20"/>
                <w:szCs w:val="20"/>
                <w:lang w:val="en-US" w:eastAsia="zh-CN"/>
              </w:rPr>
              <w:t>5</w:t>
            </w:r>
            <w:r>
              <w:rPr>
                <w:rFonts w:ascii="宋体" w:hAnsi="宋体" w:eastAsia="宋体" w:cs="宋体"/>
                <w:spacing w:val="-2"/>
                <w:sz w:val="20"/>
                <w:szCs w:val="20"/>
              </w:rPr>
              <w:t>分。</w:t>
            </w:r>
          </w:p>
          <w:p w14:paraId="396F1093">
            <w:pPr>
              <w:spacing w:line="420" w:lineRule="exact"/>
              <w:rPr>
                <w:rFonts w:hint="eastAsia" w:ascii="宋体" w:hAnsi="宋体" w:eastAsia="宋体" w:cs="宋体"/>
                <w:spacing w:val="-2"/>
                <w:sz w:val="20"/>
                <w:szCs w:val="20"/>
                <w:lang w:val="en-US" w:eastAsia="zh-CN"/>
              </w:rPr>
            </w:pPr>
            <w:r>
              <w:rPr>
                <w:rFonts w:hint="eastAsia" w:ascii="宋体" w:hAnsi="宋体" w:cs="宋体"/>
                <w:b/>
                <w:bCs/>
                <w:color w:val="auto"/>
                <w:spacing w:val="-2"/>
                <w:sz w:val="20"/>
                <w:szCs w:val="20"/>
                <w:lang w:val="en-US" w:eastAsia="zh-CN"/>
              </w:rPr>
              <w:t>备注：本项目为专门面向“中小企业”的项目，不再执行价格评审优惠的扶持政策。</w:t>
            </w:r>
          </w:p>
        </w:tc>
      </w:tr>
      <w:tr w14:paraId="3CDD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0"/>
            <w:vAlign w:val="center"/>
          </w:tcPr>
          <w:p w14:paraId="7B5EA97A">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施工组织设计</w:t>
            </w:r>
          </w:p>
          <w:p w14:paraId="0DFF6497">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rPr>
              <w:t>分）</w:t>
            </w:r>
          </w:p>
          <w:p w14:paraId="56A7215C">
            <w:pPr>
              <w:spacing w:line="40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由磋商评审小组按下述评审标准对比各竞标人的施工组织设计后，每个评委独立打分，某</w:t>
            </w:r>
            <w:r>
              <w:rPr>
                <w:rFonts w:hint="eastAsia" w:asciiTheme="minorEastAsia" w:hAnsiTheme="minorEastAsia" w:eastAsiaTheme="minorEastAsia" w:cstheme="minorEastAsia"/>
                <w:color w:val="auto"/>
                <w:kern w:val="0"/>
                <w:szCs w:val="21"/>
                <w:highlight w:val="none"/>
                <w:lang w:val="en-US" w:eastAsia="zh-CN"/>
              </w:rPr>
              <w:t>竞</w:t>
            </w:r>
            <w:r>
              <w:rPr>
                <w:rFonts w:hint="eastAsia" w:asciiTheme="minorEastAsia" w:hAnsiTheme="minorEastAsia" w:eastAsiaTheme="minorEastAsia" w:cstheme="minorEastAsia"/>
                <w:color w:val="auto"/>
                <w:kern w:val="0"/>
                <w:szCs w:val="21"/>
                <w:highlight w:val="none"/>
              </w:rPr>
              <w:t>标人本评审项得分为各评委打分的算数平均值。</w:t>
            </w:r>
          </w:p>
          <w:p w14:paraId="280A5EB9">
            <w:pPr>
              <w:spacing w:line="40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评定标准：每评审项满分6分，分4个档（一档：1.5分；二档：3分；三档：4.5分；四档：6分）打分。</w:t>
            </w:r>
          </w:p>
          <w:p w14:paraId="12C5C6DC">
            <w:pPr>
              <w:spacing w:line="400" w:lineRule="exact"/>
              <w:jc w:val="left"/>
              <w:rPr>
                <w:rFonts w:hint="eastAsia" w:asciiTheme="minorEastAsia" w:hAnsiTheme="minorEastAsia" w:eastAsiaTheme="minorEastAsia" w:cstheme="minorEastAsia"/>
                <w:b/>
                <w:color w:val="auto"/>
                <w:kern w:val="0"/>
                <w:szCs w:val="21"/>
                <w:highlight w:val="none"/>
              </w:rPr>
            </w:pPr>
          </w:p>
          <w:p w14:paraId="0BE7E52A">
            <w:pPr>
              <w:spacing w:line="400" w:lineRule="exact"/>
              <w:jc w:val="left"/>
              <w:rPr>
                <w:rFonts w:hint="eastAsia" w:asciiTheme="minorEastAsia" w:hAnsiTheme="minorEastAsia" w:eastAsiaTheme="minorEastAsia" w:cstheme="minorEastAsia"/>
                <w:b/>
                <w:color w:val="auto"/>
                <w:kern w:val="0"/>
                <w:szCs w:val="21"/>
                <w:highlight w:val="none"/>
              </w:rPr>
            </w:pPr>
          </w:p>
          <w:p w14:paraId="677AE39B">
            <w:pPr>
              <w:spacing w:line="420" w:lineRule="exact"/>
              <w:jc w:val="center"/>
              <w:rPr>
                <w:rFonts w:hint="eastAsia" w:asciiTheme="minorEastAsia" w:hAnsiTheme="minorEastAsia" w:eastAsiaTheme="minorEastAsia" w:cstheme="minorEastAsia"/>
                <w:color w:val="auto"/>
                <w:kern w:val="0"/>
                <w:szCs w:val="21"/>
                <w:highlight w:val="none"/>
              </w:rPr>
            </w:pPr>
          </w:p>
        </w:tc>
        <w:tc>
          <w:tcPr>
            <w:tcW w:w="2033" w:type="dxa"/>
            <w:noWrap w:val="0"/>
            <w:vAlign w:val="center"/>
          </w:tcPr>
          <w:p w14:paraId="49BC114E">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主要施工方法</w:t>
            </w:r>
          </w:p>
          <w:p w14:paraId="7CE90140">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69C583C7">
            <w:pPr>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各主要分部施工方法符合项目实际，须有详尽的施工技术方案，工艺先进、方法科学合理、可行，能指导具体施工并确保安全。</w:t>
            </w:r>
          </w:p>
        </w:tc>
      </w:tr>
      <w:tr w14:paraId="1E85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4F5AC433">
            <w:pPr>
              <w:spacing w:line="420" w:lineRule="exact"/>
              <w:jc w:val="center"/>
              <w:rPr>
                <w:rFonts w:hint="eastAsia" w:asciiTheme="minorEastAsia" w:hAnsiTheme="minorEastAsia" w:eastAsiaTheme="minorEastAsia" w:cstheme="minorEastAsia"/>
                <w:b/>
                <w:color w:val="auto"/>
                <w:kern w:val="0"/>
                <w:szCs w:val="21"/>
                <w:highlight w:val="none"/>
              </w:rPr>
            </w:pPr>
          </w:p>
        </w:tc>
        <w:tc>
          <w:tcPr>
            <w:tcW w:w="2033" w:type="dxa"/>
            <w:noWrap w:val="0"/>
            <w:vAlign w:val="center"/>
          </w:tcPr>
          <w:p w14:paraId="4176A71C">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拟投入的主要物资计划（</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2040062F">
            <w:pPr>
              <w:widowControl/>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投入的施工材料有详细的组织计划且计划周密，数量、选型配置、进场时间安排合理，满足施工需要。</w:t>
            </w:r>
          </w:p>
        </w:tc>
      </w:tr>
      <w:tr w14:paraId="2FE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0"/>
            <w:vAlign w:val="center"/>
          </w:tcPr>
          <w:p w14:paraId="6196D642">
            <w:pPr>
              <w:spacing w:line="420" w:lineRule="exact"/>
              <w:ind w:firstLine="420" w:firstLineChars="200"/>
              <w:rPr>
                <w:rFonts w:hint="eastAsia" w:asciiTheme="minorEastAsia" w:hAnsiTheme="minorEastAsia" w:eastAsiaTheme="minorEastAsia" w:cstheme="minorEastAsia"/>
                <w:color w:val="auto"/>
                <w:highlight w:val="none"/>
              </w:rPr>
            </w:pPr>
          </w:p>
        </w:tc>
        <w:tc>
          <w:tcPr>
            <w:tcW w:w="2033" w:type="dxa"/>
            <w:noWrap w:val="0"/>
            <w:vAlign w:val="center"/>
          </w:tcPr>
          <w:p w14:paraId="3E1CEF34">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拟投入的主要施工机械、设备计划</w:t>
            </w:r>
          </w:p>
          <w:p w14:paraId="2678103C">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47CBA3A8">
            <w:pPr>
              <w:widowControl/>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highlight w:val="none"/>
              </w:rPr>
              <w:t>投入的施工机械、设备、机具有详细的组织计划且计划周密，设备数量、选型配置、进场时间安排合理，满足施工需要。</w:t>
            </w:r>
          </w:p>
        </w:tc>
      </w:tr>
      <w:tr w14:paraId="7C4C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95" w:type="dxa"/>
            <w:gridSpan w:val="2"/>
            <w:vMerge w:val="continue"/>
            <w:noWrap w:val="0"/>
            <w:vAlign w:val="center"/>
          </w:tcPr>
          <w:p w14:paraId="56BE7BE7">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58267D4C">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劳动力安排计划</w:t>
            </w:r>
          </w:p>
          <w:p w14:paraId="3933F7DF">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69D4BDB3">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各主要施工工序应有详细周密的劳动力安排计划，有各工种劳动力安排计划，劳动力投入合理，满足施工需要。</w:t>
            </w:r>
          </w:p>
        </w:tc>
      </w:tr>
      <w:tr w14:paraId="0F99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595" w:type="dxa"/>
            <w:gridSpan w:val="2"/>
            <w:vMerge w:val="continue"/>
            <w:noWrap w:val="0"/>
            <w:vAlign w:val="center"/>
          </w:tcPr>
          <w:p w14:paraId="7AC489A4">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2EBBFD6F">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确保工程质量的技术组织措施（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28618AA">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应有专门的质量技术管理班子和制度，且人员配备合理，制度健全。主要工序应有质量技术保证措施和手段，自控体系完整，能有效保证技术质量，达到承诺的质量标准。</w:t>
            </w:r>
          </w:p>
        </w:tc>
      </w:tr>
      <w:tr w14:paraId="5EF4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430A5918">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24908EB0">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确保安全生产的技术组织措施（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B2922D1">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应有专门的安全管理人员和制度，且人员配备合理，制度健全，各道工序安全技术措施针对性强，符合实际且满足有关安全技术标准要求。现场防火、应急救援、社会治安安全措施得力。</w:t>
            </w:r>
          </w:p>
        </w:tc>
      </w:tr>
      <w:tr w14:paraId="0F91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78254F7B">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3F0057E4">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确保工期的技术组织措施（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33688C5">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118C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1AE15061">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3BB3B3D2">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确保文明施工的技术组织措施（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014A7BDD">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14:paraId="1F2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3C998DC4">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75F35DEE">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工程施工的重点和难点及保证措</w:t>
            </w:r>
          </w:p>
          <w:p w14:paraId="736134F1">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1F86FA2">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针对本工程的特点，阐述本工程的重点和难点，解决重点和难点问题的方法是否合理。</w:t>
            </w:r>
          </w:p>
        </w:tc>
      </w:tr>
      <w:tr w14:paraId="630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95" w:type="dxa"/>
            <w:gridSpan w:val="2"/>
            <w:vMerge w:val="continue"/>
            <w:noWrap w:val="0"/>
            <w:vAlign w:val="center"/>
          </w:tcPr>
          <w:p w14:paraId="3B6E80B9">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6F61A1E3">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施工总平面布置图（</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D52D999">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应有施工总平面布置图，安排科学合理，符合本项目施工实际要求。</w:t>
            </w:r>
          </w:p>
        </w:tc>
      </w:tr>
      <w:tr w14:paraId="3B06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95" w:type="dxa"/>
            <w:gridSpan w:val="2"/>
            <w:noWrap w:val="0"/>
            <w:vAlign w:val="center"/>
          </w:tcPr>
          <w:p w14:paraId="344C8F36">
            <w:pPr>
              <w:spacing w:line="400" w:lineRule="exact"/>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rPr>
              <w:t>项目管理机构</w:t>
            </w:r>
          </w:p>
          <w:p w14:paraId="180D357A">
            <w:pPr>
              <w:autoSpaceDE w:val="0"/>
              <w:autoSpaceDN w:val="0"/>
              <w:adjustRightInd w:val="0"/>
              <w:spacing w:line="420" w:lineRule="exact"/>
              <w:jc w:val="center"/>
              <w:rPr>
                <w:rFonts w:hint="eastAsia" w:asciiTheme="minorEastAsia" w:hAnsiTheme="minorEastAsia" w:eastAsiaTheme="minorEastAsia" w:cstheme="minorEastAsia"/>
                <w:b w:val="0"/>
                <w:bCs/>
                <w:color w:val="auto"/>
                <w:kern w:val="0"/>
                <w:szCs w:val="21"/>
                <w:highlight w:val="none"/>
              </w:rPr>
            </w:pPr>
            <w:r>
              <w:rPr>
                <w:rFonts w:hint="eastAsia" w:asciiTheme="minorEastAsia" w:hAnsiTheme="minorEastAsia" w:eastAsiaTheme="minorEastAsia" w:cstheme="minorEastAsia"/>
                <w:b/>
                <w:bCs w:val="0"/>
                <w:color w:val="auto"/>
                <w:szCs w:val="21"/>
                <w:highlight w:val="none"/>
              </w:rPr>
              <w:t>（满分</w:t>
            </w:r>
            <w:r>
              <w:rPr>
                <w:rFonts w:hint="eastAsia" w:asciiTheme="minorEastAsia" w:hAnsiTheme="minorEastAsia" w:eastAsiaTheme="minorEastAsia" w:cstheme="minorEastAsia"/>
                <w:b/>
                <w:bCs w:val="0"/>
                <w:color w:val="auto"/>
                <w:szCs w:val="21"/>
                <w:highlight w:val="none"/>
                <w:lang w:val="en-US" w:eastAsia="zh-CN"/>
              </w:rPr>
              <w:t>10</w:t>
            </w:r>
            <w:r>
              <w:rPr>
                <w:rFonts w:hint="eastAsia" w:asciiTheme="minorEastAsia" w:hAnsiTheme="minorEastAsia" w:eastAsiaTheme="minorEastAsia" w:cstheme="minorEastAsia"/>
                <w:b/>
                <w:bCs w:val="0"/>
                <w:color w:val="auto"/>
                <w:szCs w:val="21"/>
                <w:highlight w:val="none"/>
              </w:rPr>
              <w:t>分）</w:t>
            </w:r>
          </w:p>
        </w:tc>
        <w:tc>
          <w:tcPr>
            <w:tcW w:w="8843" w:type="dxa"/>
            <w:gridSpan w:val="3"/>
            <w:noWrap w:val="0"/>
            <w:vAlign w:val="center"/>
          </w:tcPr>
          <w:p w14:paraId="7614FE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1、项目经理任职资格与业绩、工作经历等（满分6分）：</w:t>
            </w:r>
          </w:p>
          <w:p w14:paraId="5A01F1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拟派任项目经理（或注册建造师）必须与资格审查合格通过的项目经理（或注册建造师）在名称、专业、资格等级等方面一致。</w:t>
            </w:r>
          </w:p>
          <w:p w14:paraId="37C32A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1）.项目经理（6 分）</w:t>
            </w:r>
          </w:p>
          <w:p w14:paraId="76F741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（1）拟派往本项目的项目经理</w:t>
            </w:r>
            <w:r>
              <w:rPr>
                <w:rFonts w:hint="eastAsia" w:asciiTheme="minorEastAsia" w:hAnsiTheme="minorEastAsia" w:eastAsiaTheme="minorEastAsia" w:cstheme="minorEastAsia"/>
                <w:color w:val="auto"/>
                <w:szCs w:val="21"/>
                <w:highlight w:val="none"/>
                <w:lang w:val="en-US" w:eastAsia="zh-CN"/>
              </w:rPr>
              <w:t>具备水利水电工程专业注册建造师二级以上（含二级）执业资格和持有有效的省级或省级以上水利行政主管部门颁发的《安全生产考核合格证书（水安B证）》【提供项目经理注册建造师执业资格证书和安全生产考核合格证书（B类）的扫描件】</w:t>
            </w:r>
            <w:r>
              <w:rPr>
                <w:rFonts w:hint="eastAsia" w:asciiTheme="minorEastAsia" w:hAnsiTheme="minorEastAsia" w:eastAsiaTheme="minorEastAsia" w:cstheme="minorEastAsia"/>
                <w:color w:val="auto"/>
                <w:szCs w:val="21"/>
                <w:highlight w:val="none"/>
                <w:lang w:eastAsia="zh-CN"/>
              </w:rPr>
              <w:t>的得2分。</w:t>
            </w:r>
          </w:p>
          <w:p w14:paraId="1F5EAE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（2）拟派往本项目的项目经理具备</w:t>
            </w:r>
            <w:r>
              <w:rPr>
                <w:rFonts w:hint="eastAsia" w:asciiTheme="minorEastAsia" w:hAnsiTheme="minorEastAsia" w:eastAsiaTheme="minorEastAsia" w:cstheme="minorEastAsia"/>
                <w:color w:val="auto"/>
                <w:szCs w:val="21"/>
                <w:highlight w:val="none"/>
                <w:lang w:val="en-US" w:eastAsia="zh-CN"/>
              </w:rPr>
              <w:t>中</w:t>
            </w:r>
            <w:r>
              <w:rPr>
                <w:rFonts w:hint="eastAsia" w:asciiTheme="minorEastAsia" w:hAnsiTheme="minorEastAsia" w:eastAsiaTheme="minorEastAsia" w:cstheme="minorEastAsia"/>
                <w:color w:val="auto"/>
                <w:szCs w:val="21"/>
                <w:highlight w:val="none"/>
                <w:lang w:eastAsia="zh-CN"/>
              </w:rPr>
              <w:t>级或</w:t>
            </w:r>
            <w:r>
              <w:rPr>
                <w:rFonts w:hint="eastAsia" w:asciiTheme="minorEastAsia" w:hAnsiTheme="minorEastAsia" w:eastAsiaTheme="minorEastAsia" w:cstheme="minorEastAsia"/>
                <w:color w:val="auto"/>
                <w:szCs w:val="21"/>
                <w:highlight w:val="none"/>
                <w:lang w:val="en-US" w:eastAsia="zh-CN"/>
              </w:rPr>
              <w:t>中</w:t>
            </w:r>
            <w:r>
              <w:rPr>
                <w:rFonts w:hint="eastAsia" w:asciiTheme="minorEastAsia" w:hAnsiTheme="minorEastAsia" w:eastAsiaTheme="minorEastAsia" w:cstheme="minorEastAsia"/>
                <w:color w:val="auto"/>
                <w:szCs w:val="21"/>
                <w:highlight w:val="none"/>
                <w:lang w:eastAsia="zh-CN"/>
              </w:rPr>
              <w:t>级以上技术职称且为</w:t>
            </w:r>
            <w:r>
              <w:rPr>
                <w:rFonts w:hint="eastAsia" w:asciiTheme="minorEastAsia" w:hAnsiTheme="minorEastAsia" w:eastAsiaTheme="minorEastAsia" w:cstheme="minorEastAsia"/>
                <w:color w:val="auto"/>
                <w:szCs w:val="21"/>
                <w:highlight w:val="none"/>
                <w:lang w:val="en-US" w:eastAsia="zh-CN"/>
              </w:rPr>
              <w:t>水利水电工程</w:t>
            </w:r>
            <w:r>
              <w:rPr>
                <w:rFonts w:hint="eastAsia" w:asciiTheme="minorEastAsia" w:hAnsiTheme="minorEastAsia" w:eastAsiaTheme="minorEastAsia" w:cstheme="minorEastAsia"/>
                <w:color w:val="auto"/>
                <w:szCs w:val="21"/>
                <w:highlight w:val="none"/>
                <w:lang w:eastAsia="zh-CN"/>
              </w:rPr>
              <w:t>类专业的得4分。</w:t>
            </w:r>
          </w:p>
          <w:p w14:paraId="146DB0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2、其他主要人员（满分4分 ）：</w:t>
            </w:r>
          </w:p>
          <w:p w14:paraId="42FF1A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基本要求：人员齐备、专业配套应与资格审查提供的人员配备相一致，且具备相关岗位证书（拟派驻本项目的技术负责人应具有中级及以上职称证件，安全员、质量员应具有相应岗位资格证书，且拟投入的项目管理人员符合国家及广西壮族自治区的规定）。</w:t>
            </w:r>
          </w:p>
          <w:p w14:paraId="4CF5AF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评分内容：</w:t>
            </w:r>
          </w:p>
          <w:p w14:paraId="57AE71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1）.技术负责人（2分）拟派往本项目的技术负责人具有中级或中级以上技术职称，专业是水利水电工程类专业(专业以技术职称证书所填写专业为准)得2分。</w:t>
            </w:r>
          </w:p>
          <w:p w14:paraId="481EEE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2）.其他管理人员（2分）拟指派本项目其他管理人员（安全员、质量员）中，持有省级或省级以上水行政主管部门或其授权的部门(机构)颁发的资格证书得2分。</w:t>
            </w:r>
          </w:p>
        </w:tc>
      </w:tr>
      <w:tr w14:paraId="7A95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val="0"/>
            <w:vAlign w:val="top"/>
          </w:tcPr>
          <w:p w14:paraId="30A528C9">
            <w:pPr>
              <w:spacing w:line="400" w:lineRule="exact"/>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综合总得分</w:t>
            </w:r>
            <w:r>
              <w:rPr>
                <w:rFonts w:hint="eastAsia" w:asciiTheme="minorEastAsia" w:hAnsiTheme="minorEastAsia" w:eastAsiaTheme="minorEastAsia" w:cstheme="minorEastAsia"/>
                <w:b/>
                <w:bCs/>
                <w:color w:val="auto"/>
                <w:szCs w:val="21"/>
                <w:highlight w:val="none"/>
              </w:rPr>
              <w:t>＝报价分+</w:t>
            </w:r>
            <w:r>
              <w:rPr>
                <w:rFonts w:hint="eastAsia" w:asciiTheme="minorEastAsia" w:hAnsiTheme="minorEastAsia" w:eastAsiaTheme="minorEastAsia" w:cstheme="minorEastAsia"/>
                <w:b/>
                <w:color w:val="auto"/>
                <w:kern w:val="0"/>
                <w:szCs w:val="21"/>
                <w:highlight w:val="none"/>
              </w:rPr>
              <w:t>施工组织设计</w:t>
            </w:r>
            <w:r>
              <w:rPr>
                <w:rFonts w:hint="eastAsia" w:asciiTheme="minorEastAsia" w:hAnsiTheme="minorEastAsia" w:eastAsiaTheme="minorEastAsia" w:cstheme="minorEastAsia"/>
                <w:b/>
                <w:color w:val="auto"/>
                <w:kern w:val="0"/>
                <w:szCs w:val="21"/>
                <w:highlight w:val="none"/>
                <w:lang w:val="en-US" w:eastAsia="zh-CN"/>
              </w:rPr>
              <w:t>分+</w:t>
            </w:r>
            <w:r>
              <w:rPr>
                <w:rFonts w:hint="eastAsia" w:asciiTheme="minorEastAsia" w:hAnsiTheme="minorEastAsia" w:eastAsiaTheme="minorEastAsia" w:cstheme="minorEastAsia"/>
                <w:b/>
                <w:color w:val="auto"/>
                <w:szCs w:val="21"/>
                <w:highlight w:val="none"/>
              </w:rPr>
              <w:t>项目管理机构</w:t>
            </w:r>
            <w:r>
              <w:rPr>
                <w:rFonts w:hint="eastAsia" w:asciiTheme="minorEastAsia" w:hAnsiTheme="minorEastAsia" w:eastAsiaTheme="minorEastAsia" w:cstheme="minorEastAsia"/>
                <w:b/>
                <w:color w:val="auto"/>
                <w:szCs w:val="21"/>
                <w:highlight w:val="none"/>
                <w:lang w:val="en-US" w:eastAsia="zh-CN"/>
              </w:rPr>
              <w:t>分=100分</w:t>
            </w:r>
          </w:p>
        </w:tc>
      </w:tr>
    </w:tbl>
    <w:p w14:paraId="3188EF3B">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Cs w:val="21"/>
          <w:highlight w:val="none"/>
        </w:rPr>
        <w:t>评标办法正文</w:t>
      </w:r>
    </w:p>
    <w:p w14:paraId="71058D4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一、</w:t>
      </w:r>
      <w:r>
        <w:rPr>
          <w:rFonts w:hint="eastAsia" w:asciiTheme="minorEastAsia" w:hAnsiTheme="minorEastAsia" w:eastAsiaTheme="minorEastAsia" w:cstheme="minorEastAsia"/>
          <w:b/>
          <w:color w:val="auto"/>
          <w:szCs w:val="21"/>
          <w:highlight w:val="none"/>
        </w:rPr>
        <w:t>评标原则：</w:t>
      </w:r>
    </w:p>
    <w:p w14:paraId="54F710B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1、坚持公开、公平、公正、适用合理原则。</w:t>
      </w:r>
    </w:p>
    <w:p w14:paraId="78F3973F">
      <w:pPr>
        <w:keepNext w:val="0"/>
        <w:keepLines w:val="0"/>
        <w:pageBreakBefore w:val="0"/>
        <w:widowControl w:val="0"/>
        <w:tabs>
          <w:tab w:val="left" w:pos="1440"/>
        </w:tabs>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开标前</w:t>
      </w:r>
      <w:r>
        <w:rPr>
          <w:rFonts w:hint="eastAsia" w:asciiTheme="minorEastAsia" w:hAnsiTheme="minorEastAsia" w:eastAsiaTheme="minorEastAsia" w:cstheme="minorEastAsia"/>
          <w:color w:val="auto"/>
          <w:szCs w:val="21"/>
          <w:highlight w:val="none"/>
        </w:rPr>
        <w:t>由</w:t>
      </w:r>
      <w:r>
        <w:rPr>
          <w:rFonts w:hint="eastAsia" w:asciiTheme="minorEastAsia" w:hAnsiTheme="minorEastAsia" w:eastAsiaTheme="minorEastAsia" w:cstheme="minorEastAsia"/>
          <w:color w:val="auto"/>
          <w:szCs w:val="21"/>
          <w:highlight w:val="none"/>
          <w:lang w:val="en-US" w:eastAsia="zh-CN"/>
        </w:rPr>
        <w:t>采购代理机构在广西政采云平台广西评审专家库</w:t>
      </w:r>
      <w:r>
        <w:rPr>
          <w:rFonts w:hint="eastAsia" w:asciiTheme="minorEastAsia" w:hAnsiTheme="minorEastAsia" w:eastAsiaTheme="minorEastAsia" w:cstheme="minorEastAsia"/>
          <w:color w:val="auto"/>
          <w:szCs w:val="21"/>
          <w:highlight w:val="none"/>
        </w:rPr>
        <w:t>中随机抽取的评标专家组成。评标小组为3人，其中，采购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评标代表1人，评标专家库中随机抽取2人。</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小组以</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为评标依据，本项目采用</w:t>
      </w:r>
      <w:r>
        <w:rPr>
          <w:rFonts w:hint="eastAsia" w:asciiTheme="minorEastAsia" w:hAnsiTheme="minorEastAsia" w:eastAsiaTheme="minorEastAsia" w:cstheme="minorEastAsia"/>
          <w:b/>
          <w:bCs/>
          <w:color w:val="auto"/>
          <w:szCs w:val="21"/>
          <w:highlight w:val="none"/>
          <w:u w:val="single"/>
        </w:rPr>
        <w:t>综合评分法</w:t>
      </w:r>
      <w:r>
        <w:rPr>
          <w:rFonts w:hint="eastAsia" w:asciiTheme="minorEastAsia" w:hAnsiTheme="minorEastAsia" w:eastAsiaTheme="minorEastAsia" w:cstheme="minorEastAsia"/>
          <w:bCs/>
          <w:color w:val="auto"/>
          <w:szCs w:val="21"/>
          <w:highlight w:val="none"/>
        </w:rPr>
        <w:t>进行</w:t>
      </w:r>
      <w:r>
        <w:rPr>
          <w:rFonts w:hint="eastAsia" w:asciiTheme="minorEastAsia" w:hAnsiTheme="minorEastAsia" w:eastAsiaTheme="minorEastAsia" w:cstheme="minorEastAsia"/>
          <w:color w:val="auto"/>
          <w:szCs w:val="21"/>
          <w:highlight w:val="none"/>
        </w:rPr>
        <w:t>评标。</w:t>
      </w:r>
    </w:p>
    <w:p w14:paraId="1852CB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二、</w:t>
      </w:r>
      <w:r>
        <w:rPr>
          <w:rFonts w:hint="eastAsia" w:asciiTheme="minorEastAsia" w:hAnsiTheme="minorEastAsia" w:eastAsiaTheme="minorEastAsia" w:cstheme="minorEastAsia"/>
          <w:b/>
          <w:color w:val="auto"/>
          <w:szCs w:val="21"/>
          <w:highlight w:val="none"/>
        </w:rPr>
        <w:t>评标次序：</w:t>
      </w:r>
    </w:p>
    <w:p w14:paraId="3139CF3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1、资格审查：</w:t>
      </w:r>
      <w:r>
        <w:rPr>
          <w:rFonts w:hint="eastAsia" w:asciiTheme="minorEastAsia" w:hAnsiTheme="minorEastAsia" w:eastAsiaTheme="minorEastAsia" w:cstheme="minorEastAsia"/>
          <w:color w:val="auto"/>
          <w:szCs w:val="21"/>
          <w:highlight w:val="none"/>
        </w:rPr>
        <w:t>本项目采用资格后审方式进行资格审查，参加本次</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的单位均要通过资格后审才能获得</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资格。资格审查内容为：见评标办法前附表。</w:t>
      </w:r>
    </w:p>
    <w:p w14:paraId="599F1B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b/>
          <w:bCs/>
          <w:color w:val="auto"/>
          <w:szCs w:val="21"/>
          <w:highlight w:val="none"/>
        </w:rPr>
        <w:t>详细评审（即综合评审）</w:t>
      </w:r>
    </w:p>
    <w:p w14:paraId="44465AB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各评委根据评标办法中相应的要求进行科学评分。在进行</w:t>
      </w:r>
      <w:r>
        <w:rPr>
          <w:rFonts w:hint="eastAsia" w:asciiTheme="minorEastAsia" w:hAnsiTheme="minorEastAsia" w:eastAsiaTheme="minorEastAsia" w:cstheme="minorEastAsia"/>
          <w:color w:val="auto"/>
          <w:szCs w:val="21"/>
          <w:highlight w:val="none"/>
          <w:lang w:val="en-US" w:eastAsia="zh-CN"/>
        </w:rPr>
        <w:t>施工组织设计</w:t>
      </w:r>
      <w:r>
        <w:rPr>
          <w:rFonts w:hint="eastAsia" w:asciiTheme="minorEastAsia" w:hAnsiTheme="minorEastAsia" w:eastAsiaTheme="minorEastAsia" w:cstheme="minorEastAsia"/>
          <w:color w:val="auto"/>
          <w:szCs w:val="21"/>
          <w:highlight w:val="none"/>
        </w:rPr>
        <w:t>方案文件的评审时，各评委评分的算术平均值为该</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的最终得分。</w:t>
      </w:r>
    </w:p>
    <w:p w14:paraId="7677263B">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w:t>
      </w:r>
      <w:r>
        <w:rPr>
          <w:rFonts w:hint="eastAsia" w:asciiTheme="minorEastAsia" w:hAnsiTheme="minorEastAsia" w:eastAsiaTheme="minorEastAsia" w:cstheme="minorEastAsia"/>
          <w:b/>
          <w:bCs/>
          <w:color w:val="auto"/>
          <w:szCs w:val="21"/>
          <w:highlight w:val="none"/>
          <w:lang w:eastAsia="zh-CN"/>
        </w:rPr>
        <w:t>《响应文件》</w:t>
      </w:r>
      <w:r>
        <w:rPr>
          <w:rFonts w:hint="eastAsia" w:asciiTheme="minorEastAsia" w:hAnsiTheme="minorEastAsia" w:eastAsiaTheme="minorEastAsia" w:cstheme="minorEastAsia"/>
          <w:b/>
          <w:bCs/>
          <w:color w:val="auto"/>
          <w:szCs w:val="21"/>
          <w:highlight w:val="none"/>
        </w:rPr>
        <w:t>的澄清与修正</w:t>
      </w:r>
    </w:p>
    <w:p w14:paraId="098A27B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3.1为了有助于</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的审查、评价和比较，</w:t>
      </w:r>
      <w:r>
        <w:rPr>
          <w:rFonts w:hint="eastAsia" w:asciiTheme="minorEastAsia" w:hAnsiTheme="minorEastAsia" w:eastAsiaTheme="minorEastAsia" w:cstheme="minorEastAsia"/>
          <w:color w:val="auto"/>
          <w:szCs w:val="21"/>
          <w:highlight w:val="none"/>
          <w:lang w:eastAsia="zh-CN"/>
        </w:rPr>
        <w:t>磋商小组</w:t>
      </w:r>
      <w:r>
        <w:rPr>
          <w:rFonts w:hint="eastAsia" w:asciiTheme="minorEastAsia" w:hAnsiTheme="minorEastAsia" w:eastAsiaTheme="minorEastAsia" w:cstheme="minorEastAsia"/>
          <w:color w:val="auto"/>
          <w:szCs w:val="21"/>
          <w:highlight w:val="none"/>
        </w:rPr>
        <w:t>可以要求</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澄清其</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。有关澄清的要求与答复，应以书面形式进行。</w:t>
      </w:r>
      <w:r>
        <w:rPr>
          <w:rFonts w:hint="eastAsia" w:asciiTheme="minorEastAsia" w:hAnsiTheme="minorEastAsia" w:eastAsiaTheme="minorEastAsia" w:cstheme="minorEastAsia"/>
          <w:bCs/>
          <w:color w:val="auto"/>
          <w:szCs w:val="21"/>
          <w:highlight w:val="none"/>
        </w:rPr>
        <w:t>不按</w:t>
      </w:r>
      <w:r>
        <w:rPr>
          <w:rFonts w:hint="eastAsia" w:asciiTheme="minorEastAsia" w:hAnsiTheme="minorEastAsia" w:eastAsiaTheme="minorEastAsia" w:cstheme="minorEastAsia"/>
          <w:bCs/>
          <w:color w:val="auto"/>
          <w:szCs w:val="21"/>
          <w:highlight w:val="none"/>
          <w:lang w:eastAsia="zh-CN"/>
        </w:rPr>
        <w:t>磋商小组</w:t>
      </w:r>
      <w:r>
        <w:rPr>
          <w:rFonts w:hint="eastAsia" w:asciiTheme="minorEastAsia" w:hAnsiTheme="minorEastAsia" w:eastAsiaTheme="minorEastAsia" w:cstheme="minorEastAsia"/>
          <w:bCs/>
          <w:color w:val="auto"/>
          <w:szCs w:val="21"/>
          <w:highlight w:val="none"/>
        </w:rPr>
        <w:t>要求澄清、说明或补正的，</w:t>
      </w:r>
      <w:r>
        <w:rPr>
          <w:rFonts w:hint="eastAsia" w:asciiTheme="minorEastAsia" w:hAnsiTheme="minorEastAsia" w:eastAsiaTheme="minorEastAsia" w:cstheme="minorEastAsia"/>
          <w:bCs/>
          <w:color w:val="auto"/>
          <w:szCs w:val="21"/>
          <w:highlight w:val="none"/>
          <w:lang w:eastAsia="zh-CN"/>
        </w:rPr>
        <w:t>《响应文件》</w:t>
      </w:r>
      <w:r>
        <w:rPr>
          <w:rFonts w:hint="eastAsia" w:asciiTheme="minorEastAsia" w:hAnsiTheme="minorEastAsia" w:eastAsiaTheme="minorEastAsia" w:cstheme="minorEastAsia"/>
          <w:bCs/>
          <w:color w:val="auto"/>
          <w:szCs w:val="21"/>
          <w:highlight w:val="none"/>
        </w:rPr>
        <w:t>作废标处理。</w:t>
      </w:r>
    </w:p>
    <w:p w14:paraId="0128441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3.2 </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计算错误的修正</w:t>
      </w:r>
    </w:p>
    <w:p w14:paraId="24124AA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3.2.1 </w:t>
      </w:r>
      <w:r>
        <w:rPr>
          <w:rFonts w:hint="eastAsia" w:asciiTheme="minorEastAsia" w:hAnsiTheme="minorEastAsia" w:eastAsiaTheme="minorEastAsia" w:cstheme="minorEastAsia"/>
          <w:bCs/>
          <w:color w:val="auto"/>
          <w:szCs w:val="21"/>
          <w:highlight w:val="none"/>
          <w:lang w:eastAsia="zh-CN"/>
        </w:rPr>
        <w:t>磋商小组</w:t>
      </w:r>
      <w:r>
        <w:rPr>
          <w:rFonts w:hint="eastAsia" w:asciiTheme="minorEastAsia" w:hAnsiTheme="minorEastAsia" w:eastAsiaTheme="minorEastAsia" w:cstheme="minorEastAsia"/>
          <w:color w:val="auto"/>
          <w:szCs w:val="21"/>
          <w:highlight w:val="none"/>
        </w:rPr>
        <w:t>将对确定为实质上响应</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要求的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进行校核，看其是否有计算或表达上的错误，修正错误的原则如下：</w:t>
      </w:r>
    </w:p>
    <w:p w14:paraId="3E2BF04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如果数字表示的金额和用文字表示的金额不一致时，应以文字表示的金额为准；</w:t>
      </w:r>
    </w:p>
    <w:p w14:paraId="18F3BD8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 按上述修正错误的原则及方法调整或修正</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的投标报价，在</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确认后，调整或修正后的磋商报价对</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起约束作用。如果</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不接受调整或修正后的报价，则其</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将被拒绝并且其磋商保证金也将被没收，并不影响评标工作。</w:t>
      </w:r>
    </w:p>
    <w:p w14:paraId="0667AC99">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eastAsia="zh-CN"/>
        </w:rPr>
        <w:t>三、</w:t>
      </w:r>
      <w:r>
        <w:rPr>
          <w:rFonts w:hint="eastAsia" w:asciiTheme="minorEastAsia" w:hAnsiTheme="minorEastAsia" w:eastAsiaTheme="minorEastAsia" w:cstheme="minorEastAsia"/>
          <w:b/>
          <w:bCs/>
          <w:color w:val="auto"/>
          <w:szCs w:val="21"/>
          <w:highlight w:val="none"/>
          <w:lang w:val="en-US" w:eastAsia="zh-CN"/>
        </w:rPr>
        <w:t>推荐成交候选供应商原则</w:t>
      </w:r>
    </w:p>
    <w:bookmarkEnd w:id="181"/>
    <w:p w14:paraId="68AA3850">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25B9250C">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2、磋商小组确定排名第一的成交候选供应商为成交供应商。</w:t>
      </w:r>
    </w:p>
    <w:p w14:paraId="614D0467">
      <w:pPr>
        <w:widowControl w:val="0"/>
        <w:spacing w:line="500" w:lineRule="exact"/>
        <w:ind w:firstLine="42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headerReference r:id="rId10" w:type="default"/>
      <w:footerReference r:id="rId11" w:type="default"/>
      <w:pgSz w:w="11850" w:h="16783"/>
      <w:pgMar w:top="1247" w:right="964" w:bottom="1247" w:left="964" w:header="851" w:footer="890"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A2BF">
    <w:pPr>
      <w:pStyle w:val="14"/>
      <w:ind w:right="90"/>
      <w:jc w:val="right"/>
      <w:rPr>
        <w:rFonts w:hint="eastAsia" w:ascii="宋体" w:hAnsi="宋体" w:eastAsia="宋体" w:cs="Times New Roman"/>
        <w:sz w:val="21"/>
        <w:szCs w:val="21"/>
        <w:u w:val="single"/>
      </w:rPr>
    </w:pPr>
    <w:r>
      <w:rPr>
        <w:rFonts w:hint="eastAsia" w:ascii="宋体" w:hAnsi="宋体" w:cs="Times New Roman"/>
        <w:lang w:eastAsia="zh-CN"/>
      </w:rPr>
      <w:t>广西桂林华禹水利水电工程咨询有限公司</w:t>
    </w:r>
    <w:r>
      <w:rPr>
        <w:rFonts w:hint="eastAsia" w:ascii="宋体" w:hAnsi="宋体" w:eastAsia="宋体" w:cs="Times New Roman"/>
      </w:rPr>
      <w:t>编制</w:t>
    </w:r>
    <w:r>
      <w:rPr>
        <w:rFonts w:hint="eastAsia" w:ascii="宋体" w:hAnsi="宋体" w:eastAsia="宋体" w:cs="Times New Roman"/>
        <w:sz w:val="21"/>
        <w:szCs w:val="21"/>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B72F">
    <w:pPr>
      <w:pStyle w:val="14"/>
      <w:framePr w:wrap="around" w:vAnchor="text" w:hAnchor="margin" w:xAlign="right" w:y="1"/>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0B3320B0">
    <w:pPr>
      <w:pStyle w:val="14"/>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D59F">
    <w:pPr>
      <w:widowControl/>
      <w:kinsoku w:val="0"/>
      <w:autoSpaceDE w:val="0"/>
      <w:autoSpaceDN w:val="0"/>
      <w:adjustRightInd w:val="0"/>
      <w:snapToGrid w:val="0"/>
      <w:spacing w:line="120" w:lineRule="exact"/>
      <w:jc w:val="left"/>
      <w:textAlignment w:val="baseline"/>
      <w:rPr>
        <w:rFonts w:ascii="宋体" w:hAnsi="宋体" w:eastAsia="宋体" w:cs="宋体"/>
        <w:snapToGrid w:val="0"/>
        <w:color w:val="000000"/>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DBCC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8DBCC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1F8E">
    <w:pPr>
      <w:pStyle w:val="14"/>
      <w:ind w:right="90"/>
      <w:jc w:val="right"/>
      <w:rPr>
        <w:rFonts w:hint="eastAsia" w:ascii="宋体" w:hAnsi="宋体" w:eastAsia="宋体" w:cs="Times New Roman"/>
        <w:sz w:val="21"/>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79FD9">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379FD9">
                    <w:pPr>
                      <w:pStyle w:val="14"/>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cs="Times New Roman"/>
        <w:sz w:val="21"/>
        <w:szCs w:val="21"/>
        <w:lang w:eastAsia="zh-CN"/>
      </w:rPr>
      <w:t>广西桂林华禹水利水电工程咨询有限公司</w:t>
    </w:r>
    <w:r>
      <w:rPr>
        <w:rFonts w:hint="eastAsia" w:ascii="宋体" w:hAnsi="宋体" w:eastAsia="宋体" w:cs="Times New Roman"/>
        <w:sz w:val="21"/>
        <w:szCs w:val="21"/>
      </w:rPr>
      <w:t>编制</w:t>
    </w:r>
    <w:r>
      <w:rPr>
        <w:rFonts w:hint="eastAsia" w:ascii="宋体" w:hAnsi="宋体" w:eastAsia="宋体" w:cs="Times New Roman"/>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B1C9">
    <w:pPr>
      <w:pStyle w:val="15"/>
      <w:jc w:val="left"/>
      <w:rPr>
        <w:rFonts w:hint="eastAsia" w:cs="Times New Roman"/>
        <w:sz w:val="21"/>
        <w:szCs w:val="21"/>
        <w:lang w:val="en-US" w:eastAsia="zh-CN"/>
      </w:rPr>
    </w:pPr>
    <w:r>
      <w:rPr>
        <w:rFonts w:hint="eastAsia" w:ascii="Times New Roman" w:hAnsi="Times New Roman" w:eastAsia="宋体" w:cs="Times New Roman"/>
        <w:sz w:val="21"/>
        <w:szCs w:val="21"/>
      </w:rPr>
      <w:t>项目名称：</w:t>
    </w:r>
    <w:r>
      <w:rPr>
        <w:rFonts w:hint="eastAsia" w:cs="Times New Roman"/>
        <w:sz w:val="21"/>
        <w:szCs w:val="21"/>
        <w:lang w:eastAsia="zh-CN"/>
      </w:rPr>
      <w:t>昭平县马江镇白梅村集体经济产业基地配套设施项目(二期)工程项目</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p>
  <w:p w14:paraId="6B355D6B">
    <w:pPr>
      <w:pStyle w:val="15"/>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HZZC2024-C2-210259-GLHY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B7D6">
    <w:pPr>
      <w:pStyle w:val="15"/>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8D78">
    <w:pPr>
      <w:pStyle w:val="15"/>
      <w:pBdr>
        <w:bottom w:val="none" w:color="auto" w:sz="0" w:space="1"/>
      </w:pBdr>
      <w:rPr>
        <w:rFonts w:ascii="Times New Roman" w:hAnsi="Times New Roman"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217C">
    <w:pPr>
      <w:pStyle w:val="15"/>
      <w:jc w:val="left"/>
      <w:rPr>
        <w:rFonts w:ascii="宋体" w:hAnsi="宋体" w:eastAsia="宋体" w:cs="宋体"/>
        <w:snapToGrid w:val="0"/>
        <w:color w:val="000000"/>
        <w:kern w:val="0"/>
        <w:sz w:val="18"/>
        <w:szCs w:val="18"/>
      </w:rPr>
    </w:pPr>
    <w:r>
      <w:rPr>
        <w:rFonts w:hint="eastAsia" w:ascii="Times New Roman" w:hAnsi="Times New Roman" w:eastAsia="宋体" w:cs="Times New Roman"/>
        <w:sz w:val="21"/>
        <w:szCs w:val="21"/>
      </w:rPr>
      <w:t>项目名称：</w:t>
    </w:r>
    <w:r>
      <w:rPr>
        <w:rFonts w:hint="eastAsia" w:cs="Times New Roman"/>
        <w:sz w:val="21"/>
        <w:szCs w:val="21"/>
        <w:lang w:eastAsia="zh-CN"/>
      </w:rPr>
      <w:t>昭平县马江镇白梅村集体经济产业基地配套设施项目(二期)工程项目</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HZZC2024-C2-210259-GLHY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CACE">
    <w:pPr>
      <w:pStyle w:val="15"/>
      <w:jc w:val="left"/>
      <w:rPr>
        <w:rFonts w:ascii="宋体" w:hAnsi="宋体" w:eastAsia="宋体" w:cs="宋体"/>
        <w:snapToGrid w:val="0"/>
        <w:color w:val="000000"/>
        <w:kern w:val="0"/>
        <w:sz w:val="18"/>
        <w:szCs w:val="18"/>
      </w:rPr>
    </w:pPr>
    <w:r>
      <w:rPr>
        <w:rFonts w:hint="eastAsia" w:ascii="Times New Roman" w:hAnsi="Times New Roman" w:eastAsia="宋体" w:cs="Times New Roman"/>
        <w:sz w:val="21"/>
        <w:szCs w:val="21"/>
      </w:rPr>
      <w:t>项目名称：</w:t>
    </w:r>
    <w:r>
      <w:rPr>
        <w:rFonts w:hint="eastAsia" w:cs="Times New Roman"/>
        <w:sz w:val="21"/>
        <w:szCs w:val="21"/>
        <w:lang w:eastAsia="zh-CN"/>
      </w:rPr>
      <w:t>昭平县马江镇白梅村集体经济产业基地配套设施项目(二期)工程项目</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HZZC2024-C2-210259-GLHY</w:t>
    </w:r>
  </w:p>
  <w:p w14:paraId="5D6C74C8">
    <w:pPr>
      <w:tabs>
        <w:tab w:val="left" w:pos="973"/>
      </w:tabs>
      <w:spacing w:line="237"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93077562"/>
    <w:multiLevelType w:val="singleLevel"/>
    <w:tmpl w:val="93077562"/>
    <w:lvl w:ilvl="0" w:tentative="0">
      <w:start w:val="4"/>
      <w:numFmt w:val="chineseCounting"/>
      <w:suff w:val="space"/>
      <w:lvlText w:val="第%1章"/>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932187E"/>
    <w:multiLevelType w:val="singleLevel"/>
    <w:tmpl w:val="C932187E"/>
    <w:lvl w:ilvl="0" w:tentative="0">
      <w:start w:val="1"/>
      <w:numFmt w:val="chineseCounting"/>
      <w:suff w:val="space"/>
      <w:lvlText w:val="第%1章"/>
      <w:lvlJc w:val="left"/>
      <w:rPr>
        <w:rFonts w:hint="eastAsia"/>
      </w:rPr>
    </w:lvl>
  </w:abstractNum>
  <w:abstractNum w:abstractNumId="4">
    <w:nsid w:val="CF5733CA"/>
    <w:multiLevelType w:val="singleLevel"/>
    <w:tmpl w:val="CF5733CA"/>
    <w:lvl w:ilvl="0" w:tentative="0">
      <w:start w:val="4"/>
      <w:numFmt w:val="chineseCounting"/>
      <w:suff w:val="nothing"/>
      <w:lvlText w:val="%1、"/>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0C4E3127"/>
    <w:multiLevelType w:val="multilevel"/>
    <w:tmpl w:val="0C4E3127"/>
    <w:lvl w:ilvl="0" w:tentative="0">
      <w:start w:val="5"/>
      <w:numFmt w:val="decimal"/>
      <w:lvlText w:val="%1"/>
      <w:lvlJc w:val="left"/>
      <w:pPr>
        <w:ind w:left="360" w:hanging="360"/>
      </w:pPr>
      <w:rPr>
        <w:rFonts w:hint="default" w:ascii="Times New Roman" w:eastAsia="Times New Roman"/>
      </w:rPr>
    </w:lvl>
    <w:lvl w:ilvl="1" w:tentative="0">
      <w:start w:val="2"/>
      <w:numFmt w:val="decimal"/>
      <w:lvlText w:val="%1.%2"/>
      <w:lvlJc w:val="left"/>
      <w:pPr>
        <w:ind w:left="784" w:hanging="360"/>
      </w:pPr>
      <w:rPr>
        <w:rFonts w:hint="default" w:ascii="Times New Roman" w:eastAsia="Times New Roman"/>
      </w:rPr>
    </w:lvl>
    <w:lvl w:ilvl="2" w:tentative="0">
      <w:start w:val="1"/>
      <w:numFmt w:val="decimal"/>
      <w:lvlText w:val="%1.%2.%3"/>
      <w:lvlJc w:val="left"/>
      <w:pPr>
        <w:ind w:left="1568" w:hanging="720"/>
      </w:pPr>
      <w:rPr>
        <w:rFonts w:hint="default" w:ascii="Times New Roman" w:eastAsia="Times New Roman"/>
      </w:rPr>
    </w:lvl>
    <w:lvl w:ilvl="3" w:tentative="0">
      <w:start w:val="1"/>
      <w:numFmt w:val="decimal"/>
      <w:lvlText w:val="%1.%2.%3.%4"/>
      <w:lvlJc w:val="left"/>
      <w:pPr>
        <w:ind w:left="2352" w:hanging="1080"/>
      </w:pPr>
      <w:rPr>
        <w:rFonts w:hint="default" w:ascii="Times New Roman" w:eastAsia="Times New Roman"/>
      </w:rPr>
    </w:lvl>
    <w:lvl w:ilvl="4" w:tentative="0">
      <w:start w:val="1"/>
      <w:numFmt w:val="decimal"/>
      <w:lvlText w:val="%1.%2.%3.%4.%5"/>
      <w:lvlJc w:val="left"/>
      <w:pPr>
        <w:ind w:left="2776" w:hanging="1080"/>
      </w:pPr>
      <w:rPr>
        <w:rFonts w:hint="default" w:ascii="Times New Roman" w:eastAsia="Times New Roman"/>
      </w:rPr>
    </w:lvl>
    <w:lvl w:ilvl="5" w:tentative="0">
      <w:start w:val="1"/>
      <w:numFmt w:val="decimal"/>
      <w:lvlText w:val="%1.%2.%3.%4.%5.%6"/>
      <w:lvlJc w:val="left"/>
      <w:pPr>
        <w:ind w:left="3560" w:hanging="1440"/>
      </w:pPr>
      <w:rPr>
        <w:rFonts w:hint="default" w:ascii="Times New Roman" w:eastAsia="Times New Roman"/>
      </w:rPr>
    </w:lvl>
    <w:lvl w:ilvl="6" w:tentative="0">
      <w:start w:val="1"/>
      <w:numFmt w:val="decimal"/>
      <w:lvlText w:val="%1.%2.%3.%4.%5.%6.%7"/>
      <w:lvlJc w:val="left"/>
      <w:pPr>
        <w:ind w:left="3984" w:hanging="1440"/>
      </w:pPr>
      <w:rPr>
        <w:rFonts w:hint="default" w:ascii="Times New Roman" w:eastAsia="Times New Roman"/>
      </w:rPr>
    </w:lvl>
    <w:lvl w:ilvl="7" w:tentative="0">
      <w:start w:val="1"/>
      <w:numFmt w:val="decimal"/>
      <w:lvlText w:val="%1.%2.%3.%4.%5.%6.%7.%8"/>
      <w:lvlJc w:val="left"/>
      <w:pPr>
        <w:ind w:left="4768" w:hanging="1800"/>
      </w:pPr>
      <w:rPr>
        <w:rFonts w:hint="default" w:ascii="Times New Roman" w:eastAsia="Times New Roman"/>
      </w:rPr>
    </w:lvl>
    <w:lvl w:ilvl="8" w:tentative="0">
      <w:start w:val="1"/>
      <w:numFmt w:val="decimal"/>
      <w:lvlText w:val="%1.%2.%3.%4.%5.%6.%7.%8.%9"/>
      <w:lvlJc w:val="left"/>
      <w:pPr>
        <w:ind w:left="5192" w:hanging="1800"/>
      </w:pPr>
      <w:rPr>
        <w:rFonts w:hint="default" w:ascii="Times New Roman" w:eastAsia="Times New Roman"/>
      </w:rPr>
    </w:lvl>
  </w:abstractNum>
  <w:abstractNum w:abstractNumId="7">
    <w:nsid w:val="194F1E68"/>
    <w:multiLevelType w:val="multilevel"/>
    <w:tmpl w:val="194F1E68"/>
    <w:lvl w:ilvl="0" w:tentative="0">
      <w:start w:val="3"/>
      <w:numFmt w:val="decimal"/>
      <w:lvlText w:val="（%1）"/>
      <w:lvlJc w:val="left"/>
      <w:pPr>
        <w:ind w:left="1623" w:hanging="720"/>
      </w:pPr>
      <w:rPr>
        <w:rFonts w:hint="default" w:ascii="Times New Roman" w:eastAsia="Times New Roman"/>
      </w:rPr>
    </w:lvl>
    <w:lvl w:ilvl="1" w:tentative="0">
      <w:start w:val="1"/>
      <w:numFmt w:val="lowerLetter"/>
      <w:lvlText w:val="%2)"/>
      <w:lvlJc w:val="left"/>
      <w:pPr>
        <w:ind w:left="1743" w:hanging="420"/>
      </w:pPr>
    </w:lvl>
    <w:lvl w:ilvl="2" w:tentative="0">
      <w:start w:val="1"/>
      <w:numFmt w:val="lowerRoman"/>
      <w:lvlText w:val="%3."/>
      <w:lvlJc w:val="right"/>
      <w:pPr>
        <w:ind w:left="2163" w:hanging="420"/>
      </w:pPr>
    </w:lvl>
    <w:lvl w:ilvl="3" w:tentative="0">
      <w:start w:val="1"/>
      <w:numFmt w:val="decimal"/>
      <w:lvlText w:val="%4."/>
      <w:lvlJc w:val="left"/>
      <w:pPr>
        <w:ind w:left="2583" w:hanging="420"/>
      </w:pPr>
    </w:lvl>
    <w:lvl w:ilvl="4" w:tentative="0">
      <w:start w:val="1"/>
      <w:numFmt w:val="lowerLetter"/>
      <w:lvlText w:val="%5)"/>
      <w:lvlJc w:val="left"/>
      <w:pPr>
        <w:ind w:left="3003" w:hanging="420"/>
      </w:pPr>
    </w:lvl>
    <w:lvl w:ilvl="5" w:tentative="0">
      <w:start w:val="1"/>
      <w:numFmt w:val="lowerRoman"/>
      <w:lvlText w:val="%6."/>
      <w:lvlJc w:val="right"/>
      <w:pPr>
        <w:ind w:left="3423" w:hanging="420"/>
      </w:pPr>
    </w:lvl>
    <w:lvl w:ilvl="6" w:tentative="0">
      <w:start w:val="1"/>
      <w:numFmt w:val="decimal"/>
      <w:lvlText w:val="%7."/>
      <w:lvlJc w:val="left"/>
      <w:pPr>
        <w:ind w:left="3843" w:hanging="420"/>
      </w:pPr>
    </w:lvl>
    <w:lvl w:ilvl="7" w:tentative="0">
      <w:start w:val="1"/>
      <w:numFmt w:val="lowerLetter"/>
      <w:lvlText w:val="%8)"/>
      <w:lvlJc w:val="left"/>
      <w:pPr>
        <w:ind w:left="4263" w:hanging="420"/>
      </w:pPr>
    </w:lvl>
    <w:lvl w:ilvl="8" w:tentative="0">
      <w:start w:val="1"/>
      <w:numFmt w:val="lowerRoman"/>
      <w:lvlText w:val="%9."/>
      <w:lvlJc w:val="right"/>
      <w:pPr>
        <w:ind w:left="4683" w:hanging="420"/>
      </w:pPr>
    </w:lvl>
  </w:abstractNum>
  <w:abstractNum w:abstractNumId="8">
    <w:nsid w:val="1CF3493F"/>
    <w:multiLevelType w:val="multilevel"/>
    <w:tmpl w:val="1CF3493F"/>
    <w:lvl w:ilvl="0" w:tentative="0">
      <w:start w:val="24"/>
      <w:numFmt w:val="decimal"/>
      <w:lvlText w:val="%1."/>
      <w:lvlJc w:val="left"/>
      <w:pPr>
        <w:ind w:left="885" w:hanging="360"/>
      </w:pPr>
      <w:rPr>
        <w:rFonts w:hint="default"/>
        <w:sz w:val="24"/>
        <w:szCs w:val="24"/>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2C031271"/>
    <w:multiLevelType w:val="singleLevel"/>
    <w:tmpl w:val="2C031271"/>
    <w:lvl w:ilvl="0" w:tentative="0">
      <w:start w:val="1"/>
      <w:numFmt w:val="decimal"/>
      <w:lvlText w:val="%1."/>
      <w:lvlJc w:val="left"/>
      <w:pPr>
        <w:tabs>
          <w:tab w:val="left" w:pos="312"/>
        </w:tabs>
      </w:pPr>
    </w:lvl>
  </w:abstractNum>
  <w:abstractNum w:abstractNumId="10">
    <w:nsid w:val="2F4B1DF8"/>
    <w:multiLevelType w:val="multilevel"/>
    <w:tmpl w:val="2F4B1DF8"/>
    <w:lvl w:ilvl="0" w:tentative="0">
      <w:start w:val="6"/>
      <w:numFmt w:val="decimal"/>
      <w:lvlText w:val="（%1）"/>
      <w:lvlJc w:val="left"/>
      <w:pPr>
        <w:ind w:left="1624" w:hanging="720"/>
      </w:pPr>
      <w:rPr>
        <w:rFonts w:hint="default" w:ascii="Times New Roman" w:eastAsia="Times New Roman"/>
      </w:rPr>
    </w:lvl>
    <w:lvl w:ilvl="1" w:tentative="0">
      <w:start w:val="1"/>
      <w:numFmt w:val="lowerLetter"/>
      <w:lvlText w:val="%2)"/>
      <w:lvlJc w:val="left"/>
      <w:pPr>
        <w:ind w:left="1744" w:hanging="420"/>
      </w:pPr>
    </w:lvl>
    <w:lvl w:ilvl="2" w:tentative="0">
      <w:start w:val="1"/>
      <w:numFmt w:val="lowerRoman"/>
      <w:lvlText w:val="%3."/>
      <w:lvlJc w:val="right"/>
      <w:pPr>
        <w:ind w:left="2164" w:hanging="420"/>
      </w:pPr>
    </w:lvl>
    <w:lvl w:ilvl="3" w:tentative="0">
      <w:start w:val="1"/>
      <w:numFmt w:val="decimal"/>
      <w:lvlText w:val="%4."/>
      <w:lvlJc w:val="left"/>
      <w:pPr>
        <w:ind w:left="2584" w:hanging="420"/>
      </w:pPr>
    </w:lvl>
    <w:lvl w:ilvl="4" w:tentative="0">
      <w:start w:val="1"/>
      <w:numFmt w:val="lowerLetter"/>
      <w:lvlText w:val="%5)"/>
      <w:lvlJc w:val="left"/>
      <w:pPr>
        <w:ind w:left="3004" w:hanging="420"/>
      </w:pPr>
    </w:lvl>
    <w:lvl w:ilvl="5" w:tentative="0">
      <w:start w:val="1"/>
      <w:numFmt w:val="lowerRoman"/>
      <w:lvlText w:val="%6."/>
      <w:lvlJc w:val="right"/>
      <w:pPr>
        <w:ind w:left="3424" w:hanging="420"/>
      </w:pPr>
    </w:lvl>
    <w:lvl w:ilvl="6" w:tentative="0">
      <w:start w:val="1"/>
      <w:numFmt w:val="decimal"/>
      <w:lvlText w:val="%7."/>
      <w:lvlJc w:val="left"/>
      <w:pPr>
        <w:ind w:left="3844" w:hanging="420"/>
      </w:pPr>
    </w:lvl>
    <w:lvl w:ilvl="7" w:tentative="0">
      <w:start w:val="1"/>
      <w:numFmt w:val="lowerLetter"/>
      <w:lvlText w:val="%8)"/>
      <w:lvlJc w:val="left"/>
      <w:pPr>
        <w:ind w:left="4264" w:hanging="420"/>
      </w:pPr>
    </w:lvl>
    <w:lvl w:ilvl="8" w:tentative="0">
      <w:start w:val="1"/>
      <w:numFmt w:val="lowerRoman"/>
      <w:lvlText w:val="%9."/>
      <w:lvlJc w:val="right"/>
      <w:pPr>
        <w:ind w:left="4684" w:hanging="420"/>
      </w:pPr>
    </w:lvl>
  </w:abstractNum>
  <w:abstractNum w:abstractNumId="11">
    <w:nsid w:val="4E1E67FD"/>
    <w:multiLevelType w:val="singleLevel"/>
    <w:tmpl w:val="4E1E67FD"/>
    <w:lvl w:ilvl="0" w:tentative="0">
      <w:start w:val="1"/>
      <w:numFmt w:val="decimal"/>
      <w:lvlText w:val="(%1)"/>
      <w:lvlJc w:val="left"/>
      <w:pPr>
        <w:tabs>
          <w:tab w:val="left" w:pos="312"/>
        </w:tabs>
      </w:pPr>
    </w:lvl>
  </w:abstractNum>
  <w:abstractNum w:abstractNumId="12">
    <w:nsid w:val="61217F4E"/>
    <w:multiLevelType w:val="multilevel"/>
    <w:tmpl w:val="61217F4E"/>
    <w:lvl w:ilvl="0" w:tentative="0">
      <w:start w:val="17"/>
      <w:numFmt w:val="decimal"/>
      <w:lvlText w:val="%1"/>
      <w:lvlJc w:val="left"/>
      <w:pPr>
        <w:ind w:left="420" w:hanging="420"/>
      </w:pPr>
      <w:rPr>
        <w:rFonts w:hint="default" w:ascii="黑体" w:eastAsia="黑体"/>
      </w:rPr>
    </w:lvl>
    <w:lvl w:ilvl="1" w:tentative="0">
      <w:start w:val="5"/>
      <w:numFmt w:val="decimal"/>
      <w:lvlText w:val="%1.%2"/>
      <w:lvlJc w:val="left"/>
      <w:pPr>
        <w:ind w:left="1035" w:hanging="420"/>
      </w:pPr>
      <w:rPr>
        <w:rFonts w:hint="default" w:ascii="黑体" w:eastAsia="黑体"/>
      </w:rPr>
    </w:lvl>
    <w:lvl w:ilvl="2" w:tentative="0">
      <w:start w:val="1"/>
      <w:numFmt w:val="decimal"/>
      <w:lvlText w:val="%1.%2.%3"/>
      <w:lvlJc w:val="left"/>
      <w:pPr>
        <w:ind w:left="1950" w:hanging="720"/>
      </w:pPr>
      <w:rPr>
        <w:rFonts w:hint="default" w:ascii="黑体" w:eastAsia="黑体"/>
      </w:rPr>
    </w:lvl>
    <w:lvl w:ilvl="3" w:tentative="0">
      <w:start w:val="1"/>
      <w:numFmt w:val="decimal"/>
      <w:lvlText w:val="%1.%2.%3.%4"/>
      <w:lvlJc w:val="left"/>
      <w:pPr>
        <w:ind w:left="2925" w:hanging="1080"/>
      </w:pPr>
      <w:rPr>
        <w:rFonts w:hint="default" w:ascii="黑体" w:eastAsia="黑体"/>
      </w:rPr>
    </w:lvl>
    <w:lvl w:ilvl="4" w:tentative="0">
      <w:start w:val="1"/>
      <w:numFmt w:val="decimal"/>
      <w:lvlText w:val="%1.%2.%3.%4.%5"/>
      <w:lvlJc w:val="left"/>
      <w:pPr>
        <w:ind w:left="3540" w:hanging="1080"/>
      </w:pPr>
      <w:rPr>
        <w:rFonts w:hint="default" w:ascii="黑体" w:eastAsia="黑体"/>
      </w:rPr>
    </w:lvl>
    <w:lvl w:ilvl="5" w:tentative="0">
      <w:start w:val="1"/>
      <w:numFmt w:val="decimal"/>
      <w:lvlText w:val="%1.%2.%3.%4.%5.%6"/>
      <w:lvlJc w:val="left"/>
      <w:pPr>
        <w:ind w:left="4515" w:hanging="1440"/>
      </w:pPr>
      <w:rPr>
        <w:rFonts w:hint="default" w:ascii="黑体" w:eastAsia="黑体"/>
      </w:rPr>
    </w:lvl>
    <w:lvl w:ilvl="6" w:tentative="0">
      <w:start w:val="1"/>
      <w:numFmt w:val="decimal"/>
      <w:lvlText w:val="%1.%2.%3.%4.%5.%6.%7"/>
      <w:lvlJc w:val="left"/>
      <w:pPr>
        <w:ind w:left="5130" w:hanging="1440"/>
      </w:pPr>
      <w:rPr>
        <w:rFonts w:hint="default" w:ascii="黑体" w:eastAsia="黑体"/>
      </w:rPr>
    </w:lvl>
    <w:lvl w:ilvl="7" w:tentative="0">
      <w:start w:val="1"/>
      <w:numFmt w:val="decimal"/>
      <w:lvlText w:val="%1.%2.%3.%4.%5.%6.%7.%8"/>
      <w:lvlJc w:val="left"/>
      <w:pPr>
        <w:ind w:left="6105" w:hanging="1800"/>
      </w:pPr>
      <w:rPr>
        <w:rFonts w:hint="default" w:ascii="黑体" w:eastAsia="黑体"/>
      </w:rPr>
    </w:lvl>
    <w:lvl w:ilvl="8" w:tentative="0">
      <w:start w:val="1"/>
      <w:numFmt w:val="decimal"/>
      <w:lvlText w:val="%1.%2.%3.%4.%5.%6.%7.%8.%9"/>
      <w:lvlJc w:val="left"/>
      <w:pPr>
        <w:ind w:left="6720" w:hanging="1800"/>
      </w:pPr>
      <w:rPr>
        <w:rFonts w:hint="default" w:ascii="黑体" w:eastAsia="黑体"/>
      </w:rPr>
    </w:lvl>
  </w:abstractNum>
  <w:abstractNum w:abstractNumId="13">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D074E59"/>
    <w:multiLevelType w:val="multilevel"/>
    <w:tmpl w:val="7D074E59"/>
    <w:lvl w:ilvl="0" w:tentative="0">
      <w:start w:val="1"/>
      <w:numFmt w:val="decimal"/>
      <w:lvlText w:val="%1."/>
      <w:lvlJc w:val="left"/>
      <w:pPr>
        <w:ind w:left="777"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6"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424"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3586" w:hanging="903"/>
      </w:pPr>
      <w:rPr>
        <w:rFonts w:hint="default"/>
        <w:lang w:val="zh-CN" w:eastAsia="zh-CN" w:bidi="zh-CN"/>
      </w:rPr>
    </w:lvl>
    <w:lvl w:ilvl="8" w:tentative="0">
      <w:start w:val="0"/>
      <w:numFmt w:val="bullet"/>
      <w:lvlText w:val="•"/>
      <w:lvlJc w:val="left"/>
      <w:pPr>
        <w:ind w:left="5553" w:hanging="903"/>
      </w:pPr>
      <w:rPr>
        <w:rFonts w:hint="default"/>
        <w:lang w:val="zh-CN" w:eastAsia="zh-CN" w:bidi="zh-CN"/>
      </w:rPr>
    </w:lvl>
  </w:abstractNum>
  <w:abstractNum w:abstractNumId="15">
    <w:nsid w:val="7D074E5A"/>
    <w:multiLevelType w:val="multilevel"/>
    <w:tmpl w:val="7D074E5A"/>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16">
    <w:nsid w:val="7D074E5B"/>
    <w:multiLevelType w:val="multilevel"/>
    <w:tmpl w:val="7D074E5B"/>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17">
    <w:nsid w:val="7D074E5C"/>
    <w:multiLevelType w:val="multilevel"/>
    <w:tmpl w:val="7D074E5C"/>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jc w:val="right"/>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18">
    <w:nsid w:val="7D074E5D"/>
    <w:multiLevelType w:val="multilevel"/>
    <w:tmpl w:val="7D074E5D"/>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pPr>
      <w:rPr>
        <w:rFonts w:hint="default"/>
        <w:lang w:val="zh-CN" w:eastAsia="zh-CN" w:bidi="zh-CN"/>
      </w:rPr>
    </w:lvl>
    <w:lvl w:ilvl="2" w:tentative="0">
      <w:start w:val="2"/>
      <w:numFmt w:val="decimal"/>
      <w:lvlText w:val="%1.%2.%3"/>
      <w:lvlJc w:val="left"/>
      <w:pPr>
        <w:ind w:left="424" w:hanging="600"/>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19">
    <w:nsid w:val="7D074E5E"/>
    <w:multiLevelType w:val="multilevel"/>
    <w:tmpl w:val="7D074E5E"/>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20">
    <w:nsid w:val="7D074E5F"/>
    <w:multiLevelType w:val="multilevel"/>
    <w:tmpl w:val="7D074E5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jc w:val="right"/>
      </w:pPr>
      <w:rPr>
        <w:rFonts w:hint="default"/>
        <w:lang w:val="zh-CN" w:eastAsia="zh-CN" w:bidi="zh-CN"/>
      </w:rPr>
    </w:lvl>
    <w:lvl w:ilvl="2" w:tentative="0">
      <w:start w:val="6"/>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21">
    <w:nsid w:val="7D074E60"/>
    <w:multiLevelType w:val="multilevel"/>
    <w:tmpl w:val="7D074E60"/>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22">
    <w:nsid w:val="7D074E61"/>
    <w:multiLevelType w:val="multilevel"/>
    <w:tmpl w:val="7D074E61"/>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23">
    <w:nsid w:val="7D074E62"/>
    <w:multiLevelType w:val="multilevel"/>
    <w:tmpl w:val="7D074E62"/>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1"/>
        <w:szCs w:val="24"/>
        <w:lang w:val="zh-CN" w:eastAsia="zh-CN" w:bidi="zh-CN"/>
      </w:rPr>
    </w:lvl>
    <w:lvl w:ilvl="2" w:tentative="0">
      <w:start w:val="8"/>
      <w:numFmt w:val="decimal"/>
      <w:lvlText w:val="%1.%2.%3"/>
      <w:lvlJc w:val="left"/>
      <w:pPr>
        <w:ind w:left="424" w:hanging="600"/>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24">
    <w:nsid w:val="7D074E63"/>
    <w:multiLevelType w:val="multilevel"/>
    <w:tmpl w:val="7D074E63"/>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25">
    <w:nsid w:val="7D074E64"/>
    <w:multiLevelType w:val="multilevel"/>
    <w:tmpl w:val="7D074E64"/>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26">
    <w:nsid w:val="7D074E65"/>
    <w:multiLevelType w:val="multilevel"/>
    <w:tmpl w:val="7D074E65"/>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27">
    <w:nsid w:val="7D074E66"/>
    <w:multiLevelType w:val="multilevel"/>
    <w:tmpl w:val="7D074E66"/>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jc w:val="right"/>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28">
    <w:nsid w:val="7D074E67"/>
    <w:multiLevelType w:val="multilevel"/>
    <w:tmpl w:val="7D074E67"/>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29">
    <w:nsid w:val="7D074E68"/>
    <w:multiLevelType w:val="multilevel"/>
    <w:tmpl w:val="7D074E68"/>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0">
    <w:nsid w:val="7D074E69"/>
    <w:multiLevelType w:val="multilevel"/>
    <w:tmpl w:val="7D074E69"/>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abstractNum w:abstractNumId="31">
    <w:nsid w:val="7D074E6A"/>
    <w:multiLevelType w:val="multilevel"/>
    <w:tmpl w:val="7D074E6A"/>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jc w:val="right"/>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32">
    <w:nsid w:val="7D074E6D"/>
    <w:multiLevelType w:val="multilevel"/>
    <w:tmpl w:val="7D074E6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3">
    <w:nsid w:val="7D074E6E"/>
    <w:multiLevelType w:val="multilevel"/>
    <w:tmpl w:val="7D074E6E"/>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34">
    <w:nsid w:val="7D074E6F"/>
    <w:multiLevelType w:val="multilevel"/>
    <w:tmpl w:val="7D074E6F"/>
    <w:lvl w:ilvl="0" w:tentative="0">
      <w:start w:val="20"/>
      <w:numFmt w:val="decimal"/>
      <w:lvlText w:val="%1"/>
      <w:lvlJc w:val="left"/>
      <w:pPr>
        <w:ind w:left="1535" w:hanging="720"/>
      </w:pPr>
      <w:rPr>
        <w:rFonts w:hint="default"/>
        <w:lang w:val="zh-CN" w:eastAsia="zh-CN" w:bidi="zh-CN"/>
      </w:rPr>
    </w:lvl>
    <w:lvl w:ilvl="1" w:tentative="0">
      <w:start w:val="6"/>
      <w:numFmt w:val="decimal"/>
      <w:lvlText w:val="%1.%2"/>
      <w:lvlJc w:val="left"/>
      <w:pPr>
        <w:ind w:left="1535" w:hanging="720"/>
      </w:pPr>
      <w:rPr>
        <w:rFonts w:hint="default"/>
        <w:lang w:val="zh-CN" w:eastAsia="zh-CN" w:bidi="zh-CN"/>
      </w:rPr>
    </w:lvl>
    <w:lvl w:ilvl="2" w:tentative="0">
      <w:start w:val="3"/>
      <w:numFmt w:val="decimal"/>
      <w:lvlText w:val="%1.%2.%3"/>
      <w:lvlJc w:val="left"/>
      <w:pPr>
        <w:ind w:left="15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23" w:hanging="720"/>
      </w:pPr>
      <w:rPr>
        <w:rFonts w:hint="default"/>
        <w:lang w:val="zh-CN" w:eastAsia="zh-CN" w:bidi="zh-CN"/>
      </w:rPr>
    </w:lvl>
    <w:lvl w:ilvl="4" w:tentative="0">
      <w:start w:val="0"/>
      <w:numFmt w:val="bullet"/>
      <w:lvlText w:val="•"/>
      <w:lvlJc w:val="left"/>
      <w:pPr>
        <w:ind w:left="4718" w:hanging="720"/>
      </w:pPr>
      <w:rPr>
        <w:rFonts w:hint="default"/>
        <w:lang w:val="zh-CN" w:eastAsia="zh-CN" w:bidi="zh-CN"/>
      </w:rPr>
    </w:lvl>
    <w:lvl w:ilvl="5" w:tentative="0">
      <w:start w:val="0"/>
      <w:numFmt w:val="bullet"/>
      <w:lvlText w:val="•"/>
      <w:lvlJc w:val="left"/>
      <w:pPr>
        <w:ind w:left="5513" w:hanging="720"/>
      </w:pPr>
      <w:rPr>
        <w:rFonts w:hint="default"/>
        <w:lang w:val="zh-CN" w:eastAsia="zh-CN" w:bidi="zh-CN"/>
      </w:rPr>
    </w:lvl>
    <w:lvl w:ilvl="6" w:tentative="0">
      <w:start w:val="0"/>
      <w:numFmt w:val="bullet"/>
      <w:lvlText w:val="•"/>
      <w:lvlJc w:val="left"/>
      <w:pPr>
        <w:ind w:left="6307" w:hanging="720"/>
      </w:pPr>
      <w:rPr>
        <w:rFonts w:hint="default"/>
        <w:lang w:val="zh-CN" w:eastAsia="zh-CN" w:bidi="zh-CN"/>
      </w:rPr>
    </w:lvl>
    <w:lvl w:ilvl="7" w:tentative="0">
      <w:start w:val="0"/>
      <w:numFmt w:val="bullet"/>
      <w:lvlText w:val="•"/>
      <w:lvlJc w:val="left"/>
      <w:pPr>
        <w:ind w:left="7102" w:hanging="720"/>
      </w:pPr>
      <w:rPr>
        <w:rFonts w:hint="default"/>
        <w:lang w:val="zh-CN" w:eastAsia="zh-CN" w:bidi="zh-CN"/>
      </w:rPr>
    </w:lvl>
    <w:lvl w:ilvl="8" w:tentative="0">
      <w:start w:val="0"/>
      <w:numFmt w:val="bullet"/>
      <w:lvlText w:val="•"/>
      <w:lvlJc w:val="left"/>
      <w:pPr>
        <w:ind w:left="7897" w:hanging="720"/>
      </w:pPr>
      <w:rPr>
        <w:rFonts w:hint="default"/>
        <w:lang w:val="zh-CN" w:eastAsia="zh-CN" w:bidi="zh-CN"/>
      </w:rPr>
    </w:lvl>
  </w:abstractNum>
  <w:abstractNum w:abstractNumId="35">
    <w:nsid w:val="7D074E70"/>
    <w:multiLevelType w:val="multilevel"/>
    <w:tmpl w:val="7D074E70"/>
    <w:lvl w:ilvl="0" w:tentative="0">
      <w:start w:val="22"/>
      <w:numFmt w:val="decimal"/>
      <w:lvlText w:val="%1"/>
      <w:lvlJc w:val="left"/>
      <w:pPr>
        <w:ind w:left="1624" w:hanging="720"/>
      </w:pPr>
      <w:rPr>
        <w:rFonts w:hint="default"/>
        <w:lang w:val="zh-CN" w:eastAsia="zh-CN" w:bidi="zh-CN"/>
      </w:rPr>
    </w:lvl>
    <w:lvl w:ilvl="1" w:tentative="0">
      <w:start w:val="1"/>
      <w:numFmt w:val="decimal"/>
      <w:lvlText w:val="%1.%2"/>
      <w:lvlJc w:val="left"/>
      <w:pPr>
        <w:ind w:left="1624" w:hanging="720"/>
        <w:jc w:val="right"/>
      </w:pPr>
      <w:rPr>
        <w:rFonts w:hint="default"/>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68" w:hanging="720"/>
      </w:pPr>
      <w:rPr>
        <w:rFonts w:hint="default"/>
        <w:lang w:val="zh-CN" w:eastAsia="zh-CN" w:bidi="zh-CN"/>
      </w:rPr>
    </w:lvl>
    <w:lvl w:ilvl="4" w:tentative="0">
      <w:start w:val="0"/>
      <w:numFmt w:val="bullet"/>
      <w:lvlText w:val="•"/>
      <w:lvlJc w:val="left"/>
      <w:pPr>
        <w:ind w:left="4242" w:hanging="720"/>
      </w:pPr>
      <w:rPr>
        <w:rFonts w:hint="default"/>
        <w:lang w:val="zh-CN" w:eastAsia="zh-CN" w:bidi="zh-CN"/>
      </w:rPr>
    </w:lvl>
    <w:lvl w:ilvl="5" w:tentative="0">
      <w:start w:val="0"/>
      <w:numFmt w:val="bullet"/>
      <w:lvlText w:val="•"/>
      <w:lvlJc w:val="left"/>
      <w:pPr>
        <w:ind w:left="5116" w:hanging="720"/>
      </w:pPr>
      <w:rPr>
        <w:rFonts w:hint="default"/>
        <w:lang w:val="zh-CN" w:eastAsia="zh-CN" w:bidi="zh-CN"/>
      </w:rPr>
    </w:lvl>
    <w:lvl w:ilvl="6" w:tentative="0">
      <w:start w:val="0"/>
      <w:numFmt w:val="bullet"/>
      <w:lvlText w:val="•"/>
      <w:lvlJc w:val="left"/>
      <w:pPr>
        <w:ind w:left="5990" w:hanging="720"/>
      </w:pPr>
      <w:rPr>
        <w:rFonts w:hint="default"/>
        <w:lang w:val="zh-CN" w:eastAsia="zh-CN" w:bidi="zh-CN"/>
      </w:rPr>
    </w:lvl>
    <w:lvl w:ilvl="7" w:tentative="0">
      <w:start w:val="0"/>
      <w:numFmt w:val="bullet"/>
      <w:lvlText w:val="•"/>
      <w:lvlJc w:val="left"/>
      <w:pPr>
        <w:ind w:left="6864" w:hanging="720"/>
      </w:pPr>
      <w:rPr>
        <w:rFonts w:hint="default"/>
        <w:lang w:val="zh-CN" w:eastAsia="zh-CN" w:bidi="zh-CN"/>
      </w:rPr>
    </w:lvl>
    <w:lvl w:ilvl="8" w:tentative="0">
      <w:start w:val="0"/>
      <w:numFmt w:val="bullet"/>
      <w:lvlText w:val="•"/>
      <w:lvlJc w:val="left"/>
      <w:pPr>
        <w:ind w:left="7738" w:hanging="720"/>
      </w:pPr>
      <w:rPr>
        <w:rFonts w:hint="default"/>
        <w:lang w:val="zh-CN" w:eastAsia="zh-CN" w:bidi="zh-CN"/>
      </w:rPr>
    </w:lvl>
  </w:abstractNum>
  <w:abstractNum w:abstractNumId="36">
    <w:nsid w:val="7D074E71"/>
    <w:multiLevelType w:val="multilevel"/>
    <w:tmpl w:val="7D074E71"/>
    <w:lvl w:ilvl="0" w:tentative="0">
      <w:start w:val="24"/>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7">
    <w:nsid w:val="7D074E72"/>
    <w:multiLevelType w:val="multilevel"/>
    <w:tmpl w:val="7D074E72"/>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38">
    <w:nsid w:val="7D074E73"/>
    <w:multiLevelType w:val="multilevel"/>
    <w:tmpl w:val="7D074E73"/>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39">
    <w:nsid w:val="7D074E74"/>
    <w:multiLevelType w:val="multilevel"/>
    <w:tmpl w:val="7D074E74"/>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abstractNum w:abstractNumId="40">
    <w:nsid w:val="7D074E75"/>
    <w:multiLevelType w:val="multilevel"/>
    <w:tmpl w:val="7D074E75"/>
    <w:lvl w:ilvl="0" w:tentative="0">
      <w:start w:val="1"/>
      <w:numFmt w:val="decimal"/>
      <w:lvlText w:val="%1."/>
      <w:lvlJc w:val="left"/>
      <w:pPr>
        <w:ind w:left="424" w:hanging="300"/>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num w:numId="1">
    <w:abstractNumId w:val="3"/>
  </w:num>
  <w:num w:numId="2">
    <w:abstractNumId w:val="0"/>
  </w:num>
  <w:num w:numId="3">
    <w:abstractNumId w:val="9"/>
  </w:num>
  <w:num w:numId="4">
    <w:abstractNumId w:val="2"/>
  </w:num>
  <w:num w:numId="5">
    <w:abstractNumId w:val="13"/>
  </w:num>
  <w:num w:numId="6">
    <w:abstractNumId w:val="11"/>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6"/>
  </w:num>
  <w:num w:numId="17">
    <w:abstractNumId w:val="23"/>
  </w:num>
  <w:num w:numId="18">
    <w:abstractNumId w:val="24"/>
  </w:num>
  <w:num w:numId="19">
    <w:abstractNumId w:val="25"/>
  </w:num>
  <w:num w:numId="20">
    <w:abstractNumId w:val="26"/>
  </w:num>
  <w:num w:numId="21">
    <w:abstractNumId w:val="10"/>
  </w:num>
  <w:num w:numId="22">
    <w:abstractNumId w:val="27"/>
  </w:num>
  <w:num w:numId="23">
    <w:abstractNumId w:val="28"/>
  </w:num>
  <w:num w:numId="24">
    <w:abstractNumId w:val="29"/>
  </w:num>
  <w:num w:numId="25">
    <w:abstractNumId w:val="30"/>
  </w:num>
  <w:num w:numId="26">
    <w:abstractNumId w:val="31"/>
  </w:num>
  <w:num w:numId="27">
    <w:abstractNumId w:val="7"/>
  </w:num>
  <w:num w:numId="28">
    <w:abstractNumId w:val="12"/>
  </w:num>
  <w:num w:numId="29">
    <w:abstractNumId w:val="32"/>
  </w:num>
  <w:num w:numId="30">
    <w:abstractNumId w:val="33"/>
  </w:num>
  <w:num w:numId="31">
    <w:abstractNumId w:val="34"/>
  </w:num>
  <w:num w:numId="32">
    <w:abstractNumId w:val="35"/>
  </w:num>
  <w:num w:numId="33">
    <w:abstractNumId w:val="8"/>
  </w:num>
  <w:num w:numId="34">
    <w:abstractNumId w:val="36"/>
  </w:num>
  <w:num w:numId="35">
    <w:abstractNumId w:val="37"/>
  </w:num>
  <w:num w:numId="36">
    <w:abstractNumId w:val="38"/>
  </w:num>
  <w:num w:numId="37">
    <w:abstractNumId w:val="39"/>
  </w:num>
  <w:num w:numId="38">
    <w:abstractNumId w:val="40"/>
  </w:num>
  <w:num w:numId="39">
    <w:abstractNumId w:val="1"/>
  </w:num>
  <w:num w:numId="40">
    <w:abstractNumId w:val="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31B3150"/>
    <w:rsid w:val="00147173"/>
    <w:rsid w:val="00916D2E"/>
    <w:rsid w:val="0094732E"/>
    <w:rsid w:val="009F276B"/>
    <w:rsid w:val="00AD6E3B"/>
    <w:rsid w:val="00B32339"/>
    <w:rsid w:val="00B66CA6"/>
    <w:rsid w:val="01025669"/>
    <w:rsid w:val="010F43CF"/>
    <w:rsid w:val="010F5FE2"/>
    <w:rsid w:val="013E6345"/>
    <w:rsid w:val="01510D91"/>
    <w:rsid w:val="015E1378"/>
    <w:rsid w:val="01712B58"/>
    <w:rsid w:val="01732FB3"/>
    <w:rsid w:val="018E7F8D"/>
    <w:rsid w:val="01A74145"/>
    <w:rsid w:val="020C3C09"/>
    <w:rsid w:val="021B4271"/>
    <w:rsid w:val="021E110F"/>
    <w:rsid w:val="021F0ED1"/>
    <w:rsid w:val="0228604D"/>
    <w:rsid w:val="025B30F8"/>
    <w:rsid w:val="02732751"/>
    <w:rsid w:val="02901E05"/>
    <w:rsid w:val="02910441"/>
    <w:rsid w:val="02A75804"/>
    <w:rsid w:val="02AA2995"/>
    <w:rsid w:val="02B37ED6"/>
    <w:rsid w:val="02CB6880"/>
    <w:rsid w:val="02CF2660"/>
    <w:rsid w:val="02D752BA"/>
    <w:rsid w:val="02DB1135"/>
    <w:rsid w:val="02F60B92"/>
    <w:rsid w:val="030229A5"/>
    <w:rsid w:val="03073BD8"/>
    <w:rsid w:val="034E0278"/>
    <w:rsid w:val="038A0F5C"/>
    <w:rsid w:val="038F0666"/>
    <w:rsid w:val="03994F4E"/>
    <w:rsid w:val="03A52EF2"/>
    <w:rsid w:val="03B52281"/>
    <w:rsid w:val="03BD679A"/>
    <w:rsid w:val="03E513A6"/>
    <w:rsid w:val="04025A79"/>
    <w:rsid w:val="04453E55"/>
    <w:rsid w:val="047948EC"/>
    <w:rsid w:val="047E311D"/>
    <w:rsid w:val="0488552C"/>
    <w:rsid w:val="04C23D52"/>
    <w:rsid w:val="050B1812"/>
    <w:rsid w:val="051518EF"/>
    <w:rsid w:val="0521531D"/>
    <w:rsid w:val="05577D8B"/>
    <w:rsid w:val="05875732"/>
    <w:rsid w:val="05BD29CF"/>
    <w:rsid w:val="060C2EBB"/>
    <w:rsid w:val="06415C54"/>
    <w:rsid w:val="06595497"/>
    <w:rsid w:val="06C95EDE"/>
    <w:rsid w:val="06FD746A"/>
    <w:rsid w:val="072C591E"/>
    <w:rsid w:val="075E5314"/>
    <w:rsid w:val="076D0ECF"/>
    <w:rsid w:val="077568E0"/>
    <w:rsid w:val="07963C8B"/>
    <w:rsid w:val="07A94B5D"/>
    <w:rsid w:val="07B74FC8"/>
    <w:rsid w:val="07BC46FF"/>
    <w:rsid w:val="07BC49C1"/>
    <w:rsid w:val="07C27992"/>
    <w:rsid w:val="07CB5F01"/>
    <w:rsid w:val="07D93375"/>
    <w:rsid w:val="07F8505E"/>
    <w:rsid w:val="080374BA"/>
    <w:rsid w:val="08415506"/>
    <w:rsid w:val="08553CEE"/>
    <w:rsid w:val="0860559E"/>
    <w:rsid w:val="087728B5"/>
    <w:rsid w:val="08804629"/>
    <w:rsid w:val="08A54CD2"/>
    <w:rsid w:val="08E144CF"/>
    <w:rsid w:val="09150178"/>
    <w:rsid w:val="093056E2"/>
    <w:rsid w:val="09656872"/>
    <w:rsid w:val="098C3ADE"/>
    <w:rsid w:val="098C576A"/>
    <w:rsid w:val="09981DD6"/>
    <w:rsid w:val="09EB2195"/>
    <w:rsid w:val="0A203224"/>
    <w:rsid w:val="0A323A7B"/>
    <w:rsid w:val="0A421BF4"/>
    <w:rsid w:val="0A4B25DC"/>
    <w:rsid w:val="0AA70ADC"/>
    <w:rsid w:val="0AD57C4B"/>
    <w:rsid w:val="0ADE7A8F"/>
    <w:rsid w:val="0B0333A3"/>
    <w:rsid w:val="0B0A635A"/>
    <w:rsid w:val="0B144F2B"/>
    <w:rsid w:val="0B1536C0"/>
    <w:rsid w:val="0B296D13"/>
    <w:rsid w:val="0B4E39F7"/>
    <w:rsid w:val="0B643590"/>
    <w:rsid w:val="0B66416A"/>
    <w:rsid w:val="0B7314D5"/>
    <w:rsid w:val="0BB07C71"/>
    <w:rsid w:val="0BEE5A66"/>
    <w:rsid w:val="0BF9008B"/>
    <w:rsid w:val="0BFA6FD1"/>
    <w:rsid w:val="0C373216"/>
    <w:rsid w:val="0C3E7E08"/>
    <w:rsid w:val="0C406B21"/>
    <w:rsid w:val="0C6915E0"/>
    <w:rsid w:val="0CD4338D"/>
    <w:rsid w:val="0CEE7400"/>
    <w:rsid w:val="0D1462F4"/>
    <w:rsid w:val="0D1C2527"/>
    <w:rsid w:val="0D324D94"/>
    <w:rsid w:val="0DB40D43"/>
    <w:rsid w:val="0DB71BE3"/>
    <w:rsid w:val="0DB86AB6"/>
    <w:rsid w:val="0DBC70F1"/>
    <w:rsid w:val="0DFF3918"/>
    <w:rsid w:val="0E0722AE"/>
    <w:rsid w:val="0E0D2B89"/>
    <w:rsid w:val="0E44027A"/>
    <w:rsid w:val="0E53028D"/>
    <w:rsid w:val="0E5D3349"/>
    <w:rsid w:val="0E7D2A40"/>
    <w:rsid w:val="0E857647"/>
    <w:rsid w:val="0E905815"/>
    <w:rsid w:val="0EA271EC"/>
    <w:rsid w:val="0ECD528C"/>
    <w:rsid w:val="0EE61D33"/>
    <w:rsid w:val="0EE70E8E"/>
    <w:rsid w:val="0EE81876"/>
    <w:rsid w:val="0F0A282B"/>
    <w:rsid w:val="0F470702"/>
    <w:rsid w:val="0F515C5A"/>
    <w:rsid w:val="0F6D3AD1"/>
    <w:rsid w:val="0F824033"/>
    <w:rsid w:val="0FA42666"/>
    <w:rsid w:val="0FD2057A"/>
    <w:rsid w:val="0FD571EC"/>
    <w:rsid w:val="0FF4142D"/>
    <w:rsid w:val="108522C5"/>
    <w:rsid w:val="109C55C2"/>
    <w:rsid w:val="10A36CEB"/>
    <w:rsid w:val="10FF5343"/>
    <w:rsid w:val="11240204"/>
    <w:rsid w:val="11A23E24"/>
    <w:rsid w:val="11AF3192"/>
    <w:rsid w:val="11D44407"/>
    <w:rsid w:val="11F4325E"/>
    <w:rsid w:val="12042129"/>
    <w:rsid w:val="122B23DB"/>
    <w:rsid w:val="12432BED"/>
    <w:rsid w:val="128A57C3"/>
    <w:rsid w:val="12921F42"/>
    <w:rsid w:val="12B2792E"/>
    <w:rsid w:val="12C33517"/>
    <w:rsid w:val="12D45BC9"/>
    <w:rsid w:val="12E5148C"/>
    <w:rsid w:val="13375F7C"/>
    <w:rsid w:val="133B072C"/>
    <w:rsid w:val="138B448A"/>
    <w:rsid w:val="139A144D"/>
    <w:rsid w:val="13CD6B47"/>
    <w:rsid w:val="13D80628"/>
    <w:rsid w:val="13E62DBC"/>
    <w:rsid w:val="141C07D5"/>
    <w:rsid w:val="14237CCA"/>
    <w:rsid w:val="14505136"/>
    <w:rsid w:val="146F1A40"/>
    <w:rsid w:val="14776EFE"/>
    <w:rsid w:val="147B5855"/>
    <w:rsid w:val="14904A9F"/>
    <w:rsid w:val="14AD2FB9"/>
    <w:rsid w:val="14B4689D"/>
    <w:rsid w:val="14DA11D6"/>
    <w:rsid w:val="14E375A4"/>
    <w:rsid w:val="14FA43F4"/>
    <w:rsid w:val="15312467"/>
    <w:rsid w:val="153E5864"/>
    <w:rsid w:val="15442DDA"/>
    <w:rsid w:val="157A4E72"/>
    <w:rsid w:val="15801337"/>
    <w:rsid w:val="159C20F2"/>
    <w:rsid w:val="15A14DEA"/>
    <w:rsid w:val="15A52288"/>
    <w:rsid w:val="15B37428"/>
    <w:rsid w:val="15C16A04"/>
    <w:rsid w:val="15D17694"/>
    <w:rsid w:val="15F455B0"/>
    <w:rsid w:val="15FC2035"/>
    <w:rsid w:val="16094D85"/>
    <w:rsid w:val="162006D2"/>
    <w:rsid w:val="162114BD"/>
    <w:rsid w:val="163B35AF"/>
    <w:rsid w:val="16497123"/>
    <w:rsid w:val="16593E44"/>
    <w:rsid w:val="16676900"/>
    <w:rsid w:val="166A27F4"/>
    <w:rsid w:val="169541A1"/>
    <w:rsid w:val="16DF0663"/>
    <w:rsid w:val="170279F1"/>
    <w:rsid w:val="170711DD"/>
    <w:rsid w:val="170B0EBC"/>
    <w:rsid w:val="174357EB"/>
    <w:rsid w:val="177D1E82"/>
    <w:rsid w:val="17830C7D"/>
    <w:rsid w:val="179B2596"/>
    <w:rsid w:val="17A16409"/>
    <w:rsid w:val="17EB2521"/>
    <w:rsid w:val="17FC09DB"/>
    <w:rsid w:val="18410550"/>
    <w:rsid w:val="184A630F"/>
    <w:rsid w:val="18902AC0"/>
    <w:rsid w:val="189B5D8E"/>
    <w:rsid w:val="18A36F04"/>
    <w:rsid w:val="18C633D3"/>
    <w:rsid w:val="18F92709"/>
    <w:rsid w:val="190711B8"/>
    <w:rsid w:val="1929549B"/>
    <w:rsid w:val="193713E3"/>
    <w:rsid w:val="19446B85"/>
    <w:rsid w:val="195C7B85"/>
    <w:rsid w:val="19CC7E03"/>
    <w:rsid w:val="19D86A17"/>
    <w:rsid w:val="19DA3387"/>
    <w:rsid w:val="19F4305A"/>
    <w:rsid w:val="19FD64D2"/>
    <w:rsid w:val="1A1C02B0"/>
    <w:rsid w:val="1A4354AD"/>
    <w:rsid w:val="1A53371E"/>
    <w:rsid w:val="1A580897"/>
    <w:rsid w:val="1A59708B"/>
    <w:rsid w:val="1A5C344B"/>
    <w:rsid w:val="1A761580"/>
    <w:rsid w:val="1A886D43"/>
    <w:rsid w:val="1AC54D70"/>
    <w:rsid w:val="1AFB42ED"/>
    <w:rsid w:val="1B1656CF"/>
    <w:rsid w:val="1B1A4796"/>
    <w:rsid w:val="1B1A5B25"/>
    <w:rsid w:val="1B677C92"/>
    <w:rsid w:val="1B837D67"/>
    <w:rsid w:val="1BA5625C"/>
    <w:rsid w:val="1BCD65A0"/>
    <w:rsid w:val="1BD04F59"/>
    <w:rsid w:val="1C127C1D"/>
    <w:rsid w:val="1C2E4F86"/>
    <w:rsid w:val="1C393EA0"/>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473FC4"/>
    <w:rsid w:val="1D4808AE"/>
    <w:rsid w:val="1D7F206E"/>
    <w:rsid w:val="1DA55ED4"/>
    <w:rsid w:val="1DCB31D3"/>
    <w:rsid w:val="1DCD16C2"/>
    <w:rsid w:val="1DD1681C"/>
    <w:rsid w:val="1DEA1AED"/>
    <w:rsid w:val="1DEC7B59"/>
    <w:rsid w:val="1E132584"/>
    <w:rsid w:val="1E1D1B02"/>
    <w:rsid w:val="1E211AF4"/>
    <w:rsid w:val="1E2D414F"/>
    <w:rsid w:val="1E7C3880"/>
    <w:rsid w:val="1E9E542D"/>
    <w:rsid w:val="1EA3020C"/>
    <w:rsid w:val="1EC428AC"/>
    <w:rsid w:val="1EEB6780"/>
    <w:rsid w:val="1F0F1A50"/>
    <w:rsid w:val="1F3E237B"/>
    <w:rsid w:val="1F3F4D79"/>
    <w:rsid w:val="1F9312FF"/>
    <w:rsid w:val="1FA928B8"/>
    <w:rsid w:val="1FAF33D0"/>
    <w:rsid w:val="1FE97514"/>
    <w:rsid w:val="200A5C3C"/>
    <w:rsid w:val="203370CC"/>
    <w:rsid w:val="2042635B"/>
    <w:rsid w:val="204949D4"/>
    <w:rsid w:val="20567420"/>
    <w:rsid w:val="205E116D"/>
    <w:rsid w:val="2069588E"/>
    <w:rsid w:val="20786BE9"/>
    <w:rsid w:val="208257CE"/>
    <w:rsid w:val="208A1D0B"/>
    <w:rsid w:val="208C4B5A"/>
    <w:rsid w:val="20A03B82"/>
    <w:rsid w:val="20B3324D"/>
    <w:rsid w:val="20B74704"/>
    <w:rsid w:val="2122049F"/>
    <w:rsid w:val="21251B33"/>
    <w:rsid w:val="21437AE8"/>
    <w:rsid w:val="214D0AB3"/>
    <w:rsid w:val="2167743F"/>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73393"/>
    <w:rsid w:val="227350E1"/>
    <w:rsid w:val="227A2DCD"/>
    <w:rsid w:val="227D3355"/>
    <w:rsid w:val="22811AD1"/>
    <w:rsid w:val="228150C7"/>
    <w:rsid w:val="22851D24"/>
    <w:rsid w:val="22996C92"/>
    <w:rsid w:val="22CD66D0"/>
    <w:rsid w:val="22DF6B31"/>
    <w:rsid w:val="230A1F70"/>
    <w:rsid w:val="23111068"/>
    <w:rsid w:val="23242C16"/>
    <w:rsid w:val="233B32F2"/>
    <w:rsid w:val="23417E1B"/>
    <w:rsid w:val="23427B85"/>
    <w:rsid w:val="23503C84"/>
    <w:rsid w:val="238846BF"/>
    <w:rsid w:val="23A3588C"/>
    <w:rsid w:val="23AA7239"/>
    <w:rsid w:val="23BB3004"/>
    <w:rsid w:val="23C7681E"/>
    <w:rsid w:val="24082174"/>
    <w:rsid w:val="24145594"/>
    <w:rsid w:val="24381C76"/>
    <w:rsid w:val="24513B95"/>
    <w:rsid w:val="24531BE4"/>
    <w:rsid w:val="245E60EA"/>
    <w:rsid w:val="24945841"/>
    <w:rsid w:val="249F3629"/>
    <w:rsid w:val="24CF6BB0"/>
    <w:rsid w:val="24EC0746"/>
    <w:rsid w:val="25060596"/>
    <w:rsid w:val="250879C8"/>
    <w:rsid w:val="25097325"/>
    <w:rsid w:val="25292606"/>
    <w:rsid w:val="25580E26"/>
    <w:rsid w:val="255A75F4"/>
    <w:rsid w:val="25A062B3"/>
    <w:rsid w:val="25F95738"/>
    <w:rsid w:val="261D222D"/>
    <w:rsid w:val="263C430E"/>
    <w:rsid w:val="26562782"/>
    <w:rsid w:val="26584507"/>
    <w:rsid w:val="26A61651"/>
    <w:rsid w:val="26B13B60"/>
    <w:rsid w:val="26CA20A0"/>
    <w:rsid w:val="26CC4D9A"/>
    <w:rsid w:val="26CF5C04"/>
    <w:rsid w:val="26DC7985"/>
    <w:rsid w:val="26E8451F"/>
    <w:rsid w:val="26FE033B"/>
    <w:rsid w:val="271B54EF"/>
    <w:rsid w:val="2723127F"/>
    <w:rsid w:val="27330B47"/>
    <w:rsid w:val="2735298E"/>
    <w:rsid w:val="27654176"/>
    <w:rsid w:val="27796A8A"/>
    <w:rsid w:val="278860CF"/>
    <w:rsid w:val="27B524BB"/>
    <w:rsid w:val="27C873ED"/>
    <w:rsid w:val="27DB0EE6"/>
    <w:rsid w:val="27F33DF7"/>
    <w:rsid w:val="27F65AFB"/>
    <w:rsid w:val="27F83A99"/>
    <w:rsid w:val="283A5429"/>
    <w:rsid w:val="28450962"/>
    <w:rsid w:val="284A1F5D"/>
    <w:rsid w:val="284B7EE7"/>
    <w:rsid w:val="28605BD0"/>
    <w:rsid w:val="28664D86"/>
    <w:rsid w:val="286E51BD"/>
    <w:rsid w:val="287A1C4C"/>
    <w:rsid w:val="28E1506C"/>
    <w:rsid w:val="292C4BDC"/>
    <w:rsid w:val="293B15CF"/>
    <w:rsid w:val="295807BB"/>
    <w:rsid w:val="296D189C"/>
    <w:rsid w:val="2990340C"/>
    <w:rsid w:val="299D7047"/>
    <w:rsid w:val="29B20CE7"/>
    <w:rsid w:val="29CF7CBC"/>
    <w:rsid w:val="2A040E61"/>
    <w:rsid w:val="2A0B7E6D"/>
    <w:rsid w:val="2A13200D"/>
    <w:rsid w:val="2A221ED3"/>
    <w:rsid w:val="2A3B381A"/>
    <w:rsid w:val="2A8736BE"/>
    <w:rsid w:val="2A882016"/>
    <w:rsid w:val="2A93499D"/>
    <w:rsid w:val="2AC603DE"/>
    <w:rsid w:val="2AE6082F"/>
    <w:rsid w:val="2B010556"/>
    <w:rsid w:val="2B026E96"/>
    <w:rsid w:val="2B1321DC"/>
    <w:rsid w:val="2B30560E"/>
    <w:rsid w:val="2B400334"/>
    <w:rsid w:val="2B445780"/>
    <w:rsid w:val="2B4C758A"/>
    <w:rsid w:val="2B633D6E"/>
    <w:rsid w:val="2B6C4A0B"/>
    <w:rsid w:val="2BDB4391"/>
    <w:rsid w:val="2BE92768"/>
    <w:rsid w:val="2BED16F8"/>
    <w:rsid w:val="2C1C5587"/>
    <w:rsid w:val="2C1D027F"/>
    <w:rsid w:val="2C405F01"/>
    <w:rsid w:val="2C4767E2"/>
    <w:rsid w:val="2C6D4CDD"/>
    <w:rsid w:val="2C6F5E1F"/>
    <w:rsid w:val="2C755243"/>
    <w:rsid w:val="2C7C4EE5"/>
    <w:rsid w:val="2C876C23"/>
    <w:rsid w:val="2CDC497D"/>
    <w:rsid w:val="2CE72985"/>
    <w:rsid w:val="2CFB5B68"/>
    <w:rsid w:val="2D1C4591"/>
    <w:rsid w:val="2D286ADB"/>
    <w:rsid w:val="2D8B0FF1"/>
    <w:rsid w:val="2DE971E2"/>
    <w:rsid w:val="2E116E66"/>
    <w:rsid w:val="2E1D6EDE"/>
    <w:rsid w:val="2E2A3561"/>
    <w:rsid w:val="2E2D5F9E"/>
    <w:rsid w:val="2E3B6C3B"/>
    <w:rsid w:val="2E50759F"/>
    <w:rsid w:val="2EC66A23"/>
    <w:rsid w:val="2ECE06FE"/>
    <w:rsid w:val="2F1B08F5"/>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780656"/>
    <w:rsid w:val="30896BCA"/>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272D6"/>
    <w:rsid w:val="322F17B7"/>
    <w:rsid w:val="325A6FC8"/>
    <w:rsid w:val="3300502A"/>
    <w:rsid w:val="3306169A"/>
    <w:rsid w:val="33255513"/>
    <w:rsid w:val="33283607"/>
    <w:rsid w:val="336A17DF"/>
    <w:rsid w:val="33762B88"/>
    <w:rsid w:val="338565A5"/>
    <w:rsid w:val="33AD0AAD"/>
    <w:rsid w:val="33FC056B"/>
    <w:rsid w:val="34133F4C"/>
    <w:rsid w:val="34176FDD"/>
    <w:rsid w:val="34186F72"/>
    <w:rsid w:val="34195674"/>
    <w:rsid w:val="34246EDC"/>
    <w:rsid w:val="346C5CA1"/>
    <w:rsid w:val="34A04E07"/>
    <w:rsid w:val="34B04582"/>
    <w:rsid w:val="34DB1E65"/>
    <w:rsid w:val="34E24C33"/>
    <w:rsid w:val="34F3029F"/>
    <w:rsid w:val="34F74832"/>
    <w:rsid w:val="351013A8"/>
    <w:rsid w:val="351940B0"/>
    <w:rsid w:val="3531020B"/>
    <w:rsid w:val="35364074"/>
    <w:rsid w:val="355E4683"/>
    <w:rsid w:val="35A07E22"/>
    <w:rsid w:val="35E53C1A"/>
    <w:rsid w:val="360302A9"/>
    <w:rsid w:val="36170E17"/>
    <w:rsid w:val="361976C3"/>
    <w:rsid w:val="362463DF"/>
    <w:rsid w:val="3638711E"/>
    <w:rsid w:val="36572F64"/>
    <w:rsid w:val="36BF73D0"/>
    <w:rsid w:val="36C6691A"/>
    <w:rsid w:val="36DA22D7"/>
    <w:rsid w:val="36EB5BF2"/>
    <w:rsid w:val="36ED79DE"/>
    <w:rsid w:val="371A1ED1"/>
    <w:rsid w:val="3729787B"/>
    <w:rsid w:val="372D4055"/>
    <w:rsid w:val="374A73ED"/>
    <w:rsid w:val="374C74AC"/>
    <w:rsid w:val="37596EB2"/>
    <w:rsid w:val="37641FEB"/>
    <w:rsid w:val="376E1EFB"/>
    <w:rsid w:val="37CF0FD9"/>
    <w:rsid w:val="37E015A8"/>
    <w:rsid w:val="37E971B1"/>
    <w:rsid w:val="37F073C9"/>
    <w:rsid w:val="381559D1"/>
    <w:rsid w:val="381C1B69"/>
    <w:rsid w:val="381C6932"/>
    <w:rsid w:val="386023AC"/>
    <w:rsid w:val="38B8462D"/>
    <w:rsid w:val="38C33D5C"/>
    <w:rsid w:val="38C43921"/>
    <w:rsid w:val="38CB2C57"/>
    <w:rsid w:val="38D00D0D"/>
    <w:rsid w:val="38DA4D96"/>
    <w:rsid w:val="38DD1BC1"/>
    <w:rsid w:val="38F511B0"/>
    <w:rsid w:val="38F864C1"/>
    <w:rsid w:val="390E7336"/>
    <w:rsid w:val="391336F3"/>
    <w:rsid w:val="396D4CB7"/>
    <w:rsid w:val="39CA407F"/>
    <w:rsid w:val="39DD67E6"/>
    <w:rsid w:val="3A126618"/>
    <w:rsid w:val="3A4D15EB"/>
    <w:rsid w:val="3A876423"/>
    <w:rsid w:val="3AB421E7"/>
    <w:rsid w:val="3AC64035"/>
    <w:rsid w:val="3AD47F64"/>
    <w:rsid w:val="3B060213"/>
    <w:rsid w:val="3B0931F8"/>
    <w:rsid w:val="3B097A32"/>
    <w:rsid w:val="3B30693B"/>
    <w:rsid w:val="3B4C32CD"/>
    <w:rsid w:val="3B5E1D06"/>
    <w:rsid w:val="3BAA25AB"/>
    <w:rsid w:val="3BCC48C7"/>
    <w:rsid w:val="3BCD08D5"/>
    <w:rsid w:val="3BD97860"/>
    <w:rsid w:val="3BF97445"/>
    <w:rsid w:val="3C0D6F5C"/>
    <w:rsid w:val="3C28777B"/>
    <w:rsid w:val="3C2C5F84"/>
    <w:rsid w:val="3C775FC8"/>
    <w:rsid w:val="3CC022CE"/>
    <w:rsid w:val="3CE225EA"/>
    <w:rsid w:val="3CE24EAA"/>
    <w:rsid w:val="3CF03D27"/>
    <w:rsid w:val="3CF4761C"/>
    <w:rsid w:val="3D004621"/>
    <w:rsid w:val="3D122352"/>
    <w:rsid w:val="3D192AA5"/>
    <w:rsid w:val="3D484466"/>
    <w:rsid w:val="3D4E79E6"/>
    <w:rsid w:val="3D5F10D2"/>
    <w:rsid w:val="3D695218"/>
    <w:rsid w:val="3D7E1270"/>
    <w:rsid w:val="3D957D7E"/>
    <w:rsid w:val="3DAB5207"/>
    <w:rsid w:val="3DC212DD"/>
    <w:rsid w:val="3DCE1AC2"/>
    <w:rsid w:val="3DD03B65"/>
    <w:rsid w:val="3DD37FEC"/>
    <w:rsid w:val="3DF5283C"/>
    <w:rsid w:val="3DFF292D"/>
    <w:rsid w:val="3E236E55"/>
    <w:rsid w:val="3E34322F"/>
    <w:rsid w:val="3E4A0A14"/>
    <w:rsid w:val="3E5324BC"/>
    <w:rsid w:val="3E734463"/>
    <w:rsid w:val="3E991E30"/>
    <w:rsid w:val="3EC74FD8"/>
    <w:rsid w:val="3F440D32"/>
    <w:rsid w:val="3F4C2599"/>
    <w:rsid w:val="3F7A30D9"/>
    <w:rsid w:val="3FCB386C"/>
    <w:rsid w:val="3FE10A2A"/>
    <w:rsid w:val="3FEB3166"/>
    <w:rsid w:val="4005779A"/>
    <w:rsid w:val="40363A3A"/>
    <w:rsid w:val="403657E9"/>
    <w:rsid w:val="40410D61"/>
    <w:rsid w:val="407006C4"/>
    <w:rsid w:val="40880BFA"/>
    <w:rsid w:val="40AA542D"/>
    <w:rsid w:val="40D46C24"/>
    <w:rsid w:val="40D5031E"/>
    <w:rsid w:val="40DD11B1"/>
    <w:rsid w:val="40EA0F95"/>
    <w:rsid w:val="40EC23F8"/>
    <w:rsid w:val="41070804"/>
    <w:rsid w:val="411E1BAD"/>
    <w:rsid w:val="41246C1D"/>
    <w:rsid w:val="41417D67"/>
    <w:rsid w:val="41556D77"/>
    <w:rsid w:val="415F78F5"/>
    <w:rsid w:val="418A48B7"/>
    <w:rsid w:val="419304EB"/>
    <w:rsid w:val="41A47355"/>
    <w:rsid w:val="41AB0C0C"/>
    <w:rsid w:val="41AC3D91"/>
    <w:rsid w:val="41C51421"/>
    <w:rsid w:val="41E23D2A"/>
    <w:rsid w:val="422C0F9B"/>
    <w:rsid w:val="422E3F0C"/>
    <w:rsid w:val="424E187E"/>
    <w:rsid w:val="42653193"/>
    <w:rsid w:val="4296640B"/>
    <w:rsid w:val="42BC71DD"/>
    <w:rsid w:val="42EB5D13"/>
    <w:rsid w:val="431B161F"/>
    <w:rsid w:val="431B3150"/>
    <w:rsid w:val="432D0F3D"/>
    <w:rsid w:val="43716B39"/>
    <w:rsid w:val="43A62258"/>
    <w:rsid w:val="43C52CE9"/>
    <w:rsid w:val="43C542E7"/>
    <w:rsid w:val="43CC36D3"/>
    <w:rsid w:val="44053A18"/>
    <w:rsid w:val="440C2621"/>
    <w:rsid w:val="44286EF0"/>
    <w:rsid w:val="444A60D6"/>
    <w:rsid w:val="444A6201"/>
    <w:rsid w:val="446E3444"/>
    <w:rsid w:val="44722AC8"/>
    <w:rsid w:val="447F2700"/>
    <w:rsid w:val="44902D8A"/>
    <w:rsid w:val="44F34738"/>
    <w:rsid w:val="450C30C1"/>
    <w:rsid w:val="450F36BC"/>
    <w:rsid w:val="453440B9"/>
    <w:rsid w:val="45380EEC"/>
    <w:rsid w:val="458E1756"/>
    <w:rsid w:val="45BA1C5F"/>
    <w:rsid w:val="45DB00D9"/>
    <w:rsid w:val="45DF1A0C"/>
    <w:rsid w:val="45E2649C"/>
    <w:rsid w:val="45EC2CDD"/>
    <w:rsid w:val="45F624B2"/>
    <w:rsid w:val="46026227"/>
    <w:rsid w:val="46044B25"/>
    <w:rsid w:val="460E6BC6"/>
    <w:rsid w:val="462D0958"/>
    <w:rsid w:val="463C4B2E"/>
    <w:rsid w:val="464D1332"/>
    <w:rsid w:val="466220A0"/>
    <w:rsid w:val="46B571C0"/>
    <w:rsid w:val="46D7781C"/>
    <w:rsid w:val="46E70B37"/>
    <w:rsid w:val="46E90904"/>
    <w:rsid w:val="46FD31FB"/>
    <w:rsid w:val="470B2D93"/>
    <w:rsid w:val="470F3619"/>
    <w:rsid w:val="472D2B16"/>
    <w:rsid w:val="472F5E58"/>
    <w:rsid w:val="473B5852"/>
    <w:rsid w:val="4754407A"/>
    <w:rsid w:val="47755093"/>
    <w:rsid w:val="479A7B66"/>
    <w:rsid w:val="479A7EA7"/>
    <w:rsid w:val="47B41CA6"/>
    <w:rsid w:val="47C00C39"/>
    <w:rsid w:val="47C47222"/>
    <w:rsid w:val="47CE6195"/>
    <w:rsid w:val="47D22736"/>
    <w:rsid w:val="47E81C34"/>
    <w:rsid w:val="4812452D"/>
    <w:rsid w:val="4839166B"/>
    <w:rsid w:val="4841673B"/>
    <w:rsid w:val="48894FF4"/>
    <w:rsid w:val="48FE1C8E"/>
    <w:rsid w:val="490E61A1"/>
    <w:rsid w:val="491D50F4"/>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6273"/>
    <w:rsid w:val="4B7033C1"/>
    <w:rsid w:val="4B7A2E73"/>
    <w:rsid w:val="4BA318E2"/>
    <w:rsid w:val="4BB113E9"/>
    <w:rsid w:val="4BB71830"/>
    <w:rsid w:val="4BFC452E"/>
    <w:rsid w:val="4C421637"/>
    <w:rsid w:val="4C450062"/>
    <w:rsid w:val="4C7344BE"/>
    <w:rsid w:val="4C7A5A5B"/>
    <w:rsid w:val="4C810159"/>
    <w:rsid w:val="4C8F6EBF"/>
    <w:rsid w:val="4C990605"/>
    <w:rsid w:val="4CB46ABA"/>
    <w:rsid w:val="4CB86758"/>
    <w:rsid w:val="4CC97F4D"/>
    <w:rsid w:val="4CF318E9"/>
    <w:rsid w:val="4D0E60AF"/>
    <w:rsid w:val="4D197F32"/>
    <w:rsid w:val="4D2D7466"/>
    <w:rsid w:val="4D561DD3"/>
    <w:rsid w:val="4D5D426D"/>
    <w:rsid w:val="4D5E468E"/>
    <w:rsid w:val="4D801A08"/>
    <w:rsid w:val="4D890873"/>
    <w:rsid w:val="4D9E2669"/>
    <w:rsid w:val="4DAE7DBE"/>
    <w:rsid w:val="4DBA440F"/>
    <w:rsid w:val="4DC82B8E"/>
    <w:rsid w:val="4DFC001D"/>
    <w:rsid w:val="4E390CA3"/>
    <w:rsid w:val="4E432638"/>
    <w:rsid w:val="4E4522EF"/>
    <w:rsid w:val="4E6C58CE"/>
    <w:rsid w:val="4E6E18E4"/>
    <w:rsid w:val="4E736BEF"/>
    <w:rsid w:val="4E8407C0"/>
    <w:rsid w:val="4EB90B45"/>
    <w:rsid w:val="4EBF730A"/>
    <w:rsid w:val="4EDC1728"/>
    <w:rsid w:val="4EE567C8"/>
    <w:rsid w:val="4EF15467"/>
    <w:rsid w:val="4EF23FB1"/>
    <w:rsid w:val="4F3C67C6"/>
    <w:rsid w:val="4F5B1333"/>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B6174"/>
    <w:rsid w:val="519E0C6D"/>
    <w:rsid w:val="51B5269E"/>
    <w:rsid w:val="51B85C65"/>
    <w:rsid w:val="51BA22D2"/>
    <w:rsid w:val="51BB1571"/>
    <w:rsid w:val="51CF7F71"/>
    <w:rsid w:val="51DC0CC0"/>
    <w:rsid w:val="51F24178"/>
    <w:rsid w:val="51F81AE0"/>
    <w:rsid w:val="521006CF"/>
    <w:rsid w:val="521273EF"/>
    <w:rsid w:val="522154D7"/>
    <w:rsid w:val="52546215"/>
    <w:rsid w:val="525E72CD"/>
    <w:rsid w:val="52AE43C7"/>
    <w:rsid w:val="52B8235F"/>
    <w:rsid w:val="52C63793"/>
    <w:rsid w:val="52D96C12"/>
    <w:rsid w:val="52EC56F1"/>
    <w:rsid w:val="52FE69C4"/>
    <w:rsid w:val="53055FDE"/>
    <w:rsid w:val="534B3E00"/>
    <w:rsid w:val="53526694"/>
    <w:rsid w:val="53620E89"/>
    <w:rsid w:val="536B5C0C"/>
    <w:rsid w:val="539219AD"/>
    <w:rsid w:val="53FC3441"/>
    <w:rsid w:val="54095716"/>
    <w:rsid w:val="5425170C"/>
    <w:rsid w:val="54333A58"/>
    <w:rsid w:val="54473660"/>
    <w:rsid w:val="54475507"/>
    <w:rsid w:val="5453362B"/>
    <w:rsid w:val="545B53B5"/>
    <w:rsid w:val="54617825"/>
    <w:rsid w:val="546C70C7"/>
    <w:rsid w:val="547A03C3"/>
    <w:rsid w:val="54BE7CEF"/>
    <w:rsid w:val="54F90306"/>
    <w:rsid w:val="55027786"/>
    <w:rsid w:val="55165BD1"/>
    <w:rsid w:val="557800F9"/>
    <w:rsid w:val="5590336F"/>
    <w:rsid w:val="55A80492"/>
    <w:rsid w:val="55B20C5C"/>
    <w:rsid w:val="55C34A96"/>
    <w:rsid w:val="55EC58B0"/>
    <w:rsid w:val="55F45560"/>
    <w:rsid w:val="564C4930"/>
    <w:rsid w:val="56552601"/>
    <w:rsid w:val="565F7902"/>
    <w:rsid w:val="566762DA"/>
    <w:rsid w:val="56705F15"/>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8F6338"/>
    <w:rsid w:val="599C0C57"/>
    <w:rsid w:val="59B00DE5"/>
    <w:rsid w:val="59F17B06"/>
    <w:rsid w:val="5A022307"/>
    <w:rsid w:val="5A0F1BE8"/>
    <w:rsid w:val="5A25561B"/>
    <w:rsid w:val="5A2A6B6D"/>
    <w:rsid w:val="5A336AC1"/>
    <w:rsid w:val="5A516919"/>
    <w:rsid w:val="5A543883"/>
    <w:rsid w:val="5AAA53CF"/>
    <w:rsid w:val="5AB3442C"/>
    <w:rsid w:val="5AD51D83"/>
    <w:rsid w:val="5AF06F6D"/>
    <w:rsid w:val="5AF4287F"/>
    <w:rsid w:val="5B0E53A3"/>
    <w:rsid w:val="5B255C05"/>
    <w:rsid w:val="5B457607"/>
    <w:rsid w:val="5B733364"/>
    <w:rsid w:val="5BB11FDB"/>
    <w:rsid w:val="5BC3190F"/>
    <w:rsid w:val="5BCE70F4"/>
    <w:rsid w:val="5BF00DEA"/>
    <w:rsid w:val="5C13534D"/>
    <w:rsid w:val="5C1860DA"/>
    <w:rsid w:val="5C2A5C11"/>
    <w:rsid w:val="5C6863F1"/>
    <w:rsid w:val="5C8303EE"/>
    <w:rsid w:val="5C855502"/>
    <w:rsid w:val="5CC30ADE"/>
    <w:rsid w:val="5D0F4FED"/>
    <w:rsid w:val="5D2050CC"/>
    <w:rsid w:val="5D952C65"/>
    <w:rsid w:val="5DB4234F"/>
    <w:rsid w:val="5E3E2ABA"/>
    <w:rsid w:val="5E493832"/>
    <w:rsid w:val="5E724EDA"/>
    <w:rsid w:val="5E8F4115"/>
    <w:rsid w:val="5E935F5E"/>
    <w:rsid w:val="5E9B2C46"/>
    <w:rsid w:val="5EC25FFA"/>
    <w:rsid w:val="5ED35614"/>
    <w:rsid w:val="5EF746FA"/>
    <w:rsid w:val="5F1F713C"/>
    <w:rsid w:val="5F680CFA"/>
    <w:rsid w:val="5F6C7267"/>
    <w:rsid w:val="5F8A3587"/>
    <w:rsid w:val="5FAA393B"/>
    <w:rsid w:val="5FBA1A15"/>
    <w:rsid w:val="5FD25BA0"/>
    <w:rsid w:val="5FE0127C"/>
    <w:rsid w:val="5FED17BB"/>
    <w:rsid w:val="5FFE3770"/>
    <w:rsid w:val="601F5C42"/>
    <w:rsid w:val="60256599"/>
    <w:rsid w:val="602E614B"/>
    <w:rsid w:val="60922C1B"/>
    <w:rsid w:val="60952B14"/>
    <w:rsid w:val="609B0963"/>
    <w:rsid w:val="609B64E7"/>
    <w:rsid w:val="60AA2973"/>
    <w:rsid w:val="60B31FF5"/>
    <w:rsid w:val="60C22BBA"/>
    <w:rsid w:val="60D619A0"/>
    <w:rsid w:val="60E01C98"/>
    <w:rsid w:val="611676B3"/>
    <w:rsid w:val="61303A07"/>
    <w:rsid w:val="613B51F2"/>
    <w:rsid w:val="616422DF"/>
    <w:rsid w:val="61A33053"/>
    <w:rsid w:val="61A70E98"/>
    <w:rsid w:val="61C95FF5"/>
    <w:rsid w:val="61D90263"/>
    <w:rsid w:val="622A5C26"/>
    <w:rsid w:val="624A3B38"/>
    <w:rsid w:val="624C1159"/>
    <w:rsid w:val="625306BE"/>
    <w:rsid w:val="625F6307"/>
    <w:rsid w:val="62671915"/>
    <w:rsid w:val="627955F6"/>
    <w:rsid w:val="62796FF0"/>
    <w:rsid w:val="62B960CF"/>
    <w:rsid w:val="62D54C81"/>
    <w:rsid w:val="62E17600"/>
    <w:rsid w:val="62EA2BFF"/>
    <w:rsid w:val="63084A49"/>
    <w:rsid w:val="6337664F"/>
    <w:rsid w:val="63383ED6"/>
    <w:rsid w:val="6338494C"/>
    <w:rsid w:val="633C7337"/>
    <w:rsid w:val="63775C96"/>
    <w:rsid w:val="638929FF"/>
    <w:rsid w:val="63A11ED6"/>
    <w:rsid w:val="63A60F1D"/>
    <w:rsid w:val="63D320AC"/>
    <w:rsid w:val="64011BAD"/>
    <w:rsid w:val="64061DE2"/>
    <w:rsid w:val="642E732A"/>
    <w:rsid w:val="64471DF2"/>
    <w:rsid w:val="645A7DDA"/>
    <w:rsid w:val="646F3B94"/>
    <w:rsid w:val="6490034D"/>
    <w:rsid w:val="649C5180"/>
    <w:rsid w:val="64CC7CAA"/>
    <w:rsid w:val="64D43A01"/>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8A6A2F"/>
    <w:rsid w:val="66CB5C45"/>
    <w:rsid w:val="66E665C4"/>
    <w:rsid w:val="66E7279B"/>
    <w:rsid w:val="66F1525C"/>
    <w:rsid w:val="66F238E5"/>
    <w:rsid w:val="6729363F"/>
    <w:rsid w:val="677C44FA"/>
    <w:rsid w:val="67B607E5"/>
    <w:rsid w:val="67DC6C2E"/>
    <w:rsid w:val="67EA67B6"/>
    <w:rsid w:val="67EE44B5"/>
    <w:rsid w:val="67FC16DF"/>
    <w:rsid w:val="68120C2B"/>
    <w:rsid w:val="684F79E5"/>
    <w:rsid w:val="68545E49"/>
    <w:rsid w:val="688C1198"/>
    <w:rsid w:val="68AA7102"/>
    <w:rsid w:val="68B857EF"/>
    <w:rsid w:val="69256781"/>
    <w:rsid w:val="694718A7"/>
    <w:rsid w:val="69775CB8"/>
    <w:rsid w:val="69A57FAE"/>
    <w:rsid w:val="6A0D0646"/>
    <w:rsid w:val="6A21047C"/>
    <w:rsid w:val="6A2E1E58"/>
    <w:rsid w:val="6A5A799B"/>
    <w:rsid w:val="6A643167"/>
    <w:rsid w:val="6A687450"/>
    <w:rsid w:val="6A6D3B27"/>
    <w:rsid w:val="6A7560B4"/>
    <w:rsid w:val="6A7E1064"/>
    <w:rsid w:val="6A81571E"/>
    <w:rsid w:val="6A815C41"/>
    <w:rsid w:val="6A922CD0"/>
    <w:rsid w:val="6AA643DB"/>
    <w:rsid w:val="6AAE32C5"/>
    <w:rsid w:val="6ABF313F"/>
    <w:rsid w:val="6AD71D71"/>
    <w:rsid w:val="6ADE3ED8"/>
    <w:rsid w:val="6B052A8D"/>
    <w:rsid w:val="6B0B0382"/>
    <w:rsid w:val="6B240C57"/>
    <w:rsid w:val="6B256EDB"/>
    <w:rsid w:val="6B4B4300"/>
    <w:rsid w:val="6B4D2B9D"/>
    <w:rsid w:val="6B5D7821"/>
    <w:rsid w:val="6B9668DB"/>
    <w:rsid w:val="6BA07A01"/>
    <w:rsid w:val="6BC1736F"/>
    <w:rsid w:val="6BC32D7C"/>
    <w:rsid w:val="6BEA3A98"/>
    <w:rsid w:val="6BFC153C"/>
    <w:rsid w:val="6C035B55"/>
    <w:rsid w:val="6C041BF9"/>
    <w:rsid w:val="6C133380"/>
    <w:rsid w:val="6C472EBA"/>
    <w:rsid w:val="6C4C7015"/>
    <w:rsid w:val="6C5775A1"/>
    <w:rsid w:val="6C6E2EBB"/>
    <w:rsid w:val="6C923F25"/>
    <w:rsid w:val="6C954167"/>
    <w:rsid w:val="6CA47FE8"/>
    <w:rsid w:val="6CA50FD0"/>
    <w:rsid w:val="6CA755E2"/>
    <w:rsid w:val="6CC044DE"/>
    <w:rsid w:val="6CC16398"/>
    <w:rsid w:val="6CE02419"/>
    <w:rsid w:val="6D277E96"/>
    <w:rsid w:val="6D436A1C"/>
    <w:rsid w:val="6D520B87"/>
    <w:rsid w:val="6D916F74"/>
    <w:rsid w:val="6DAD13C7"/>
    <w:rsid w:val="6DCE3FFB"/>
    <w:rsid w:val="6DD04340"/>
    <w:rsid w:val="6E036133"/>
    <w:rsid w:val="6E0E695B"/>
    <w:rsid w:val="6E2378A8"/>
    <w:rsid w:val="6E2C49CC"/>
    <w:rsid w:val="6E440EBF"/>
    <w:rsid w:val="6E4826E9"/>
    <w:rsid w:val="6E676263"/>
    <w:rsid w:val="6E6F1E80"/>
    <w:rsid w:val="6E96065E"/>
    <w:rsid w:val="6E961113"/>
    <w:rsid w:val="6E9F16FC"/>
    <w:rsid w:val="6EA90888"/>
    <w:rsid w:val="6EBE77EF"/>
    <w:rsid w:val="6ECD68F9"/>
    <w:rsid w:val="6F273508"/>
    <w:rsid w:val="6F323823"/>
    <w:rsid w:val="6F3F30A0"/>
    <w:rsid w:val="6F621109"/>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3E2FDB"/>
    <w:rsid w:val="71475E96"/>
    <w:rsid w:val="71841A31"/>
    <w:rsid w:val="71D441C2"/>
    <w:rsid w:val="71E45372"/>
    <w:rsid w:val="71E60E06"/>
    <w:rsid w:val="7208644C"/>
    <w:rsid w:val="721A5D7C"/>
    <w:rsid w:val="723E74DE"/>
    <w:rsid w:val="72490994"/>
    <w:rsid w:val="7262525F"/>
    <w:rsid w:val="7280060B"/>
    <w:rsid w:val="72E40A66"/>
    <w:rsid w:val="72F82D65"/>
    <w:rsid w:val="731C5316"/>
    <w:rsid w:val="732153F5"/>
    <w:rsid w:val="73247F8A"/>
    <w:rsid w:val="736E5061"/>
    <w:rsid w:val="73937ABF"/>
    <w:rsid w:val="73940EC5"/>
    <w:rsid w:val="73CE337C"/>
    <w:rsid w:val="73F75328"/>
    <w:rsid w:val="742931A7"/>
    <w:rsid w:val="74580668"/>
    <w:rsid w:val="74727EA0"/>
    <w:rsid w:val="74932E66"/>
    <w:rsid w:val="74946305"/>
    <w:rsid w:val="74A108F6"/>
    <w:rsid w:val="74C42E49"/>
    <w:rsid w:val="74DB38A2"/>
    <w:rsid w:val="74DE788B"/>
    <w:rsid w:val="74EA0AA2"/>
    <w:rsid w:val="74EB5CFC"/>
    <w:rsid w:val="74F7099B"/>
    <w:rsid w:val="750B1EBE"/>
    <w:rsid w:val="751B3609"/>
    <w:rsid w:val="75225626"/>
    <w:rsid w:val="75476EDC"/>
    <w:rsid w:val="754C4F37"/>
    <w:rsid w:val="7562261A"/>
    <w:rsid w:val="756B4AEC"/>
    <w:rsid w:val="75822DE6"/>
    <w:rsid w:val="759C70AE"/>
    <w:rsid w:val="75A12DD8"/>
    <w:rsid w:val="75E3729E"/>
    <w:rsid w:val="75EC2BEE"/>
    <w:rsid w:val="75F65D3C"/>
    <w:rsid w:val="75F96328"/>
    <w:rsid w:val="76007311"/>
    <w:rsid w:val="7615617D"/>
    <w:rsid w:val="76200A04"/>
    <w:rsid w:val="762C165D"/>
    <w:rsid w:val="76C76D5F"/>
    <w:rsid w:val="76F048AC"/>
    <w:rsid w:val="77064A55"/>
    <w:rsid w:val="772C0D98"/>
    <w:rsid w:val="774C45E8"/>
    <w:rsid w:val="77817AE3"/>
    <w:rsid w:val="77876814"/>
    <w:rsid w:val="77E45FFB"/>
    <w:rsid w:val="77F32441"/>
    <w:rsid w:val="780C2D25"/>
    <w:rsid w:val="78103ADF"/>
    <w:rsid w:val="783570B9"/>
    <w:rsid w:val="78357142"/>
    <w:rsid w:val="783B4535"/>
    <w:rsid w:val="785307C2"/>
    <w:rsid w:val="787E1BD1"/>
    <w:rsid w:val="78A22999"/>
    <w:rsid w:val="78B478CC"/>
    <w:rsid w:val="78B7255D"/>
    <w:rsid w:val="78D41419"/>
    <w:rsid w:val="79230630"/>
    <w:rsid w:val="793047C6"/>
    <w:rsid w:val="794848CA"/>
    <w:rsid w:val="796F2C63"/>
    <w:rsid w:val="797101BF"/>
    <w:rsid w:val="79995BEF"/>
    <w:rsid w:val="799C385C"/>
    <w:rsid w:val="79A11744"/>
    <w:rsid w:val="79D13260"/>
    <w:rsid w:val="79ED66DD"/>
    <w:rsid w:val="79F62358"/>
    <w:rsid w:val="79FF0349"/>
    <w:rsid w:val="7A1D796C"/>
    <w:rsid w:val="7A2D2E71"/>
    <w:rsid w:val="7ABB5F10"/>
    <w:rsid w:val="7ACB24DC"/>
    <w:rsid w:val="7B213550"/>
    <w:rsid w:val="7B343BA1"/>
    <w:rsid w:val="7B3B7ACA"/>
    <w:rsid w:val="7B43477D"/>
    <w:rsid w:val="7B4B7E21"/>
    <w:rsid w:val="7B52062B"/>
    <w:rsid w:val="7B646217"/>
    <w:rsid w:val="7B677A53"/>
    <w:rsid w:val="7B7349BF"/>
    <w:rsid w:val="7BA62B82"/>
    <w:rsid w:val="7BA7113F"/>
    <w:rsid w:val="7BB16327"/>
    <w:rsid w:val="7BB44BEA"/>
    <w:rsid w:val="7BCA0CD8"/>
    <w:rsid w:val="7C187734"/>
    <w:rsid w:val="7C2A1162"/>
    <w:rsid w:val="7C401F8B"/>
    <w:rsid w:val="7C5067D3"/>
    <w:rsid w:val="7C64659D"/>
    <w:rsid w:val="7C743ED1"/>
    <w:rsid w:val="7C8A46D7"/>
    <w:rsid w:val="7C8B3DE6"/>
    <w:rsid w:val="7C9D2FD9"/>
    <w:rsid w:val="7CA3358D"/>
    <w:rsid w:val="7CAC3111"/>
    <w:rsid w:val="7CE135E6"/>
    <w:rsid w:val="7D0C2EEC"/>
    <w:rsid w:val="7D116942"/>
    <w:rsid w:val="7D1538EC"/>
    <w:rsid w:val="7D2037EF"/>
    <w:rsid w:val="7D3C3E1F"/>
    <w:rsid w:val="7D6E3C91"/>
    <w:rsid w:val="7D926B23"/>
    <w:rsid w:val="7DD13227"/>
    <w:rsid w:val="7DFA5352"/>
    <w:rsid w:val="7E0A4C45"/>
    <w:rsid w:val="7E2F6A34"/>
    <w:rsid w:val="7E3D5BCF"/>
    <w:rsid w:val="7E416E12"/>
    <w:rsid w:val="7E495F64"/>
    <w:rsid w:val="7E4E03E1"/>
    <w:rsid w:val="7E5B62D2"/>
    <w:rsid w:val="7E6009C6"/>
    <w:rsid w:val="7E734E0F"/>
    <w:rsid w:val="7EC07962"/>
    <w:rsid w:val="7F196B89"/>
    <w:rsid w:val="7F405101"/>
    <w:rsid w:val="7F4D3E60"/>
    <w:rsid w:val="7F555DCE"/>
    <w:rsid w:val="7F6F5B80"/>
    <w:rsid w:val="7F8B0C20"/>
    <w:rsid w:val="7FC83C0D"/>
    <w:rsid w:val="7FF1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 w:type="paragraph" w:styleId="7">
    <w:name w:val="Normal Indent"/>
    <w:basedOn w:val="1"/>
    <w:next w:val="1"/>
    <w:qFormat/>
    <w:uiPriority w:val="0"/>
    <w:pPr>
      <w:widowControl/>
      <w:ind w:firstLine="420"/>
      <w:jc w:val="left"/>
    </w:pPr>
    <w:rPr>
      <w:sz w:val="20"/>
    </w:rPr>
  </w:style>
  <w:style w:type="paragraph" w:styleId="8">
    <w:name w:val="annotation text"/>
    <w:basedOn w:val="1"/>
    <w:qFormat/>
    <w:uiPriority w:val="0"/>
    <w:pPr>
      <w:jc w:val="left"/>
    </w:pPr>
  </w:style>
  <w:style w:type="paragraph" w:styleId="9">
    <w:name w:val="Body Text"/>
    <w:basedOn w:val="1"/>
    <w:next w:val="1"/>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10">
    <w:name w:val="Body Text Indent"/>
    <w:basedOn w:val="1"/>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1">
    <w:name w:val="toc 3"/>
    <w:basedOn w:val="1"/>
    <w:next w:val="1"/>
    <w:qFormat/>
    <w:uiPriority w:val="0"/>
    <w:pPr>
      <w:ind w:left="840" w:leftChars="400"/>
    </w:pPr>
  </w:style>
  <w:style w:type="paragraph" w:styleId="12">
    <w:name w:val="Plain Text"/>
    <w:basedOn w:val="1"/>
    <w:next w:val="13"/>
    <w:qFormat/>
    <w:uiPriority w:val="0"/>
    <w:pPr>
      <w:widowControl w:val="0"/>
      <w:jc w:val="both"/>
    </w:pPr>
    <w:rPr>
      <w:rFonts w:ascii="宋体" w:hAnsi="Courier New" w:eastAsia="宋体" w:cs="Times New Roman"/>
      <w:kern w:val="2"/>
      <w:sz w:val="21"/>
      <w:szCs w:val="20"/>
      <w:lang w:val="en-US" w:eastAsia="zh-CN" w:bidi="ar-SA"/>
    </w:rPr>
  </w:style>
  <w:style w:type="paragraph" w:styleId="13">
    <w:name w:val="Date"/>
    <w:basedOn w:val="1"/>
    <w:next w:val="1"/>
    <w:qFormat/>
    <w:uiPriority w:val="0"/>
    <w:pPr>
      <w:ind w:left="100" w:leftChars="2500"/>
    </w:pPr>
  </w:style>
  <w:style w:type="paragraph" w:styleId="14">
    <w:name w:val="footer"/>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5">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2"/>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9"/>
    <w:next w:val="1"/>
    <w:qFormat/>
    <w:uiPriority w:val="0"/>
    <w:pPr>
      <w:spacing w:after="120" w:afterLines="0"/>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unhideWhenUsed/>
    <w:qFormat/>
    <w:uiPriority w:val="99"/>
    <w:rPr>
      <w:color w:val="3B5998"/>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next w:val="3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7">
    <w:name w:val="1"/>
    <w:next w:val="12"/>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38">
    <w:name w:val="Body Text First Indent 21"/>
    <w:basedOn w:val="39"/>
    <w:qFormat/>
    <w:uiPriority w:val="0"/>
    <w:pPr>
      <w:widowControl w:val="0"/>
      <w:ind w:firstLine="420"/>
      <w:jc w:val="both"/>
    </w:pPr>
    <w:rPr>
      <w:rFonts w:ascii="Times New Roman" w:hAnsi="Times New Roman" w:eastAsia="宋体" w:cs="Times New Roman"/>
      <w:kern w:val="2"/>
      <w:sz w:val="28"/>
      <w:szCs w:val="24"/>
      <w:lang w:val="en-US" w:eastAsia="zh-CN" w:bidi="ar-SA"/>
    </w:rPr>
  </w:style>
  <w:style w:type="paragraph" w:customStyle="1" w:styleId="39">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0"/>
    <w:qFormat/>
    <w:uiPriority w:val="0"/>
    <w:rPr>
      <w:rFonts w:ascii="Times New Roman" w:hAnsi="Times New Roman" w:eastAsia="Times New Roman" w:cs="Times New Roman"/>
      <w:sz w:val="24"/>
      <w:szCs w:val="24"/>
    </w:rPr>
  </w:style>
  <w:style w:type="paragraph" w:customStyle="1" w:styleId="42">
    <w:name w:val="段落1"/>
    <w:basedOn w:val="1"/>
    <w:qFormat/>
    <w:uiPriority w:val="0"/>
    <w:pPr>
      <w:spacing w:line="360" w:lineRule="auto"/>
      <w:ind w:firstLine="480" w:firstLineChars="200"/>
    </w:pPr>
    <w:rPr>
      <w:sz w:val="24"/>
      <w:szCs w:val="20"/>
    </w:rPr>
  </w:style>
  <w:style w:type="paragraph" w:customStyle="1" w:styleId="43">
    <w:name w:val="Table Paragraph"/>
    <w:basedOn w:val="1"/>
    <w:qFormat/>
    <w:uiPriority w:val="0"/>
    <w:pPr>
      <w:autoSpaceDE w:val="0"/>
      <w:autoSpaceDN w:val="0"/>
      <w:adjustRightInd w:val="0"/>
      <w:jc w:val="left"/>
    </w:pPr>
    <w:rPr>
      <w:kern w:val="0"/>
      <w:sz w:val="24"/>
    </w:rPr>
  </w:style>
  <w:style w:type="paragraph" w:customStyle="1" w:styleId="44">
    <w:name w:val="List Paragraph"/>
    <w:basedOn w:val="1"/>
    <w:qFormat/>
    <w:uiPriority w:val="0"/>
    <w:pPr>
      <w:ind w:firstLine="420" w:firstLineChars="200"/>
    </w:p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layui-layer-tabnow"/>
    <w:basedOn w:val="21"/>
    <w:qFormat/>
    <w:uiPriority w:val="0"/>
    <w:rPr>
      <w:bdr w:val="single" w:color="CCCCCC" w:sz="6" w:space="0"/>
      <w:shd w:val="clear" w:fill="FFFFFF"/>
    </w:rPr>
  </w:style>
  <w:style w:type="character" w:customStyle="1" w:styleId="47">
    <w:name w:val="first-child"/>
    <w:basedOn w:val="21"/>
    <w:qFormat/>
    <w:uiPriority w:val="0"/>
  </w:style>
  <w:style w:type="paragraph" w:customStyle="1" w:styleId="48">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49">
    <w:name w:val="Other|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50">
    <w:name w:val="Body text|2"/>
    <w:basedOn w:val="1"/>
    <w:qFormat/>
    <w:uiPriority w:val="0"/>
    <w:pPr>
      <w:spacing w:after="30"/>
      <w:ind w:firstLine="420"/>
    </w:pPr>
    <w:rPr>
      <w:sz w:val="20"/>
      <w:szCs w:val="20"/>
    </w:rPr>
  </w:style>
  <w:style w:type="character" w:customStyle="1" w:styleId="51">
    <w:name w:val="正文_3 Char"/>
    <w:link w:val="52"/>
    <w:qFormat/>
    <w:uiPriority w:val="0"/>
    <w:rPr>
      <w:rFonts w:ascii="Calibri" w:hAnsi="Calibri" w:eastAsia="宋体" w:cs="Times New Roman"/>
      <w:kern w:val="2"/>
      <w:sz w:val="21"/>
      <w:szCs w:val="22"/>
      <w:lang w:val="en-US" w:eastAsia="zh-CN" w:bidi="ar-SA"/>
    </w:rPr>
  </w:style>
  <w:style w:type="paragraph" w:customStyle="1" w:styleId="52">
    <w:name w:val="正文_3"/>
    <w:link w:val="5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标题 1 Char"/>
    <w:link w:val="3"/>
    <w:qFormat/>
    <w:uiPriority w:val="0"/>
    <w:rPr>
      <w:rFonts w:ascii="Times New Roman" w:hAnsi="Times New Roman" w:eastAsia="宋体" w:cs="Times New Roman"/>
      <w:b/>
      <w:bCs/>
      <w:kern w:val="44"/>
      <w:sz w:val="44"/>
      <w:szCs w:val="44"/>
      <w:lang w:val="en-US" w:eastAsia="zh-CN" w:bidi="ar-SA"/>
    </w:rPr>
  </w:style>
  <w:style w:type="paragraph" w:customStyle="1" w:styleId="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
    <w:qFormat/>
    <w:uiPriority w:val="0"/>
    <w:pPr>
      <w:widowControl w:val="0"/>
      <w:jc w:val="both"/>
    </w:pPr>
    <w:rPr>
      <w:rFonts w:ascii="Calibri" w:hAnsi="Calibri" w:eastAsia="宋体" w:cs="Times New Roman"/>
      <w:kern w:val="2"/>
      <w:sz w:val="21"/>
      <w:szCs w:val="22"/>
      <w:lang w:val="en-US" w:eastAsia="zh-CN" w:bidi="ar-SA"/>
    </w:rPr>
  </w:style>
  <w:style w:type="table" w:customStyle="1" w:styleId="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82725</Words>
  <Characters>87201</Characters>
  <Lines>0</Lines>
  <Paragraphs>0</Paragraphs>
  <TotalTime>0</TotalTime>
  <ScaleCrop>false</ScaleCrop>
  <LinksUpToDate>false</LinksUpToDate>
  <CharactersWithSpaces>91075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2021-02-01T03:14:00Z</dcterms:created>
  <dc:creator>Mrs.</dc:creator>
  <cp:lastModifiedBy>桂林华禹招标</cp:lastModifiedBy>
  <cp:lastPrinted>2021-11-25T01:09:00Z</cp:lastPrinted>
  <dcterms:modified xsi:type="dcterms:W3CDTF">2024-09-23T10:11:22Z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F77EC3CA9C7E4B6A929D308D080777CF_13</vt:lpwstr>
  </property>
</Properties>
</file>