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D95F9E">
      <w:pPr>
        <w:spacing w:line="360" w:lineRule="auto"/>
        <w:rPr>
          <w:rFonts w:hint="eastAsia" w:eastAsia="仿宋_GB2312" w:asciiTheme="minorHAnsi" w:hAnsiTheme="minorHAnsi"/>
          <w:color w:val="auto"/>
          <w:sz w:val="44"/>
          <w:szCs w:val="44"/>
          <w:lang w:val="en-GB"/>
        </w:rPr>
      </w:pPr>
    </w:p>
    <w:p w14:paraId="37324588">
      <w:pPr>
        <w:spacing w:line="360" w:lineRule="auto"/>
        <w:jc w:val="center"/>
        <w:rPr>
          <w:rFonts w:hint="eastAsia" w:ascii="华文新魏" w:hAnsi="黑体" w:eastAsia="华文新魏"/>
          <w:b/>
          <w:color w:val="auto"/>
          <w:kern w:val="15"/>
          <w:sz w:val="72"/>
          <w:szCs w:val="72"/>
        </w:rPr>
      </w:pPr>
      <w:r>
        <w:rPr>
          <w:rFonts w:hint="eastAsia" w:ascii="华文新魏" w:hAnsi="黑体" w:eastAsia="华文新魏"/>
          <w:b/>
          <w:color w:val="auto"/>
          <w:kern w:val="15"/>
          <w:sz w:val="72"/>
          <w:szCs w:val="72"/>
        </w:rPr>
        <w:t>柳州市政府集中采购中心</w:t>
      </w:r>
    </w:p>
    <w:p w14:paraId="419CD6E3">
      <w:pPr>
        <w:spacing w:line="360" w:lineRule="auto"/>
        <w:jc w:val="center"/>
        <w:rPr>
          <w:b/>
          <w:color w:val="auto"/>
          <w:sz w:val="52"/>
          <w:szCs w:val="52"/>
        </w:rPr>
      </w:pPr>
      <w:r>
        <w:rPr>
          <w:rFonts w:hint="eastAsia" w:ascii="黑体" w:hAnsi="黑体" w:eastAsia="黑体"/>
          <w:color w:val="auto"/>
          <w:sz w:val="72"/>
          <w:szCs w:val="72"/>
        </w:rPr>
        <mc:AlternateContent>
          <mc:Choice Requires="wps">
            <w:drawing>
              <wp:anchor distT="0" distB="0" distL="114300" distR="114300" simplePos="0" relativeHeight="251659264" behindDoc="0" locked="0" layoutInCell="1" allowOverlap="1">
                <wp:simplePos x="0" y="0"/>
                <wp:positionH relativeFrom="column">
                  <wp:posOffset>212725</wp:posOffset>
                </wp:positionH>
                <wp:positionV relativeFrom="paragraph">
                  <wp:posOffset>12700</wp:posOffset>
                </wp:positionV>
                <wp:extent cx="5306060" cy="0"/>
                <wp:effectExtent l="12700" t="18415" r="15240" b="10160"/>
                <wp:wrapNone/>
                <wp:docPr id="9" name="自选图形 14"/>
                <wp:cNvGraphicFramePr/>
                <a:graphic xmlns:a="http://schemas.openxmlformats.org/drawingml/2006/main">
                  <a:graphicData uri="http://schemas.microsoft.com/office/word/2010/wordprocessingShape">
                    <wps:wsp>
                      <wps:cNvCnPr>
                        <a:cxnSpLocks noChangeShapeType="1"/>
                      </wps:cNvCnPr>
                      <wps:spPr bwMode="auto">
                        <a:xfrm>
                          <a:off x="0" y="0"/>
                          <a:ext cx="5306060" cy="0"/>
                        </a:xfrm>
                        <a:prstGeom prst="straightConnector1">
                          <a:avLst/>
                        </a:prstGeom>
                        <a:noFill/>
                        <a:ln w="19050">
                          <a:solidFill>
                            <a:srgbClr val="000000"/>
                          </a:solidFill>
                          <a:round/>
                        </a:ln>
                      </wps:spPr>
                      <wps:bodyPr/>
                    </wps:wsp>
                  </a:graphicData>
                </a:graphic>
              </wp:anchor>
            </w:drawing>
          </mc:Choice>
          <mc:Fallback>
            <w:pict>
              <v:shape id="自选图形 14" o:spid="_x0000_s1026" o:spt="32" type="#_x0000_t32" style="position:absolute;left:0pt;margin-left:16.75pt;margin-top:1pt;height:0pt;width:417.8pt;z-index:251659264;mso-width-relative:page;mso-height-relative:page;" filled="f" stroked="t" coordsize="21600,21600" o:gfxdata="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muRd5dEA&#10;AAAGAQAADwAAAAAAAAABACAAAAAiAAAAZHJzL2Rvd25yZXYueG1sUEsBAhQAFAAAAAgAh07iQBz9&#10;KvztAQAAtwMAAA4AAAAAAAAAAQAgAAAAIAEAAGRycy9lMm9Eb2MueG1sUEsFBgAAAAAGAAYAWQEA&#10;AH8FAAAAAA==&#10;">
                <v:fill on="f" focussize="0,0"/>
                <v:stroke weight="1.5pt" color="#000000" joinstyle="round"/>
                <v:imagedata o:title=""/>
                <o:lock v:ext="edit" aspectratio="f"/>
              </v:shape>
            </w:pict>
          </mc:Fallback>
        </mc:AlternateContent>
      </w:r>
    </w:p>
    <w:p w14:paraId="141C8C22">
      <w:pPr>
        <w:spacing w:line="800" w:lineRule="exact"/>
        <w:jc w:val="center"/>
        <w:rPr>
          <w:rFonts w:hint="eastAsia" w:ascii="华文中宋" w:hAnsi="华文中宋" w:eastAsia="华文中宋"/>
          <w:b/>
          <w:color w:val="auto"/>
          <w:spacing w:val="200"/>
          <w:sz w:val="84"/>
          <w:szCs w:val="84"/>
        </w:rPr>
      </w:pPr>
    </w:p>
    <w:p w14:paraId="3E83A9F8">
      <w:pPr>
        <w:jc w:val="center"/>
        <w:rPr>
          <w:rFonts w:hint="eastAsia" w:ascii="华文中宋" w:hAnsi="华文中宋" w:eastAsia="华文中宋"/>
          <w:b/>
          <w:color w:val="auto"/>
          <w:spacing w:val="200"/>
          <w:sz w:val="144"/>
          <w:szCs w:val="144"/>
        </w:rPr>
      </w:pPr>
      <w:r>
        <w:rPr>
          <w:rFonts w:hint="eastAsia" w:ascii="华文中宋" w:hAnsi="华文中宋" w:eastAsia="华文中宋"/>
          <w:b/>
          <w:color w:val="auto"/>
          <w:spacing w:val="200"/>
          <w:sz w:val="144"/>
          <w:szCs w:val="144"/>
        </w:rPr>
        <w:t>招标文件</w:t>
      </w:r>
    </w:p>
    <w:p w14:paraId="66802EFF">
      <w:pPr>
        <w:spacing w:line="600" w:lineRule="exact"/>
        <w:jc w:val="center"/>
        <w:rPr>
          <w:b/>
          <w:color w:val="auto"/>
          <w:sz w:val="44"/>
          <w:szCs w:val="44"/>
        </w:rPr>
      </w:pPr>
    </w:p>
    <w:p w14:paraId="20929F6D">
      <w:pPr>
        <w:spacing w:line="600" w:lineRule="exact"/>
        <w:rPr>
          <w:b/>
          <w:color w:val="auto"/>
          <w:sz w:val="44"/>
          <w:szCs w:val="44"/>
        </w:rPr>
      </w:pPr>
    </w:p>
    <w:p w14:paraId="26687E83">
      <w:pPr>
        <w:spacing w:line="800" w:lineRule="exact"/>
        <w:ind w:left="907" w:leftChars="432"/>
        <w:rPr>
          <w:rFonts w:hint="eastAsia" w:ascii="楷体" w:hAnsi="楷体" w:eastAsia="楷体"/>
          <w:b/>
          <w:color w:val="auto"/>
          <w:sz w:val="44"/>
          <w:szCs w:val="44"/>
          <w:lang w:val="en-GB"/>
        </w:rPr>
      </w:pPr>
      <w:r>
        <w:rPr>
          <w:rFonts w:hint="eastAsia" w:ascii="楷体" w:hAnsi="楷体" w:eastAsia="楷体"/>
          <w:b/>
          <w:color w:val="auto"/>
          <w:sz w:val="44"/>
          <w:szCs w:val="44"/>
        </w:rPr>
        <w:t>项目名称：</w:t>
      </w:r>
      <w:r>
        <w:rPr>
          <w:rFonts w:ascii="楷体" w:hAnsi="楷体" w:eastAsia="楷体"/>
          <w:b/>
          <w:color w:val="auto"/>
          <w:sz w:val="44"/>
          <w:szCs w:val="44"/>
        </w:rPr>
        <w:t>柳州市公安局第二看守所物业服务采购</w:t>
      </w:r>
    </w:p>
    <w:p w14:paraId="59ABFC38">
      <w:pPr>
        <w:spacing w:line="800" w:lineRule="exact"/>
        <w:ind w:left="907" w:leftChars="432"/>
        <w:rPr>
          <w:rFonts w:hint="eastAsia" w:ascii="楷体" w:hAnsi="楷体" w:eastAsia="楷体"/>
          <w:b/>
          <w:color w:val="auto"/>
          <w:sz w:val="44"/>
          <w:szCs w:val="44"/>
          <w:lang w:val="en-GB"/>
        </w:rPr>
      </w:pPr>
      <w:r>
        <w:rPr>
          <w:rFonts w:hint="eastAsia" w:ascii="楷体" w:hAnsi="楷体" w:eastAsia="楷体"/>
          <w:b/>
          <w:color w:val="auto"/>
          <w:sz w:val="44"/>
          <w:szCs w:val="44"/>
        </w:rPr>
        <w:t>项目编号：</w:t>
      </w:r>
      <w:r>
        <w:rPr>
          <w:rFonts w:ascii="楷体" w:hAnsi="楷体" w:eastAsia="楷体"/>
          <w:b/>
          <w:color w:val="auto"/>
          <w:sz w:val="44"/>
          <w:szCs w:val="44"/>
        </w:rPr>
        <w:t>LZZC2025-G3-990089-LZSZ</w:t>
      </w:r>
    </w:p>
    <w:p w14:paraId="23292D43">
      <w:pPr>
        <w:spacing w:line="800" w:lineRule="exact"/>
        <w:rPr>
          <w:rFonts w:hint="eastAsia" w:ascii="楷体" w:hAnsi="楷体" w:eastAsia="楷体"/>
          <w:b/>
          <w:color w:val="auto"/>
          <w:sz w:val="44"/>
          <w:szCs w:val="44"/>
        </w:rPr>
      </w:pPr>
    </w:p>
    <w:p w14:paraId="7065446B">
      <w:pPr>
        <w:spacing w:line="800" w:lineRule="exact"/>
        <w:ind w:firstLine="663" w:firstLineChars="150"/>
        <w:jc w:val="center"/>
        <w:rPr>
          <w:rFonts w:hint="eastAsia" w:ascii="楷体" w:hAnsi="楷体" w:eastAsia="楷体"/>
          <w:b/>
          <w:color w:val="auto"/>
          <w:sz w:val="44"/>
          <w:szCs w:val="44"/>
          <w:lang w:val="en-GB"/>
        </w:rPr>
      </w:pPr>
      <w:r>
        <w:rPr>
          <w:rFonts w:hint="eastAsia" w:ascii="楷体" w:hAnsi="楷体" w:eastAsia="楷体"/>
          <w:b/>
          <w:color w:val="auto"/>
          <w:sz w:val="44"/>
          <w:szCs w:val="44"/>
        </w:rPr>
        <w:t>采购人：</w:t>
      </w:r>
      <w:r>
        <w:rPr>
          <w:rFonts w:ascii="楷体" w:hAnsi="楷体" w:eastAsia="楷体"/>
          <w:b/>
          <w:color w:val="auto"/>
          <w:sz w:val="44"/>
          <w:szCs w:val="44"/>
        </w:rPr>
        <w:t>柳州市公安局</w:t>
      </w:r>
    </w:p>
    <w:p w14:paraId="317A902D">
      <w:pPr>
        <w:spacing w:line="800" w:lineRule="exact"/>
        <w:ind w:firstLine="658" w:firstLineChars="149"/>
        <w:rPr>
          <w:rFonts w:hint="eastAsia" w:ascii="楷体" w:hAnsi="楷体" w:eastAsia="楷体"/>
          <w:b/>
          <w:color w:val="auto"/>
          <w:sz w:val="44"/>
          <w:szCs w:val="44"/>
        </w:rPr>
      </w:pPr>
      <w:r>
        <w:rPr>
          <w:rFonts w:hint="eastAsia" w:ascii="楷体" w:hAnsi="楷体" w:eastAsia="楷体"/>
          <w:b/>
          <w:color w:val="auto"/>
          <w:sz w:val="44"/>
          <w:szCs w:val="44"/>
        </w:rPr>
        <w:t>采购代理机构：柳州市政府集中采购中心</w:t>
      </w:r>
    </w:p>
    <w:p w14:paraId="20CB26CA">
      <w:pPr>
        <w:spacing w:line="600" w:lineRule="exact"/>
        <w:jc w:val="center"/>
        <w:rPr>
          <w:rFonts w:hint="eastAsia" w:ascii="楷体" w:hAnsi="楷体" w:eastAsia="楷体"/>
          <w:b/>
          <w:color w:val="auto"/>
          <w:sz w:val="44"/>
          <w:szCs w:val="44"/>
        </w:rPr>
      </w:pPr>
    </w:p>
    <w:p w14:paraId="515D5DB9">
      <w:pPr>
        <w:spacing w:line="600" w:lineRule="exact"/>
        <w:jc w:val="center"/>
        <w:rPr>
          <w:rFonts w:hint="eastAsia" w:ascii="楷体" w:hAnsi="楷体" w:eastAsia="楷体"/>
          <w:b/>
          <w:color w:val="auto"/>
          <w:sz w:val="44"/>
          <w:szCs w:val="44"/>
        </w:rPr>
      </w:pPr>
      <w:r>
        <w:rPr>
          <w:rFonts w:ascii="楷体" w:hAnsi="楷体" w:eastAsia="楷体"/>
          <w:b/>
          <w:color w:val="auto"/>
          <w:sz w:val="44"/>
          <w:szCs w:val="44"/>
        </w:rPr>
        <w:t>2025年XX月XX日</w:t>
      </w:r>
    </w:p>
    <w:p w14:paraId="15FC5E09">
      <w:pPr>
        <w:widowControl/>
        <w:jc w:val="left"/>
        <w:rPr>
          <w:rFonts w:hint="eastAsia" w:ascii="楷体" w:hAnsi="楷体" w:eastAsia="楷体"/>
          <w:b/>
          <w:color w:val="auto"/>
          <w:sz w:val="44"/>
          <w:szCs w:val="44"/>
        </w:rPr>
      </w:pPr>
      <w:r>
        <w:rPr>
          <w:rFonts w:ascii="楷体" w:hAnsi="楷体" w:eastAsia="楷体"/>
          <w:b/>
          <w:color w:val="auto"/>
          <w:sz w:val="44"/>
          <w:szCs w:val="44"/>
        </w:rPr>
        <w:br w:type="page"/>
      </w:r>
    </w:p>
    <w:p w14:paraId="5CC887E2">
      <w:pPr>
        <w:spacing w:line="600" w:lineRule="exact"/>
        <w:jc w:val="center"/>
        <w:rPr>
          <w:rFonts w:hint="eastAsia" w:ascii="楷体" w:hAnsi="楷体" w:eastAsia="楷体"/>
          <w:b/>
          <w:color w:val="auto"/>
          <w:sz w:val="44"/>
          <w:szCs w:val="44"/>
        </w:rPr>
      </w:pPr>
    </w:p>
    <w:p w14:paraId="149BDB93">
      <w:pPr>
        <w:spacing w:line="360" w:lineRule="auto"/>
        <w:rPr>
          <w:b/>
          <w:color w:val="auto"/>
          <w:sz w:val="52"/>
          <w:szCs w:val="52"/>
        </w:rPr>
        <w:sectPr>
          <w:headerReference r:id="rId3" w:type="first"/>
          <w:footerReference r:id="rId4" w:type="even"/>
          <w:pgSz w:w="11906" w:h="16838"/>
          <w:pgMar w:top="1440" w:right="1440" w:bottom="1440" w:left="1440" w:header="851" w:footer="992" w:gutter="0"/>
          <w:cols w:space="720" w:num="1"/>
          <w:docGrid w:type="lines" w:linePitch="312" w:charSpace="0"/>
        </w:sectPr>
      </w:pPr>
    </w:p>
    <w:p w14:paraId="7AF4AD11">
      <w:pPr>
        <w:spacing w:line="360" w:lineRule="auto"/>
        <w:jc w:val="center"/>
        <w:rPr>
          <w:b/>
          <w:color w:val="auto"/>
          <w:sz w:val="52"/>
          <w:szCs w:val="52"/>
        </w:rPr>
      </w:pPr>
    </w:p>
    <w:p w14:paraId="7C456FB7">
      <w:pPr>
        <w:spacing w:line="360" w:lineRule="auto"/>
        <w:jc w:val="center"/>
        <w:rPr>
          <w:b/>
          <w:color w:val="auto"/>
          <w:sz w:val="52"/>
          <w:szCs w:val="52"/>
        </w:rPr>
      </w:pPr>
      <w:r>
        <w:rPr>
          <w:rFonts w:hint="eastAsia"/>
          <w:b/>
          <w:color w:val="auto"/>
          <w:sz w:val="52"/>
          <w:szCs w:val="52"/>
        </w:rPr>
        <w:t>目  录</w:t>
      </w:r>
    </w:p>
    <w:p w14:paraId="1EBD3117">
      <w:pPr>
        <w:spacing w:line="360" w:lineRule="auto"/>
        <w:jc w:val="center"/>
        <w:rPr>
          <w:b/>
          <w:color w:val="auto"/>
          <w:sz w:val="52"/>
          <w:szCs w:val="52"/>
        </w:rPr>
      </w:pPr>
    </w:p>
    <w:p w14:paraId="7298186F">
      <w:pPr>
        <w:pStyle w:val="34"/>
        <w:tabs>
          <w:tab w:val="right" w:leader="dot" w:pos="9746"/>
        </w:tabs>
        <w:spacing w:line="360" w:lineRule="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TOC \o "1-1" \h \z \u </w:instrText>
      </w:r>
      <w:r>
        <w:rPr>
          <w:rFonts w:hint="eastAsia" w:ascii="仿宋_GB2312" w:hAnsi="仿宋_GB2312" w:eastAsia="仿宋_GB2312" w:cs="仿宋_GB2312"/>
          <w:color w:val="auto"/>
          <w:sz w:val="32"/>
          <w:szCs w:val="32"/>
        </w:rPr>
        <w:fldChar w:fldCharType="separate"/>
      </w:r>
      <w:r>
        <w:rPr>
          <w:color w:val="auto"/>
        </w:rPr>
        <w:fldChar w:fldCharType="begin"/>
      </w:r>
      <w:r>
        <w:rPr>
          <w:color w:val="auto"/>
        </w:rPr>
        <w:instrText xml:space="preserve"> HYPERLINK \l "_Toc29306" </w:instrText>
      </w:r>
      <w:r>
        <w:rPr>
          <w:color w:val="auto"/>
        </w:rPr>
        <w:fldChar w:fldCharType="separate"/>
      </w:r>
      <w:r>
        <w:rPr>
          <w:rFonts w:hint="eastAsia" w:ascii="仿宋_GB2312" w:hAnsi="仿宋_GB2312" w:eastAsia="仿宋_GB2312" w:cs="仿宋_GB2312"/>
          <w:color w:val="auto"/>
          <w:sz w:val="32"/>
          <w:szCs w:val="32"/>
        </w:rPr>
        <w:t>第一章 公开招标公告</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_Toc29306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14:paraId="3D78A928">
      <w:pPr>
        <w:pStyle w:val="34"/>
        <w:tabs>
          <w:tab w:val="right" w:leader="dot" w:pos="9746"/>
        </w:tabs>
        <w:spacing w:line="360" w:lineRule="auto"/>
        <w:rPr>
          <w:rFonts w:hint="eastAsia" w:ascii="仿宋_GB2312" w:hAnsi="仿宋_GB2312" w:eastAsia="仿宋_GB2312" w:cs="仿宋_GB2312"/>
          <w:color w:val="auto"/>
          <w:sz w:val="32"/>
          <w:szCs w:val="32"/>
        </w:rPr>
      </w:pPr>
      <w:r>
        <w:rPr>
          <w:color w:val="auto"/>
        </w:rPr>
        <w:fldChar w:fldCharType="begin"/>
      </w:r>
      <w:r>
        <w:rPr>
          <w:color w:val="auto"/>
        </w:rPr>
        <w:instrText xml:space="preserve"> HYPERLINK \l "_Toc13541" </w:instrText>
      </w:r>
      <w:r>
        <w:rPr>
          <w:color w:val="auto"/>
        </w:rPr>
        <w:fldChar w:fldCharType="separate"/>
      </w:r>
      <w:r>
        <w:rPr>
          <w:rFonts w:hint="eastAsia" w:ascii="仿宋_GB2312" w:hAnsi="仿宋_GB2312" w:eastAsia="仿宋_GB2312" w:cs="仿宋_GB2312"/>
          <w:color w:val="auto"/>
          <w:sz w:val="32"/>
          <w:szCs w:val="32"/>
        </w:rPr>
        <w:t>第二章 采购需求</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_Toc13541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14:paraId="05277793">
      <w:pPr>
        <w:pStyle w:val="34"/>
        <w:tabs>
          <w:tab w:val="right" w:leader="dot" w:pos="9746"/>
        </w:tabs>
        <w:spacing w:line="360" w:lineRule="auto"/>
        <w:rPr>
          <w:rFonts w:hint="eastAsia" w:ascii="仿宋_GB2312" w:hAnsi="仿宋_GB2312" w:eastAsia="仿宋_GB2312" w:cs="仿宋_GB2312"/>
          <w:color w:val="auto"/>
          <w:sz w:val="32"/>
          <w:szCs w:val="32"/>
        </w:rPr>
      </w:pPr>
      <w:r>
        <w:rPr>
          <w:color w:val="auto"/>
        </w:rPr>
        <w:fldChar w:fldCharType="begin"/>
      </w:r>
      <w:r>
        <w:rPr>
          <w:color w:val="auto"/>
        </w:rPr>
        <w:instrText xml:space="preserve"> HYPERLINK \l "_Toc29711" </w:instrText>
      </w:r>
      <w:r>
        <w:rPr>
          <w:color w:val="auto"/>
        </w:rPr>
        <w:fldChar w:fldCharType="separate"/>
      </w:r>
      <w:r>
        <w:rPr>
          <w:rFonts w:hint="eastAsia" w:ascii="仿宋_GB2312" w:hAnsi="仿宋_GB2312" w:eastAsia="仿宋_GB2312" w:cs="仿宋_GB2312"/>
          <w:color w:val="auto"/>
          <w:sz w:val="32"/>
          <w:szCs w:val="32"/>
        </w:rPr>
        <w:t>第三章 投标人须知</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_Toc29711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14</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14:paraId="0D734998">
      <w:pPr>
        <w:pStyle w:val="34"/>
        <w:tabs>
          <w:tab w:val="right" w:leader="dot" w:pos="9746"/>
        </w:tabs>
        <w:spacing w:line="360" w:lineRule="auto"/>
        <w:rPr>
          <w:rFonts w:hint="eastAsia" w:ascii="仿宋_GB2312" w:hAnsi="仿宋_GB2312" w:eastAsia="仿宋_GB2312" w:cs="仿宋_GB2312"/>
          <w:color w:val="auto"/>
          <w:sz w:val="32"/>
          <w:szCs w:val="32"/>
        </w:rPr>
      </w:pPr>
      <w:r>
        <w:rPr>
          <w:color w:val="auto"/>
        </w:rPr>
        <w:fldChar w:fldCharType="begin"/>
      </w:r>
      <w:r>
        <w:rPr>
          <w:color w:val="auto"/>
        </w:rPr>
        <w:instrText xml:space="preserve"> HYPERLINK \l "_Toc27328" </w:instrText>
      </w:r>
      <w:r>
        <w:rPr>
          <w:color w:val="auto"/>
        </w:rPr>
        <w:fldChar w:fldCharType="separate"/>
      </w:r>
      <w:r>
        <w:rPr>
          <w:rFonts w:hint="eastAsia" w:ascii="仿宋_GB2312" w:hAnsi="仿宋_GB2312" w:eastAsia="仿宋_GB2312" w:cs="仿宋_GB2312"/>
          <w:color w:val="auto"/>
          <w:sz w:val="32"/>
          <w:szCs w:val="32"/>
        </w:rPr>
        <w:t>第四章 评标方法及评标标准</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_Toc27328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28</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14:paraId="773292F2">
      <w:pPr>
        <w:pStyle w:val="34"/>
        <w:tabs>
          <w:tab w:val="right" w:leader="dot" w:pos="9746"/>
        </w:tabs>
        <w:spacing w:line="360" w:lineRule="auto"/>
        <w:rPr>
          <w:rFonts w:hint="eastAsia" w:ascii="仿宋_GB2312" w:hAnsi="仿宋_GB2312" w:eastAsia="仿宋_GB2312" w:cs="仿宋_GB2312"/>
          <w:color w:val="auto"/>
          <w:sz w:val="32"/>
          <w:szCs w:val="32"/>
        </w:rPr>
      </w:pPr>
      <w:r>
        <w:rPr>
          <w:color w:val="auto"/>
        </w:rPr>
        <w:fldChar w:fldCharType="begin"/>
      </w:r>
      <w:r>
        <w:rPr>
          <w:color w:val="auto"/>
        </w:rPr>
        <w:instrText xml:space="preserve"> HYPERLINK \l "_Toc21458" </w:instrText>
      </w:r>
      <w:r>
        <w:rPr>
          <w:color w:val="auto"/>
        </w:rPr>
        <w:fldChar w:fldCharType="separate"/>
      </w:r>
      <w:r>
        <w:rPr>
          <w:rFonts w:hint="eastAsia" w:ascii="仿宋_GB2312" w:hAnsi="仿宋_GB2312" w:eastAsia="仿宋_GB2312" w:cs="仿宋_GB2312"/>
          <w:color w:val="auto"/>
          <w:sz w:val="32"/>
          <w:szCs w:val="32"/>
        </w:rPr>
        <w:t>第五章 合同主要条款格式及广西壮族自治区政府采购项目合同验收书格式</w:t>
      </w:r>
      <w:r>
        <w:rPr>
          <w:rFonts w:hint="eastAsia" w:ascii="仿宋_GB2312" w:hAnsi="仿宋_GB2312" w:eastAsia="仿宋_GB2312" w:cs="仿宋_GB2312"/>
          <w:color w:val="auto"/>
          <w:sz w:val="32"/>
          <w:szCs w:val="32"/>
        </w:rPr>
        <w:tab/>
      </w:r>
      <w:r>
        <w:rPr>
          <w:rFonts w:hint="eastAsia" w:ascii="仿宋_GB2312" w:hAnsi="仿宋_GB2312" w:eastAsia="仿宋_GB2312" w:cs="仿宋_GB2312"/>
          <w:color w:val="auto"/>
          <w:sz w:val="32"/>
          <w:szCs w:val="32"/>
        </w:rPr>
        <w:fldChar w:fldCharType="begin"/>
      </w:r>
      <w:r>
        <w:rPr>
          <w:rFonts w:hint="eastAsia" w:ascii="仿宋_GB2312" w:hAnsi="仿宋_GB2312" w:eastAsia="仿宋_GB2312" w:cs="仿宋_GB2312"/>
          <w:color w:val="auto"/>
          <w:sz w:val="32"/>
          <w:szCs w:val="32"/>
        </w:rPr>
        <w:instrText xml:space="preserve"> PAGEREF _Toc21458 </w:instrText>
      </w:r>
      <w:r>
        <w:rPr>
          <w:rFonts w:hint="eastAsia" w:ascii="仿宋_GB2312" w:hAnsi="仿宋_GB2312" w:eastAsia="仿宋_GB2312" w:cs="仿宋_GB2312"/>
          <w:color w:val="auto"/>
          <w:sz w:val="32"/>
          <w:szCs w:val="32"/>
        </w:rPr>
        <w:fldChar w:fldCharType="separate"/>
      </w:r>
      <w:r>
        <w:rPr>
          <w:rFonts w:hint="eastAsia" w:ascii="仿宋_GB2312" w:hAnsi="仿宋_GB2312" w:eastAsia="仿宋_GB2312" w:cs="仿宋_GB2312"/>
          <w:color w:val="auto"/>
          <w:sz w:val="32"/>
          <w:szCs w:val="32"/>
        </w:rPr>
        <w:t>35</w:t>
      </w:r>
      <w:r>
        <w:rPr>
          <w:rFonts w:hint="eastAsia" w:ascii="仿宋_GB2312" w:hAnsi="仿宋_GB2312" w:eastAsia="仿宋_GB2312" w:cs="仿宋_GB2312"/>
          <w:color w:val="auto"/>
          <w:sz w:val="32"/>
          <w:szCs w:val="32"/>
        </w:rPr>
        <w:fldChar w:fldCharType="end"/>
      </w:r>
      <w:r>
        <w:rPr>
          <w:rFonts w:hint="eastAsia" w:ascii="仿宋_GB2312" w:hAnsi="仿宋_GB2312" w:eastAsia="仿宋_GB2312" w:cs="仿宋_GB2312"/>
          <w:color w:val="auto"/>
          <w:sz w:val="32"/>
          <w:szCs w:val="32"/>
        </w:rPr>
        <w:fldChar w:fldCharType="end"/>
      </w:r>
    </w:p>
    <w:p w14:paraId="16CD53DB">
      <w:pPr>
        <w:pStyle w:val="34"/>
        <w:tabs>
          <w:tab w:val="right" w:leader="dot" w:pos="9016"/>
        </w:tabs>
        <w:spacing w:line="360" w:lineRule="auto"/>
        <w:rPr>
          <w:rFonts w:hint="eastAsia" w:ascii="仿宋_GB2312" w:hAnsi="宋体" w:eastAsia="仿宋_GB2312"/>
          <w:b w:val="0"/>
          <w:bCs w:val="0"/>
          <w:caps w:val="0"/>
          <w:color w:val="auto"/>
          <w:sz w:val="32"/>
          <w:szCs w:val="32"/>
        </w:rPr>
      </w:pPr>
      <w:r>
        <w:rPr>
          <w:rFonts w:hint="eastAsia" w:ascii="仿宋_GB2312" w:hAnsi="仿宋_GB2312" w:eastAsia="仿宋_GB2312" w:cs="仿宋_GB2312"/>
          <w:color w:val="auto"/>
          <w:sz w:val="32"/>
          <w:szCs w:val="32"/>
        </w:rPr>
        <w:fldChar w:fldCharType="end"/>
      </w:r>
      <w:r>
        <w:rPr>
          <w:rFonts w:hint="eastAsia" w:ascii="仿宋_GB2312" w:hAnsi="宋体" w:eastAsia="仿宋_GB2312"/>
          <w:b w:val="0"/>
          <w:bCs w:val="0"/>
          <w:caps w:val="0"/>
          <w:color w:val="auto"/>
          <w:sz w:val="32"/>
          <w:szCs w:val="32"/>
        </w:rPr>
        <w:t xml:space="preserve"> </w:t>
      </w:r>
    </w:p>
    <w:p w14:paraId="2F7EDD78">
      <w:pPr>
        <w:rPr>
          <w:color w:val="auto"/>
        </w:rPr>
      </w:pPr>
    </w:p>
    <w:p w14:paraId="6C3DC54D">
      <w:pPr>
        <w:rPr>
          <w:color w:val="auto"/>
        </w:rPr>
      </w:pPr>
    </w:p>
    <w:p w14:paraId="638A8837">
      <w:pPr>
        <w:rPr>
          <w:color w:val="auto"/>
        </w:rPr>
      </w:pPr>
    </w:p>
    <w:p w14:paraId="3071EB5A">
      <w:pPr>
        <w:rPr>
          <w:color w:val="auto"/>
        </w:rPr>
      </w:pPr>
    </w:p>
    <w:p w14:paraId="2315F923">
      <w:pPr>
        <w:rPr>
          <w:color w:val="auto"/>
        </w:rPr>
      </w:pPr>
    </w:p>
    <w:p w14:paraId="3A1E53BE">
      <w:pPr>
        <w:rPr>
          <w:color w:val="auto"/>
        </w:rPr>
      </w:pPr>
    </w:p>
    <w:p w14:paraId="07ACA81A">
      <w:pPr>
        <w:rPr>
          <w:color w:val="auto"/>
        </w:rPr>
      </w:pPr>
    </w:p>
    <w:p w14:paraId="6DBC2103">
      <w:pPr>
        <w:rPr>
          <w:color w:val="auto"/>
        </w:rPr>
      </w:pPr>
    </w:p>
    <w:p w14:paraId="6FCE0735">
      <w:pPr>
        <w:rPr>
          <w:color w:val="auto"/>
        </w:rPr>
      </w:pPr>
    </w:p>
    <w:p w14:paraId="2F9EFF64">
      <w:pPr>
        <w:rPr>
          <w:color w:val="auto"/>
        </w:rPr>
      </w:pPr>
    </w:p>
    <w:p w14:paraId="04CB8852">
      <w:pPr>
        <w:rPr>
          <w:color w:val="auto"/>
        </w:rPr>
      </w:pPr>
    </w:p>
    <w:p w14:paraId="40F88DC5">
      <w:pPr>
        <w:widowControl/>
        <w:jc w:val="left"/>
        <w:rPr>
          <w:color w:val="auto"/>
        </w:rPr>
      </w:pPr>
      <w:r>
        <w:rPr>
          <w:color w:val="auto"/>
        </w:rPr>
        <w:br w:type="page"/>
      </w:r>
    </w:p>
    <w:p w14:paraId="7097EC50">
      <w:pPr>
        <w:rPr>
          <w:color w:val="auto"/>
        </w:rPr>
      </w:pPr>
    </w:p>
    <w:p w14:paraId="6F26F4F4">
      <w:pPr>
        <w:rPr>
          <w:color w:val="auto"/>
        </w:rPr>
      </w:pPr>
    </w:p>
    <w:p w14:paraId="2688CFFA">
      <w:pPr>
        <w:rPr>
          <w:color w:val="auto"/>
        </w:rPr>
        <w:sectPr>
          <w:headerReference r:id="rId5" w:type="default"/>
          <w:footerReference r:id="rId6" w:type="default"/>
          <w:pgSz w:w="11906" w:h="16838"/>
          <w:pgMar w:top="1440" w:right="1440" w:bottom="1440" w:left="1440" w:header="851" w:footer="992" w:gutter="0"/>
          <w:cols w:space="720" w:num="1"/>
          <w:docGrid w:linePitch="312" w:charSpace="0"/>
        </w:sectPr>
      </w:pPr>
    </w:p>
    <w:p w14:paraId="4F252A35">
      <w:pPr>
        <w:rPr>
          <w:color w:val="auto"/>
          <w:lang w:val="en-GB"/>
        </w:rPr>
      </w:pPr>
    </w:p>
    <w:p w14:paraId="34139AB5">
      <w:pPr>
        <w:pStyle w:val="4"/>
        <w:spacing w:line="276" w:lineRule="auto"/>
        <w:jc w:val="center"/>
        <w:rPr>
          <w:color w:val="auto"/>
          <w:sz w:val="32"/>
          <w:szCs w:val="32"/>
        </w:rPr>
      </w:pPr>
      <w:bookmarkStart w:id="0" w:name="_Toc29306"/>
      <w:r>
        <w:rPr>
          <w:rFonts w:hint="eastAsia"/>
          <w:color w:val="auto"/>
          <w:sz w:val="32"/>
          <w:szCs w:val="32"/>
        </w:rPr>
        <w:t>第一章 公开招标公告</w:t>
      </w:r>
    </w:p>
    <w:p w14:paraId="018AED1E">
      <w:pPr>
        <w:pStyle w:val="5"/>
        <w:spacing w:line="240" w:lineRule="auto"/>
        <w:ind w:right="-21" w:rightChars="-10" w:firstLine="711" w:firstLineChars="253"/>
        <w:jc w:val="both"/>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项目概况</w:t>
      </w:r>
    </w:p>
    <w:p w14:paraId="065EF2F3">
      <w:pPr>
        <w:spacing w:line="400" w:lineRule="exact"/>
        <w:ind w:right="-21" w:rightChars="-10" w:firstLine="555"/>
        <w:rPr>
          <w:rFonts w:ascii="仿宋_GB2312" w:eastAsia="仿宋_GB2312"/>
          <w:color w:val="auto"/>
          <w:sz w:val="28"/>
          <w:szCs w:val="28"/>
          <w:u w:val="single"/>
        </w:rPr>
      </w:pPr>
      <w:bookmarkStart w:id="1" w:name="_Hlk50568865"/>
      <w:r>
        <w:rPr>
          <w:rFonts w:ascii="仿宋_GB2312" w:eastAsia="仿宋_GB2312"/>
          <w:color w:val="auto"/>
          <w:sz w:val="28"/>
          <w:szCs w:val="28"/>
        </w:rPr>
        <w:t>柳州市公安局第二看守所物业服务采购</w:t>
      </w:r>
      <w:r>
        <w:rPr>
          <w:rFonts w:hint="eastAsia" w:ascii="仿宋_GB2312" w:eastAsia="仿宋_GB2312"/>
          <w:color w:val="auto"/>
          <w:sz w:val="28"/>
          <w:szCs w:val="28"/>
        </w:rPr>
        <w:t>项目的潜在投标人应在广西政府采购云平台（https://www.gcy.zfcg.gxzf.gov.cn/）获取招标文件，并于</w:t>
      </w:r>
      <w:r>
        <w:rPr>
          <w:rFonts w:ascii="仿宋_GB2312" w:eastAsia="仿宋_GB2312"/>
          <w:color w:val="auto"/>
          <w:sz w:val="28"/>
          <w:szCs w:val="28"/>
        </w:rPr>
        <w:t>2025年XX月XX日 09:20</w:t>
      </w:r>
      <w:r>
        <w:rPr>
          <w:rFonts w:hint="eastAsia" w:ascii="仿宋_GB2312" w:eastAsia="仿宋_GB2312"/>
          <w:color w:val="auto"/>
          <w:sz w:val="28"/>
          <w:szCs w:val="28"/>
        </w:rPr>
        <w:t>（北京时间）前</w:t>
      </w:r>
      <w:bookmarkEnd w:id="1"/>
      <w:r>
        <w:rPr>
          <w:rFonts w:hint="eastAsia" w:ascii="仿宋_GB2312" w:hAnsi="仿宋_GB2312" w:eastAsia="仿宋_GB2312" w:cs="仿宋_GB2312"/>
          <w:color w:val="auto"/>
          <w:sz w:val="28"/>
          <w:szCs w:val="28"/>
        </w:rPr>
        <w:t>在线提交投标文件</w:t>
      </w:r>
      <w:r>
        <w:rPr>
          <w:rFonts w:hint="eastAsia" w:ascii="仿宋_GB2312" w:eastAsia="仿宋_GB2312"/>
          <w:color w:val="auto"/>
          <w:sz w:val="28"/>
          <w:szCs w:val="28"/>
        </w:rPr>
        <w:t>。</w:t>
      </w:r>
    </w:p>
    <w:p w14:paraId="67CD5E93">
      <w:pPr>
        <w:spacing w:line="400" w:lineRule="exact"/>
        <w:ind w:right="-21" w:rightChars="-10" w:firstLine="562" w:firstLineChars="200"/>
        <w:rPr>
          <w:rFonts w:hint="eastAsia" w:ascii="黑体" w:hAnsi="黑体" w:eastAsia="黑体" w:cs="黑体"/>
          <w:b/>
          <w:bCs/>
          <w:color w:val="auto"/>
          <w:sz w:val="28"/>
          <w:szCs w:val="28"/>
        </w:rPr>
      </w:pPr>
      <w:bookmarkStart w:id="2" w:name="_Hlk53504521"/>
      <w:r>
        <w:rPr>
          <w:rFonts w:hint="eastAsia" w:ascii="黑体" w:hAnsi="黑体" w:eastAsia="黑体" w:cs="黑体"/>
          <w:b/>
          <w:bCs/>
          <w:color w:val="auto"/>
          <w:sz w:val="28"/>
          <w:szCs w:val="28"/>
        </w:rPr>
        <w:t>一、项目基本情况</w:t>
      </w:r>
    </w:p>
    <w:bookmarkEnd w:id="2"/>
    <w:p w14:paraId="6D4A2575">
      <w:pPr>
        <w:pStyle w:val="77"/>
        <w:spacing w:line="400" w:lineRule="exact"/>
        <w:ind w:right="-21" w:rightChars="-10" w:firstLine="560"/>
        <w:rPr>
          <w:rFonts w:ascii="仿宋_GB2312" w:eastAsia="仿宋_GB2312"/>
          <w:color w:val="auto"/>
          <w:sz w:val="28"/>
          <w:szCs w:val="28"/>
        </w:rPr>
      </w:pPr>
      <w:r>
        <w:rPr>
          <w:rFonts w:hint="eastAsia" w:ascii="仿宋_GB2312" w:eastAsia="仿宋_GB2312"/>
          <w:color w:val="auto"/>
          <w:sz w:val="28"/>
          <w:szCs w:val="28"/>
        </w:rPr>
        <w:t>项目编号：</w:t>
      </w:r>
      <w:r>
        <w:rPr>
          <w:rFonts w:ascii="仿宋_GB2312" w:eastAsia="仿宋_GB2312"/>
          <w:color w:val="auto"/>
          <w:sz w:val="28"/>
          <w:szCs w:val="28"/>
        </w:rPr>
        <w:t>LZZC2025-G3-990089-LZSZ</w:t>
      </w:r>
    </w:p>
    <w:p w14:paraId="7CF19084">
      <w:pPr>
        <w:pStyle w:val="77"/>
        <w:spacing w:line="400" w:lineRule="exact"/>
        <w:ind w:right="-21" w:rightChars="-10" w:firstLine="560"/>
        <w:rPr>
          <w:rFonts w:ascii="仿宋_GB2312" w:eastAsia="仿宋_GB2312"/>
          <w:color w:val="auto"/>
          <w:sz w:val="28"/>
          <w:szCs w:val="28"/>
        </w:rPr>
      </w:pPr>
      <w:r>
        <w:rPr>
          <w:rFonts w:hint="eastAsia" w:ascii="仿宋_GB2312" w:eastAsia="仿宋_GB2312"/>
          <w:color w:val="auto"/>
          <w:sz w:val="28"/>
          <w:szCs w:val="28"/>
        </w:rPr>
        <w:t>项目名称：</w:t>
      </w:r>
      <w:r>
        <w:rPr>
          <w:rFonts w:ascii="仿宋_GB2312" w:eastAsia="仿宋_GB2312"/>
          <w:color w:val="auto"/>
          <w:sz w:val="28"/>
          <w:szCs w:val="28"/>
        </w:rPr>
        <w:t>柳州市公安局第二看守所物业服务采购</w:t>
      </w:r>
    </w:p>
    <w:p w14:paraId="63AAB933">
      <w:pPr>
        <w:pStyle w:val="77"/>
        <w:spacing w:line="400" w:lineRule="exact"/>
        <w:ind w:right="-21" w:rightChars="-10" w:firstLine="560"/>
        <w:rPr>
          <w:rFonts w:ascii="仿宋_GB2312" w:eastAsia="仿宋_GB2312"/>
          <w:color w:val="auto"/>
          <w:sz w:val="28"/>
          <w:szCs w:val="28"/>
        </w:rPr>
      </w:pPr>
      <w:r>
        <w:rPr>
          <w:rFonts w:hint="eastAsia" w:ascii="仿宋_GB2312" w:eastAsia="仿宋_GB2312"/>
          <w:color w:val="auto"/>
          <w:sz w:val="28"/>
          <w:szCs w:val="28"/>
        </w:rPr>
        <w:t>预算总金额</w:t>
      </w:r>
      <w:bookmarkStart w:id="3" w:name="_Hlk50568912"/>
      <w:r>
        <w:rPr>
          <w:rFonts w:hint="eastAsia" w:ascii="仿宋_GB2312" w:eastAsia="仿宋_GB2312"/>
          <w:color w:val="auto"/>
          <w:sz w:val="28"/>
          <w:szCs w:val="28"/>
        </w:rPr>
        <w:t>（元）</w:t>
      </w:r>
      <w:bookmarkEnd w:id="3"/>
      <w:r>
        <w:rPr>
          <w:rFonts w:hint="eastAsia" w:ascii="仿宋_GB2312" w:eastAsia="仿宋_GB2312"/>
          <w:color w:val="auto"/>
          <w:sz w:val="28"/>
          <w:szCs w:val="28"/>
        </w:rPr>
        <w:t>：</w:t>
      </w:r>
      <w:r>
        <w:rPr>
          <w:rFonts w:ascii="仿宋_GB2312" w:hAnsi="Times New Roman" w:eastAsia="仿宋_GB2312"/>
          <w:color w:val="auto"/>
          <w:sz w:val="28"/>
          <w:szCs w:val="28"/>
        </w:rPr>
        <w:t>1601100</w:t>
      </w:r>
    </w:p>
    <w:p w14:paraId="4576CCC9">
      <w:pPr>
        <w:spacing w:line="400" w:lineRule="exact"/>
        <w:ind w:right="-21" w:rightChars="-10" w:firstLine="560" w:firstLineChars="200"/>
        <w:rPr>
          <w:rFonts w:ascii="仿宋_GB2312" w:eastAsia="仿宋_GB2312"/>
          <w:color w:val="auto"/>
          <w:sz w:val="28"/>
          <w:szCs w:val="28"/>
        </w:rPr>
      </w:pPr>
      <w:r>
        <w:rPr>
          <w:rFonts w:hint="eastAsia" w:ascii="仿宋_GB2312" w:eastAsia="仿宋_GB2312"/>
          <w:color w:val="auto"/>
          <w:sz w:val="28"/>
          <w:szCs w:val="28"/>
        </w:rPr>
        <w:t>采购需求：</w:t>
      </w:r>
    </w:p>
    <w:p w14:paraId="48626DA9">
      <w:pPr>
        <w:spacing w:line="400" w:lineRule="exact"/>
        <w:ind w:right="-21" w:rightChars="-10"/>
        <w:rPr>
          <w:rFonts w:ascii="仿宋_GB2312" w:eastAsia="仿宋_GB2312"/>
          <w:b/>
          <w:color w:val="auto"/>
          <w:sz w:val="28"/>
          <w:szCs w:val="28"/>
        </w:rPr>
      </w:pPr>
      <w:r>
        <w:rPr>
          <w:rFonts w:ascii="仿宋" w:hAnsi="仿宋" w:eastAsia="仿宋"/>
          <w:bCs/>
          <w:color w:val="auto"/>
          <w:sz w:val="24"/>
        </w:rPr>
        <w:t>标项名称：柳州市公安局第二看守所物业服务采购
</w:t>
      </w:r>
      <w:r>
        <w:rPr>
          <w:rFonts w:ascii="仿宋" w:hAnsi="仿宋" w:eastAsia="仿宋"/>
          <w:bCs/>
          <w:color w:val="auto"/>
          <w:sz w:val="24"/>
        </w:rPr>
        <w:cr/>
      </w:r>
      <w:r>
        <w:rPr>
          <w:rFonts w:ascii="仿宋" w:hAnsi="仿宋" w:eastAsia="仿宋"/>
          <w:bCs/>
          <w:color w:val="auto"/>
          <w:sz w:val="24"/>
        </w:rPr>
        <w:t>数量：1
</w:t>
      </w:r>
      <w:r>
        <w:rPr>
          <w:rFonts w:ascii="仿宋" w:hAnsi="仿宋" w:eastAsia="仿宋"/>
          <w:bCs/>
          <w:color w:val="auto"/>
          <w:sz w:val="24"/>
        </w:rPr>
        <w:cr/>
      </w:r>
      <w:r>
        <w:rPr>
          <w:rFonts w:ascii="仿宋" w:hAnsi="仿宋" w:eastAsia="仿宋"/>
          <w:bCs/>
          <w:color w:val="auto"/>
          <w:sz w:val="24"/>
        </w:rPr>
        <w:t>预算金额（元）：1601100
</w:t>
      </w:r>
      <w:r>
        <w:rPr>
          <w:rFonts w:ascii="仿宋" w:hAnsi="仿宋" w:eastAsia="仿宋"/>
          <w:bCs/>
          <w:color w:val="auto"/>
          <w:sz w:val="24"/>
        </w:rPr>
        <w:cr/>
      </w:r>
      <w:r>
        <w:rPr>
          <w:rFonts w:ascii="仿宋" w:hAnsi="仿宋" w:eastAsia="仿宋"/>
          <w:bCs/>
          <w:color w:val="auto"/>
          <w:sz w:val="24"/>
        </w:rPr>
        <w:t>简要规格描述或项目基本概况介绍、用途：柳州市公安局第二看守所物业服务采购（具体内容详见招标文件第二章《采购需求》）
</w:t>
      </w:r>
      <w:r>
        <w:rPr>
          <w:rFonts w:ascii="仿宋" w:hAnsi="仿宋" w:eastAsia="仿宋"/>
          <w:bCs/>
          <w:color w:val="auto"/>
          <w:sz w:val="24"/>
        </w:rPr>
        <w:cr/>
      </w:r>
      <w:r>
        <w:rPr>
          <w:rFonts w:ascii="仿宋" w:hAnsi="仿宋" w:eastAsia="仿宋"/>
          <w:bCs/>
          <w:color w:val="auto"/>
          <w:sz w:val="24"/>
        </w:rPr>
        <w:t>最高限价（如有）：1601100
</w:t>
      </w:r>
      <w:r>
        <w:rPr>
          <w:rFonts w:ascii="仿宋" w:hAnsi="仿宋" w:eastAsia="仿宋"/>
          <w:bCs/>
          <w:color w:val="auto"/>
          <w:sz w:val="24"/>
        </w:rPr>
        <w:cr/>
      </w:r>
      <w:r>
        <w:rPr>
          <w:rFonts w:ascii="仿宋" w:hAnsi="仿宋" w:eastAsia="仿宋"/>
          <w:bCs/>
          <w:color w:val="auto"/>
          <w:sz w:val="24"/>
        </w:rPr>
        <w:t>合同履约期限：自提供服务之日起1年，具体服务起止时间以合同约定日期为准。 
</w:t>
      </w:r>
      <w:r>
        <w:rPr>
          <w:rFonts w:ascii="仿宋" w:hAnsi="仿宋" w:eastAsia="仿宋"/>
          <w:bCs/>
          <w:color w:val="auto"/>
          <w:sz w:val="24"/>
        </w:rPr>
        <w:cr/>
      </w:r>
      <w:r>
        <w:rPr>
          <w:rFonts w:ascii="仿宋" w:hAnsi="仿宋" w:eastAsia="仿宋"/>
          <w:bCs/>
          <w:color w:val="auto"/>
          <w:sz w:val="24"/>
        </w:rPr>
        <w:t>本标项（否）接受联合体投标
</w:t>
      </w:r>
      <w:r>
        <w:rPr>
          <w:rFonts w:ascii="仿宋" w:hAnsi="仿宋" w:eastAsia="仿宋"/>
          <w:bCs/>
          <w:color w:val="auto"/>
          <w:sz w:val="24"/>
        </w:rPr>
        <w:cr/>
      </w:r>
      <w:r>
        <w:rPr>
          <w:rFonts w:ascii="仿宋" w:hAnsi="仿宋" w:eastAsia="仿宋"/>
          <w:bCs/>
          <w:color w:val="auto"/>
          <w:sz w:val="24"/>
        </w:rPr>
        <w:t>备注：本项目为线上电子招标项目，</w:t>
      </w:r>
      <w:r>
        <w:rPr>
          <w:rFonts w:ascii="仿宋" w:hAnsi="仿宋" w:eastAsia="仿宋"/>
          <w:b/>
          <w:bCs w:val="0"/>
          <w:color w:val="auto"/>
          <w:sz w:val="24"/>
        </w:rPr>
        <w:t>采用远程异地评标</w:t>
      </w:r>
      <w:r>
        <w:rPr>
          <w:rFonts w:ascii="仿宋" w:hAnsi="仿宋" w:eastAsia="仿宋"/>
          <w:bCs/>
          <w:color w:val="auto"/>
          <w:sz w:val="24"/>
        </w:rPr>
        <w:t>，有意向参与本项目的供应商应当做好参与全流程电子招投标交易的充分准备。</w:t>
      </w:r>
    </w:p>
    <w:p w14:paraId="5D978EEB">
      <w:pPr>
        <w:pStyle w:val="5"/>
        <w:spacing w:line="400" w:lineRule="exact"/>
        <w:ind w:right="-21" w:rightChars="-10" w:firstLine="562" w:firstLineChars="200"/>
        <w:jc w:val="both"/>
        <w:rPr>
          <w:rFonts w:hint="eastAsia" w:ascii="黑体" w:hAnsi="黑体" w:eastAsia="黑体" w:cs="黑体"/>
          <w:bCs/>
          <w:color w:val="auto"/>
          <w:sz w:val="28"/>
          <w:szCs w:val="28"/>
        </w:rPr>
      </w:pPr>
      <w:bookmarkStart w:id="4" w:name="_Hlk53504529"/>
      <w:r>
        <w:rPr>
          <w:rFonts w:hint="eastAsia" w:ascii="黑体" w:hAnsi="黑体" w:eastAsia="黑体" w:cs="黑体"/>
          <w:bCs/>
          <w:color w:val="auto"/>
          <w:sz w:val="28"/>
          <w:szCs w:val="28"/>
        </w:rPr>
        <w:t>二、申请人的资格要求</w:t>
      </w:r>
    </w:p>
    <w:bookmarkEnd w:id="4"/>
    <w:p w14:paraId="29BD3219">
      <w:pPr>
        <w:pStyle w:val="77"/>
        <w:spacing w:line="400" w:lineRule="exact"/>
        <w:ind w:right="-21" w:rightChars="-10" w:firstLine="560"/>
        <w:rPr>
          <w:rFonts w:ascii="仿宋_GB2312" w:eastAsia="仿宋_GB2312"/>
          <w:color w:val="auto"/>
          <w:sz w:val="28"/>
          <w:szCs w:val="28"/>
        </w:rPr>
      </w:pPr>
      <w:r>
        <w:rPr>
          <w:rFonts w:hint="eastAsia" w:ascii="仿宋_GB2312" w:hAnsi="仿宋_GB2312" w:eastAsia="仿宋_GB2312" w:cs="仿宋_GB2312"/>
          <w:color w:val="auto"/>
          <w:sz w:val="28"/>
          <w:szCs w:val="28"/>
        </w:rPr>
        <w:t>1.</w:t>
      </w:r>
      <w:r>
        <w:rPr>
          <w:rFonts w:hint="eastAsia" w:ascii="仿宋_GB2312" w:eastAsia="仿宋_GB2312"/>
          <w:color w:val="auto"/>
          <w:sz w:val="28"/>
          <w:szCs w:val="28"/>
        </w:rPr>
        <w:t>满足《中华人民共和国政府采购法》第二十二条规定；</w:t>
      </w:r>
    </w:p>
    <w:p w14:paraId="40B3053A">
      <w:pPr>
        <w:pStyle w:val="77"/>
        <w:spacing w:line="400" w:lineRule="exact"/>
        <w:ind w:right="-21" w:rightChars="-10" w:firstLine="560"/>
        <w:rPr>
          <w:rFonts w:ascii="仿宋_GB2312" w:eastAsia="仿宋_GB2312"/>
          <w:color w:val="auto"/>
          <w:sz w:val="28"/>
          <w:szCs w:val="28"/>
        </w:rPr>
      </w:pPr>
      <w:r>
        <w:rPr>
          <w:rFonts w:hint="eastAsia" w:ascii="仿宋_GB2312" w:hAnsi="仿宋_GB2312" w:eastAsia="仿宋_GB2312" w:cs="仿宋_GB2312"/>
          <w:color w:val="auto"/>
          <w:sz w:val="28"/>
          <w:szCs w:val="28"/>
        </w:rPr>
        <w:t>2</w:t>
      </w:r>
      <w:r>
        <w:rPr>
          <w:rFonts w:ascii="仿宋_GB2312" w:hAnsi="仿宋_GB2312" w:eastAsia="仿宋_GB2312" w:cs="仿宋_GB2312"/>
          <w:color w:val="auto"/>
          <w:sz w:val="28"/>
          <w:szCs w:val="28"/>
        </w:rPr>
        <w:t>.</w:t>
      </w:r>
      <w:r>
        <w:rPr>
          <w:rFonts w:hint="eastAsia" w:ascii="仿宋_GB2312" w:eastAsia="仿宋_GB2312"/>
          <w:color w:val="auto"/>
          <w:sz w:val="28"/>
          <w:szCs w:val="28"/>
        </w:rPr>
        <w:t>落实政府采购政策需满足的资格要求：</w:t>
      </w:r>
      <w:r>
        <w:rPr>
          <w:rFonts w:ascii="仿宋_GB2312" w:eastAsia="仿宋_GB2312"/>
          <w:color w:val="auto"/>
          <w:sz w:val="28"/>
          <w:szCs w:val="28"/>
        </w:rPr>
        <w:t>本项目属于专门面向小微企业采购的项目，监狱企业、残疾人福利单位视同小型、微型企业；小型、微型企业须符合本项目采购标的所属行业对应的小微企业划分标准；</w:t>
      </w:r>
    </w:p>
    <w:p w14:paraId="6012813B">
      <w:pPr>
        <w:pStyle w:val="77"/>
        <w:spacing w:line="400" w:lineRule="exact"/>
        <w:ind w:right="-21" w:rightChars="-10" w:firstLine="560"/>
        <w:rPr>
          <w:rFonts w:ascii="仿宋_GB2312" w:eastAsia="仿宋_GB2312"/>
          <w:color w:val="auto"/>
          <w:sz w:val="28"/>
          <w:szCs w:val="28"/>
        </w:rPr>
      </w:pPr>
      <w:r>
        <w:rPr>
          <w:rFonts w:hint="eastAsia" w:ascii="仿宋_GB2312" w:eastAsia="仿宋_GB2312"/>
          <w:color w:val="auto"/>
          <w:sz w:val="28"/>
          <w:szCs w:val="28"/>
        </w:rPr>
        <w:t>3</w:t>
      </w:r>
      <w:r>
        <w:rPr>
          <w:rFonts w:ascii="仿宋_GB2312" w:eastAsia="仿宋_GB2312"/>
          <w:color w:val="auto"/>
          <w:sz w:val="28"/>
          <w:szCs w:val="28"/>
        </w:rPr>
        <w:t>.</w:t>
      </w:r>
      <w:r>
        <w:rPr>
          <w:rFonts w:hint="eastAsia" w:ascii="仿宋_GB2312" w:eastAsia="仿宋_GB2312"/>
          <w:color w:val="auto"/>
          <w:sz w:val="28"/>
          <w:szCs w:val="28"/>
        </w:rPr>
        <w:t>本项目的特定资格要求：</w:t>
      </w:r>
      <w:r>
        <w:rPr>
          <w:rFonts w:ascii="仿宋_GB2312" w:eastAsia="仿宋_GB2312"/>
          <w:color w:val="auto"/>
          <w:sz w:val="28"/>
          <w:szCs w:val="28"/>
        </w:rPr>
        <w:t>无；</w:t>
      </w:r>
    </w:p>
    <w:p w14:paraId="306F3836">
      <w:pPr>
        <w:pStyle w:val="5"/>
        <w:spacing w:line="400" w:lineRule="exact"/>
        <w:ind w:right="-21" w:rightChars="-10" w:firstLine="562" w:firstLineChars="200"/>
        <w:jc w:val="both"/>
        <w:rPr>
          <w:rFonts w:hint="eastAsia" w:ascii="黑体" w:hAnsi="黑体" w:eastAsia="黑体" w:cs="黑体"/>
          <w:bCs/>
          <w:color w:val="auto"/>
          <w:sz w:val="28"/>
          <w:szCs w:val="28"/>
        </w:rPr>
      </w:pPr>
      <w:bookmarkStart w:id="5" w:name="_Toc35393792"/>
      <w:bookmarkStart w:id="6" w:name="_Toc35393623"/>
      <w:r>
        <w:rPr>
          <w:rFonts w:hint="eastAsia" w:ascii="黑体" w:hAnsi="黑体" w:eastAsia="黑体" w:cs="黑体"/>
          <w:bCs/>
          <w:color w:val="auto"/>
          <w:sz w:val="28"/>
          <w:szCs w:val="28"/>
        </w:rPr>
        <w:t>三、</w:t>
      </w:r>
      <w:bookmarkEnd w:id="5"/>
      <w:bookmarkEnd w:id="6"/>
      <w:r>
        <w:rPr>
          <w:rFonts w:hint="eastAsia" w:ascii="黑体" w:hAnsi="黑体" w:eastAsia="黑体" w:cs="黑体"/>
          <w:bCs/>
          <w:color w:val="auto"/>
          <w:sz w:val="28"/>
          <w:szCs w:val="28"/>
        </w:rPr>
        <w:t>获取招标文件</w:t>
      </w:r>
    </w:p>
    <w:p w14:paraId="5077A590">
      <w:pPr>
        <w:spacing w:line="400" w:lineRule="exact"/>
        <w:ind w:right="-21" w:rightChars="-10" w:firstLine="540"/>
        <w:rPr>
          <w:rFonts w:ascii="仿宋_GB2312" w:hAnsi="Calibri" w:eastAsia="仿宋_GB2312"/>
          <w:color w:val="auto"/>
          <w:sz w:val="28"/>
          <w:szCs w:val="28"/>
        </w:rPr>
      </w:pPr>
      <w:r>
        <w:rPr>
          <w:rFonts w:hint="eastAsia" w:ascii="仿宋_GB2312" w:eastAsia="仿宋_GB2312"/>
          <w:color w:val="auto"/>
          <w:sz w:val="28"/>
          <w:szCs w:val="28"/>
        </w:rPr>
        <w:t>时间：</w:t>
      </w:r>
      <w:r>
        <w:rPr>
          <w:rFonts w:hint="eastAsia" w:ascii="仿宋_GB2312" w:hAnsi="Calibri" w:eastAsia="仿宋_GB2312"/>
          <w:color w:val="auto"/>
          <w:sz w:val="28"/>
          <w:szCs w:val="28"/>
        </w:rPr>
        <w:t>XX年XX月XX日</w:t>
      </w:r>
      <w:r>
        <w:rPr>
          <w:rFonts w:hint="eastAsia" w:ascii="仿宋_GB2312" w:eastAsia="仿宋_GB2312"/>
          <w:color w:val="auto"/>
          <w:sz w:val="28"/>
          <w:szCs w:val="28"/>
        </w:rPr>
        <w:t>至</w:t>
      </w:r>
      <w:r>
        <w:rPr>
          <w:rFonts w:ascii="仿宋_GB2312" w:hAnsi="Calibri" w:eastAsia="仿宋_GB2312"/>
          <w:color w:val="auto"/>
          <w:sz w:val="28"/>
          <w:szCs w:val="28"/>
        </w:rPr>
        <w:t>XX年XX月XX日</w:t>
      </w:r>
      <w:r>
        <w:rPr>
          <w:rFonts w:hint="eastAsia" w:ascii="仿宋_GB2312" w:hAnsi="仿宋_GB2312" w:eastAsia="仿宋_GB2312" w:cs="仿宋_GB2312"/>
          <w:color w:val="auto"/>
          <w:sz w:val="28"/>
          <w:szCs w:val="28"/>
        </w:rPr>
        <w:t>，每天上午08:00至12:00，下午12:00至21:00（北京时间，法定节假日除外）</w:t>
      </w:r>
    </w:p>
    <w:p w14:paraId="622BBAB7">
      <w:pPr>
        <w:spacing w:line="480" w:lineRule="exact"/>
        <w:ind w:right="-21" w:rightChars="-10" w:firstLine="560"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地点（网址）：广西政府采购云平台（https://www.gcy.zfcg.gxzf.gov.cn/）</w:t>
      </w:r>
    </w:p>
    <w:p w14:paraId="42B317B5">
      <w:pPr>
        <w:spacing w:line="480" w:lineRule="exact"/>
        <w:ind w:right="-21" w:rightChars="-10" w:firstLine="560" w:firstLineChars="200"/>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方式：线上获取。登录广西政府采购云平台（https://www.gcy.zfcg.gxzf.gov.cn/），在“工作台”—“项目采购”—“获取采购文件”选择本项目，点击“申请获取采购文件”进行申请提交后，在已申请栏中选择下载本项目招标文件。提示：1.未注册的供应商可在广西政府采购云平台完成注册后再行获取招标文件。2.供应商只有在“广西政府采购云平台”完成获取招标文件申请并下载了招标文件后才视作依法获取招标文件（法律法规所指的供应商获取招标文件时间以供应商完成获取招标文件申请后下载招标文件的时间为准）。3.已获取招标文件的投标人不等于符合本项目的投标人资格。</w:t>
      </w:r>
    </w:p>
    <w:p w14:paraId="4EFB07FC">
      <w:pPr>
        <w:spacing w:line="480" w:lineRule="exact"/>
        <w:ind w:right="-21" w:rightChars="-10" w:firstLine="560"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售价（元）：0</w:t>
      </w:r>
    </w:p>
    <w:p w14:paraId="50FAC828">
      <w:pPr>
        <w:pStyle w:val="5"/>
        <w:spacing w:line="400" w:lineRule="exact"/>
        <w:ind w:right="-21" w:rightChars="-10" w:firstLine="562" w:firstLineChars="200"/>
        <w:jc w:val="both"/>
        <w:rPr>
          <w:rFonts w:hint="eastAsia" w:ascii="黑体" w:hAnsi="黑体" w:eastAsia="黑体" w:cs="黑体"/>
          <w:bCs/>
          <w:color w:val="auto"/>
          <w:sz w:val="28"/>
          <w:szCs w:val="28"/>
        </w:rPr>
      </w:pPr>
      <w:bookmarkStart w:id="7" w:name="_Toc28359082"/>
      <w:bookmarkStart w:id="8" w:name="_Toc28359005"/>
      <w:bookmarkStart w:id="9" w:name="_Toc35393793"/>
      <w:bookmarkStart w:id="10" w:name="_Toc35393624"/>
      <w:r>
        <w:rPr>
          <w:rFonts w:hint="eastAsia" w:ascii="黑体" w:hAnsi="黑体" w:eastAsia="黑体" w:cs="黑体"/>
          <w:bCs/>
          <w:color w:val="auto"/>
          <w:sz w:val="28"/>
          <w:szCs w:val="28"/>
        </w:rPr>
        <w:t>四、</w:t>
      </w:r>
      <w:bookmarkEnd w:id="7"/>
      <w:bookmarkEnd w:id="8"/>
      <w:bookmarkEnd w:id="9"/>
      <w:bookmarkEnd w:id="10"/>
      <w:r>
        <w:rPr>
          <w:rFonts w:hint="eastAsia" w:ascii="黑体" w:hAnsi="黑体" w:eastAsia="黑体" w:cs="黑体"/>
          <w:bCs/>
          <w:color w:val="auto"/>
          <w:sz w:val="28"/>
          <w:szCs w:val="28"/>
        </w:rPr>
        <w:t>提交投标文件截止时间、开标时间和地点</w:t>
      </w:r>
    </w:p>
    <w:p w14:paraId="544D33CD">
      <w:pPr>
        <w:spacing w:line="400" w:lineRule="exact"/>
        <w:ind w:right="-21" w:rightChars="-10" w:firstLine="560" w:firstLineChars="200"/>
        <w:rPr>
          <w:rFonts w:hint="eastAsia" w:ascii="仿宋" w:hAnsi="仿宋" w:eastAsia="仿宋"/>
          <w:bCs/>
          <w:color w:val="auto"/>
          <w:sz w:val="28"/>
          <w:szCs w:val="28"/>
          <w:u w:val="single"/>
        </w:rPr>
      </w:pPr>
      <w:r>
        <w:rPr>
          <w:rFonts w:hint="eastAsia" w:ascii="仿宋_GB2312" w:hAnsi="仿宋_GB2312" w:eastAsia="仿宋_GB2312" w:cs="仿宋_GB2312"/>
          <w:color w:val="auto"/>
          <w:sz w:val="28"/>
          <w:szCs w:val="28"/>
        </w:rPr>
        <w:t>提交投标文件截止时间：</w:t>
      </w:r>
      <w:r>
        <w:rPr>
          <w:rFonts w:ascii="仿宋_GB2312" w:hAnsi="仿宋_GB2312" w:eastAsia="仿宋_GB2312" w:cs="仿宋_GB2312"/>
          <w:bCs/>
          <w:color w:val="auto"/>
          <w:sz w:val="28"/>
          <w:szCs w:val="28"/>
        </w:rPr>
        <w:t>2025年XX月XX日 09:20</w:t>
      </w:r>
      <w:r>
        <w:rPr>
          <w:rFonts w:hint="eastAsia" w:ascii="仿宋_GB2312" w:eastAsia="仿宋_GB2312"/>
          <w:color w:val="auto"/>
          <w:sz w:val="28"/>
          <w:szCs w:val="28"/>
        </w:rPr>
        <w:t>（北京时间）</w:t>
      </w:r>
    </w:p>
    <w:p w14:paraId="14507D32">
      <w:pPr>
        <w:spacing w:line="480" w:lineRule="exact"/>
        <w:ind w:right="-21" w:rightChars="-10" w:firstLine="560" w:firstLineChars="200"/>
        <w:rPr>
          <w:rFonts w:hint="eastAsia" w:ascii="仿宋_GB2312" w:hAnsi="仿宋_GB2312" w:eastAsia="仿宋_GB2312" w:cs="仿宋_GB2312"/>
          <w:bCs/>
          <w:color w:val="auto"/>
          <w:sz w:val="28"/>
          <w:szCs w:val="28"/>
        </w:rPr>
      </w:pPr>
      <w:r>
        <w:rPr>
          <w:rFonts w:hint="eastAsia" w:ascii="仿宋_GB2312" w:hAnsi="仿宋_GB2312" w:eastAsia="仿宋_GB2312" w:cs="仿宋_GB2312"/>
          <w:color w:val="auto"/>
          <w:sz w:val="28"/>
          <w:szCs w:val="28"/>
        </w:rPr>
        <w:t>投标地点（网址）：广西政府采购云平台（https://www.gcy.zfcg.gxzf.gov.cn/）</w:t>
      </w:r>
      <w:r>
        <w:rPr>
          <w:rFonts w:ascii="仿宋" w:hAnsi="仿宋" w:eastAsia="仿宋" w:cs="仿宋"/>
          <w:color w:val="auto"/>
          <w:sz w:val="27"/>
          <w:szCs w:val="27"/>
        </w:rPr>
        <w:t>（</w:t>
      </w:r>
      <w:r>
        <w:rPr>
          <w:rFonts w:hint="eastAsia" w:ascii="仿宋_GB2312" w:hAnsi="仿宋_GB2312" w:eastAsia="仿宋_GB2312" w:cs="仿宋_GB2312"/>
          <w:bCs/>
          <w:color w:val="auto"/>
          <w:sz w:val="28"/>
          <w:szCs w:val="28"/>
        </w:rPr>
        <w:t>投标人应当在提交投标文件截止时间前完成电子投标文件的传输提交，提交截止时间前可以补充、修改或者撤回电子投标文件。补充或者修改电子投标文件的，应当先行撤回原文件，补充、修改后重新传输提交。提交投标文件截止时间前未完成传输的，视为撤回电子投标文件。提交投标文件截止时间后提交的电子投标文件，及</w:t>
      </w:r>
      <w:r>
        <w:rPr>
          <w:rFonts w:hint="eastAsia" w:ascii="仿宋_GB2312" w:hAnsi="仿宋_GB2312" w:eastAsia="仿宋_GB2312" w:cs="仿宋_GB2312"/>
          <w:color w:val="auto"/>
          <w:sz w:val="28"/>
          <w:szCs w:val="28"/>
        </w:rPr>
        <w:t>未按规定编制并加密的电子投标文件，</w:t>
      </w:r>
      <w:r>
        <w:rPr>
          <w:rFonts w:hint="eastAsia" w:ascii="仿宋_GB2312" w:hAnsi="仿宋_GB2312" w:eastAsia="仿宋_GB2312" w:cs="仿宋_GB2312"/>
          <w:bCs/>
          <w:color w:val="auto"/>
          <w:sz w:val="28"/>
          <w:szCs w:val="28"/>
        </w:rPr>
        <w:t>将被广西政府采购云平台拒收。</w:t>
      </w:r>
      <w:r>
        <w:rPr>
          <w:rFonts w:ascii="仿宋" w:hAnsi="仿宋" w:eastAsia="仿宋" w:cs="仿宋"/>
          <w:color w:val="auto"/>
          <w:sz w:val="27"/>
          <w:szCs w:val="27"/>
        </w:rPr>
        <w:t>）</w:t>
      </w:r>
    </w:p>
    <w:p w14:paraId="5087EAB0">
      <w:pPr>
        <w:spacing w:line="480" w:lineRule="exact"/>
        <w:ind w:right="-21" w:rightChars="-10" w:firstLine="560"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开标时间：</w:t>
      </w:r>
      <w:r>
        <w:rPr>
          <w:rFonts w:ascii="仿宋_GB2312" w:eastAsia="仿宋_GB2312"/>
          <w:bCs/>
          <w:color w:val="auto"/>
          <w:sz w:val="28"/>
          <w:szCs w:val="28"/>
        </w:rPr>
        <w:t>2025年XX月XX日 09:20</w:t>
      </w:r>
    </w:p>
    <w:p w14:paraId="4189EDCF">
      <w:pPr>
        <w:spacing w:line="480" w:lineRule="exact"/>
        <w:ind w:right="-21" w:rightChars="-10" w:firstLine="560" w:firstLineChars="200"/>
        <w:rPr>
          <w:rFonts w:hint="eastAsia" w:ascii="仿宋_GB2312" w:hAnsi="仿宋_GB2312" w:eastAsia="仿宋_GB2312" w:cs="仿宋_GB2312"/>
          <w:bCs/>
          <w:color w:val="auto"/>
          <w:sz w:val="28"/>
          <w:szCs w:val="28"/>
        </w:rPr>
      </w:pPr>
      <w:r>
        <w:rPr>
          <w:rFonts w:hint="eastAsia" w:ascii="仿宋_GB2312" w:hAnsi="仿宋_GB2312" w:eastAsia="仿宋_GB2312" w:cs="仿宋_GB2312"/>
          <w:color w:val="auto"/>
          <w:sz w:val="28"/>
          <w:szCs w:val="28"/>
        </w:rPr>
        <w:t> 开标地点：广西政府采购云平台（https://www.gcy.zfcg.gxzf.gov.cn/）</w:t>
      </w:r>
    </w:p>
    <w:p w14:paraId="66618671">
      <w:pPr>
        <w:pStyle w:val="5"/>
        <w:spacing w:line="400" w:lineRule="exact"/>
        <w:ind w:right="-21" w:rightChars="-10" w:firstLine="562" w:firstLineChars="200"/>
        <w:jc w:val="both"/>
        <w:rPr>
          <w:rFonts w:hint="eastAsia" w:ascii="黑体" w:hAnsi="黑体" w:eastAsia="黑体" w:cs="黑体"/>
          <w:bCs/>
          <w:color w:val="auto"/>
          <w:sz w:val="28"/>
          <w:szCs w:val="28"/>
        </w:rPr>
      </w:pPr>
      <w:bookmarkStart w:id="11" w:name="_Toc28359084"/>
      <w:bookmarkStart w:id="12" w:name="_Toc35393625"/>
      <w:bookmarkStart w:id="13" w:name="_Toc28359007"/>
      <w:bookmarkStart w:id="14" w:name="_Toc35393794"/>
      <w:r>
        <w:rPr>
          <w:rFonts w:hint="eastAsia" w:ascii="黑体" w:hAnsi="黑体" w:eastAsia="黑体" w:cs="黑体"/>
          <w:bCs/>
          <w:color w:val="auto"/>
          <w:sz w:val="28"/>
          <w:szCs w:val="28"/>
        </w:rPr>
        <w:t>五、公告期限</w:t>
      </w:r>
      <w:bookmarkEnd w:id="11"/>
      <w:bookmarkEnd w:id="12"/>
      <w:bookmarkEnd w:id="13"/>
      <w:bookmarkEnd w:id="14"/>
    </w:p>
    <w:p w14:paraId="2E4F5FAA">
      <w:pPr>
        <w:spacing w:line="400" w:lineRule="exact"/>
        <w:ind w:right="-21" w:rightChars="-10" w:firstLine="560" w:firstLineChars="200"/>
        <w:rPr>
          <w:rFonts w:ascii="仿宋_GB2312" w:eastAsia="仿宋_GB2312"/>
          <w:color w:val="auto"/>
          <w:sz w:val="28"/>
          <w:szCs w:val="28"/>
        </w:rPr>
      </w:pPr>
      <w:r>
        <w:rPr>
          <w:rFonts w:hint="eastAsia" w:ascii="仿宋_GB2312" w:eastAsia="仿宋_GB2312"/>
          <w:color w:val="auto"/>
          <w:sz w:val="28"/>
          <w:szCs w:val="28"/>
        </w:rPr>
        <w:t>自本公告发布之日起5个工作日。</w:t>
      </w:r>
    </w:p>
    <w:p w14:paraId="05DC03E2">
      <w:pPr>
        <w:pStyle w:val="5"/>
        <w:spacing w:line="400" w:lineRule="exact"/>
        <w:ind w:right="-21" w:rightChars="-10" w:firstLine="562" w:firstLineChars="200"/>
        <w:jc w:val="both"/>
        <w:rPr>
          <w:rFonts w:hint="eastAsia" w:ascii="仿宋_GB2312" w:hAnsi="仿宋_GB2312" w:eastAsia="仿宋_GB2312" w:cs="仿宋_GB2312"/>
          <w:bCs/>
          <w:color w:val="auto"/>
          <w:sz w:val="28"/>
          <w:szCs w:val="28"/>
        </w:rPr>
      </w:pPr>
      <w:bookmarkStart w:id="15" w:name="_Toc35393626"/>
      <w:bookmarkStart w:id="16" w:name="_Toc35393795"/>
      <w:r>
        <w:rPr>
          <w:rFonts w:hint="eastAsia" w:ascii="黑体" w:hAnsi="黑体" w:eastAsia="黑体" w:cs="黑体"/>
          <w:bCs/>
          <w:color w:val="auto"/>
          <w:sz w:val="28"/>
          <w:szCs w:val="28"/>
        </w:rPr>
        <w:t>六、其他补充事宜</w:t>
      </w:r>
      <w:bookmarkEnd w:id="15"/>
      <w:bookmarkEnd w:id="16"/>
    </w:p>
    <w:p w14:paraId="3CB88A82">
      <w:pPr>
        <w:pStyle w:val="77"/>
        <w:spacing w:line="400" w:lineRule="exact"/>
        <w:ind w:right="-21" w:rightChars="-10" w:firstLine="562"/>
        <w:rPr>
          <w:rFonts w:hint="eastAsia" w:ascii="仿宋_GB2312" w:hAnsi="仿宋_GB2312" w:eastAsia="仿宋_GB2312" w:cs="仿宋_GB2312"/>
          <w:color w:val="auto"/>
          <w:sz w:val="28"/>
          <w:szCs w:val="28"/>
        </w:rPr>
      </w:pPr>
      <w:r>
        <w:rPr>
          <w:rFonts w:hint="eastAsia" w:ascii="仿宋_GB2312" w:hAnsi="仿宋_GB2312" w:eastAsia="仿宋_GB2312" w:cs="仿宋_GB2312"/>
          <w:b/>
          <w:bCs/>
          <w:color w:val="auto"/>
          <w:sz w:val="28"/>
          <w:szCs w:val="28"/>
        </w:rPr>
        <w:t>（一）投标保证金：</w:t>
      </w:r>
      <w:r>
        <w:rPr>
          <w:rFonts w:hint="eastAsia" w:ascii="仿宋_GB2312" w:hAnsi="仿宋_GB2312" w:eastAsia="仿宋_GB2312" w:cs="仿宋_GB2312"/>
          <w:color w:val="auto"/>
          <w:sz w:val="28"/>
          <w:szCs w:val="28"/>
        </w:rPr>
        <w:t>本项目无需提交投标保证金。</w:t>
      </w:r>
    </w:p>
    <w:p w14:paraId="0B12C8CA">
      <w:pPr>
        <w:pStyle w:val="77"/>
        <w:spacing w:line="420" w:lineRule="exact"/>
        <w:ind w:firstLine="562"/>
        <w:rPr>
          <w:rFonts w:hint="eastAsia" w:ascii="仿宋_GB2312" w:hAnsi="仿宋_GB2312" w:eastAsia="仿宋_GB2312" w:cs="仿宋_GB2312"/>
          <w:color w:val="auto"/>
          <w:sz w:val="28"/>
          <w:szCs w:val="28"/>
        </w:rPr>
      </w:pPr>
      <w:r>
        <w:rPr>
          <w:rFonts w:hint="eastAsia" w:ascii="仿宋_GB2312" w:hAnsi="仿宋_GB2312" w:eastAsia="仿宋_GB2312" w:cs="仿宋_GB2312"/>
          <w:b/>
          <w:bCs/>
          <w:color w:val="auto"/>
          <w:sz w:val="28"/>
          <w:szCs w:val="28"/>
        </w:rPr>
        <w:t>（二）发布媒体：</w:t>
      </w:r>
      <w:r>
        <w:rPr>
          <w:rFonts w:hint="eastAsia" w:ascii="仿宋_GB2312" w:hAnsi="仿宋_GB2312" w:eastAsia="仿宋_GB2312" w:cs="仿宋_GB2312"/>
          <w:color w:val="auto"/>
          <w:sz w:val="28"/>
          <w:szCs w:val="28"/>
        </w:rPr>
        <w:t>中国政府采购网（www.ccgp.gov.cn）、广西壮族自治区政府采购网（zfcg.gxzf.gov.cn）、柳州市政府采购网（zfcg.lzscz.liuzhou.gov.cn）。</w:t>
      </w:r>
    </w:p>
    <w:p w14:paraId="5E738842">
      <w:pPr>
        <w:pStyle w:val="77"/>
        <w:spacing w:line="420" w:lineRule="exact"/>
        <w:ind w:firstLine="56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（三）</w:t>
      </w:r>
      <w:r>
        <w:rPr>
          <w:rFonts w:ascii="仿宋_GB2312" w:hAnsi="仿宋_GB2312" w:eastAsia="仿宋_GB2312" w:cs="仿宋_GB2312"/>
          <w:color w:val="auto"/>
          <w:sz w:val="28"/>
          <w:szCs w:val="28"/>
        </w:rPr>
        <w:t>本项目需要落实的政府采购政策：落实促进中小企业发展政策、支持监狱企业发展政策、促进残疾人就业政府采购政策。如需进一步了解详细内容，详见公开招标文件第二章《采购需求》及第四章《评标方法及评标标准》。</w:t>
      </w:r>
    </w:p>
    <w:p w14:paraId="50ED8D98">
      <w:pPr>
        <w:spacing w:line="420" w:lineRule="exact"/>
        <w:ind w:firstLine="560"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（四）对在“信用中国”网站(www.creditchina.gov.cn)、中国政府采购网(www.ccgp.gov.cn)等渠道列入失信被执行人、重大税收违法案件当事人名单、政府采购严重违法失信行为记录名单的投标人，不得参与政府采购活动。</w:t>
      </w:r>
    </w:p>
    <w:p w14:paraId="462ED602">
      <w:pPr>
        <w:spacing w:line="420" w:lineRule="exact"/>
        <w:ind w:firstLine="562"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b/>
          <w:bCs/>
          <w:color w:val="auto"/>
          <w:sz w:val="28"/>
          <w:szCs w:val="28"/>
        </w:rPr>
        <w:t>（五）根据《柳州市财政局 人民银行柳州市中心支行 关于进一步做好线上“政采贷”融资工作的通知》（柳财采〔2022〕19号），供应商可凭中标通知书、政府采购合同，通过中征应收账款融资服务平台向银行在线申请“政采贷”融资。</w:t>
      </w:r>
    </w:p>
    <w:p w14:paraId="337903B5">
      <w:pPr>
        <w:spacing w:line="420" w:lineRule="exact"/>
        <w:ind w:firstLine="562" w:firstLineChars="200"/>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（六）投标人参与电子投标特别说明</w:t>
      </w:r>
    </w:p>
    <w:p w14:paraId="6A3F9992">
      <w:pPr>
        <w:pStyle w:val="77"/>
        <w:spacing w:line="420" w:lineRule="exact"/>
        <w:ind w:firstLine="56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1.本项目通过广西政府采购云平台实行电子投标，投标人应按照本项目公开招标文件和广西政府采购云平台的要求，通过“广西政府采购云平台客户端”编制、加密并提交电子投标文件。</w:t>
      </w:r>
    </w:p>
    <w:p w14:paraId="61BEDE59">
      <w:pPr>
        <w:pStyle w:val="77"/>
        <w:wordWrap w:val="0"/>
        <w:spacing w:line="420" w:lineRule="exact"/>
        <w:ind w:firstLine="56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2.参与电子标的投标人必须为广西政府采购云平台的正式供应商且申领CA证书，</w:t>
      </w:r>
      <w:r>
        <w:rPr>
          <w:rFonts w:hint="eastAsia" w:ascii="仿宋_GB2312" w:hAnsi="仿宋_GB2312" w:eastAsia="仿宋_GB2312" w:cs="仿宋_GB2312"/>
          <w:b/>
          <w:bCs/>
          <w:color w:val="auto"/>
          <w:sz w:val="28"/>
          <w:szCs w:val="28"/>
        </w:rPr>
        <w:t>各投标人应在开标前及时完成</w:t>
      </w:r>
      <w:r>
        <w:rPr>
          <w:rFonts w:hint="eastAsia" w:ascii="仿宋_GB2312" w:hAnsi="仿宋_GB2312" w:eastAsia="仿宋_GB2312" w:cs="仿宋_GB2312"/>
          <w:color w:val="auto"/>
          <w:sz w:val="28"/>
          <w:szCs w:val="28"/>
        </w:rPr>
        <w:t>平台注册、CA证书申领、CA证书绑定、下载投标客户端，熟悉并掌握广西政府采购云平台电子标系统操作。</w:t>
      </w:r>
    </w:p>
    <w:p w14:paraId="7ECB435F">
      <w:pPr>
        <w:pStyle w:val="77"/>
        <w:ind w:firstLine="560"/>
        <w:rPr>
          <w:rFonts w:hint="eastAsia" w:ascii="仿宋_GB2312" w:hAnsi="仿宋_GB2312" w:eastAsia="仿宋_GB2312" w:cs="仿宋_GB2312"/>
          <w:color w:val="auto"/>
          <w:sz w:val="28"/>
          <w:szCs w:val="28"/>
        </w:rPr>
      </w:pPr>
      <w:r>
        <w:rPr>
          <w:rFonts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rPr>
        <w:t>1</w:t>
      </w:r>
      <w:r>
        <w:rPr>
          <w:rFonts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rPr>
        <w:t>投标人应及时熟悉掌握电子标系统操作指南（见广西政府采购云平台电子卖场首页—服务中心—帮助中心—项目采购）</w:t>
      </w:r>
    </w:p>
    <w:p w14:paraId="08FEB288">
      <w:pPr>
        <w:pStyle w:val="77"/>
        <w:ind w:firstLine="560"/>
        <w:rPr>
          <w:rFonts w:hint="eastAsia" w:ascii="仿宋_GB2312" w:hAnsi="仿宋_GB2312" w:eastAsia="仿宋_GB2312" w:cs="仿宋_GB2312"/>
          <w:color w:val="auto"/>
          <w:sz w:val="28"/>
          <w:szCs w:val="28"/>
        </w:rPr>
      </w:pPr>
      <w:r>
        <w:rPr>
          <w:rFonts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rPr>
        <w:t>2</w:t>
      </w:r>
      <w:r>
        <w:rPr>
          <w:rFonts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rPr>
        <w:t>投标人</w:t>
      </w:r>
      <w:r>
        <w:rPr>
          <w:rFonts w:ascii="仿宋_GB2312" w:hAnsi="仿宋_GB2312" w:eastAsia="仿宋_GB2312" w:cs="仿宋_GB2312"/>
          <w:color w:val="auto"/>
          <w:sz w:val="28"/>
          <w:szCs w:val="28"/>
        </w:rPr>
        <w:t>应及时完成CA申领和绑定（见广西壮族自治区政府采购网—办事服务—下载专区-政采云CA证书办理操作指南）</w:t>
      </w:r>
      <w:r>
        <w:rPr>
          <w:rFonts w:hint="eastAsia" w:ascii="仿宋_GB2312" w:hAnsi="仿宋_GB2312" w:eastAsia="仿宋_GB2312" w:cs="仿宋_GB2312"/>
          <w:color w:val="auto"/>
          <w:sz w:val="28"/>
          <w:szCs w:val="28"/>
        </w:rPr>
        <w:t>：</w:t>
      </w:r>
    </w:p>
    <w:p w14:paraId="346DCFA3">
      <w:pPr>
        <w:pStyle w:val="77"/>
        <w:ind w:firstLine="560"/>
        <w:rPr>
          <w:rFonts w:hint="eastAsia" w:ascii="仿宋_GB2312" w:hAnsi="仿宋_GB2312" w:eastAsia="仿宋_GB2312" w:cs="仿宋_GB2312"/>
          <w:color w:val="auto"/>
          <w:sz w:val="28"/>
          <w:szCs w:val="28"/>
        </w:rPr>
      </w:pPr>
      <w:r>
        <w:rPr>
          <w:rFonts w:ascii="仿宋_GB2312" w:hAnsi="仿宋_GB2312" w:eastAsia="仿宋_GB2312" w:cs="仿宋_GB2312"/>
          <w:color w:val="auto"/>
          <w:sz w:val="28"/>
          <w:szCs w:val="28"/>
        </w:rPr>
        <w:t>http://www.ccgp-guangxi.gov.cn/luban/detail?parentId=66479&amp;articleId=giG2hxujOLVnOuVjZr6wgQ</w:t>
      </w:r>
    </w:p>
    <w:p w14:paraId="5026FDFB">
      <w:pPr>
        <w:pStyle w:val="77"/>
        <w:wordWrap w:val="0"/>
        <w:spacing w:line="420" w:lineRule="exact"/>
        <w:ind w:firstLine="560"/>
        <w:rPr>
          <w:rFonts w:hint="eastAsia" w:ascii="仿宋_GB2312" w:hAnsi="仿宋_GB2312" w:eastAsia="仿宋_GB2312" w:cs="仿宋_GB2312"/>
          <w:color w:val="auto"/>
          <w:sz w:val="28"/>
          <w:szCs w:val="28"/>
        </w:rPr>
      </w:pPr>
      <w:r>
        <w:rPr>
          <w:rFonts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rPr>
        <w:t>3</w:t>
      </w:r>
      <w:r>
        <w:rPr>
          <w:rFonts w:ascii="仿宋_GB2312" w:hAnsi="仿宋_GB2312" w:eastAsia="仿宋_GB2312" w:cs="仿宋_GB2312"/>
          <w:color w:val="auto"/>
          <w:sz w:val="28"/>
          <w:szCs w:val="28"/>
        </w:rPr>
        <w:t>）</w:t>
      </w:r>
      <w:r>
        <w:rPr>
          <w:rFonts w:hint="eastAsia" w:ascii="仿宋_GB2312" w:hAnsi="仿宋_GB2312" w:eastAsia="仿宋_GB2312" w:cs="仿宋_GB2312"/>
          <w:b/>
          <w:bCs/>
          <w:color w:val="auto"/>
          <w:sz w:val="28"/>
          <w:szCs w:val="28"/>
        </w:rPr>
        <w:t>各投标人通过新平台参与政府采购项目投标需下载使用新版客户端，广西政府采购云平台客户端</w:t>
      </w:r>
      <w:r>
        <w:rPr>
          <w:rFonts w:hint="eastAsia" w:ascii="仿宋_GB2312" w:hAnsi="仿宋_GB2312" w:eastAsia="仿宋_GB2312" w:cs="仿宋_GB2312"/>
          <w:color w:val="auto"/>
          <w:sz w:val="28"/>
          <w:szCs w:val="28"/>
        </w:rPr>
        <w:t>软件请投标人自行前往下载并安装：</w:t>
      </w:r>
    </w:p>
    <w:p w14:paraId="523922D9">
      <w:pPr>
        <w:pStyle w:val="77"/>
        <w:wordWrap w:val="0"/>
        <w:spacing w:line="420" w:lineRule="exact"/>
        <w:ind w:firstLine="560"/>
        <w:rPr>
          <w:rFonts w:hint="eastAsia" w:ascii="仿宋_GB2312" w:hAnsi="仿宋_GB2312" w:eastAsia="仿宋_GB2312" w:cs="仿宋_GB2312"/>
          <w:color w:val="auto"/>
          <w:sz w:val="28"/>
          <w:szCs w:val="28"/>
        </w:rPr>
      </w:pPr>
      <w:r>
        <w:rPr>
          <w:rFonts w:ascii="仿宋_GB2312" w:hAnsi="仿宋_GB2312" w:eastAsia="仿宋_GB2312" w:cs="仿宋_GB2312"/>
          <w:color w:val="auto"/>
          <w:sz w:val="28"/>
          <w:szCs w:val="28"/>
        </w:rPr>
        <w:t>http://www.ccgp-guangxi.gov.cn/site/detail?parentId=66479&amp;articleId=+06E5n62B1RzrGh0ew1OFg==&amp;utm=site.site-PC-38919.1024-pc-wsg-secondLevelPage-front.1.5057b2c0cef811ee9fd599f289f082d5</w:t>
      </w:r>
    </w:p>
    <w:p w14:paraId="16B94A65">
      <w:pPr>
        <w:spacing w:line="420" w:lineRule="exact"/>
        <w:ind w:firstLine="560" w:firstLineChars="200"/>
        <w:rPr>
          <w:rFonts w:hint="eastAsia" w:ascii="仿宋_GB2312" w:hAnsi="仿宋_GB2312" w:eastAsia="仿宋_GB2312" w:cs="仿宋_GB2312"/>
          <w:bCs/>
          <w:color w:val="auto"/>
          <w:sz w:val="28"/>
          <w:szCs w:val="28"/>
        </w:rPr>
      </w:pPr>
      <w:r>
        <w:rPr>
          <w:rFonts w:hint="eastAsia" w:ascii="仿宋_GB2312" w:hAnsi="仿宋_GB2312" w:eastAsia="仿宋_GB2312" w:cs="仿宋_GB2312"/>
          <w:color w:val="auto"/>
          <w:sz w:val="28"/>
          <w:szCs w:val="28"/>
        </w:rPr>
        <w:t>3.</w:t>
      </w:r>
      <w:r>
        <w:rPr>
          <w:rFonts w:hint="eastAsia" w:ascii="仿宋_GB2312" w:hAnsi="仿宋_GB2312" w:eastAsia="仿宋_GB2312" w:cs="仿宋_GB2312"/>
          <w:bCs/>
          <w:color w:val="auto"/>
          <w:sz w:val="28"/>
          <w:szCs w:val="28"/>
        </w:rPr>
        <w:t>电子标项目不要求参与投标的投标人到现场，但投标人应派法定代表人或委托代理人准时在线出席电子开评标会议，随时关注开评标进度，如在开评标过程中有电子询标，应在规定的时间内对电子询标函进行澄清回复。</w:t>
      </w:r>
    </w:p>
    <w:p w14:paraId="11F2C952">
      <w:pPr>
        <w:pStyle w:val="77"/>
        <w:spacing w:line="420" w:lineRule="exact"/>
        <w:ind w:firstLine="562"/>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4.因未注册广西政府采购云平台、未办理CA证书、CA证书故障、操作不当等原因造成无法投标或投标失败等后果由投标人自行承担；</w:t>
      </w:r>
    </w:p>
    <w:p w14:paraId="325EC0D4">
      <w:pPr>
        <w:pStyle w:val="77"/>
        <w:spacing w:line="420" w:lineRule="exact"/>
        <w:ind w:firstLine="562"/>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5.投标人在使用广西政府采购云平台参与投标过程中遇到涉及平台使用的任何问题，可致电广西政府采购云平台技术支持热线咨询，联系方式：</w:t>
      </w:r>
      <w:r>
        <w:rPr>
          <w:rFonts w:ascii="仿宋_GB2312" w:hAnsi="仿宋_GB2312" w:eastAsia="仿宋_GB2312" w:cs="仿宋_GB2312"/>
          <w:b/>
          <w:bCs/>
          <w:color w:val="auto"/>
          <w:sz w:val="28"/>
          <w:szCs w:val="28"/>
        </w:rPr>
        <w:t>95763</w:t>
      </w:r>
      <w:r>
        <w:rPr>
          <w:rFonts w:hint="eastAsia" w:ascii="仿宋_GB2312" w:hAnsi="仿宋_GB2312" w:eastAsia="仿宋_GB2312" w:cs="仿宋_GB2312"/>
          <w:b/>
          <w:bCs/>
          <w:color w:val="auto"/>
          <w:sz w:val="28"/>
          <w:szCs w:val="28"/>
        </w:rPr>
        <w:t>。</w:t>
      </w:r>
    </w:p>
    <w:p w14:paraId="27A31DAE">
      <w:pPr>
        <w:pStyle w:val="5"/>
        <w:spacing w:line="400" w:lineRule="exact"/>
        <w:ind w:right="-21" w:rightChars="-10" w:firstLine="562" w:firstLineChars="200"/>
        <w:jc w:val="both"/>
        <w:rPr>
          <w:rFonts w:hint="eastAsia" w:ascii="黑体" w:hAnsi="黑体" w:eastAsia="黑体" w:cs="黑体"/>
          <w:b w:val="0"/>
          <w:color w:val="auto"/>
          <w:sz w:val="28"/>
          <w:szCs w:val="28"/>
        </w:rPr>
      </w:pPr>
      <w:bookmarkStart w:id="17" w:name="_Toc35393796"/>
      <w:bookmarkStart w:id="18" w:name="_Toc28359085"/>
      <w:bookmarkStart w:id="19" w:name="_Toc28359008"/>
      <w:bookmarkStart w:id="20" w:name="_Toc35393627"/>
      <w:bookmarkStart w:id="21" w:name="_Hlk50569036"/>
      <w:r>
        <w:rPr>
          <w:rFonts w:hint="eastAsia" w:ascii="黑体" w:hAnsi="黑体" w:eastAsia="黑体" w:cs="黑体"/>
          <w:bCs/>
          <w:color w:val="auto"/>
          <w:sz w:val="28"/>
          <w:szCs w:val="28"/>
        </w:rPr>
        <w:t>七、对本次招标提出询问，请按以下方式联系</w:t>
      </w:r>
      <w:bookmarkEnd w:id="17"/>
      <w:bookmarkEnd w:id="18"/>
      <w:bookmarkEnd w:id="19"/>
      <w:bookmarkEnd w:id="20"/>
    </w:p>
    <w:p w14:paraId="40BCDCA1">
      <w:pPr>
        <w:spacing w:line="400" w:lineRule="exact"/>
        <w:ind w:right="-21" w:rightChars="-10" w:firstLine="560" w:firstLineChars="200"/>
        <w:rPr>
          <w:rFonts w:ascii="仿宋_GB2312" w:eastAsia="仿宋_GB2312"/>
          <w:color w:val="auto"/>
          <w:sz w:val="28"/>
          <w:szCs w:val="28"/>
        </w:rPr>
      </w:pPr>
      <w:r>
        <w:rPr>
          <w:rFonts w:hint="eastAsia" w:ascii="仿宋_GB2312" w:eastAsia="仿宋_GB2312"/>
          <w:color w:val="auto"/>
          <w:sz w:val="28"/>
          <w:szCs w:val="28"/>
        </w:rPr>
        <w:t>1.采购人信息</w:t>
      </w:r>
    </w:p>
    <w:p w14:paraId="3EAF50FF">
      <w:pPr>
        <w:tabs>
          <w:tab w:val="left" w:pos="851"/>
        </w:tabs>
        <w:spacing w:line="400" w:lineRule="exact"/>
        <w:ind w:right="-21" w:rightChars="-10" w:firstLine="560" w:firstLineChars="200"/>
        <w:rPr>
          <w:rFonts w:ascii="仿宋_GB2312" w:eastAsia="仿宋_GB2312"/>
          <w:color w:val="auto"/>
          <w:sz w:val="28"/>
          <w:szCs w:val="28"/>
        </w:rPr>
      </w:pPr>
      <w:r>
        <w:rPr>
          <w:rFonts w:hint="eastAsia" w:ascii="仿宋_GB2312" w:eastAsia="仿宋_GB2312"/>
          <w:color w:val="auto"/>
          <w:sz w:val="28"/>
          <w:szCs w:val="28"/>
        </w:rPr>
        <w:t>名 称：</w:t>
      </w:r>
      <w:r>
        <w:rPr>
          <w:rFonts w:ascii="仿宋_GB2312" w:eastAsia="仿宋_GB2312"/>
          <w:color w:val="auto"/>
          <w:sz w:val="28"/>
          <w:szCs w:val="28"/>
        </w:rPr>
        <w:t>柳州市公安局</w:t>
      </w:r>
    </w:p>
    <w:p w14:paraId="629BDA88">
      <w:pPr>
        <w:spacing w:line="400" w:lineRule="exact"/>
        <w:ind w:right="-21" w:rightChars="-10" w:firstLine="555"/>
        <w:rPr>
          <w:rFonts w:ascii="仿宋_GB2312" w:eastAsia="仿宋_GB2312"/>
          <w:color w:val="auto"/>
          <w:sz w:val="28"/>
          <w:szCs w:val="28"/>
        </w:rPr>
      </w:pPr>
      <w:r>
        <w:rPr>
          <w:rFonts w:hint="eastAsia" w:ascii="仿宋_GB2312" w:eastAsia="仿宋_GB2312"/>
          <w:color w:val="auto"/>
          <w:sz w:val="28"/>
          <w:szCs w:val="28"/>
        </w:rPr>
        <w:t>地</w:t>
      </w:r>
      <w:r>
        <w:rPr>
          <w:rFonts w:ascii="仿宋_GB2312" w:eastAsia="仿宋_GB2312"/>
          <w:color w:val="auto"/>
          <w:sz w:val="28"/>
          <w:szCs w:val="28"/>
        </w:rPr>
        <w:t xml:space="preserve"> </w:t>
      </w:r>
      <w:r>
        <w:rPr>
          <w:rFonts w:hint="eastAsia" w:ascii="仿宋_GB2312" w:eastAsia="仿宋_GB2312"/>
          <w:color w:val="auto"/>
          <w:sz w:val="28"/>
          <w:szCs w:val="28"/>
        </w:rPr>
        <w:t>址：</w:t>
      </w:r>
      <w:r>
        <w:rPr>
          <w:rFonts w:ascii="仿宋_GB2312" w:eastAsia="仿宋_GB2312"/>
          <w:color w:val="auto"/>
          <w:sz w:val="28"/>
          <w:szCs w:val="28"/>
        </w:rPr>
        <w:t>广西柳州城中区学院路</w:t>
      </w:r>
      <w:r>
        <w:rPr>
          <w:rFonts w:hint="eastAsia" w:ascii="仿宋_GB2312" w:eastAsia="仿宋_GB2312"/>
          <w:color w:val="auto"/>
          <w:sz w:val="28"/>
          <w:szCs w:val="28"/>
          <w:lang w:val="en-US" w:eastAsia="zh-CN"/>
        </w:rPr>
        <w:t>6</w:t>
      </w:r>
      <w:r>
        <w:rPr>
          <w:rFonts w:ascii="仿宋_GB2312" w:eastAsia="仿宋_GB2312"/>
          <w:color w:val="auto"/>
          <w:sz w:val="28"/>
          <w:szCs w:val="28"/>
        </w:rPr>
        <w:t>号</w:t>
      </w:r>
    </w:p>
    <w:p w14:paraId="0510471A">
      <w:pPr>
        <w:spacing w:line="400" w:lineRule="exact"/>
        <w:ind w:right="-21" w:rightChars="-10" w:firstLine="555"/>
        <w:rPr>
          <w:rFonts w:ascii="仿宋_GB2312" w:eastAsia="仿宋_GB2312"/>
          <w:color w:val="auto"/>
          <w:sz w:val="28"/>
          <w:szCs w:val="28"/>
        </w:rPr>
      </w:pPr>
      <w:r>
        <w:rPr>
          <w:rFonts w:hint="eastAsia" w:ascii="仿宋_GB2312" w:eastAsia="仿宋_GB2312"/>
          <w:color w:val="auto"/>
          <w:sz w:val="28"/>
          <w:szCs w:val="28"/>
        </w:rPr>
        <w:t>项目联系人：</w:t>
      </w:r>
      <w:r>
        <w:rPr>
          <w:rFonts w:ascii="仿宋_GB2312" w:eastAsia="仿宋_GB2312"/>
          <w:color w:val="auto"/>
          <w:sz w:val="28"/>
          <w:szCs w:val="28"/>
        </w:rPr>
        <w:t>李成</w:t>
      </w:r>
    </w:p>
    <w:p w14:paraId="2000368E">
      <w:pPr>
        <w:spacing w:line="400" w:lineRule="exact"/>
        <w:ind w:right="-21" w:rightChars="-10"/>
        <w:rPr>
          <w:rFonts w:ascii="仿宋_GB2312" w:eastAsia="仿宋_GB2312"/>
          <w:color w:val="auto"/>
          <w:sz w:val="28"/>
          <w:szCs w:val="28"/>
        </w:rPr>
      </w:pPr>
      <w:r>
        <w:rPr>
          <w:rFonts w:hint="eastAsia" w:ascii="仿宋_GB2312" w:eastAsia="仿宋_GB2312"/>
          <w:color w:val="auto"/>
          <w:sz w:val="28"/>
          <w:szCs w:val="28"/>
        </w:rPr>
        <w:t xml:space="preserve">    项目联系方式：</w:t>
      </w:r>
      <w:r>
        <w:rPr>
          <w:rFonts w:ascii="仿宋_GB2312" w:eastAsia="仿宋_GB2312"/>
          <w:color w:val="auto"/>
          <w:sz w:val="28"/>
          <w:szCs w:val="28"/>
        </w:rPr>
        <w:t>0772-3892339</w:t>
      </w:r>
    </w:p>
    <w:p w14:paraId="409C7E0D">
      <w:pPr>
        <w:spacing w:line="400" w:lineRule="exact"/>
        <w:ind w:right="-21" w:rightChars="-10" w:firstLine="560" w:firstLineChars="200"/>
        <w:rPr>
          <w:rFonts w:ascii="仿宋_GB2312" w:eastAsia="仿宋_GB2312"/>
          <w:color w:val="auto"/>
          <w:sz w:val="28"/>
          <w:szCs w:val="28"/>
        </w:rPr>
      </w:pPr>
      <w:r>
        <w:rPr>
          <w:rFonts w:hint="eastAsia" w:ascii="仿宋_GB2312" w:eastAsia="仿宋_GB2312"/>
          <w:color w:val="auto"/>
          <w:sz w:val="28"/>
          <w:szCs w:val="28"/>
        </w:rPr>
        <w:t>2.采购代理机构信息</w:t>
      </w:r>
    </w:p>
    <w:p w14:paraId="516007B4">
      <w:pPr>
        <w:tabs>
          <w:tab w:val="left" w:pos="851"/>
        </w:tabs>
        <w:spacing w:line="400" w:lineRule="exact"/>
        <w:ind w:right="-21" w:rightChars="-10" w:firstLine="560" w:firstLineChars="200"/>
        <w:rPr>
          <w:rFonts w:ascii="仿宋_GB2312" w:eastAsia="仿宋_GB2312"/>
          <w:color w:val="auto"/>
          <w:sz w:val="28"/>
          <w:szCs w:val="28"/>
        </w:rPr>
      </w:pPr>
      <w:r>
        <w:rPr>
          <w:rFonts w:hint="eastAsia" w:ascii="仿宋_GB2312" w:eastAsia="仿宋_GB2312"/>
          <w:color w:val="auto"/>
          <w:sz w:val="28"/>
          <w:szCs w:val="28"/>
        </w:rPr>
        <w:t>名 称：柳州市政府集中采购中心</w:t>
      </w:r>
    </w:p>
    <w:p w14:paraId="73DFBF67">
      <w:pPr>
        <w:spacing w:line="400" w:lineRule="exact"/>
        <w:ind w:left="2100" w:right="-21" w:rightChars="-10" w:hanging="2100" w:hangingChars="750"/>
        <w:rPr>
          <w:rFonts w:ascii="仿宋_GB2312" w:eastAsia="仿宋_GB2312"/>
          <w:color w:val="auto"/>
          <w:sz w:val="28"/>
          <w:szCs w:val="28"/>
        </w:rPr>
      </w:pPr>
      <w:r>
        <w:rPr>
          <w:rFonts w:hint="eastAsia" w:ascii="仿宋_GB2312" w:eastAsia="仿宋_GB2312"/>
          <w:color w:val="auto"/>
          <w:sz w:val="28"/>
          <w:szCs w:val="28"/>
        </w:rPr>
        <w:t xml:space="preserve">    地 址：广西</w:t>
      </w:r>
      <w:r>
        <w:rPr>
          <w:rFonts w:ascii="仿宋_GB2312" w:eastAsia="仿宋_GB2312"/>
          <w:color w:val="auto"/>
          <w:sz w:val="28"/>
          <w:szCs w:val="28"/>
        </w:rPr>
        <w:t>柳州市三中路6</w:t>
      </w:r>
      <w:r>
        <w:rPr>
          <w:rFonts w:hint="eastAsia" w:ascii="仿宋_GB2312" w:eastAsia="仿宋_GB2312"/>
          <w:color w:val="auto"/>
          <w:sz w:val="28"/>
          <w:szCs w:val="28"/>
        </w:rPr>
        <w:t>4-2</w:t>
      </w:r>
      <w:r>
        <w:rPr>
          <w:rFonts w:ascii="仿宋_GB2312" w:eastAsia="仿宋_GB2312"/>
          <w:color w:val="auto"/>
          <w:sz w:val="28"/>
          <w:szCs w:val="28"/>
        </w:rPr>
        <w:t>号</w:t>
      </w:r>
    </w:p>
    <w:p w14:paraId="07F3D7FC">
      <w:pPr>
        <w:spacing w:line="400" w:lineRule="exact"/>
        <w:ind w:right="-21" w:rightChars="-10" w:firstLine="555"/>
        <w:rPr>
          <w:rFonts w:ascii="仿宋_GB2312" w:eastAsia="仿宋_GB2312"/>
          <w:color w:val="auto"/>
          <w:sz w:val="28"/>
          <w:szCs w:val="28"/>
        </w:rPr>
      </w:pPr>
      <w:r>
        <w:rPr>
          <w:rFonts w:hint="eastAsia" w:ascii="仿宋_GB2312" w:eastAsia="仿宋_GB2312"/>
          <w:color w:val="auto"/>
          <w:sz w:val="28"/>
          <w:szCs w:val="28"/>
        </w:rPr>
        <w:t>项目联系人：</w:t>
      </w:r>
      <w:r>
        <w:rPr>
          <w:rFonts w:ascii="仿宋_GB2312" w:eastAsia="仿宋_GB2312"/>
          <w:color w:val="auto"/>
          <w:sz w:val="28"/>
          <w:szCs w:val="28"/>
        </w:rPr>
        <w:t>黄慧</w:t>
      </w:r>
    </w:p>
    <w:p w14:paraId="5A513C9B">
      <w:pPr>
        <w:spacing w:line="400" w:lineRule="exact"/>
        <w:ind w:right="-21" w:rightChars="-10"/>
        <w:rPr>
          <w:rFonts w:ascii="仿宋_GB2312" w:eastAsia="仿宋_GB2312"/>
          <w:color w:val="auto"/>
          <w:sz w:val="28"/>
          <w:szCs w:val="28"/>
        </w:rPr>
      </w:pPr>
      <w:r>
        <w:rPr>
          <w:rFonts w:hint="eastAsia" w:ascii="仿宋_GB2312" w:eastAsia="仿宋_GB2312"/>
          <w:color w:val="auto"/>
          <w:sz w:val="28"/>
          <w:szCs w:val="28"/>
        </w:rPr>
        <w:t xml:space="preserve">    项目联系方式：</w:t>
      </w:r>
      <w:r>
        <w:rPr>
          <w:rFonts w:ascii="仿宋_GB2312" w:eastAsia="仿宋_GB2312"/>
          <w:color w:val="auto"/>
          <w:sz w:val="28"/>
          <w:szCs w:val="28"/>
        </w:rPr>
        <w:t>0772-2992106</w:t>
      </w:r>
      <w:bookmarkEnd w:id="21"/>
    </w:p>
    <w:p w14:paraId="3FDEC50A">
      <w:pPr>
        <w:spacing w:line="400" w:lineRule="exact"/>
        <w:ind w:right="560"/>
        <w:rPr>
          <w:rFonts w:ascii="仿宋_GB2312" w:eastAsia="仿宋_GB2312"/>
          <w:color w:val="auto"/>
          <w:sz w:val="28"/>
          <w:szCs w:val="28"/>
        </w:rPr>
        <w:sectPr>
          <w:footerReference r:id="rId7" w:type="default"/>
          <w:pgSz w:w="11906" w:h="16838"/>
          <w:pgMar w:top="1440" w:right="991" w:bottom="1440" w:left="1440" w:header="851" w:footer="992" w:gutter="0"/>
          <w:pgNumType w:start="1"/>
          <w:cols w:space="720" w:num="1"/>
          <w:docGrid w:linePitch="312" w:charSpace="0"/>
        </w:sectPr>
      </w:pPr>
    </w:p>
    <w:p w14:paraId="46E0F5B5">
      <w:pPr>
        <w:pStyle w:val="4"/>
        <w:spacing w:line="276" w:lineRule="auto"/>
        <w:jc w:val="center"/>
        <w:rPr>
          <w:rFonts w:hint="eastAsia" w:ascii="宋体" w:hAnsi="宋体"/>
          <w:color w:val="auto"/>
          <w:sz w:val="32"/>
          <w:szCs w:val="32"/>
        </w:rPr>
      </w:pPr>
      <w:bookmarkStart w:id="22" w:name="_Toc13541"/>
      <w:r>
        <w:rPr>
          <w:rFonts w:hint="eastAsia" w:ascii="宋体" w:hAnsi="宋体"/>
          <w:color w:val="auto"/>
          <w:sz w:val="32"/>
          <w:szCs w:val="32"/>
        </w:rPr>
        <w:t>第二章 采购需求</w:t>
      </w:r>
      <w:bookmarkEnd w:id="22"/>
    </w:p>
    <w:p w14:paraId="103854D8">
      <w:pPr>
        <w:spacing w:line="276" w:lineRule="auto"/>
        <w:ind w:right="-330" w:rightChars="-157" w:firstLine="482" w:firstLineChars="200"/>
        <w:rPr>
          <w:rFonts w:ascii="仿宋_GB2312" w:eastAsia="仿宋_GB2312"/>
          <w:b/>
          <w:bCs/>
          <w:color w:val="auto"/>
          <w:sz w:val="24"/>
        </w:rPr>
      </w:pPr>
      <w:bookmarkStart w:id="23" w:name="_Hlk50569056"/>
      <w:r>
        <w:rPr>
          <w:rFonts w:hint="eastAsia" w:ascii="仿宋_GB2312" w:eastAsia="仿宋_GB2312"/>
          <w:b/>
          <w:bCs/>
          <w:color w:val="auto"/>
          <w:sz w:val="24"/>
        </w:rPr>
        <w:t>说明：</w:t>
      </w:r>
    </w:p>
    <w:p w14:paraId="3B5767B3">
      <w:pPr>
        <w:adjustRightInd w:val="0"/>
        <w:spacing w:line="276" w:lineRule="auto"/>
        <w:ind w:right="-330" w:rightChars="-157" w:firstLine="482" w:firstLineChars="200"/>
        <w:rPr>
          <w:rFonts w:ascii="仿宋_GB2312" w:eastAsia="仿宋_GB2312"/>
          <w:b/>
          <w:bCs/>
          <w:color w:val="auto"/>
          <w:sz w:val="24"/>
        </w:rPr>
      </w:pPr>
      <w:r>
        <w:rPr>
          <w:rFonts w:hint="eastAsia" w:ascii="仿宋_GB2312" w:eastAsia="仿宋_GB2312"/>
          <w:b/>
          <w:bCs/>
          <w:color w:val="auto"/>
          <w:sz w:val="24"/>
        </w:rPr>
        <w:t>1.评审时，评审委员会发现采购文件存在歧义、重大缺陷导致评审工作无法进行，或者采购文件内容违反国家有关规定的，要停止评审工作并向采购人或采购代理机构书面说明情况，采购人或采购代理机构应当修改采购文件后重新组织采购活动；发现投标人提供虚假材料、串通等违法违规行为的，要及时向采购人或采购代理机构报告。</w:t>
      </w:r>
    </w:p>
    <w:p w14:paraId="5807C7F0">
      <w:pPr>
        <w:adjustRightInd w:val="0"/>
        <w:spacing w:line="276" w:lineRule="auto"/>
        <w:ind w:right="-330" w:rightChars="-157" w:firstLine="482" w:firstLineChars="200"/>
        <w:rPr>
          <w:rFonts w:ascii="仿宋_GB2312" w:eastAsia="仿宋_GB2312"/>
          <w:b/>
          <w:bCs/>
          <w:color w:val="auto"/>
          <w:sz w:val="24"/>
        </w:rPr>
      </w:pPr>
      <w:r>
        <w:rPr>
          <w:rFonts w:hint="eastAsia" w:ascii="仿宋_GB2312" w:eastAsia="仿宋_GB2312"/>
          <w:b/>
          <w:color w:val="auto"/>
          <w:sz w:val="24"/>
        </w:rPr>
        <w:t>2.</w:t>
      </w:r>
      <w:r>
        <w:rPr>
          <w:rFonts w:hint="eastAsia" w:ascii="仿宋_GB2312" w:eastAsia="仿宋_GB2312"/>
          <w:b/>
          <w:bCs/>
          <w:color w:val="auto"/>
          <w:sz w:val="24"/>
        </w:rPr>
        <w:t>标记“</w:t>
      </w:r>
      <w:r>
        <w:rPr>
          <w:rFonts w:hint="eastAsia" w:ascii="宋体" w:hAnsi="宋体" w:cs="宋体"/>
          <w:b/>
          <w:bCs/>
          <w:color w:val="auto"/>
          <w:sz w:val="24"/>
        </w:rPr>
        <w:t>★</w:t>
      </w:r>
      <w:r>
        <w:rPr>
          <w:rFonts w:hint="eastAsia" w:ascii="仿宋_GB2312" w:eastAsia="仿宋_GB2312"/>
          <w:b/>
          <w:bCs/>
          <w:color w:val="auto"/>
          <w:sz w:val="24"/>
        </w:rPr>
        <w:t>”符号的为实质性响应内容，该内容</w:t>
      </w:r>
      <w:r>
        <w:rPr>
          <w:rFonts w:hint="eastAsia" w:ascii="仿宋_GB2312" w:hAnsi="仿宋_GB2312" w:eastAsia="仿宋_GB2312" w:cs="仿宋_GB2312"/>
          <w:b/>
          <w:bCs/>
          <w:color w:val="auto"/>
          <w:sz w:val="24"/>
        </w:rPr>
        <w:t>仅限于“第二章 采购需求”，</w:t>
      </w:r>
      <w:r>
        <w:rPr>
          <w:rFonts w:hint="eastAsia" w:ascii="仿宋_GB2312" w:eastAsia="仿宋_GB2312"/>
          <w:b/>
          <w:bCs/>
          <w:color w:val="auto"/>
          <w:sz w:val="24"/>
        </w:rPr>
        <w:t>评审时投标人的响应内容</w:t>
      </w:r>
      <w:r>
        <w:rPr>
          <w:rFonts w:hint="eastAsia" w:ascii="仿宋_GB2312" w:hAnsi="仿宋_GB2312" w:eastAsia="仿宋_GB2312" w:cs="仿宋_GB2312"/>
          <w:b/>
          <w:bCs/>
          <w:color w:val="auto"/>
          <w:sz w:val="24"/>
        </w:rPr>
        <w:t>发生负偏离一项以上的，视为投标无效。</w:t>
      </w:r>
    </w:p>
    <w:bookmarkEnd w:id="0"/>
    <w:bookmarkEnd w:id="23"/>
    <w:tbl>
      <w:tblPr>
        <w:tblStyle w:val="241"/>
        <w:tblW w:w="9532" w:type="dxa"/>
        <w:tblInd w:w="-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
        <w:gridCol w:w="731"/>
        <w:gridCol w:w="7343"/>
        <w:gridCol w:w="1012"/>
      </w:tblGrid>
      <w:tr w14:paraId="67C68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32" w:type="dxa"/>
            <w:gridSpan w:val="4"/>
            <w:tcBorders>
              <w:top w:val="single" w:color="auto" w:sz="4" w:space="0"/>
              <w:left w:val="single" w:color="auto" w:sz="4" w:space="0"/>
              <w:bottom w:val="single" w:color="auto" w:sz="4" w:space="0"/>
              <w:right w:val="single" w:color="auto" w:sz="4" w:space="0"/>
            </w:tcBorders>
            <w:noWrap w:val="0"/>
            <w:vAlign w:val="center"/>
          </w:tcPr>
          <w:p w14:paraId="5EEB33E1">
            <w:pPr>
              <w:spacing w:line="400" w:lineRule="exact"/>
              <w:rPr>
                <w:rFonts w:ascii="仿宋_GB2312" w:hAnsi="宋体" w:eastAsia="仿宋_GB2312" w:cs="宋体"/>
                <w:b/>
                <w:color w:val="auto"/>
                <w:kern w:val="0"/>
                <w:sz w:val="24"/>
                <w:highlight w:val="none"/>
              </w:rPr>
            </w:pPr>
            <w:r>
              <w:rPr>
                <w:rFonts w:hint="eastAsia" w:ascii="宋体" w:hAnsi="宋体" w:eastAsia="宋体" w:cs="宋体"/>
                <w:b/>
                <w:bCs/>
                <w:color w:val="auto"/>
                <w:sz w:val="24"/>
                <w:highlight w:val="none"/>
                <w:lang w:eastAsia="zh-CN"/>
              </w:rPr>
              <w:t>★</w:t>
            </w:r>
            <w:r>
              <w:rPr>
                <w:rFonts w:hint="eastAsia" w:ascii="仿宋_GB2312" w:hAnsi="宋体" w:eastAsia="仿宋_GB2312" w:cs="宋体"/>
                <w:b/>
                <w:color w:val="auto"/>
                <w:kern w:val="0"/>
                <w:sz w:val="24"/>
                <w:highlight w:val="none"/>
              </w:rPr>
              <w:t>一、项目要求及服务需求</w:t>
            </w:r>
          </w:p>
        </w:tc>
      </w:tr>
      <w:tr w14:paraId="2CC9D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446" w:type="dxa"/>
            <w:tcBorders>
              <w:top w:val="single" w:color="auto" w:sz="4" w:space="0"/>
              <w:left w:val="single" w:color="auto" w:sz="4" w:space="0"/>
              <w:bottom w:val="single" w:color="auto" w:sz="4" w:space="0"/>
              <w:right w:val="single" w:color="auto" w:sz="4" w:space="0"/>
            </w:tcBorders>
            <w:noWrap w:val="0"/>
            <w:vAlign w:val="center"/>
          </w:tcPr>
          <w:p w14:paraId="23907EE1">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ascii="仿宋_GB2312" w:hAnsi="宋体" w:eastAsia="仿宋_GB2312" w:cs="Arial"/>
                <w:b/>
                <w:bCs/>
                <w:color w:val="auto"/>
                <w:sz w:val="24"/>
                <w:szCs w:val="24"/>
                <w:highlight w:val="none"/>
              </w:rPr>
            </w:pPr>
            <w:r>
              <w:rPr>
                <w:rFonts w:hint="eastAsia" w:ascii="仿宋_GB2312" w:hAnsi="宋体" w:eastAsia="仿宋_GB2312" w:cs="Arial"/>
                <w:b/>
                <w:bCs/>
                <w:color w:val="auto"/>
                <w:sz w:val="24"/>
                <w:szCs w:val="24"/>
                <w:highlight w:val="none"/>
              </w:rPr>
              <w:t>项号</w:t>
            </w:r>
          </w:p>
        </w:tc>
        <w:tc>
          <w:tcPr>
            <w:tcW w:w="731" w:type="dxa"/>
            <w:tcBorders>
              <w:top w:val="single" w:color="auto" w:sz="4" w:space="0"/>
              <w:left w:val="single" w:color="auto" w:sz="4" w:space="0"/>
              <w:bottom w:val="single" w:color="auto" w:sz="4" w:space="0"/>
              <w:right w:val="single" w:color="auto" w:sz="4" w:space="0"/>
            </w:tcBorders>
            <w:noWrap w:val="0"/>
            <w:vAlign w:val="center"/>
          </w:tcPr>
          <w:p w14:paraId="67F77D3A">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
                <w:bCs/>
                <w:color w:val="auto"/>
                <w:sz w:val="24"/>
                <w:szCs w:val="24"/>
                <w:highlight w:val="none"/>
                <w:lang w:eastAsia="zh-CN"/>
              </w:rPr>
            </w:pPr>
            <w:r>
              <w:rPr>
                <w:rFonts w:hint="eastAsia" w:ascii="仿宋_GB2312" w:hAnsi="宋体" w:eastAsia="仿宋_GB2312" w:cs="Arial"/>
                <w:b/>
                <w:bCs/>
                <w:color w:val="auto"/>
                <w:sz w:val="24"/>
                <w:szCs w:val="24"/>
                <w:highlight w:val="none"/>
                <w:lang w:eastAsia="zh-CN"/>
              </w:rPr>
              <w:t>标的</w:t>
            </w:r>
          </w:p>
          <w:p w14:paraId="7EE9A7FF">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ascii="仿宋_GB2312" w:hAnsi="宋体" w:eastAsia="仿宋_GB2312" w:cs="Arial"/>
                <w:b/>
                <w:bCs/>
                <w:color w:val="auto"/>
                <w:sz w:val="24"/>
                <w:szCs w:val="24"/>
                <w:highlight w:val="none"/>
              </w:rPr>
            </w:pPr>
            <w:r>
              <w:rPr>
                <w:rFonts w:hint="eastAsia" w:ascii="仿宋_GB2312" w:hAnsi="宋体" w:eastAsia="仿宋_GB2312" w:cs="Arial"/>
                <w:b/>
                <w:bCs/>
                <w:color w:val="auto"/>
                <w:sz w:val="24"/>
                <w:szCs w:val="24"/>
                <w:highlight w:val="none"/>
              </w:rPr>
              <w:t>名称</w:t>
            </w:r>
          </w:p>
        </w:tc>
        <w:tc>
          <w:tcPr>
            <w:tcW w:w="7343" w:type="dxa"/>
            <w:tcBorders>
              <w:top w:val="single" w:color="auto" w:sz="4" w:space="0"/>
              <w:left w:val="single" w:color="auto" w:sz="4" w:space="0"/>
              <w:bottom w:val="single" w:color="auto" w:sz="4" w:space="0"/>
              <w:right w:val="single" w:color="auto" w:sz="4" w:space="0"/>
            </w:tcBorders>
            <w:noWrap w:val="0"/>
            <w:vAlign w:val="center"/>
          </w:tcPr>
          <w:p w14:paraId="74F989C2">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ascii="仿宋_GB2312" w:hAnsi="宋体" w:eastAsia="仿宋_GB2312" w:cs="Arial"/>
                <w:b/>
                <w:bCs/>
                <w:color w:val="auto"/>
                <w:sz w:val="24"/>
                <w:szCs w:val="24"/>
                <w:highlight w:val="none"/>
              </w:rPr>
            </w:pPr>
            <w:r>
              <w:rPr>
                <w:rFonts w:hint="eastAsia" w:ascii="仿宋_GB2312" w:hAnsi="宋体" w:eastAsia="仿宋_GB2312" w:cs="Arial"/>
                <w:b/>
                <w:bCs/>
                <w:color w:val="auto"/>
                <w:sz w:val="24"/>
                <w:szCs w:val="24"/>
                <w:highlight w:val="none"/>
              </w:rPr>
              <w:t>服务内容要求</w:t>
            </w:r>
          </w:p>
        </w:tc>
        <w:tc>
          <w:tcPr>
            <w:tcW w:w="1012" w:type="dxa"/>
            <w:tcBorders>
              <w:top w:val="single" w:color="auto" w:sz="4" w:space="0"/>
              <w:left w:val="single" w:color="auto" w:sz="4" w:space="0"/>
              <w:bottom w:val="single" w:color="auto" w:sz="4" w:space="0"/>
              <w:right w:val="single" w:color="auto" w:sz="4" w:space="0"/>
            </w:tcBorders>
            <w:noWrap w:val="0"/>
            <w:vAlign w:val="center"/>
          </w:tcPr>
          <w:p w14:paraId="4982E96D">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
                <w:bCs/>
                <w:color w:val="auto"/>
                <w:sz w:val="24"/>
                <w:szCs w:val="24"/>
                <w:highlight w:val="none"/>
                <w:lang w:eastAsia="zh-CN"/>
              </w:rPr>
            </w:pPr>
            <w:r>
              <w:rPr>
                <w:rFonts w:hint="eastAsia" w:ascii="仿宋_GB2312" w:hAnsi="宋体" w:eastAsia="仿宋_GB2312" w:cs="Arial"/>
                <w:b/>
                <w:bCs/>
                <w:color w:val="auto"/>
                <w:sz w:val="24"/>
                <w:szCs w:val="24"/>
                <w:highlight w:val="none"/>
              </w:rPr>
              <w:t>数量</w:t>
            </w:r>
            <w:r>
              <w:rPr>
                <w:rFonts w:hint="eastAsia" w:ascii="仿宋_GB2312" w:hAnsi="宋体" w:eastAsia="仿宋_GB2312" w:cs="Arial"/>
                <w:b/>
                <w:bCs/>
                <w:color w:val="auto"/>
                <w:sz w:val="24"/>
                <w:szCs w:val="24"/>
                <w:highlight w:val="none"/>
                <w:lang w:eastAsia="zh-CN"/>
              </w:rPr>
              <w:t>及单位</w:t>
            </w:r>
          </w:p>
        </w:tc>
      </w:tr>
      <w:tr w14:paraId="0A86F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446" w:type="dxa"/>
            <w:tcBorders>
              <w:top w:val="single" w:color="auto" w:sz="4" w:space="0"/>
              <w:left w:val="single" w:color="auto" w:sz="4" w:space="0"/>
              <w:bottom w:val="single" w:color="auto" w:sz="4" w:space="0"/>
              <w:right w:val="single" w:color="auto" w:sz="4" w:space="0"/>
            </w:tcBorders>
            <w:noWrap w:val="0"/>
            <w:vAlign w:val="center"/>
          </w:tcPr>
          <w:p w14:paraId="61EA856D">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ascii="仿宋_GB2312" w:hAnsi="宋体" w:eastAsia="仿宋_GB2312" w:cs="Arial"/>
                <w:color w:val="auto"/>
                <w:sz w:val="24"/>
                <w:szCs w:val="24"/>
                <w:highlight w:val="none"/>
              </w:rPr>
            </w:pPr>
            <w:r>
              <w:rPr>
                <w:rFonts w:hint="eastAsia" w:ascii="仿宋_GB2312" w:hAnsi="宋体" w:eastAsia="仿宋_GB2312" w:cs="Arial"/>
                <w:color w:val="auto"/>
                <w:sz w:val="24"/>
                <w:szCs w:val="24"/>
                <w:highlight w:val="none"/>
              </w:rPr>
              <w:t>1</w:t>
            </w:r>
          </w:p>
        </w:tc>
        <w:tc>
          <w:tcPr>
            <w:tcW w:w="731" w:type="dxa"/>
            <w:tcBorders>
              <w:top w:val="single" w:color="auto" w:sz="4" w:space="0"/>
              <w:left w:val="single" w:color="auto" w:sz="4" w:space="0"/>
              <w:bottom w:val="single" w:color="auto" w:sz="4" w:space="0"/>
              <w:right w:val="single" w:color="auto" w:sz="4" w:space="0"/>
            </w:tcBorders>
            <w:noWrap w:val="0"/>
            <w:vAlign w:val="center"/>
          </w:tcPr>
          <w:p w14:paraId="3151672F">
            <w:pPr>
              <w:keepNext w:val="0"/>
              <w:keepLines w:val="0"/>
              <w:pageBreakBefore w:val="0"/>
              <w:kinsoku/>
              <w:wordWrap/>
              <w:overflowPunct/>
              <w:topLinePunct w:val="0"/>
              <w:autoSpaceDE/>
              <w:autoSpaceDN/>
              <w:bidi w:val="0"/>
              <w:adjustRightInd/>
              <w:spacing w:line="420" w:lineRule="exact"/>
              <w:jc w:val="center"/>
              <w:textAlignment w:val="auto"/>
              <w:rPr>
                <w:rFonts w:ascii="仿宋_GB2312" w:hAnsi="宋体" w:eastAsia="仿宋_GB2312" w:cs="Arial"/>
                <w:color w:val="auto"/>
                <w:sz w:val="24"/>
                <w:highlight w:val="none"/>
              </w:rPr>
            </w:pPr>
            <w:r>
              <w:rPr>
                <w:rFonts w:ascii="仿宋_GB2312" w:hAnsi="宋体" w:eastAsia="仿宋_GB2312" w:cs="Arial"/>
                <w:color w:val="auto"/>
                <w:sz w:val="24"/>
                <w:highlight w:val="none"/>
              </w:rPr>
              <w:t>柳州市公安局第二看守所物业服务采购</w:t>
            </w:r>
          </w:p>
        </w:tc>
        <w:tc>
          <w:tcPr>
            <w:tcW w:w="7343" w:type="dxa"/>
            <w:tcBorders>
              <w:top w:val="single" w:color="auto" w:sz="4" w:space="0"/>
              <w:left w:val="single" w:color="auto" w:sz="4" w:space="0"/>
              <w:bottom w:val="single" w:color="auto" w:sz="4" w:space="0"/>
              <w:right w:val="single" w:color="auto" w:sz="4" w:space="0"/>
            </w:tcBorders>
            <w:noWrap w:val="0"/>
            <w:vAlign w:val="center"/>
          </w:tcPr>
          <w:p w14:paraId="394E93E5">
            <w:pPr>
              <w:pStyle w:val="245"/>
              <w:keepNext w:val="0"/>
              <w:keepLines w:val="0"/>
              <w:pageBreakBefore w:val="0"/>
              <w:kinsoku/>
              <w:wordWrap/>
              <w:overflowPunct/>
              <w:topLinePunct w:val="0"/>
              <w:autoSpaceDE/>
              <w:autoSpaceDN/>
              <w:bidi w:val="0"/>
              <w:adjustRightInd/>
              <w:spacing w:line="420" w:lineRule="exact"/>
              <w:ind w:right="42" w:rightChars="20" w:firstLine="482" w:firstLineChars="200"/>
              <w:jc w:val="left"/>
              <w:textAlignment w:val="auto"/>
              <w:rPr>
                <w:rStyle w:val="246"/>
                <w:rFonts w:hint="default" w:ascii="仿宋_GB2312" w:hAnsi="仿宋_GB2312" w:eastAsia="仿宋_GB2312" w:cs="仿宋_GB2312"/>
                <w:b/>
                <w:bCs/>
                <w:color w:val="auto"/>
                <w:sz w:val="24"/>
                <w:szCs w:val="24"/>
                <w:highlight w:val="none"/>
              </w:rPr>
            </w:pPr>
            <w:r>
              <w:rPr>
                <w:rStyle w:val="246"/>
                <w:rFonts w:hint="eastAsia" w:ascii="仿宋_GB2312" w:hAnsi="仿宋_GB2312" w:eastAsia="仿宋_GB2312" w:cs="仿宋_GB2312"/>
                <w:b/>
                <w:bCs/>
                <w:color w:val="auto"/>
                <w:sz w:val="24"/>
                <w:szCs w:val="24"/>
                <w:highlight w:val="none"/>
                <w:lang w:eastAsia="zh-CN"/>
              </w:rPr>
              <w:t>一、</w:t>
            </w:r>
            <w:r>
              <w:rPr>
                <w:rStyle w:val="246"/>
                <w:rFonts w:hint="default" w:ascii="仿宋_GB2312" w:hAnsi="仿宋_GB2312" w:eastAsia="仿宋_GB2312" w:cs="仿宋_GB2312"/>
                <w:b/>
                <w:bCs/>
                <w:color w:val="auto"/>
                <w:sz w:val="24"/>
                <w:szCs w:val="24"/>
                <w:highlight w:val="none"/>
              </w:rPr>
              <w:t>项目概况</w:t>
            </w:r>
          </w:p>
          <w:p w14:paraId="4257F7F5">
            <w:pPr>
              <w:pStyle w:val="245"/>
              <w:keepNext w:val="0"/>
              <w:keepLines w:val="0"/>
              <w:pageBreakBefore w:val="0"/>
              <w:kinsoku/>
              <w:wordWrap/>
              <w:overflowPunct/>
              <w:topLinePunct w:val="0"/>
              <w:autoSpaceDE/>
              <w:autoSpaceDN/>
              <w:bidi w:val="0"/>
              <w:adjustRightInd/>
              <w:spacing w:line="420" w:lineRule="exact"/>
              <w:ind w:right="42" w:rightChars="20" w:firstLine="482" w:firstLineChars="200"/>
              <w:jc w:val="left"/>
              <w:textAlignment w:val="auto"/>
              <w:rPr>
                <w:rStyle w:val="246"/>
                <w:rFonts w:hint="default" w:ascii="仿宋_GB2312" w:hAnsi="仿宋_GB2312" w:eastAsia="仿宋_GB2312" w:cs="仿宋_GB2312"/>
                <w:b/>
                <w:bCs/>
                <w:color w:val="auto"/>
                <w:sz w:val="24"/>
                <w:szCs w:val="24"/>
                <w:highlight w:val="none"/>
              </w:rPr>
            </w:pPr>
            <w:r>
              <w:rPr>
                <w:rStyle w:val="246"/>
                <w:rFonts w:hint="default" w:ascii="仿宋_GB2312" w:hAnsi="仿宋_GB2312" w:eastAsia="仿宋_GB2312" w:cs="仿宋_GB2312"/>
                <w:b/>
                <w:bCs/>
                <w:color w:val="auto"/>
                <w:sz w:val="24"/>
                <w:szCs w:val="24"/>
                <w:highlight w:val="none"/>
              </w:rPr>
              <w:t>（一）服务地址</w:t>
            </w:r>
          </w:p>
          <w:p w14:paraId="519EAF10">
            <w:pPr>
              <w:pStyle w:val="245"/>
              <w:keepNext w:val="0"/>
              <w:keepLines w:val="0"/>
              <w:pageBreakBefore w:val="0"/>
              <w:kinsoku/>
              <w:wordWrap/>
              <w:overflowPunct/>
              <w:topLinePunct w:val="0"/>
              <w:autoSpaceDE/>
              <w:autoSpaceDN/>
              <w:bidi w:val="0"/>
              <w:adjustRightInd/>
              <w:spacing w:line="420" w:lineRule="exact"/>
              <w:ind w:right="42" w:rightChars="20" w:firstLine="480" w:firstLineChars="200"/>
              <w:jc w:val="left"/>
              <w:textAlignment w:val="auto"/>
              <w:rPr>
                <w:rStyle w:val="246"/>
                <w:rFonts w:hint="default" w:ascii="仿宋_GB2312" w:hAnsi="仿宋_GB2312" w:eastAsia="仿宋_GB2312" w:cs="仿宋_GB2312"/>
                <w:b/>
                <w:bCs/>
                <w:color w:val="auto"/>
                <w:sz w:val="24"/>
                <w:szCs w:val="24"/>
                <w:highlight w:val="none"/>
              </w:rPr>
            </w:pPr>
            <w:r>
              <w:rPr>
                <w:rStyle w:val="246"/>
                <w:rFonts w:hint="default" w:ascii="仿宋_GB2312" w:hAnsi="仿宋_GB2312" w:eastAsia="仿宋_GB2312" w:cs="仿宋_GB2312"/>
                <w:b w:val="0"/>
                <w:bCs w:val="0"/>
                <w:color w:val="auto"/>
                <w:sz w:val="24"/>
                <w:szCs w:val="24"/>
                <w:highlight w:val="none"/>
                <w:lang w:val="en-US" w:eastAsia="zh-CN"/>
              </w:rPr>
              <w:t>柳州市第二看守所位于太阳村镇三湾村附近，占地面积158亩，建筑总面积约21000平方米，设有办公区、备勤区、生活保障区、预审区、监区等功能区，关押容量达上千人。</w:t>
            </w:r>
          </w:p>
          <w:p w14:paraId="1B74A09F">
            <w:pPr>
              <w:pStyle w:val="245"/>
              <w:keepNext w:val="0"/>
              <w:keepLines w:val="0"/>
              <w:pageBreakBefore w:val="0"/>
              <w:kinsoku/>
              <w:wordWrap/>
              <w:overflowPunct/>
              <w:topLinePunct w:val="0"/>
              <w:autoSpaceDE/>
              <w:autoSpaceDN/>
              <w:bidi w:val="0"/>
              <w:adjustRightInd/>
              <w:spacing w:line="420" w:lineRule="exact"/>
              <w:ind w:right="42" w:rightChars="20" w:firstLine="482" w:firstLineChars="200"/>
              <w:jc w:val="left"/>
              <w:textAlignment w:val="auto"/>
              <w:rPr>
                <w:rStyle w:val="246"/>
                <w:rFonts w:hint="default" w:ascii="仿宋_GB2312" w:hAnsi="仿宋_GB2312" w:eastAsia="仿宋_GB2312" w:cs="仿宋_GB2312"/>
                <w:b/>
                <w:bCs/>
                <w:color w:val="auto"/>
                <w:sz w:val="24"/>
                <w:szCs w:val="24"/>
                <w:highlight w:val="none"/>
              </w:rPr>
            </w:pPr>
            <w:r>
              <w:rPr>
                <w:rStyle w:val="246"/>
                <w:rFonts w:hint="default" w:ascii="仿宋_GB2312" w:hAnsi="仿宋_GB2312" w:eastAsia="仿宋_GB2312" w:cs="仿宋_GB2312"/>
                <w:b/>
                <w:bCs/>
                <w:color w:val="auto"/>
                <w:sz w:val="24"/>
                <w:szCs w:val="24"/>
                <w:highlight w:val="none"/>
              </w:rPr>
              <w:t xml:space="preserve">（二）服务范围 </w:t>
            </w:r>
          </w:p>
          <w:p w14:paraId="5A50F99E">
            <w:pPr>
              <w:pStyle w:val="245"/>
              <w:keepNext w:val="0"/>
              <w:keepLines w:val="0"/>
              <w:pageBreakBefore w:val="0"/>
              <w:kinsoku/>
              <w:wordWrap/>
              <w:overflowPunct/>
              <w:topLinePunct w:val="0"/>
              <w:autoSpaceDE/>
              <w:autoSpaceDN/>
              <w:bidi w:val="0"/>
              <w:adjustRightInd/>
              <w:spacing w:line="420" w:lineRule="exact"/>
              <w:ind w:right="42" w:rightChars="20" w:firstLine="480" w:firstLineChars="200"/>
              <w:jc w:val="left"/>
              <w:textAlignment w:val="auto"/>
              <w:rPr>
                <w:rStyle w:val="246"/>
                <w:rFonts w:hint="default" w:ascii="仿宋_GB2312" w:hAnsi="仿宋_GB2312" w:eastAsia="仿宋_GB2312" w:cs="仿宋_GB2312"/>
                <w:b w:val="0"/>
                <w:bCs w:val="0"/>
                <w:color w:val="auto"/>
                <w:sz w:val="24"/>
                <w:szCs w:val="24"/>
                <w:highlight w:val="none"/>
              </w:rPr>
            </w:pPr>
            <w:r>
              <w:rPr>
                <w:rStyle w:val="246"/>
                <w:rFonts w:hint="default" w:ascii="仿宋_GB2312" w:hAnsi="仿宋_GB2312" w:eastAsia="仿宋_GB2312" w:cs="仿宋_GB2312"/>
                <w:b w:val="0"/>
                <w:bCs w:val="0"/>
                <w:color w:val="auto"/>
                <w:sz w:val="24"/>
                <w:szCs w:val="24"/>
                <w:highlight w:val="none"/>
                <w:lang w:val="en-US" w:eastAsia="zh-CN"/>
              </w:rPr>
              <w:t xml:space="preserve">负责第二看守所的后勤保障工作，包括：设施设备维护、秩序维护、卫生保洁、绿化养护、炊事服务、日用品保障等工作。 </w:t>
            </w:r>
          </w:p>
          <w:p w14:paraId="1CCA6CE5">
            <w:pPr>
              <w:pStyle w:val="245"/>
              <w:keepNext w:val="0"/>
              <w:keepLines w:val="0"/>
              <w:pageBreakBefore w:val="0"/>
              <w:kinsoku/>
              <w:wordWrap/>
              <w:overflowPunct/>
              <w:topLinePunct w:val="0"/>
              <w:autoSpaceDE/>
              <w:autoSpaceDN/>
              <w:bidi w:val="0"/>
              <w:adjustRightInd/>
              <w:spacing w:line="420" w:lineRule="exact"/>
              <w:ind w:right="42" w:rightChars="20" w:firstLine="482" w:firstLineChars="200"/>
              <w:jc w:val="left"/>
              <w:textAlignment w:val="auto"/>
              <w:rPr>
                <w:rStyle w:val="246"/>
                <w:rFonts w:hint="default" w:ascii="仿宋_GB2312" w:hAnsi="仿宋_GB2312" w:eastAsia="仿宋_GB2312" w:cs="仿宋_GB2312"/>
                <w:b/>
                <w:bCs/>
                <w:color w:val="auto"/>
                <w:sz w:val="24"/>
                <w:szCs w:val="24"/>
                <w:highlight w:val="none"/>
              </w:rPr>
            </w:pPr>
            <w:r>
              <w:rPr>
                <w:rStyle w:val="246"/>
                <w:rFonts w:hint="eastAsia" w:ascii="仿宋_GB2312" w:hAnsi="仿宋_GB2312" w:eastAsia="仿宋_GB2312" w:cs="仿宋_GB2312"/>
                <w:b/>
                <w:bCs/>
                <w:color w:val="auto"/>
                <w:sz w:val="24"/>
                <w:szCs w:val="24"/>
                <w:highlight w:val="none"/>
                <w:lang w:eastAsia="zh-CN"/>
              </w:rPr>
              <w:t>二、</w:t>
            </w:r>
            <w:r>
              <w:rPr>
                <w:rStyle w:val="246"/>
                <w:rFonts w:hint="default" w:ascii="仿宋_GB2312" w:hAnsi="仿宋_GB2312" w:eastAsia="仿宋_GB2312" w:cs="仿宋_GB2312"/>
                <w:b/>
                <w:bCs/>
                <w:color w:val="auto"/>
                <w:sz w:val="24"/>
                <w:szCs w:val="24"/>
                <w:highlight w:val="none"/>
              </w:rPr>
              <w:t>岗位设置及人员素质要求</w:t>
            </w:r>
          </w:p>
          <w:p w14:paraId="6A65B368">
            <w:pPr>
              <w:pStyle w:val="245"/>
              <w:keepNext w:val="0"/>
              <w:keepLines w:val="0"/>
              <w:pageBreakBefore w:val="0"/>
              <w:kinsoku/>
              <w:wordWrap/>
              <w:overflowPunct/>
              <w:topLinePunct w:val="0"/>
              <w:autoSpaceDE/>
              <w:autoSpaceDN/>
              <w:bidi w:val="0"/>
              <w:adjustRightInd/>
              <w:spacing w:line="420" w:lineRule="exact"/>
              <w:ind w:right="42" w:rightChars="20" w:firstLine="482" w:firstLineChars="200"/>
              <w:jc w:val="left"/>
              <w:textAlignment w:val="auto"/>
              <w:rPr>
                <w:rStyle w:val="246"/>
                <w:rFonts w:hint="default" w:ascii="仿宋_GB2312" w:hAnsi="仿宋_GB2312" w:eastAsia="仿宋_GB2312" w:cs="仿宋_GB2312"/>
                <w:b/>
                <w:bCs/>
                <w:color w:val="auto"/>
                <w:sz w:val="24"/>
                <w:szCs w:val="24"/>
                <w:highlight w:val="none"/>
              </w:rPr>
            </w:pPr>
            <w:r>
              <w:rPr>
                <w:rStyle w:val="246"/>
                <w:rFonts w:hint="default" w:ascii="仿宋_GB2312" w:hAnsi="仿宋_GB2312" w:eastAsia="仿宋_GB2312" w:cs="仿宋_GB2312"/>
                <w:b/>
                <w:bCs/>
                <w:color w:val="auto"/>
                <w:sz w:val="24"/>
                <w:szCs w:val="24"/>
                <w:highlight w:val="none"/>
              </w:rPr>
              <w:t>（一）岗位设置</w:t>
            </w:r>
          </w:p>
          <w:tbl>
            <w:tblPr>
              <w:tblStyle w:val="241"/>
              <w:tblW w:w="70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2179"/>
              <w:gridCol w:w="960"/>
              <w:gridCol w:w="2313"/>
              <w:gridCol w:w="1005"/>
            </w:tblGrid>
            <w:tr w14:paraId="5ABC8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2" w:type="dxa"/>
                  <w:noWrap w:val="0"/>
                  <w:vAlign w:val="center"/>
                </w:tcPr>
                <w:p w14:paraId="6862CBFC">
                  <w:pPr>
                    <w:pStyle w:val="245"/>
                    <w:keepNext w:val="0"/>
                    <w:keepLines w:val="0"/>
                    <w:pageBreakBefore w:val="0"/>
                    <w:kinsoku/>
                    <w:wordWrap/>
                    <w:overflowPunct/>
                    <w:topLinePunct w:val="0"/>
                    <w:autoSpaceDE/>
                    <w:autoSpaceDN/>
                    <w:bidi w:val="0"/>
                    <w:adjustRightInd/>
                    <w:spacing w:line="420" w:lineRule="exact"/>
                    <w:ind w:right="42" w:rightChars="20" w:hanging="1"/>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 w:eastAsia="仿宋_GB2312"/>
                      <w:color w:val="auto"/>
                      <w:sz w:val="24"/>
                      <w:szCs w:val="24"/>
                      <w:highlight w:val="none"/>
                    </w:rPr>
                    <w:t>序号</w:t>
                  </w:r>
                </w:p>
              </w:tc>
              <w:tc>
                <w:tcPr>
                  <w:tcW w:w="2179" w:type="dxa"/>
                  <w:noWrap w:val="0"/>
                  <w:vAlign w:val="center"/>
                </w:tcPr>
                <w:p w14:paraId="6390484D">
                  <w:pPr>
                    <w:pStyle w:val="245"/>
                    <w:keepNext w:val="0"/>
                    <w:keepLines w:val="0"/>
                    <w:pageBreakBefore w:val="0"/>
                    <w:kinsoku/>
                    <w:wordWrap/>
                    <w:overflowPunct/>
                    <w:topLinePunct w:val="0"/>
                    <w:autoSpaceDE/>
                    <w:autoSpaceDN/>
                    <w:bidi w:val="0"/>
                    <w:adjustRightInd/>
                    <w:spacing w:line="420" w:lineRule="exact"/>
                    <w:ind w:right="42" w:rightChars="20" w:hanging="1"/>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 w:eastAsia="仿宋_GB2312"/>
                      <w:color w:val="auto"/>
                      <w:sz w:val="24"/>
                      <w:szCs w:val="24"/>
                      <w:highlight w:val="none"/>
                    </w:rPr>
                    <w:t>工作岗位</w:t>
                  </w:r>
                </w:p>
              </w:tc>
              <w:tc>
                <w:tcPr>
                  <w:tcW w:w="960" w:type="dxa"/>
                  <w:noWrap w:val="0"/>
                  <w:vAlign w:val="center"/>
                </w:tcPr>
                <w:p w14:paraId="14899408">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 w:eastAsia="仿宋_GB2312"/>
                      <w:color w:val="auto"/>
                      <w:sz w:val="24"/>
                      <w:szCs w:val="24"/>
                      <w:highlight w:val="none"/>
                    </w:rPr>
                    <w:t>岗位人数</w:t>
                  </w:r>
                </w:p>
              </w:tc>
              <w:tc>
                <w:tcPr>
                  <w:tcW w:w="2313" w:type="dxa"/>
                  <w:noWrap w:val="0"/>
                  <w:vAlign w:val="center"/>
                </w:tcPr>
                <w:p w14:paraId="2CFD68A5">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eastAsia" w:ascii="仿宋_GB2312" w:hAnsi="仿宋_GB2312" w:eastAsia="仿宋_GB2312" w:cs="仿宋_GB2312"/>
                      <w:color w:val="auto"/>
                      <w:sz w:val="24"/>
                      <w:szCs w:val="24"/>
                      <w:highlight w:val="none"/>
                      <w:lang w:eastAsia="zh-CN"/>
                    </w:rPr>
                    <w:t>工作时间</w:t>
                  </w:r>
                </w:p>
              </w:tc>
              <w:tc>
                <w:tcPr>
                  <w:tcW w:w="1005" w:type="dxa"/>
                  <w:noWrap w:val="0"/>
                  <w:vAlign w:val="center"/>
                </w:tcPr>
                <w:p w14:paraId="208DAE7D">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eastAsia="zh-CN"/>
                    </w:rPr>
                  </w:pPr>
                  <w:r>
                    <w:rPr>
                      <w:rStyle w:val="246"/>
                      <w:rFonts w:hint="eastAsia" w:ascii="仿宋_GB2312" w:hAnsi="仿宋_GB2312" w:eastAsia="仿宋_GB2312" w:cs="仿宋_GB2312"/>
                      <w:color w:val="auto"/>
                      <w:sz w:val="24"/>
                      <w:szCs w:val="24"/>
                      <w:highlight w:val="none"/>
                      <w:lang w:eastAsia="zh-CN"/>
                    </w:rPr>
                    <w:t>备注</w:t>
                  </w:r>
                </w:p>
              </w:tc>
            </w:tr>
            <w:tr w14:paraId="0433E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66601A88">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1</w:t>
                  </w:r>
                </w:p>
              </w:tc>
              <w:tc>
                <w:tcPr>
                  <w:tcW w:w="2179" w:type="dxa"/>
                  <w:noWrap w:val="0"/>
                  <w:vAlign w:val="center"/>
                </w:tcPr>
                <w:p w14:paraId="598646DA">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rPr>
                    <w:t>项目主管</w:t>
                  </w:r>
                </w:p>
              </w:tc>
              <w:tc>
                <w:tcPr>
                  <w:tcW w:w="960" w:type="dxa"/>
                  <w:noWrap w:val="0"/>
                  <w:vAlign w:val="center"/>
                </w:tcPr>
                <w:p w14:paraId="628BBB15">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1</w:t>
                  </w:r>
                </w:p>
              </w:tc>
              <w:tc>
                <w:tcPr>
                  <w:tcW w:w="2313" w:type="dxa"/>
                  <w:noWrap w:val="0"/>
                  <w:vAlign w:val="center"/>
                </w:tcPr>
                <w:p w14:paraId="79750B85">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8:30-12:00 </w:t>
                  </w:r>
                </w:p>
                <w:p w14:paraId="5D910400">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14:30-17:30</w:t>
                  </w:r>
                </w:p>
              </w:tc>
              <w:tc>
                <w:tcPr>
                  <w:tcW w:w="1005" w:type="dxa"/>
                  <w:noWrap w:val="0"/>
                  <w:vAlign w:val="center"/>
                </w:tcPr>
                <w:p w14:paraId="40734FCD">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5BC9E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48DF4D0F">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2</w:t>
                  </w:r>
                </w:p>
              </w:tc>
              <w:tc>
                <w:tcPr>
                  <w:tcW w:w="2179" w:type="dxa"/>
                  <w:noWrap w:val="0"/>
                  <w:vAlign w:val="center"/>
                </w:tcPr>
                <w:p w14:paraId="06A1C389">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val="0"/>
                      <w:bCs w:val="0"/>
                      <w:color w:val="auto"/>
                      <w:lang w:val="en-US" w:eastAsia="zh-CN"/>
                    </w:rPr>
                    <w:t>设施设备维护员</w:t>
                  </w:r>
                </w:p>
              </w:tc>
              <w:tc>
                <w:tcPr>
                  <w:tcW w:w="960" w:type="dxa"/>
                  <w:noWrap w:val="0"/>
                  <w:vAlign w:val="center"/>
                </w:tcPr>
                <w:p w14:paraId="0935AB86">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3</w:t>
                  </w:r>
                </w:p>
              </w:tc>
              <w:tc>
                <w:tcPr>
                  <w:tcW w:w="2313" w:type="dxa"/>
                  <w:noWrap w:val="0"/>
                  <w:vAlign w:val="center"/>
                </w:tcPr>
                <w:p w14:paraId="06FC06E1">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0:00-8:00 </w:t>
                  </w:r>
                </w:p>
                <w:p w14:paraId="22A9FA8C">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8:00-16:00 </w:t>
                  </w:r>
                </w:p>
                <w:p w14:paraId="1A736EAC">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16:00-24:00</w:t>
                  </w:r>
                </w:p>
              </w:tc>
              <w:tc>
                <w:tcPr>
                  <w:tcW w:w="1005" w:type="dxa"/>
                  <w:noWrap w:val="0"/>
                  <w:vAlign w:val="center"/>
                </w:tcPr>
                <w:p w14:paraId="4963DFAF">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46132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5611CD2E">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3</w:t>
                  </w:r>
                </w:p>
              </w:tc>
              <w:tc>
                <w:tcPr>
                  <w:tcW w:w="2179" w:type="dxa"/>
                  <w:noWrap w:val="0"/>
                  <w:vAlign w:val="center"/>
                </w:tcPr>
                <w:p w14:paraId="301EDA6B">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Fonts w:hint="eastAsia" w:ascii="仿宋_GB2312" w:hAnsi="华文细黑" w:eastAsia="仿宋_GB2312"/>
                      <w:color w:val="auto"/>
                    </w:rPr>
                    <w:t>秩序维护员</w:t>
                  </w:r>
                </w:p>
              </w:tc>
              <w:tc>
                <w:tcPr>
                  <w:tcW w:w="960" w:type="dxa"/>
                  <w:noWrap w:val="0"/>
                  <w:vAlign w:val="center"/>
                </w:tcPr>
                <w:p w14:paraId="5B14DEB4">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5</w:t>
                  </w:r>
                </w:p>
              </w:tc>
              <w:tc>
                <w:tcPr>
                  <w:tcW w:w="2313" w:type="dxa"/>
                  <w:noWrap w:val="0"/>
                  <w:vAlign w:val="center"/>
                </w:tcPr>
                <w:p w14:paraId="18CF3ECF">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0:00-8:00 </w:t>
                  </w:r>
                </w:p>
                <w:p w14:paraId="44E14EFE">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8:00-16:00 </w:t>
                  </w:r>
                </w:p>
                <w:p w14:paraId="1490B39C">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16:00-24:00</w:t>
                  </w:r>
                </w:p>
              </w:tc>
              <w:tc>
                <w:tcPr>
                  <w:tcW w:w="1005" w:type="dxa"/>
                  <w:noWrap w:val="0"/>
                  <w:vAlign w:val="center"/>
                </w:tcPr>
                <w:p w14:paraId="0C3CA260">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419FB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158F8A06">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4</w:t>
                  </w:r>
                </w:p>
              </w:tc>
              <w:tc>
                <w:tcPr>
                  <w:tcW w:w="2179" w:type="dxa"/>
                  <w:noWrap w:val="0"/>
                  <w:vAlign w:val="center"/>
                </w:tcPr>
                <w:p w14:paraId="01D5F001">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保洁员</w:t>
                  </w:r>
                </w:p>
              </w:tc>
              <w:tc>
                <w:tcPr>
                  <w:tcW w:w="960" w:type="dxa"/>
                  <w:noWrap w:val="0"/>
                  <w:vAlign w:val="center"/>
                </w:tcPr>
                <w:p w14:paraId="2CADD0F2">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8</w:t>
                  </w:r>
                </w:p>
              </w:tc>
              <w:tc>
                <w:tcPr>
                  <w:tcW w:w="2313" w:type="dxa"/>
                  <w:noWrap w:val="0"/>
                  <w:vAlign w:val="center"/>
                </w:tcPr>
                <w:p w14:paraId="711A6927">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8:30-12:00 </w:t>
                  </w:r>
                </w:p>
                <w:p w14:paraId="3388279E">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14:30-17:30</w:t>
                  </w:r>
                </w:p>
              </w:tc>
              <w:tc>
                <w:tcPr>
                  <w:tcW w:w="1005" w:type="dxa"/>
                  <w:noWrap w:val="0"/>
                  <w:vAlign w:val="center"/>
                </w:tcPr>
                <w:p w14:paraId="29D2F908">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77C3C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5F89102F">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5</w:t>
                  </w:r>
                </w:p>
              </w:tc>
              <w:tc>
                <w:tcPr>
                  <w:tcW w:w="2179" w:type="dxa"/>
                  <w:noWrap w:val="0"/>
                  <w:vAlign w:val="center"/>
                </w:tcPr>
                <w:p w14:paraId="5868F93E">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绿化员</w:t>
                  </w:r>
                </w:p>
              </w:tc>
              <w:tc>
                <w:tcPr>
                  <w:tcW w:w="960" w:type="dxa"/>
                  <w:noWrap w:val="0"/>
                  <w:vAlign w:val="center"/>
                </w:tcPr>
                <w:p w14:paraId="1B8BFAA0">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2</w:t>
                  </w:r>
                </w:p>
              </w:tc>
              <w:tc>
                <w:tcPr>
                  <w:tcW w:w="2313" w:type="dxa"/>
                  <w:noWrap w:val="0"/>
                  <w:vAlign w:val="center"/>
                </w:tcPr>
                <w:p w14:paraId="3B67D2F0">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8:30-12:00 </w:t>
                  </w:r>
                </w:p>
                <w:p w14:paraId="1E7D67DE">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14:30-17:30</w:t>
                  </w:r>
                </w:p>
              </w:tc>
              <w:tc>
                <w:tcPr>
                  <w:tcW w:w="1005" w:type="dxa"/>
                  <w:noWrap w:val="0"/>
                  <w:vAlign w:val="center"/>
                </w:tcPr>
                <w:p w14:paraId="21C4C1A1">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585C1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1ECAD4B3">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6</w:t>
                  </w:r>
                </w:p>
              </w:tc>
              <w:tc>
                <w:tcPr>
                  <w:tcW w:w="2179" w:type="dxa"/>
                  <w:noWrap w:val="0"/>
                  <w:vAlign w:val="center"/>
                </w:tcPr>
                <w:p w14:paraId="617C33EC">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炊事员</w:t>
                  </w:r>
                </w:p>
              </w:tc>
              <w:tc>
                <w:tcPr>
                  <w:tcW w:w="960" w:type="dxa"/>
                  <w:noWrap w:val="0"/>
                  <w:vAlign w:val="center"/>
                </w:tcPr>
                <w:p w14:paraId="45812E05">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15</w:t>
                  </w:r>
                </w:p>
              </w:tc>
              <w:tc>
                <w:tcPr>
                  <w:tcW w:w="2313" w:type="dxa"/>
                  <w:noWrap w:val="0"/>
                  <w:vAlign w:val="center"/>
                </w:tcPr>
                <w:p w14:paraId="6FCC28CE">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5:00-12:00 </w:t>
                  </w:r>
                </w:p>
                <w:p w14:paraId="0A3D775B">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（干警食堂） </w:t>
                  </w:r>
                </w:p>
                <w:p w14:paraId="4208ACA9">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7:30-12:00 </w:t>
                  </w:r>
                </w:p>
                <w:p w14:paraId="4C9CC85C">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（监区食堂） </w:t>
                  </w:r>
                </w:p>
                <w:p w14:paraId="60653824">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14:30-17:30 </w:t>
                  </w:r>
                </w:p>
              </w:tc>
              <w:tc>
                <w:tcPr>
                  <w:tcW w:w="1005" w:type="dxa"/>
                  <w:noWrap w:val="0"/>
                  <w:vAlign w:val="center"/>
                </w:tcPr>
                <w:p w14:paraId="169B09DA">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3AD98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2" w:type="dxa"/>
                  <w:noWrap w:val="0"/>
                  <w:vAlign w:val="center"/>
                </w:tcPr>
                <w:p w14:paraId="19B5C309">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7</w:t>
                  </w:r>
                </w:p>
              </w:tc>
              <w:tc>
                <w:tcPr>
                  <w:tcW w:w="2179" w:type="dxa"/>
                  <w:noWrap w:val="0"/>
                  <w:vAlign w:val="center"/>
                </w:tcPr>
                <w:p w14:paraId="0CC3F847">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日用品保障员</w:t>
                  </w:r>
                </w:p>
              </w:tc>
              <w:tc>
                <w:tcPr>
                  <w:tcW w:w="960" w:type="dxa"/>
                  <w:noWrap w:val="0"/>
                  <w:vAlign w:val="center"/>
                </w:tcPr>
                <w:p w14:paraId="107057F2">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_GB2312" w:eastAsia="仿宋_GB2312" w:cs="仿宋_GB2312"/>
                      <w:color w:val="auto"/>
                      <w:sz w:val="24"/>
                      <w:szCs w:val="24"/>
                      <w:highlight w:val="none"/>
                      <w:lang w:val="en-US" w:eastAsia="zh-CN"/>
                    </w:rPr>
                  </w:pPr>
                  <w:r>
                    <w:rPr>
                      <w:rStyle w:val="246"/>
                      <w:rFonts w:hint="eastAsia" w:ascii="仿宋_GB2312" w:hAnsi="仿宋_GB2312" w:eastAsia="仿宋_GB2312" w:cs="仿宋_GB2312"/>
                      <w:color w:val="auto"/>
                      <w:sz w:val="24"/>
                      <w:szCs w:val="24"/>
                      <w:highlight w:val="none"/>
                      <w:lang w:val="en-US" w:eastAsia="zh-CN"/>
                    </w:rPr>
                    <w:t>4</w:t>
                  </w:r>
                </w:p>
              </w:tc>
              <w:tc>
                <w:tcPr>
                  <w:tcW w:w="2313" w:type="dxa"/>
                  <w:noWrap w:val="0"/>
                  <w:vAlign w:val="center"/>
                </w:tcPr>
                <w:p w14:paraId="711CD989">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 xml:space="preserve">8:30-12:00 </w:t>
                  </w:r>
                </w:p>
                <w:p w14:paraId="79B3150C">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r>
                    <w:rPr>
                      <w:rStyle w:val="246"/>
                      <w:rFonts w:hint="default" w:ascii="仿宋_GB2312" w:hAnsi="仿宋_GB2312" w:eastAsia="仿宋_GB2312" w:cs="仿宋_GB2312"/>
                      <w:color w:val="auto"/>
                      <w:sz w:val="24"/>
                      <w:szCs w:val="24"/>
                      <w:highlight w:val="none"/>
                      <w:lang w:val="en-US" w:eastAsia="zh-CN"/>
                    </w:rPr>
                    <w:t>14:30-17:30</w:t>
                  </w:r>
                </w:p>
              </w:tc>
              <w:tc>
                <w:tcPr>
                  <w:tcW w:w="1005" w:type="dxa"/>
                  <w:noWrap w:val="0"/>
                  <w:vAlign w:val="center"/>
                </w:tcPr>
                <w:p w14:paraId="03B8668B">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_GB2312" w:eastAsia="仿宋_GB2312" w:cs="仿宋_GB2312"/>
                      <w:color w:val="auto"/>
                      <w:sz w:val="24"/>
                      <w:szCs w:val="24"/>
                      <w:highlight w:val="none"/>
                    </w:rPr>
                  </w:pPr>
                </w:p>
              </w:tc>
            </w:tr>
            <w:tr w14:paraId="3BB38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21" w:type="dxa"/>
                  <w:gridSpan w:val="2"/>
                  <w:noWrap w:val="0"/>
                  <w:vAlign w:val="center"/>
                </w:tcPr>
                <w:p w14:paraId="5DA3B832">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default" w:ascii="仿宋_GB2312" w:hAnsi="仿宋" w:eastAsia="仿宋_GB2312"/>
                      <w:color w:val="auto"/>
                      <w:sz w:val="24"/>
                      <w:szCs w:val="24"/>
                      <w:highlight w:val="none"/>
                    </w:rPr>
                  </w:pPr>
                  <w:r>
                    <w:rPr>
                      <w:rStyle w:val="246"/>
                      <w:rFonts w:hint="default" w:ascii="仿宋_GB2312" w:hAnsi="仿宋" w:eastAsia="仿宋_GB2312"/>
                      <w:color w:val="auto"/>
                      <w:sz w:val="24"/>
                      <w:szCs w:val="24"/>
                      <w:highlight w:val="none"/>
                    </w:rPr>
                    <w:t>合计</w:t>
                  </w:r>
                </w:p>
              </w:tc>
              <w:tc>
                <w:tcPr>
                  <w:tcW w:w="4278" w:type="dxa"/>
                  <w:gridSpan w:val="3"/>
                  <w:noWrap w:val="0"/>
                  <w:vAlign w:val="center"/>
                </w:tcPr>
                <w:p w14:paraId="31AE5F7B">
                  <w:pPr>
                    <w:pStyle w:val="245"/>
                    <w:keepNext w:val="0"/>
                    <w:keepLines w:val="0"/>
                    <w:pageBreakBefore w:val="0"/>
                    <w:kinsoku/>
                    <w:wordWrap/>
                    <w:overflowPunct/>
                    <w:topLinePunct w:val="0"/>
                    <w:autoSpaceDE/>
                    <w:autoSpaceDN/>
                    <w:bidi w:val="0"/>
                    <w:adjustRightInd/>
                    <w:spacing w:line="420" w:lineRule="exact"/>
                    <w:ind w:right="42" w:rightChars="20"/>
                    <w:jc w:val="center"/>
                    <w:textAlignment w:val="auto"/>
                    <w:rPr>
                      <w:rStyle w:val="246"/>
                      <w:rFonts w:hint="eastAsia" w:ascii="仿宋_GB2312" w:hAnsi="仿宋" w:eastAsia="仿宋_GB2312"/>
                      <w:color w:val="auto"/>
                      <w:sz w:val="24"/>
                      <w:szCs w:val="24"/>
                      <w:highlight w:val="none"/>
                      <w:lang w:eastAsia="zh-CN"/>
                    </w:rPr>
                  </w:pPr>
                  <w:r>
                    <w:rPr>
                      <w:rStyle w:val="246"/>
                      <w:rFonts w:hint="eastAsia" w:ascii="仿宋_GB2312" w:hAnsi="仿宋" w:eastAsia="仿宋_GB2312"/>
                      <w:color w:val="auto"/>
                      <w:sz w:val="24"/>
                      <w:szCs w:val="24"/>
                      <w:highlight w:val="none"/>
                      <w:lang w:val="en-US" w:eastAsia="zh-CN"/>
                    </w:rPr>
                    <w:t>38</w:t>
                  </w:r>
                  <w:r>
                    <w:rPr>
                      <w:rStyle w:val="246"/>
                      <w:rFonts w:hint="eastAsia" w:ascii="仿宋_GB2312" w:hAnsi="仿宋" w:eastAsia="仿宋_GB2312"/>
                      <w:color w:val="auto"/>
                      <w:sz w:val="24"/>
                      <w:szCs w:val="24"/>
                      <w:highlight w:val="none"/>
                      <w:lang w:eastAsia="zh-CN"/>
                    </w:rPr>
                    <w:t>人</w:t>
                  </w:r>
                </w:p>
              </w:tc>
            </w:tr>
          </w:tbl>
          <w:p w14:paraId="2294243E">
            <w:pPr>
              <w:pStyle w:val="247"/>
              <w:keepNext w:val="0"/>
              <w:keepLines w:val="0"/>
              <w:pageBreakBefore w:val="0"/>
              <w:kinsoku/>
              <w:wordWrap/>
              <w:overflowPunct/>
              <w:topLinePunct w:val="0"/>
              <w:autoSpaceDE/>
              <w:autoSpaceDN/>
              <w:bidi w:val="0"/>
              <w:adjustRightInd/>
              <w:spacing w:line="420" w:lineRule="exact"/>
              <w:ind w:right="42" w:rightChars="20" w:firstLine="482" w:firstLineChars="200"/>
              <w:textAlignment w:val="auto"/>
              <w:rPr>
                <w:rStyle w:val="246"/>
                <w:rFonts w:hint="default" w:ascii="仿宋_GB2312" w:hAnsi="仿宋_GB2312" w:eastAsia="仿宋_GB2312" w:cs="仿宋_GB2312"/>
                <w:b/>
                <w:color w:val="auto"/>
                <w:sz w:val="24"/>
                <w:szCs w:val="24"/>
                <w:highlight w:val="none"/>
              </w:rPr>
            </w:pPr>
            <w:r>
              <w:rPr>
                <w:rStyle w:val="246"/>
                <w:rFonts w:hint="eastAsia" w:ascii="仿宋_GB2312" w:hAnsi="仿宋_GB2312" w:eastAsia="仿宋_GB2312" w:cs="仿宋_GB2312"/>
                <w:b/>
                <w:color w:val="auto"/>
                <w:sz w:val="24"/>
                <w:szCs w:val="24"/>
                <w:highlight w:val="none"/>
                <w:lang w:val="en-US" w:eastAsia="zh-CN"/>
              </w:rPr>
              <w:t>注：</w:t>
            </w:r>
            <w:r>
              <w:rPr>
                <w:rFonts w:hint="eastAsia" w:ascii="仿宋_GB2312" w:hAnsi="华文细黑" w:eastAsia="仿宋_GB2312"/>
                <w:b/>
                <w:bCs/>
                <w:color w:val="auto"/>
              </w:rPr>
              <w:t>秩序维护员</w:t>
            </w:r>
            <w:r>
              <w:rPr>
                <w:rFonts w:hint="eastAsia" w:ascii="仿宋_GB2312" w:hAnsi="华文细黑" w:eastAsia="仿宋_GB2312"/>
                <w:b/>
                <w:bCs/>
                <w:color w:val="auto"/>
                <w:lang w:val="en-US" w:eastAsia="zh-CN"/>
              </w:rPr>
              <w:t>为7*24小时工作，其余</w:t>
            </w:r>
            <w:r>
              <w:rPr>
                <w:rStyle w:val="246"/>
                <w:rFonts w:hint="eastAsia" w:ascii="仿宋_GB2312" w:hAnsi="仿宋_GB2312" w:eastAsia="仿宋_GB2312" w:cs="仿宋_GB2312"/>
                <w:b/>
                <w:color w:val="auto"/>
                <w:sz w:val="24"/>
                <w:szCs w:val="24"/>
                <w:highlight w:val="none"/>
                <w:lang w:val="en-US" w:eastAsia="zh-CN"/>
              </w:rPr>
              <w:t>各工作岗位每周工作6天，具体工作时间可根据采购人实际工作需求进行调整，轮休由中标人根据实际情况安排。</w:t>
            </w:r>
          </w:p>
          <w:p w14:paraId="44864AD9">
            <w:pPr>
              <w:pStyle w:val="247"/>
              <w:keepNext w:val="0"/>
              <w:keepLines w:val="0"/>
              <w:pageBreakBefore w:val="0"/>
              <w:kinsoku/>
              <w:wordWrap/>
              <w:overflowPunct/>
              <w:topLinePunct w:val="0"/>
              <w:autoSpaceDE/>
              <w:autoSpaceDN/>
              <w:bidi w:val="0"/>
              <w:adjustRightInd/>
              <w:spacing w:line="420" w:lineRule="exact"/>
              <w:ind w:right="42" w:rightChars="20" w:firstLine="482" w:firstLineChars="200"/>
              <w:textAlignment w:val="auto"/>
              <w:rPr>
                <w:rStyle w:val="246"/>
                <w:rFonts w:hint="default" w:ascii="仿宋_GB2312" w:hAnsi="仿宋_GB2312" w:eastAsia="仿宋_GB2312" w:cs="仿宋_GB2312"/>
                <w:b/>
                <w:color w:val="auto"/>
                <w:sz w:val="24"/>
                <w:szCs w:val="24"/>
                <w:highlight w:val="none"/>
              </w:rPr>
            </w:pPr>
            <w:r>
              <w:rPr>
                <w:rStyle w:val="246"/>
                <w:rFonts w:hint="default" w:ascii="仿宋_GB2312" w:hAnsi="仿宋_GB2312" w:eastAsia="仿宋_GB2312" w:cs="仿宋_GB2312"/>
                <w:b/>
                <w:color w:val="auto"/>
                <w:sz w:val="24"/>
                <w:szCs w:val="24"/>
                <w:highlight w:val="none"/>
              </w:rPr>
              <w:t>（二）岗位人员素质要求</w:t>
            </w:r>
          </w:p>
          <w:p w14:paraId="3469F413">
            <w:pPr>
              <w:spacing w:line="400" w:lineRule="exact"/>
              <w:ind w:firstLine="480" w:firstLineChars="200"/>
              <w:rPr>
                <w:rFonts w:hAnsi="华文细黑"/>
                <w:color w:val="auto"/>
                <w:sz w:val="24"/>
              </w:rPr>
            </w:pPr>
            <w:r>
              <w:rPr>
                <w:rFonts w:hint="eastAsia" w:ascii="仿宋_GB2312" w:hAnsi="华文细黑" w:eastAsia="仿宋_GB2312"/>
                <w:color w:val="auto"/>
                <w:sz w:val="24"/>
              </w:rPr>
              <w:t>1.项目</w:t>
            </w:r>
            <w:r>
              <w:rPr>
                <w:rFonts w:hint="eastAsia" w:ascii="仿宋_GB2312" w:hAnsi="华文细黑" w:eastAsia="仿宋_GB2312"/>
                <w:color w:val="auto"/>
                <w:sz w:val="24"/>
                <w:lang w:val="en-US" w:eastAsia="zh-CN"/>
              </w:rPr>
              <w:t>主管</w:t>
            </w:r>
            <w:r>
              <w:rPr>
                <w:rFonts w:hint="eastAsia" w:ascii="仿宋_GB2312" w:hAnsi="华文细黑" w:eastAsia="仿宋_GB2312"/>
                <w:color w:val="auto"/>
                <w:sz w:val="24"/>
              </w:rPr>
              <w:t>要求：大专以上学历，要求年龄在</w:t>
            </w:r>
            <w:r>
              <w:rPr>
                <w:rFonts w:hint="eastAsia" w:ascii="仿宋_GB2312" w:hAnsi="华文细黑" w:eastAsia="仿宋_GB2312"/>
                <w:color w:val="auto"/>
                <w:sz w:val="24"/>
                <w:lang w:val="en-US" w:eastAsia="zh-CN"/>
              </w:rPr>
              <w:t>50</w:t>
            </w:r>
            <w:r>
              <w:rPr>
                <w:rFonts w:hint="eastAsia" w:ascii="仿宋_GB2312" w:hAnsi="华文细黑" w:eastAsia="仿宋_GB2312"/>
                <w:color w:val="auto"/>
                <w:sz w:val="24"/>
              </w:rPr>
              <w:t>岁以内，具有物业从业经历5年以上，政治思想好、品行端正，工作责任心强，热爱本职工作，能吃苦耐劳，熟悉物业管理及服务工作，无违法犯罪记录。</w:t>
            </w:r>
          </w:p>
          <w:p w14:paraId="5558E35B">
            <w:pPr>
              <w:pStyle w:val="248"/>
              <w:spacing w:line="400" w:lineRule="exact"/>
              <w:ind w:right="42" w:rightChars="20" w:firstLine="480" w:firstLineChars="200"/>
              <w:rPr>
                <w:rFonts w:ascii="仿宋_GB2312" w:hAnsi="华文细黑" w:eastAsia="仿宋_GB2312"/>
                <w:color w:val="auto"/>
              </w:rPr>
            </w:pPr>
            <w:r>
              <w:rPr>
                <w:rFonts w:hint="eastAsia" w:ascii="仿宋_GB2312" w:hAnsi="华文细黑" w:eastAsia="仿宋_GB2312"/>
                <w:color w:val="auto"/>
              </w:rPr>
              <w:t>2.设施设备维护员要求：年龄在55岁以内，高中以上文化，</w:t>
            </w:r>
            <w:r>
              <w:rPr>
                <w:rFonts w:hint="eastAsia" w:ascii="仿宋_GB2312" w:hAnsi="华文细黑" w:eastAsia="仿宋_GB2312"/>
                <w:color w:val="auto"/>
                <w:lang w:val="en-US" w:eastAsia="zh-CN"/>
              </w:rPr>
              <w:t>3人均须</w:t>
            </w:r>
            <w:r>
              <w:rPr>
                <w:rFonts w:hint="eastAsia" w:ascii="仿宋_GB2312" w:hAnsi="华文细黑" w:eastAsia="仿宋_GB2312"/>
                <w:color w:val="auto"/>
              </w:rPr>
              <w:t>持有</w:t>
            </w:r>
            <w:r>
              <w:rPr>
                <w:rFonts w:hint="eastAsia" w:ascii="仿宋_GB2312" w:eastAsia="仿宋_GB2312"/>
                <w:bCs/>
                <w:color w:val="auto"/>
              </w:rPr>
              <w:t>《特种作业操作证》（低压电工作业）（注：《特种作业操作证》（高压电工证）不可替代低压电工证使用），</w:t>
            </w:r>
            <w:r>
              <w:rPr>
                <w:rFonts w:hint="eastAsia" w:ascii="仿宋_GB2312" w:eastAsia="仿宋_GB2312"/>
                <w:bCs/>
                <w:color w:val="auto"/>
                <w:lang w:val="en-US" w:eastAsia="zh-CN"/>
              </w:rPr>
              <w:t>其中至少一人须持有</w:t>
            </w:r>
            <w:r>
              <w:rPr>
                <w:rFonts w:hint="eastAsia" w:ascii="仿宋_GB2312" w:eastAsia="仿宋_GB2312"/>
                <w:bCs/>
                <w:color w:val="auto"/>
              </w:rPr>
              <w:t>《特种作业操作证》（高压电工证）</w:t>
            </w:r>
            <w:r>
              <w:rPr>
                <w:rFonts w:hint="eastAsia" w:ascii="仿宋_GB2312" w:eastAsia="仿宋_GB2312"/>
                <w:bCs/>
                <w:color w:val="auto"/>
                <w:lang w:eastAsia="zh-CN"/>
              </w:rPr>
              <w:t>，</w:t>
            </w:r>
            <w:r>
              <w:rPr>
                <w:rFonts w:hint="eastAsia" w:ascii="仿宋_GB2312" w:hAnsi="华文细黑" w:eastAsia="仿宋_GB2312"/>
                <w:color w:val="auto"/>
              </w:rPr>
              <w:t>熟悉低压配电操作流程，能独立完成高低压电气设施设备及各类通用电器一般故障的维修保养，无不良记录。</w:t>
            </w:r>
          </w:p>
          <w:p w14:paraId="58366CE4">
            <w:pPr>
              <w:pStyle w:val="248"/>
              <w:spacing w:line="400" w:lineRule="exact"/>
              <w:ind w:right="42" w:rightChars="20" w:firstLine="480" w:firstLineChars="200"/>
              <w:rPr>
                <w:rFonts w:ascii="仿宋_GB2312" w:hAnsi="华文细黑" w:eastAsia="仿宋_GB2312"/>
                <w:color w:val="auto"/>
              </w:rPr>
            </w:pPr>
            <w:r>
              <w:rPr>
                <w:rFonts w:hint="eastAsia" w:ascii="仿宋_GB2312" w:hAnsi="华文细黑" w:eastAsia="仿宋_GB2312"/>
                <w:color w:val="auto"/>
              </w:rPr>
              <w:t>3.秩序维护员要求：门岗秩序维护人员年龄在50岁以内，全体秩序维护人员平均年龄不得超过55岁，持《保安员证》上岗，政治思想好、品行端正，工作责任心强，热爱本职工作，能吃苦耐劳，熟悉秩序维护工作，无不良记录。</w:t>
            </w:r>
          </w:p>
          <w:p w14:paraId="0463085B">
            <w:pPr>
              <w:pStyle w:val="248"/>
              <w:spacing w:line="400" w:lineRule="exact"/>
              <w:ind w:right="42" w:rightChars="20" w:firstLine="480" w:firstLineChars="200"/>
              <w:rPr>
                <w:rFonts w:ascii="仿宋_GB2312" w:hAnsi="华文细黑" w:eastAsia="仿宋_GB2312"/>
                <w:color w:val="auto"/>
              </w:rPr>
            </w:pPr>
            <w:r>
              <w:rPr>
                <w:rFonts w:hint="eastAsia" w:ascii="仿宋_GB2312" w:hAnsi="华文细黑" w:eastAsia="仿宋_GB2312"/>
                <w:color w:val="auto"/>
              </w:rPr>
              <w:t>4.保洁员要求：年龄在5</w:t>
            </w:r>
            <w:r>
              <w:rPr>
                <w:rFonts w:hint="eastAsia" w:ascii="仿宋_GB2312" w:hAnsi="华文细黑" w:eastAsia="仿宋_GB2312"/>
                <w:color w:val="auto"/>
                <w:lang w:val="en-US" w:eastAsia="zh-CN"/>
              </w:rPr>
              <w:t>5</w:t>
            </w:r>
            <w:r>
              <w:rPr>
                <w:rFonts w:hint="eastAsia" w:ascii="仿宋_GB2312" w:hAnsi="华文细黑" w:eastAsia="仿宋_GB2312"/>
                <w:color w:val="auto"/>
              </w:rPr>
              <w:t>岁以内，政治思想好、品行端正，工作责任心强，热爱本职工作，能吃苦耐劳，熟悉清洁维护工作，无不良记录。</w:t>
            </w:r>
          </w:p>
          <w:p w14:paraId="17D81878">
            <w:pPr>
              <w:pStyle w:val="248"/>
              <w:spacing w:line="400" w:lineRule="exact"/>
              <w:ind w:right="42" w:rightChars="20" w:firstLine="480" w:firstLineChars="200"/>
              <w:rPr>
                <w:rFonts w:ascii="仿宋_GB2312" w:hAnsi="华文细黑" w:eastAsia="仿宋_GB2312"/>
                <w:color w:val="auto"/>
              </w:rPr>
            </w:pPr>
            <w:r>
              <w:rPr>
                <w:rFonts w:hint="eastAsia" w:ascii="仿宋_GB2312" w:hAnsi="华文细黑" w:eastAsia="仿宋_GB2312"/>
                <w:color w:val="auto"/>
              </w:rPr>
              <w:t>5.绿化员要求：年龄在55岁以内，政治思想好、品行端正，工作责任心强，热爱本职工作，能吃苦耐劳，熟悉绿化养护工作，无不良记录。</w:t>
            </w:r>
          </w:p>
          <w:p w14:paraId="2283F1B3">
            <w:pPr>
              <w:pStyle w:val="248"/>
              <w:spacing w:line="400" w:lineRule="exact"/>
              <w:ind w:right="42" w:rightChars="20" w:firstLine="480" w:firstLineChars="200"/>
              <w:rPr>
                <w:rFonts w:ascii="仿宋_GB2312" w:hAnsi="华文细黑" w:eastAsia="仿宋_GB2312"/>
                <w:color w:val="auto"/>
              </w:rPr>
            </w:pPr>
            <w:r>
              <w:rPr>
                <w:rFonts w:hint="eastAsia" w:ascii="仿宋_GB2312" w:hAnsi="华文细黑" w:eastAsia="仿宋_GB2312"/>
                <w:color w:val="auto"/>
              </w:rPr>
              <w:t>6.炊事员要求：年龄在55岁以内，服务人员须持有有效的《健康证》（进场时须提供证件原件供采购人查验）上岗，政治思想好、品行端正，工作责任心强，热爱本职工作，能吃苦耐劳，熟悉炊事相关工作，无不良记录。</w:t>
            </w:r>
          </w:p>
          <w:p w14:paraId="250CE1A1">
            <w:pPr>
              <w:pStyle w:val="247"/>
              <w:keepNext w:val="0"/>
              <w:keepLines w:val="0"/>
              <w:pageBreakBefore w:val="0"/>
              <w:kinsoku/>
              <w:wordWrap/>
              <w:overflowPunct/>
              <w:topLinePunct w:val="0"/>
              <w:autoSpaceDE/>
              <w:autoSpaceDN/>
              <w:bidi w:val="0"/>
              <w:adjustRightInd/>
              <w:spacing w:line="420" w:lineRule="exact"/>
              <w:ind w:left="-1" w:right="42" w:rightChars="20" w:firstLine="480" w:firstLineChars="200"/>
              <w:textAlignment w:val="auto"/>
              <w:rPr>
                <w:rStyle w:val="250"/>
                <w:rFonts w:hint="eastAsia" w:ascii="仿宋_GB2312" w:hAnsi="仿宋_GB2312" w:eastAsia="仿宋_GB2312" w:cs="仿宋_GB2312"/>
                <w:b/>
                <w:bCs/>
                <w:color w:val="auto"/>
                <w:kern w:val="0"/>
                <w:sz w:val="24"/>
                <w:szCs w:val="24"/>
                <w:highlight w:val="none"/>
                <w:lang w:val="en-US" w:eastAsia="zh-CN"/>
              </w:rPr>
            </w:pPr>
            <w:r>
              <w:rPr>
                <w:rFonts w:hint="eastAsia" w:ascii="仿宋_GB2312" w:hAnsi="华文细黑" w:eastAsia="仿宋_GB2312"/>
                <w:color w:val="auto"/>
              </w:rPr>
              <w:t>7.日用品保障员要求：年龄在5</w:t>
            </w:r>
            <w:r>
              <w:rPr>
                <w:rFonts w:hint="eastAsia" w:ascii="仿宋_GB2312" w:hAnsi="华文细黑" w:eastAsia="仿宋_GB2312"/>
                <w:color w:val="auto"/>
                <w:lang w:val="en-US" w:eastAsia="zh-CN"/>
              </w:rPr>
              <w:t>5</w:t>
            </w:r>
            <w:r>
              <w:rPr>
                <w:rFonts w:hint="eastAsia" w:ascii="仿宋_GB2312" w:hAnsi="华文细黑" w:eastAsia="仿宋_GB2312"/>
                <w:color w:val="auto"/>
              </w:rPr>
              <w:t>岁以内，政治思想好、品行端正，工作责任心强，热爱本职工作，能吃苦耐劳，熟悉日用品保障工作，无不良记录。</w:t>
            </w:r>
          </w:p>
          <w:p w14:paraId="3FB69EE2">
            <w:pPr>
              <w:pStyle w:val="247"/>
              <w:keepNext w:val="0"/>
              <w:keepLines w:val="0"/>
              <w:pageBreakBefore w:val="0"/>
              <w:widowControl/>
              <w:kinsoku/>
              <w:wordWrap/>
              <w:overflowPunct/>
              <w:topLinePunct w:val="0"/>
              <w:autoSpaceDE/>
              <w:autoSpaceDN/>
              <w:bidi w:val="0"/>
              <w:adjustRightInd/>
              <w:snapToGrid/>
              <w:spacing w:line="420" w:lineRule="exact"/>
              <w:ind w:right="0" w:rightChars="0" w:firstLine="482" w:firstLineChars="200"/>
              <w:textAlignment w:val="auto"/>
              <w:rPr>
                <w:rStyle w:val="250"/>
                <w:rFonts w:hint="eastAsia" w:ascii="仿宋_GB2312" w:hAnsi="仿宋_GB2312" w:eastAsia="仿宋_GB2312" w:cs="仿宋_GB2312"/>
                <w:b/>
                <w:bCs/>
                <w:color w:val="auto"/>
                <w:kern w:val="0"/>
                <w:sz w:val="24"/>
                <w:szCs w:val="24"/>
                <w:highlight w:val="none"/>
                <w:lang w:val="en-US" w:eastAsia="zh-CN"/>
              </w:rPr>
            </w:pPr>
            <w:r>
              <w:rPr>
                <w:rStyle w:val="250"/>
                <w:rFonts w:hint="eastAsia" w:ascii="仿宋_GB2312" w:hAnsi="仿宋_GB2312" w:eastAsia="仿宋_GB2312" w:cs="仿宋_GB2312"/>
                <w:b/>
                <w:bCs/>
                <w:color w:val="auto"/>
                <w:kern w:val="0"/>
                <w:sz w:val="24"/>
                <w:szCs w:val="24"/>
                <w:highlight w:val="none"/>
                <w:lang w:val="en-US" w:eastAsia="zh-CN"/>
              </w:rPr>
              <w:t>注：</w:t>
            </w:r>
            <w:r>
              <w:rPr>
                <w:rFonts w:hint="eastAsia" w:ascii="仿宋_GB2312" w:hAnsi="仿宋_GB2312" w:eastAsia="仿宋_GB2312" w:cs="仿宋_GB2312"/>
                <w:b/>
                <w:bCs/>
                <w:color w:val="auto"/>
                <w:sz w:val="24"/>
                <w:szCs w:val="24"/>
              </w:rPr>
              <w:t>进场时由采购人按采购需求和</w:t>
            </w:r>
            <w:r>
              <w:rPr>
                <w:rFonts w:hint="eastAsia" w:ascii="仿宋_GB2312" w:hAnsi="仿宋_GB2312" w:eastAsia="仿宋_GB2312" w:cs="仿宋_GB2312"/>
                <w:b/>
                <w:bCs/>
                <w:color w:val="auto"/>
                <w:sz w:val="24"/>
                <w:szCs w:val="24"/>
                <w:lang w:val="en-US" w:eastAsia="zh-CN"/>
              </w:rPr>
              <w:t>中标人投标</w:t>
            </w:r>
            <w:r>
              <w:rPr>
                <w:rFonts w:hint="eastAsia" w:ascii="仿宋_GB2312" w:hAnsi="仿宋_GB2312" w:eastAsia="仿宋_GB2312" w:cs="仿宋_GB2312"/>
                <w:b/>
                <w:bCs/>
                <w:color w:val="auto"/>
                <w:sz w:val="24"/>
                <w:szCs w:val="24"/>
              </w:rPr>
              <w:t>文件对所有服务人员的相关证明材料原件(如工作证明材料、证书、身份证</w:t>
            </w:r>
            <w:r>
              <w:rPr>
                <w:rFonts w:hint="eastAsia" w:ascii="仿宋_GB2312" w:hAnsi="仿宋_GB2312" w:eastAsia="仿宋_GB2312" w:cs="仿宋_GB2312"/>
                <w:b/>
                <w:bCs/>
                <w:color w:val="auto"/>
                <w:sz w:val="24"/>
                <w:szCs w:val="24"/>
                <w:lang w:eastAsia="zh-CN"/>
              </w:rPr>
              <w:t>、</w:t>
            </w:r>
            <w:r>
              <w:rPr>
                <w:rFonts w:hint="eastAsia" w:ascii="仿宋_GB2312" w:hAnsi="仿宋_GB2312" w:eastAsia="仿宋_GB2312" w:cs="仿宋_GB2312"/>
                <w:b/>
                <w:bCs/>
                <w:color w:val="auto"/>
                <w:sz w:val="24"/>
                <w:szCs w:val="24"/>
                <w:lang w:val="en-US" w:eastAsia="zh-CN"/>
              </w:rPr>
              <w:t>社保缴纳证明</w:t>
            </w:r>
            <w:r>
              <w:rPr>
                <w:rFonts w:hint="eastAsia" w:ascii="仿宋_GB2312" w:hAnsi="仿宋_GB2312" w:eastAsia="仿宋_GB2312" w:cs="仿宋_GB2312"/>
                <w:b/>
                <w:bCs/>
                <w:color w:val="auto"/>
                <w:sz w:val="24"/>
                <w:szCs w:val="24"/>
              </w:rPr>
              <w:t>等)进行验证，达不到要求的将不予验收</w:t>
            </w:r>
            <w:r>
              <w:rPr>
                <w:rStyle w:val="250"/>
                <w:rFonts w:hint="eastAsia" w:ascii="仿宋_GB2312" w:hAnsi="仿宋_GB2312" w:eastAsia="仿宋_GB2312" w:cs="仿宋_GB2312"/>
                <w:b/>
                <w:bCs/>
                <w:color w:val="auto"/>
                <w:kern w:val="0"/>
                <w:sz w:val="24"/>
                <w:szCs w:val="24"/>
                <w:highlight w:val="none"/>
                <w:lang w:val="en-US" w:eastAsia="zh-CN"/>
              </w:rPr>
              <w:t>。</w:t>
            </w:r>
          </w:p>
          <w:p w14:paraId="183C4EFC">
            <w:pPr>
              <w:pStyle w:val="247"/>
              <w:keepNext w:val="0"/>
              <w:keepLines w:val="0"/>
              <w:pageBreakBefore w:val="0"/>
              <w:kinsoku/>
              <w:wordWrap/>
              <w:overflowPunct/>
              <w:topLinePunct w:val="0"/>
              <w:autoSpaceDE/>
              <w:autoSpaceDN/>
              <w:bidi w:val="0"/>
              <w:adjustRightInd/>
              <w:spacing w:line="420" w:lineRule="exact"/>
              <w:ind w:left="-1" w:right="42" w:rightChars="20" w:firstLine="482" w:firstLineChars="200"/>
              <w:textAlignment w:val="auto"/>
              <w:rPr>
                <w:rStyle w:val="246"/>
                <w:rFonts w:hint="default" w:ascii="仿宋_GB2312" w:hAnsi="仿宋_GB2312" w:eastAsia="仿宋_GB2312" w:cs="仿宋_GB2312"/>
                <w:b/>
                <w:color w:val="auto"/>
                <w:sz w:val="24"/>
                <w:szCs w:val="24"/>
                <w:highlight w:val="none"/>
              </w:rPr>
            </w:pPr>
            <w:r>
              <w:rPr>
                <w:rStyle w:val="246"/>
                <w:rFonts w:hint="default" w:ascii="仿宋_GB2312" w:hAnsi="仿宋_GB2312" w:eastAsia="仿宋_GB2312" w:cs="仿宋_GB2312"/>
                <w:b/>
                <w:color w:val="auto"/>
                <w:sz w:val="24"/>
                <w:szCs w:val="24"/>
                <w:highlight w:val="none"/>
              </w:rPr>
              <w:t>三、服务内容</w:t>
            </w:r>
          </w:p>
          <w:p w14:paraId="774B275F">
            <w:pPr>
              <w:spacing w:line="400" w:lineRule="exact"/>
              <w:ind w:firstLine="482" w:firstLineChars="200"/>
              <w:rPr>
                <w:rFonts w:ascii="仿宋_GB2312" w:hAnsi="华文细黑"/>
                <w:color w:val="auto"/>
                <w:sz w:val="24"/>
              </w:rPr>
            </w:pPr>
            <w:r>
              <w:rPr>
                <w:rFonts w:hint="eastAsia" w:ascii="仿宋_GB2312" w:hAnsi="华文细黑" w:eastAsia="仿宋_GB2312"/>
                <w:b/>
                <w:bCs/>
                <w:color w:val="auto"/>
                <w:sz w:val="24"/>
              </w:rPr>
              <w:t>（一）项目主管</w:t>
            </w:r>
          </w:p>
          <w:p w14:paraId="0F108F87">
            <w:pPr>
              <w:pStyle w:val="248"/>
              <w:spacing w:line="400" w:lineRule="exact"/>
              <w:ind w:right="42" w:rightChars="20" w:firstLine="480" w:firstLineChars="200"/>
              <w:rPr>
                <w:rStyle w:val="252"/>
                <w:rFonts w:hint="default" w:ascii="仿宋_GB2312" w:hAnsi="仿宋_GB2312" w:eastAsia="仿宋_GB2312" w:cs="仿宋_GB2312"/>
                <w:color w:val="auto"/>
                <w:sz w:val="24"/>
                <w:szCs w:val="24"/>
              </w:rPr>
            </w:pPr>
            <w:r>
              <w:rPr>
                <w:rStyle w:val="252"/>
                <w:rFonts w:hint="default" w:ascii="仿宋_GB2312" w:hAnsi="仿宋_GB2312" w:eastAsia="仿宋_GB2312" w:cs="仿宋_GB2312"/>
                <w:color w:val="auto"/>
                <w:sz w:val="24"/>
                <w:szCs w:val="24"/>
              </w:rPr>
              <w:t>1.负责协调监管本项目物业管理服务工作及与</w:t>
            </w:r>
            <w:r>
              <w:rPr>
                <w:rStyle w:val="252"/>
                <w:rFonts w:hint="eastAsia" w:ascii="仿宋_GB2312" w:hAnsi="仿宋_GB2312" w:eastAsia="仿宋_GB2312" w:cs="仿宋_GB2312"/>
                <w:color w:val="auto"/>
                <w:sz w:val="24"/>
                <w:szCs w:val="24"/>
                <w:lang w:val="en-US" w:eastAsia="zh-CN"/>
              </w:rPr>
              <w:t>采购人</w:t>
            </w:r>
            <w:r>
              <w:rPr>
                <w:rStyle w:val="252"/>
                <w:rFonts w:hint="default" w:ascii="仿宋_GB2312" w:hAnsi="仿宋_GB2312" w:eastAsia="仿宋_GB2312" w:cs="仿宋_GB2312"/>
                <w:color w:val="auto"/>
                <w:sz w:val="24"/>
                <w:szCs w:val="24"/>
              </w:rPr>
              <w:t>联系对接工作。</w:t>
            </w:r>
          </w:p>
          <w:p w14:paraId="44C4F34A">
            <w:pPr>
              <w:pStyle w:val="248"/>
              <w:spacing w:line="400" w:lineRule="exact"/>
              <w:ind w:right="42" w:rightChars="20" w:firstLine="480" w:firstLineChars="200"/>
              <w:rPr>
                <w:rStyle w:val="252"/>
                <w:rFonts w:hint="default" w:ascii="仿宋_GB2312" w:hAnsi="仿宋_GB2312" w:eastAsia="仿宋_GB2312" w:cs="仿宋_GB2312"/>
                <w:color w:val="auto"/>
                <w:sz w:val="24"/>
                <w:szCs w:val="24"/>
              </w:rPr>
            </w:pPr>
            <w:r>
              <w:rPr>
                <w:rStyle w:val="252"/>
                <w:rFonts w:hint="default" w:ascii="仿宋_GB2312" w:hAnsi="仿宋_GB2312" w:eastAsia="仿宋_GB2312" w:cs="仿宋_GB2312"/>
                <w:color w:val="auto"/>
                <w:sz w:val="24"/>
                <w:szCs w:val="24"/>
              </w:rPr>
              <w:t>2.严格履行合同约定，针对项目的实际情况制定各岗位人员培训制度和工作安排计划方案并严格实施。</w:t>
            </w:r>
          </w:p>
          <w:p w14:paraId="582BF730">
            <w:pPr>
              <w:pStyle w:val="248"/>
              <w:spacing w:line="400" w:lineRule="exact"/>
              <w:ind w:right="42" w:rightChars="20" w:firstLine="480" w:firstLineChars="200"/>
              <w:rPr>
                <w:rStyle w:val="252"/>
                <w:rFonts w:hint="default" w:ascii="仿宋_GB2312" w:hAnsi="仿宋_GB2312" w:eastAsia="仿宋_GB2312" w:cs="仿宋_GB2312"/>
                <w:color w:val="auto"/>
                <w:sz w:val="24"/>
                <w:szCs w:val="24"/>
              </w:rPr>
            </w:pPr>
            <w:r>
              <w:rPr>
                <w:rStyle w:val="252"/>
                <w:rFonts w:hint="default" w:ascii="仿宋_GB2312" w:hAnsi="仿宋_GB2312" w:eastAsia="仿宋_GB2312" w:cs="仿宋_GB2312"/>
                <w:color w:val="auto"/>
                <w:sz w:val="24"/>
                <w:szCs w:val="24"/>
              </w:rPr>
              <w:t>3.全面掌握项目管理的各种情况，安排、协调各岗位的工作。</w:t>
            </w:r>
          </w:p>
          <w:p w14:paraId="0643C6C6">
            <w:pPr>
              <w:pStyle w:val="248"/>
              <w:spacing w:line="400" w:lineRule="exact"/>
              <w:ind w:right="42" w:rightChars="20" w:firstLine="480" w:firstLineChars="200"/>
              <w:rPr>
                <w:rStyle w:val="252"/>
                <w:rFonts w:hint="default" w:ascii="仿宋_GB2312" w:hAnsi="仿宋_GB2312" w:eastAsia="仿宋_GB2312" w:cs="仿宋_GB2312"/>
                <w:color w:val="auto"/>
                <w:sz w:val="24"/>
                <w:szCs w:val="24"/>
              </w:rPr>
            </w:pPr>
            <w:r>
              <w:rPr>
                <w:rStyle w:val="252"/>
                <w:rFonts w:hint="default" w:ascii="仿宋_GB2312" w:hAnsi="仿宋_GB2312" w:eastAsia="仿宋_GB2312" w:cs="仿宋_GB2312"/>
                <w:color w:val="auto"/>
                <w:sz w:val="24"/>
                <w:szCs w:val="24"/>
              </w:rPr>
              <w:t>4.团结服务人员，坚持做好服务人员思想工作，熟悉和掌握服务人员的思想动态、工作表现和工作能力；加强职业道德的教育。</w:t>
            </w:r>
          </w:p>
          <w:p w14:paraId="0DF1EA41">
            <w:pPr>
              <w:pStyle w:val="248"/>
              <w:spacing w:line="400" w:lineRule="exact"/>
              <w:ind w:right="42" w:rightChars="20" w:firstLine="480" w:firstLineChars="200"/>
              <w:rPr>
                <w:color w:val="auto"/>
              </w:rPr>
            </w:pPr>
            <w:r>
              <w:rPr>
                <w:rStyle w:val="252"/>
                <w:rFonts w:hint="default" w:ascii="仿宋_GB2312" w:hAnsi="仿宋_GB2312" w:eastAsia="仿宋_GB2312" w:cs="仿宋_GB2312"/>
                <w:color w:val="auto"/>
                <w:sz w:val="24"/>
                <w:szCs w:val="24"/>
              </w:rPr>
              <w:t>5.</w:t>
            </w:r>
            <w:r>
              <w:rPr>
                <w:rFonts w:hint="eastAsia" w:ascii="仿宋_GB2312" w:hAnsi="华文细黑" w:eastAsia="仿宋_GB2312"/>
                <w:color w:val="auto"/>
              </w:rPr>
              <w:t>每月度末向采购人汇报本项目后勤保障服务情况。</w:t>
            </w:r>
          </w:p>
          <w:p w14:paraId="04B9FC3D">
            <w:pPr>
              <w:pStyle w:val="248"/>
              <w:spacing w:line="400" w:lineRule="exact"/>
              <w:ind w:right="42" w:rightChars="20" w:firstLine="48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6.物业公司自行配备办公用品及统一的工作服装。</w:t>
            </w:r>
          </w:p>
          <w:p w14:paraId="235CEEDB">
            <w:pPr>
              <w:spacing w:line="400" w:lineRule="exact"/>
              <w:ind w:firstLine="482" w:firstLineChars="200"/>
              <w:rPr>
                <w:rFonts w:hAnsi="华文细黑"/>
                <w:b/>
                <w:bCs/>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二</w:t>
            </w:r>
            <w:r>
              <w:rPr>
                <w:rFonts w:hint="eastAsia" w:ascii="仿宋_GB2312" w:hAnsi="华文细黑" w:eastAsia="仿宋_GB2312"/>
                <w:b/>
                <w:bCs/>
                <w:color w:val="auto"/>
                <w:sz w:val="24"/>
              </w:rPr>
              <w:t>）设施设备维护员</w:t>
            </w:r>
          </w:p>
          <w:p w14:paraId="333A02A2">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做好服务区域内建筑部位及楼内外（红线范围内）所有设施设备的日常运行、巡查、维护和管理工作（除空调、消防、智能化系统外）。做到巡查、维护有记录，发现问题立即报告和处理，必须确保服务区域内设施设备的正常运转。</w:t>
            </w:r>
          </w:p>
          <w:p w14:paraId="7190161E">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2.配合采购人做好各种设施设备的年检及专业维保工作，发现问题及时通知采购人进行整改，物业公司做好相关配合工作。需按照采购人的节能管理规定，认真做好本服务项目的水、电等能源的节约管理工作。</w:t>
            </w:r>
          </w:p>
          <w:p w14:paraId="0BB01FF5">
            <w:pPr>
              <w:spacing w:line="400" w:lineRule="exact"/>
              <w:ind w:firstLine="480" w:firstLineChars="200"/>
              <w:rPr>
                <w:rFonts w:hint="eastAsia" w:ascii="仿宋_GB2312" w:hAnsi="华文细黑" w:eastAsia="仿宋_GB2312"/>
                <w:color w:val="auto"/>
                <w:sz w:val="24"/>
                <w:lang w:eastAsia="zh-CN"/>
              </w:rPr>
            </w:pPr>
            <w:r>
              <w:rPr>
                <w:rFonts w:hint="eastAsia" w:ascii="仿宋_GB2312" w:hAnsi="华文细黑" w:eastAsia="仿宋_GB2312"/>
                <w:color w:val="auto"/>
                <w:sz w:val="24"/>
              </w:rPr>
              <w:t>3.完成简单的路面、墙面修补、少量的墙面恢复和粉刷</w:t>
            </w:r>
            <w:r>
              <w:rPr>
                <w:rFonts w:hint="eastAsia" w:ascii="仿宋_GB2312" w:hAnsi="华文细黑" w:eastAsia="仿宋_GB2312"/>
                <w:color w:val="auto"/>
                <w:sz w:val="24"/>
                <w:lang w:eastAsia="zh-CN"/>
              </w:rPr>
              <w:t>。</w:t>
            </w:r>
          </w:p>
          <w:p w14:paraId="0628C5C0">
            <w:pPr>
              <w:spacing w:line="400" w:lineRule="exact"/>
              <w:ind w:firstLine="480" w:firstLineChars="200"/>
              <w:rPr>
                <w:rFonts w:hint="eastAsia" w:ascii="仿宋_GB2312" w:hAnsi="华文细黑" w:eastAsia="仿宋_GB2312"/>
                <w:color w:val="auto"/>
                <w:sz w:val="24"/>
                <w:lang w:eastAsia="zh-CN"/>
              </w:rPr>
            </w:pPr>
            <w:r>
              <w:rPr>
                <w:rFonts w:hint="eastAsia" w:ascii="仿宋_GB2312" w:hAnsi="华文细黑" w:eastAsia="仿宋_GB2312"/>
                <w:color w:val="auto"/>
                <w:sz w:val="24"/>
                <w:lang w:val="en-US" w:eastAsia="zh-CN"/>
              </w:rPr>
              <w:t>4</w:t>
            </w:r>
            <w:r>
              <w:rPr>
                <w:rFonts w:hint="eastAsia" w:ascii="仿宋_GB2312" w:hAnsi="华文细黑" w:eastAsia="仿宋_GB2312"/>
                <w:color w:val="auto"/>
                <w:sz w:val="24"/>
              </w:rPr>
              <w:t>.实行24小时全天候值班制度（每班至少1人），并设立报修电话。</w:t>
            </w:r>
          </w:p>
          <w:p w14:paraId="274BC67D">
            <w:pPr>
              <w:spacing w:line="400" w:lineRule="exact"/>
              <w:ind w:firstLine="480" w:firstLineChars="200"/>
              <w:rPr>
                <w:rFonts w:hint="eastAsia" w:ascii="仿宋_GB2312" w:hAnsi="华文细黑" w:eastAsia="仿宋_GB2312"/>
                <w:color w:val="auto"/>
                <w:sz w:val="24"/>
              </w:rPr>
            </w:pPr>
            <w:r>
              <w:rPr>
                <w:rFonts w:hint="eastAsia" w:ascii="仿宋_GB2312" w:hAnsi="华文细黑" w:eastAsia="仿宋_GB2312"/>
                <w:color w:val="auto"/>
                <w:sz w:val="24"/>
                <w:lang w:val="en-US" w:eastAsia="zh-CN"/>
              </w:rPr>
              <w:t>5</w:t>
            </w:r>
            <w:r>
              <w:rPr>
                <w:rFonts w:hint="eastAsia" w:ascii="仿宋_GB2312" w:hAnsi="华文细黑" w:eastAsia="仿宋_GB2312"/>
                <w:color w:val="auto"/>
                <w:sz w:val="24"/>
              </w:rPr>
              <w:t>.负责对监控室日常设施设备进行维护保养，确保设备的正常运行，不得擅自拆卸、挪用或停用监控设备；熟悉监控系统的基本原理、功能；熟悉消防、技防报警号码及报警区域；熟练掌握监控设备的操作技能；巡视检查要到位；严密监视相关设备的运行状态；遇有报警，要立即查明原因，迅速、准确处理。当发生火情时，应根据火灾情况，及时有效地组织扑救及人员疏散，通知其他在岗的秩序维护员参与布控，同时拨打“119”向消防队报警，并及时报告采购人。</w:t>
            </w:r>
          </w:p>
          <w:p w14:paraId="4F540069">
            <w:pPr>
              <w:pStyle w:val="20"/>
              <w:spacing w:line="400" w:lineRule="exact"/>
              <w:ind w:firstLineChars="200"/>
              <w:rPr>
                <w:rFonts w:ascii="仿宋_GB2312" w:hAnsi="华文细黑" w:eastAsia="仿宋_GB2312"/>
                <w:color w:val="auto"/>
                <w:sz w:val="24"/>
              </w:rPr>
            </w:pPr>
            <w:r>
              <w:rPr>
                <w:rFonts w:hint="eastAsia"/>
                <w:color w:val="auto"/>
                <w:lang w:val="en-US" w:eastAsia="zh-CN"/>
              </w:rPr>
              <w:t>6</w:t>
            </w:r>
            <w:r>
              <w:rPr>
                <w:rFonts w:hint="eastAsia" w:ascii="仿宋_GB2312" w:hAnsi="华文细黑" w:eastAsia="仿宋_GB2312"/>
                <w:color w:val="auto"/>
                <w:sz w:val="24"/>
              </w:rPr>
              <w:t>.统一着装，自行配备维修所需的作业工具。</w:t>
            </w:r>
          </w:p>
          <w:p w14:paraId="68672FBE">
            <w:pPr>
              <w:spacing w:line="400" w:lineRule="exact"/>
              <w:ind w:firstLine="482" w:firstLineChars="200"/>
              <w:rPr>
                <w:rFonts w:ascii="仿宋_GB2312" w:hAnsi="华文细黑" w:eastAsia="仿宋_GB2312"/>
                <w:b/>
                <w:bCs/>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三</w:t>
            </w:r>
            <w:r>
              <w:rPr>
                <w:rFonts w:hint="eastAsia" w:ascii="仿宋_GB2312" w:hAnsi="华文细黑" w:eastAsia="仿宋_GB2312"/>
                <w:b/>
                <w:bCs/>
                <w:color w:val="auto"/>
                <w:sz w:val="24"/>
              </w:rPr>
              <w:t>）秩序维护员</w:t>
            </w:r>
          </w:p>
          <w:p w14:paraId="6C59F149">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w:t>
            </w:r>
            <w:r>
              <w:rPr>
                <w:rStyle w:val="829"/>
                <w:rFonts w:hint="default" w:ascii="仿宋_GB2312" w:hAnsi="仿宋_GB2312" w:eastAsia="仿宋_GB2312" w:cs="仿宋_GB2312"/>
                <w:b w:val="0"/>
                <w:bCs w:val="0"/>
                <w:color w:val="auto"/>
                <w:sz w:val="24"/>
                <w:szCs w:val="24"/>
                <w:highlight w:val="none"/>
              </w:rPr>
              <w:t>各服务区域内</w:t>
            </w:r>
            <w:r>
              <w:rPr>
                <w:rStyle w:val="829"/>
                <w:rFonts w:hint="eastAsia" w:ascii="仿宋_GB2312" w:hAnsi="仿宋_GB2312" w:eastAsia="仿宋_GB2312" w:cs="仿宋_GB2312"/>
                <w:b w:val="0"/>
                <w:bCs w:val="0"/>
                <w:color w:val="auto"/>
                <w:sz w:val="24"/>
                <w:szCs w:val="24"/>
                <w:highlight w:val="none"/>
                <w:lang w:eastAsia="zh-CN"/>
              </w:rPr>
              <w:t>设置巡逻岗、</w:t>
            </w:r>
            <w:r>
              <w:rPr>
                <w:rStyle w:val="829"/>
                <w:rFonts w:hint="eastAsia" w:ascii="仿宋_GB2312" w:hAnsi="仿宋_GB2312" w:eastAsia="仿宋_GB2312" w:cs="仿宋_GB2312"/>
                <w:b w:val="0"/>
                <w:bCs w:val="0"/>
                <w:color w:val="auto"/>
                <w:sz w:val="24"/>
                <w:szCs w:val="24"/>
                <w:highlight w:val="none"/>
                <w:lang w:val="en-US" w:eastAsia="zh-CN"/>
              </w:rPr>
              <w:t>7*</w:t>
            </w:r>
            <w:r>
              <w:rPr>
                <w:rStyle w:val="829"/>
                <w:rFonts w:hint="default" w:ascii="仿宋_GB2312" w:hAnsi="仿宋_GB2312" w:eastAsia="仿宋_GB2312" w:cs="仿宋_GB2312"/>
                <w:b w:val="0"/>
                <w:bCs w:val="0"/>
                <w:color w:val="auto"/>
                <w:sz w:val="24"/>
                <w:szCs w:val="24"/>
                <w:highlight w:val="none"/>
              </w:rPr>
              <w:t>24小</w:t>
            </w:r>
            <w:r>
              <w:rPr>
                <w:rStyle w:val="829"/>
                <w:rFonts w:hint="eastAsia" w:ascii="仿宋_GB2312" w:hAnsi="仿宋_GB2312" w:eastAsia="仿宋_GB2312" w:cs="仿宋_GB2312"/>
                <w:b w:val="0"/>
                <w:bCs w:val="0"/>
                <w:color w:val="auto"/>
                <w:sz w:val="24"/>
                <w:szCs w:val="24"/>
                <w:highlight w:val="none"/>
                <w:lang w:eastAsia="zh-CN"/>
              </w:rPr>
              <w:t>时</w:t>
            </w:r>
            <w:r>
              <w:rPr>
                <w:rStyle w:val="829"/>
                <w:rFonts w:hint="default" w:ascii="仿宋_GB2312" w:hAnsi="仿宋_GB2312" w:eastAsia="仿宋_GB2312" w:cs="仿宋_GB2312"/>
                <w:b w:val="0"/>
                <w:bCs w:val="0"/>
                <w:color w:val="auto"/>
                <w:sz w:val="24"/>
                <w:szCs w:val="24"/>
                <w:highlight w:val="none"/>
              </w:rPr>
              <w:t>值班岗位（大门岗）</w:t>
            </w:r>
            <w:r>
              <w:rPr>
                <w:rFonts w:hint="eastAsia" w:ascii="仿宋_GB2312" w:hAnsi="华文细黑" w:eastAsia="仿宋_GB2312"/>
                <w:color w:val="auto"/>
                <w:sz w:val="24"/>
              </w:rPr>
              <w:t>，负责来访人员及车辆筛查、巡视看护、监控防盗、防火、防汛等。</w:t>
            </w:r>
            <w:r>
              <w:rPr>
                <w:rStyle w:val="829"/>
                <w:rFonts w:hint="eastAsia" w:ascii="仿宋_GB2312" w:hAnsi="仿宋_GB2312" w:eastAsia="仿宋_GB2312" w:cs="仿宋_GB2312"/>
                <w:b w:val="0"/>
                <w:bCs w:val="0"/>
                <w:color w:val="auto"/>
                <w:sz w:val="24"/>
                <w:szCs w:val="24"/>
                <w:highlight w:val="none"/>
                <w:lang w:val="en-US" w:eastAsia="zh-CN"/>
              </w:rPr>
              <w:t>每</w:t>
            </w:r>
            <w:r>
              <w:rPr>
                <w:rStyle w:val="829"/>
                <w:rFonts w:hint="eastAsia" w:ascii="仿宋_GB2312" w:hAnsi="仿宋_GB2312" w:eastAsia="仿宋_GB2312" w:cs="仿宋_GB2312"/>
                <w:b w:val="0"/>
                <w:bCs w:val="0"/>
                <w:color w:val="auto"/>
                <w:sz w:val="24"/>
                <w:szCs w:val="24"/>
                <w:highlight w:val="none"/>
                <w:lang w:eastAsia="zh-CN"/>
              </w:rPr>
              <w:t>天需巡视看护服务区域</w:t>
            </w:r>
            <w:r>
              <w:rPr>
                <w:rStyle w:val="829"/>
                <w:rFonts w:hint="eastAsia" w:ascii="仿宋_GB2312" w:hAnsi="仿宋_GB2312" w:eastAsia="仿宋_GB2312" w:cs="仿宋_GB2312"/>
                <w:b w:val="0"/>
                <w:bCs w:val="0"/>
                <w:color w:val="auto"/>
                <w:sz w:val="24"/>
                <w:szCs w:val="24"/>
                <w:highlight w:val="none"/>
                <w:lang w:val="en-US" w:eastAsia="zh-CN"/>
              </w:rPr>
              <w:t>3次，并做好巡逻情况记录。</w:t>
            </w:r>
          </w:p>
          <w:p w14:paraId="752FB440">
            <w:pPr>
              <w:pStyle w:val="248"/>
              <w:spacing w:line="400" w:lineRule="exact"/>
              <w:ind w:right="42" w:rightChars="20" w:firstLine="480" w:firstLineChars="200"/>
              <w:rPr>
                <w:rStyle w:val="252"/>
                <w:rFonts w:hint="default" w:ascii="仿宋_GB2312" w:hAnsi="仿宋_GB2312" w:eastAsia="仿宋_GB2312" w:cs="仿宋_GB2312"/>
                <w:color w:val="auto"/>
                <w:sz w:val="24"/>
                <w:szCs w:val="24"/>
              </w:rPr>
            </w:pPr>
            <w:r>
              <w:rPr>
                <w:rStyle w:val="252"/>
                <w:rFonts w:hint="default" w:ascii="仿宋_GB2312" w:hAnsi="仿宋_GB2312" w:eastAsia="仿宋_GB2312" w:cs="仿宋_GB2312"/>
                <w:bCs/>
                <w:color w:val="auto"/>
                <w:sz w:val="24"/>
                <w:szCs w:val="24"/>
              </w:rPr>
              <w:t>2.大门岗人员应守卫区域出入口，维护正常秩序，对可疑问题应勤问、勤查；</w:t>
            </w:r>
            <w:r>
              <w:rPr>
                <w:rStyle w:val="252"/>
                <w:rFonts w:hint="default" w:ascii="仿宋_GB2312" w:hAnsi="仿宋_GB2312" w:eastAsia="仿宋_GB2312" w:cs="仿宋_GB2312"/>
                <w:color w:val="auto"/>
                <w:sz w:val="24"/>
                <w:szCs w:val="24"/>
              </w:rPr>
              <w:t>对可疑人员拒绝放行，对可疑物品留置处理。</w:t>
            </w:r>
          </w:p>
          <w:p w14:paraId="28A9A45F">
            <w:pPr>
              <w:spacing w:line="400" w:lineRule="exact"/>
              <w:ind w:firstLine="480" w:firstLineChars="200"/>
              <w:jc w:val="left"/>
              <w:rPr>
                <w:rFonts w:hAnsi="华文细黑"/>
                <w:color w:val="auto"/>
                <w:sz w:val="24"/>
              </w:rPr>
            </w:pPr>
            <w:r>
              <w:rPr>
                <w:rFonts w:hint="eastAsia" w:ascii="仿宋_GB2312" w:hAnsi="宋体" w:eastAsia="仿宋_GB2312" w:cs="宋体"/>
                <w:bCs/>
                <w:color w:val="auto"/>
                <w:sz w:val="24"/>
              </w:rPr>
              <w:t>3.巡逻人员上岗前必须熟悉有关业务知识，了解巡逻岗执勤的特点、任务和常见情况处置方法，熟悉巡逻区域内的地形地物，楼宇道路，围墙绿地情况，各类公共场所的使用性质和服务对象，系统掌握巡逻区的整体情况。</w:t>
            </w:r>
          </w:p>
          <w:p w14:paraId="5EAA4AC0">
            <w:pPr>
              <w:spacing w:line="400" w:lineRule="exact"/>
              <w:ind w:firstLine="480" w:firstLineChars="200"/>
              <w:rPr>
                <w:rFonts w:hint="eastAsia" w:ascii="仿宋_GB2312" w:hAnsi="华文细黑" w:eastAsia="仿宋_GB2312"/>
                <w:color w:val="auto"/>
                <w:sz w:val="24"/>
              </w:rPr>
            </w:pPr>
            <w:r>
              <w:rPr>
                <w:rFonts w:hint="eastAsia" w:ascii="仿宋_GB2312" w:hAnsi="华文细黑" w:eastAsia="仿宋_GB2312"/>
                <w:color w:val="auto"/>
                <w:sz w:val="24"/>
              </w:rPr>
              <w:t>4.保证在紧急情况下能够迅速组织人员疏散并及时报告采购人，确保突发事件发生时能够及时响应、处置得当。</w:t>
            </w:r>
          </w:p>
          <w:p w14:paraId="074A87D0">
            <w:pPr>
              <w:spacing w:line="400" w:lineRule="exact"/>
              <w:ind w:firstLine="480" w:firstLineChars="200"/>
              <w:rPr>
                <w:color w:val="auto"/>
              </w:rPr>
            </w:pPr>
            <w:r>
              <w:rPr>
                <w:rFonts w:hint="eastAsia" w:ascii="仿宋_GB2312" w:hAnsi="华文细黑" w:eastAsia="仿宋_GB2312"/>
                <w:color w:val="auto"/>
                <w:sz w:val="24"/>
                <w:lang w:val="en-US" w:eastAsia="zh-CN"/>
              </w:rPr>
              <w:t>5.实行一体化管理，有完善的管理制度和专业秩序维护队伍。</w:t>
            </w:r>
          </w:p>
          <w:p w14:paraId="2B389653">
            <w:pPr>
              <w:spacing w:line="400" w:lineRule="exact"/>
              <w:ind w:firstLine="480" w:firstLineChars="200"/>
              <w:rPr>
                <w:rFonts w:hint="default" w:ascii="仿宋_GB2312" w:hAnsi="华文细黑" w:eastAsia="仿宋_GB2312"/>
                <w:color w:val="auto"/>
                <w:sz w:val="24"/>
                <w:lang w:val="en-US" w:eastAsia="zh-CN"/>
              </w:rPr>
            </w:pPr>
            <w:r>
              <w:rPr>
                <w:rFonts w:hint="eastAsia" w:ascii="仿宋_GB2312" w:hAnsi="华文细黑" w:eastAsia="仿宋_GB2312"/>
                <w:color w:val="auto"/>
                <w:sz w:val="24"/>
                <w:lang w:val="en-US" w:eastAsia="zh-CN"/>
              </w:rPr>
              <w:t>6.统一着装，自行配备所需的值班移动电话。</w:t>
            </w:r>
          </w:p>
          <w:p w14:paraId="1348F724">
            <w:pPr>
              <w:spacing w:line="400" w:lineRule="exact"/>
              <w:ind w:firstLine="482" w:firstLineChars="200"/>
              <w:rPr>
                <w:rFonts w:ascii="仿宋_GB2312" w:hAnsi="华文细黑" w:eastAsia="仿宋_GB2312"/>
                <w:b/>
                <w:bCs/>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四</w:t>
            </w:r>
            <w:r>
              <w:rPr>
                <w:rFonts w:hint="eastAsia" w:ascii="仿宋_GB2312" w:hAnsi="华文细黑" w:eastAsia="仿宋_GB2312"/>
                <w:b/>
                <w:bCs/>
                <w:color w:val="auto"/>
                <w:sz w:val="24"/>
              </w:rPr>
              <w:t>）保洁员</w:t>
            </w:r>
          </w:p>
          <w:p w14:paraId="422B68E9">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1.结合服务区域的特点，合理安排作业的时间，尽量减少对办公秩序的干扰。</w:t>
            </w:r>
          </w:p>
          <w:p w14:paraId="79A7F7CB">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2.天面，楼内通道，地面等所有公共区域做到洁净、无污渍。</w:t>
            </w:r>
          </w:p>
          <w:p w14:paraId="77BBFB3E">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3.公共卫生间的保洁做到无杂物，无灰尘，保持空气清鲜，无异味，无蚊蝇现象。</w:t>
            </w:r>
          </w:p>
          <w:p w14:paraId="25FCF16F">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4.公共区域垃圾桶的保洁，</w:t>
            </w:r>
            <w:r>
              <w:rPr>
                <w:rStyle w:val="822"/>
                <w:rFonts w:hint="default" w:ascii="仿宋_GB2312" w:eastAsia="仿宋_GB2312" w:cs="Arial"/>
                <w:color w:val="auto"/>
                <w:sz w:val="24"/>
                <w:szCs w:val="24"/>
                <w:highlight w:val="none"/>
              </w:rPr>
              <w:t>按</w:t>
            </w:r>
            <w:r>
              <w:rPr>
                <w:rStyle w:val="822"/>
                <w:rFonts w:hint="eastAsia" w:ascii="仿宋_GB2312" w:eastAsia="仿宋_GB2312" w:cs="Arial"/>
                <w:color w:val="auto"/>
                <w:sz w:val="24"/>
                <w:szCs w:val="24"/>
                <w:highlight w:val="none"/>
                <w:lang w:eastAsia="zh-CN"/>
              </w:rPr>
              <w:t>垃圾分类相关</w:t>
            </w:r>
            <w:r>
              <w:rPr>
                <w:rStyle w:val="822"/>
                <w:rFonts w:hint="default" w:ascii="仿宋_GB2312" w:eastAsia="仿宋_GB2312" w:cs="Arial"/>
                <w:color w:val="auto"/>
                <w:sz w:val="24"/>
                <w:szCs w:val="24"/>
                <w:highlight w:val="none"/>
              </w:rPr>
              <w:t>要求对垃圾进行分类投放</w:t>
            </w:r>
            <w:r>
              <w:rPr>
                <w:rStyle w:val="822"/>
                <w:rFonts w:hint="eastAsia" w:ascii="仿宋_GB2312" w:eastAsia="仿宋_GB2312" w:cs="Arial"/>
                <w:color w:val="auto"/>
                <w:sz w:val="24"/>
                <w:szCs w:val="24"/>
                <w:highlight w:val="none"/>
                <w:lang w:eastAsia="zh-CN"/>
              </w:rPr>
              <w:t>，</w:t>
            </w:r>
            <w:r>
              <w:rPr>
                <w:rFonts w:hint="eastAsia" w:ascii="仿宋_GB2312" w:hAnsi="华文细黑" w:eastAsia="仿宋_GB2312"/>
                <w:color w:val="auto"/>
                <w:sz w:val="24"/>
              </w:rPr>
              <w:t>做到垃圾无明显露出桶外，外表光洁，无污垢，无异味散发</w:t>
            </w:r>
            <w:r>
              <w:rPr>
                <w:rFonts w:hint="eastAsia" w:ascii="仿宋_GB2312" w:hAnsi="华文细黑" w:eastAsia="仿宋_GB2312"/>
                <w:color w:val="auto"/>
                <w:sz w:val="24"/>
                <w:lang w:eastAsia="zh-CN"/>
              </w:rPr>
              <w:t>。</w:t>
            </w:r>
            <w:r>
              <w:rPr>
                <w:rFonts w:hint="eastAsia" w:ascii="仿宋_GB2312" w:hAnsi="华文细黑" w:eastAsia="仿宋_GB2312"/>
                <w:color w:val="auto"/>
                <w:sz w:val="24"/>
                <w:lang w:val="en-US" w:eastAsia="zh-CN"/>
              </w:rPr>
              <w:t>协助进行化粪池清掏</w:t>
            </w:r>
            <w:r>
              <w:rPr>
                <w:rFonts w:hint="eastAsia" w:ascii="仿宋_GB2312" w:hAnsi="华文细黑" w:eastAsia="仿宋_GB2312"/>
                <w:color w:val="auto"/>
                <w:sz w:val="24"/>
              </w:rPr>
              <w:t>。</w:t>
            </w:r>
          </w:p>
          <w:p w14:paraId="502BEF57">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5.服务区域内不得堆放杂物、无明显的纸屑、烟头等垃圾，保洁人员要做到随时保洁。</w:t>
            </w:r>
          </w:p>
          <w:p w14:paraId="0108E5D8">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6.定期协助采购人在办公楼区域内消杀四害</w:t>
            </w:r>
            <w:r>
              <w:rPr>
                <w:rFonts w:hint="eastAsia" w:ascii="仿宋_GB2312" w:hAnsi="华文细黑" w:eastAsia="仿宋_GB2312"/>
                <w:color w:val="auto"/>
                <w:sz w:val="24"/>
                <w:lang w:eastAsia="zh-CN"/>
              </w:rPr>
              <w:t>（产生费用由采购人负责）</w:t>
            </w:r>
            <w:r>
              <w:rPr>
                <w:rFonts w:hint="eastAsia" w:ascii="仿宋_GB2312" w:hAnsi="华文细黑" w:eastAsia="仿宋_GB2312"/>
                <w:color w:val="auto"/>
                <w:sz w:val="24"/>
              </w:rPr>
              <w:t>，生活垃圾每天收集一次，确保日产日清。</w:t>
            </w:r>
          </w:p>
          <w:p w14:paraId="1161E639">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7.清洁物耗中所涉及的清洁用品、用具（不含垃圾袋）及费用</w:t>
            </w:r>
            <w:r>
              <w:rPr>
                <w:rFonts w:hint="eastAsia" w:ascii="仿宋_GB2312" w:hAnsi="华文细黑" w:eastAsia="仿宋_GB2312"/>
                <w:color w:val="auto"/>
                <w:sz w:val="24"/>
                <w:lang w:val="en-US" w:eastAsia="zh-CN"/>
              </w:rPr>
              <w:t>由</w:t>
            </w:r>
            <w:r>
              <w:rPr>
                <w:rFonts w:hint="eastAsia" w:ascii="仿宋_GB2312" w:hAnsi="华文细黑" w:eastAsia="仿宋_GB2312"/>
                <w:color w:val="auto"/>
                <w:sz w:val="24"/>
              </w:rPr>
              <w:t>中标</w:t>
            </w:r>
            <w:r>
              <w:rPr>
                <w:rFonts w:hint="eastAsia" w:ascii="仿宋_GB2312" w:hAnsi="华文细黑" w:eastAsia="仿宋_GB2312"/>
                <w:color w:val="auto"/>
                <w:sz w:val="24"/>
                <w:lang w:val="en-US" w:eastAsia="zh-CN"/>
              </w:rPr>
              <w:t>人</w:t>
            </w:r>
            <w:r>
              <w:rPr>
                <w:rFonts w:hint="eastAsia" w:ascii="仿宋_GB2312" w:hAnsi="华文细黑" w:eastAsia="仿宋_GB2312"/>
                <w:color w:val="auto"/>
                <w:sz w:val="24"/>
              </w:rPr>
              <w:t>负责，涉及卫生间用卷筒纸、擦手纸、洗手液等卫生用品及垃圾袋不需中标</w:t>
            </w:r>
            <w:r>
              <w:rPr>
                <w:rFonts w:hint="eastAsia" w:ascii="仿宋_GB2312" w:hAnsi="华文细黑" w:eastAsia="仿宋_GB2312"/>
                <w:color w:val="auto"/>
                <w:sz w:val="24"/>
                <w:lang w:val="en-US" w:eastAsia="zh-CN"/>
              </w:rPr>
              <w:t>人</w:t>
            </w:r>
            <w:r>
              <w:rPr>
                <w:rFonts w:hint="eastAsia" w:ascii="仿宋_GB2312" w:hAnsi="华文细黑" w:eastAsia="仿宋_GB2312"/>
                <w:color w:val="auto"/>
                <w:sz w:val="24"/>
              </w:rPr>
              <w:t>负责，但应协助采购人安放。</w:t>
            </w:r>
          </w:p>
          <w:p w14:paraId="48645E80">
            <w:pPr>
              <w:spacing w:line="400" w:lineRule="exact"/>
              <w:ind w:firstLine="480" w:firstLineChars="200"/>
              <w:rPr>
                <w:rFonts w:hint="eastAsia" w:ascii="仿宋_GB2312" w:hAnsi="华文细黑" w:eastAsia="仿宋_GB2312"/>
                <w:color w:val="auto"/>
                <w:sz w:val="24"/>
              </w:rPr>
            </w:pPr>
            <w:r>
              <w:rPr>
                <w:rFonts w:hint="eastAsia" w:ascii="仿宋_GB2312" w:hAnsi="华文细黑" w:eastAsia="仿宋_GB2312"/>
                <w:color w:val="auto"/>
                <w:sz w:val="24"/>
              </w:rPr>
              <w:t>8..实行一体化管理，有完善的管理制度和专业清洁队伍。</w:t>
            </w:r>
          </w:p>
          <w:p w14:paraId="01A5E488">
            <w:pPr>
              <w:spacing w:line="400" w:lineRule="exact"/>
              <w:ind w:firstLine="480" w:firstLineChars="200"/>
              <w:rPr>
                <w:rFonts w:hint="default" w:ascii="仿宋_GB2312" w:hAnsi="华文细黑" w:eastAsia="仿宋_GB2312"/>
                <w:color w:val="auto"/>
                <w:sz w:val="24"/>
                <w:lang w:val="en-US" w:eastAsia="zh-CN"/>
              </w:rPr>
            </w:pPr>
            <w:r>
              <w:rPr>
                <w:rFonts w:hint="eastAsia" w:ascii="仿宋_GB2312" w:hAnsi="华文细黑" w:eastAsia="仿宋_GB2312"/>
                <w:color w:val="auto"/>
                <w:sz w:val="24"/>
                <w:lang w:val="en-US" w:eastAsia="zh-CN"/>
              </w:rPr>
              <w:t>9.统一着装，自行配备保洁所需的作业工具及用品。</w:t>
            </w:r>
          </w:p>
          <w:p w14:paraId="1AA9EDA5">
            <w:pPr>
              <w:spacing w:line="400" w:lineRule="exact"/>
              <w:ind w:firstLine="482" w:firstLineChars="200"/>
              <w:rPr>
                <w:rFonts w:ascii="仿宋_GB2312" w:hAnsi="华文细黑" w:eastAsia="仿宋_GB2312"/>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五</w:t>
            </w:r>
            <w:r>
              <w:rPr>
                <w:rFonts w:hint="eastAsia" w:ascii="仿宋_GB2312" w:hAnsi="华文细黑" w:eastAsia="仿宋_GB2312"/>
                <w:b/>
                <w:bCs/>
                <w:color w:val="auto"/>
                <w:sz w:val="24"/>
              </w:rPr>
              <w:t>）绿化员</w:t>
            </w:r>
          </w:p>
          <w:p w14:paraId="4EEEF078">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1.负责服务范围内草坪绿地、绿篱、灌木、乔木、花坛的养护和管理。</w:t>
            </w:r>
          </w:p>
          <w:p w14:paraId="096BA992">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2.室外绿化管养标准：</w:t>
            </w:r>
          </w:p>
          <w:p w14:paraId="1BDD0E77">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(1)植物长势良好，无病虫害，无枯黄叶，无黄土裸露；</w:t>
            </w:r>
          </w:p>
          <w:p w14:paraId="5DA368A9">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(2)定期给草坪、绿篱等苗木修剪、浇水，及时修补，扶正和补苗，割草设备由</w:t>
            </w:r>
            <w:r>
              <w:rPr>
                <w:rFonts w:hint="eastAsia" w:ascii="仿宋_GB2312" w:hAnsi="华文细黑" w:eastAsia="仿宋_GB2312"/>
                <w:color w:val="auto"/>
                <w:sz w:val="24"/>
                <w:lang w:val="en-US" w:eastAsia="zh-CN"/>
              </w:rPr>
              <w:t>采购人</w:t>
            </w:r>
            <w:r>
              <w:rPr>
                <w:rFonts w:hint="eastAsia" w:ascii="仿宋_GB2312" w:hAnsi="华文细黑" w:eastAsia="仿宋_GB2312"/>
                <w:color w:val="auto"/>
                <w:sz w:val="24"/>
              </w:rPr>
              <w:t>提供，燃油由</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rPr>
              <w:t>负责，对存在安全隐患的树木须立即向园林部门申请后处置；</w:t>
            </w:r>
          </w:p>
          <w:p w14:paraId="2C5446F7">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(3)定期进行施肥、打药及防寒处理，确保植物长势良好；</w:t>
            </w:r>
          </w:p>
          <w:p w14:paraId="6BE94678">
            <w:pPr>
              <w:spacing w:line="400" w:lineRule="exact"/>
              <w:ind w:firstLine="480" w:firstLineChars="200"/>
              <w:rPr>
                <w:rFonts w:hint="eastAsia" w:ascii="仿宋_GB2312" w:hAnsi="华文细黑" w:eastAsia="仿宋_GB2312"/>
                <w:color w:val="auto"/>
                <w:sz w:val="24"/>
              </w:rPr>
            </w:pPr>
            <w:r>
              <w:rPr>
                <w:rFonts w:hint="eastAsia" w:ascii="仿宋_GB2312" w:hAnsi="华文细黑" w:eastAsia="仿宋_GB2312"/>
                <w:color w:val="auto"/>
                <w:sz w:val="24"/>
              </w:rPr>
              <w:t>(4)保证绿化完好率100%。</w:t>
            </w:r>
          </w:p>
          <w:p w14:paraId="148C8298">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lang w:val="en-US" w:eastAsia="zh-CN"/>
              </w:rPr>
              <w:t>3.统一着装，自行配备绿化所需的作业工具及用品。</w:t>
            </w:r>
          </w:p>
          <w:p w14:paraId="211FDF40">
            <w:pPr>
              <w:spacing w:line="400" w:lineRule="exact"/>
              <w:ind w:firstLine="482" w:firstLineChars="200"/>
              <w:rPr>
                <w:rFonts w:ascii="仿宋_GB2312" w:hAnsi="华文细黑" w:eastAsia="仿宋_GB2312"/>
                <w:b/>
                <w:bCs/>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六</w:t>
            </w:r>
            <w:r>
              <w:rPr>
                <w:rFonts w:hint="eastAsia" w:ascii="仿宋_GB2312" w:hAnsi="华文细黑" w:eastAsia="仿宋_GB2312"/>
                <w:b/>
                <w:bCs/>
                <w:color w:val="auto"/>
                <w:sz w:val="24"/>
              </w:rPr>
              <w:t>）炊事员</w:t>
            </w:r>
          </w:p>
          <w:p w14:paraId="1A75BA36">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1.为驻所干警、工勤人员及在押人员提供餐饮服务，保障准时准点提供用餐及用餐食品安全、用餐环境安全。</w:t>
            </w:r>
          </w:p>
          <w:p w14:paraId="132347DB">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2.食堂用餐时间界定：</w:t>
            </w:r>
          </w:p>
          <w:p w14:paraId="4367DD24">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干警食堂：早餐7:30、中餐12:00、晚餐18:00；监区食堂：早餐7:30、中餐11:30、晚餐16:30。</w:t>
            </w:r>
          </w:p>
          <w:p w14:paraId="611C6191">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民警食堂必须确保在上述时间内提供用餐，监区食堂必须确保在上述时间内将用餐以餐车的方式送至各监区供在押人员用餐。</w:t>
            </w:r>
          </w:p>
          <w:p w14:paraId="01A6C8AF">
            <w:pPr>
              <w:spacing w:line="400" w:lineRule="exact"/>
              <w:ind w:firstLine="480" w:firstLineChars="200"/>
              <w:rPr>
                <w:rFonts w:hint="eastAsia" w:ascii="仿宋_GB2312" w:hAnsi="华文细黑" w:eastAsia="仿宋_GB2312"/>
                <w:color w:val="auto"/>
                <w:sz w:val="24"/>
              </w:rPr>
            </w:pPr>
            <w:r>
              <w:rPr>
                <w:rFonts w:hint="eastAsia" w:ascii="仿宋_GB2312" w:hAnsi="华文细黑" w:eastAsia="仿宋_GB2312"/>
                <w:color w:val="auto"/>
                <w:sz w:val="24"/>
                <w:lang w:val="en-US" w:eastAsia="zh-CN"/>
              </w:rPr>
              <w:t>3</w:t>
            </w:r>
            <w:r>
              <w:rPr>
                <w:rFonts w:hint="eastAsia" w:ascii="仿宋_GB2312" w:hAnsi="华文细黑" w:eastAsia="仿宋_GB2312"/>
                <w:color w:val="auto"/>
                <w:sz w:val="24"/>
              </w:rPr>
              <w:t>.</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rPr>
              <w:t>负责人员的管理、食品制作、送餐服务及食堂环境管理；食品及相关物料采购、餐具均由</w:t>
            </w:r>
            <w:r>
              <w:rPr>
                <w:rFonts w:hint="eastAsia" w:ascii="仿宋_GB2312" w:hAnsi="华文细黑" w:eastAsia="仿宋_GB2312"/>
                <w:color w:val="auto"/>
                <w:sz w:val="24"/>
                <w:lang w:val="en-US" w:eastAsia="zh-CN"/>
              </w:rPr>
              <w:t>采购人</w:t>
            </w:r>
            <w:r>
              <w:rPr>
                <w:rFonts w:hint="eastAsia" w:ascii="仿宋_GB2312" w:hAnsi="华文细黑" w:eastAsia="仿宋_GB2312"/>
                <w:color w:val="auto"/>
                <w:sz w:val="24"/>
              </w:rPr>
              <w:t>负责。</w:t>
            </w:r>
          </w:p>
          <w:p w14:paraId="47F29190">
            <w:pPr>
              <w:spacing w:line="400" w:lineRule="exact"/>
              <w:ind w:firstLine="480" w:firstLineChars="200"/>
              <w:rPr>
                <w:rFonts w:hint="eastAsia" w:ascii="仿宋_GB2312" w:hAnsi="华文细黑" w:eastAsia="仿宋_GB2312"/>
                <w:color w:val="auto"/>
                <w:sz w:val="24"/>
                <w:lang w:val="en-US" w:eastAsia="zh-CN"/>
              </w:rPr>
            </w:pPr>
            <w:r>
              <w:rPr>
                <w:rFonts w:hint="eastAsia" w:ascii="仿宋_GB2312" w:hAnsi="华文细黑" w:eastAsia="仿宋_GB2312"/>
                <w:color w:val="auto"/>
                <w:sz w:val="24"/>
                <w:lang w:val="en-US" w:eastAsia="zh-CN"/>
              </w:rPr>
              <w:t>4.有专业化人员管理和完善的管理制度。</w:t>
            </w:r>
          </w:p>
          <w:p w14:paraId="08755D2B">
            <w:pPr>
              <w:spacing w:line="400" w:lineRule="exact"/>
              <w:ind w:firstLine="480" w:firstLineChars="200"/>
              <w:rPr>
                <w:rFonts w:hint="default" w:ascii="仿宋_GB2312" w:hAnsi="华文细黑" w:eastAsia="仿宋_GB2312"/>
                <w:color w:val="auto"/>
                <w:sz w:val="24"/>
                <w:lang w:val="en-US" w:eastAsia="zh-CN"/>
              </w:rPr>
            </w:pPr>
            <w:r>
              <w:rPr>
                <w:rFonts w:hint="eastAsia" w:ascii="仿宋_GB2312" w:hAnsi="华文细黑" w:eastAsia="仿宋_GB2312"/>
                <w:color w:val="auto"/>
                <w:sz w:val="24"/>
                <w:lang w:val="en-US" w:eastAsia="zh-CN"/>
              </w:rPr>
              <w:t>5.统一着装。</w:t>
            </w:r>
          </w:p>
          <w:p w14:paraId="357F5E7C">
            <w:pPr>
              <w:spacing w:line="400" w:lineRule="exact"/>
              <w:ind w:firstLine="482" w:firstLineChars="200"/>
              <w:rPr>
                <w:rFonts w:ascii="仿宋_GB2312" w:hAnsi="华文细黑" w:eastAsia="仿宋_GB2312"/>
                <w:b/>
                <w:bCs/>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七</w:t>
            </w:r>
            <w:r>
              <w:rPr>
                <w:rFonts w:hint="eastAsia" w:ascii="仿宋_GB2312" w:hAnsi="华文细黑" w:eastAsia="仿宋_GB2312"/>
                <w:b/>
                <w:bCs/>
                <w:color w:val="auto"/>
                <w:sz w:val="24"/>
              </w:rPr>
              <w:t>）日用品保障员</w:t>
            </w:r>
          </w:p>
          <w:p w14:paraId="45C79ABB">
            <w:pPr>
              <w:spacing w:line="400" w:lineRule="exact"/>
              <w:ind w:firstLine="480" w:firstLineChars="200"/>
              <w:rPr>
                <w:rFonts w:hint="eastAsia" w:ascii="仿宋_GB2312" w:hAnsi="华文细黑" w:eastAsia="仿宋_GB2312"/>
                <w:color w:val="auto"/>
                <w:sz w:val="24"/>
                <w:lang w:eastAsia="zh-CN"/>
              </w:rPr>
            </w:pPr>
            <w:r>
              <w:rPr>
                <w:rFonts w:hint="eastAsia" w:ascii="仿宋_GB2312" w:hAnsi="华文细黑" w:eastAsia="仿宋_GB2312"/>
                <w:color w:val="auto"/>
                <w:sz w:val="24"/>
              </w:rPr>
              <w:t>1.负责被看管人员所需物品的登记、统计及物品分发、整理。负责在押人员的物品分发及整理</w:t>
            </w:r>
            <w:r>
              <w:rPr>
                <w:rFonts w:hint="eastAsia" w:ascii="仿宋_GB2312" w:hAnsi="华文细黑" w:eastAsia="仿宋_GB2312"/>
                <w:color w:val="auto"/>
                <w:sz w:val="24"/>
                <w:lang w:eastAsia="zh-CN"/>
              </w:rPr>
              <w:t>。</w:t>
            </w:r>
          </w:p>
          <w:p w14:paraId="47DABBE0">
            <w:pPr>
              <w:spacing w:line="400" w:lineRule="exact"/>
              <w:ind w:firstLine="480" w:firstLineChars="200"/>
              <w:rPr>
                <w:rFonts w:ascii="仿宋_GB2312" w:hAnsi="华文细黑" w:eastAsia="仿宋_GB2312"/>
                <w:color w:val="auto"/>
                <w:sz w:val="24"/>
              </w:rPr>
            </w:pPr>
            <w:r>
              <w:rPr>
                <w:rStyle w:val="253"/>
                <w:rFonts w:hint="default" w:ascii="仿宋_GB2312" w:eastAsia="仿宋_GB2312" w:cs="Arial"/>
                <w:color w:val="auto"/>
                <w:sz w:val="24"/>
                <w:szCs w:val="24"/>
              </w:rPr>
              <w:t>2.负责日用品登记表及资料的归档管理，保证各类日用品资料完整便于工作查询。</w:t>
            </w:r>
          </w:p>
          <w:p w14:paraId="4781AC97">
            <w:pPr>
              <w:spacing w:line="400" w:lineRule="exact"/>
              <w:ind w:firstLine="482" w:firstLineChars="200"/>
              <w:rPr>
                <w:rFonts w:ascii="仿宋_GB2312" w:hAnsi="华文细黑" w:eastAsia="仿宋_GB2312"/>
                <w:b/>
                <w:bCs/>
                <w:color w:val="auto"/>
                <w:sz w:val="24"/>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八</w:t>
            </w:r>
            <w:r>
              <w:rPr>
                <w:rFonts w:hint="eastAsia" w:ascii="仿宋_GB2312" w:hAnsi="华文细黑" w:eastAsia="仿宋_GB2312"/>
                <w:b/>
                <w:bCs/>
                <w:color w:val="auto"/>
                <w:sz w:val="24"/>
              </w:rPr>
              <w:t>）其他服务内容</w:t>
            </w:r>
          </w:p>
          <w:p w14:paraId="78DE341F">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1.定期每月度末向</w:t>
            </w:r>
            <w:r>
              <w:rPr>
                <w:rFonts w:hint="eastAsia" w:ascii="仿宋_GB2312" w:hAnsi="华文细黑" w:eastAsia="仿宋_GB2312"/>
                <w:color w:val="auto"/>
                <w:sz w:val="24"/>
                <w:lang w:val="en-US" w:eastAsia="zh-CN"/>
              </w:rPr>
              <w:t>采购人</w:t>
            </w:r>
            <w:r>
              <w:rPr>
                <w:rFonts w:hint="eastAsia" w:ascii="仿宋_GB2312" w:hAnsi="华文细黑" w:eastAsia="仿宋_GB2312"/>
                <w:color w:val="auto"/>
                <w:sz w:val="24"/>
              </w:rPr>
              <w:t>汇报物业管理情况。</w:t>
            </w:r>
          </w:p>
          <w:p w14:paraId="50CC2345">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2.假日要做好安排人员值班，并将值班安排提前3个工作日报送</w:t>
            </w:r>
            <w:r>
              <w:rPr>
                <w:rFonts w:hint="eastAsia" w:ascii="仿宋_GB2312" w:hAnsi="华文细黑" w:eastAsia="仿宋_GB2312"/>
                <w:color w:val="auto"/>
                <w:sz w:val="24"/>
                <w:lang w:val="en-US" w:eastAsia="zh-CN"/>
              </w:rPr>
              <w:t>采购人</w:t>
            </w:r>
            <w:r>
              <w:rPr>
                <w:rFonts w:hint="eastAsia" w:ascii="仿宋_GB2312" w:hAnsi="华文细黑" w:eastAsia="仿宋_GB2312"/>
                <w:color w:val="auto"/>
                <w:sz w:val="24"/>
              </w:rPr>
              <w:t>。</w:t>
            </w:r>
          </w:p>
          <w:p w14:paraId="773B12EB">
            <w:pPr>
              <w:spacing w:line="400" w:lineRule="exact"/>
              <w:ind w:firstLine="480" w:firstLineChars="200"/>
              <w:rPr>
                <w:rFonts w:ascii="仿宋_GB2312" w:hAnsi="华文细黑" w:eastAsia="仿宋_GB2312"/>
                <w:color w:val="auto"/>
                <w:sz w:val="24"/>
              </w:rPr>
            </w:pPr>
            <w:r>
              <w:rPr>
                <w:rFonts w:hint="eastAsia" w:ascii="仿宋_GB2312" w:hAnsi="华文细黑" w:eastAsia="仿宋_GB2312"/>
                <w:color w:val="auto"/>
                <w:sz w:val="24"/>
              </w:rPr>
              <w:t>3.协助采购人</w:t>
            </w:r>
            <w:r>
              <w:rPr>
                <w:rFonts w:hint="eastAsia" w:ascii="仿宋_GB2312" w:hAnsi="华文细黑" w:eastAsia="仿宋_GB2312"/>
                <w:color w:val="auto"/>
                <w:sz w:val="24"/>
                <w:lang w:val="en-US" w:eastAsia="zh-CN"/>
              </w:rPr>
              <w:t>对</w:t>
            </w:r>
            <w:r>
              <w:rPr>
                <w:rFonts w:hint="eastAsia" w:ascii="仿宋_GB2312" w:hAnsi="华文细黑" w:eastAsia="仿宋_GB2312"/>
                <w:color w:val="auto"/>
                <w:sz w:val="24"/>
              </w:rPr>
              <w:t>重大节假日及定期活动服务区域装饰布置及活动配合</w:t>
            </w:r>
            <w:r>
              <w:rPr>
                <w:rFonts w:hint="eastAsia" w:ascii="仿宋_GB2312" w:hAnsi="华文细黑" w:eastAsia="仿宋_GB2312"/>
                <w:color w:val="auto"/>
                <w:sz w:val="24"/>
                <w:lang w:eastAsia="zh-CN"/>
              </w:rPr>
              <w:t>（</w:t>
            </w:r>
            <w:r>
              <w:rPr>
                <w:rFonts w:hint="eastAsia" w:ascii="仿宋_GB2312" w:hAnsi="华文细黑" w:eastAsia="仿宋_GB2312"/>
                <w:color w:val="auto"/>
                <w:sz w:val="24"/>
                <w:lang w:val="en-US" w:eastAsia="zh-CN"/>
              </w:rPr>
              <w:t>费用由采购人承担</w:t>
            </w:r>
            <w:r>
              <w:rPr>
                <w:rFonts w:hint="eastAsia" w:ascii="仿宋_GB2312" w:hAnsi="华文细黑" w:eastAsia="仿宋_GB2312"/>
                <w:color w:val="auto"/>
                <w:sz w:val="24"/>
                <w:lang w:eastAsia="zh-CN"/>
              </w:rPr>
              <w:t>）。</w:t>
            </w:r>
          </w:p>
          <w:p w14:paraId="6D8A6BAD">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0"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color w:val="auto"/>
                <w:sz w:val="24"/>
                <w:lang w:val="en-US" w:eastAsia="zh-CN"/>
              </w:rPr>
              <w:t>4</w:t>
            </w:r>
            <w:r>
              <w:rPr>
                <w:rFonts w:hint="eastAsia" w:ascii="仿宋_GB2312" w:hAnsi="华文细黑" w:eastAsia="仿宋_GB2312"/>
                <w:color w:val="auto"/>
                <w:sz w:val="24"/>
              </w:rPr>
              <w:t>.</w:t>
            </w:r>
            <w:r>
              <w:rPr>
                <w:rFonts w:hint="eastAsia" w:ascii="仿宋_GB2312" w:hAnsi="华文细黑" w:eastAsia="仿宋_GB2312"/>
                <w:color w:val="auto"/>
                <w:sz w:val="24"/>
                <w:lang w:val="en-US" w:eastAsia="zh-CN"/>
              </w:rPr>
              <w:t>采购人</w:t>
            </w:r>
            <w:r>
              <w:rPr>
                <w:rFonts w:hint="eastAsia" w:ascii="仿宋_GB2312" w:hAnsi="华文细黑" w:eastAsia="仿宋_GB2312"/>
                <w:color w:val="auto"/>
                <w:sz w:val="24"/>
              </w:rPr>
              <w:t>安排的临时性任务的响应及落实</w:t>
            </w:r>
            <w:r>
              <w:rPr>
                <w:rFonts w:hint="eastAsia" w:ascii="仿宋_GB2312" w:hAnsi="华文细黑" w:eastAsia="仿宋_GB2312"/>
                <w:color w:val="auto"/>
                <w:sz w:val="24"/>
                <w:lang w:eastAsia="zh-CN"/>
              </w:rPr>
              <w:t>。</w:t>
            </w:r>
          </w:p>
          <w:p w14:paraId="7EC2C67B">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2" w:firstLineChars="200"/>
              <w:textAlignment w:val="auto"/>
              <w:rPr>
                <w:rFonts w:hint="eastAsia" w:ascii="仿宋_GB2312" w:hAnsi="华文细黑" w:eastAsia="仿宋_GB2312"/>
                <w:b/>
                <w:bCs/>
                <w:color w:val="auto"/>
                <w:sz w:val="24"/>
                <w:lang w:eastAsia="zh-CN"/>
              </w:rPr>
            </w:pPr>
            <w:r>
              <w:rPr>
                <w:rFonts w:hint="eastAsia" w:ascii="仿宋_GB2312" w:hAnsi="华文细黑" w:eastAsia="仿宋_GB2312"/>
                <w:b/>
                <w:bCs/>
                <w:color w:val="auto"/>
                <w:sz w:val="24"/>
                <w:lang w:val="en-US" w:eastAsia="zh-CN"/>
              </w:rPr>
              <w:t>四</w:t>
            </w:r>
            <w:r>
              <w:rPr>
                <w:rFonts w:hint="eastAsia" w:ascii="仿宋_GB2312" w:hAnsi="华文细黑" w:eastAsia="仿宋_GB2312"/>
                <w:b/>
                <w:bCs/>
                <w:color w:val="auto"/>
                <w:sz w:val="24"/>
                <w:lang w:eastAsia="zh-CN"/>
              </w:rPr>
              <w:t>、其他要求</w:t>
            </w:r>
          </w:p>
          <w:p w14:paraId="611CD4FE">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2"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b/>
                <w:bCs/>
                <w:color w:val="auto"/>
                <w:sz w:val="24"/>
              </w:rPr>
              <w:t>（一）</w:t>
            </w:r>
            <w:r>
              <w:rPr>
                <w:rFonts w:hint="eastAsia" w:ascii="仿宋_GB2312" w:hAnsi="华文细黑" w:eastAsia="仿宋_GB2312"/>
                <w:color w:val="auto"/>
                <w:sz w:val="24"/>
                <w:lang w:val="en-US" w:eastAsia="zh-CN"/>
              </w:rPr>
              <w:t>采购人</w:t>
            </w:r>
            <w:r>
              <w:rPr>
                <w:rFonts w:hint="eastAsia" w:ascii="仿宋_GB2312" w:hAnsi="华文细黑" w:eastAsia="仿宋_GB2312"/>
                <w:color w:val="auto"/>
                <w:sz w:val="24"/>
                <w:lang w:eastAsia="zh-CN"/>
              </w:rPr>
              <w:t>对</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提供的服务内容、服务工作时间及人员岗位可以在项目实施过程中根据实际需求进行调整，对于不超出合同范围内服务项目，</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必须无条件服从。</w:t>
            </w:r>
          </w:p>
          <w:p w14:paraId="040E159F">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2"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val="en-US" w:eastAsia="zh-CN"/>
              </w:rPr>
              <w:t>二</w:t>
            </w:r>
            <w:r>
              <w:rPr>
                <w:rFonts w:hint="eastAsia" w:ascii="仿宋_GB2312" w:hAnsi="华文细黑" w:eastAsia="仿宋_GB2312"/>
                <w:b/>
                <w:bCs/>
                <w:color w:val="auto"/>
                <w:sz w:val="24"/>
              </w:rPr>
              <w:t>）</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能</w:t>
            </w:r>
            <w:r>
              <w:rPr>
                <w:rStyle w:val="829"/>
                <w:rFonts w:hint="eastAsia" w:ascii="仿宋_GB2312" w:hAnsi="仿宋_GB2312" w:eastAsia="仿宋_GB2312" w:cs="仿宋_GB2312"/>
                <w:b w:val="0"/>
                <w:bCs w:val="0"/>
                <w:color w:val="auto"/>
                <w:sz w:val="24"/>
                <w:szCs w:val="24"/>
                <w:highlight w:val="none"/>
                <w:lang w:val="en-US" w:eastAsia="zh-CN"/>
              </w:rPr>
              <w:t>立即响应采购人突发事件并提供应急服务</w:t>
            </w:r>
            <w:r>
              <w:rPr>
                <w:rFonts w:hint="eastAsia" w:ascii="仿宋_GB2312" w:hAnsi="华文细黑" w:eastAsia="仿宋_GB2312"/>
                <w:color w:val="auto"/>
                <w:sz w:val="24"/>
                <w:lang w:eastAsia="zh-CN"/>
              </w:rPr>
              <w:t>，以便能够提供更好的物业服务、及时的人员调遣、应急事件处理及与业主单位的沟通，便于服务工作开展及应对突发事件。</w:t>
            </w:r>
          </w:p>
          <w:p w14:paraId="3A763B99">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2"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eastAsia="zh-CN"/>
              </w:rPr>
              <w:t>三</w:t>
            </w:r>
            <w:r>
              <w:rPr>
                <w:rFonts w:hint="eastAsia" w:ascii="仿宋_GB2312" w:hAnsi="华文细黑" w:eastAsia="仿宋_GB2312"/>
                <w:b/>
                <w:bCs/>
                <w:color w:val="auto"/>
                <w:sz w:val="24"/>
              </w:rPr>
              <w:t>）</w:t>
            </w:r>
            <w:r>
              <w:rPr>
                <w:rFonts w:hint="eastAsia" w:ascii="仿宋_GB2312" w:hAnsi="华文细黑" w:eastAsia="仿宋_GB2312"/>
                <w:color w:val="auto"/>
                <w:sz w:val="24"/>
                <w:lang w:eastAsia="zh-CN"/>
              </w:rPr>
              <w:t>物业管理服务期限和考核</w:t>
            </w:r>
          </w:p>
          <w:p w14:paraId="3F47D7DC">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0"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color w:val="auto"/>
                <w:sz w:val="24"/>
                <w:lang w:val="en-US" w:eastAsia="zh-CN"/>
              </w:rPr>
              <w:t>1.</w:t>
            </w:r>
            <w:r>
              <w:rPr>
                <w:rFonts w:hint="eastAsia" w:ascii="仿宋_GB2312" w:hAnsi="华文细黑" w:eastAsia="仿宋_GB2312"/>
                <w:color w:val="auto"/>
                <w:sz w:val="24"/>
                <w:lang w:eastAsia="zh-CN"/>
              </w:rPr>
              <w:t>考核：在每期付款日或合同期满前，由</w:t>
            </w:r>
            <w:r>
              <w:rPr>
                <w:rFonts w:hint="eastAsia" w:ascii="仿宋_GB2312" w:hAnsi="华文细黑" w:eastAsia="仿宋_GB2312"/>
                <w:color w:val="auto"/>
                <w:sz w:val="24"/>
                <w:lang w:val="en-US" w:eastAsia="zh-CN"/>
              </w:rPr>
              <w:t>采购人组</w:t>
            </w:r>
            <w:r>
              <w:rPr>
                <w:rFonts w:hint="eastAsia" w:ascii="仿宋_GB2312" w:hAnsi="华文细黑" w:eastAsia="仿宋_GB2312"/>
                <w:color w:val="auto"/>
                <w:sz w:val="24"/>
                <w:lang w:eastAsia="zh-CN"/>
              </w:rPr>
              <w:t>织相关部门人员对</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进行考核，考核内容主要有以下方面：①</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信誉、管理是否到位；②各种制度、计划、预案、工作记录是否完善；③履行合同条款情况；④完成工作任务情况、有无脱岗情况、各种维修是否及时；⑤服务态度和质量；⑥各种指标是否达标；⑦有无失窃记录、理赔工作和效果；⑧每日巡检记录是否完整。</w:t>
            </w:r>
          </w:p>
          <w:p w14:paraId="52FCEDB6">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0"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color w:val="auto"/>
                <w:sz w:val="24"/>
                <w:lang w:val="en-US" w:eastAsia="zh-CN"/>
              </w:rPr>
              <w:t>2.</w:t>
            </w:r>
            <w:r>
              <w:rPr>
                <w:rFonts w:hint="eastAsia" w:ascii="仿宋_GB2312" w:hAnsi="华文细黑" w:eastAsia="仿宋_GB2312" w:cs="Times New Roman"/>
                <w:color w:val="auto"/>
                <w:sz w:val="24"/>
                <w:lang w:val="en-US" w:eastAsia="zh-CN"/>
              </w:rPr>
              <w:t>采购人</w:t>
            </w:r>
            <w:r>
              <w:rPr>
                <w:rFonts w:hint="eastAsia" w:ascii="仿宋_GB2312" w:hAnsi="华文细黑" w:eastAsia="仿宋_GB2312"/>
                <w:color w:val="auto"/>
                <w:sz w:val="24"/>
                <w:lang w:eastAsia="zh-CN"/>
              </w:rPr>
              <w:t>将考核</w:t>
            </w:r>
            <w:r>
              <w:rPr>
                <w:rFonts w:hint="eastAsia" w:ascii="仿宋_GB2312" w:hAnsi="华文细黑" w:eastAsia="仿宋_GB2312"/>
                <w:color w:val="auto"/>
                <w:sz w:val="24"/>
                <w:lang w:val="en-US" w:eastAsia="zh-CN"/>
              </w:rPr>
              <w:t>未达标项</w:t>
            </w:r>
            <w:r>
              <w:rPr>
                <w:rFonts w:hint="eastAsia" w:ascii="仿宋_GB2312" w:hAnsi="华文细黑" w:eastAsia="仿宋_GB2312"/>
                <w:color w:val="auto"/>
                <w:sz w:val="24"/>
                <w:lang w:eastAsia="zh-CN"/>
              </w:rPr>
              <w:t>用书面形式提前一个月通知</w:t>
            </w:r>
            <w:r>
              <w:rPr>
                <w:rFonts w:hint="eastAsia" w:ascii="仿宋_GB2312" w:hAnsi="华文细黑" w:eastAsia="仿宋_GB2312" w:cs="Times New Roman"/>
                <w:color w:val="auto"/>
                <w:sz w:val="24"/>
                <w:lang w:val="en-US" w:eastAsia="zh-CN"/>
              </w:rPr>
              <w:t>中标人</w:t>
            </w:r>
            <w:r>
              <w:rPr>
                <w:rFonts w:hint="eastAsia" w:ascii="仿宋_GB2312" w:hAnsi="华文细黑" w:eastAsia="仿宋_GB2312"/>
                <w:color w:val="auto"/>
                <w:sz w:val="24"/>
                <w:lang w:eastAsia="zh-CN"/>
              </w:rPr>
              <w:t>。</w:t>
            </w:r>
          </w:p>
          <w:p w14:paraId="4E934232">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0"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color w:val="auto"/>
                <w:sz w:val="24"/>
                <w:lang w:val="en-US" w:eastAsia="zh-CN"/>
              </w:rPr>
              <w:t>3.</w:t>
            </w:r>
            <w:r>
              <w:rPr>
                <w:rFonts w:hint="eastAsia" w:ascii="仿宋_GB2312" w:hAnsi="华文细黑" w:eastAsia="仿宋_GB2312" w:cs="Times New Roman"/>
                <w:color w:val="auto"/>
                <w:sz w:val="24"/>
                <w:lang w:val="en-US" w:eastAsia="zh-CN"/>
              </w:rPr>
              <w:t>中标人</w:t>
            </w:r>
            <w:r>
              <w:rPr>
                <w:rFonts w:hint="eastAsia" w:ascii="仿宋_GB2312" w:hAnsi="华文细黑" w:eastAsia="仿宋_GB2312"/>
                <w:color w:val="auto"/>
                <w:sz w:val="24"/>
                <w:lang w:eastAsia="zh-CN"/>
              </w:rPr>
              <w:t>自收到书面考核结果起，五个工作日内应对未达标项进行整改。</w:t>
            </w:r>
          </w:p>
          <w:p w14:paraId="7A1FF5DF">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2"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eastAsia="zh-CN"/>
              </w:rPr>
              <w:t>四</w:t>
            </w:r>
            <w:r>
              <w:rPr>
                <w:rFonts w:hint="eastAsia" w:ascii="仿宋_GB2312" w:hAnsi="华文细黑" w:eastAsia="仿宋_GB2312"/>
                <w:b/>
                <w:bCs/>
                <w:color w:val="auto"/>
                <w:sz w:val="24"/>
              </w:rPr>
              <w:t>）</w:t>
            </w:r>
            <w:r>
              <w:rPr>
                <w:rFonts w:hint="eastAsia" w:ascii="仿宋_GB2312" w:hAnsi="华文细黑" w:eastAsia="仿宋_GB2312"/>
                <w:color w:val="auto"/>
                <w:sz w:val="24"/>
                <w:lang w:eastAsia="zh-CN"/>
              </w:rPr>
              <w:t>物业管理用房的提供情况</w:t>
            </w:r>
          </w:p>
          <w:p w14:paraId="498D4DF3">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0"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cs="Times New Roman"/>
                <w:color w:val="auto"/>
                <w:sz w:val="24"/>
                <w:lang w:val="en-US" w:eastAsia="zh-CN"/>
              </w:rPr>
              <w:t>采购人</w:t>
            </w:r>
            <w:r>
              <w:rPr>
                <w:rFonts w:hint="eastAsia" w:ascii="仿宋_GB2312" w:hAnsi="华文细黑" w:eastAsia="仿宋_GB2312"/>
                <w:color w:val="auto"/>
                <w:sz w:val="24"/>
                <w:lang w:eastAsia="zh-CN"/>
              </w:rPr>
              <w:t>除提供值班用房、设施和管理用房外，根据工作岗位需要向24小时值守的岗位人员提供员工宿舍。</w:t>
            </w:r>
          </w:p>
          <w:p w14:paraId="28617DB2">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2"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eastAsia="zh-CN"/>
              </w:rPr>
              <w:t>五</w:t>
            </w:r>
            <w:r>
              <w:rPr>
                <w:rFonts w:hint="eastAsia" w:ascii="仿宋_GB2312" w:hAnsi="华文细黑" w:eastAsia="仿宋_GB2312"/>
                <w:b/>
                <w:bCs/>
                <w:color w:val="auto"/>
                <w:sz w:val="24"/>
              </w:rPr>
              <w:t>）</w:t>
            </w:r>
            <w:r>
              <w:rPr>
                <w:rFonts w:hint="eastAsia" w:ascii="仿宋_GB2312" w:hAnsi="华文细黑" w:eastAsia="仿宋_GB2312" w:cs="Times New Roman"/>
                <w:color w:val="auto"/>
                <w:sz w:val="24"/>
                <w:lang w:val="en-US" w:eastAsia="zh-CN"/>
              </w:rPr>
              <w:t>中标人</w:t>
            </w:r>
            <w:r>
              <w:rPr>
                <w:rFonts w:hint="eastAsia" w:ascii="仿宋_GB2312" w:hAnsi="华文细黑" w:eastAsia="仿宋_GB2312"/>
                <w:color w:val="auto"/>
                <w:sz w:val="24"/>
                <w:lang w:val="en-US" w:eastAsia="zh-CN"/>
              </w:rPr>
              <w:t>服务</w:t>
            </w:r>
            <w:r>
              <w:rPr>
                <w:rFonts w:hint="eastAsia" w:ascii="仿宋_GB2312" w:hAnsi="华文细黑" w:eastAsia="仿宋_GB2312"/>
                <w:color w:val="auto"/>
                <w:sz w:val="24"/>
                <w:lang w:eastAsia="zh-CN"/>
              </w:rPr>
              <w:t>人员饮食安排情况</w:t>
            </w:r>
          </w:p>
          <w:p w14:paraId="6EA0B7F1">
            <w:pPr>
              <w:pStyle w:val="247"/>
              <w:keepNext w:val="0"/>
              <w:keepLines w:val="0"/>
              <w:pageBreakBefore w:val="0"/>
              <w:numPr>
                <w:ilvl w:val="-1"/>
                <w:numId w:val="0"/>
              </w:numPr>
              <w:kinsoku/>
              <w:wordWrap/>
              <w:overflowPunct/>
              <w:topLinePunct w:val="0"/>
              <w:autoSpaceDE/>
              <w:autoSpaceDN/>
              <w:bidi w:val="0"/>
              <w:adjustRightInd/>
              <w:spacing w:line="420" w:lineRule="exact"/>
              <w:ind w:right="42" w:rightChars="20" w:firstLine="480" w:firstLineChars="200"/>
              <w:textAlignment w:val="auto"/>
              <w:rPr>
                <w:rFonts w:hint="eastAsia" w:ascii="仿宋_GB2312" w:hAnsi="华文细黑" w:eastAsia="仿宋_GB2312"/>
                <w:color w:val="auto"/>
                <w:sz w:val="24"/>
                <w:lang w:eastAsia="zh-CN"/>
              </w:rPr>
            </w:pPr>
            <w:r>
              <w:rPr>
                <w:rFonts w:hint="eastAsia" w:ascii="仿宋_GB2312" w:hAnsi="华文细黑" w:eastAsia="仿宋_GB2312" w:cs="Times New Roman"/>
                <w:color w:val="auto"/>
                <w:sz w:val="24"/>
                <w:lang w:val="en-US" w:eastAsia="zh-CN"/>
              </w:rPr>
              <w:t>中标人</w:t>
            </w:r>
            <w:r>
              <w:rPr>
                <w:rFonts w:hint="eastAsia" w:ascii="仿宋_GB2312" w:hAnsi="华文细黑" w:eastAsia="仿宋_GB2312"/>
                <w:color w:val="auto"/>
                <w:sz w:val="24"/>
                <w:lang w:val="en-US" w:eastAsia="zh-CN"/>
              </w:rPr>
              <w:t>服务</w:t>
            </w:r>
            <w:r>
              <w:rPr>
                <w:rFonts w:hint="eastAsia" w:ascii="仿宋_GB2312" w:hAnsi="华文细黑" w:eastAsia="仿宋_GB2312"/>
                <w:color w:val="auto"/>
                <w:sz w:val="24"/>
                <w:lang w:eastAsia="zh-CN"/>
              </w:rPr>
              <w:t>人员的饮食由</w:t>
            </w:r>
            <w:r>
              <w:rPr>
                <w:rFonts w:hint="eastAsia" w:ascii="仿宋_GB2312" w:hAnsi="华文细黑" w:eastAsia="仿宋_GB2312" w:cs="Times New Roman"/>
                <w:color w:val="auto"/>
                <w:sz w:val="24"/>
                <w:lang w:val="en-US" w:eastAsia="zh-CN"/>
              </w:rPr>
              <w:t>中标人</w:t>
            </w:r>
            <w:r>
              <w:rPr>
                <w:rFonts w:hint="eastAsia" w:ascii="仿宋_GB2312" w:hAnsi="华文细黑" w:eastAsia="仿宋_GB2312"/>
                <w:color w:val="auto"/>
                <w:sz w:val="24"/>
                <w:lang w:eastAsia="zh-CN"/>
              </w:rPr>
              <w:t>自行安排。</w:t>
            </w:r>
          </w:p>
          <w:p w14:paraId="27E15F03">
            <w:pPr>
              <w:pStyle w:val="247"/>
              <w:keepNext w:val="0"/>
              <w:keepLines w:val="0"/>
              <w:pageBreakBefore w:val="0"/>
              <w:numPr>
                <w:ilvl w:val="0"/>
                <w:numId w:val="0"/>
              </w:numPr>
              <w:kinsoku/>
              <w:wordWrap/>
              <w:overflowPunct/>
              <w:topLinePunct w:val="0"/>
              <w:autoSpaceDE/>
              <w:autoSpaceDN/>
              <w:bidi w:val="0"/>
              <w:adjustRightInd/>
              <w:spacing w:line="420" w:lineRule="exact"/>
              <w:ind w:right="42" w:rightChars="20" w:firstLine="482" w:firstLineChars="200"/>
              <w:textAlignment w:val="auto"/>
              <w:rPr>
                <w:rFonts w:hint="default" w:ascii="仿宋_GB2312" w:hAnsi="仿宋_GB2312" w:eastAsia="仿宋_GB2312" w:cs="仿宋_GB2312"/>
                <w:b/>
                <w:bCs w:val="0"/>
                <w:color w:val="auto"/>
                <w:kern w:val="2"/>
                <w:sz w:val="24"/>
                <w:szCs w:val="24"/>
                <w:highlight w:val="none"/>
                <w:lang w:val="en-US" w:eastAsia="zh-CN" w:bidi="ar-SA"/>
              </w:rPr>
            </w:pPr>
            <w:r>
              <w:rPr>
                <w:rFonts w:hint="eastAsia" w:ascii="仿宋_GB2312" w:hAnsi="华文细黑" w:eastAsia="仿宋_GB2312"/>
                <w:b/>
                <w:bCs/>
                <w:color w:val="auto"/>
                <w:sz w:val="24"/>
              </w:rPr>
              <w:t>（</w:t>
            </w:r>
            <w:r>
              <w:rPr>
                <w:rFonts w:hint="eastAsia" w:ascii="仿宋_GB2312" w:hAnsi="华文细黑" w:eastAsia="仿宋_GB2312"/>
                <w:b/>
                <w:bCs/>
                <w:color w:val="auto"/>
                <w:sz w:val="24"/>
                <w:lang w:eastAsia="zh-CN"/>
              </w:rPr>
              <w:t>六</w:t>
            </w:r>
            <w:r>
              <w:rPr>
                <w:rFonts w:hint="eastAsia" w:ascii="仿宋_GB2312" w:hAnsi="华文细黑" w:eastAsia="仿宋_GB2312"/>
                <w:b/>
                <w:bCs/>
                <w:color w:val="auto"/>
                <w:sz w:val="24"/>
              </w:rPr>
              <w:t>）</w:t>
            </w:r>
            <w:r>
              <w:rPr>
                <w:rFonts w:hint="eastAsia" w:ascii="仿宋_GB2312" w:hAnsi="华文细黑" w:eastAsia="仿宋_GB2312"/>
                <w:color w:val="auto"/>
                <w:sz w:val="24"/>
                <w:lang w:eastAsia="zh-CN"/>
              </w:rPr>
              <w:t>在物业服务过程中，</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公司员工应当采取适当劳动安全保护措施，因履行物业服务或意外发生的任何人身伤亡事故均由</w:t>
            </w:r>
            <w:r>
              <w:rPr>
                <w:rFonts w:hint="eastAsia" w:ascii="仿宋_GB2312" w:hAnsi="华文细黑" w:eastAsia="仿宋_GB2312"/>
                <w:color w:val="auto"/>
                <w:sz w:val="24"/>
                <w:lang w:val="en-US" w:eastAsia="zh-CN"/>
              </w:rPr>
              <w:t>中标人</w:t>
            </w:r>
            <w:r>
              <w:rPr>
                <w:rFonts w:hint="eastAsia" w:ascii="仿宋_GB2312" w:hAnsi="华文细黑" w:eastAsia="仿宋_GB2312"/>
                <w:color w:val="auto"/>
                <w:sz w:val="24"/>
                <w:lang w:eastAsia="zh-CN"/>
              </w:rPr>
              <w:t>负责。</w:t>
            </w:r>
          </w:p>
        </w:tc>
        <w:tc>
          <w:tcPr>
            <w:tcW w:w="1012" w:type="dxa"/>
            <w:tcBorders>
              <w:top w:val="single" w:color="auto" w:sz="4" w:space="0"/>
              <w:left w:val="single" w:color="auto" w:sz="4" w:space="0"/>
              <w:bottom w:val="single" w:color="auto" w:sz="4" w:space="0"/>
              <w:right w:val="single" w:color="auto" w:sz="4" w:space="0"/>
            </w:tcBorders>
            <w:noWrap w:val="0"/>
            <w:vAlign w:val="center"/>
          </w:tcPr>
          <w:p w14:paraId="0D9ED241">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1项</w:t>
            </w:r>
          </w:p>
        </w:tc>
      </w:tr>
    </w:tbl>
    <w:p w14:paraId="4E9F82D2">
      <w:pPr>
        <w:spacing w:line="440" w:lineRule="exact"/>
        <w:ind w:right="-330" w:rightChars="-157"/>
        <w:jc w:val="left"/>
        <w:rPr>
          <w:rFonts w:ascii="仿宋_GB2312" w:hAnsi="仿宋_GB2312" w:eastAsia="仿宋_GB2312" w:cs="仿宋_GB2312"/>
          <w:color w:val="auto"/>
          <w:sz w:val="24"/>
        </w:rPr>
      </w:pPr>
    </w:p>
    <w:tbl>
      <w:tblPr>
        <w:tblStyle w:val="241"/>
        <w:tblW w:w="9543"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9"/>
        <w:gridCol w:w="8044"/>
      </w:tblGrid>
      <w:tr w14:paraId="47C77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43" w:type="dxa"/>
            <w:gridSpan w:val="2"/>
            <w:tcBorders>
              <w:top w:val="single" w:color="auto" w:sz="4" w:space="0"/>
              <w:left w:val="single" w:color="auto" w:sz="4" w:space="0"/>
              <w:bottom w:val="single" w:color="auto" w:sz="4" w:space="0"/>
              <w:right w:val="single" w:color="auto" w:sz="4" w:space="0"/>
            </w:tcBorders>
            <w:vAlign w:val="center"/>
          </w:tcPr>
          <w:p w14:paraId="3F723306">
            <w:pPr>
              <w:spacing w:line="400" w:lineRule="exact"/>
              <w:ind w:right="-330" w:rightChars="-157"/>
              <w:rPr>
                <w:rFonts w:ascii="仿宋_GB2312" w:hAnsi="宋体" w:eastAsia="仿宋_GB2312" w:cs="宋体"/>
                <w:b/>
                <w:color w:val="auto"/>
                <w:kern w:val="0"/>
                <w:sz w:val="24"/>
              </w:rPr>
            </w:pPr>
            <w:r>
              <w:rPr>
                <w:rFonts w:hint="eastAsia" w:ascii="宋体" w:hAnsi="宋体" w:cs="宋体"/>
                <w:b/>
                <w:bCs/>
                <w:color w:val="auto"/>
                <w:sz w:val="24"/>
              </w:rPr>
              <w:t>★</w:t>
            </w:r>
            <w:r>
              <w:rPr>
                <w:rFonts w:hint="eastAsia" w:ascii="仿宋_GB2312" w:hAnsi="宋体" w:eastAsia="仿宋_GB2312" w:cs="宋体"/>
                <w:b/>
                <w:color w:val="auto"/>
                <w:kern w:val="0"/>
                <w:sz w:val="24"/>
              </w:rPr>
              <w:t>二、商务要求</w:t>
            </w:r>
          </w:p>
        </w:tc>
      </w:tr>
      <w:tr w14:paraId="23CA4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499" w:type="dxa"/>
            <w:tcBorders>
              <w:top w:val="single" w:color="auto" w:sz="4" w:space="0"/>
              <w:left w:val="single" w:color="auto" w:sz="4" w:space="0"/>
              <w:bottom w:val="single" w:color="auto" w:sz="4" w:space="0"/>
              <w:right w:val="single" w:color="auto" w:sz="4" w:space="0"/>
            </w:tcBorders>
            <w:vAlign w:val="center"/>
          </w:tcPr>
          <w:p w14:paraId="50DFC5D6">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eastAsia="仿宋_GB2312" w:cs="Arial" w:asciiTheme="minorHAnsi" w:hAnsiTheme="minorHAnsi"/>
                <w:bCs/>
                <w:color w:val="auto"/>
                <w:sz w:val="24"/>
                <w:lang w:val="en-GB"/>
              </w:rPr>
            </w:pPr>
            <w:r>
              <w:rPr>
                <w:rFonts w:hint="eastAsia" w:ascii="仿宋_GB2312" w:hAnsi="宋体" w:eastAsia="仿宋_GB2312" w:cs="Arial"/>
                <w:bCs/>
                <w:color w:val="auto"/>
                <w:sz w:val="24"/>
                <w:szCs w:val="24"/>
                <w:highlight w:val="none"/>
              </w:rPr>
              <w:t>报价要求</w:t>
            </w:r>
          </w:p>
        </w:tc>
        <w:tc>
          <w:tcPr>
            <w:tcW w:w="8044" w:type="dxa"/>
            <w:tcBorders>
              <w:top w:val="single" w:color="auto" w:sz="4" w:space="0"/>
              <w:left w:val="single" w:color="auto" w:sz="4" w:space="0"/>
              <w:bottom w:val="single" w:color="auto" w:sz="4" w:space="0"/>
              <w:right w:val="single" w:color="auto" w:sz="4" w:space="0"/>
            </w:tcBorders>
            <w:vAlign w:val="center"/>
          </w:tcPr>
          <w:p w14:paraId="20D7A8D3">
            <w:pPr>
              <w:keepNext w:val="0"/>
              <w:keepLines w:val="0"/>
              <w:pageBreakBefore w:val="0"/>
              <w:kinsoku/>
              <w:wordWrap/>
              <w:overflowPunct/>
              <w:topLinePunct w:val="0"/>
              <w:autoSpaceDE/>
              <w:autoSpaceDN/>
              <w:bidi w:val="0"/>
              <w:adjustRightInd/>
              <w:snapToGrid w:val="0"/>
              <w:spacing w:line="420" w:lineRule="exact"/>
              <w:textAlignment w:val="auto"/>
              <w:rPr>
                <w:rFonts w:ascii="仿宋_GB2312" w:eastAsia="仿宋_GB2312"/>
                <w:color w:val="auto"/>
                <w:sz w:val="24"/>
                <w:highlight w:val="none"/>
              </w:rPr>
            </w:pPr>
            <w:r>
              <w:rPr>
                <w:rFonts w:hint="eastAsia" w:ascii="仿宋_GB2312" w:hAnsi="宋体" w:eastAsia="仿宋_GB2312" w:cs="Arial"/>
                <w:bCs/>
                <w:color w:val="auto"/>
                <w:sz w:val="24"/>
                <w:highlight w:val="none"/>
              </w:rPr>
              <w:t>1.</w:t>
            </w:r>
            <w:r>
              <w:rPr>
                <w:rFonts w:hint="eastAsia" w:ascii="仿宋_GB2312" w:hAnsi="仿宋_GB2312" w:eastAsia="仿宋_GB2312" w:cs="仿宋_GB2312"/>
                <w:color w:val="auto"/>
                <w:sz w:val="24"/>
                <w:highlight w:val="none"/>
              </w:rPr>
              <w:t>本项目投标报价为一次性报价，利润及风险由投标人自行考虑（包括广西壮族自治区人民政府调整最低工资标准后，按实际情况增加人工费及相应保险费用）；</w:t>
            </w:r>
          </w:p>
          <w:p w14:paraId="01403DB8">
            <w:pPr>
              <w:keepNext w:val="0"/>
              <w:keepLines w:val="0"/>
              <w:pageBreakBefore w:val="0"/>
              <w:kinsoku/>
              <w:wordWrap/>
              <w:overflowPunct/>
              <w:topLinePunct w:val="0"/>
              <w:autoSpaceDE/>
              <w:autoSpaceDN/>
              <w:bidi w:val="0"/>
              <w:adjustRightInd/>
              <w:snapToGrid w:val="0"/>
              <w:spacing w:line="420" w:lineRule="exact"/>
              <w:textAlignment w:val="auto"/>
              <w:rPr>
                <w:color w:val="auto"/>
                <w:highlight w:val="none"/>
              </w:rPr>
            </w:pPr>
            <w:r>
              <w:rPr>
                <w:rFonts w:hint="eastAsia" w:ascii="仿宋_GB2312" w:eastAsia="仿宋_GB2312"/>
                <w:color w:val="auto"/>
                <w:sz w:val="24"/>
                <w:highlight w:val="none"/>
              </w:rPr>
              <w:t>2.</w:t>
            </w:r>
            <w:r>
              <w:rPr>
                <w:rFonts w:hint="eastAsia" w:ascii="仿宋_GB2312" w:hAnsi="仿宋_GB2312" w:eastAsia="仿宋_GB2312" w:cs="仿宋_GB2312"/>
                <w:color w:val="auto"/>
                <w:sz w:val="24"/>
                <w:highlight w:val="none"/>
              </w:rPr>
              <w:t>投标人必须按照《</w:t>
            </w:r>
            <w:r>
              <w:rPr>
                <w:rFonts w:hint="eastAsia" w:ascii="仿宋_GB2312" w:hAnsi="仿宋_GB2312" w:eastAsia="仿宋_GB2312" w:cs="仿宋_GB2312"/>
                <w:bCs/>
                <w:color w:val="auto"/>
                <w:sz w:val="24"/>
                <w:lang w:val="en-US" w:eastAsia="zh-CN"/>
              </w:rPr>
              <w:t>中华人民共和国</w:t>
            </w:r>
            <w:r>
              <w:rPr>
                <w:rFonts w:hint="eastAsia" w:ascii="仿宋_GB2312" w:hAnsi="仿宋_GB2312" w:eastAsia="仿宋_GB2312" w:cs="仿宋_GB2312"/>
                <w:color w:val="auto"/>
                <w:sz w:val="24"/>
                <w:highlight w:val="none"/>
              </w:rPr>
              <w:t>劳动合同法》的规定与员工签订劳动合同并按照国家及省市的相关规定为投入本项目人员统一</w:t>
            </w:r>
            <w:r>
              <w:rPr>
                <w:rFonts w:hint="eastAsia" w:ascii="仿宋_GB2312" w:hAnsi="宋体" w:eastAsia="仿宋_GB2312" w:cs="Arial"/>
                <w:bCs/>
                <w:color w:val="auto"/>
                <w:sz w:val="24"/>
                <w:highlight w:val="none"/>
              </w:rPr>
              <w:t>办理社会保险、人员意外伤害等各种保险并承担相关费用；</w:t>
            </w:r>
          </w:p>
          <w:p w14:paraId="750021D3">
            <w:pPr>
              <w:keepNext w:val="0"/>
              <w:keepLines w:val="0"/>
              <w:pageBreakBefore w:val="0"/>
              <w:kinsoku/>
              <w:wordWrap/>
              <w:overflowPunct/>
              <w:topLinePunct w:val="0"/>
              <w:autoSpaceDE/>
              <w:autoSpaceDN/>
              <w:bidi w:val="0"/>
              <w:adjustRightInd/>
              <w:spacing w:line="420" w:lineRule="exact"/>
              <w:textAlignment w:val="auto"/>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3.</w:t>
            </w:r>
            <w:r>
              <w:rPr>
                <w:rFonts w:hint="eastAsia" w:ascii="仿宋_GB2312" w:hAnsi="宋体" w:eastAsia="仿宋_GB2312" w:cs="Arial"/>
                <w:bCs/>
                <w:color w:val="auto"/>
                <w:sz w:val="24"/>
                <w:highlight w:val="none"/>
              </w:rPr>
              <w:t>投标人报价必须包含</w:t>
            </w:r>
            <w:r>
              <w:rPr>
                <w:rFonts w:hint="eastAsia" w:ascii="仿宋_GB2312" w:hAnsi="仿宋_GB2312" w:eastAsia="仿宋_GB2312" w:cs="仿宋_GB2312"/>
                <w:color w:val="auto"/>
                <w:sz w:val="24"/>
                <w:highlight w:val="none"/>
              </w:rPr>
              <w:t>本项目工资、保险费、福利费、</w:t>
            </w:r>
            <w:r>
              <w:rPr>
                <w:rFonts w:hint="eastAsia" w:ascii="仿宋_GB2312" w:eastAsia="仿宋_GB2312"/>
                <w:color w:val="auto"/>
                <w:sz w:val="24"/>
                <w:highlight w:val="none"/>
              </w:rPr>
              <w:t>管理费、服装费、交通费、通讯费、</w:t>
            </w:r>
            <w:r>
              <w:rPr>
                <w:rFonts w:hint="eastAsia" w:ascii="仿宋_GB2312" w:hAnsi="仿宋_GB2312" w:eastAsia="仿宋_GB2312" w:cs="仿宋_GB2312"/>
                <w:color w:val="auto"/>
                <w:sz w:val="24"/>
                <w:highlight w:val="none"/>
              </w:rPr>
              <w:t>税费等相关费用</w:t>
            </w:r>
            <w:r>
              <w:rPr>
                <w:rFonts w:hint="eastAsia" w:ascii="仿宋_GB2312" w:eastAsia="仿宋_GB2312"/>
                <w:color w:val="auto"/>
                <w:sz w:val="24"/>
                <w:highlight w:val="none"/>
              </w:rPr>
              <w:t>；因工作需要产生的加班费用不在物业服务费用中开支，由</w:t>
            </w:r>
            <w:r>
              <w:rPr>
                <w:rFonts w:hint="eastAsia" w:ascii="仿宋_GB2312" w:eastAsia="仿宋_GB2312"/>
                <w:color w:val="auto"/>
                <w:sz w:val="24"/>
                <w:highlight w:val="none"/>
                <w:lang w:val="en-US" w:eastAsia="zh-CN"/>
              </w:rPr>
              <w:t>投标人</w:t>
            </w:r>
            <w:r>
              <w:rPr>
                <w:rFonts w:hint="eastAsia" w:ascii="仿宋_GB2312" w:eastAsia="仿宋_GB2312"/>
                <w:color w:val="auto"/>
                <w:sz w:val="24"/>
                <w:highlight w:val="none"/>
              </w:rPr>
              <w:t>根据</w:t>
            </w:r>
            <w:r>
              <w:rPr>
                <w:rFonts w:hint="eastAsia" w:ascii="仿宋_GB2312" w:eastAsia="仿宋_GB2312"/>
                <w:color w:val="auto"/>
                <w:sz w:val="24"/>
                <w:highlight w:val="none"/>
                <w:lang w:val="en-US" w:eastAsia="zh-CN"/>
              </w:rPr>
              <w:t>采购人</w:t>
            </w:r>
            <w:r>
              <w:rPr>
                <w:rFonts w:hint="eastAsia" w:ascii="仿宋_GB2312" w:eastAsia="仿宋_GB2312"/>
                <w:color w:val="auto"/>
                <w:sz w:val="24"/>
                <w:highlight w:val="none"/>
              </w:rPr>
              <w:t>提供的加班需求响应及实际产生加班天数按相关法律法规规定另行向</w:t>
            </w:r>
            <w:r>
              <w:rPr>
                <w:rFonts w:hint="eastAsia" w:ascii="仿宋_GB2312" w:eastAsia="仿宋_GB2312"/>
                <w:color w:val="auto"/>
                <w:sz w:val="24"/>
                <w:highlight w:val="none"/>
                <w:lang w:val="en-US" w:eastAsia="zh-CN"/>
              </w:rPr>
              <w:t>采购人</w:t>
            </w:r>
            <w:r>
              <w:rPr>
                <w:rFonts w:hint="eastAsia" w:ascii="仿宋_GB2312" w:eastAsia="仿宋_GB2312"/>
                <w:color w:val="auto"/>
                <w:sz w:val="24"/>
                <w:highlight w:val="none"/>
              </w:rPr>
              <w:t>申请，由</w:t>
            </w:r>
            <w:r>
              <w:rPr>
                <w:rFonts w:hint="eastAsia" w:ascii="仿宋_GB2312" w:eastAsia="仿宋_GB2312"/>
                <w:color w:val="auto"/>
                <w:sz w:val="24"/>
                <w:highlight w:val="none"/>
                <w:lang w:val="en-US" w:eastAsia="zh-CN"/>
              </w:rPr>
              <w:t>采购人</w:t>
            </w:r>
            <w:r>
              <w:rPr>
                <w:rFonts w:hint="eastAsia" w:ascii="仿宋_GB2312" w:eastAsia="仿宋_GB2312"/>
                <w:color w:val="auto"/>
                <w:sz w:val="24"/>
                <w:highlight w:val="none"/>
              </w:rPr>
              <w:t>确认后另行支付</w:t>
            </w:r>
            <w:r>
              <w:rPr>
                <w:rFonts w:hint="eastAsia" w:ascii="仿宋_GB2312" w:eastAsia="仿宋_GB2312"/>
                <w:color w:val="auto"/>
                <w:sz w:val="24"/>
                <w:highlight w:val="none"/>
                <w:lang w:eastAsia="zh-CN"/>
              </w:rPr>
              <w:t>；</w:t>
            </w:r>
          </w:p>
          <w:p w14:paraId="1CBFCE6D">
            <w:pPr>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eastAsia="仿宋_GB2312"/>
                <w:color w:val="auto"/>
                <w:sz w:val="24"/>
                <w:highlight w:val="none"/>
              </w:rPr>
            </w:pPr>
            <w:r>
              <w:rPr>
                <w:rFonts w:hint="eastAsia" w:ascii="仿宋_GB2312" w:eastAsia="仿宋_GB2312"/>
                <w:color w:val="auto"/>
                <w:sz w:val="24"/>
                <w:highlight w:val="none"/>
              </w:rPr>
              <w:t>4.投标人须自行承担管理服务所有的专用工具物品、维修费</w:t>
            </w:r>
            <w:r>
              <w:rPr>
                <w:rFonts w:hint="eastAsia" w:ascii="仿宋_GB2312" w:eastAsia="仿宋_GB2312"/>
                <w:color w:val="auto"/>
                <w:sz w:val="24"/>
                <w:highlight w:val="none"/>
                <w:lang w:eastAsia="zh-CN"/>
              </w:rPr>
              <w:t>（</w:t>
            </w:r>
            <w:r>
              <w:rPr>
                <w:rFonts w:hint="eastAsia" w:ascii="仿宋_GB2312" w:eastAsia="仿宋_GB2312"/>
                <w:color w:val="auto"/>
                <w:sz w:val="24"/>
                <w:highlight w:val="none"/>
                <w:lang w:val="en-US" w:eastAsia="zh-CN"/>
              </w:rPr>
              <w:t>投标人</w:t>
            </w:r>
            <w:r>
              <w:rPr>
                <w:rFonts w:hint="eastAsia" w:ascii="仿宋_GB2312" w:eastAsia="仿宋_GB2312"/>
                <w:color w:val="auto"/>
                <w:sz w:val="24"/>
                <w:highlight w:val="none"/>
                <w:lang w:eastAsia="zh-CN"/>
              </w:rPr>
              <w:t>负责维修的实施，涉及的零配件费用由</w:t>
            </w:r>
            <w:r>
              <w:rPr>
                <w:rFonts w:hint="eastAsia" w:ascii="仿宋_GB2312" w:eastAsia="仿宋_GB2312"/>
                <w:color w:val="auto"/>
                <w:sz w:val="24"/>
                <w:highlight w:val="none"/>
                <w:lang w:val="en-US" w:eastAsia="zh-CN"/>
              </w:rPr>
              <w:t>采购人</w:t>
            </w:r>
            <w:r>
              <w:rPr>
                <w:rFonts w:hint="eastAsia" w:ascii="仿宋_GB2312" w:eastAsia="仿宋_GB2312"/>
                <w:color w:val="auto"/>
                <w:sz w:val="24"/>
                <w:highlight w:val="none"/>
                <w:lang w:eastAsia="zh-CN"/>
              </w:rPr>
              <w:t>负责）</w:t>
            </w:r>
            <w:r>
              <w:rPr>
                <w:rFonts w:hint="eastAsia" w:ascii="仿宋_GB2312" w:eastAsia="仿宋_GB2312"/>
                <w:color w:val="auto"/>
                <w:sz w:val="24"/>
                <w:highlight w:val="none"/>
              </w:rPr>
              <w:t>、办公用品及日常易耗品（已明确由采购人承担的除外）费等相关费用；</w:t>
            </w:r>
          </w:p>
          <w:p w14:paraId="1E30E77D">
            <w:pPr>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5.化粪池清掏、四害消杀费、生活垃圾、厨余垃圾及绿化垃圾的对外清运费由采购人承担；</w:t>
            </w:r>
          </w:p>
          <w:p w14:paraId="3AB6D5A6">
            <w:pPr>
              <w:keepNext w:val="0"/>
              <w:keepLines w:val="0"/>
              <w:pageBreakBefore w:val="0"/>
              <w:kinsoku/>
              <w:wordWrap/>
              <w:overflowPunct/>
              <w:topLinePunct w:val="0"/>
              <w:autoSpaceDE/>
              <w:autoSpaceDN/>
              <w:bidi w:val="0"/>
              <w:adjustRightInd/>
              <w:snapToGrid w:val="0"/>
              <w:spacing w:line="420" w:lineRule="exact"/>
              <w:textAlignment w:val="auto"/>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6.费用不包括日常卫生间易耗品（如卫生纸、洗手液、垃圾袋），服务过程中产生的水电费，各大楼及附属配套设备的中修、大修、更新和改造费用，</w:t>
            </w:r>
            <w:r>
              <w:rPr>
                <w:rFonts w:hint="eastAsia" w:ascii="仿宋_GB2312" w:hAnsi="仿宋_GB2312" w:eastAsia="仿宋_GB2312" w:cs="仿宋_GB2312"/>
                <w:color w:val="auto"/>
                <w:sz w:val="24"/>
                <w:lang w:val="en-US" w:eastAsia="zh-CN"/>
              </w:rPr>
              <w:t>炊事工作的相关费用，如食材及相关物料采购、餐具、燃气费用</w:t>
            </w:r>
            <w:r>
              <w:rPr>
                <w:rFonts w:hint="eastAsia" w:ascii="仿宋_GB2312" w:eastAsia="仿宋_GB2312"/>
                <w:color w:val="auto"/>
                <w:sz w:val="24"/>
                <w:highlight w:val="none"/>
                <w:lang w:val="en-US" w:eastAsia="zh-CN"/>
              </w:rPr>
              <w:t>由采购人负责；</w:t>
            </w:r>
          </w:p>
          <w:p w14:paraId="27081DFE">
            <w:pPr>
              <w:keepNext w:val="0"/>
              <w:keepLines w:val="0"/>
              <w:pageBreakBefore w:val="0"/>
              <w:kinsoku/>
              <w:wordWrap/>
              <w:overflowPunct/>
              <w:topLinePunct w:val="0"/>
              <w:autoSpaceDE/>
              <w:autoSpaceDN/>
              <w:bidi w:val="0"/>
              <w:adjustRightInd/>
              <w:snapToGrid w:val="0"/>
              <w:spacing w:line="420" w:lineRule="exact"/>
              <w:textAlignment w:val="auto"/>
              <w:rPr>
                <w:rFonts w:ascii="仿宋_GB2312" w:hAnsi="仿宋_GB2312" w:eastAsia="仿宋_GB2312" w:cs="仿宋_GB2312"/>
                <w:bCs/>
                <w:color w:val="auto"/>
                <w:sz w:val="24"/>
              </w:rPr>
            </w:pPr>
            <w:r>
              <w:rPr>
                <w:rFonts w:hint="eastAsia" w:ascii="仿宋_GB2312" w:eastAsia="仿宋_GB2312"/>
                <w:color w:val="auto"/>
                <w:sz w:val="24"/>
                <w:highlight w:val="none"/>
                <w:lang w:val="en-US" w:eastAsia="zh-CN"/>
              </w:rPr>
              <w:t>7</w:t>
            </w:r>
            <w:r>
              <w:rPr>
                <w:rFonts w:hint="eastAsia" w:ascii="仿宋_GB2312" w:eastAsia="仿宋_GB2312"/>
                <w:color w:val="auto"/>
                <w:sz w:val="24"/>
                <w:highlight w:val="none"/>
              </w:rPr>
              <w:t>.其他相关费用由投标人自行承担。</w:t>
            </w:r>
          </w:p>
        </w:tc>
      </w:tr>
      <w:tr w14:paraId="3D0DD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499" w:type="dxa"/>
            <w:tcBorders>
              <w:top w:val="single" w:color="auto" w:sz="4" w:space="0"/>
              <w:left w:val="single" w:color="auto" w:sz="4" w:space="0"/>
              <w:bottom w:val="single" w:color="auto" w:sz="4" w:space="0"/>
              <w:right w:val="single" w:color="auto" w:sz="4" w:space="0"/>
            </w:tcBorders>
            <w:vAlign w:val="center"/>
          </w:tcPr>
          <w:p w14:paraId="1E7A0D75">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Cs/>
                <w:color w:val="auto"/>
                <w:sz w:val="24"/>
                <w:szCs w:val="24"/>
                <w:highlight w:val="none"/>
              </w:rPr>
            </w:pPr>
            <w:r>
              <w:rPr>
                <w:rFonts w:hint="eastAsia" w:ascii="仿宋_GB2312" w:hAnsi="宋体" w:eastAsia="仿宋_GB2312" w:cs="Arial"/>
                <w:bCs/>
                <w:color w:val="auto"/>
                <w:sz w:val="24"/>
                <w:szCs w:val="24"/>
                <w:highlight w:val="none"/>
              </w:rPr>
              <w:t>服务期限</w:t>
            </w:r>
          </w:p>
        </w:tc>
        <w:tc>
          <w:tcPr>
            <w:tcW w:w="8044" w:type="dxa"/>
            <w:tcBorders>
              <w:top w:val="single" w:color="auto" w:sz="4" w:space="0"/>
              <w:left w:val="single" w:color="auto" w:sz="4" w:space="0"/>
              <w:bottom w:val="single" w:color="auto" w:sz="4" w:space="0"/>
              <w:right w:val="single" w:color="auto" w:sz="4" w:space="0"/>
            </w:tcBorders>
            <w:vAlign w:val="center"/>
          </w:tcPr>
          <w:p w14:paraId="6A0B7D4C">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eastAsia="仿宋_GB2312"/>
                <w:color w:val="auto"/>
                <w:sz w:val="24"/>
                <w:highlight w:val="none"/>
              </w:rPr>
            </w:pPr>
            <w:r>
              <w:rPr>
                <w:rFonts w:hint="eastAsia" w:ascii="仿宋_GB2312" w:eastAsia="仿宋_GB2312"/>
                <w:color w:val="auto"/>
                <w:sz w:val="24"/>
                <w:highlight w:val="none"/>
              </w:rPr>
              <w:t>自提供服务之日起</w:t>
            </w:r>
            <w:r>
              <w:rPr>
                <w:rFonts w:hint="eastAsia" w:ascii="仿宋_GB2312" w:eastAsia="仿宋_GB2312"/>
                <w:color w:val="auto"/>
                <w:sz w:val="24"/>
                <w:highlight w:val="none"/>
                <w:u w:val="single"/>
                <w:lang w:val="en-US" w:eastAsia="zh-CN"/>
              </w:rPr>
              <w:t>1</w:t>
            </w:r>
            <w:r>
              <w:rPr>
                <w:rFonts w:hint="eastAsia" w:ascii="仿宋_GB2312" w:eastAsia="仿宋_GB2312"/>
                <w:color w:val="auto"/>
                <w:sz w:val="24"/>
                <w:highlight w:val="none"/>
              </w:rPr>
              <w:t>年，具体服务起止时间以合同约定日期为准。</w:t>
            </w:r>
          </w:p>
        </w:tc>
      </w:tr>
      <w:tr w14:paraId="1F118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499" w:type="dxa"/>
            <w:tcBorders>
              <w:top w:val="single" w:color="auto" w:sz="4" w:space="0"/>
              <w:left w:val="single" w:color="auto" w:sz="4" w:space="0"/>
              <w:bottom w:val="single" w:color="auto" w:sz="4" w:space="0"/>
              <w:right w:val="single" w:color="auto" w:sz="4" w:space="0"/>
            </w:tcBorders>
            <w:vAlign w:val="center"/>
          </w:tcPr>
          <w:p w14:paraId="57577311">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Cs/>
                <w:color w:val="auto"/>
                <w:sz w:val="24"/>
                <w:szCs w:val="24"/>
                <w:highlight w:val="none"/>
              </w:rPr>
            </w:pPr>
            <w:r>
              <w:rPr>
                <w:rFonts w:hint="eastAsia" w:ascii="仿宋_GB2312" w:hAnsi="宋体" w:eastAsia="仿宋_GB2312" w:cs="Arial"/>
                <w:bCs/>
                <w:color w:val="auto"/>
                <w:sz w:val="24"/>
                <w:szCs w:val="24"/>
                <w:highlight w:val="none"/>
              </w:rPr>
              <w:t>处理问题响应时间</w:t>
            </w:r>
          </w:p>
        </w:tc>
        <w:tc>
          <w:tcPr>
            <w:tcW w:w="8044" w:type="dxa"/>
            <w:tcBorders>
              <w:top w:val="single" w:color="auto" w:sz="4" w:space="0"/>
              <w:left w:val="single" w:color="auto" w:sz="4" w:space="0"/>
              <w:bottom w:val="single" w:color="auto" w:sz="4" w:space="0"/>
              <w:right w:val="single" w:color="auto" w:sz="4" w:space="0"/>
            </w:tcBorders>
            <w:vAlign w:val="center"/>
          </w:tcPr>
          <w:p w14:paraId="0C91467E">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eastAsia="仿宋_GB2312"/>
                <w:color w:val="auto"/>
                <w:sz w:val="24"/>
                <w:highlight w:val="none"/>
              </w:rPr>
            </w:pPr>
            <w:r>
              <w:rPr>
                <w:rFonts w:hint="eastAsia" w:ascii="仿宋_GB2312" w:eastAsia="仿宋_GB2312"/>
                <w:color w:val="auto"/>
                <w:sz w:val="24"/>
                <w:highlight w:val="none"/>
              </w:rPr>
              <w:t>接到采购人通知后</w:t>
            </w:r>
            <w:r>
              <w:rPr>
                <w:rFonts w:hint="eastAsia" w:ascii="仿宋_GB2312" w:eastAsia="仿宋_GB2312"/>
                <w:color w:val="auto"/>
                <w:sz w:val="24"/>
                <w:highlight w:val="none"/>
                <w:u w:val="single"/>
                <w:lang w:val="en-US" w:eastAsia="zh-CN"/>
              </w:rPr>
              <w:t>30</w:t>
            </w:r>
            <w:r>
              <w:rPr>
                <w:rFonts w:hint="eastAsia" w:ascii="仿宋_GB2312" w:eastAsia="仿宋_GB2312"/>
                <w:color w:val="auto"/>
                <w:sz w:val="24"/>
                <w:highlight w:val="none"/>
                <w:u w:val="single"/>
              </w:rPr>
              <w:t>分钟</w:t>
            </w:r>
            <w:r>
              <w:rPr>
                <w:rFonts w:hint="eastAsia" w:ascii="仿宋_GB2312" w:eastAsia="仿宋_GB2312"/>
                <w:color w:val="auto"/>
                <w:sz w:val="24"/>
                <w:highlight w:val="none"/>
              </w:rPr>
              <w:t>内到达采购人指定现场。</w:t>
            </w:r>
          </w:p>
        </w:tc>
      </w:tr>
      <w:tr w14:paraId="589EA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499" w:type="dxa"/>
            <w:tcBorders>
              <w:top w:val="single" w:color="auto" w:sz="4" w:space="0"/>
              <w:left w:val="single" w:color="auto" w:sz="4" w:space="0"/>
              <w:bottom w:val="single" w:color="auto" w:sz="4" w:space="0"/>
              <w:right w:val="single" w:color="auto" w:sz="4" w:space="0"/>
            </w:tcBorders>
            <w:vAlign w:val="center"/>
          </w:tcPr>
          <w:p w14:paraId="4FE5D0A6">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Cs/>
                <w:color w:val="auto"/>
                <w:sz w:val="24"/>
                <w:szCs w:val="24"/>
                <w:highlight w:val="none"/>
              </w:rPr>
            </w:pPr>
            <w:r>
              <w:rPr>
                <w:rFonts w:hint="eastAsia" w:ascii="仿宋_GB2312" w:hAnsi="宋体" w:eastAsia="仿宋_GB2312" w:cs="Arial"/>
                <w:bCs/>
                <w:color w:val="auto"/>
                <w:sz w:val="24"/>
                <w:szCs w:val="24"/>
                <w:highlight w:val="none"/>
              </w:rPr>
              <w:t>服务</w:t>
            </w:r>
            <w:r>
              <w:rPr>
                <w:rFonts w:hint="eastAsia" w:ascii="仿宋_GB2312" w:hAnsi="宋体" w:eastAsia="仿宋_GB2312" w:cs="Arial"/>
                <w:bCs/>
                <w:color w:val="auto"/>
                <w:sz w:val="24"/>
                <w:szCs w:val="24"/>
                <w:highlight w:val="none"/>
                <w:lang w:eastAsia="zh-CN"/>
              </w:rPr>
              <w:t>交接</w:t>
            </w:r>
            <w:r>
              <w:rPr>
                <w:rFonts w:hint="eastAsia" w:ascii="仿宋_GB2312" w:hAnsi="宋体" w:eastAsia="仿宋_GB2312" w:cs="Arial"/>
                <w:bCs/>
                <w:color w:val="auto"/>
                <w:sz w:val="24"/>
                <w:szCs w:val="24"/>
                <w:highlight w:val="none"/>
              </w:rPr>
              <w:t>时间及地点</w:t>
            </w:r>
          </w:p>
        </w:tc>
        <w:tc>
          <w:tcPr>
            <w:tcW w:w="8044" w:type="dxa"/>
            <w:tcBorders>
              <w:top w:val="single" w:color="auto" w:sz="4" w:space="0"/>
              <w:left w:val="single" w:color="auto" w:sz="4" w:space="0"/>
              <w:bottom w:val="single" w:color="auto" w:sz="4" w:space="0"/>
              <w:right w:val="single" w:color="auto" w:sz="4" w:space="0"/>
            </w:tcBorders>
            <w:vAlign w:val="center"/>
          </w:tcPr>
          <w:p w14:paraId="1375A9E7">
            <w:pPr>
              <w:pStyle w:val="242"/>
              <w:keepNext w:val="0"/>
              <w:keepLines w:val="0"/>
              <w:pageBreakBefore w:val="0"/>
              <w:kinsoku/>
              <w:wordWrap/>
              <w:overflowPunct/>
              <w:topLinePunct w:val="0"/>
              <w:autoSpaceDE/>
              <w:autoSpaceDN/>
              <w:bidi w:val="0"/>
              <w:adjustRightInd/>
              <w:snapToGrid w:val="0"/>
              <w:spacing w:line="420" w:lineRule="exact"/>
              <w:textAlignment w:val="auto"/>
              <w:rPr>
                <w:rFonts w:ascii="仿宋_GB2312" w:hAnsi="宋体" w:eastAsia="仿宋_GB2312" w:cs="Arial"/>
                <w:bCs/>
                <w:color w:val="auto"/>
                <w:sz w:val="24"/>
                <w:szCs w:val="24"/>
                <w:highlight w:val="none"/>
              </w:rPr>
            </w:pPr>
            <w:r>
              <w:rPr>
                <w:rFonts w:hint="eastAsia" w:ascii="仿宋_GB2312" w:hAnsi="宋体" w:eastAsia="仿宋_GB2312" w:cs="Arial"/>
                <w:bCs/>
                <w:color w:val="auto"/>
                <w:sz w:val="24"/>
                <w:szCs w:val="24"/>
                <w:highlight w:val="none"/>
              </w:rPr>
              <w:t>1.服务</w:t>
            </w:r>
            <w:r>
              <w:rPr>
                <w:rFonts w:hint="eastAsia" w:ascii="仿宋_GB2312" w:hAnsi="宋体" w:eastAsia="仿宋_GB2312" w:cs="Arial"/>
                <w:bCs/>
                <w:color w:val="auto"/>
                <w:sz w:val="24"/>
                <w:szCs w:val="24"/>
                <w:highlight w:val="none"/>
                <w:lang w:eastAsia="zh-CN"/>
              </w:rPr>
              <w:t>交接</w:t>
            </w:r>
            <w:r>
              <w:rPr>
                <w:rFonts w:hint="eastAsia" w:ascii="仿宋_GB2312" w:hAnsi="宋体" w:eastAsia="仿宋_GB2312" w:cs="Arial"/>
                <w:bCs/>
                <w:color w:val="auto"/>
                <w:sz w:val="24"/>
                <w:szCs w:val="24"/>
                <w:highlight w:val="none"/>
              </w:rPr>
              <w:t>时间：自合同约定提供服务之日起</w:t>
            </w:r>
            <w:r>
              <w:rPr>
                <w:rFonts w:hint="eastAsia" w:ascii="仿宋_GB2312" w:hAnsi="宋体" w:eastAsia="仿宋_GB2312"/>
                <w:color w:val="auto"/>
                <w:sz w:val="24"/>
                <w:highlight w:val="none"/>
                <w:u w:val="single"/>
                <w:lang w:val="en-US" w:eastAsia="zh-CN"/>
              </w:rPr>
              <w:t>7</w:t>
            </w:r>
            <w:r>
              <w:rPr>
                <w:rFonts w:hint="eastAsia" w:ascii="仿宋_GB2312" w:hAnsi="宋体" w:eastAsia="仿宋_GB2312"/>
                <w:color w:val="auto"/>
                <w:sz w:val="24"/>
                <w:highlight w:val="none"/>
              </w:rPr>
              <w:t>日内</w:t>
            </w:r>
            <w:r>
              <w:rPr>
                <w:rFonts w:hint="eastAsia" w:ascii="仿宋_GB2312" w:hAnsi="宋体" w:eastAsia="仿宋_GB2312" w:cs="Arial"/>
                <w:bCs/>
                <w:color w:val="auto"/>
                <w:sz w:val="24"/>
                <w:szCs w:val="24"/>
                <w:highlight w:val="none"/>
              </w:rPr>
              <w:t>办理</w:t>
            </w:r>
            <w:r>
              <w:rPr>
                <w:rFonts w:hint="eastAsia" w:ascii="仿宋_GB2312" w:hAnsi="宋体" w:eastAsia="仿宋_GB2312" w:cs="Arial"/>
                <w:bCs/>
                <w:color w:val="auto"/>
                <w:sz w:val="24"/>
                <w:szCs w:val="24"/>
                <w:highlight w:val="none"/>
                <w:lang w:eastAsia="zh-CN"/>
              </w:rPr>
              <w:t>完</w:t>
            </w:r>
            <w:r>
              <w:rPr>
                <w:rFonts w:hint="eastAsia" w:ascii="仿宋_GB2312" w:hAnsi="宋体" w:eastAsia="仿宋_GB2312" w:cs="Arial"/>
                <w:bCs/>
                <w:color w:val="auto"/>
                <w:sz w:val="24"/>
                <w:szCs w:val="24"/>
                <w:highlight w:val="none"/>
              </w:rPr>
              <w:t>服务交接手续；</w:t>
            </w:r>
          </w:p>
          <w:p w14:paraId="76D373BB">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eastAsia="仿宋_GB2312"/>
                <w:color w:val="auto"/>
                <w:sz w:val="24"/>
                <w:highlight w:val="none"/>
              </w:rPr>
            </w:pPr>
            <w:r>
              <w:rPr>
                <w:rFonts w:hint="eastAsia" w:ascii="仿宋_GB2312" w:hAnsi="宋体" w:eastAsia="仿宋_GB2312" w:cs="Arial"/>
                <w:bCs/>
                <w:color w:val="auto"/>
                <w:sz w:val="24"/>
                <w:szCs w:val="24"/>
                <w:highlight w:val="none"/>
              </w:rPr>
              <w:t>2.服务地点：</w:t>
            </w:r>
            <w:r>
              <w:rPr>
                <w:rFonts w:hint="eastAsia" w:ascii="仿宋_GB2312" w:hAnsi="宋体" w:eastAsia="仿宋_GB2312" w:cs="Arial"/>
                <w:bCs/>
                <w:color w:val="auto"/>
                <w:sz w:val="24"/>
                <w:szCs w:val="24"/>
                <w:highlight w:val="none"/>
                <w:lang w:val="en-US" w:eastAsia="zh-CN"/>
              </w:rPr>
              <w:t>广西柳州市太阳村镇三湾村附近</w:t>
            </w:r>
            <w:r>
              <w:rPr>
                <w:rFonts w:hint="eastAsia" w:ascii="仿宋_GB2312" w:hAnsi="宋体" w:eastAsia="仿宋_GB2312" w:cs="Arial"/>
                <w:bCs/>
                <w:color w:val="auto"/>
                <w:sz w:val="24"/>
                <w:szCs w:val="24"/>
                <w:highlight w:val="none"/>
              </w:rPr>
              <w:t>。</w:t>
            </w:r>
          </w:p>
        </w:tc>
      </w:tr>
      <w:tr w14:paraId="7FC7B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499" w:type="dxa"/>
            <w:tcBorders>
              <w:top w:val="single" w:color="auto" w:sz="4" w:space="0"/>
              <w:left w:val="single" w:color="auto" w:sz="4" w:space="0"/>
              <w:bottom w:val="single" w:color="auto" w:sz="4" w:space="0"/>
              <w:right w:val="single" w:color="auto" w:sz="4" w:space="0"/>
            </w:tcBorders>
            <w:vAlign w:val="center"/>
          </w:tcPr>
          <w:p w14:paraId="20D8CC8B">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Cs/>
                <w:color w:val="auto"/>
                <w:sz w:val="24"/>
                <w:szCs w:val="24"/>
                <w:highlight w:val="none"/>
              </w:rPr>
            </w:pPr>
            <w:r>
              <w:rPr>
                <w:rFonts w:hint="eastAsia" w:ascii="仿宋_GB2312" w:hAnsi="宋体" w:eastAsia="仿宋_GB2312" w:cs="Arial"/>
                <w:bCs/>
                <w:color w:val="auto"/>
                <w:sz w:val="24"/>
                <w:szCs w:val="24"/>
                <w:highlight w:val="none"/>
              </w:rPr>
              <w:t>付款方式</w:t>
            </w:r>
          </w:p>
        </w:tc>
        <w:tc>
          <w:tcPr>
            <w:tcW w:w="8044" w:type="dxa"/>
            <w:tcBorders>
              <w:top w:val="single" w:color="auto" w:sz="4" w:space="0"/>
              <w:left w:val="single" w:color="auto" w:sz="4" w:space="0"/>
              <w:bottom w:val="single" w:color="auto" w:sz="4" w:space="0"/>
              <w:right w:val="single" w:color="auto" w:sz="4" w:space="0"/>
            </w:tcBorders>
            <w:vAlign w:val="center"/>
          </w:tcPr>
          <w:p w14:paraId="60591109">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hAnsi="宋体" w:eastAsia="仿宋_GB2312" w:cs="Arial"/>
                <w:bCs/>
                <w:color w:val="auto"/>
                <w:sz w:val="24"/>
                <w:szCs w:val="24"/>
                <w:highlight w:val="none"/>
              </w:rPr>
            </w:pPr>
            <w:r>
              <w:rPr>
                <w:rFonts w:hint="eastAsia" w:ascii="仿宋_GB2312" w:hAnsi="宋体" w:eastAsia="仿宋_GB2312" w:cs="Arial"/>
                <w:bCs/>
                <w:color w:val="auto"/>
                <w:sz w:val="24"/>
                <w:szCs w:val="24"/>
                <w:highlight w:val="none"/>
              </w:rPr>
              <w:t>财政性资金按财政国库集中支付规定程序办理。</w:t>
            </w:r>
          </w:p>
          <w:p w14:paraId="17484B39">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hAnsi="宋体" w:eastAsia="仿宋_GB2312"/>
                <w:color w:val="auto"/>
                <w:sz w:val="24"/>
                <w:highlight w:val="none"/>
              </w:rPr>
            </w:pPr>
            <w:r>
              <w:rPr>
                <w:rFonts w:hint="eastAsia" w:ascii="仿宋_GB2312" w:hAnsi="仿宋_GB2312" w:eastAsia="仿宋_GB2312" w:cs="仿宋_GB2312"/>
                <w:bCs/>
                <w:color w:val="auto"/>
                <w:sz w:val="24"/>
                <w:highlight w:val="none"/>
              </w:rPr>
              <w:t>合同签订后采购人按</w:t>
            </w:r>
            <w:r>
              <w:rPr>
                <w:rFonts w:hint="eastAsia" w:ascii="仿宋_GB2312" w:hAnsi="仿宋_GB2312" w:eastAsia="仿宋_GB2312" w:cs="仿宋_GB2312"/>
                <w:bCs/>
                <w:color w:val="auto"/>
                <w:sz w:val="24"/>
                <w:highlight w:val="none"/>
                <w:u w:val="single"/>
                <w:lang w:val="en-US" w:eastAsia="zh-CN"/>
              </w:rPr>
              <w:t>季度</w:t>
            </w:r>
            <w:r>
              <w:rPr>
                <w:rFonts w:hint="eastAsia" w:ascii="仿宋_GB2312" w:hAnsi="仿宋_GB2312" w:eastAsia="仿宋_GB2312" w:cs="仿宋_GB2312"/>
                <w:bCs/>
                <w:color w:val="auto"/>
                <w:sz w:val="24"/>
                <w:highlight w:val="none"/>
              </w:rPr>
              <w:t>向中标人支付服务费，</w:t>
            </w:r>
            <w:r>
              <w:rPr>
                <w:rFonts w:hint="eastAsia" w:ascii="仿宋_GB2312" w:hAnsi="宋体" w:eastAsia="仿宋_GB2312" w:cs="Arial"/>
                <w:bCs/>
                <w:color w:val="auto"/>
                <w:sz w:val="24"/>
                <w:highlight w:val="none"/>
              </w:rPr>
              <w:t>中标人</w:t>
            </w:r>
            <w:r>
              <w:rPr>
                <w:rFonts w:ascii="仿宋_GB2312" w:hAnsi="宋体" w:eastAsia="仿宋_GB2312" w:cs="Arial"/>
                <w:bCs/>
                <w:color w:val="auto"/>
                <w:sz w:val="24"/>
                <w:highlight w:val="none"/>
              </w:rPr>
              <w:t>应当于</w:t>
            </w:r>
            <w:r>
              <w:rPr>
                <w:rFonts w:hint="eastAsia" w:ascii="仿宋_GB2312" w:hAnsi="宋体" w:eastAsia="仿宋_GB2312" w:cs="Arial"/>
                <w:bCs/>
                <w:color w:val="auto"/>
                <w:sz w:val="24"/>
                <w:highlight w:val="none"/>
              </w:rPr>
              <w:t>下季度首月开始后的5个工作日内</w:t>
            </w:r>
            <w:r>
              <w:rPr>
                <w:rFonts w:ascii="仿宋_GB2312" w:hAnsi="宋体" w:eastAsia="仿宋_GB2312" w:cs="Arial"/>
                <w:bCs/>
                <w:color w:val="auto"/>
                <w:sz w:val="24"/>
                <w:highlight w:val="none"/>
              </w:rPr>
              <w:t>，将上</w:t>
            </w:r>
            <w:r>
              <w:rPr>
                <w:rFonts w:hint="eastAsia" w:ascii="仿宋_GB2312" w:hAnsi="宋体" w:eastAsia="仿宋_GB2312" w:cs="Arial"/>
                <w:bCs/>
                <w:color w:val="auto"/>
                <w:sz w:val="24"/>
                <w:highlight w:val="none"/>
              </w:rPr>
              <w:t>季度</w:t>
            </w:r>
            <w:r>
              <w:rPr>
                <w:rFonts w:ascii="仿宋_GB2312" w:hAnsi="宋体" w:eastAsia="仿宋_GB2312" w:cs="Arial"/>
                <w:bCs/>
                <w:color w:val="auto"/>
                <w:sz w:val="24"/>
                <w:highlight w:val="none"/>
              </w:rPr>
              <w:t>合法、有效发票开具给采购</w:t>
            </w:r>
            <w:r>
              <w:rPr>
                <w:rFonts w:hint="eastAsia" w:ascii="仿宋_GB2312" w:hAnsi="宋体" w:eastAsia="仿宋_GB2312" w:cs="Arial"/>
                <w:bCs/>
                <w:color w:val="auto"/>
                <w:sz w:val="24"/>
                <w:highlight w:val="none"/>
              </w:rPr>
              <w:t>人，</w:t>
            </w:r>
            <w:r>
              <w:rPr>
                <w:rFonts w:hint="eastAsia" w:ascii="仿宋_GB2312" w:hAnsi="宋体" w:eastAsia="仿宋_GB2312"/>
                <w:color w:val="auto"/>
                <w:sz w:val="24"/>
                <w:highlight w:val="none"/>
              </w:rPr>
              <w:t>采购人原则上应当自收到发票后10个工作日内将资金支付到合同约定的供应商账户</w:t>
            </w:r>
            <w:r>
              <w:rPr>
                <w:rFonts w:hint="eastAsia" w:ascii="仿宋_GB2312" w:hAnsi="宋体" w:eastAsia="仿宋_GB2312" w:cs="Arial"/>
                <w:bCs/>
                <w:color w:val="auto"/>
                <w:sz w:val="24"/>
                <w:highlight w:val="none"/>
                <w:lang w:eastAsia="zh-CN"/>
              </w:rPr>
              <w:t>（不计利息）</w:t>
            </w:r>
            <w:r>
              <w:rPr>
                <w:rFonts w:hint="eastAsia" w:ascii="仿宋_GB2312" w:hAnsi="宋体" w:eastAsia="仿宋_GB2312"/>
                <w:color w:val="auto"/>
                <w:sz w:val="24"/>
                <w:highlight w:val="none"/>
              </w:rPr>
              <w:t>。</w:t>
            </w:r>
          </w:p>
          <w:p w14:paraId="3B8E5C9F">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eastAsia="仿宋_GB2312"/>
                <w:color w:val="auto"/>
                <w:sz w:val="24"/>
                <w:highlight w:val="none"/>
              </w:rPr>
            </w:pPr>
            <w:r>
              <w:rPr>
                <w:rFonts w:hint="eastAsia" w:ascii="仿宋_GB2312" w:hAnsi="宋体" w:eastAsia="仿宋_GB2312"/>
                <w:b/>
                <w:bCs/>
                <w:color w:val="auto"/>
                <w:sz w:val="24"/>
                <w:highlight w:val="none"/>
                <w:lang w:eastAsia="zh-CN"/>
              </w:rPr>
              <w:t>注：资金支付等事项按照《保障中小企业款项支付条例》（国务院令第728号）、《运用政府采购政策支持柳州市中小微企业发展暂行办法》要求执行。</w:t>
            </w:r>
          </w:p>
        </w:tc>
      </w:tr>
      <w:tr w14:paraId="020E7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9543" w:type="dxa"/>
            <w:gridSpan w:val="2"/>
            <w:tcBorders>
              <w:top w:val="single" w:color="auto" w:sz="4" w:space="0"/>
              <w:left w:val="single" w:color="auto" w:sz="4" w:space="0"/>
              <w:bottom w:val="single" w:color="auto" w:sz="4" w:space="0"/>
              <w:right w:val="single" w:color="auto" w:sz="4" w:space="0"/>
            </w:tcBorders>
            <w:vAlign w:val="center"/>
          </w:tcPr>
          <w:p w14:paraId="6550477C">
            <w:pPr>
              <w:keepNext w:val="0"/>
              <w:keepLines w:val="0"/>
              <w:widowControl/>
              <w:suppressLineNumbers w:val="0"/>
              <w:jc w:val="left"/>
              <w:rPr>
                <w:rFonts w:eastAsia="仿宋_GB2312" w:cs="仿宋_GB2312" w:asciiTheme="minorHAnsi" w:hAnsiTheme="minorHAnsi"/>
                <w:bCs/>
                <w:color w:val="auto"/>
                <w:sz w:val="24"/>
                <w:lang w:val="en-GB"/>
              </w:rPr>
            </w:pPr>
            <w:r>
              <w:rPr>
                <w:rFonts w:hint="eastAsia" w:ascii="宋体" w:hAnsi="宋体" w:eastAsia="宋体" w:cs="宋体"/>
                <w:b/>
                <w:bCs/>
                <w:color w:val="auto"/>
                <w:kern w:val="0"/>
                <w:sz w:val="24"/>
                <w:szCs w:val="24"/>
                <w:lang w:val="en-US" w:eastAsia="zh-CN" w:bidi="ar"/>
              </w:rPr>
              <w:t>★</w:t>
            </w:r>
            <w:r>
              <w:rPr>
                <w:rFonts w:hint="eastAsia" w:ascii="仿宋_GB2312" w:hAnsi="宋体" w:eastAsia="仿宋_GB2312" w:cs="Arial"/>
                <w:b/>
                <w:bCs/>
                <w:color w:val="auto"/>
                <w:sz w:val="24"/>
                <w:szCs w:val="24"/>
              </w:rPr>
              <w:t>三、</w:t>
            </w:r>
            <w:r>
              <w:rPr>
                <w:rFonts w:hint="eastAsia" w:ascii="仿宋_GB2312" w:hAnsi="宋体" w:eastAsia="仿宋_GB2312"/>
                <w:b/>
                <w:color w:val="auto"/>
                <w:sz w:val="24"/>
              </w:rPr>
              <w:t>验收要求</w:t>
            </w:r>
          </w:p>
        </w:tc>
      </w:tr>
      <w:tr w14:paraId="3C62F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1499" w:type="dxa"/>
            <w:tcBorders>
              <w:top w:val="single" w:color="auto" w:sz="4" w:space="0"/>
              <w:left w:val="single" w:color="auto" w:sz="4" w:space="0"/>
              <w:bottom w:val="single" w:color="auto" w:sz="4" w:space="0"/>
              <w:right w:val="single" w:color="auto" w:sz="4" w:space="0"/>
            </w:tcBorders>
            <w:vAlign w:val="center"/>
          </w:tcPr>
          <w:p w14:paraId="2D03DFDD">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eastAsia="仿宋_GB2312" w:cs="Arial" w:asciiTheme="minorHAnsi" w:hAnsiTheme="minorHAnsi"/>
                <w:bCs/>
                <w:color w:val="auto"/>
                <w:sz w:val="24"/>
                <w:lang w:val="en-GB"/>
              </w:rPr>
            </w:pPr>
            <w:r>
              <w:rPr>
                <w:rFonts w:hint="eastAsia" w:ascii="仿宋_GB2312" w:hAnsi="宋体" w:eastAsia="仿宋_GB2312" w:cs="Arial"/>
                <w:bCs/>
                <w:color w:val="auto"/>
                <w:sz w:val="24"/>
                <w:szCs w:val="24"/>
                <w:highlight w:val="none"/>
              </w:rPr>
              <w:t>验收标准及要求</w:t>
            </w:r>
          </w:p>
        </w:tc>
        <w:tc>
          <w:tcPr>
            <w:tcW w:w="8044" w:type="dxa"/>
            <w:tcBorders>
              <w:top w:val="single" w:color="auto" w:sz="4" w:space="0"/>
              <w:left w:val="single" w:color="auto" w:sz="4" w:space="0"/>
              <w:bottom w:val="single" w:color="auto" w:sz="4" w:space="0"/>
              <w:right w:val="single" w:color="auto" w:sz="4" w:space="0"/>
            </w:tcBorders>
            <w:vAlign w:val="center"/>
          </w:tcPr>
          <w:p w14:paraId="44C30427">
            <w:pPr>
              <w:pStyle w:val="242"/>
              <w:keepNext w:val="0"/>
              <w:keepLines w:val="0"/>
              <w:pageBreakBefore w:val="0"/>
              <w:numPr>
                <w:ilvl w:val="0"/>
                <w:numId w:val="0"/>
              </w:numPr>
              <w:kinsoku/>
              <w:wordWrap/>
              <w:overflowPunct/>
              <w:topLinePunct w:val="0"/>
              <w:autoSpaceDE/>
              <w:autoSpaceDN/>
              <w:bidi w:val="0"/>
              <w:adjustRightInd/>
              <w:snapToGrid w:val="0"/>
              <w:spacing w:line="420" w:lineRule="exact"/>
              <w:textAlignment w:val="auto"/>
              <w:rPr>
                <w:rFonts w:hint="eastAsia" w:ascii="仿宋_GB2312" w:hAnsi="仿宋_GB2312" w:eastAsia="仿宋_GB2312" w:cs="仿宋_GB2312"/>
                <w:bCs/>
                <w:color w:val="auto"/>
                <w:sz w:val="24"/>
                <w:lang w:eastAsia="zh-CN"/>
              </w:rPr>
            </w:pPr>
            <w:r>
              <w:rPr>
                <w:rFonts w:ascii="仿宋_GB2312" w:hAnsi="仿宋_GB2312" w:eastAsia="仿宋_GB2312" w:cs="仿宋_GB2312"/>
                <w:bCs/>
                <w:color w:val="auto"/>
                <w:sz w:val="24"/>
              </w:rPr>
              <w:t>1.</w:t>
            </w:r>
            <w:r>
              <w:rPr>
                <w:rFonts w:ascii="仿宋_GB2312" w:hAnsi="仿宋_GB2312" w:eastAsia="仿宋_GB2312" w:cs="仿宋_GB2312"/>
                <w:bCs/>
                <w:color w:val="auto"/>
                <w:sz w:val="24"/>
              </w:rPr>
              <w:tab/>
            </w:r>
            <w:r>
              <w:rPr>
                <w:rFonts w:ascii="仿宋_GB2312" w:hAnsi="仿宋_GB2312" w:eastAsia="仿宋_GB2312" w:cs="仿宋_GB2312"/>
                <w:bCs/>
                <w:color w:val="auto"/>
                <w:sz w:val="24"/>
              </w:rPr>
              <w:t>国家强制性标准及有关规定。
</w:t>
            </w:r>
          </w:p>
          <w:p w14:paraId="15D9FE59">
            <w:pPr>
              <w:pStyle w:val="242"/>
              <w:keepNext w:val="0"/>
              <w:keepLines w:val="0"/>
              <w:pageBreakBefore w:val="0"/>
              <w:numPr>
                <w:ilvl w:val="0"/>
                <w:numId w:val="0"/>
              </w:numPr>
              <w:kinsoku/>
              <w:wordWrap/>
              <w:overflowPunct/>
              <w:topLinePunct w:val="0"/>
              <w:autoSpaceDE/>
              <w:autoSpaceDN/>
              <w:bidi w:val="0"/>
              <w:adjustRightInd/>
              <w:snapToGrid w:val="0"/>
              <w:spacing w:line="420" w:lineRule="exact"/>
              <w:textAlignment w:val="auto"/>
              <w:rPr>
                <w:rFonts w:ascii="仿宋_GB2312" w:hAnsi="仿宋_GB2312" w:eastAsia="仿宋_GB2312" w:cs="仿宋_GB2312"/>
                <w:bCs/>
                <w:color w:val="auto"/>
                <w:sz w:val="24"/>
              </w:rPr>
            </w:pPr>
            <w:r>
              <w:rPr>
                <w:rFonts w:ascii="仿宋_GB2312" w:hAnsi="仿宋_GB2312" w:eastAsia="仿宋_GB2312" w:cs="仿宋_GB2312"/>
                <w:bCs/>
                <w:color w:val="auto"/>
                <w:sz w:val="24"/>
              </w:rPr>
              <w:t>2.</w:t>
            </w:r>
            <w:r>
              <w:rPr>
                <w:rFonts w:ascii="仿宋_GB2312" w:hAnsi="仿宋_GB2312" w:eastAsia="仿宋_GB2312" w:cs="仿宋_GB2312"/>
                <w:bCs/>
                <w:color w:val="auto"/>
                <w:sz w:val="24"/>
              </w:rPr>
              <w:tab/>
            </w:r>
            <w:r>
              <w:rPr>
                <w:rFonts w:ascii="仿宋_GB2312" w:hAnsi="仿宋_GB2312" w:eastAsia="仿宋_GB2312" w:cs="仿宋_GB2312"/>
                <w:bCs/>
                <w:color w:val="auto"/>
                <w:sz w:val="24"/>
              </w:rPr>
              <w:t>招标文件的采购需求及中标人投标文件响应的事项。</w:t>
            </w:r>
          </w:p>
        </w:tc>
      </w:tr>
      <w:tr w14:paraId="06A25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43" w:type="dxa"/>
            <w:gridSpan w:val="2"/>
            <w:tcBorders>
              <w:top w:val="single" w:color="auto" w:sz="4" w:space="0"/>
              <w:left w:val="single" w:color="auto" w:sz="4" w:space="0"/>
              <w:bottom w:val="single" w:color="auto" w:sz="4" w:space="0"/>
              <w:right w:val="single" w:color="auto" w:sz="4" w:space="0"/>
            </w:tcBorders>
            <w:vAlign w:val="center"/>
          </w:tcPr>
          <w:p w14:paraId="45156FB2">
            <w:pPr>
              <w:pStyle w:val="242"/>
              <w:snapToGrid w:val="0"/>
              <w:spacing w:line="400" w:lineRule="exact"/>
              <w:ind w:right="-330" w:rightChars="-157"/>
              <w:rPr>
                <w:rFonts w:ascii="仿宋_GB2312" w:hAnsi="宋体" w:eastAsia="仿宋_GB2312" w:cs="Arial"/>
                <w:b/>
                <w:bCs/>
                <w:color w:val="auto"/>
                <w:sz w:val="24"/>
                <w:szCs w:val="24"/>
              </w:rPr>
            </w:pPr>
            <w:r>
              <w:rPr>
                <w:rFonts w:hint="eastAsia" w:ascii="仿宋_GB2312" w:hAnsi="宋体" w:eastAsia="仿宋_GB2312" w:cs="Arial"/>
                <w:b/>
                <w:bCs/>
                <w:color w:val="auto"/>
                <w:sz w:val="24"/>
                <w:szCs w:val="24"/>
              </w:rPr>
              <w:t>四、</w:t>
            </w:r>
            <w:r>
              <w:rPr>
                <w:rFonts w:hint="eastAsia" w:ascii="仿宋_GB2312" w:hAnsi="宋体" w:eastAsia="仿宋_GB2312"/>
                <w:b/>
                <w:color w:val="auto"/>
                <w:sz w:val="24"/>
              </w:rPr>
              <w:t>资信要求</w:t>
            </w:r>
          </w:p>
        </w:tc>
      </w:tr>
      <w:tr w14:paraId="73406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1499" w:type="dxa"/>
            <w:tcBorders>
              <w:top w:val="single" w:color="auto" w:sz="4" w:space="0"/>
              <w:left w:val="single" w:color="auto" w:sz="4" w:space="0"/>
              <w:bottom w:val="single" w:color="auto" w:sz="4" w:space="0"/>
              <w:right w:val="single" w:color="auto" w:sz="4" w:space="0"/>
            </w:tcBorders>
            <w:vAlign w:val="center"/>
          </w:tcPr>
          <w:p w14:paraId="7B910C9F">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ascii="仿宋_GB2312" w:hAnsi="宋体" w:eastAsia="仿宋_GB2312" w:cs="Arial"/>
                <w:bCs/>
                <w:color w:val="auto"/>
                <w:sz w:val="24"/>
              </w:rPr>
            </w:pPr>
            <w:r>
              <w:rPr>
                <w:rFonts w:hint="eastAsia" w:ascii="仿宋_GB2312" w:hAnsi="宋体" w:eastAsia="仿宋_GB2312" w:cs="Arial"/>
                <w:b/>
                <w:bCs/>
                <w:color w:val="auto"/>
                <w:sz w:val="24"/>
                <w:szCs w:val="24"/>
              </w:rPr>
              <w:t>★政策性资格要求</w:t>
            </w:r>
          </w:p>
        </w:tc>
        <w:tc>
          <w:tcPr>
            <w:tcW w:w="8044" w:type="dxa"/>
            <w:tcBorders>
              <w:top w:val="single" w:color="auto" w:sz="4" w:space="0"/>
              <w:left w:val="single" w:color="auto" w:sz="4" w:space="0"/>
              <w:bottom w:val="single" w:color="auto" w:sz="4" w:space="0"/>
              <w:right w:val="single" w:color="auto" w:sz="4" w:space="0"/>
            </w:tcBorders>
            <w:vAlign w:val="center"/>
          </w:tcPr>
          <w:p w14:paraId="50AFC6CD">
            <w:pPr>
              <w:widowControl/>
              <w:snapToGrid w:val="0"/>
              <w:spacing w:line="440" w:lineRule="exact"/>
              <w:jc w:val="left"/>
              <w:textAlignment w:val="center"/>
              <w:rPr>
                <w:color w:val="auto"/>
              </w:rPr>
            </w:pPr>
            <w:r>
              <w:rPr>
                <w:rFonts w:hint="eastAsia" w:ascii="仿宋_GB2312" w:hAnsi="宋体" w:eastAsia="仿宋_GB2312"/>
                <w:b/>
                <w:bCs/>
                <w:color w:val="auto"/>
                <w:sz w:val="24"/>
              </w:rPr>
              <w:t>1.</w:t>
            </w:r>
            <w:r>
              <w:rPr>
                <w:rFonts w:hint="eastAsia" w:ascii="仿宋_GB2312" w:hAnsi="宋体" w:eastAsia="仿宋_GB2312"/>
                <w:b/>
                <w:bCs/>
                <w:color w:val="auto"/>
                <w:sz w:val="24"/>
                <w:lang w:val="en-GB"/>
              </w:rPr>
              <w:t>根据《政府采购促进中小企业发展管理办法》（财库〔2020〕46号），本项目属于专门面</w:t>
            </w:r>
            <w:r>
              <w:rPr>
                <w:rFonts w:hint="eastAsia" w:ascii="仿宋_GB2312" w:hAnsi="宋体" w:eastAsia="仿宋_GB2312" w:cs="Times New Roman"/>
                <w:b/>
                <w:bCs/>
                <w:color w:val="auto"/>
                <w:sz w:val="24"/>
                <w:lang w:val="en-GB"/>
              </w:rPr>
              <w:t>向小</w:t>
            </w:r>
            <w:r>
              <w:rPr>
                <w:rFonts w:hint="eastAsia" w:ascii="仿宋_GB2312" w:hAnsi="宋体" w:eastAsia="仿宋_GB2312" w:cs="Times New Roman"/>
                <w:b/>
                <w:bCs/>
                <w:color w:val="auto"/>
                <w:sz w:val="24"/>
                <w:lang w:val="en-US" w:eastAsia="zh-CN"/>
              </w:rPr>
              <w:t>微</w:t>
            </w:r>
            <w:r>
              <w:rPr>
                <w:rFonts w:hint="eastAsia" w:ascii="仿宋_GB2312" w:hAnsi="宋体" w:eastAsia="仿宋_GB2312" w:cs="Times New Roman"/>
                <w:b/>
                <w:bCs/>
                <w:color w:val="auto"/>
                <w:sz w:val="24"/>
                <w:lang w:val="en-GB"/>
              </w:rPr>
              <w:t>企</w:t>
            </w:r>
            <w:r>
              <w:rPr>
                <w:rFonts w:hint="eastAsia" w:ascii="仿宋_GB2312" w:hAnsi="宋体" w:eastAsia="仿宋_GB2312"/>
                <w:b/>
                <w:bCs/>
                <w:color w:val="auto"/>
                <w:sz w:val="24"/>
                <w:lang w:val="en-GB"/>
              </w:rPr>
              <w:t>业采购的项目，</w:t>
            </w:r>
            <w:r>
              <w:rPr>
                <w:rFonts w:hint="eastAsia" w:ascii="仿宋_GB2312" w:hAnsi="宋体" w:eastAsia="仿宋_GB2312"/>
                <w:color w:val="auto"/>
                <w:sz w:val="24"/>
                <w:lang w:val="en-GB"/>
              </w:rPr>
              <w:t>符合</w:t>
            </w:r>
            <w:r>
              <w:rPr>
                <w:rFonts w:hint="eastAsia" w:ascii="仿宋_GB2312" w:eastAsia="仿宋_GB2312"/>
                <w:color w:val="auto"/>
                <w:sz w:val="24"/>
              </w:rPr>
              <w:t>《财政部、司法部关于政府采购支持监狱企业发展有关问题的通知》（财库〔2014〕68号）规定条件的监狱企业以及符合</w:t>
            </w:r>
            <w:r>
              <w:rPr>
                <w:rFonts w:hint="eastAsia" w:ascii="仿宋_GB2312" w:hAnsi="宋体" w:eastAsia="仿宋_GB2312"/>
                <w:color w:val="auto"/>
                <w:kern w:val="0"/>
                <w:sz w:val="24"/>
              </w:rPr>
              <w:t>《财政部 民政部 中国残疾人联合会关于促进残疾人就业政府采购政策的通知》（财库〔2017〕141号）</w:t>
            </w:r>
            <w:r>
              <w:rPr>
                <w:rFonts w:hint="eastAsia" w:ascii="仿宋_GB2312" w:eastAsia="仿宋_GB2312"/>
                <w:color w:val="auto"/>
                <w:sz w:val="24"/>
              </w:rPr>
              <w:t>规定条件的</w:t>
            </w:r>
            <w:r>
              <w:rPr>
                <w:rFonts w:hint="eastAsia" w:ascii="仿宋_GB2312" w:hAnsi="宋体" w:eastAsia="仿宋_GB2312"/>
                <w:color w:val="auto"/>
                <w:sz w:val="24"/>
                <w:lang w:val="en-GB"/>
              </w:rPr>
              <w:t>残疾人福利单位视同小型、微型企业；</w:t>
            </w:r>
          </w:p>
          <w:p w14:paraId="1C2B90DD">
            <w:pPr>
              <w:widowControl/>
              <w:snapToGrid w:val="0"/>
              <w:spacing w:line="440" w:lineRule="exact"/>
              <w:jc w:val="left"/>
              <w:textAlignment w:val="center"/>
              <w:rPr>
                <w:rFonts w:ascii="仿宋_GB2312" w:hAnsi="宋体" w:eastAsia="仿宋_GB2312"/>
                <w:color w:val="auto"/>
                <w:sz w:val="24"/>
                <w:lang w:val="en-GB"/>
              </w:rPr>
            </w:pPr>
            <w:r>
              <w:rPr>
                <w:rFonts w:hint="eastAsia" w:ascii="仿宋_GB2312" w:hAnsi="宋体" w:eastAsia="仿宋_GB2312"/>
                <w:color w:val="auto"/>
                <w:sz w:val="24"/>
              </w:rPr>
              <w:t>2.</w:t>
            </w:r>
            <w:r>
              <w:rPr>
                <w:rFonts w:hint="eastAsia" w:ascii="仿宋_GB2312" w:hAnsi="宋体" w:eastAsia="仿宋_GB2312" w:cs="Times New Roman"/>
                <w:color w:val="auto"/>
                <w:sz w:val="24"/>
                <w:lang w:val="en-GB"/>
              </w:rPr>
              <w:t>小</w:t>
            </w:r>
            <w:r>
              <w:rPr>
                <w:rFonts w:hint="eastAsia" w:ascii="仿宋_GB2312" w:hAnsi="宋体" w:eastAsia="仿宋_GB2312" w:cs="Times New Roman"/>
                <w:color w:val="auto"/>
                <w:sz w:val="24"/>
                <w:lang w:val="en-US" w:eastAsia="zh-CN"/>
              </w:rPr>
              <w:t>微</w:t>
            </w:r>
            <w:r>
              <w:rPr>
                <w:rFonts w:hint="eastAsia" w:ascii="仿宋_GB2312" w:hAnsi="宋体" w:eastAsia="仿宋_GB2312"/>
                <w:color w:val="auto"/>
                <w:sz w:val="24"/>
                <w:lang w:val="en-GB"/>
              </w:rPr>
              <w:t>企业须符合本项目采购标的所属行业对应的中小企业划分标准：</w:t>
            </w:r>
          </w:p>
          <w:p w14:paraId="28D992C2">
            <w:pPr>
              <w:keepNext w:val="0"/>
              <w:keepLines w:val="0"/>
              <w:pageBreakBefore w:val="0"/>
              <w:widowControl w:val="0"/>
              <w:kinsoku/>
              <w:wordWrap/>
              <w:overflowPunct/>
              <w:topLinePunct w:val="0"/>
              <w:bidi w:val="0"/>
              <w:adjustRightInd/>
              <w:spacing w:line="440" w:lineRule="exact"/>
              <w:rPr>
                <w:rFonts w:hint="default" w:ascii="仿宋_GB2312" w:eastAsia="仿宋_GB2312"/>
                <w:b/>
                <w:bCs/>
                <w:color w:val="auto"/>
                <w:sz w:val="24"/>
                <w:highlight w:val="none"/>
                <w:lang w:eastAsia="zh-CN"/>
              </w:rPr>
            </w:pPr>
            <w:r>
              <w:rPr>
                <w:rFonts w:hint="eastAsia" w:ascii="宋体" w:hAnsi="宋体" w:eastAsia="宋体" w:cs="宋体"/>
                <w:b/>
                <w:bCs/>
                <w:color w:val="auto"/>
                <w:sz w:val="24"/>
                <w:highlight w:val="none"/>
                <w:lang w:val="en-US" w:eastAsia="zh-CN"/>
              </w:rPr>
              <w:t>（1）</w:t>
            </w:r>
            <w:r>
              <w:rPr>
                <w:rFonts w:hint="eastAsia" w:ascii="仿宋_GB2312" w:eastAsia="仿宋_GB2312"/>
                <w:b/>
                <w:bCs/>
                <w:color w:val="auto"/>
                <w:sz w:val="24"/>
                <w:highlight w:val="none"/>
                <w:lang w:eastAsia="zh-CN"/>
              </w:rPr>
              <w:t>采购标的对应的中小企业划分标准所属行业：</w:t>
            </w:r>
            <w:r>
              <w:rPr>
                <w:rFonts w:hint="eastAsia" w:ascii="仿宋_GB2312" w:eastAsia="仿宋_GB2312"/>
                <w:b/>
                <w:bCs/>
                <w:color w:val="auto"/>
                <w:sz w:val="24"/>
                <w:highlight w:val="none"/>
                <w:lang w:val="en-US" w:eastAsia="zh-CN"/>
              </w:rPr>
              <w:t>物业管理</w:t>
            </w:r>
          </w:p>
          <w:p w14:paraId="3837D058">
            <w:pPr>
              <w:keepNext w:val="0"/>
              <w:keepLines w:val="0"/>
              <w:pageBreakBefore w:val="0"/>
              <w:widowControl w:val="0"/>
              <w:kinsoku/>
              <w:wordWrap/>
              <w:overflowPunct/>
              <w:topLinePunct w:val="0"/>
              <w:bidi w:val="0"/>
              <w:adjustRightInd/>
              <w:spacing w:line="440" w:lineRule="exact"/>
              <w:rPr>
                <w:rFonts w:hint="eastAsia" w:ascii="仿宋_GB2312" w:eastAsia="仿宋_GB2312"/>
                <w:b/>
                <w:bCs/>
                <w:color w:val="auto"/>
                <w:sz w:val="24"/>
                <w:highlight w:val="none"/>
                <w:lang w:val="en-US" w:eastAsia="zh-CN"/>
              </w:rPr>
            </w:pPr>
            <w:r>
              <w:rPr>
                <w:rFonts w:hint="eastAsia" w:ascii="仿宋_GB2312" w:eastAsia="仿宋_GB2312"/>
                <w:b/>
                <w:bCs/>
                <w:color w:val="auto"/>
                <w:sz w:val="24"/>
                <w:highlight w:val="none"/>
                <w:lang w:val="en-US" w:eastAsia="zh-CN"/>
              </w:rPr>
              <w:t>（2）</w:t>
            </w:r>
            <w:r>
              <w:rPr>
                <w:rFonts w:hint="eastAsia" w:ascii="仿宋_GB2312" w:eastAsia="仿宋_GB2312"/>
                <w:b/>
                <w:bCs/>
                <w:color w:val="auto"/>
                <w:sz w:val="24"/>
                <w:highlight w:val="none"/>
                <w:lang w:eastAsia="zh-CN"/>
              </w:rPr>
              <w:t>中小企业划分有关标准根据工信部等部委发布的《关于印发中小企业划型标准规定的通知》（工信部联企业〔2011〕300号）确定；</w:t>
            </w:r>
          </w:p>
          <w:p w14:paraId="55000E47">
            <w:pPr>
              <w:keepNext w:val="0"/>
              <w:keepLines w:val="0"/>
              <w:pageBreakBefore w:val="0"/>
              <w:widowControl w:val="0"/>
              <w:kinsoku/>
              <w:wordWrap/>
              <w:overflowPunct/>
              <w:topLinePunct w:val="0"/>
              <w:bidi w:val="0"/>
              <w:adjustRightInd/>
              <w:spacing w:line="440" w:lineRule="exact"/>
              <w:rPr>
                <w:rFonts w:hint="eastAsia" w:ascii="仿宋_GB2312" w:eastAsia="仿宋_GB2312"/>
                <w:b/>
                <w:bCs/>
                <w:color w:val="auto"/>
                <w:sz w:val="24"/>
                <w:highlight w:val="none"/>
                <w:lang w:eastAsia="zh-CN"/>
              </w:rPr>
            </w:pPr>
            <w:r>
              <w:rPr>
                <w:rFonts w:hint="eastAsia" w:ascii="仿宋_GB2312" w:eastAsia="仿宋_GB2312"/>
                <w:b/>
                <w:bCs/>
                <w:color w:val="auto"/>
                <w:sz w:val="24"/>
                <w:highlight w:val="none"/>
                <w:lang w:val="en-US" w:eastAsia="zh-CN"/>
              </w:rPr>
              <w:t>（3）</w:t>
            </w:r>
            <w:r>
              <w:rPr>
                <w:rFonts w:hint="eastAsia" w:ascii="仿宋_GB2312" w:eastAsia="仿宋_GB2312"/>
                <w:b/>
                <w:bCs/>
                <w:color w:val="auto"/>
                <w:sz w:val="24"/>
                <w:highlight w:val="none"/>
                <w:lang w:eastAsia="zh-CN"/>
              </w:rPr>
              <w:t>为方便投标人识别企业规模类型，投标人可使用工业和信息化部组织开发的中小企业规模类型自测小程序生成企业规模类型测试结果。</w:t>
            </w:r>
          </w:p>
          <w:p w14:paraId="7F7AA550">
            <w:pPr>
              <w:pStyle w:val="242"/>
              <w:keepNext w:val="0"/>
              <w:keepLines w:val="0"/>
              <w:pageBreakBefore w:val="0"/>
              <w:numPr>
                <w:ilvl w:val="0"/>
                <w:numId w:val="0"/>
              </w:numPr>
              <w:kinsoku/>
              <w:wordWrap/>
              <w:overflowPunct/>
              <w:topLinePunct w:val="0"/>
              <w:autoSpaceDE/>
              <w:autoSpaceDN/>
              <w:bidi w:val="0"/>
              <w:adjustRightInd/>
              <w:snapToGrid w:val="0"/>
              <w:spacing w:line="420" w:lineRule="exact"/>
              <w:ind w:left="0" w:leftChars="0" w:firstLine="0" w:firstLineChars="0"/>
              <w:jc w:val="left"/>
              <w:textAlignment w:val="auto"/>
              <w:rPr>
                <w:rFonts w:ascii="仿宋_GB2312" w:hAnsi="宋体" w:eastAsia="仿宋_GB2312" w:cs="Arial"/>
                <w:bCs/>
                <w:color w:val="auto"/>
                <w:sz w:val="24"/>
              </w:rPr>
            </w:pPr>
            <w:r>
              <w:rPr>
                <w:rFonts w:hint="eastAsia" w:ascii="仿宋_GB2312" w:eastAsia="仿宋_GB2312"/>
                <w:b/>
                <w:bCs/>
                <w:color w:val="auto"/>
                <w:sz w:val="24"/>
                <w:highlight w:val="none"/>
                <w:lang w:eastAsia="zh-CN"/>
              </w:rPr>
              <w:t>自测小程序</w:t>
            </w:r>
            <w:r>
              <w:rPr>
                <w:rFonts w:hint="eastAsia" w:ascii="仿宋_GB2312" w:eastAsia="仿宋_GB2312"/>
                <w:b/>
                <w:bCs/>
                <w:color w:val="auto"/>
                <w:sz w:val="24"/>
                <w:highlight w:val="none"/>
                <w:lang w:val="en-US" w:eastAsia="zh-CN"/>
              </w:rPr>
              <w:t>链</w:t>
            </w:r>
            <w:r>
              <w:rPr>
                <w:rFonts w:hint="eastAsia" w:ascii="仿宋_GB2312" w:eastAsia="仿宋_GB2312"/>
                <w:b/>
                <w:bCs/>
                <w:color w:val="auto"/>
                <w:sz w:val="24"/>
                <w:highlight w:val="none"/>
                <w:lang w:eastAsia="zh-CN"/>
              </w:rPr>
              <w:t>接：</w:t>
            </w:r>
            <w:r>
              <w:rPr>
                <w:rFonts w:hint="eastAsia" w:ascii="仿宋_GB2312" w:eastAsia="仿宋_GB2312"/>
                <w:b/>
                <w:bCs/>
                <w:color w:val="auto"/>
                <w:highlight w:val="none"/>
              </w:rPr>
              <w:t>https://baosong.miit.gov.cn/ScaleTest</w:t>
            </w:r>
          </w:p>
        </w:tc>
      </w:tr>
      <w:tr w14:paraId="5ED91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1499" w:type="dxa"/>
            <w:tcBorders>
              <w:top w:val="single" w:color="auto" w:sz="4" w:space="0"/>
              <w:left w:val="single" w:color="auto" w:sz="4" w:space="0"/>
              <w:bottom w:val="single" w:color="auto" w:sz="4" w:space="0"/>
              <w:right w:val="single" w:color="auto" w:sz="4" w:space="0"/>
            </w:tcBorders>
            <w:vAlign w:val="center"/>
          </w:tcPr>
          <w:p w14:paraId="7BE3878B">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
                <w:bCs/>
                <w:color w:val="auto"/>
                <w:sz w:val="24"/>
                <w:szCs w:val="24"/>
              </w:rPr>
            </w:pPr>
            <w:r>
              <w:rPr>
                <w:rFonts w:hint="eastAsia" w:ascii="仿宋_GB2312" w:hAnsi="宋体" w:eastAsia="仿宋_GB2312" w:cs="Arial"/>
                <w:bCs/>
                <w:color w:val="auto"/>
                <w:sz w:val="24"/>
                <w:szCs w:val="24"/>
                <w:highlight w:val="none"/>
              </w:rPr>
              <w:t>质量管理、企业信用要求（如有）</w:t>
            </w:r>
          </w:p>
        </w:tc>
        <w:tc>
          <w:tcPr>
            <w:tcW w:w="8044" w:type="dxa"/>
            <w:tcBorders>
              <w:top w:val="single" w:color="auto" w:sz="4" w:space="0"/>
              <w:left w:val="single" w:color="auto" w:sz="4" w:space="0"/>
              <w:bottom w:val="single" w:color="auto" w:sz="4" w:space="0"/>
              <w:right w:val="single" w:color="auto" w:sz="4" w:space="0"/>
            </w:tcBorders>
            <w:vAlign w:val="center"/>
          </w:tcPr>
          <w:p w14:paraId="125E3EF0">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hAnsi="宋体" w:eastAsia="仿宋_GB2312" w:cs="宋体"/>
                <w:color w:val="auto"/>
                <w:sz w:val="24"/>
                <w:highlight w:val="none"/>
                <w:lang w:val="en-US" w:eastAsia="zh-CN"/>
              </w:rPr>
            </w:pPr>
            <w:r>
              <w:rPr>
                <w:rFonts w:hint="eastAsia" w:ascii="仿宋_GB2312" w:hAnsi="宋体" w:eastAsia="仿宋_GB2312" w:cs="宋体"/>
                <w:color w:val="auto"/>
                <w:sz w:val="24"/>
                <w:highlight w:val="none"/>
                <w:lang w:val="en-US" w:eastAsia="zh-CN"/>
              </w:rPr>
              <w:t>1.投标人具备有效的质量管理体系认证证书；</w:t>
            </w:r>
          </w:p>
          <w:p w14:paraId="2B47B0AB">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hAnsi="宋体" w:eastAsia="仿宋_GB2312" w:cs="宋体"/>
                <w:color w:val="auto"/>
                <w:sz w:val="24"/>
                <w:highlight w:val="none"/>
                <w:lang w:val="en-US" w:eastAsia="zh-CN"/>
              </w:rPr>
            </w:pPr>
            <w:r>
              <w:rPr>
                <w:rFonts w:hint="eastAsia" w:ascii="仿宋_GB2312" w:hAnsi="宋体" w:eastAsia="仿宋_GB2312" w:cs="宋体"/>
                <w:color w:val="auto"/>
                <w:sz w:val="24"/>
                <w:highlight w:val="none"/>
                <w:lang w:val="en-US" w:eastAsia="zh-CN"/>
              </w:rPr>
              <w:t>2.投标人具备有效的职业健康安全管理体系认证证书；</w:t>
            </w:r>
          </w:p>
          <w:p w14:paraId="0A72EB8D">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hAnsi="宋体" w:eastAsia="仿宋_GB2312" w:cs="宋体"/>
                <w:color w:val="auto"/>
                <w:sz w:val="24"/>
                <w:highlight w:val="none"/>
                <w:lang w:val="en-US" w:eastAsia="zh-CN"/>
              </w:rPr>
            </w:pPr>
            <w:r>
              <w:rPr>
                <w:rFonts w:hint="eastAsia" w:ascii="仿宋_GB2312" w:hAnsi="宋体" w:eastAsia="仿宋_GB2312" w:cs="宋体"/>
                <w:color w:val="auto"/>
                <w:sz w:val="24"/>
                <w:highlight w:val="none"/>
                <w:lang w:val="en-US" w:eastAsia="zh-CN"/>
              </w:rPr>
              <w:t>3.投标人具备有效的环境管理体系认证证书；</w:t>
            </w:r>
          </w:p>
          <w:p w14:paraId="471A27D2">
            <w:pPr>
              <w:pStyle w:val="242"/>
              <w:keepNext w:val="0"/>
              <w:keepLines w:val="0"/>
              <w:pageBreakBefore w:val="0"/>
              <w:kinsoku/>
              <w:wordWrap/>
              <w:overflowPunct/>
              <w:topLinePunct w:val="0"/>
              <w:autoSpaceDE/>
              <w:autoSpaceDN/>
              <w:bidi w:val="0"/>
              <w:adjustRightInd/>
              <w:snapToGrid w:val="0"/>
              <w:spacing w:line="420" w:lineRule="exact"/>
              <w:textAlignment w:val="auto"/>
              <w:rPr>
                <w:rFonts w:hint="eastAsia" w:ascii="仿宋_GB2312" w:hAnsi="宋体" w:eastAsia="仿宋_GB2312" w:cs="宋体"/>
                <w:color w:val="auto"/>
                <w:sz w:val="24"/>
                <w:highlight w:val="none"/>
                <w:lang w:val="en-US" w:eastAsia="zh-CN"/>
              </w:rPr>
            </w:pPr>
            <w:r>
              <w:rPr>
                <w:rFonts w:hint="eastAsia" w:ascii="仿宋_GB2312" w:hAnsi="宋体" w:eastAsia="仿宋_GB2312" w:cs="宋体"/>
                <w:color w:val="auto"/>
                <w:sz w:val="24"/>
                <w:highlight w:val="none"/>
                <w:lang w:val="en-US" w:eastAsia="zh-CN"/>
              </w:rPr>
              <w:t>4.投标人具备有效的生活垃圾分类服务能力认证证书。</w:t>
            </w:r>
          </w:p>
        </w:tc>
      </w:tr>
      <w:tr w14:paraId="6F633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1499" w:type="dxa"/>
            <w:tcBorders>
              <w:top w:val="single" w:color="auto" w:sz="4" w:space="0"/>
              <w:left w:val="single" w:color="auto" w:sz="4" w:space="0"/>
              <w:bottom w:val="single" w:color="auto" w:sz="4" w:space="0"/>
              <w:right w:val="single" w:color="auto" w:sz="4" w:space="0"/>
            </w:tcBorders>
            <w:vAlign w:val="center"/>
          </w:tcPr>
          <w:p w14:paraId="08EF4CC1">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
                <w:bCs/>
                <w:color w:val="auto"/>
                <w:sz w:val="24"/>
                <w:szCs w:val="24"/>
              </w:rPr>
            </w:pPr>
            <w:r>
              <w:rPr>
                <w:rFonts w:hint="eastAsia" w:ascii="仿宋_GB2312" w:hAnsi="宋体" w:eastAsia="仿宋_GB2312" w:cs="Arial"/>
                <w:bCs/>
                <w:color w:val="auto"/>
                <w:sz w:val="24"/>
                <w:szCs w:val="24"/>
                <w:highlight w:val="none"/>
              </w:rPr>
              <w:t>能力或业绩要求（如有）</w:t>
            </w:r>
          </w:p>
        </w:tc>
        <w:tc>
          <w:tcPr>
            <w:tcW w:w="8044" w:type="dxa"/>
            <w:tcBorders>
              <w:top w:val="single" w:color="auto" w:sz="4" w:space="0"/>
              <w:left w:val="single" w:color="auto" w:sz="4" w:space="0"/>
              <w:bottom w:val="single" w:color="auto" w:sz="4" w:space="0"/>
              <w:right w:val="single" w:color="auto" w:sz="4" w:space="0"/>
            </w:tcBorders>
            <w:vAlign w:val="center"/>
          </w:tcPr>
          <w:p w14:paraId="6C074200">
            <w:pPr>
              <w:pStyle w:val="242"/>
              <w:keepNext w:val="0"/>
              <w:keepLines w:val="0"/>
              <w:pageBreakBefore w:val="0"/>
              <w:numPr>
                <w:ilvl w:val="0"/>
                <w:numId w:val="0"/>
              </w:numPr>
              <w:kinsoku/>
              <w:wordWrap/>
              <w:overflowPunct/>
              <w:topLinePunct w:val="0"/>
              <w:autoSpaceDE/>
              <w:autoSpaceDN/>
              <w:bidi w:val="0"/>
              <w:adjustRightInd/>
              <w:snapToGrid w:val="0"/>
              <w:spacing w:line="420" w:lineRule="exact"/>
              <w:ind w:left="0" w:leftChars="0" w:firstLine="0" w:firstLineChars="0"/>
              <w:textAlignment w:val="auto"/>
              <w:rPr>
                <w:rFonts w:hint="eastAsia" w:ascii="仿宋_GB2312" w:eastAsia="仿宋_GB2312"/>
                <w:b/>
                <w:bCs/>
                <w:color w:val="auto"/>
                <w:sz w:val="24"/>
                <w:highlight w:val="none"/>
                <w:lang w:eastAsia="zh-CN"/>
              </w:rPr>
            </w:pPr>
            <w:r>
              <w:rPr>
                <w:rFonts w:hint="eastAsia" w:ascii="仿宋_GB2312" w:hAnsi="宋体" w:eastAsia="仿宋_GB2312"/>
                <w:bCs/>
                <w:color w:val="auto"/>
                <w:kern w:val="0"/>
                <w:sz w:val="24"/>
                <w:highlight w:val="none"/>
              </w:rPr>
              <w:t>投标人</w:t>
            </w:r>
            <w:r>
              <w:rPr>
                <w:rFonts w:hint="eastAsia" w:ascii="仿宋_GB2312" w:hAnsi="宋体" w:eastAsia="仿宋_GB2312"/>
                <w:bCs/>
                <w:color w:val="auto"/>
                <w:kern w:val="0"/>
                <w:sz w:val="24"/>
                <w:highlight w:val="none"/>
                <w:lang w:eastAsia="zh-CN"/>
              </w:rPr>
              <w:t>20</w:t>
            </w:r>
            <w:r>
              <w:rPr>
                <w:rFonts w:hint="eastAsia" w:ascii="仿宋_GB2312" w:hAnsi="宋体" w:eastAsia="仿宋_GB2312"/>
                <w:bCs/>
                <w:color w:val="auto"/>
                <w:kern w:val="0"/>
                <w:sz w:val="24"/>
                <w:highlight w:val="none"/>
                <w:lang w:val="en-US" w:eastAsia="zh-CN"/>
              </w:rPr>
              <w:t>22</w:t>
            </w:r>
            <w:r>
              <w:rPr>
                <w:rFonts w:hint="eastAsia" w:ascii="仿宋_GB2312" w:hAnsi="宋体" w:eastAsia="仿宋_GB2312"/>
                <w:bCs/>
                <w:color w:val="auto"/>
                <w:kern w:val="0"/>
                <w:sz w:val="24"/>
                <w:highlight w:val="none"/>
                <w:lang w:eastAsia="zh-CN"/>
              </w:rPr>
              <w:t>年1月1日起</w:t>
            </w:r>
            <w:r>
              <w:rPr>
                <w:rFonts w:hint="eastAsia" w:ascii="仿宋_GB2312" w:hAnsi="宋体" w:eastAsia="仿宋_GB2312"/>
                <w:bCs/>
                <w:color w:val="auto"/>
                <w:kern w:val="0"/>
                <w:sz w:val="24"/>
                <w:highlight w:val="none"/>
              </w:rPr>
              <w:t>至今承接的同类服务项目</w:t>
            </w:r>
            <w:r>
              <w:rPr>
                <w:rFonts w:hint="eastAsia" w:ascii="仿宋_GB2312" w:hAnsi="宋体" w:eastAsia="仿宋_GB2312"/>
                <w:bCs/>
                <w:color w:val="auto"/>
                <w:sz w:val="24"/>
                <w:highlight w:val="none"/>
              </w:rPr>
              <w:t>。</w:t>
            </w:r>
          </w:p>
        </w:tc>
      </w:tr>
      <w:tr w14:paraId="5B7DA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1499" w:type="dxa"/>
            <w:tcBorders>
              <w:top w:val="single" w:color="auto" w:sz="4" w:space="0"/>
              <w:left w:val="single" w:color="auto" w:sz="4" w:space="0"/>
              <w:bottom w:val="single" w:color="auto" w:sz="4" w:space="0"/>
              <w:right w:val="single" w:color="auto" w:sz="4" w:space="0"/>
            </w:tcBorders>
            <w:vAlign w:val="center"/>
          </w:tcPr>
          <w:p w14:paraId="2F7B8C03">
            <w:pPr>
              <w:pStyle w:val="242"/>
              <w:keepNext w:val="0"/>
              <w:keepLines w:val="0"/>
              <w:pageBreakBefore w:val="0"/>
              <w:kinsoku/>
              <w:wordWrap/>
              <w:overflowPunct/>
              <w:topLinePunct w:val="0"/>
              <w:autoSpaceDE/>
              <w:autoSpaceDN/>
              <w:bidi w:val="0"/>
              <w:adjustRightInd/>
              <w:snapToGrid w:val="0"/>
              <w:spacing w:line="420" w:lineRule="exact"/>
              <w:jc w:val="center"/>
              <w:textAlignment w:val="auto"/>
              <w:rPr>
                <w:rFonts w:hint="eastAsia" w:ascii="仿宋_GB2312" w:hAnsi="宋体" w:eastAsia="仿宋_GB2312" w:cs="Arial"/>
                <w:b/>
                <w:bCs/>
                <w:color w:val="auto"/>
                <w:sz w:val="24"/>
                <w:szCs w:val="24"/>
              </w:rPr>
            </w:pPr>
            <w:r>
              <w:rPr>
                <w:rFonts w:hint="eastAsia" w:ascii="仿宋_GB2312" w:hAnsi="宋体" w:eastAsia="仿宋_GB2312" w:cs="Arial"/>
                <w:bCs/>
                <w:color w:val="auto"/>
                <w:sz w:val="24"/>
                <w:szCs w:val="24"/>
                <w:highlight w:val="none"/>
                <w:lang w:eastAsia="zh-CN"/>
              </w:rPr>
              <w:t>人员要求（如有）</w:t>
            </w:r>
          </w:p>
        </w:tc>
        <w:tc>
          <w:tcPr>
            <w:tcW w:w="8044" w:type="dxa"/>
            <w:tcBorders>
              <w:top w:val="single" w:color="auto" w:sz="4" w:space="0"/>
              <w:left w:val="single" w:color="auto" w:sz="4" w:space="0"/>
              <w:bottom w:val="single" w:color="auto" w:sz="4" w:space="0"/>
              <w:right w:val="single" w:color="auto" w:sz="4" w:space="0"/>
            </w:tcBorders>
            <w:vAlign w:val="center"/>
          </w:tcPr>
          <w:p w14:paraId="6F85799D">
            <w:pPr>
              <w:rPr>
                <w:rFonts w:hint="eastAsia" w:ascii="仿宋_GB2312" w:eastAsia="仿宋_GB2312"/>
                <w:b/>
                <w:bCs/>
                <w:color w:val="auto"/>
                <w:sz w:val="24"/>
                <w:highlight w:val="none"/>
                <w:lang w:eastAsia="zh-CN"/>
              </w:rPr>
            </w:pPr>
            <w:r>
              <w:rPr>
                <w:rStyle w:val="246"/>
                <w:rFonts w:hint="eastAsia" w:ascii="仿宋_GB2312" w:hAnsi="仿宋_GB2312" w:eastAsia="仿宋_GB2312" w:cs="仿宋_GB2312"/>
                <w:color w:val="auto"/>
                <w:sz w:val="24"/>
                <w:szCs w:val="24"/>
              </w:rPr>
              <w:t>详见第</w:t>
            </w:r>
            <w:r>
              <w:rPr>
                <w:rStyle w:val="246"/>
                <w:rFonts w:hint="eastAsia" w:ascii="仿宋_GB2312" w:hAnsi="仿宋_GB2312" w:eastAsia="仿宋_GB2312" w:cs="仿宋_GB2312"/>
                <w:color w:val="auto"/>
                <w:sz w:val="24"/>
                <w:szCs w:val="24"/>
                <w:lang w:val="en-US" w:eastAsia="zh-CN"/>
              </w:rPr>
              <w:t>四</w:t>
            </w:r>
            <w:r>
              <w:rPr>
                <w:rStyle w:val="246"/>
                <w:rFonts w:hint="eastAsia" w:ascii="仿宋_GB2312" w:hAnsi="仿宋_GB2312" w:eastAsia="仿宋_GB2312" w:cs="仿宋_GB2312"/>
                <w:color w:val="auto"/>
                <w:sz w:val="24"/>
                <w:szCs w:val="24"/>
              </w:rPr>
              <w:t>章 评标方法及评标标准中的“人员配置方案</w:t>
            </w:r>
            <w:r>
              <w:rPr>
                <w:rStyle w:val="246"/>
                <w:rFonts w:hint="eastAsia" w:ascii="仿宋_GB2312" w:hAnsi="仿宋_GB2312" w:eastAsia="仿宋_GB2312" w:cs="仿宋_GB2312"/>
                <w:color w:val="auto"/>
                <w:sz w:val="24"/>
                <w:szCs w:val="24"/>
                <w:lang w:val="en-US" w:eastAsia="zh-CN"/>
              </w:rPr>
              <w:t>分</w:t>
            </w:r>
            <w:r>
              <w:rPr>
                <w:rStyle w:val="246"/>
                <w:rFonts w:hint="eastAsia" w:ascii="仿宋_GB2312" w:hAnsi="仿宋_GB2312" w:eastAsia="仿宋_GB2312" w:cs="仿宋_GB2312"/>
                <w:color w:val="auto"/>
                <w:sz w:val="24"/>
                <w:szCs w:val="24"/>
              </w:rPr>
              <w:t>”要求。</w:t>
            </w:r>
          </w:p>
        </w:tc>
      </w:tr>
      <w:tr w14:paraId="5AB8A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543" w:type="dxa"/>
            <w:gridSpan w:val="2"/>
            <w:tcBorders>
              <w:top w:val="single" w:color="auto" w:sz="4" w:space="0"/>
              <w:left w:val="single" w:color="auto" w:sz="4" w:space="0"/>
              <w:bottom w:val="single" w:color="auto" w:sz="4" w:space="0"/>
              <w:right w:val="single" w:color="auto" w:sz="4" w:space="0"/>
            </w:tcBorders>
            <w:vAlign w:val="center"/>
          </w:tcPr>
          <w:p w14:paraId="4B7F07CA">
            <w:pPr>
              <w:pStyle w:val="242"/>
              <w:snapToGrid w:val="0"/>
              <w:spacing w:line="400" w:lineRule="exact"/>
              <w:ind w:right="-330" w:rightChars="-157"/>
              <w:rPr>
                <w:rFonts w:ascii="仿宋_GB2312" w:hAnsi="宋体" w:eastAsia="仿宋_GB2312" w:cs="宋体"/>
                <w:bCs/>
                <w:color w:val="auto"/>
                <w:sz w:val="24"/>
              </w:rPr>
            </w:pPr>
            <w:r>
              <w:rPr>
                <w:rFonts w:hint="eastAsia" w:ascii="仿宋_GB2312" w:hAnsi="宋体" w:eastAsia="仿宋_GB2312"/>
                <w:b/>
                <w:bCs/>
                <w:color w:val="auto"/>
                <w:sz w:val="24"/>
              </w:rPr>
              <w:t>五、其他要求</w:t>
            </w:r>
          </w:p>
        </w:tc>
      </w:tr>
      <w:tr w14:paraId="1F11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1499" w:type="dxa"/>
            <w:tcBorders>
              <w:top w:val="single" w:color="auto" w:sz="4" w:space="0"/>
              <w:left w:val="single" w:color="auto" w:sz="4" w:space="0"/>
              <w:bottom w:val="single" w:color="auto" w:sz="4" w:space="0"/>
              <w:right w:val="single" w:color="auto" w:sz="4" w:space="0"/>
            </w:tcBorders>
            <w:vAlign w:val="center"/>
          </w:tcPr>
          <w:p w14:paraId="21F47E9A">
            <w:pPr>
              <w:spacing w:line="440" w:lineRule="exact"/>
              <w:ind w:right="-107" w:rightChars="-51"/>
              <w:jc w:val="left"/>
              <w:rPr>
                <w:rFonts w:ascii="仿宋_GB2312" w:hAnsi="宋体" w:eastAsia="仿宋_GB2312" w:cs="Arial"/>
                <w:bCs/>
                <w:color w:val="auto"/>
                <w:sz w:val="24"/>
              </w:rPr>
            </w:pPr>
            <w:r>
              <w:rPr>
                <w:rFonts w:ascii="仿宋_GB2312" w:hAnsi="宋体" w:eastAsia="仿宋_GB2312" w:cs="Arial"/>
                <w:bCs/>
                <w:color w:val="auto"/>
                <w:sz w:val="24"/>
              </w:rPr>
              <w:t>无</w:t>
            </w:r>
          </w:p>
        </w:tc>
        <w:tc>
          <w:tcPr>
            <w:tcW w:w="8044" w:type="dxa"/>
            <w:tcBorders>
              <w:top w:val="single" w:color="auto" w:sz="4" w:space="0"/>
              <w:left w:val="single" w:color="auto" w:sz="4" w:space="0"/>
              <w:bottom w:val="single" w:color="auto" w:sz="4" w:space="0"/>
              <w:right w:val="single" w:color="auto" w:sz="4" w:space="0"/>
            </w:tcBorders>
            <w:vAlign w:val="center"/>
          </w:tcPr>
          <w:p w14:paraId="348A5925">
            <w:pPr>
              <w:spacing w:line="440" w:lineRule="exact"/>
              <w:ind w:right="27" w:rightChars="13"/>
              <w:jc w:val="left"/>
              <w:rPr>
                <w:rFonts w:ascii="仿宋_GB2312" w:hAnsi="宋体" w:eastAsia="仿宋_GB2312" w:cs="Arial"/>
                <w:bCs/>
                <w:color w:val="auto"/>
                <w:sz w:val="24"/>
              </w:rPr>
            </w:pPr>
            <w:r>
              <w:rPr>
                <w:rFonts w:hint="eastAsia" w:ascii="仿宋_GB2312" w:hAnsi="宋体" w:eastAsia="仿宋_GB2312" w:cs="Arial"/>
                <w:bCs/>
                <w:color w:val="auto"/>
                <w:sz w:val="24"/>
              </w:rPr>
              <w:t xml:space="preserve"> </w:t>
            </w:r>
          </w:p>
        </w:tc>
      </w:tr>
    </w:tbl>
    <w:p w14:paraId="7E818D40">
      <w:pPr>
        <w:rPr>
          <w:color w:val="auto"/>
        </w:rPr>
      </w:pPr>
    </w:p>
    <w:p w14:paraId="4251FC1B">
      <w:pPr>
        <w:rPr>
          <w:color w:val="auto"/>
        </w:rPr>
        <w:sectPr>
          <w:pgSz w:w="11906" w:h="16838"/>
          <w:pgMar w:top="1440" w:right="1440" w:bottom="1440" w:left="1440" w:header="851" w:footer="992" w:gutter="0"/>
          <w:cols w:space="720" w:num="1"/>
          <w:docGrid w:linePitch="312" w:charSpace="0"/>
        </w:sectPr>
      </w:pPr>
    </w:p>
    <w:p w14:paraId="5ACE70DE">
      <w:pPr>
        <w:pStyle w:val="4"/>
        <w:spacing w:line="276" w:lineRule="auto"/>
        <w:jc w:val="center"/>
        <w:rPr>
          <w:color w:val="auto"/>
          <w:sz w:val="32"/>
          <w:szCs w:val="32"/>
        </w:rPr>
      </w:pPr>
      <w:bookmarkStart w:id="24" w:name="_Toc29711"/>
      <w:r>
        <w:rPr>
          <w:rFonts w:hint="eastAsia"/>
          <w:color w:val="auto"/>
          <w:sz w:val="32"/>
          <w:szCs w:val="32"/>
        </w:rPr>
        <w:t>第三章 投标人须知</w:t>
      </w:r>
      <w:bookmarkEnd w:id="24"/>
    </w:p>
    <w:p w14:paraId="34E26DEA">
      <w:pPr>
        <w:spacing w:line="276" w:lineRule="auto"/>
        <w:jc w:val="center"/>
        <w:rPr>
          <w:rFonts w:ascii="仿宋_GB2312" w:eastAsia="仿宋_GB2312"/>
          <w:b/>
          <w:color w:val="auto"/>
          <w:sz w:val="28"/>
          <w:szCs w:val="28"/>
        </w:rPr>
      </w:pPr>
      <w:r>
        <w:rPr>
          <w:rFonts w:hint="eastAsia" w:ascii="仿宋_GB2312" w:eastAsia="仿宋_GB2312"/>
          <w:b/>
          <w:color w:val="auto"/>
          <w:sz w:val="28"/>
          <w:szCs w:val="28"/>
        </w:rPr>
        <w:t>前附表</w:t>
      </w:r>
    </w:p>
    <w:tbl>
      <w:tblPr>
        <w:tblStyle w:val="48"/>
        <w:tblW w:w="904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8232"/>
      </w:tblGrid>
      <w:tr w14:paraId="15B0F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tcPr>
          <w:p w14:paraId="79280E90">
            <w:pPr>
              <w:spacing w:line="400" w:lineRule="exact"/>
              <w:jc w:val="center"/>
              <w:rPr>
                <w:rFonts w:ascii="仿宋_GB2312" w:eastAsia="仿宋_GB2312"/>
                <w:b/>
                <w:color w:val="auto"/>
                <w:sz w:val="24"/>
              </w:rPr>
            </w:pPr>
            <w:r>
              <w:rPr>
                <w:rFonts w:hint="eastAsia" w:ascii="仿宋_GB2312" w:eastAsia="仿宋_GB2312"/>
                <w:b/>
                <w:color w:val="auto"/>
                <w:sz w:val="24"/>
              </w:rPr>
              <w:t>序号</w:t>
            </w:r>
          </w:p>
        </w:tc>
        <w:tc>
          <w:tcPr>
            <w:tcW w:w="8232" w:type="dxa"/>
          </w:tcPr>
          <w:p w14:paraId="0AF46463">
            <w:pPr>
              <w:spacing w:line="400" w:lineRule="exact"/>
              <w:jc w:val="center"/>
              <w:rPr>
                <w:rFonts w:ascii="仿宋_GB2312" w:eastAsia="仿宋_GB2312"/>
                <w:b/>
                <w:color w:val="auto"/>
                <w:sz w:val="24"/>
              </w:rPr>
            </w:pPr>
            <w:r>
              <w:rPr>
                <w:rFonts w:hint="eastAsia" w:ascii="仿宋_GB2312" w:eastAsia="仿宋_GB2312"/>
                <w:b/>
                <w:color w:val="auto"/>
                <w:sz w:val="24"/>
              </w:rPr>
              <w:t>内    容</w:t>
            </w:r>
          </w:p>
        </w:tc>
      </w:tr>
      <w:tr w14:paraId="7177D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727609DB">
            <w:pPr>
              <w:spacing w:line="400" w:lineRule="exact"/>
              <w:jc w:val="center"/>
              <w:rPr>
                <w:rFonts w:ascii="仿宋_GB2312" w:eastAsia="仿宋_GB2312"/>
                <w:color w:val="auto"/>
                <w:sz w:val="24"/>
              </w:rPr>
            </w:pPr>
            <w:r>
              <w:rPr>
                <w:rFonts w:hint="eastAsia" w:ascii="仿宋_GB2312" w:eastAsia="仿宋_GB2312"/>
                <w:color w:val="auto"/>
                <w:sz w:val="24"/>
              </w:rPr>
              <w:t>1</w:t>
            </w:r>
          </w:p>
        </w:tc>
        <w:tc>
          <w:tcPr>
            <w:tcW w:w="8232" w:type="dxa"/>
            <w:vAlign w:val="center"/>
          </w:tcPr>
          <w:p w14:paraId="6FC1FC39">
            <w:pPr>
              <w:spacing w:line="400" w:lineRule="exact"/>
              <w:rPr>
                <w:rFonts w:ascii="仿宋_GB2312" w:eastAsia="仿宋_GB2312"/>
                <w:color w:val="auto"/>
                <w:sz w:val="24"/>
              </w:rPr>
            </w:pPr>
            <w:r>
              <w:rPr>
                <w:rFonts w:hint="eastAsia" w:ascii="仿宋_GB2312" w:eastAsia="仿宋_GB2312"/>
                <w:color w:val="auto"/>
                <w:sz w:val="24"/>
              </w:rPr>
              <w:t>项目名称：</w:t>
            </w:r>
            <w:r>
              <w:rPr>
                <w:rFonts w:ascii="仿宋_GB2312" w:hAnsi="宋体" w:eastAsia="仿宋_GB2312"/>
                <w:color w:val="auto"/>
                <w:sz w:val="24"/>
              </w:rPr>
              <w:t>柳州市公安局第二看守所物业服务采购</w:t>
            </w:r>
          </w:p>
          <w:p w14:paraId="0342D89C">
            <w:pPr>
              <w:spacing w:line="400" w:lineRule="exact"/>
              <w:rPr>
                <w:rFonts w:ascii="仿宋_GB2312" w:eastAsia="仿宋_GB2312"/>
                <w:color w:val="auto"/>
                <w:sz w:val="24"/>
              </w:rPr>
            </w:pPr>
            <w:r>
              <w:rPr>
                <w:rFonts w:hint="eastAsia" w:ascii="仿宋_GB2312" w:eastAsia="仿宋_GB2312"/>
                <w:color w:val="auto"/>
                <w:sz w:val="24"/>
              </w:rPr>
              <w:t>项目编号：</w:t>
            </w:r>
            <w:r>
              <w:rPr>
                <w:rFonts w:ascii="仿宋_GB2312" w:hAnsi="宋体" w:eastAsia="仿宋_GB2312"/>
                <w:color w:val="auto"/>
                <w:sz w:val="24"/>
              </w:rPr>
              <w:t>LZZC2025-G3-990089-LZSZ</w:t>
            </w:r>
          </w:p>
        </w:tc>
      </w:tr>
      <w:tr w14:paraId="1FE1A4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5582C2B1">
            <w:pPr>
              <w:spacing w:line="400" w:lineRule="exact"/>
              <w:jc w:val="center"/>
              <w:rPr>
                <w:rFonts w:ascii="仿宋_GB2312" w:eastAsia="仿宋_GB2312"/>
                <w:color w:val="auto"/>
                <w:sz w:val="24"/>
              </w:rPr>
            </w:pPr>
            <w:r>
              <w:rPr>
                <w:rFonts w:ascii="仿宋_GB2312" w:eastAsia="仿宋_GB2312"/>
                <w:color w:val="auto"/>
                <w:sz w:val="24"/>
              </w:rPr>
              <w:t>2</w:t>
            </w:r>
          </w:p>
        </w:tc>
        <w:tc>
          <w:tcPr>
            <w:tcW w:w="8232" w:type="dxa"/>
          </w:tcPr>
          <w:p w14:paraId="38F6148C">
            <w:pPr>
              <w:autoSpaceDE w:val="0"/>
              <w:autoSpaceDN w:val="0"/>
              <w:spacing w:line="400" w:lineRule="exact"/>
              <w:textAlignment w:val="bottom"/>
              <w:rPr>
                <w:rFonts w:ascii="仿宋_GB2312" w:eastAsia="仿宋_GB2312"/>
                <w:color w:val="auto"/>
                <w:sz w:val="24"/>
              </w:rPr>
            </w:pPr>
            <w:r>
              <w:rPr>
                <w:rFonts w:hint="eastAsia" w:ascii="仿宋_GB2312" w:eastAsia="仿宋_GB2312"/>
                <w:color w:val="auto"/>
                <w:sz w:val="24"/>
              </w:rPr>
              <w:t>采购资金来源：财政性资金</w:t>
            </w:r>
          </w:p>
          <w:p w14:paraId="14563EA1">
            <w:pPr>
              <w:autoSpaceDE w:val="0"/>
              <w:autoSpaceDN w:val="0"/>
              <w:spacing w:line="400" w:lineRule="exact"/>
              <w:textAlignment w:val="bottom"/>
              <w:rPr>
                <w:rFonts w:ascii="仿宋_GB2312" w:eastAsia="仿宋_GB2312"/>
                <w:color w:val="auto"/>
                <w:sz w:val="24"/>
              </w:rPr>
            </w:pPr>
            <w:r>
              <w:rPr>
                <w:rFonts w:hint="eastAsia" w:ascii="仿宋_GB2312" w:eastAsia="仿宋_GB2312"/>
                <w:color w:val="auto"/>
                <w:sz w:val="24"/>
              </w:rPr>
              <w:t>预算资金（人民币）：</w:t>
            </w:r>
            <w:r>
              <w:rPr>
                <w:rFonts w:ascii="仿宋_GB2312" w:eastAsia="仿宋_GB2312"/>
                <w:color w:val="auto"/>
                <w:sz w:val="24"/>
              </w:rPr>
              <w:t>壹佰陆拾万零壹仟壹佰元整</w:t>
            </w:r>
            <w:r>
              <w:rPr>
                <w:rFonts w:hint="eastAsia" w:ascii="仿宋_GB2312" w:eastAsia="仿宋_GB2312"/>
                <w:color w:val="auto"/>
                <w:sz w:val="24"/>
              </w:rPr>
              <w:t>（¥</w:t>
            </w:r>
            <w:r>
              <w:rPr>
                <w:rFonts w:ascii="仿宋_GB2312" w:eastAsia="仿宋_GB2312"/>
                <w:color w:val="auto"/>
                <w:sz w:val="24"/>
              </w:rPr>
              <w:t>1</w:t>
            </w:r>
            <w:r>
              <w:rPr>
                <w:rFonts w:hint="eastAsia" w:ascii="仿宋_GB2312" w:eastAsia="仿宋_GB2312"/>
                <w:color w:val="auto"/>
                <w:sz w:val="24"/>
                <w:lang w:val="en-US" w:eastAsia="zh-CN"/>
              </w:rPr>
              <w:t>,</w:t>
            </w:r>
            <w:r>
              <w:rPr>
                <w:rFonts w:ascii="仿宋_GB2312" w:eastAsia="仿宋_GB2312"/>
                <w:color w:val="auto"/>
                <w:sz w:val="24"/>
              </w:rPr>
              <w:t>601</w:t>
            </w:r>
            <w:r>
              <w:rPr>
                <w:rFonts w:hint="eastAsia" w:ascii="仿宋_GB2312" w:eastAsia="仿宋_GB2312"/>
                <w:color w:val="auto"/>
                <w:sz w:val="24"/>
                <w:lang w:val="en-US" w:eastAsia="zh-CN"/>
              </w:rPr>
              <w:t>,</w:t>
            </w:r>
            <w:r>
              <w:rPr>
                <w:rFonts w:ascii="仿宋_GB2312" w:eastAsia="仿宋_GB2312"/>
                <w:color w:val="auto"/>
                <w:sz w:val="24"/>
              </w:rPr>
              <w:t>100</w:t>
            </w:r>
            <w:r>
              <w:rPr>
                <w:rFonts w:hint="eastAsia" w:ascii="仿宋_GB2312" w:eastAsia="仿宋_GB2312"/>
                <w:color w:val="auto"/>
                <w:sz w:val="24"/>
                <w:lang w:val="en-US" w:eastAsia="zh-CN"/>
              </w:rPr>
              <w:t>.00</w:t>
            </w:r>
            <w:r>
              <w:rPr>
                <w:rFonts w:hint="eastAsia" w:ascii="仿宋_GB2312" w:eastAsia="仿宋_GB2312"/>
                <w:color w:val="auto"/>
                <w:sz w:val="24"/>
              </w:rPr>
              <w:t>）。</w:t>
            </w:r>
          </w:p>
        </w:tc>
      </w:tr>
      <w:tr w14:paraId="35A4B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78BBCA40">
            <w:pPr>
              <w:spacing w:line="400" w:lineRule="exact"/>
              <w:jc w:val="center"/>
              <w:rPr>
                <w:rFonts w:ascii="仿宋_GB2312" w:eastAsia="仿宋_GB2312"/>
                <w:color w:val="auto"/>
                <w:sz w:val="24"/>
              </w:rPr>
            </w:pPr>
            <w:r>
              <w:rPr>
                <w:rFonts w:ascii="仿宋_GB2312" w:eastAsia="仿宋_GB2312"/>
                <w:color w:val="auto"/>
                <w:sz w:val="24"/>
              </w:rPr>
              <w:t>3</w:t>
            </w:r>
          </w:p>
        </w:tc>
        <w:tc>
          <w:tcPr>
            <w:tcW w:w="8232" w:type="dxa"/>
            <w:vAlign w:val="center"/>
          </w:tcPr>
          <w:p w14:paraId="50C7F702">
            <w:pPr>
              <w:spacing w:line="400" w:lineRule="exact"/>
              <w:rPr>
                <w:rFonts w:ascii="仿宋_GB2312" w:eastAsia="仿宋_GB2312"/>
                <w:color w:val="auto"/>
                <w:sz w:val="24"/>
              </w:rPr>
            </w:pPr>
            <w:r>
              <w:rPr>
                <w:rFonts w:hint="eastAsia" w:ascii="仿宋_GB2312" w:eastAsia="仿宋_GB2312"/>
                <w:color w:val="auto"/>
                <w:sz w:val="24"/>
              </w:rPr>
              <w:t>投标报价及费用：</w:t>
            </w:r>
          </w:p>
          <w:p w14:paraId="5211EC4D">
            <w:pPr>
              <w:spacing w:line="400" w:lineRule="exact"/>
              <w:rPr>
                <w:rFonts w:ascii="仿宋_GB2312" w:eastAsia="仿宋_GB2312"/>
                <w:color w:val="auto"/>
                <w:sz w:val="24"/>
              </w:rPr>
            </w:pPr>
            <w:r>
              <w:rPr>
                <w:rFonts w:hint="eastAsia" w:ascii="仿宋_GB2312" w:eastAsia="仿宋_GB2312"/>
                <w:color w:val="auto"/>
                <w:sz w:val="24"/>
              </w:rPr>
              <w:t>1.本项目投标应以人民币报价；</w:t>
            </w:r>
          </w:p>
          <w:p w14:paraId="1021391D">
            <w:pPr>
              <w:spacing w:line="400" w:lineRule="exact"/>
              <w:rPr>
                <w:rFonts w:ascii="仿宋_GB2312" w:eastAsia="仿宋_GB2312"/>
                <w:color w:val="auto"/>
                <w:sz w:val="24"/>
              </w:rPr>
            </w:pPr>
            <w:r>
              <w:rPr>
                <w:rFonts w:hint="eastAsia" w:ascii="仿宋_GB2312" w:eastAsia="仿宋_GB2312"/>
                <w:color w:val="auto"/>
                <w:sz w:val="24"/>
              </w:rPr>
              <w:t>2.不论投标结果如何，投标人均应自行承担所有与投标有关的全部费用；</w:t>
            </w:r>
          </w:p>
          <w:p w14:paraId="15E7DD13">
            <w:pPr>
              <w:spacing w:line="400" w:lineRule="exact"/>
              <w:rPr>
                <w:rFonts w:ascii="仿宋_GB2312" w:eastAsia="仿宋_GB2312"/>
                <w:color w:val="auto"/>
                <w:sz w:val="24"/>
              </w:rPr>
            </w:pPr>
            <w:r>
              <w:rPr>
                <w:rFonts w:hint="eastAsia" w:ascii="仿宋_GB2312" w:eastAsia="仿宋_GB2312"/>
                <w:color w:val="auto"/>
                <w:sz w:val="24"/>
              </w:rPr>
              <w:t>3.本次招标文件和代理服务费用全免。</w:t>
            </w:r>
          </w:p>
        </w:tc>
      </w:tr>
      <w:tr w14:paraId="20C8B6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9" w:hRule="atLeast"/>
          <w:jc w:val="center"/>
        </w:trPr>
        <w:tc>
          <w:tcPr>
            <w:tcW w:w="817" w:type="dxa"/>
            <w:vAlign w:val="center"/>
          </w:tcPr>
          <w:p w14:paraId="50855875">
            <w:pPr>
              <w:spacing w:line="400" w:lineRule="exact"/>
              <w:jc w:val="center"/>
              <w:rPr>
                <w:rFonts w:ascii="仿宋_GB2312" w:eastAsia="仿宋_GB2312"/>
                <w:color w:val="auto"/>
                <w:sz w:val="24"/>
              </w:rPr>
            </w:pPr>
            <w:r>
              <w:rPr>
                <w:rFonts w:ascii="仿宋_GB2312" w:eastAsia="仿宋_GB2312"/>
                <w:color w:val="auto"/>
                <w:sz w:val="24"/>
              </w:rPr>
              <w:t>4</w:t>
            </w:r>
          </w:p>
        </w:tc>
        <w:tc>
          <w:tcPr>
            <w:tcW w:w="8232" w:type="dxa"/>
            <w:vAlign w:val="center"/>
          </w:tcPr>
          <w:p w14:paraId="4753D347">
            <w:pPr>
              <w:spacing w:line="400" w:lineRule="exact"/>
              <w:rPr>
                <w:rFonts w:ascii="仿宋_GB2312" w:eastAsia="仿宋_GB2312"/>
                <w:color w:val="auto"/>
                <w:sz w:val="24"/>
              </w:rPr>
            </w:pPr>
            <w:r>
              <w:rPr>
                <w:rFonts w:hint="eastAsia" w:ascii="仿宋_GB2312" w:eastAsia="仿宋_GB2312"/>
                <w:color w:val="auto"/>
                <w:sz w:val="24"/>
              </w:rPr>
              <w:t>投标保证金为：本项目无需提交投标保证金。</w:t>
            </w:r>
          </w:p>
        </w:tc>
      </w:tr>
      <w:tr w14:paraId="2581AE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25894906">
            <w:pPr>
              <w:spacing w:line="400" w:lineRule="exact"/>
              <w:jc w:val="center"/>
              <w:rPr>
                <w:rFonts w:ascii="仿宋_GB2312" w:eastAsia="仿宋_GB2312"/>
                <w:color w:val="auto"/>
                <w:sz w:val="24"/>
              </w:rPr>
            </w:pPr>
            <w:r>
              <w:rPr>
                <w:rFonts w:ascii="仿宋_GB2312" w:eastAsia="仿宋_GB2312"/>
                <w:color w:val="auto"/>
                <w:sz w:val="24"/>
              </w:rPr>
              <w:t>5</w:t>
            </w:r>
          </w:p>
        </w:tc>
        <w:tc>
          <w:tcPr>
            <w:tcW w:w="8232" w:type="dxa"/>
            <w:vAlign w:val="center"/>
          </w:tcPr>
          <w:p w14:paraId="49DB7DEF">
            <w:pPr>
              <w:spacing w:line="400" w:lineRule="exact"/>
              <w:rPr>
                <w:rFonts w:ascii="仿宋_GB2312" w:eastAsia="仿宋_GB2312"/>
                <w:color w:val="auto"/>
                <w:sz w:val="24"/>
              </w:rPr>
            </w:pPr>
            <w:r>
              <w:rPr>
                <w:rFonts w:hint="eastAsia" w:ascii="仿宋_GB2312" w:hAnsi="宋体" w:eastAsia="仿宋_GB2312"/>
                <w:color w:val="auto"/>
                <w:sz w:val="24"/>
              </w:rPr>
              <w:t>答疑与澄清：投标人如认为招标文件表述不清晰或对政府采购活动事项有疑问的，应当以书面形式向采购人提出询问、澄清；答疑内容是招标文件的组成部分，并将以书面形式送达所有已获取招标文件的投标人；采购人或采购代理机构可以视采购具体情况，延长</w:t>
            </w:r>
            <w:r>
              <w:rPr>
                <w:rFonts w:hint="eastAsia" w:ascii="仿宋_GB2312" w:eastAsia="仿宋_GB2312"/>
                <w:color w:val="auto"/>
                <w:sz w:val="24"/>
              </w:rPr>
              <w:t>招标文件提供期限，并在财政部门指定的政府采购信息发布媒体上发布公告。</w:t>
            </w:r>
          </w:p>
        </w:tc>
      </w:tr>
      <w:tr w14:paraId="183115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4F055E67">
            <w:pPr>
              <w:spacing w:line="400" w:lineRule="exact"/>
              <w:jc w:val="center"/>
              <w:rPr>
                <w:rFonts w:ascii="仿宋_GB2312" w:eastAsia="仿宋_GB2312"/>
                <w:color w:val="auto"/>
                <w:sz w:val="24"/>
              </w:rPr>
            </w:pPr>
            <w:r>
              <w:rPr>
                <w:rFonts w:hint="eastAsia" w:ascii="仿宋_GB2312" w:eastAsia="仿宋_GB2312"/>
                <w:color w:val="auto"/>
                <w:sz w:val="24"/>
              </w:rPr>
              <w:t>6</w:t>
            </w:r>
          </w:p>
        </w:tc>
        <w:tc>
          <w:tcPr>
            <w:tcW w:w="8232" w:type="dxa"/>
            <w:vAlign w:val="center"/>
          </w:tcPr>
          <w:p w14:paraId="7E94A9AD">
            <w:pPr>
              <w:pStyle w:val="553"/>
              <w:spacing w:before="0" w:beforeAutospacing="0" w:after="0" w:afterAutospacing="0" w:line="460" w:lineRule="atLeast"/>
              <w:rPr>
                <w:rStyle w:val="554"/>
                <w:rFonts w:hint="eastAsia" w:ascii="仿宋_GB2312" w:eastAsia="仿宋_GB2312"/>
                <w:color w:val="auto"/>
                <w:lang w:eastAsia="zh-CN"/>
              </w:rPr>
            </w:pPr>
            <w:r>
              <w:rPr>
                <w:rStyle w:val="554"/>
                <w:rFonts w:hint="eastAsia" w:ascii="仿宋_GB2312" w:eastAsia="仿宋_GB2312"/>
                <w:color w:val="auto"/>
              </w:rPr>
              <w:t>本项目属于专门面向小微企业采购的项目，监狱企业、残疾人福利单位视同小型、微型企业：</w:t>
            </w:r>
          </w:p>
          <w:p w14:paraId="11A79E97">
            <w:pPr>
              <w:pStyle w:val="553"/>
              <w:spacing w:before="0" w:beforeAutospacing="0" w:after="0" w:afterAutospacing="0" w:line="460" w:lineRule="atLeast"/>
              <w:rPr>
                <w:rFonts w:hint="eastAsia" w:ascii="仿宋_GB2312" w:eastAsia="仿宋_GB2312"/>
                <w:color w:val="auto"/>
                <w:lang w:eastAsia="zh-CN"/>
              </w:rPr>
            </w:pPr>
            <w:r>
              <w:rPr>
                <w:rFonts w:hint="eastAsia" w:ascii="仿宋_GB2312" w:eastAsia="仿宋_GB2312"/>
                <w:color w:val="auto"/>
              </w:rPr>
              <w:t>1.</w:t>
            </w:r>
            <w:r>
              <w:rPr>
                <w:rStyle w:val="554"/>
                <w:rFonts w:hint="eastAsia" w:ascii="仿宋_GB2312" w:eastAsia="仿宋_GB2312"/>
                <w:color w:val="auto"/>
              </w:rPr>
              <w:t>小微</w:t>
            </w:r>
            <w:r>
              <w:rPr>
                <w:rFonts w:hint="eastAsia" w:ascii="仿宋_GB2312" w:eastAsia="仿宋_GB2312"/>
                <w:color w:val="auto"/>
              </w:rPr>
              <w:t>企业以投标人填写的《中小企业声明函》为判定标准（格式见公开招标文件第六章）；</w:t>
            </w:r>
          </w:p>
          <w:p w14:paraId="2BF4E164">
            <w:pPr>
              <w:pStyle w:val="553"/>
              <w:spacing w:before="0" w:beforeAutospacing="0" w:after="0" w:afterAutospacing="0" w:line="460" w:lineRule="atLeast"/>
              <w:rPr>
                <w:rFonts w:hint="eastAsia" w:ascii="仿宋_GB2312" w:eastAsia="仿宋_GB2312"/>
                <w:color w:val="auto"/>
                <w:lang w:eastAsia="zh-CN"/>
              </w:rPr>
            </w:pPr>
            <w:r>
              <w:rPr>
                <w:rFonts w:hint="eastAsia" w:ascii="仿宋_GB2312" w:eastAsia="仿宋_GB2312"/>
                <w:color w:val="auto"/>
              </w:rPr>
              <w:t>2.残疾人福利性单位以投标人提供的《残疾人福利性单位声明函》为判定标准（格式见公开招标文件第六章）；</w:t>
            </w:r>
          </w:p>
          <w:p w14:paraId="23484694">
            <w:pPr>
              <w:pStyle w:val="553"/>
              <w:spacing w:before="0" w:beforeAutospacing="0" w:after="0" w:afterAutospacing="0" w:line="460" w:lineRule="atLeast"/>
              <w:rPr>
                <w:rFonts w:ascii="仿宋_GB2312" w:eastAsia="仿宋_GB2312"/>
                <w:color w:val="auto"/>
              </w:rPr>
            </w:pPr>
            <w:r>
              <w:rPr>
                <w:rFonts w:hint="eastAsia" w:ascii="仿宋_GB2312" w:eastAsia="仿宋_GB2312"/>
                <w:color w:val="auto"/>
              </w:rPr>
              <w:t>3.监狱企业以投标人提供由省级以上监狱管理局、戒毒管理局（含新疆生产建设兵团）出具的属于监狱企业的证明文件为判定标准。</w:t>
            </w:r>
          </w:p>
          <w:p w14:paraId="029400CB">
            <w:pPr>
              <w:spacing w:before="0" w:beforeAutospacing="0" w:after="0" w:afterAutospacing="0"/>
              <w:rPr>
                <w:rFonts w:hint="eastAsia" w:ascii="仿宋_GB2312" w:eastAsia="仿宋_GB2312"/>
                <w:color w:val="auto"/>
              </w:rPr>
            </w:pPr>
            <w:r>
              <w:rPr>
                <w:rFonts w:hint="eastAsia" w:ascii="仿宋_GB2312" w:eastAsia="仿宋_GB2312"/>
                <w:color w:val="auto"/>
              </w:rPr>
              <w:t> </w:t>
            </w:r>
          </w:p>
        </w:tc>
      </w:tr>
      <w:tr w14:paraId="367B6A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4C544664">
            <w:pPr>
              <w:spacing w:line="400" w:lineRule="exact"/>
              <w:jc w:val="center"/>
              <w:rPr>
                <w:rFonts w:ascii="仿宋_GB2312" w:eastAsia="仿宋_GB2312"/>
                <w:color w:val="auto"/>
                <w:sz w:val="24"/>
              </w:rPr>
            </w:pPr>
            <w:r>
              <w:rPr>
                <w:rFonts w:hint="eastAsia" w:ascii="仿宋_GB2312" w:eastAsia="仿宋_GB2312"/>
                <w:color w:val="auto"/>
                <w:sz w:val="24"/>
              </w:rPr>
              <w:t>7</w:t>
            </w:r>
          </w:p>
        </w:tc>
        <w:tc>
          <w:tcPr>
            <w:tcW w:w="8232" w:type="dxa"/>
            <w:vAlign w:val="center"/>
          </w:tcPr>
          <w:p w14:paraId="21A59B14">
            <w:pPr>
              <w:pStyle w:val="574"/>
              <w:spacing w:before="0" w:beforeAutospacing="0" w:after="0" w:afterAutospacing="0" w:line="460" w:lineRule="atLeast"/>
              <w:rPr>
                <w:rStyle w:val="575"/>
                <w:rFonts w:hint="eastAsia" w:ascii="仿宋_GB2312" w:eastAsia="仿宋_GB2312"/>
                <w:color w:val="auto"/>
                <w:lang w:eastAsia="zh-CN"/>
              </w:rPr>
            </w:pPr>
            <w:r>
              <w:rPr>
                <w:rStyle w:val="575"/>
                <w:rFonts w:hint="eastAsia" w:ascii="仿宋_GB2312" w:eastAsia="仿宋_GB2312"/>
                <w:color w:val="auto"/>
              </w:rPr>
              <w:t>电子投标文件：</w:t>
            </w:r>
          </w:p>
          <w:p w14:paraId="5097F492">
            <w:pPr>
              <w:pStyle w:val="574"/>
              <w:spacing w:before="0" w:beforeAutospacing="0" w:after="0" w:afterAutospacing="0" w:line="460" w:lineRule="atLeast"/>
              <w:rPr>
                <w:rStyle w:val="575"/>
                <w:rFonts w:hint="eastAsia" w:ascii="仿宋_GB2312" w:eastAsia="仿宋_GB2312"/>
                <w:color w:val="auto"/>
                <w:lang w:eastAsia="zh-CN"/>
              </w:rPr>
            </w:pPr>
            <w:r>
              <w:rPr>
                <w:rStyle w:val="575"/>
                <w:rFonts w:hint="eastAsia" w:ascii="仿宋_GB2312" w:eastAsia="仿宋_GB2312"/>
                <w:color w:val="auto"/>
              </w:rPr>
              <w:t>1.投标人应按照本项目公开招标文件和广西政府采购云平台的要求，通过“广西政府采购云平台客户端”编制、加密电子投标文件，并于提交投标文件截止时间前在广西政府采购云平台上提交加密的电子投标文件。</w:t>
            </w:r>
          </w:p>
          <w:p w14:paraId="21C198C9">
            <w:pPr>
              <w:pStyle w:val="574"/>
              <w:spacing w:before="0" w:beforeAutospacing="0" w:after="0" w:afterAutospacing="0" w:line="460" w:lineRule="atLeast"/>
              <w:rPr>
                <w:rStyle w:val="575"/>
                <w:rFonts w:hint="eastAsia" w:ascii="仿宋_GB2312" w:eastAsia="仿宋_GB2312"/>
                <w:color w:val="auto"/>
                <w:lang w:eastAsia="zh-CN"/>
              </w:rPr>
            </w:pPr>
            <w:r>
              <w:rPr>
                <w:rStyle w:val="575"/>
                <w:rFonts w:hint="eastAsia" w:ascii="仿宋_GB2312" w:eastAsia="仿宋_GB2312"/>
                <w:color w:val="auto"/>
              </w:rPr>
              <w:t>2.未按规定传输提交电子投标文件的将被广西政府采购云平台拒绝。</w:t>
            </w:r>
          </w:p>
          <w:p w14:paraId="595F983E">
            <w:pPr>
              <w:pStyle w:val="574"/>
              <w:spacing w:before="0" w:beforeAutospacing="0" w:after="0" w:afterAutospacing="0" w:line="460" w:lineRule="atLeast"/>
              <w:rPr>
                <w:rFonts w:ascii="仿宋_GB2312" w:eastAsia="仿宋_GB2312"/>
                <w:color w:val="auto"/>
              </w:rPr>
            </w:pPr>
            <w:r>
              <w:rPr>
                <w:rStyle w:val="575"/>
                <w:rFonts w:hint="eastAsia" w:ascii="仿宋_GB2312" w:eastAsia="仿宋_GB2312"/>
                <w:color w:val="auto"/>
              </w:rPr>
              <w:t>3.电子投标文件成功提交后，投标人可自行打印投标文件接收回执。</w:t>
            </w:r>
          </w:p>
        </w:tc>
      </w:tr>
      <w:tr w14:paraId="33EAB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09AE4551">
            <w:pPr>
              <w:spacing w:line="400" w:lineRule="exact"/>
              <w:jc w:val="center"/>
              <w:rPr>
                <w:rFonts w:ascii="仿宋_GB2312" w:eastAsia="仿宋_GB2312"/>
                <w:color w:val="auto"/>
                <w:sz w:val="24"/>
              </w:rPr>
            </w:pPr>
            <w:r>
              <w:rPr>
                <w:rFonts w:hint="eastAsia" w:ascii="仿宋_GB2312" w:eastAsia="仿宋_GB2312"/>
                <w:color w:val="auto"/>
                <w:sz w:val="24"/>
              </w:rPr>
              <w:t>8</w:t>
            </w:r>
          </w:p>
        </w:tc>
        <w:tc>
          <w:tcPr>
            <w:tcW w:w="8232" w:type="dxa"/>
            <w:vAlign w:val="center"/>
          </w:tcPr>
          <w:p w14:paraId="12FAD96C">
            <w:pPr>
              <w:pStyle w:val="595"/>
              <w:spacing w:before="0" w:beforeAutospacing="0" w:after="0" w:afterAutospacing="0" w:line="460" w:lineRule="atLeast"/>
              <w:rPr>
                <w:rFonts w:ascii="仿宋_GB2312" w:eastAsia="仿宋_GB2312"/>
                <w:color w:val="auto"/>
              </w:rPr>
            </w:pPr>
            <w:r>
              <w:rPr>
                <w:rFonts w:hint="eastAsia" w:ascii="仿宋_GB2312" w:eastAsia="仿宋_GB2312"/>
                <w:color w:val="auto"/>
              </w:rPr>
              <w:t>投标文件提交截止时间及地点：详见公开招标公告。</w:t>
            </w:r>
          </w:p>
        </w:tc>
      </w:tr>
      <w:tr w14:paraId="3BBAF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6EFD25CE">
            <w:pPr>
              <w:spacing w:line="400" w:lineRule="exact"/>
              <w:jc w:val="center"/>
              <w:rPr>
                <w:rFonts w:ascii="仿宋_GB2312" w:eastAsia="仿宋_GB2312"/>
                <w:color w:val="auto"/>
                <w:sz w:val="24"/>
              </w:rPr>
            </w:pPr>
            <w:r>
              <w:rPr>
                <w:rFonts w:hint="eastAsia" w:ascii="仿宋_GB2312" w:eastAsia="仿宋_GB2312"/>
                <w:color w:val="auto"/>
                <w:sz w:val="24"/>
              </w:rPr>
              <w:t>9</w:t>
            </w:r>
          </w:p>
        </w:tc>
        <w:tc>
          <w:tcPr>
            <w:tcW w:w="8232" w:type="dxa"/>
            <w:vAlign w:val="center"/>
          </w:tcPr>
          <w:p w14:paraId="02E08670">
            <w:pPr>
              <w:pStyle w:val="615"/>
              <w:spacing w:before="0" w:beforeAutospacing="0" w:after="0" w:afterAutospacing="0" w:line="460" w:lineRule="atLeast"/>
              <w:rPr>
                <w:rFonts w:ascii="仿宋_GB2312" w:eastAsia="仿宋_GB2312"/>
                <w:color w:val="auto"/>
              </w:rPr>
            </w:pPr>
            <w:r>
              <w:rPr>
                <w:rFonts w:hint="eastAsia" w:ascii="仿宋_GB2312" w:eastAsia="仿宋_GB2312"/>
                <w:color w:val="auto"/>
              </w:rPr>
              <w:t>开标时间：详见公开招标公告。</w:t>
            </w:r>
          </w:p>
        </w:tc>
      </w:tr>
      <w:tr w14:paraId="42F0B6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64F81FCE">
            <w:pPr>
              <w:spacing w:line="400" w:lineRule="exact"/>
              <w:jc w:val="center"/>
              <w:rPr>
                <w:rFonts w:ascii="仿宋_GB2312" w:eastAsia="仿宋_GB2312"/>
                <w:color w:val="auto"/>
                <w:sz w:val="24"/>
              </w:rPr>
            </w:pPr>
            <w:r>
              <w:rPr>
                <w:rFonts w:hint="eastAsia" w:ascii="仿宋_GB2312" w:eastAsia="仿宋_GB2312"/>
                <w:color w:val="auto"/>
                <w:sz w:val="24"/>
              </w:rPr>
              <w:t>10</w:t>
            </w:r>
          </w:p>
        </w:tc>
        <w:tc>
          <w:tcPr>
            <w:tcW w:w="8232" w:type="dxa"/>
            <w:vAlign w:val="center"/>
          </w:tcPr>
          <w:p w14:paraId="3D1F1720">
            <w:pPr>
              <w:pStyle w:val="635"/>
              <w:spacing w:before="0" w:beforeAutospacing="0" w:after="0" w:afterAutospacing="0" w:line="460" w:lineRule="atLeast"/>
              <w:rPr>
                <w:rFonts w:ascii="仿宋_GB2312" w:eastAsia="仿宋_GB2312"/>
                <w:color w:val="auto"/>
              </w:rPr>
            </w:pPr>
            <w:r>
              <w:rPr>
                <w:rFonts w:hint="eastAsia" w:ascii="仿宋_GB2312" w:eastAsia="仿宋_GB2312"/>
                <w:color w:val="auto"/>
              </w:rPr>
              <w:t>电子投标文件解密时间：采购代理机构开启解密标书后30分钟内，投标人必须在此时间段内登录广西政府采购云平台，用“项目采购-开标评标”功能完成电子投标文件的解密。若投标人在规定时间内未按时解密的，视为投标无效。</w:t>
            </w:r>
          </w:p>
        </w:tc>
      </w:tr>
      <w:tr w14:paraId="7E176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4BA6B935">
            <w:pPr>
              <w:spacing w:line="400" w:lineRule="exact"/>
              <w:jc w:val="center"/>
              <w:rPr>
                <w:rFonts w:ascii="仿宋_GB2312" w:eastAsia="仿宋_GB2312"/>
                <w:color w:val="auto"/>
                <w:sz w:val="24"/>
              </w:rPr>
            </w:pPr>
            <w:r>
              <w:rPr>
                <w:rFonts w:hint="eastAsia" w:ascii="仿宋_GB2312" w:eastAsia="仿宋_GB2312"/>
                <w:color w:val="auto"/>
                <w:sz w:val="24"/>
              </w:rPr>
              <w:t>11</w:t>
            </w:r>
          </w:p>
        </w:tc>
        <w:tc>
          <w:tcPr>
            <w:tcW w:w="8232" w:type="dxa"/>
            <w:vAlign w:val="center"/>
          </w:tcPr>
          <w:p w14:paraId="61551208">
            <w:pPr>
              <w:pStyle w:val="655"/>
              <w:spacing w:before="0" w:beforeAutospacing="0" w:after="0" w:afterAutospacing="0" w:line="460" w:lineRule="atLeast"/>
              <w:rPr>
                <w:rFonts w:ascii="仿宋_GB2312" w:eastAsia="仿宋_GB2312"/>
                <w:color w:val="auto"/>
              </w:rPr>
            </w:pPr>
            <w:r>
              <w:rPr>
                <w:rFonts w:hint="eastAsia" w:ascii="仿宋_GB2312" w:eastAsia="仿宋_GB2312"/>
                <w:color w:val="auto"/>
              </w:rPr>
              <w:t>评标方法：综合评分法</w:t>
            </w:r>
          </w:p>
        </w:tc>
      </w:tr>
      <w:tr w14:paraId="5BDADF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396410C9">
            <w:pPr>
              <w:spacing w:line="400" w:lineRule="exact"/>
              <w:jc w:val="center"/>
              <w:rPr>
                <w:rFonts w:ascii="仿宋_GB2312" w:eastAsia="仿宋_GB2312"/>
                <w:color w:val="auto"/>
                <w:sz w:val="24"/>
              </w:rPr>
            </w:pPr>
            <w:r>
              <w:rPr>
                <w:rFonts w:hint="eastAsia" w:ascii="仿宋_GB2312" w:eastAsia="仿宋_GB2312"/>
                <w:color w:val="auto"/>
                <w:sz w:val="24"/>
              </w:rPr>
              <w:t>12</w:t>
            </w:r>
          </w:p>
        </w:tc>
        <w:tc>
          <w:tcPr>
            <w:tcW w:w="8232" w:type="dxa"/>
            <w:vAlign w:val="center"/>
          </w:tcPr>
          <w:p w14:paraId="7BB00298">
            <w:pPr>
              <w:pStyle w:val="675"/>
              <w:spacing w:before="0" w:beforeAutospacing="0" w:after="0" w:afterAutospacing="0" w:line="460" w:lineRule="atLeast"/>
              <w:rPr>
                <w:rFonts w:ascii="仿宋_GB2312" w:eastAsia="仿宋_GB2312"/>
                <w:color w:val="auto"/>
              </w:rPr>
            </w:pPr>
            <w:r>
              <w:rPr>
                <w:rFonts w:hint="eastAsia" w:ascii="仿宋_GB2312" w:eastAsia="仿宋_GB2312"/>
                <w:color w:val="auto"/>
              </w:rPr>
              <w:t>发布媒体：中国政府采购网（www.ccgp.gov.cn）、广西壮族自治区政府采购网（zfcg.gxzf.gov.cn）、柳州市政府采购网（zfcg.lzscz.liuzhou.gov.cn）。</w:t>
            </w:r>
          </w:p>
        </w:tc>
      </w:tr>
      <w:tr w14:paraId="2DA86A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03A7B4A0">
            <w:pPr>
              <w:spacing w:line="400" w:lineRule="exact"/>
              <w:jc w:val="center"/>
              <w:rPr>
                <w:rFonts w:ascii="仿宋_GB2312" w:eastAsia="仿宋_GB2312"/>
                <w:color w:val="auto"/>
                <w:sz w:val="24"/>
              </w:rPr>
            </w:pPr>
            <w:r>
              <w:rPr>
                <w:rFonts w:hint="eastAsia" w:ascii="仿宋_GB2312" w:eastAsia="仿宋_GB2312"/>
                <w:color w:val="auto"/>
                <w:sz w:val="24"/>
              </w:rPr>
              <w:t>13</w:t>
            </w:r>
          </w:p>
        </w:tc>
        <w:tc>
          <w:tcPr>
            <w:tcW w:w="8232" w:type="dxa"/>
            <w:vAlign w:val="center"/>
          </w:tcPr>
          <w:p w14:paraId="17C64674">
            <w:pPr>
              <w:pStyle w:val="695"/>
              <w:spacing w:before="0" w:beforeAutospacing="0" w:after="0" w:afterAutospacing="0" w:line="460" w:lineRule="atLeast"/>
              <w:rPr>
                <w:rStyle w:val="696"/>
                <w:rFonts w:hint="eastAsia" w:ascii="仿宋_GB2312" w:eastAsia="仿宋_GB2312"/>
                <w:color w:val="auto"/>
                <w:lang w:eastAsia="zh-CN"/>
              </w:rPr>
            </w:pPr>
            <w:r>
              <w:rPr>
                <w:rStyle w:val="696"/>
                <w:rFonts w:hint="eastAsia" w:ascii="仿宋_GB2312" w:eastAsia="仿宋_GB2312"/>
                <w:color w:val="auto"/>
              </w:rPr>
              <w:t>一、信用信息使用规则：</w:t>
            </w:r>
          </w:p>
          <w:p w14:paraId="6AA5A1CF">
            <w:pPr>
              <w:pStyle w:val="695"/>
              <w:spacing w:before="0" w:beforeAutospacing="0" w:after="0" w:afterAutospacing="0" w:line="460" w:lineRule="atLeast"/>
              <w:rPr>
                <w:rFonts w:hint="eastAsia" w:ascii="仿宋_GB2312" w:eastAsia="仿宋_GB2312"/>
                <w:color w:val="auto"/>
                <w:lang w:eastAsia="zh-CN"/>
              </w:rPr>
            </w:pPr>
            <w:r>
              <w:rPr>
                <w:rFonts w:hint="eastAsia" w:ascii="仿宋_GB2312" w:eastAsia="仿宋_GB2312"/>
                <w:color w:val="auto"/>
              </w:rPr>
              <w:t>采购人或者采购代理机构将对供应商信用记录进行甄别，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拒绝其参与政府采购活动。</w:t>
            </w:r>
          </w:p>
          <w:p w14:paraId="5915BB77">
            <w:pPr>
              <w:pStyle w:val="695"/>
              <w:spacing w:before="0" w:beforeAutospacing="0" w:after="0" w:afterAutospacing="0" w:line="460" w:lineRule="atLeast"/>
              <w:rPr>
                <w:rStyle w:val="696"/>
                <w:rFonts w:hint="eastAsia" w:ascii="仿宋_GB2312" w:eastAsia="仿宋_GB2312"/>
                <w:color w:val="auto"/>
                <w:lang w:eastAsia="zh-CN"/>
              </w:rPr>
            </w:pPr>
            <w:r>
              <w:rPr>
                <w:rStyle w:val="696"/>
                <w:rFonts w:hint="eastAsia" w:ascii="仿宋_GB2312" w:eastAsia="仿宋_GB2312"/>
                <w:color w:val="auto"/>
              </w:rPr>
              <w:t>二、甄别方式：</w:t>
            </w:r>
          </w:p>
          <w:p w14:paraId="56DB15C7">
            <w:pPr>
              <w:pStyle w:val="695"/>
              <w:spacing w:before="0" w:beforeAutospacing="0" w:after="0" w:afterAutospacing="0" w:line="460" w:lineRule="atLeast"/>
              <w:rPr>
                <w:rStyle w:val="696"/>
                <w:rFonts w:hint="eastAsia" w:ascii="仿宋_GB2312" w:eastAsia="仿宋_GB2312"/>
                <w:color w:val="auto"/>
                <w:lang w:eastAsia="zh-CN"/>
              </w:rPr>
            </w:pPr>
            <w:r>
              <w:rPr>
                <w:rStyle w:val="696"/>
                <w:rFonts w:hint="eastAsia" w:ascii="仿宋_GB2312" w:eastAsia="仿宋_GB2312"/>
                <w:color w:val="auto"/>
              </w:rPr>
              <w:t>1.在本项目资格性审查时，采购人将对投标人信用进行查询，并按照以上信用信息使用规则处理；</w:t>
            </w:r>
          </w:p>
          <w:p w14:paraId="0B12F9C1">
            <w:pPr>
              <w:pStyle w:val="695"/>
              <w:spacing w:before="0" w:beforeAutospacing="0" w:after="0" w:afterAutospacing="0" w:line="460" w:lineRule="atLeast"/>
              <w:rPr>
                <w:rStyle w:val="696"/>
                <w:rFonts w:hint="eastAsia" w:ascii="仿宋_GB2312" w:eastAsia="仿宋_GB2312"/>
                <w:color w:val="auto"/>
                <w:lang w:eastAsia="zh-CN"/>
              </w:rPr>
            </w:pPr>
            <w:r>
              <w:rPr>
                <w:rStyle w:val="696"/>
                <w:rFonts w:hint="eastAsia" w:ascii="仿宋_GB2312" w:eastAsia="仿宋_GB2312"/>
                <w:color w:val="auto"/>
              </w:rPr>
              <w:t>2.在中标通知书发出前，采购人或者采购代理机构将对中标人信用进行查询，并按照以上信用信息使用规则处理；</w:t>
            </w:r>
          </w:p>
          <w:p w14:paraId="70836A74">
            <w:pPr>
              <w:pStyle w:val="695"/>
              <w:spacing w:before="0" w:beforeAutospacing="0" w:after="0" w:afterAutospacing="0" w:line="460" w:lineRule="atLeast"/>
              <w:rPr>
                <w:rFonts w:ascii="仿宋_GB2312" w:eastAsia="仿宋_GB2312"/>
                <w:color w:val="auto"/>
              </w:rPr>
            </w:pPr>
            <w:r>
              <w:rPr>
                <w:rStyle w:val="696"/>
                <w:rFonts w:hint="eastAsia" w:ascii="仿宋_GB2312" w:eastAsia="仿宋_GB2312"/>
                <w:color w:val="auto"/>
              </w:rPr>
              <w:t>3.根据《财政部关于〈中华人民共和国政府采购法实施条例〉第十九条第一款“较大数额罚款”具体适用问题的意见》（财库〔2022〕3 号），“较大数额罚款”认定为200万元以上的罚款，法律、行政法规以及国务院有关部门明确规定相关领域“较大数额罚款”标准高于200万元的，从其规定。</w:t>
            </w:r>
          </w:p>
        </w:tc>
      </w:tr>
      <w:tr w14:paraId="23DFB0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60C45257">
            <w:pPr>
              <w:spacing w:line="400" w:lineRule="exact"/>
              <w:jc w:val="center"/>
              <w:rPr>
                <w:rFonts w:ascii="仿宋_GB2312" w:eastAsia="仿宋_GB2312"/>
                <w:color w:val="auto"/>
                <w:sz w:val="24"/>
              </w:rPr>
            </w:pPr>
            <w:r>
              <w:rPr>
                <w:rFonts w:hint="eastAsia" w:ascii="仿宋_GB2312" w:eastAsia="仿宋_GB2312"/>
                <w:color w:val="auto"/>
                <w:sz w:val="24"/>
              </w:rPr>
              <w:t>14</w:t>
            </w:r>
          </w:p>
        </w:tc>
        <w:tc>
          <w:tcPr>
            <w:tcW w:w="8232" w:type="dxa"/>
            <w:vAlign w:val="center"/>
          </w:tcPr>
          <w:p w14:paraId="414306AD">
            <w:pPr>
              <w:pStyle w:val="716"/>
              <w:spacing w:before="0" w:beforeAutospacing="0" w:after="0" w:afterAutospacing="0" w:line="460" w:lineRule="atLeast"/>
              <w:rPr>
                <w:rFonts w:hint="eastAsia" w:ascii="仿宋_GB2312" w:eastAsia="仿宋_GB2312"/>
                <w:color w:val="auto"/>
                <w:lang w:eastAsia="zh-CN"/>
              </w:rPr>
            </w:pPr>
            <w:r>
              <w:rPr>
                <w:rFonts w:hint="eastAsia" w:ascii="仿宋_GB2312" w:eastAsia="仿宋_GB2312"/>
                <w:color w:val="auto"/>
              </w:rPr>
              <w:t>中标公告及中标通知书：采购代理机构在采购人依法确认中标人后两个工作日内发布中标公告和中标通知书。</w:t>
            </w:r>
          </w:p>
          <w:p w14:paraId="2E22DBDA">
            <w:pPr>
              <w:pStyle w:val="716"/>
              <w:spacing w:before="0" w:beforeAutospacing="0" w:after="0" w:afterAutospacing="0" w:line="460" w:lineRule="atLeast"/>
              <w:rPr>
                <w:rFonts w:ascii="仿宋_GB2312" w:eastAsia="仿宋_GB2312"/>
                <w:color w:val="auto"/>
              </w:rPr>
            </w:pPr>
            <w:r>
              <w:rPr>
                <w:rStyle w:val="717"/>
                <w:rFonts w:hint="eastAsia" w:ascii="仿宋_GB2312" w:eastAsia="仿宋_GB2312"/>
                <w:color w:val="auto"/>
              </w:rPr>
              <w:t>根据《柳州市财政局 人民银行柳州市中心支行 关于进一步做好线上“政采贷”融资工作的通知》（柳财采〔2022〕19号），供应商可凭中标通知书、政府采购合同，通过中征应收账款融资服务平台向银行在线申请“政采贷”融资。</w:t>
            </w:r>
          </w:p>
        </w:tc>
      </w:tr>
      <w:tr w14:paraId="021E99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12DC434F">
            <w:pPr>
              <w:spacing w:line="400" w:lineRule="exact"/>
              <w:jc w:val="center"/>
              <w:rPr>
                <w:rFonts w:ascii="仿宋_GB2312" w:eastAsia="仿宋_GB2312"/>
                <w:color w:val="auto"/>
                <w:sz w:val="24"/>
              </w:rPr>
            </w:pPr>
            <w:r>
              <w:rPr>
                <w:rFonts w:hint="eastAsia" w:ascii="仿宋_GB2312" w:eastAsia="仿宋_GB2312"/>
                <w:color w:val="auto"/>
                <w:sz w:val="24"/>
              </w:rPr>
              <w:t>15</w:t>
            </w:r>
          </w:p>
        </w:tc>
        <w:tc>
          <w:tcPr>
            <w:tcW w:w="8232" w:type="dxa"/>
            <w:vAlign w:val="center"/>
          </w:tcPr>
          <w:p w14:paraId="324F55B7">
            <w:pPr>
              <w:pStyle w:val="737"/>
              <w:spacing w:before="0" w:beforeAutospacing="0" w:after="0" w:afterAutospacing="0" w:line="460" w:lineRule="atLeast"/>
              <w:rPr>
                <w:rFonts w:ascii="仿宋_GB2312" w:eastAsia="仿宋_GB2312"/>
                <w:color w:val="auto"/>
              </w:rPr>
            </w:pPr>
            <w:r>
              <w:rPr>
                <w:rStyle w:val="738"/>
                <w:rFonts w:hint="eastAsia" w:ascii="仿宋_GB2312" w:eastAsia="仿宋_GB2312"/>
                <w:color w:val="auto"/>
              </w:rPr>
              <w:t>签订合同时间：中标通知书发出后</w:t>
            </w:r>
            <w:r>
              <w:rPr>
                <w:rStyle w:val="738"/>
                <w:rFonts w:hint="eastAsia" w:ascii="仿宋_GB2312" w:eastAsia="仿宋_GB2312"/>
                <w:color w:val="auto"/>
                <w:u w:val="single"/>
              </w:rPr>
              <w:t>25</w:t>
            </w:r>
            <w:r>
              <w:rPr>
                <w:rStyle w:val="738"/>
                <w:rFonts w:hint="eastAsia" w:ascii="仿宋_GB2312" w:eastAsia="仿宋_GB2312"/>
                <w:color w:val="auto"/>
              </w:rPr>
              <w:t>日内。</w:t>
            </w:r>
          </w:p>
        </w:tc>
      </w:tr>
      <w:tr w14:paraId="522B32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0970E6AD">
            <w:pPr>
              <w:spacing w:line="400" w:lineRule="exact"/>
              <w:jc w:val="center"/>
              <w:rPr>
                <w:rFonts w:ascii="仿宋_GB2312" w:eastAsia="仿宋_GB2312"/>
                <w:color w:val="auto"/>
                <w:sz w:val="24"/>
              </w:rPr>
            </w:pPr>
            <w:r>
              <w:rPr>
                <w:rFonts w:hint="eastAsia" w:ascii="仿宋_GB2312" w:eastAsia="仿宋_GB2312"/>
                <w:color w:val="auto"/>
                <w:sz w:val="24"/>
              </w:rPr>
              <w:t>16</w:t>
            </w:r>
          </w:p>
        </w:tc>
        <w:tc>
          <w:tcPr>
            <w:tcW w:w="8232" w:type="dxa"/>
            <w:vAlign w:val="center"/>
          </w:tcPr>
          <w:p w14:paraId="03D5ABA3">
            <w:pPr>
              <w:pStyle w:val="758"/>
              <w:spacing w:before="0" w:beforeAutospacing="0" w:after="0" w:afterAutospacing="0" w:line="460" w:lineRule="atLeast"/>
              <w:rPr>
                <w:rFonts w:ascii="仿宋_GB2312" w:eastAsia="仿宋_GB2312"/>
                <w:color w:val="auto"/>
              </w:rPr>
            </w:pPr>
            <w:r>
              <w:rPr>
                <w:rFonts w:hint="eastAsia" w:ascii="仿宋_GB2312" w:eastAsia="仿宋_GB2312"/>
                <w:color w:val="auto"/>
              </w:rPr>
              <w:t>投标文件有效期：投标截止日期后</w:t>
            </w:r>
            <w:r>
              <w:rPr>
                <w:rFonts w:hint="eastAsia" w:ascii="仿宋_GB2312" w:eastAsia="仿宋_GB2312"/>
                <w:color w:val="auto"/>
                <w:u w:val="single"/>
              </w:rPr>
              <w:t>不得少于90天</w:t>
            </w:r>
            <w:r>
              <w:rPr>
                <w:rFonts w:hint="eastAsia" w:ascii="仿宋_GB2312" w:eastAsia="仿宋_GB2312"/>
                <w:color w:val="auto"/>
              </w:rPr>
              <w:t>。</w:t>
            </w:r>
          </w:p>
        </w:tc>
      </w:tr>
      <w:tr w14:paraId="32FE3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27D9EBE6">
            <w:pPr>
              <w:spacing w:line="400" w:lineRule="exact"/>
              <w:jc w:val="center"/>
              <w:rPr>
                <w:rFonts w:ascii="仿宋_GB2312" w:eastAsia="仿宋_GB2312"/>
                <w:color w:val="auto"/>
                <w:sz w:val="24"/>
              </w:rPr>
            </w:pPr>
            <w:r>
              <w:rPr>
                <w:rFonts w:hint="eastAsia" w:ascii="仿宋_GB2312" w:eastAsia="仿宋_GB2312"/>
                <w:color w:val="auto"/>
                <w:sz w:val="24"/>
              </w:rPr>
              <w:t>17</w:t>
            </w:r>
          </w:p>
        </w:tc>
        <w:tc>
          <w:tcPr>
            <w:tcW w:w="8232" w:type="dxa"/>
            <w:vAlign w:val="center"/>
          </w:tcPr>
          <w:p w14:paraId="40654619">
            <w:pPr>
              <w:pStyle w:val="778"/>
              <w:spacing w:before="0" w:beforeAutospacing="0" w:after="0" w:afterAutospacing="0" w:line="460" w:lineRule="atLeast"/>
              <w:rPr>
                <w:rFonts w:ascii="仿宋_GB2312" w:eastAsia="仿宋_GB2312"/>
                <w:color w:val="auto"/>
              </w:rPr>
            </w:pPr>
            <w:r>
              <w:rPr>
                <w:rFonts w:hint="eastAsia" w:ascii="仿宋_GB2312" w:eastAsia="仿宋_GB2312"/>
                <w:color w:val="auto"/>
              </w:rPr>
              <w:t>解释：本招标文件的解释权属于采购代理机构。</w:t>
            </w:r>
          </w:p>
        </w:tc>
      </w:tr>
      <w:tr w14:paraId="109C45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2C438891">
            <w:pPr>
              <w:spacing w:line="400" w:lineRule="exact"/>
              <w:jc w:val="center"/>
              <w:rPr>
                <w:rFonts w:ascii="仿宋_GB2312" w:eastAsia="仿宋_GB2312"/>
                <w:color w:val="auto"/>
                <w:sz w:val="24"/>
              </w:rPr>
            </w:pPr>
            <w:r>
              <w:rPr>
                <w:rFonts w:hint="eastAsia" w:ascii="仿宋_GB2312" w:eastAsia="仿宋_GB2312"/>
                <w:color w:val="auto"/>
                <w:sz w:val="24"/>
              </w:rPr>
              <w:t>18</w:t>
            </w:r>
          </w:p>
        </w:tc>
        <w:tc>
          <w:tcPr>
            <w:tcW w:w="8232" w:type="dxa"/>
            <w:vAlign w:val="center"/>
          </w:tcPr>
          <w:p w14:paraId="1436A6F8">
            <w:pPr>
              <w:pStyle w:val="798"/>
              <w:spacing w:before="0" w:beforeAutospacing="0" w:after="0" w:afterAutospacing="0" w:line="460" w:lineRule="atLeast"/>
              <w:rPr>
                <w:rFonts w:ascii="仿宋_GB2312" w:eastAsia="仿宋_GB2312"/>
                <w:color w:val="auto"/>
              </w:rPr>
            </w:pPr>
            <w:r>
              <w:rPr>
                <w:rFonts w:hint="eastAsia" w:ascii="仿宋_GB2312" w:eastAsia="仿宋_GB2312"/>
                <w:color w:val="auto"/>
              </w:rPr>
              <w:t>政府采购合同公告：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因此请各投标人应在投标文件中注明投标文件内容中涉及商业秘密的部分，未注明的视为投标文件中不涉及商业秘密。</w:t>
            </w:r>
          </w:p>
        </w:tc>
      </w:tr>
      <w:tr w14:paraId="70E6DB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17" w:type="dxa"/>
            <w:vAlign w:val="center"/>
          </w:tcPr>
          <w:p w14:paraId="680C6037">
            <w:pPr>
              <w:spacing w:line="400" w:lineRule="exact"/>
              <w:jc w:val="center"/>
              <w:rPr>
                <w:rFonts w:ascii="仿宋_GB2312" w:eastAsia="仿宋_GB2312"/>
                <w:color w:val="auto"/>
                <w:sz w:val="24"/>
              </w:rPr>
            </w:pPr>
            <w:r>
              <w:rPr>
                <w:rFonts w:hint="eastAsia" w:ascii="仿宋_GB2312" w:eastAsia="仿宋_GB2312"/>
                <w:color w:val="auto"/>
                <w:sz w:val="24"/>
              </w:rPr>
              <w:t>19</w:t>
            </w:r>
          </w:p>
        </w:tc>
        <w:tc>
          <w:tcPr>
            <w:tcW w:w="8232" w:type="dxa"/>
            <w:vAlign w:val="center"/>
          </w:tcPr>
          <w:p w14:paraId="67B8212E">
            <w:pPr>
              <w:pStyle w:val="818"/>
              <w:spacing w:before="0" w:beforeAutospacing="0" w:after="0" w:afterAutospacing="0" w:line="460" w:lineRule="atLeast"/>
              <w:rPr>
                <w:rFonts w:hint="eastAsia" w:ascii="仿宋_GB2312" w:eastAsia="仿宋_GB2312"/>
                <w:color w:val="auto"/>
                <w:lang w:eastAsia="zh-CN"/>
              </w:rPr>
            </w:pPr>
            <w:r>
              <w:rPr>
                <w:rFonts w:hint="eastAsia" w:ascii="仿宋_GB2312" w:eastAsia="仿宋_GB2312"/>
                <w:color w:val="auto"/>
              </w:rPr>
              <w:t>1.本招标文件中描述投标人的“公章”是指投标人的CA电子签章。</w:t>
            </w:r>
          </w:p>
          <w:p w14:paraId="363BA938">
            <w:pPr>
              <w:pStyle w:val="818"/>
              <w:spacing w:before="0" w:beforeAutospacing="0" w:after="0" w:afterAutospacing="0" w:line="460" w:lineRule="atLeast"/>
              <w:rPr>
                <w:rFonts w:ascii="仿宋_GB2312" w:eastAsia="仿宋_GB2312"/>
                <w:color w:val="auto"/>
              </w:rPr>
            </w:pPr>
            <w:r>
              <w:rPr>
                <w:rFonts w:hint="eastAsia" w:ascii="仿宋_GB2312" w:eastAsia="仿宋_GB2312"/>
                <w:color w:val="auto"/>
              </w:rPr>
              <w:t>2.本招标文件描述的投标人“签字”是投标人的法定代表人或授权委托代理人的电子签名或电子签章或手写签名或盖章。涉及的法定代表人或授权委托代理人签字的内容，如果投标人没有法定代表人或授权委托代理人电子签名或电子签章，投标人可以线下签字或盖章后扫描上传。</w:t>
            </w:r>
          </w:p>
        </w:tc>
      </w:tr>
    </w:tbl>
    <w:p w14:paraId="7D42EDBE">
      <w:pPr>
        <w:spacing w:line="360" w:lineRule="auto"/>
        <w:jc w:val="center"/>
        <w:rPr>
          <w:b/>
          <w:color w:val="auto"/>
          <w:sz w:val="32"/>
          <w:szCs w:val="32"/>
        </w:rPr>
        <w:sectPr>
          <w:pgSz w:w="11906" w:h="16838"/>
          <w:pgMar w:top="1440" w:right="1440" w:bottom="1440" w:left="1440" w:header="851" w:footer="992" w:gutter="0"/>
          <w:cols w:space="720" w:num="1"/>
          <w:docGrid w:linePitch="312" w:charSpace="0"/>
        </w:sectPr>
      </w:pPr>
    </w:p>
    <w:p w14:paraId="32944136">
      <w:pPr>
        <w:spacing w:line="360" w:lineRule="auto"/>
        <w:jc w:val="center"/>
        <w:rPr>
          <w:b/>
          <w:color w:val="auto"/>
          <w:sz w:val="32"/>
          <w:szCs w:val="32"/>
        </w:rPr>
      </w:pPr>
      <w:r>
        <w:rPr>
          <w:rFonts w:hint="eastAsia"/>
          <w:b/>
          <w:color w:val="auto"/>
          <w:sz w:val="32"/>
          <w:szCs w:val="32"/>
        </w:rPr>
        <w:t>投标人须知</w:t>
      </w:r>
    </w:p>
    <w:p w14:paraId="48BE6B39">
      <w:pPr>
        <w:spacing w:line="300" w:lineRule="exact"/>
        <w:jc w:val="center"/>
        <w:rPr>
          <w:b/>
          <w:color w:val="auto"/>
          <w:sz w:val="32"/>
          <w:szCs w:val="32"/>
        </w:rPr>
      </w:pPr>
    </w:p>
    <w:p w14:paraId="23DFC873">
      <w:pPr>
        <w:pStyle w:val="27"/>
        <w:snapToGrid w:val="0"/>
        <w:spacing w:line="360" w:lineRule="exact"/>
        <w:ind w:right="-330" w:rightChars="-157"/>
        <w:rPr>
          <w:rFonts w:hint="eastAsia" w:ascii="仿宋_GB2312" w:hAnsi="宋体" w:eastAsia="仿宋_GB2312"/>
          <w:b/>
          <w:color w:val="auto"/>
          <w:sz w:val="24"/>
          <w:szCs w:val="24"/>
        </w:rPr>
      </w:pPr>
      <w:r>
        <w:rPr>
          <w:rFonts w:hint="eastAsia" w:ascii="仿宋_GB2312" w:hAnsi="宋体" w:eastAsia="仿宋_GB2312"/>
          <w:b/>
          <w:color w:val="auto"/>
          <w:sz w:val="24"/>
          <w:szCs w:val="24"/>
        </w:rPr>
        <w:t>一、总  则</w:t>
      </w:r>
    </w:p>
    <w:p w14:paraId="04A514BB">
      <w:pPr>
        <w:snapToGrid w:val="0"/>
        <w:spacing w:line="360" w:lineRule="exact"/>
        <w:ind w:right="-330" w:rightChars="-157" w:firstLine="472" w:firstLineChars="196"/>
        <w:jc w:val="left"/>
        <w:outlineLvl w:val="1"/>
        <w:rPr>
          <w:rFonts w:ascii="仿宋_GB2312" w:eastAsia="仿宋_GB2312"/>
          <w:b/>
          <w:color w:val="auto"/>
          <w:sz w:val="24"/>
        </w:rPr>
      </w:pPr>
      <w:bookmarkStart w:id="25" w:name="_Toc254970668"/>
      <w:bookmarkStart w:id="26" w:name="_Toc254970527"/>
      <w:r>
        <w:rPr>
          <w:rFonts w:hint="eastAsia" w:ascii="仿宋_GB2312" w:eastAsia="仿宋_GB2312"/>
          <w:b/>
          <w:color w:val="auto"/>
          <w:sz w:val="24"/>
        </w:rPr>
        <w:t>1. 适用范围</w:t>
      </w:r>
      <w:bookmarkEnd w:id="25"/>
      <w:bookmarkEnd w:id="26"/>
    </w:p>
    <w:p w14:paraId="6BC84F6D">
      <w:pPr>
        <w:pStyle w:val="27"/>
        <w:snapToGrid w:val="0"/>
        <w:spacing w:line="360" w:lineRule="exact"/>
        <w:ind w:right="-330" w:rightChars="-157"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1.1本招标文件适用于</w:t>
      </w:r>
      <w:r>
        <w:rPr>
          <w:rFonts w:hint="eastAsia" w:ascii="仿宋_GB2312" w:hAnsi="宋体" w:eastAsia="仿宋_GB2312"/>
          <w:color w:val="auto"/>
          <w:sz w:val="24"/>
          <w:u w:val="single"/>
        </w:rPr>
        <w:t>柳州市公安局第二看守所物业服务采购</w:t>
      </w:r>
      <w:r>
        <w:rPr>
          <w:rFonts w:hint="eastAsia" w:ascii="仿宋_GB2312" w:hAnsi="宋体" w:eastAsia="仿宋_GB2312"/>
          <w:bCs/>
          <w:color w:val="auto"/>
          <w:sz w:val="24"/>
          <w:szCs w:val="24"/>
        </w:rPr>
        <w:t>项目的招标、投标、评标、定标、验收、合同履约、付款等行为（法律、法规另有规定的，从其规定）。</w:t>
      </w:r>
    </w:p>
    <w:p w14:paraId="141F0DBF">
      <w:pPr>
        <w:snapToGrid w:val="0"/>
        <w:spacing w:line="360" w:lineRule="exact"/>
        <w:ind w:right="-330" w:rightChars="-157" w:firstLine="354" w:firstLineChars="147"/>
        <w:jc w:val="left"/>
        <w:outlineLvl w:val="1"/>
        <w:rPr>
          <w:rFonts w:ascii="仿宋_GB2312" w:eastAsia="仿宋_GB2312"/>
          <w:b/>
          <w:color w:val="auto"/>
          <w:sz w:val="24"/>
        </w:rPr>
      </w:pPr>
      <w:bookmarkStart w:id="27" w:name="_Toc254970669"/>
      <w:bookmarkStart w:id="28" w:name="_Toc254970528"/>
      <w:r>
        <w:rPr>
          <w:rFonts w:hint="eastAsia" w:ascii="仿宋_GB2312" w:eastAsia="仿宋_GB2312"/>
          <w:b/>
          <w:color w:val="auto"/>
          <w:sz w:val="24"/>
        </w:rPr>
        <w:t>2.定义</w:t>
      </w:r>
      <w:bookmarkEnd w:id="27"/>
      <w:bookmarkEnd w:id="28"/>
    </w:p>
    <w:p w14:paraId="6EFBFDC3">
      <w:pPr>
        <w:pStyle w:val="27"/>
        <w:snapToGrid w:val="0"/>
        <w:spacing w:line="360" w:lineRule="exact"/>
        <w:ind w:right="-330" w:rightChars="-157"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2.1“采购人”是指：</w:t>
      </w:r>
      <w:r>
        <w:rPr>
          <w:rFonts w:hint="eastAsia" w:ascii="仿宋_GB2312" w:hAnsi="宋体" w:eastAsia="仿宋_GB2312"/>
          <w:color w:val="auto"/>
          <w:sz w:val="24"/>
          <w:u w:val="single"/>
        </w:rPr>
        <w:t>柳州市公安局</w:t>
      </w:r>
      <w:r>
        <w:rPr>
          <w:rFonts w:hint="eastAsia" w:ascii="仿宋_GB2312" w:hAnsi="宋体" w:eastAsia="仿宋_GB2312"/>
          <w:bCs/>
          <w:color w:val="auto"/>
          <w:sz w:val="24"/>
          <w:szCs w:val="24"/>
        </w:rPr>
        <w:t>；“采购代理机构”是指</w:t>
      </w:r>
      <w:r>
        <w:rPr>
          <w:rFonts w:hint="eastAsia" w:ascii="仿宋_GB2312" w:hAnsi="宋体" w:eastAsia="仿宋_GB2312"/>
          <w:bCs/>
          <w:color w:val="auto"/>
          <w:sz w:val="24"/>
          <w:szCs w:val="24"/>
          <w:u w:val="single"/>
        </w:rPr>
        <w:t>柳州市政府集中采购中心</w:t>
      </w:r>
      <w:r>
        <w:rPr>
          <w:rFonts w:hint="eastAsia" w:ascii="仿宋_GB2312" w:hAnsi="宋体" w:eastAsia="仿宋_GB2312"/>
          <w:bCs/>
          <w:color w:val="auto"/>
          <w:sz w:val="24"/>
          <w:szCs w:val="24"/>
        </w:rPr>
        <w:t>。</w:t>
      </w:r>
    </w:p>
    <w:p w14:paraId="038B18A0">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2.2“投标人”系指响应本公开招标文件要求，参加投标的法人或其他组织或自然人。如果该投标人在本次投标中中标，即成为“中标人”。</w:t>
      </w:r>
    </w:p>
    <w:p w14:paraId="6EA10EFF">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2.3“产品”系指投标人按招标文件规定，须向采购人提供的一切设备（含安装）、保险、税金、备品备件、工具、手册及其它有关技术资料和材料。</w:t>
      </w:r>
    </w:p>
    <w:p w14:paraId="7B70F609">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2.4“</w:t>
      </w:r>
      <w:bookmarkStart w:id="29" w:name="_Hlk93567071"/>
      <w:r>
        <w:rPr>
          <w:rFonts w:hint="eastAsia" w:ascii="仿宋_GB2312" w:hAnsi="宋体" w:eastAsia="仿宋_GB2312"/>
          <w:bCs/>
          <w:color w:val="auto"/>
          <w:sz w:val="24"/>
          <w:szCs w:val="24"/>
        </w:rPr>
        <w:t>服务”</w:t>
      </w:r>
      <w:bookmarkEnd w:id="29"/>
      <w:r>
        <w:rPr>
          <w:rFonts w:hint="eastAsia" w:ascii="仿宋_GB2312" w:hAnsi="宋体" w:eastAsia="仿宋_GB2312"/>
          <w:bCs/>
          <w:color w:val="auto"/>
          <w:sz w:val="24"/>
          <w:szCs w:val="24"/>
        </w:rPr>
        <w:t>系指除货物和工程以外的其他政府采购对象。</w:t>
      </w:r>
    </w:p>
    <w:p w14:paraId="4646AE99">
      <w:pPr>
        <w:pStyle w:val="27"/>
        <w:snapToGrid w:val="0"/>
        <w:spacing w:line="360" w:lineRule="exact"/>
        <w:ind w:right="-330" w:rightChars="-157"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2.5“项目”系指投标人按招标文件规定向采购人提供的产品和服务。</w:t>
      </w:r>
    </w:p>
    <w:p w14:paraId="34CA9C42">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2.6“签字”系指投标人的法定代表人或授权委托代理人的电子签名或电子签章或手写签名或盖章，表示同意、认可、承担责任或义务的行为。</w:t>
      </w:r>
    </w:p>
    <w:p w14:paraId="07D2B45D">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2.7“电子投标文件”系指完整的投标文件，内容包括资格文件、报价要求文件、商务技术文件。</w:t>
      </w:r>
    </w:p>
    <w:p w14:paraId="6B0FAA37">
      <w:pPr>
        <w:pStyle w:val="27"/>
        <w:widowControl/>
        <w:snapToGrid w:val="0"/>
        <w:spacing w:line="400" w:lineRule="exact"/>
        <w:ind w:firstLine="480" w:firstLineChars="200"/>
        <w:rPr>
          <w:rFonts w:hint="eastAsia" w:ascii="仿宋_GB2312" w:hAnsi="宋体" w:eastAsia="仿宋_GB2312"/>
          <w:bCs/>
          <w:color w:val="auto"/>
          <w:sz w:val="24"/>
        </w:rPr>
      </w:pPr>
      <w:r>
        <w:rPr>
          <w:rFonts w:hint="eastAsia" w:ascii="仿宋_GB2312" w:hAnsi="宋体" w:eastAsia="仿宋_GB2312"/>
          <w:bCs/>
          <w:color w:val="auto"/>
          <w:sz w:val="24"/>
        </w:rPr>
        <w:t>2.8“</w:t>
      </w:r>
      <w:r>
        <w:rPr>
          <w:rFonts w:hint="eastAsia" w:ascii="仿宋_GB2312" w:hAnsi="仿宋_GB2312" w:eastAsia="仿宋_GB2312" w:cs="仿宋_GB2312"/>
          <w:color w:val="auto"/>
          <w:kern w:val="0"/>
          <w:sz w:val="24"/>
        </w:rPr>
        <w:t>★</w:t>
      </w:r>
      <w:r>
        <w:rPr>
          <w:rFonts w:hint="eastAsia" w:ascii="仿宋_GB2312" w:hAnsi="宋体" w:eastAsia="仿宋_GB2312"/>
          <w:bCs/>
          <w:color w:val="auto"/>
          <w:sz w:val="24"/>
        </w:rPr>
        <w:t>”系指本次采购项目“第二章 采购需求”中的实质性要求。</w:t>
      </w:r>
    </w:p>
    <w:p w14:paraId="41FE4F9E">
      <w:pPr>
        <w:pStyle w:val="27"/>
        <w:widowControl/>
        <w:snapToGrid w:val="0"/>
        <w:spacing w:line="400" w:lineRule="exact"/>
        <w:ind w:firstLine="480" w:firstLineChars="200"/>
        <w:rPr>
          <w:rFonts w:hint="eastAsia" w:ascii="仿宋_GB2312" w:hAnsi="宋体" w:eastAsia="仿宋_GB2312"/>
          <w:bCs/>
          <w:color w:val="auto"/>
          <w:sz w:val="24"/>
        </w:rPr>
      </w:pPr>
      <w:r>
        <w:rPr>
          <w:rFonts w:hint="eastAsia" w:ascii="仿宋_GB2312" w:hAnsi="宋体" w:eastAsia="仿宋_GB2312"/>
          <w:bCs/>
          <w:color w:val="auto"/>
          <w:sz w:val="24"/>
        </w:rPr>
        <w:t>2.</w:t>
      </w:r>
      <w:r>
        <w:rPr>
          <w:rFonts w:ascii="仿宋_GB2312" w:hAnsi="宋体" w:eastAsia="仿宋_GB2312"/>
          <w:bCs/>
          <w:color w:val="auto"/>
          <w:sz w:val="24"/>
        </w:rPr>
        <w:t>9</w:t>
      </w:r>
      <w:r>
        <w:rPr>
          <w:rFonts w:hint="eastAsia" w:ascii="仿宋_GB2312" w:hAnsi="宋体" w:eastAsia="仿宋_GB2312"/>
          <w:bCs/>
          <w:color w:val="auto"/>
          <w:sz w:val="24"/>
        </w:rPr>
        <w:t xml:space="preserve"> 公开招标文件中所称的“以上”、“以下”、“内”、“以内”、“届满”，包括本数；所称的“不满”、“不足”、“以外”，不包括本数。</w:t>
      </w:r>
    </w:p>
    <w:p w14:paraId="7542CDF3">
      <w:pPr>
        <w:pStyle w:val="27"/>
        <w:widowControl/>
        <w:snapToGrid w:val="0"/>
        <w:spacing w:line="400" w:lineRule="exact"/>
        <w:ind w:firstLine="480" w:firstLineChars="200"/>
        <w:rPr>
          <w:rFonts w:hint="eastAsia" w:ascii="仿宋_GB2312" w:hAnsi="宋体" w:eastAsia="仿宋_GB2312"/>
          <w:bCs/>
          <w:color w:val="auto"/>
          <w:sz w:val="24"/>
        </w:rPr>
      </w:pPr>
      <w:r>
        <w:rPr>
          <w:rFonts w:hint="eastAsia" w:ascii="仿宋_GB2312" w:hAnsi="宋体" w:eastAsia="仿宋_GB2312"/>
          <w:bCs/>
          <w:color w:val="auto"/>
          <w:sz w:val="24"/>
        </w:rPr>
        <w:t>2.10“法定代表人”系指投标人的法定代表人、负责人或自然人。</w:t>
      </w:r>
    </w:p>
    <w:p w14:paraId="15E5BD42">
      <w:pPr>
        <w:snapToGrid w:val="0"/>
        <w:spacing w:line="400" w:lineRule="exact"/>
        <w:ind w:firstLine="482" w:firstLineChars="200"/>
        <w:jc w:val="left"/>
        <w:rPr>
          <w:rFonts w:ascii="仿宋_GB2312" w:eastAsia="仿宋_GB2312"/>
          <w:b/>
          <w:color w:val="auto"/>
          <w:sz w:val="24"/>
        </w:rPr>
      </w:pPr>
      <w:bookmarkStart w:id="30" w:name="_Toc254970670"/>
      <w:bookmarkStart w:id="31" w:name="_Toc254970529"/>
      <w:bookmarkStart w:id="32" w:name="_Toc254970534"/>
      <w:bookmarkStart w:id="33" w:name="_Toc254970675"/>
      <w:bookmarkStart w:id="34" w:name="_Toc254970536"/>
      <w:bookmarkStart w:id="35" w:name="_Toc254970677"/>
      <w:r>
        <w:rPr>
          <w:rFonts w:hint="eastAsia" w:ascii="仿宋_GB2312" w:eastAsia="仿宋_GB2312"/>
          <w:b/>
          <w:color w:val="auto"/>
          <w:sz w:val="24"/>
        </w:rPr>
        <w:t>3.招标方式</w:t>
      </w:r>
      <w:bookmarkEnd w:id="30"/>
      <w:bookmarkEnd w:id="31"/>
    </w:p>
    <w:p w14:paraId="24CDA7DB">
      <w:pPr>
        <w:snapToGrid w:val="0"/>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3.1公开招标方式。</w:t>
      </w:r>
    </w:p>
    <w:p w14:paraId="70623F05">
      <w:pPr>
        <w:snapToGrid w:val="0"/>
        <w:spacing w:line="400" w:lineRule="exact"/>
        <w:ind w:firstLine="482" w:firstLineChars="200"/>
        <w:jc w:val="left"/>
        <w:rPr>
          <w:rFonts w:ascii="仿宋_GB2312" w:eastAsia="仿宋_GB2312"/>
          <w:b/>
          <w:color w:val="auto"/>
          <w:sz w:val="24"/>
        </w:rPr>
      </w:pPr>
      <w:bookmarkStart w:id="36" w:name="_Toc254970671"/>
      <w:bookmarkStart w:id="37" w:name="_Toc254970530"/>
      <w:r>
        <w:rPr>
          <w:rFonts w:hint="eastAsia" w:ascii="仿宋_GB2312" w:eastAsia="仿宋_GB2312"/>
          <w:b/>
          <w:color w:val="auto"/>
          <w:sz w:val="24"/>
        </w:rPr>
        <w:t>4.投标委托</w:t>
      </w:r>
      <w:bookmarkEnd w:id="36"/>
      <w:bookmarkEnd w:id="37"/>
    </w:p>
    <w:p w14:paraId="6A81EE00">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4.1如投标人代表不是法定代表人，须有法定代表人出具的授权委托书（格式见第六章投标文件格式）。</w:t>
      </w:r>
      <w:bookmarkStart w:id="38" w:name="_Toc254970672"/>
      <w:bookmarkStart w:id="39" w:name="_Toc254970531"/>
    </w:p>
    <w:p w14:paraId="18C251B1">
      <w:pPr>
        <w:snapToGrid w:val="0"/>
        <w:spacing w:line="400" w:lineRule="exact"/>
        <w:ind w:firstLine="482" w:firstLineChars="200"/>
        <w:jc w:val="left"/>
        <w:rPr>
          <w:rFonts w:ascii="仿宋_GB2312" w:eastAsia="仿宋_GB2312"/>
          <w:b/>
          <w:color w:val="auto"/>
          <w:sz w:val="24"/>
        </w:rPr>
      </w:pPr>
      <w:r>
        <w:rPr>
          <w:rFonts w:hint="eastAsia" w:ascii="仿宋_GB2312" w:eastAsia="仿宋_GB2312"/>
          <w:b/>
          <w:color w:val="auto"/>
          <w:sz w:val="24"/>
        </w:rPr>
        <w:t>5.投标费用</w:t>
      </w:r>
      <w:bookmarkEnd w:id="38"/>
      <w:bookmarkEnd w:id="39"/>
    </w:p>
    <w:p w14:paraId="2E6087C4">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5.1投标人均应自行承担所有与投标有关的全部费用（招标文件有相关规定的除外）。</w:t>
      </w:r>
    </w:p>
    <w:p w14:paraId="67DA66D2">
      <w:pPr>
        <w:snapToGrid w:val="0"/>
        <w:spacing w:line="400" w:lineRule="exact"/>
        <w:ind w:firstLine="482" w:firstLineChars="200"/>
        <w:jc w:val="left"/>
        <w:rPr>
          <w:rFonts w:ascii="仿宋_GB2312" w:eastAsia="仿宋_GB2312"/>
          <w:b/>
          <w:color w:val="auto"/>
          <w:sz w:val="24"/>
        </w:rPr>
      </w:pPr>
      <w:r>
        <w:rPr>
          <w:rFonts w:hint="eastAsia" w:ascii="仿宋_GB2312" w:eastAsia="仿宋_GB2312"/>
          <w:b/>
          <w:color w:val="auto"/>
          <w:sz w:val="24"/>
        </w:rPr>
        <w:t>6.联合体投标</w:t>
      </w:r>
    </w:p>
    <w:p w14:paraId="6D4919EF">
      <w:pPr>
        <w:snapToGrid w:val="0"/>
        <w:spacing w:line="400" w:lineRule="exact"/>
        <w:ind w:firstLine="420"/>
        <w:jc w:val="left"/>
        <w:rPr>
          <w:rFonts w:ascii="仿宋_GB2312" w:eastAsia="仿宋_GB2312"/>
          <w:color w:val="auto"/>
          <w:sz w:val="24"/>
        </w:rPr>
      </w:pPr>
      <w:r>
        <w:rPr>
          <w:rFonts w:hint="eastAsia" w:ascii="仿宋_GB2312" w:eastAsia="仿宋_GB2312"/>
          <w:color w:val="auto"/>
          <w:sz w:val="24"/>
        </w:rPr>
        <w:t>6.1本项目</w:t>
      </w:r>
      <w:r>
        <w:rPr>
          <w:rFonts w:hint="eastAsia" w:ascii="仿宋_GB2312" w:eastAsia="仿宋_GB2312"/>
          <w:color w:val="auto"/>
          <w:sz w:val="24"/>
          <w:u w:val="single"/>
        </w:rPr>
        <w:t>不接受</w:t>
      </w:r>
      <w:r>
        <w:rPr>
          <w:rFonts w:hint="eastAsia" w:ascii="仿宋_GB2312" w:eastAsia="仿宋_GB2312"/>
          <w:color w:val="auto"/>
          <w:sz w:val="24"/>
        </w:rPr>
        <w:t>联合体投标。</w:t>
      </w:r>
    </w:p>
    <w:p w14:paraId="26918DC7">
      <w:pPr>
        <w:snapToGrid w:val="0"/>
        <w:spacing w:line="400" w:lineRule="exact"/>
        <w:ind w:firstLine="470" w:firstLineChars="195"/>
        <w:rPr>
          <w:rFonts w:ascii="仿宋_GB2312" w:eastAsia="仿宋_GB2312"/>
          <w:b/>
          <w:color w:val="auto"/>
          <w:kern w:val="0"/>
          <w:sz w:val="24"/>
        </w:rPr>
      </w:pPr>
      <w:r>
        <w:rPr>
          <w:rFonts w:hint="eastAsia" w:ascii="仿宋_GB2312" w:eastAsia="仿宋_GB2312"/>
          <w:b/>
          <w:color w:val="auto"/>
          <w:sz w:val="24"/>
        </w:rPr>
        <w:t>7.</w:t>
      </w:r>
      <w:r>
        <w:rPr>
          <w:rFonts w:hint="eastAsia" w:ascii="仿宋_GB2312" w:eastAsia="仿宋_GB2312"/>
          <w:b/>
          <w:color w:val="auto"/>
          <w:kern w:val="0"/>
          <w:sz w:val="24"/>
        </w:rPr>
        <w:t xml:space="preserve">转包与分包             </w:t>
      </w:r>
    </w:p>
    <w:p w14:paraId="5FA4DD34">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7.1本项目不允许转包。</w:t>
      </w:r>
    </w:p>
    <w:p w14:paraId="6F1562FE">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7.2本项目不可以分包。</w:t>
      </w:r>
    </w:p>
    <w:p w14:paraId="186E9797">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7.2.1享受扶持政策获得政府采购合同的，小微企业不得将合同分包给大中型企业，中型企业不得将合同分包给大型企业。</w:t>
      </w:r>
    </w:p>
    <w:p w14:paraId="6AEE5DD7">
      <w:pPr>
        <w:snapToGrid w:val="0"/>
        <w:spacing w:line="400" w:lineRule="exact"/>
        <w:ind w:firstLine="472" w:firstLineChars="196"/>
        <w:jc w:val="left"/>
        <w:outlineLvl w:val="1"/>
        <w:rPr>
          <w:rFonts w:ascii="仿宋_GB2312" w:eastAsia="仿宋_GB2312"/>
          <w:b/>
          <w:color w:val="auto"/>
          <w:sz w:val="24"/>
        </w:rPr>
      </w:pPr>
      <w:bookmarkStart w:id="40" w:name="_Toc254970673"/>
      <w:bookmarkStart w:id="41" w:name="_Toc254970532"/>
      <w:r>
        <w:rPr>
          <w:rFonts w:hint="eastAsia" w:ascii="仿宋_GB2312" w:eastAsia="仿宋_GB2312"/>
          <w:b/>
          <w:color w:val="auto"/>
          <w:sz w:val="24"/>
        </w:rPr>
        <w:t>8.特别说明</w:t>
      </w:r>
      <w:bookmarkEnd w:id="40"/>
      <w:bookmarkEnd w:id="41"/>
    </w:p>
    <w:p w14:paraId="0F1BA9FE">
      <w:pPr>
        <w:pStyle w:val="27"/>
        <w:snapToGrid w:val="0"/>
        <w:spacing w:line="400" w:lineRule="exact"/>
        <w:ind w:firstLine="480" w:firstLineChars="200"/>
        <w:rPr>
          <w:rFonts w:hint="eastAsia" w:ascii="仿宋_GB2312" w:hAnsi="宋体" w:eastAsia="仿宋_GB2312"/>
          <w:bCs/>
          <w:color w:val="auto"/>
          <w:sz w:val="24"/>
          <w:szCs w:val="24"/>
        </w:rPr>
      </w:pPr>
      <w:bookmarkStart w:id="42" w:name="_Toc254970674"/>
      <w:bookmarkStart w:id="43" w:name="_Toc254970533"/>
      <w:r>
        <w:rPr>
          <w:rFonts w:hint="eastAsia" w:ascii="仿宋_GB2312" w:hAnsi="宋体" w:eastAsia="仿宋_GB2312"/>
          <w:bCs/>
          <w:color w:val="auto"/>
          <w:sz w:val="24"/>
          <w:szCs w:val="24"/>
        </w:rPr>
        <w:t>8.1投标人投标所使用的资格、信誉、荣誉、业绩与企业认证必须为投标人所拥有。投标人投标的采购项目负责人必须为投标人员工（或必须本投标人或其控股公司员工）。</w:t>
      </w:r>
    </w:p>
    <w:p w14:paraId="474C5BF0">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8.2投标人应仔细阅读招标文件的所有内容，按照招标文件的要求提交投标文件，并对所提供的全部资料的真实性承担法律责任。</w:t>
      </w:r>
    </w:p>
    <w:p w14:paraId="0F9495D4">
      <w:pPr>
        <w:pStyle w:val="27"/>
        <w:spacing w:line="400" w:lineRule="exact"/>
        <w:ind w:firstLine="480" w:firstLineChars="200"/>
        <w:rPr>
          <w:rFonts w:hint="eastAsia" w:ascii="仿宋_GB2312" w:hAnsi="宋体" w:eastAsia="仿宋_GB2312"/>
          <w:color w:val="auto"/>
          <w:sz w:val="24"/>
          <w:szCs w:val="24"/>
        </w:rPr>
      </w:pPr>
      <w:r>
        <w:rPr>
          <w:rFonts w:hint="eastAsia" w:ascii="仿宋_GB2312" w:hAnsi="宋体" w:eastAsia="仿宋_GB2312"/>
          <w:color w:val="auto"/>
          <w:sz w:val="24"/>
          <w:szCs w:val="24"/>
        </w:rPr>
        <w:t>8.3关联供应商不得参加同一合同项下的政府采购活动，否则投标文件将被视为无效：</w:t>
      </w:r>
    </w:p>
    <w:p w14:paraId="2FB02D70">
      <w:pPr>
        <w:pStyle w:val="27"/>
        <w:snapToGrid w:val="0"/>
        <w:spacing w:line="400" w:lineRule="exact"/>
        <w:ind w:firstLine="480" w:firstLineChars="200"/>
        <w:outlineLvl w:val="1"/>
        <w:rPr>
          <w:rFonts w:hint="eastAsia" w:ascii="仿宋_GB2312" w:hAnsi="宋体" w:eastAsia="仿宋_GB2312"/>
          <w:color w:val="auto"/>
          <w:sz w:val="24"/>
          <w:szCs w:val="24"/>
        </w:rPr>
      </w:pPr>
      <w:r>
        <w:rPr>
          <w:rFonts w:hint="eastAsia" w:ascii="仿宋_GB2312" w:hAnsi="宋体" w:eastAsia="仿宋_GB2312"/>
          <w:color w:val="auto"/>
          <w:sz w:val="24"/>
          <w:szCs w:val="24"/>
        </w:rPr>
        <w:t>8.3.1 单位负责人为同一人或者存在直接控股、管理关系的不同供应商，不得参加同一合同项下的政府采购活动。</w:t>
      </w:r>
    </w:p>
    <w:p w14:paraId="68B0AB00">
      <w:pPr>
        <w:pStyle w:val="27"/>
        <w:widowControl/>
        <w:snapToGrid w:val="0"/>
        <w:spacing w:line="400" w:lineRule="exact"/>
        <w:ind w:firstLine="480" w:firstLineChars="200"/>
        <w:outlineLvl w:val="1"/>
        <w:rPr>
          <w:rFonts w:hint="eastAsia" w:ascii="仿宋_GB2312" w:hAnsi="宋体" w:eastAsia="仿宋_GB2312"/>
          <w:color w:val="auto"/>
          <w:sz w:val="24"/>
          <w:szCs w:val="24"/>
        </w:rPr>
      </w:pPr>
      <w:r>
        <w:rPr>
          <w:rFonts w:hint="eastAsia" w:ascii="仿宋_GB2312" w:hAnsi="宋体" w:eastAsia="仿宋_GB2312"/>
          <w:color w:val="auto"/>
          <w:sz w:val="24"/>
          <w:szCs w:val="24"/>
        </w:rPr>
        <w:t>8.4除单一来源采购项目外，为采购项目提供整体设计、规范编制或者项目管理、监理、检测等服务的供应商，不得再参加该采购项目的其他采购活动。</w:t>
      </w:r>
    </w:p>
    <w:bookmarkEnd w:id="42"/>
    <w:bookmarkEnd w:id="43"/>
    <w:p w14:paraId="063CDC32">
      <w:pPr>
        <w:pStyle w:val="27"/>
        <w:snapToGrid w:val="0"/>
        <w:spacing w:line="400" w:lineRule="exact"/>
        <w:ind w:firstLine="472" w:firstLineChars="196"/>
        <w:outlineLvl w:val="1"/>
        <w:rPr>
          <w:rFonts w:hint="eastAsia" w:ascii="仿宋_GB2312" w:hAnsi="宋体" w:eastAsia="仿宋_GB2312"/>
          <w:b/>
          <w:bCs/>
          <w:color w:val="auto"/>
          <w:sz w:val="24"/>
          <w:szCs w:val="24"/>
        </w:rPr>
      </w:pPr>
      <w:r>
        <w:rPr>
          <w:rFonts w:hint="eastAsia" w:ascii="仿宋_GB2312" w:hAnsi="宋体" w:eastAsia="仿宋_GB2312"/>
          <w:b/>
          <w:bCs/>
          <w:color w:val="auto"/>
          <w:sz w:val="24"/>
          <w:szCs w:val="24"/>
        </w:rPr>
        <w:t>9.</w:t>
      </w:r>
      <w:r>
        <w:rPr>
          <w:rFonts w:hint="eastAsia" w:ascii="仿宋_GB2312" w:hAnsi="宋体" w:eastAsia="仿宋_GB2312" w:cs="宋体"/>
          <w:b/>
          <w:color w:val="auto"/>
          <w:sz w:val="24"/>
          <w:szCs w:val="24"/>
        </w:rPr>
        <w:t>质疑和投诉</w:t>
      </w:r>
    </w:p>
    <w:p w14:paraId="5D331DB7">
      <w:pPr>
        <w:pStyle w:val="27"/>
        <w:snapToGrid w:val="0"/>
        <w:spacing w:line="400" w:lineRule="exact"/>
        <w:ind w:firstLine="482" w:firstLineChars="200"/>
        <w:rPr>
          <w:rFonts w:hint="eastAsia" w:ascii="仿宋_GB2312" w:hAnsi="宋体" w:eastAsia="仿宋_GB2312"/>
          <w:bCs/>
          <w:color w:val="auto"/>
          <w:sz w:val="24"/>
          <w:szCs w:val="24"/>
        </w:rPr>
      </w:pPr>
      <w:r>
        <w:rPr>
          <w:rFonts w:hint="eastAsia" w:ascii="仿宋_GB2312" w:hAnsi="宋体" w:eastAsia="仿宋_GB2312"/>
          <w:b/>
          <w:color w:val="auto"/>
          <w:sz w:val="24"/>
        </w:rPr>
        <w:t>注：投标人对电子标项目提出质疑和投诉的，应按照《政府采购质疑和投诉办法》（财政部令第94号）规定的方式提交质疑和投诉。</w:t>
      </w:r>
    </w:p>
    <w:p w14:paraId="042D8EBC">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9.1投标人认为招标文件、招标过程或中标结果使自己的合法权益受到损害的，可以在知道或者应知其权益受到损害之日起七个工作日内，以书面形式向采购人或采购代理机构提出质疑。权益受到损害之日是：</w:t>
      </w:r>
    </w:p>
    <w:p w14:paraId="497D60E8">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9.1.1对可以质疑的采购文件提出质疑的，为收到采购文件之日或者采购文件公告期限届满之日；</w:t>
      </w:r>
    </w:p>
    <w:p w14:paraId="32AD2A0B">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9.1.2对采购过程提出质疑的，为各采购程序环节结束之日；</w:t>
      </w:r>
    </w:p>
    <w:p w14:paraId="7508EAE7">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9.1.3对成交结果提出质疑的，为成交结果公告期限届满之日。</w:t>
      </w:r>
    </w:p>
    <w:p w14:paraId="62E4F472">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投标人对采购人或采购代理机构的答复不满意或者采购人、采购代理机构未在规定时间内作出答复的，可以在答复期满后十五个工作日内向同级政府采购监管部门投诉。</w:t>
      </w:r>
    </w:p>
    <w:p w14:paraId="564DB33D">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 xml:space="preserve">9.2采购人或采购代理机构（采购代理机构应当按照有关规定就采购人委托授权范围内的事项）在收到供应商的书面质疑后七个工作日内作出答复，但答复的内容不得涉及商业秘密。 </w:t>
      </w:r>
    </w:p>
    <w:p w14:paraId="2D09558D">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9.3质疑、投诉应当采用书面形式，质疑函、投诉书均应明确阐述招标文件、招标过程或中标结果中使自己合法权益受到损害的实质性内容，提供相关事实依据和证据及其来源或线索，便于有关单位调查、答复和处理。</w:t>
      </w:r>
    </w:p>
    <w:p w14:paraId="6C6BFE74">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9.4质疑书面要求</w:t>
      </w:r>
    </w:p>
    <w:p w14:paraId="121ACE08">
      <w:pPr>
        <w:pStyle w:val="27"/>
        <w:spacing w:line="400" w:lineRule="exact"/>
        <w:ind w:firstLine="480" w:firstLineChars="200"/>
        <w:rPr>
          <w:rFonts w:hint="eastAsia" w:ascii="仿宋_GB2312" w:hAnsi="宋体" w:eastAsia="仿宋_GB2312"/>
          <w:color w:val="auto"/>
          <w:sz w:val="24"/>
          <w:szCs w:val="24"/>
        </w:rPr>
      </w:pPr>
      <w:r>
        <w:rPr>
          <w:rFonts w:hint="eastAsia" w:ascii="仿宋_GB2312" w:hAnsi="宋体" w:eastAsia="仿宋_GB2312"/>
          <w:bCs/>
          <w:color w:val="auto"/>
          <w:sz w:val="24"/>
          <w:szCs w:val="24"/>
        </w:rPr>
        <w:t>9.4.1质疑人质疑时须提交质疑</w:t>
      </w:r>
      <w:r>
        <w:rPr>
          <w:rFonts w:ascii="仿宋_GB2312" w:hAnsi="宋体" w:eastAsia="仿宋_GB2312"/>
          <w:color w:val="auto"/>
          <w:sz w:val="24"/>
          <w:szCs w:val="24"/>
        </w:rPr>
        <w:t>函</w:t>
      </w:r>
      <w:r>
        <w:rPr>
          <w:rFonts w:hint="eastAsia" w:ascii="仿宋_GB2312" w:hAnsi="宋体" w:eastAsia="仿宋_GB2312"/>
          <w:color w:val="auto"/>
          <w:sz w:val="24"/>
          <w:szCs w:val="24"/>
        </w:rPr>
        <w:t>和必要的证明材料</w:t>
      </w:r>
      <w:r>
        <w:rPr>
          <w:rFonts w:hint="eastAsia" w:ascii="仿宋_GB2312" w:eastAsia="仿宋_GB2312"/>
          <w:color w:val="auto"/>
          <w:sz w:val="24"/>
        </w:rPr>
        <w:t>，</w:t>
      </w:r>
      <w:r>
        <w:rPr>
          <w:rFonts w:hint="eastAsia" w:ascii="仿宋_GB2312" w:hAnsi="宋体" w:eastAsia="仿宋_GB2312"/>
          <w:color w:val="auto"/>
          <w:sz w:val="24"/>
          <w:szCs w:val="24"/>
        </w:rPr>
        <w:t>供应商须在法定质疑期内一次性提出针对同一采购程序环节的质疑。</w:t>
      </w:r>
      <w:r>
        <w:rPr>
          <w:rFonts w:hint="eastAsia" w:ascii="仿宋_GB2312" w:hAnsi="宋体" w:eastAsia="仿宋_GB2312"/>
          <w:bCs/>
          <w:color w:val="auto"/>
          <w:sz w:val="24"/>
          <w:szCs w:val="24"/>
        </w:rPr>
        <w:t>质疑函至少包括下列主要内容：</w:t>
      </w:r>
    </w:p>
    <w:p w14:paraId="56A55FE9">
      <w:pPr>
        <w:pStyle w:val="27"/>
        <w:numPr>
          <w:ilvl w:val="0"/>
          <w:numId w:val="2"/>
        </w:numPr>
        <w:tabs>
          <w:tab w:val="left" w:pos="1150"/>
          <w:tab w:val="left" w:pos="1350"/>
        </w:tabs>
        <w:spacing w:line="400" w:lineRule="exact"/>
        <w:rPr>
          <w:rFonts w:hint="eastAsia" w:ascii="仿宋_GB2312" w:hAnsi="宋体" w:eastAsia="仿宋_GB2312"/>
          <w:color w:val="auto"/>
          <w:sz w:val="24"/>
          <w:szCs w:val="24"/>
        </w:rPr>
      </w:pPr>
      <w:bookmarkStart w:id="44" w:name="_Hlk93567609"/>
      <w:r>
        <w:rPr>
          <w:rFonts w:hint="eastAsia" w:ascii="仿宋_GB2312" w:hAnsi="宋体" w:eastAsia="仿宋_GB2312"/>
          <w:color w:val="auto"/>
          <w:sz w:val="24"/>
          <w:szCs w:val="24"/>
        </w:rPr>
        <w:t>供应商的姓名或名称、地址、邮编、联系人及联系电话</w:t>
      </w:r>
      <w:bookmarkEnd w:id="44"/>
      <w:r>
        <w:rPr>
          <w:rFonts w:hint="eastAsia" w:ascii="仿宋_GB2312" w:hAnsi="宋体" w:eastAsia="仿宋_GB2312"/>
          <w:color w:val="auto"/>
          <w:sz w:val="24"/>
          <w:szCs w:val="24"/>
        </w:rPr>
        <w:t>；</w:t>
      </w:r>
    </w:p>
    <w:p w14:paraId="3BD579BE">
      <w:pPr>
        <w:pStyle w:val="27"/>
        <w:numPr>
          <w:ilvl w:val="0"/>
          <w:numId w:val="2"/>
        </w:numPr>
        <w:spacing w:line="400" w:lineRule="exact"/>
        <w:rPr>
          <w:rFonts w:hint="eastAsia" w:ascii="仿宋_GB2312" w:hAnsi="宋体" w:eastAsia="仿宋_GB2312"/>
          <w:color w:val="auto"/>
          <w:sz w:val="24"/>
          <w:szCs w:val="24"/>
        </w:rPr>
      </w:pPr>
      <w:r>
        <w:rPr>
          <w:rFonts w:hint="eastAsia" w:ascii="仿宋_GB2312" w:hAnsi="宋体" w:eastAsia="仿宋_GB2312"/>
          <w:color w:val="auto"/>
          <w:sz w:val="24"/>
          <w:szCs w:val="24"/>
        </w:rPr>
        <w:t>质疑项目的名称、编号；</w:t>
      </w:r>
    </w:p>
    <w:p w14:paraId="25BBB35D">
      <w:pPr>
        <w:pStyle w:val="27"/>
        <w:numPr>
          <w:ilvl w:val="0"/>
          <w:numId w:val="2"/>
        </w:numPr>
        <w:spacing w:line="400" w:lineRule="exact"/>
        <w:rPr>
          <w:rFonts w:hint="eastAsia" w:ascii="仿宋_GB2312" w:hAnsi="宋体" w:eastAsia="仿宋_GB2312"/>
          <w:color w:val="auto"/>
          <w:sz w:val="24"/>
          <w:szCs w:val="24"/>
        </w:rPr>
      </w:pPr>
      <w:bookmarkStart w:id="45" w:name="_Hlk93567704"/>
      <w:r>
        <w:rPr>
          <w:rFonts w:hint="eastAsia" w:ascii="仿宋_GB2312" w:hAnsi="宋体" w:eastAsia="仿宋_GB2312"/>
          <w:color w:val="auto"/>
          <w:sz w:val="24"/>
          <w:szCs w:val="24"/>
        </w:rPr>
        <w:t>具体、明确的质疑事项和与质疑事项相关的请求；</w:t>
      </w:r>
    </w:p>
    <w:bookmarkEnd w:id="45"/>
    <w:p w14:paraId="723B1B41">
      <w:pPr>
        <w:pStyle w:val="27"/>
        <w:numPr>
          <w:ilvl w:val="0"/>
          <w:numId w:val="2"/>
        </w:numPr>
        <w:spacing w:line="400" w:lineRule="exact"/>
        <w:rPr>
          <w:rFonts w:hint="eastAsia" w:ascii="仿宋_GB2312" w:hAnsi="宋体" w:eastAsia="仿宋_GB2312"/>
          <w:color w:val="auto"/>
          <w:sz w:val="24"/>
          <w:szCs w:val="24"/>
        </w:rPr>
      </w:pPr>
      <w:r>
        <w:rPr>
          <w:rFonts w:hint="eastAsia" w:ascii="仿宋_GB2312" w:hAnsi="宋体" w:eastAsia="仿宋_GB2312"/>
          <w:color w:val="auto"/>
          <w:sz w:val="24"/>
          <w:szCs w:val="24"/>
        </w:rPr>
        <w:t>事实依据；</w:t>
      </w:r>
    </w:p>
    <w:p w14:paraId="04BCC7FE">
      <w:pPr>
        <w:pStyle w:val="27"/>
        <w:numPr>
          <w:ilvl w:val="0"/>
          <w:numId w:val="2"/>
        </w:numPr>
        <w:spacing w:line="400" w:lineRule="exact"/>
        <w:rPr>
          <w:rFonts w:hint="eastAsia" w:ascii="仿宋_GB2312" w:hAnsi="宋体" w:eastAsia="仿宋_GB2312"/>
          <w:color w:val="auto"/>
          <w:sz w:val="24"/>
          <w:szCs w:val="24"/>
        </w:rPr>
      </w:pPr>
      <w:r>
        <w:rPr>
          <w:rFonts w:hint="eastAsia" w:ascii="仿宋_GB2312" w:hAnsi="宋体" w:eastAsia="仿宋_GB2312"/>
          <w:color w:val="auto"/>
          <w:sz w:val="24"/>
          <w:szCs w:val="24"/>
        </w:rPr>
        <w:t>必要的法律依据；</w:t>
      </w:r>
    </w:p>
    <w:p w14:paraId="427AB04D">
      <w:pPr>
        <w:pStyle w:val="27"/>
        <w:numPr>
          <w:ilvl w:val="0"/>
          <w:numId w:val="2"/>
        </w:numPr>
        <w:spacing w:line="400" w:lineRule="exact"/>
        <w:ind w:left="1025" w:hanging="590"/>
        <w:rPr>
          <w:rFonts w:hint="eastAsia" w:ascii="仿宋_GB2312" w:hAnsi="宋体" w:eastAsia="仿宋_GB2312"/>
          <w:color w:val="auto"/>
          <w:sz w:val="24"/>
          <w:szCs w:val="24"/>
        </w:rPr>
      </w:pPr>
      <w:r>
        <w:rPr>
          <w:rFonts w:hint="eastAsia" w:ascii="仿宋_GB2312" w:hAnsi="宋体" w:eastAsia="仿宋_GB2312"/>
          <w:color w:val="auto"/>
          <w:sz w:val="24"/>
          <w:szCs w:val="24"/>
        </w:rPr>
        <w:t>提出质疑的日期。</w:t>
      </w:r>
    </w:p>
    <w:p w14:paraId="0BD9CC4B">
      <w:pPr>
        <w:pStyle w:val="27"/>
        <w:snapToGrid w:val="0"/>
        <w:spacing w:line="400" w:lineRule="exact"/>
        <w:ind w:firstLine="480" w:firstLineChars="200"/>
        <w:rPr>
          <w:rFonts w:hint="eastAsia" w:ascii="仿宋_GB2312" w:hAnsi="宋体" w:eastAsia="仿宋_GB2312"/>
          <w:bCs/>
          <w:color w:val="auto"/>
          <w:sz w:val="24"/>
          <w:szCs w:val="24"/>
        </w:rPr>
      </w:pPr>
      <w:r>
        <w:rPr>
          <w:rFonts w:hint="eastAsia" w:ascii="仿宋_GB2312" w:hAnsi="宋体" w:eastAsia="仿宋_GB2312"/>
          <w:bCs/>
          <w:color w:val="auto"/>
          <w:sz w:val="24"/>
          <w:szCs w:val="24"/>
        </w:rPr>
        <w:t>供应商为自然人的，应当由本人签字；供应商为法人或者其他组织的，应当由法定代表人、主要负责人，或其授权代表签字或者盖章，并加盖公章。</w:t>
      </w:r>
    </w:p>
    <w:p w14:paraId="4A15BC91">
      <w:pPr>
        <w:pStyle w:val="27"/>
        <w:spacing w:line="400" w:lineRule="exact"/>
        <w:ind w:firstLine="480" w:firstLineChars="200"/>
        <w:rPr>
          <w:rFonts w:hint="eastAsia" w:ascii="仿宋_GB2312" w:hAnsi="宋体" w:eastAsia="仿宋_GB2312"/>
          <w:color w:val="auto"/>
          <w:sz w:val="24"/>
          <w:szCs w:val="24"/>
        </w:rPr>
      </w:pPr>
      <w:r>
        <w:rPr>
          <w:rFonts w:hint="eastAsia" w:ascii="仿宋_GB2312" w:hAnsi="宋体" w:eastAsia="仿宋_GB2312"/>
          <w:bCs/>
          <w:color w:val="auto"/>
          <w:sz w:val="24"/>
          <w:szCs w:val="24"/>
        </w:rPr>
        <w:t>代理人提出质疑和投诉，应当提交供应商签署的授权委托书。</w:t>
      </w:r>
    </w:p>
    <w:p w14:paraId="3CDB0BEE">
      <w:pPr>
        <w:snapToGrid w:val="0"/>
        <w:spacing w:line="400" w:lineRule="exact"/>
        <w:ind w:firstLine="480" w:firstLineChars="200"/>
        <w:jc w:val="left"/>
        <w:rPr>
          <w:rFonts w:ascii="仿宋_GB2312" w:eastAsia="仿宋_GB2312" w:cs="Courier New"/>
          <w:color w:val="auto"/>
          <w:sz w:val="24"/>
        </w:rPr>
      </w:pPr>
      <w:bookmarkStart w:id="46" w:name="_Hlk101434311"/>
      <w:r>
        <w:rPr>
          <w:rFonts w:hint="eastAsia" w:ascii="仿宋_GB2312" w:eastAsia="仿宋_GB2312" w:cs="Courier New"/>
          <w:color w:val="auto"/>
          <w:sz w:val="24"/>
        </w:rPr>
        <w:t>9.5接收质疑函的方式：质疑人必须以书面形式向采购人、采购代理机构提出质疑，质疑人至我中心提交质疑函时必须出示有效证件，法定代表人凭本人有效的居民身份证原件；委托代理人凭法定代表人授权委托书原件（委托授权书应当载明代理人的姓名或者名称、代理事项、具体权限、期限和相关事项，供应商为自然人的，应当由本人签字；供应商为法人或者其他组织的，应当由法定代表人、主要负责人签字或者盖章，并加盖公章）和本人有效的居民身份证原件。</w:t>
      </w:r>
    </w:p>
    <w:p w14:paraId="3E929EC4">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9.6联系部门：柳州市政府集中采购中心监督科。</w:t>
      </w:r>
    </w:p>
    <w:p w14:paraId="7C48CA2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9.7联系电话：0772-2992103。</w:t>
      </w:r>
    </w:p>
    <w:p w14:paraId="4E226180">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9.8通讯地址：广西</w:t>
      </w:r>
      <w:r>
        <w:rPr>
          <w:rFonts w:ascii="仿宋_GB2312" w:eastAsia="仿宋_GB2312" w:cs="Courier New"/>
          <w:color w:val="auto"/>
          <w:sz w:val="24"/>
        </w:rPr>
        <w:t>柳州市三中路6</w:t>
      </w:r>
      <w:r>
        <w:rPr>
          <w:rFonts w:hint="eastAsia" w:ascii="仿宋_GB2312" w:eastAsia="仿宋_GB2312" w:cs="Courier New"/>
          <w:color w:val="auto"/>
          <w:sz w:val="24"/>
        </w:rPr>
        <w:t>4-2</w:t>
      </w:r>
      <w:r>
        <w:rPr>
          <w:rFonts w:ascii="仿宋_GB2312" w:eastAsia="仿宋_GB2312" w:cs="Courier New"/>
          <w:color w:val="auto"/>
          <w:sz w:val="24"/>
        </w:rPr>
        <w:t>号</w:t>
      </w:r>
      <w:r>
        <w:rPr>
          <w:rFonts w:hint="eastAsia" w:ascii="仿宋_GB2312" w:eastAsia="仿宋_GB2312" w:cs="Courier New"/>
          <w:color w:val="auto"/>
          <w:sz w:val="24"/>
        </w:rPr>
        <w:t>。</w:t>
      </w:r>
    </w:p>
    <w:p w14:paraId="59FF3A70">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9.9现场提交质疑办理业务时间：工作日8时00分到12时00分，15时00分到18时 00分，业务时间以外、双休日和法定节假日不办理业务。</w:t>
      </w:r>
    </w:p>
    <w:p w14:paraId="32F1DB12">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9.10投诉的书面要求</w:t>
      </w:r>
    </w:p>
    <w:p w14:paraId="546CA34A">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9.10.1符合《政府采购质疑和投诉办法》（财政部第94号令）要求。</w:t>
      </w:r>
    </w:p>
    <w:p w14:paraId="2B6C7FA9">
      <w:pPr>
        <w:pStyle w:val="27"/>
        <w:snapToGrid w:val="0"/>
        <w:spacing w:line="360" w:lineRule="exact"/>
        <w:ind w:right="-330" w:rightChars="-157" w:firstLine="472" w:firstLineChars="196"/>
        <w:rPr>
          <w:rFonts w:hint="eastAsia" w:ascii="仿宋_GB2312" w:hAnsi="宋体" w:eastAsia="仿宋_GB2312"/>
          <w:b/>
          <w:color w:val="auto"/>
          <w:sz w:val="24"/>
          <w:szCs w:val="24"/>
        </w:rPr>
      </w:pPr>
      <w:r>
        <w:rPr>
          <w:rFonts w:hint="eastAsia" w:ascii="仿宋_GB2312" w:hAnsi="宋体" w:eastAsia="仿宋_GB2312"/>
          <w:b/>
          <w:color w:val="auto"/>
          <w:sz w:val="24"/>
          <w:szCs w:val="24"/>
        </w:rPr>
        <w:t>二、招标文件</w:t>
      </w:r>
      <w:bookmarkEnd w:id="32"/>
      <w:bookmarkEnd w:id="33"/>
    </w:p>
    <w:p w14:paraId="658E7121">
      <w:pPr>
        <w:snapToGrid w:val="0"/>
        <w:spacing w:line="360" w:lineRule="exact"/>
        <w:ind w:right="-330" w:rightChars="-157" w:firstLine="472" w:firstLineChars="196"/>
        <w:jc w:val="left"/>
        <w:rPr>
          <w:rFonts w:hint="eastAsia" w:eastAsia="仿宋_GB2312" w:asciiTheme="minorHAnsi" w:hAnsiTheme="minorHAnsi"/>
          <w:b/>
          <w:color w:val="auto"/>
          <w:sz w:val="24"/>
          <w:lang w:val="en-GB"/>
        </w:rPr>
      </w:pPr>
      <w:r>
        <w:rPr>
          <w:rFonts w:hint="eastAsia" w:ascii="仿宋_GB2312" w:eastAsia="仿宋_GB2312" w:cs="Courier New"/>
          <w:b/>
          <w:color w:val="auto"/>
          <w:sz w:val="24"/>
        </w:rPr>
        <w:t>10.招标文件的构成</w:t>
      </w:r>
    </w:p>
    <w:p w14:paraId="450A1B68">
      <w:pPr>
        <w:tabs>
          <w:tab w:val="left" w:pos="3870"/>
          <w:tab w:val="left" w:pos="4085"/>
        </w:tabs>
        <w:snapToGrid w:val="0"/>
        <w:spacing w:line="360" w:lineRule="exact"/>
        <w:ind w:right="-330" w:rightChars="-157" w:firstLine="720" w:firstLineChars="300"/>
        <w:jc w:val="left"/>
        <w:rPr>
          <w:rFonts w:ascii="仿宋_GB2312" w:eastAsia="仿宋_GB2312"/>
          <w:color w:val="auto"/>
          <w:sz w:val="24"/>
        </w:rPr>
      </w:pPr>
      <w:r>
        <w:rPr>
          <w:rFonts w:ascii="仿宋_GB2312" w:eastAsia="仿宋_GB2312"/>
          <w:color w:val="auto"/>
          <w:sz w:val="24"/>
        </w:rPr>
        <w:t>（1）公开招标公告；</w:t>
      </w:r>
    </w:p>
    <w:p w14:paraId="51901E6E">
      <w:pPr>
        <w:tabs>
          <w:tab w:val="left" w:pos="3870"/>
          <w:tab w:val="left" w:pos="4085"/>
        </w:tabs>
        <w:snapToGrid w:val="0"/>
        <w:spacing w:line="360" w:lineRule="exact"/>
        <w:ind w:right="-330" w:rightChars="-157" w:firstLine="720" w:firstLineChars="300"/>
        <w:jc w:val="left"/>
        <w:rPr>
          <w:rFonts w:ascii="仿宋_GB2312" w:eastAsia="仿宋_GB2312"/>
          <w:color w:val="auto"/>
          <w:sz w:val="24"/>
        </w:rPr>
      </w:pPr>
      <w:r>
        <w:rPr>
          <w:rFonts w:ascii="仿宋_GB2312" w:eastAsia="仿宋_GB2312"/>
          <w:color w:val="auto"/>
          <w:sz w:val="24"/>
        </w:rPr>
        <w:t>（2）采购需求；</w:t>
      </w:r>
    </w:p>
    <w:p w14:paraId="06687407">
      <w:pPr>
        <w:tabs>
          <w:tab w:val="left" w:pos="3870"/>
          <w:tab w:val="left" w:pos="4085"/>
        </w:tabs>
        <w:snapToGrid w:val="0"/>
        <w:spacing w:line="360" w:lineRule="exact"/>
        <w:ind w:right="-330" w:rightChars="-157" w:firstLine="720" w:firstLineChars="300"/>
        <w:jc w:val="left"/>
        <w:rPr>
          <w:rFonts w:ascii="仿宋_GB2312" w:eastAsia="仿宋_GB2312"/>
          <w:color w:val="auto"/>
          <w:sz w:val="24"/>
        </w:rPr>
      </w:pPr>
      <w:r>
        <w:rPr>
          <w:rFonts w:ascii="仿宋_GB2312" w:eastAsia="仿宋_GB2312"/>
          <w:color w:val="auto"/>
          <w:sz w:val="24"/>
        </w:rPr>
        <w:t>（3）投标人须知；</w:t>
      </w:r>
    </w:p>
    <w:p w14:paraId="0E49199A">
      <w:pPr>
        <w:tabs>
          <w:tab w:val="left" w:pos="3870"/>
          <w:tab w:val="left" w:pos="4085"/>
        </w:tabs>
        <w:snapToGrid w:val="0"/>
        <w:spacing w:line="360" w:lineRule="exact"/>
        <w:ind w:right="-330" w:rightChars="-157" w:firstLine="720" w:firstLineChars="300"/>
        <w:jc w:val="left"/>
        <w:rPr>
          <w:rFonts w:ascii="仿宋_GB2312" w:eastAsia="仿宋_GB2312"/>
          <w:color w:val="auto"/>
          <w:sz w:val="24"/>
        </w:rPr>
      </w:pPr>
      <w:r>
        <w:rPr>
          <w:rFonts w:ascii="仿宋_GB2312" w:eastAsia="仿宋_GB2312"/>
          <w:color w:val="auto"/>
          <w:sz w:val="24"/>
        </w:rPr>
        <w:t>（4）评标方法及评标标准；</w:t>
      </w:r>
    </w:p>
    <w:p w14:paraId="7A4E3A32">
      <w:pPr>
        <w:tabs>
          <w:tab w:val="left" w:pos="3870"/>
          <w:tab w:val="left" w:pos="4085"/>
        </w:tabs>
        <w:snapToGrid w:val="0"/>
        <w:spacing w:line="360" w:lineRule="exact"/>
        <w:ind w:right="-330" w:rightChars="-157" w:firstLine="720" w:firstLineChars="300"/>
        <w:jc w:val="left"/>
        <w:rPr>
          <w:rFonts w:ascii="仿宋_GB2312" w:eastAsia="仿宋_GB2312"/>
          <w:color w:val="auto"/>
          <w:sz w:val="24"/>
        </w:rPr>
      </w:pPr>
      <w:r>
        <w:rPr>
          <w:rFonts w:ascii="仿宋_GB2312" w:eastAsia="仿宋_GB2312"/>
          <w:color w:val="auto"/>
          <w:sz w:val="24"/>
        </w:rPr>
        <w:t>（5）合同主要条款及验收书格式；</w:t>
      </w:r>
    </w:p>
    <w:p w14:paraId="1B785D8C">
      <w:pPr>
        <w:tabs>
          <w:tab w:val="left" w:pos="3870"/>
          <w:tab w:val="left" w:pos="4085"/>
        </w:tabs>
        <w:snapToGrid w:val="0"/>
        <w:spacing w:line="360" w:lineRule="exact"/>
        <w:ind w:right="-330" w:rightChars="-157" w:firstLine="720" w:firstLineChars="300"/>
        <w:jc w:val="left"/>
        <w:rPr>
          <w:rFonts w:ascii="仿宋_GB2312" w:eastAsia="仿宋_GB2312"/>
          <w:color w:val="auto"/>
          <w:sz w:val="24"/>
        </w:rPr>
      </w:pPr>
      <w:r>
        <w:rPr>
          <w:rFonts w:ascii="仿宋_GB2312" w:eastAsia="仿宋_GB2312"/>
          <w:color w:val="auto"/>
          <w:sz w:val="24"/>
        </w:rPr>
        <w:t>（6）投标文件格式。</w:t>
      </w:r>
    </w:p>
    <w:p w14:paraId="215D1C42">
      <w:pPr>
        <w:snapToGrid w:val="0"/>
        <w:spacing w:line="400" w:lineRule="exact"/>
        <w:ind w:firstLine="472" w:firstLineChars="196"/>
        <w:jc w:val="left"/>
        <w:rPr>
          <w:rFonts w:ascii="仿宋_GB2312" w:eastAsia="仿宋_GB2312" w:cs="Courier New"/>
          <w:b/>
          <w:color w:val="auto"/>
          <w:sz w:val="24"/>
        </w:rPr>
      </w:pPr>
      <w:r>
        <w:rPr>
          <w:rFonts w:hint="eastAsia" w:ascii="仿宋_GB2312" w:eastAsia="仿宋_GB2312" w:cs="Courier New"/>
          <w:b/>
          <w:color w:val="auto"/>
          <w:sz w:val="24"/>
        </w:rPr>
        <w:t>11.投标人的风险</w:t>
      </w:r>
    </w:p>
    <w:p w14:paraId="3663072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11.1投标人没有按照招标文件要求提供全部资料，或者投标人没有对招标文件在各方面作出实质性响应是投标人的风险，并可能导致其投标被拒绝。</w:t>
      </w:r>
    </w:p>
    <w:p w14:paraId="519D5A42">
      <w:pPr>
        <w:snapToGrid w:val="0"/>
        <w:spacing w:line="400" w:lineRule="exact"/>
        <w:ind w:firstLine="472" w:firstLineChars="196"/>
        <w:jc w:val="left"/>
        <w:rPr>
          <w:rFonts w:ascii="仿宋_GB2312" w:eastAsia="仿宋_GB2312"/>
          <w:b/>
          <w:color w:val="auto"/>
          <w:sz w:val="24"/>
        </w:rPr>
      </w:pPr>
      <w:r>
        <w:rPr>
          <w:rFonts w:hint="eastAsia" w:ascii="仿宋_GB2312" w:eastAsia="仿宋_GB2312" w:cs="Courier New"/>
          <w:b/>
          <w:color w:val="auto"/>
          <w:sz w:val="24"/>
        </w:rPr>
        <w:t>12.招标文件的澄清与修改</w:t>
      </w:r>
      <w:r>
        <w:rPr>
          <w:rFonts w:hint="eastAsia" w:ascii="仿宋_GB2312" w:eastAsia="仿宋_GB2312"/>
          <w:b/>
          <w:color w:val="auto"/>
          <w:sz w:val="24"/>
        </w:rPr>
        <w:t xml:space="preserve"> </w:t>
      </w:r>
    </w:p>
    <w:p w14:paraId="2CECB8AB">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12.1投标人应认真阅读本招标文件，发现其中有误或有不合理要求的，投标人必须以书面形式询问采购人或采购代理机构。采购代理机构对已发出的招标文件进行必要澄清、答复、修改或补充的，应当在招标文件要求提交投标文件截止时间十五日前，在财政部门指定的政府采购信息发布媒体上发布更正公告，并以书面形式通知所有获取招标文件的供应商。该澄清或者修改的内容为招标文件的组成部分。</w:t>
      </w:r>
    </w:p>
    <w:p w14:paraId="555D3E8F">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12.2采购人或采购代理机构以书面形式答复投标人询问的问题，除书面答复以外的其他澄清方式及澄清内容均无效。</w:t>
      </w:r>
    </w:p>
    <w:p w14:paraId="003EAD7B">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12.3招标文件澄清、答复、修改、补充的内容为招标文件的组成部分。当招标文件与招标文件的答复、澄清、修改、补充通知就同一内容的表述不一致时，以最后发出的书面文件为准。</w:t>
      </w:r>
    </w:p>
    <w:p w14:paraId="227753A8">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12.4招标文件的澄清、答复、修改或补充都应该通过本采购代理机构以法定形式发布，采购人非通过代理机构，不得擅自澄清、答复、修改或补充招标文件。</w:t>
      </w:r>
    </w:p>
    <w:p w14:paraId="49EE9AA2">
      <w:pPr>
        <w:snapToGrid w:val="0"/>
        <w:spacing w:line="360" w:lineRule="exact"/>
        <w:ind w:right="-330" w:rightChars="-157" w:firstLine="420"/>
        <w:jc w:val="left"/>
        <w:rPr>
          <w:rFonts w:ascii="仿宋_GB2312" w:eastAsia="仿宋_GB2312" w:cs="Courier New"/>
          <w:color w:val="auto"/>
          <w:sz w:val="24"/>
        </w:rPr>
      </w:pPr>
      <w:r>
        <w:rPr>
          <w:rFonts w:hint="eastAsia" w:ascii="仿宋_GB2312" w:eastAsia="仿宋_GB2312" w:cs="Courier New"/>
          <w:color w:val="auto"/>
          <w:sz w:val="24"/>
        </w:rPr>
        <w:t>12.5</w:t>
      </w:r>
      <w:r>
        <w:rPr>
          <w:rFonts w:hint="eastAsia" w:ascii="仿宋_GB2312" w:hAnsi="宋体" w:eastAsia="仿宋_GB2312"/>
          <w:color w:val="auto"/>
          <w:sz w:val="24"/>
        </w:rPr>
        <w:t>采购人或采购代理机构可以视采购具体情况，延长</w:t>
      </w:r>
      <w:r>
        <w:rPr>
          <w:rFonts w:hint="eastAsia" w:ascii="仿宋_GB2312" w:eastAsia="仿宋_GB2312"/>
          <w:color w:val="auto"/>
          <w:sz w:val="24"/>
        </w:rPr>
        <w:t>招标文件提供期限，并在财政部门指定的政府采购信息发布媒体上发布公告</w:t>
      </w:r>
      <w:r>
        <w:rPr>
          <w:rFonts w:hint="eastAsia" w:ascii="仿宋_GB2312" w:eastAsia="仿宋_GB2312" w:cs="Courier New"/>
          <w:color w:val="auto"/>
          <w:sz w:val="24"/>
        </w:rPr>
        <w:t>。</w:t>
      </w:r>
    </w:p>
    <w:p w14:paraId="000A0271">
      <w:pPr>
        <w:snapToGrid w:val="0"/>
        <w:spacing w:line="360" w:lineRule="exact"/>
        <w:ind w:right="-330" w:rightChars="-157" w:firstLine="472" w:firstLineChars="196"/>
        <w:jc w:val="left"/>
        <w:rPr>
          <w:rFonts w:ascii="仿宋_GB2312" w:eastAsia="仿宋_GB2312" w:cs="Courier New"/>
          <w:b/>
          <w:color w:val="auto"/>
          <w:sz w:val="24"/>
        </w:rPr>
      </w:pPr>
      <w:bookmarkStart w:id="47" w:name="_Toc254970676"/>
      <w:bookmarkStart w:id="48" w:name="_Toc254970535"/>
      <w:r>
        <w:rPr>
          <w:rFonts w:hint="eastAsia" w:ascii="仿宋_GB2312" w:eastAsia="仿宋_GB2312" w:cs="Courier New"/>
          <w:b/>
          <w:color w:val="auto"/>
          <w:sz w:val="24"/>
        </w:rPr>
        <w:t>三、投标文件的编制</w:t>
      </w:r>
      <w:bookmarkEnd w:id="47"/>
      <w:bookmarkEnd w:id="48"/>
    </w:p>
    <w:p w14:paraId="1E77FCFF">
      <w:pPr>
        <w:snapToGrid w:val="0"/>
        <w:spacing w:line="360" w:lineRule="exact"/>
        <w:ind w:right="-330" w:rightChars="-157" w:firstLine="472" w:firstLineChars="196"/>
        <w:jc w:val="left"/>
        <w:rPr>
          <w:rFonts w:ascii="仿宋_GB2312" w:eastAsia="仿宋_GB2312"/>
          <w:b/>
          <w:color w:val="auto"/>
          <w:sz w:val="24"/>
        </w:rPr>
      </w:pPr>
      <w:r>
        <w:rPr>
          <w:rFonts w:hint="eastAsia" w:ascii="仿宋_GB2312" w:eastAsia="仿宋_GB2312" w:cs="Courier New"/>
          <w:b/>
          <w:color w:val="auto"/>
          <w:sz w:val="24"/>
        </w:rPr>
        <w:t>13.投标文件的组成</w:t>
      </w:r>
    </w:p>
    <w:p w14:paraId="1FA4668B">
      <w:pPr>
        <w:snapToGrid w:val="0"/>
        <w:spacing w:line="400" w:lineRule="exact"/>
        <w:ind w:firstLine="482" w:firstLineChars="200"/>
        <w:jc w:val="left"/>
        <w:rPr>
          <w:rFonts w:ascii="仿宋_GB2312" w:eastAsia="仿宋_GB2312"/>
          <w:b/>
          <w:bCs/>
          <w:color w:val="auto"/>
          <w:sz w:val="24"/>
        </w:rPr>
      </w:pPr>
      <w:r>
        <w:rPr>
          <w:rFonts w:hint="eastAsia" w:ascii="仿宋_GB2312" w:eastAsia="仿宋_GB2312"/>
          <w:b/>
          <w:bCs/>
          <w:color w:val="auto"/>
          <w:sz w:val="24"/>
        </w:rPr>
        <w:t>13.1投标文件由资格文件、报价要求文件、商务技术文件三部分组成。</w:t>
      </w:r>
    </w:p>
    <w:bookmarkEnd w:id="34"/>
    <w:bookmarkEnd w:id="35"/>
    <w:p w14:paraId="489BB911">
      <w:pPr>
        <w:snapToGrid w:val="0"/>
        <w:spacing w:line="360" w:lineRule="exact"/>
        <w:ind w:right="-330" w:rightChars="-157" w:firstLine="472" w:firstLineChars="196"/>
        <w:jc w:val="left"/>
        <w:rPr>
          <w:rFonts w:ascii="仿宋_GB2312" w:eastAsia="仿宋_GB2312" w:cs="Courier New"/>
          <w:b/>
          <w:color w:val="auto"/>
          <w:sz w:val="24"/>
        </w:rPr>
      </w:pPr>
      <w:r>
        <w:rPr>
          <w:rFonts w:hint="eastAsia" w:ascii="仿宋_GB2312" w:eastAsia="仿宋_GB2312"/>
          <w:b/>
          <w:color w:val="auto"/>
          <w:sz w:val="24"/>
        </w:rPr>
        <w:t>13.1.</w:t>
      </w:r>
      <w:r>
        <w:rPr>
          <w:rFonts w:ascii="仿宋_GB2312" w:eastAsia="仿宋_GB2312"/>
          <w:b/>
          <w:color w:val="auto"/>
          <w:sz w:val="24"/>
        </w:rPr>
        <w:t>1</w:t>
      </w:r>
      <w:r>
        <w:rPr>
          <w:rFonts w:hint="eastAsia" w:ascii="仿宋_GB2312" w:eastAsia="仿宋_GB2312" w:cs="Courier New"/>
          <w:b/>
          <w:bCs/>
          <w:color w:val="auto"/>
          <w:sz w:val="24"/>
        </w:rPr>
        <w:t>资格文件</w:t>
      </w:r>
    </w:p>
    <w:p w14:paraId="5ACA0B41">
      <w:pPr>
        <w:snapToGrid w:val="0"/>
        <w:spacing w:line="340" w:lineRule="exact"/>
        <w:ind w:right="-330" w:rightChars="-157" w:firstLine="472" w:firstLineChars="196"/>
        <w:jc w:val="left"/>
        <w:rPr>
          <w:rFonts w:hint="eastAsia" w:ascii="仿宋_GB2312" w:hAnsi="宋体" w:eastAsia="仿宋_GB2312" w:cs="Courier New"/>
          <w:color w:val="auto"/>
          <w:sz w:val="24"/>
        </w:rPr>
      </w:pPr>
      <w:r>
        <w:rPr>
          <w:rFonts w:hint="eastAsia" w:ascii="仿宋_GB2312" w:hAnsi="宋体" w:eastAsia="仿宋_GB2312"/>
          <w:b/>
          <w:bCs/>
          <w:color w:val="auto"/>
          <w:sz w:val="24"/>
        </w:rPr>
        <w:t>注：以下各项必须提供并加盖投标人CA电子签章、按照第六章格式要求签字，否则其投标无效。</w:t>
      </w:r>
    </w:p>
    <w:p w14:paraId="6A8F1F44">
      <w:pPr>
        <w:pStyle w:val="273"/>
        <w:spacing w:before="0" w:beforeAutospacing="0" w:after="0" w:afterAutospacing="0" w:line="360" w:lineRule="atLeast"/>
        <w:rPr>
          <w:rFonts w:ascii="仿宋_GB2312" w:eastAsia="仿宋_GB2312"/>
          <w:color w:val="auto"/>
        </w:rPr>
      </w:pPr>
      <w:r>
        <w:rPr>
          <w:rFonts w:hint="eastAsia" w:ascii="仿宋_GB2312" w:eastAsia="仿宋_GB2312"/>
          <w:color w:val="auto"/>
        </w:rPr>
        <w:t>  （1）法定代表人身份证明书（</w:t>
      </w:r>
      <w:r>
        <w:rPr>
          <w:rFonts w:hint="eastAsia" w:ascii="仿宋_GB2312" w:eastAsia="仿宋_GB2312"/>
          <w:b/>
          <w:bCs/>
          <w:color w:val="auto"/>
        </w:rPr>
        <w:t>必须提供</w:t>
      </w:r>
      <w:r>
        <w:rPr>
          <w:rFonts w:hint="eastAsia" w:ascii="仿宋_GB2312" w:eastAsia="仿宋_GB2312"/>
          <w:color w:val="auto"/>
        </w:rPr>
        <w:t>，格式见第六章）；</w:t>
      </w:r>
    </w:p>
    <w:p w14:paraId="0E1407E5">
      <w:pPr>
        <w:pStyle w:val="27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（2）法定代表人授权委托书（</w:t>
      </w:r>
      <w:r>
        <w:rPr>
          <w:rFonts w:hint="eastAsia" w:ascii="仿宋_GB2312" w:eastAsia="仿宋_GB2312"/>
          <w:b/>
          <w:bCs/>
          <w:color w:val="auto"/>
        </w:rPr>
        <w:t>委托代理时必须提供</w:t>
      </w:r>
      <w:r>
        <w:rPr>
          <w:rFonts w:hint="eastAsia" w:ascii="仿宋_GB2312" w:eastAsia="仿宋_GB2312"/>
          <w:color w:val="auto"/>
        </w:rPr>
        <w:t>，格式见第六章）；</w:t>
      </w:r>
    </w:p>
    <w:p w14:paraId="19979E02">
      <w:pPr>
        <w:pStyle w:val="27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（3）投标人资格声明函（</w:t>
      </w:r>
      <w:r>
        <w:rPr>
          <w:rFonts w:hint="eastAsia" w:ascii="仿宋_GB2312" w:eastAsia="仿宋_GB2312"/>
          <w:b/>
          <w:bCs/>
          <w:color w:val="auto"/>
        </w:rPr>
        <w:t>必须提供</w:t>
      </w:r>
      <w:r>
        <w:rPr>
          <w:rFonts w:hint="eastAsia" w:ascii="仿宋_GB2312" w:eastAsia="仿宋_GB2312"/>
          <w:color w:val="auto"/>
        </w:rPr>
        <w:t>，格式见第六章）；</w:t>
      </w:r>
    </w:p>
    <w:p w14:paraId="44F77797">
      <w:pPr>
        <w:pStyle w:val="27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（4）投标人有效主体资格证明（如营业执照、事业单位法人证书、执业许可证、自然人身份证等）（</w:t>
      </w:r>
      <w:r>
        <w:rPr>
          <w:rFonts w:hint="eastAsia" w:ascii="仿宋_GB2312" w:eastAsia="仿宋_GB2312"/>
          <w:b/>
          <w:bCs/>
          <w:color w:val="auto"/>
        </w:rPr>
        <w:t>必须提供</w:t>
      </w:r>
      <w:r>
        <w:rPr>
          <w:rFonts w:hint="eastAsia" w:ascii="仿宋_GB2312" w:eastAsia="仿宋_GB2312"/>
          <w:color w:val="auto"/>
        </w:rPr>
        <w:t>）；</w:t>
      </w:r>
    </w:p>
    <w:p w14:paraId="111936D2">
      <w:pPr>
        <w:pStyle w:val="273"/>
        <w:spacing w:before="0" w:beforeAutospacing="0" w:after="0" w:afterAutospacing="0" w:line="360" w:lineRule="atLeast"/>
        <w:rPr>
          <w:rFonts w:hint="eastAsia" w:ascii="仿宋_GB2312" w:eastAsia="仿宋_GB2312"/>
          <w:color w:val="auto"/>
          <w:lang w:eastAsia="zh-CN"/>
        </w:rPr>
      </w:pPr>
      <w:r>
        <w:rPr>
          <w:rFonts w:hint="eastAsia" w:ascii="仿宋_GB2312" w:eastAsia="仿宋_GB2312"/>
          <w:color w:val="auto"/>
        </w:rPr>
        <w:t>  （5）本项目属于专门面向小微企业采购的项目，投标人</w:t>
      </w:r>
      <w:r>
        <w:rPr>
          <w:rFonts w:hint="eastAsia" w:ascii="仿宋_GB2312" w:eastAsia="仿宋_GB2312"/>
          <w:b/>
          <w:bCs/>
          <w:color w:val="auto"/>
        </w:rPr>
        <w:t>必须提供</w:t>
      </w:r>
      <w:r>
        <w:rPr>
          <w:rFonts w:hint="eastAsia" w:ascii="仿宋_GB2312" w:eastAsia="仿宋_GB2312"/>
          <w:color w:val="auto"/>
        </w:rPr>
        <w:t>以下小微企业证明材料之一：</w:t>
      </w:r>
    </w:p>
    <w:p w14:paraId="4A5905CC">
      <w:pPr>
        <w:pStyle w:val="273"/>
        <w:spacing w:before="0" w:beforeAutospacing="0" w:after="0" w:afterAutospacing="0" w:line="360" w:lineRule="atLeast"/>
        <w:rPr>
          <w:rFonts w:hint="eastAsia" w:ascii="仿宋_GB2312" w:eastAsia="仿宋_GB2312"/>
          <w:color w:val="auto"/>
          <w:lang w:eastAsia="zh-CN"/>
        </w:rPr>
      </w:pPr>
      <w:r>
        <w:rPr>
          <w:rFonts w:hint="eastAsia" w:ascii="仿宋_GB2312" w:eastAsia="仿宋_GB2312"/>
          <w:color w:val="auto"/>
        </w:rPr>
        <w:t>   ①中小企业声明函（服务由小微企业承接的</w:t>
      </w:r>
      <w:r>
        <w:rPr>
          <w:rFonts w:hint="eastAsia" w:ascii="仿宋_GB2312" w:eastAsia="仿宋_GB2312"/>
          <w:b/>
          <w:bCs/>
          <w:color w:val="auto"/>
        </w:rPr>
        <w:t>必须提供</w:t>
      </w:r>
      <w:r>
        <w:rPr>
          <w:rFonts w:hint="eastAsia" w:ascii="仿宋_GB2312" w:eastAsia="仿宋_GB2312"/>
          <w:color w:val="auto"/>
        </w:rPr>
        <w:t>，格式见第六章）；</w:t>
      </w:r>
    </w:p>
    <w:p w14:paraId="6CCD53D6">
      <w:pPr>
        <w:pStyle w:val="273"/>
        <w:spacing w:before="0" w:beforeAutospacing="0" w:after="0" w:afterAutospacing="0" w:line="360" w:lineRule="atLeast"/>
        <w:rPr>
          <w:rFonts w:hint="eastAsia" w:ascii="仿宋_GB2312" w:eastAsia="仿宋_GB2312"/>
          <w:color w:val="auto"/>
          <w:lang w:eastAsia="zh-CN"/>
        </w:rPr>
      </w:pPr>
      <w:r>
        <w:rPr>
          <w:rFonts w:hint="eastAsia" w:ascii="仿宋_GB2312" w:eastAsia="仿宋_GB2312"/>
          <w:color w:val="auto"/>
        </w:rPr>
        <w:t>   ②残疾人福利性单位声明函（服务由残疾人福利性单位承接的</w:t>
      </w:r>
      <w:r>
        <w:rPr>
          <w:rFonts w:hint="eastAsia" w:ascii="仿宋_GB2312" w:eastAsia="仿宋_GB2312"/>
          <w:b/>
          <w:bCs/>
          <w:color w:val="auto"/>
        </w:rPr>
        <w:t>必须提供</w:t>
      </w:r>
      <w:r>
        <w:rPr>
          <w:rFonts w:hint="eastAsia" w:ascii="仿宋_GB2312" w:eastAsia="仿宋_GB2312"/>
          <w:color w:val="auto"/>
        </w:rPr>
        <w:t>，格式见第六章）；</w:t>
      </w:r>
    </w:p>
    <w:p w14:paraId="28A4B58B">
      <w:pPr>
        <w:pStyle w:val="27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③监狱企业由省级以上监狱管理局、戒毒管理局（含新疆生产建设兵团）出具的属于监狱企业的证明文件（服务由监狱企业承接的</w:t>
      </w:r>
      <w:r>
        <w:rPr>
          <w:rFonts w:hint="eastAsia" w:ascii="仿宋_GB2312" w:eastAsia="仿宋_GB2312"/>
          <w:b/>
          <w:bCs/>
          <w:color w:val="auto"/>
        </w:rPr>
        <w:t>必须提供</w:t>
      </w:r>
      <w:r>
        <w:rPr>
          <w:rFonts w:hint="eastAsia" w:ascii="仿宋_GB2312" w:eastAsia="仿宋_GB2312"/>
          <w:color w:val="auto"/>
        </w:rPr>
        <w:t>）；</w:t>
      </w:r>
    </w:p>
    <w:p w14:paraId="689BDC08">
      <w:pPr>
        <w:snapToGrid w:val="0"/>
        <w:spacing w:line="400" w:lineRule="exact"/>
        <w:ind w:firstLine="420"/>
        <w:jc w:val="left"/>
        <w:rPr>
          <w:rFonts w:ascii="仿宋_GB2312" w:eastAsia="仿宋_GB2312" w:cs="Courier New"/>
          <w:b/>
          <w:bCs/>
          <w:color w:val="auto"/>
          <w:sz w:val="24"/>
        </w:rPr>
      </w:pPr>
      <w:r>
        <w:rPr>
          <w:rFonts w:hint="eastAsia" w:ascii="仿宋_GB2312" w:eastAsia="仿宋_GB2312" w:cs="Courier New"/>
          <w:b/>
          <w:bCs/>
          <w:color w:val="auto"/>
          <w:sz w:val="24"/>
        </w:rPr>
        <w:t>13.1.2报价要求文件</w:t>
      </w:r>
    </w:p>
    <w:p w14:paraId="517D51FE">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b/>
          <w:bCs/>
          <w:color w:val="auto"/>
          <w:sz w:val="24"/>
        </w:rPr>
        <w:t>注：以下各项必须提供并加盖投标人</w:t>
      </w:r>
      <w:r>
        <w:rPr>
          <w:rFonts w:hint="eastAsia" w:ascii="仿宋_GB2312" w:hAnsi="宋体" w:eastAsia="仿宋_GB2312"/>
          <w:b/>
          <w:bCs/>
          <w:color w:val="auto"/>
          <w:sz w:val="24"/>
        </w:rPr>
        <w:t>CA电子签章</w:t>
      </w:r>
      <w:r>
        <w:rPr>
          <w:rFonts w:hint="eastAsia" w:ascii="仿宋_GB2312" w:eastAsia="仿宋_GB2312" w:cs="Courier New"/>
          <w:b/>
          <w:bCs/>
          <w:color w:val="auto"/>
          <w:sz w:val="24"/>
        </w:rPr>
        <w:t>、</w:t>
      </w:r>
      <w:r>
        <w:rPr>
          <w:rFonts w:hint="eastAsia" w:ascii="仿宋_GB2312" w:eastAsia="仿宋_GB2312"/>
          <w:b/>
          <w:bCs/>
          <w:color w:val="auto"/>
          <w:sz w:val="24"/>
        </w:rPr>
        <w:t>按照第六章格式要求签字，</w:t>
      </w:r>
      <w:r>
        <w:rPr>
          <w:rFonts w:hint="eastAsia" w:ascii="仿宋_GB2312" w:eastAsia="仿宋_GB2312" w:cs="Courier New"/>
          <w:b/>
          <w:bCs/>
          <w:color w:val="auto"/>
          <w:sz w:val="24"/>
        </w:rPr>
        <w:t>否则其投标无效。</w:t>
      </w:r>
    </w:p>
    <w:p w14:paraId="51190744">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（1）开标一览表（</w:t>
      </w:r>
      <w:r>
        <w:rPr>
          <w:rFonts w:hint="eastAsia" w:ascii="仿宋_GB2312" w:eastAsia="仿宋_GB2312"/>
          <w:b/>
          <w:bCs/>
          <w:color w:val="auto"/>
          <w:sz w:val="24"/>
        </w:rPr>
        <w:t>必须提供</w:t>
      </w:r>
      <w:r>
        <w:rPr>
          <w:rFonts w:hint="eastAsia" w:ascii="仿宋_GB2312" w:eastAsia="仿宋_GB2312"/>
          <w:color w:val="auto"/>
          <w:sz w:val="24"/>
        </w:rPr>
        <w:t>，格式见第六章</w:t>
      </w:r>
      <w:r>
        <w:rPr>
          <w:rFonts w:hint="eastAsia" w:ascii="仿宋_GB2312" w:eastAsia="仿宋_GB2312" w:cs="Courier New"/>
          <w:color w:val="auto"/>
          <w:sz w:val="24"/>
        </w:rPr>
        <w:t>）；</w:t>
      </w:r>
    </w:p>
    <w:p w14:paraId="13FA7C07">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（2）投标报价明细表（</w:t>
      </w:r>
      <w:r>
        <w:rPr>
          <w:rFonts w:hint="eastAsia" w:ascii="仿宋_GB2312" w:eastAsia="仿宋_GB2312"/>
          <w:b/>
          <w:bCs/>
          <w:color w:val="auto"/>
          <w:sz w:val="24"/>
        </w:rPr>
        <w:t>必须提供，</w:t>
      </w:r>
      <w:r>
        <w:rPr>
          <w:rFonts w:hint="eastAsia" w:ascii="仿宋_GB2312" w:eastAsia="仿宋_GB2312"/>
          <w:color w:val="auto"/>
          <w:sz w:val="24"/>
        </w:rPr>
        <w:t>格式见第六章</w:t>
      </w:r>
      <w:r>
        <w:rPr>
          <w:rFonts w:hint="eastAsia" w:ascii="仿宋_GB2312" w:eastAsia="仿宋_GB2312" w:cs="Courier New"/>
          <w:color w:val="auto"/>
          <w:sz w:val="24"/>
        </w:rPr>
        <w:t>）。</w:t>
      </w:r>
    </w:p>
    <w:p w14:paraId="333CE838">
      <w:pPr>
        <w:snapToGrid w:val="0"/>
        <w:spacing w:line="340" w:lineRule="exact"/>
        <w:ind w:right="-330" w:rightChars="-157" w:firstLine="441" w:firstLineChars="183"/>
        <w:jc w:val="left"/>
        <w:rPr>
          <w:rFonts w:ascii="仿宋_GB2312" w:eastAsia="仿宋_GB2312" w:cs="Courier New"/>
          <w:b/>
          <w:color w:val="auto"/>
          <w:sz w:val="24"/>
        </w:rPr>
      </w:pPr>
      <w:r>
        <w:rPr>
          <w:rFonts w:hint="eastAsia" w:ascii="仿宋_GB2312" w:eastAsia="仿宋_GB2312"/>
          <w:b/>
          <w:color w:val="auto"/>
          <w:sz w:val="24"/>
        </w:rPr>
        <w:t>13.1.3商务技术文件</w:t>
      </w:r>
    </w:p>
    <w:p w14:paraId="5DA61C4C">
      <w:pPr>
        <w:snapToGrid w:val="0"/>
        <w:spacing w:line="340" w:lineRule="exact"/>
        <w:ind w:right="-330" w:rightChars="-157" w:firstLine="472" w:firstLineChars="196"/>
        <w:jc w:val="left"/>
        <w:rPr>
          <w:rFonts w:hint="eastAsia" w:ascii="仿宋_GB2312" w:hAnsi="宋体" w:eastAsia="仿宋_GB2312" w:cs="Courier New"/>
          <w:color w:val="auto"/>
          <w:sz w:val="24"/>
        </w:rPr>
      </w:pPr>
      <w:bookmarkStart w:id="49" w:name="_Hlk517112171"/>
      <w:bookmarkStart w:id="50" w:name="_Toc254970678"/>
      <w:bookmarkStart w:id="51" w:name="_Toc254970537"/>
      <w:bookmarkStart w:id="52" w:name="_Hlk517112217"/>
      <w:r>
        <w:rPr>
          <w:rFonts w:hint="eastAsia" w:ascii="仿宋_GB2312" w:hAnsi="宋体" w:eastAsia="仿宋_GB2312"/>
          <w:b/>
          <w:bCs/>
          <w:color w:val="auto"/>
          <w:sz w:val="24"/>
        </w:rPr>
        <w:t>注：以下第（1）至第（</w:t>
      </w:r>
      <w:r>
        <w:rPr>
          <w:rFonts w:hint="eastAsia" w:ascii="仿宋_GB2312" w:hAnsi="宋体" w:eastAsia="仿宋_GB2312"/>
          <w:b/>
          <w:bCs/>
          <w:color w:val="auto"/>
          <w:sz w:val="24"/>
          <w:lang w:val="en-US" w:eastAsia="zh-CN"/>
        </w:rPr>
        <w:t>4</w:t>
      </w:r>
      <w:r>
        <w:rPr>
          <w:rFonts w:hint="eastAsia" w:ascii="仿宋_GB2312" w:hAnsi="宋体" w:eastAsia="仿宋_GB2312"/>
          <w:b/>
          <w:bCs/>
          <w:color w:val="auto"/>
          <w:sz w:val="24"/>
        </w:rPr>
        <w:t>）项必须提供并加盖投标人CA电子签章、并按照第六章格式要求签字，否则投标无效。其余各项如有请提供，同时要加盖投标人CA电子签章，否则该材料被视为无效。</w:t>
      </w:r>
    </w:p>
    <w:bookmarkEnd w:id="49"/>
    <w:p w14:paraId="52DEF93A">
      <w:pPr>
        <w:pStyle w:val="293"/>
        <w:spacing w:before="0" w:beforeAutospacing="0" w:after="0" w:afterAutospacing="0" w:line="360" w:lineRule="atLeast"/>
        <w:rPr>
          <w:rFonts w:ascii="仿宋_GB2312" w:eastAsia="仿宋_GB2312"/>
          <w:color w:val="auto"/>
        </w:rPr>
      </w:pPr>
      <w:r>
        <w:rPr>
          <w:rFonts w:hint="eastAsia" w:ascii="仿宋_GB2312" w:eastAsia="仿宋_GB2312"/>
          <w:color w:val="auto"/>
        </w:rPr>
        <w:t>  （1）投标函（</w:t>
      </w:r>
      <w:r>
        <w:rPr>
          <w:rFonts w:hint="eastAsia" w:ascii="仿宋_GB2312" w:eastAsia="仿宋_GB2312"/>
          <w:b/>
          <w:bCs/>
          <w:color w:val="auto"/>
        </w:rPr>
        <w:t>必须提供</w:t>
      </w:r>
      <w:r>
        <w:rPr>
          <w:rFonts w:hint="eastAsia" w:ascii="仿宋_GB2312" w:eastAsia="仿宋_GB2312"/>
          <w:color w:val="auto"/>
        </w:rPr>
        <w:t>，格式见第六章）；</w:t>
      </w:r>
    </w:p>
    <w:p w14:paraId="28C36EAE">
      <w:pPr>
        <w:pStyle w:val="29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（2）项目要求及服务需求响应表（</w:t>
      </w:r>
      <w:r>
        <w:rPr>
          <w:rFonts w:hint="eastAsia" w:ascii="仿宋_GB2312" w:eastAsia="仿宋_GB2312"/>
          <w:b/>
          <w:bCs/>
          <w:color w:val="auto"/>
        </w:rPr>
        <w:t>必须提供</w:t>
      </w:r>
      <w:r>
        <w:rPr>
          <w:rFonts w:hint="eastAsia" w:ascii="仿宋_GB2312" w:eastAsia="仿宋_GB2312"/>
          <w:color w:val="auto"/>
        </w:rPr>
        <w:t>，格式见第六章）；</w:t>
      </w:r>
    </w:p>
    <w:p w14:paraId="602B191C">
      <w:pPr>
        <w:pStyle w:val="29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（3）商务响应表（</w:t>
      </w:r>
      <w:r>
        <w:rPr>
          <w:rFonts w:hint="eastAsia" w:ascii="仿宋_GB2312" w:eastAsia="仿宋_GB2312"/>
          <w:b/>
          <w:bCs/>
          <w:color w:val="auto"/>
        </w:rPr>
        <w:t>必须提供</w:t>
      </w:r>
      <w:r>
        <w:rPr>
          <w:rFonts w:hint="eastAsia" w:ascii="仿宋_GB2312" w:eastAsia="仿宋_GB2312"/>
          <w:color w:val="auto"/>
        </w:rPr>
        <w:t>，格式见第六章）；</w:t>
      </w:r>
    </w:p>
    <w:p w14:paraId="562F0037">
      <w:pPr>
        <w:pStyle w:val="29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（4）拟投入服务团队承诺函（</w:t>
      </w:r>
      <w:r>
        <w:rPr>
          <w:rFonts w:hint="eastAsia" w:ascii="仿宋_GB2312" w:eastAsia="仿宋_GB2312"/>
          <w:b/>
          <w:bCs/>
          <w:color w:val="auto"/>
        </w:rPr>
        <w:t>必须提供</w:t>
      </w:r>
      <w:r>
        <w:rPr>
          <w:rFonts w:hint="eastAsia" w:ascii="仿宋_GB2312" w:eastAsia="仿宋_GB2312"/>
          <w:color w:val="auto"/>
        </w:rPr>
        <w:t>，格式见第六章）；</w:t>
      </w:r>
    </w:p>
    <w:p w14:paraId="1DCED969">
      <w:pPr>
        <w:pStyle w:val="293"/>
        <w:spacing w:before="0" w:beforeAutospacing="0" w:after="0" w:afterAutospacing="0" w:line="360" w:lineRule="atLeast"/>
        <w:rPr>
          <w:rFonts w:hint="eastAsia" w:ascii="仿宋_GB2312" w:eastAsia="仿宋_GB2312"/>
          <w:color w:val="auto"/>
        </w:rPr>
      </w:pPr>
      <w:r>
        <w:rPr>
          <w:rFonts w:hint="eastAsia" w:ascii="仿宋_GB2312" w:eastAsia="仿宋_GB2312"/>
          <w:color w:val="auto"/>
        </w:rPr>
        <w:t>  （5）拟投入服务团队一览表（如有，格式见第六章）；</w:t>
      </w:r>
    </w:p>
    <w:p w14:paraId="185DD019">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（6）针对本项目的理解分析和工作方案（如有，格式见第六章）；</w:t>
      </w:r>
    </w:p>
    <w:p w14:paraId="22448C3E">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（7）针对本项目的管理模式和管理机制（如有，格式见第六章）；</w:t>
      </w:r>
    </w:p>
    <w:p w14:paraId="4084395E">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（8）物业服务方案（如有，格式见第六章）；</w:t>
      </w:r>
    </w:p>
    <w:p w14:paraId="53BD153C">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（9）应急预案和应急配合方案（如有，格式见第六章）；</w:t>
      </w:r>
    </w:p>
    <w:p w14:paraId="3700C98D">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（10）人员管理方案（如有，格式见第六章）；</w:t>
      </w:r>
    </w:p>
    <w:p w14:paraId="09253B69">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（11）投标人同类项目经验一览表（如有，格式见第六章）；</w:t>
      </w:r>
    </w:p>
    <w:p w14:paraId="4D74A2CF">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（12）投标人具备有效的质量管理体系认证证书（如有）；</w:t>
      </w:r>
    </w:p>
    <w:p w14:paraId="3E68A86E">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（13）投标人具备有效的职业健康安全管理体系认证证书（如有）；</w:t>
      </w:r>
    </w:p>
    <w:p w14:paraId="1689F2AA">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（14）投标人具备有效的环境管理体系认证证书（如有）；</w:t>
      </w:r>
    </w:p>
    <w:p w14:paraId="59E22058">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（15）</w:t>
      </w:r>
      <w:r>
        <w:rPr>
          <w:rFonts w:hint="eastAsia" w:ascii="仿宋_GB2312" w:hAnsi="仿宋_GB2312" w:eastAsia="仿宋_GB2312" w:cs="仿宋_GB2312"/>
          <w:color w:val="auto"/>
          <w:sz w:val="24"/>
          <w:szCs w:val="24"/>
          <w:highlight w:val="none"/>
          <w:lang w:val="en-US" w:eastAsia="zh-CN"/>
        </w:rPr>
        <w:t>投标人具备</w:t>
      </w:r>
      <w:r>
        <w:rPr>
          <w:rFonts w:hint="eastAsia" w:ascii="仿宋_GB2312" w:hAnsi="仿宋_GB2312" w:eastAsia="仿宋_GB2312" w:cs="仿宋_GB2312"/>
          <w:color w:val="auto"/>
          <w:sz w:val="24"/>
          <w:szCs w:val="24"/>
          <w:highlight w:val="none"/>
        </w:rPr>
        <w:t>有效的</w:t>
      </w:r>
      <w:r>
        <w:rPr>
          <w:rFonts w:hint="eastAsia" w:ascii="仿宋_GB2312" w:hAnsi="仿宋_GB2312" w:eastAsia="仿宋_GB2312" w:cs="仿宋_GB2312"/>
          <w:color w:val="auto"/>
          <w:sz w:val="24"/>
          <w:szCs w:val="24"/>
          <w:highlight w:val="none"/>
          <w:lang w:val="en-US" w:eastAsia="zh-CN"/>
        </w:rPr>
        <w:t>生活垃圾分类服务能力认证证书</w:t>
      </w:r>
      <w:r>
        <w:rPr>
          <w:rFonts w:hint="eastAsia" w:ascii="仿宋_GB2312" w:eastAsia="仿宋_GB2312"/>
          <w:color w:val="auto"/>
        </w:rPr>
        <w:t>（如有）；</w:t>
      </w:r>
    </w:p>
    <w:p w14:paraId="3DF31621">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w:t>
      </w:r>
      <w:r>
        <w:rPr>
          <w:rFonts w:hint="eastAsia" w:ascii="仿宋_GB2312" w:eastAsia="仿宋_GB2312"/>
          <w:color w:val="auto"/>
          <w:lang w:val="en-US" w:eastAsia="zh-CN"/>
        </w:rPr>
        <w:t>6</w:t>
      </w:r>
      <w:r>
        <w:rPr>
          <w:rFonts w:hint="eastAsia" w:ascii="仿宋_GB2312" w:eastAsia="仿宋_GB2312"/>
          <w:color w:val="auto"/>
        </w:rPr>
        <w:t>）投标人对本项目的合理化建议和改进措施（如有，格式自拟）；</w:t>
      </w:r>
    </w:p>
    <w:p w14:paraId="42D235F9">
      <w:pPr>
        <w:pStyle w:val="293"/>
        <w:spacing w:before="0" w:beforeAutospacing="0" w:after="0" w:afterAutospacing="0" w:line="360" w:lineRule="atLeast"/>
        <w:ind w:firstLine="480" w:firstLineChars="200"/>
        <w:rPr>
          <w:rFonts w:hint="eastAsia" w:ascii="仿宋_GB2312" w:eastAsia="仿宋_GB2312"/>
          <w:color w:val="auto"/>
        </w:rPr>
      </w:pPr>
      <w:r>
        <w:rPr>
          <w:rFonts w:hint="eastAsia" w:ascii="仿宋_GB2312" w:eastAsia="仿宋_GB2312"/>
          <w:color w:val="auto"/>
        </w:rPr>
        <w:t>（1</w:t>
      </w:r>
      <w:r>
        <w:rPr>
          <w:rFonts w:hint="eastAsia" w:ascii="仿宋_GB2312" w:eastAsia="仿宋_GB2312"/>
          <w:color w:val="auto"/>
          <w:lang w:val="en-US" w:eastAsia="zh-CN"/>
        </w:rPr>
        <w:t>7</w:t>
      </w:r>
      <w:r>
        <w:rPr>
          <w:rFonts w:hint="eastAsia" w:ascii="仿宋_GB2312" w:eastAsia="仿宋_GB2312"/>
          <w:color w:val="auto"/>
        </w:rPr>
        <w:t>）投标人认为必要提供的声明及文件资料（如有，格式自拟）。</w:t>
      </w:r>
    </w:p>
    <w:bookmarkEnd w:id="50"/>
    <w:bookmarkEnd w:id="51"/>
    <w:bookmarkEnd w:id="52"/>
    <w:p w14:paraId="2E061906">
      <w:pPr>
        <w:snapToGrid w:val="0"/>
        <w:spacing w:line="400" w:lineRule="exact"/>
        <w:ind w:firstLine="422" w:firstLineChars="175"/>
        <w:jc w:val="left"/>
        <w:rPr>
          <w:rFonts w:ascii="仿宋_GB2312" w:eastAsia="仿宋_GB2312" w:cs="Courier New"/>
          <w:b/>
          <w:color w:val="auto"/>
          <w:sz w:val="24"/>
        </w:rPr>
      </w:pPr>
      <w:r>
        <w:rPr>
          <w:rFonts w:hint="eastAsia" w:ascii="仿宋_GB2312" w:eastAsia="仿宋_GB2312" w:cs="Courier New"/>
          <w:b/>
          <w:color w:val="auto"/>
          <w:sz w:val="24"/>
        </w:rPr>
        <w:t>14.投标文件的语言及计量</w:t>
      </w:r>
    </w:p>
    <w:p w14:paraId="39610B6E">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14.1投标文件以及投标人与采购代理机构就有关投标事宜的所有来往函电，均应以中文汉语书写。除签字、盖章、专用名称等特殊情形外，以中文汉语以外的文字表述的投标文件视同未提供。</w:t>
      </w:r>
    </w:p>
    <w:p w14:paraId="2ED849E6">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14.2投标计量单位，招标文件已有明确规定的，使用招标文件规定的计量单位；招标文件没有规定的，应采用中华人民共和国法定计量单位，否则视同未响应。</w:t>
      </w:r>
    </w:p>
    <w:p w14:paraId="6D86AA2B">
      <w:pPr>
        <w:snapToGrid w:val="0"/>
        <w:spacing w:line="400" w:lineRule="exact"/>
        <w:ind w:firstLine="422" w:firstLineChars="175"/>
        <w:jc w:val="left"/>
        <w:rPr>
          <w:rFonts w:ascii="仿宋_GB2312" w:eastAsia="仿宋_GB2312" w:cs="Courier New"/>
          <w:b/>
          <w:color w:val="auto"/>
          <w:sz w:val="24"/>
        </w:rPr>
      </w:pPr>
      <w:bookmarkStart w:id="53" w:name="_Toc254970679"/>
      <w:bookmarkStart w:id="54" w:name="_Toc254970538"/>
      <w:r>
        <w:rPr>
          <w:rFonts w:hint="eastAsia" w:ascii="仿宋_GB2312" w:eastAsia="仿宋_GB2312" w:cs="Courier New"/>
          <w:b/>
          <w:color w:val="auto"/>
          <w:sz w:val="24"/>
        </w:rPr>
        <w:t>15.投标报价</w:t>
      </w:r>
      <w:bookmarkEnd w:id="53"/>
      <w:bookmarkEnd w:id="54"/>
    </w:p>
    <w:p w14:paraId="66A4AC0F">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15.1投标报价应按招标文件中相关附表格式填写。</w:t>
      </w:r>
    </w:p>
    <w:p w14:paraId="6FA13448">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15.2投标报价是履行合同的最终价格。</w:t>
      </w:r>
    </w:p>
    <w:p w14:paraId="3C2D99CB">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15.3投标文件只允许有一个总报价，有选择的或有条件的报价将不予接受。</w:t>
      </w:r>
    </w:p>
    <w:p w14:paraId="32175682">
      <w:pPr>
        <w:snapToGrid w:val="0"/>
        <w:spacing w:line="400" w:lineRule="exact"/>
        <w:ind w:firstLine="422" w:firstLineChars="175"/>
        <w:jc w:val="left"/>
        <w:rPr>
          <w:rFonts w:ascii="仿宋_GB2312" w:eastAsia="仿宋_GB2312" w:cs="Courier New"/>
          <w:b/>
          <w:color w:val="auto"/>
          <w:sz w:val="24"/>
        </w:rPr>
      </w:pPr>
      <w:r>
        <w:rPr>
          <w:rFonts w:hint="eastAsia" w:ascii="仿宋_GB2312" w:eastAsia="仿宋_GB2312" w:cs="Courier New"/>
          <w:b/>
          <w:color w:val="auto"/>
          <w:sz w:val="24"/>
        </w:rPr>
        <w:t>16.投标文件的有效期</w:t>
      </w:r>
    </w:p>
    <w:p w14:paraId="50AF8962">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16.1 投标截止日期后不得少于90天，投标文件应保持有效。有效期不足的投标文件将被拒绝，视为投标无效。</w:t>
      </w:r>
    </w:p>
    <w:p w14:paraId="0F4EA3B8">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16.2在特殊情况下，采购人可与投标人协商延长投标书的有效期，这种要求和答复均以书面形式进行。</w:t>
      </w:r>
    </w:p>
    <w:p w14:paraId="5BEB8C73">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 xml:space="preserve">16.3投标人可拒绝接受延长有效期要求，同意延长有效期的投标人不能修改投标文件其它内容。 </w:t>
      </w:r>
    </w:p>
    <w:p w14:paraId="14987B69">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16.4投标人的投标文件在投标有效期内保持有效；如中标，投标文件至合同履行完毕止均应保持有效。</w:t>
      </w:r>
    </w:p>
    <w:p w14:paraId="1BB1DB0C">
      <w:pPr>
        <w:spacing w:line="400" w:lineRule="exact"/>
        <w:ind w:firstLine="472" w:firstLineChars="196"/>
        <w:rPr>
          <w:rFonts w:ascii="仿宋_GB2312" w:eastAsia="仿宋_GB2312" w:cs="Courier New"/>
          <w:b/>
          <w:color w:val="auto"/>
          <w:sz w:val="24"/>
        </w:rPr>
      </w:pPr>
      <w:bookmarkStart w:id="55" w:name="_Toc254970682"/>
      <w:bookmarkStart w:id="56" w:name="_Toc254970541"/>
      <w:r>
        <w:rPr>
          <w:rFonts w:hint="eastAsia" w:ascii="仿宋_GB2312" w:eastAsia="仿宋_GB2312" w:cs="Courier New"/>
          <w:b/>
          <w:color w:val="auto"/>
          <w:sz w:val="24"/>
        </w:rPr>
        <w:t>17.投标保证金</w:t>
      </w:r>
      <w:bookmarkEnd w:id="55"/>
      <w:bookmarkEnd w:id="56"/>
    </w:p>
    <w:p w14:paraId="334787E6">
      <w:pPr>
        <w:snapToGrid w:val="0"/>
        <w:spacing w:line="400" w:lineRule="exact"/>
        <w:ind w:firstLine="420"/>
        <w:jc w:val="left"/>
        <w:rPr>
          <w:rFonts w:ascii="仿宋_GB2312" w:eastAsia="仿宋_GB2312" w:cs="Courier New"/>
          <w:color w:val="auto"/>
          <w:sz w:val="24"/>
        </w:rPr>
      </w:pPr>
      <w:bookmarkStart w:id="57" w:name="_Toc254970542"/>
      <w:bookmarkStart w:id="58" w:name="_Toc254970683"/>
      <w:r>
        <w:rPr>
          <w:rFonts w:hint="eastAsia" w:ascii="仿宋_GB2312" w:eastAsia="仿宋_GB2312" w:cs="Courier New"/>
          <w:color w:val="auto"/>
          <w:sz w:val="24"/>
        </w:rPr>
        <w:t>17.1本项目无需提交投标保证金。</w:t>
      </w:r>
    </w:p>
    <w:p w14:paraId="7544433F">
      <w:pPr>
        <w:snapToGrid w:val="0"/>
        <w:spacing w:line="400" w:lineRule="exact"/>
        <w:ind w:firstLine="422" w:firstLineChars="175"/>
        <w:jc w:val="left"/>
        <w:rPr>
          <w:rFonts w:ascii="仿宋_GB2312" w:eastAsia="仿宋_GB2312" w:cs="Courier New"/>
          <w:b/>
          <w:color w:val="auto"/>
          <w:sz w:val="24"/>
        </w:rPr>
      </w:pPr>
      <w:r>
        <w:rPr>
          <w:rFonts w:hint="eastAsia" w:ascii="仿宋_GB2312" w:eastAsia="仿宋_GB2312" w:cs="Courier New"/>
          <w:b/>
          <w:color w:val="auto"/>
          <w:sz w:val="24"/>
        </w:rPr>
        <w:t>18.电子投标文件的</w:t>
      </w:r>
      <w:bookmarkEnd w:id="57"/>
      <w:bookmarkEnd w:id="58"/>
      <w:r>
        <w:rPr>
          <w:rFonts w:hint="eastAsia" w:ascii="仿宋_GB2312" w:eastAsia="仿宋_GB2312" w:cs="Courier New"/>
          <w:b/>
          <w:color w:val="auto"/>
          <w:sz w:val="24"/>
        </w:rPr>
        <w:t>编制、加密要求</w:t>
      </w:r>
    </w:p>
    <w:p w14:paraId="3548C9B7">
      <w:pPr>
        <w:spacing w:line="360" w:lineRule="auto"/>
        <w:ind w:firstLine="480" w:firstLineChars="200"/>
        <w:rPr>
          <w:rFonts w:ascii="仿宋_GB2312" w:eastAsia="仿宋_GB2312"/>
          <w:color w:val="auto"/>
          <w:sz w:val="24"/>
        </w:rPr>
      </w:pPr>
      <w:r>
        <w:rPr>
          <w:rFonts w:hint="eastAsia" w:ascii="仿宋_GB2312" w:eastAsia="仿宋_GB2312" w:cs="Courier New"/>
          <w:color w:val="auto"/>
          <w:sz w:val="24"/>
        </w:rPr>
        <w:t>18.1投标人应按本招标文件规定的格式</w:t>
      </w:r>
      <w:r>
        <w:rPr>
          <w:rFonts w:hint="eastAsia" w:ascii="仿宋_GB2312" w:eastAsia="仿宋_GB2312"/>
          <w:color w:val="auto"/>
          <w:sz w:val="24"/>
        </w:rPr>
        <w:t>、顺序和广西政府采购云平台“政府采购项目电子交易管理操作指南-供应商”的有关要求编制电子投标文件并进行关联定位，以便评标委员会在评审时，点击评审项可直接定位到该评审项内容；如电子投标文件因内容不完整、投标人</w:t>
      </w:r>
      <w:r>
        <w:rPr>
          <w:rFonts w:hint="eastAsia" w:ascii="仿宋_GB2312" w:hAnsi="宋体" w:eastAsia="仿宋_GB2312"/>
          <w:color w:val="auto"/>
          <w:sz w:val="24"/>
        </w:rPr>
        <w:t>未设置或设置关联点错误导致</w:t>
      </w:r>
      <w:r>
        <w:rPr>
          <w:rFonts w:hint="eastAsia" w:ascii="仿宋_GB2312" w:eastAsia="仿宋_GB2312"/>
          <w:color w:val="auto"/>
          <w:sz w:val="24"/>
        </w:rPr>
        <w:t>电子</w:t>
      </w:r>
      <w:r>
        <w:rPr>
          <w:rFonts w:hint="eastAsia" w:ascii="仿宋_GB2312" w:hAnsi="宋体" w:eastAsia="仿宋_GB2312"/>
          <w:color w:val="auto"/>
          <w:sz w:val="24"/>
        </w:rPr>
        <w:t>投标文件被误读、漏读或者查找不到相关内容，</w:t>
      </w:r>
      <w:r>
        <w:rPr>
          <w:rFonts w:hint="eastAsia" w:ascii="仿宋_GB2312" w:eastAsia="仿宋_GB2312"/>
          <w:color w:val="auto"/>
          <w:sz w:val="24"/>
        </w:rPr>
        <w:t>导致评标委员会在评审时做出对投标人不利的评审，所引起的后果由投标人自行承担。</w:t>
      </w:r>
    </w:p>
    <w:p w14:paraId="7E35DAF8">
      <w:pPr>
        <w:spacing w:line="360" w:lineRule="auto"/>
        <w:ind w:firstLine="482" w:firstLineChars="200"/>
        <w:rPr>
          <w:rFonts w:ascii="仿宋_GB2312" w:eastAsia="仿宋_GB2312"/>
          <w:b/>
          <w:bCs/>
          <w:color w:val="auto"/>
          <w:sz w:val="24"/>
        </w:rPr>
      </w:pPr>
      <w:r>
        <w:rPr>
          <w:rFonts w:hint="eastAsia" w:ascii="仿宋_GB2312" w:eastAsia="仿宋_GB2312"/>
          <w:b/>
          <w:bCs/>
          <w:color w:val="auto"/>
          <w:sz w:val="24"/>
        </w:rPr>
        <w:t>18.2公开招标文件中规定须由投标人在规定处盖章的，投标人应加盖CA电子签章，否则视为投标无效。</w:t>
      </w:r>
    </w:p>
    <w:p w14:paraId="174A4F9E">
      <w:pPr>
        <w:spacing w:line="360" w:lineRule="auto"/>
        <w:ind w:firstLine="482" w:firstLineChars="200"/>
        <w:rPr>
          <w:rFonts w:ascii="仿宋_GB2312" w:eastAsia="仿宋_GB2312"/>
          <w:b/>
          <w:color w:val="auto"/>
          <w:sz w:val="24"/>
        </w:rPr>
      </w:pPr>
      <w:r>
        <w:rPr>
          <w:rFonts w:hint="eastAsia" w:ascii="仿宋_GB2312" w:eastAsia="仿宋_GB2312"/>
          <w:b/>
          <w:bCs/>
          <w:color w:val="auto"/>
          <w:sz w:val="24"/>
        </w:rPr>
        <w:t>18.3公开招标文件描述的投标人“签字”是投标人的法定代表人或授权委托代理人的电子签名或电子签章或手写签名或盖章。涉及的法定代表人或授权委托代理人签字的内容，如果投标人没有法定代表人或授权委托代理人电子签名或电子签章，投标人可以线下签字或盖章后扫描上传，</w:t>
      </w:r>
      <w:r>
        <w:rPr>
          <w:rFonts w:hint="eastAsia" w:ascii="仿宋_GB2312" w:eastAsia="仿宋_GB2312"/>
          <w:b/>
          <w:color w:val="auto"/>
          <w:sz w:val="24"/>
        </w:rPr>
        <w:t>否则视为投标无效。</w:t>
      </w:r>
    </w:p>
    <w:p w14:paraId="5C7CDAAE">
      <w:pPr>
        <w:spacing w:line="360" w:lineRule="auto"/>
        <w:ind w:firstLine="480" w:firstLineChars="200"/>
        <w:rPr>
          <w:rFonts w:ascii="仿宋_GB2312" w:eastAsia="仿宋_GB2312"/>
          <w:color w:val="auto"/>
          <w:sz w:val="24"/>
        </w:rPr>
      </w:pPr>
      <w:r>
        <w:rPr>
          <w:rFonts w:hint="eastAsia" w:ascii="仿宋_GB2312" w:eastAsia="仿宋_GB2312"/>
          <w:color w:val="auto"/>
          <w:sz w:val="24"/>
        </w:rPr>
        <w:t>18.4电子投标文件不得涂改，若有修改错漏处，须加盖投标人CA电子签章或者法定代表人或授权委托代理人签字。电子投标文件因扫描不清晰或乱码或表达不清所引起的后果由投标人负责。</w:t>
      </w:r>
    </w:p>
    <w:p w14:paraId="58308780">
      <w:pPr>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18.5</w:t>
      </w:r>
      <w:r>
        <w:rPr>
          <w:rFonts w:hint="eastAsia" w:ascii="仿宋_GB2312" w:eastAsia="仿宋_GB2312"/>
          <w:color w:val="auto"/>
          <w:sz w:val="24"/>
        </w:rPr>
        <w:t>电子</w:t>
      </w:r>
      <w:r>
        <w:rPr>
          <w:rFonts w:hint="eastAsia" w:ascii="仿宋_GB2312" w:hAnsi="宋体" w:eastAsia="仿宋_GB2312"/>
          <w:color w:val="auto"/>
          <w:sz w:val="24"/>
        </w:rPr>
        <w:t>投标文件所提供的相关材料的尺寸和清晰度应该能够在电脑上被阅读、识别和判断。</w:t>
      </w:r>
    </w:p>
    <w:p w14:paraId="0107C93A">
      <w:pPr>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18.6</w:t>
      </w:r>
      <w:r>
        <w:rPr>
          <w:rFonts w:hint="eastAsia" w:ascii="仿宋_GB2312" w:eastAsia="仿宋_GB2312"/>
          <w:color w:val="auto"/>
          <w:sz w:val="24"/>
        </w:rPr>
        <w:t>电子</w:t>
      </w:r>
      <w:r>
        <w:rPr>
          <w:rFonts w:hint="eastAsia" w:ascii="仿宋_GB2312" w:hAnsi="宋体" w:eastAsia="仿宋_GB2312"/>
          <w:color w:val="auto"/>
          <w:sz w:val="24"/>
        </w:rPr>
        <w:t>投标文件内容无法阅读、识别和判断的，视为未提供。</w:t>
      </w:r>
    </w:p>
    <w:p w14:paraId="2B854845">
      <w:pPr>
        <w:snapToGrid w:val="0"/>
        <w:spacing w:line="44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18.7</w:t>
      </w:r>
      <w:r>
        <w:rPr>
          <w:rFonts w:hint="eastAsia" w:ascii="仿宋_GB2312" w:eastAsia="仿宋_GB2312"/>
          <w:color w:val="auto"/>
          <w:sz w:val="24"/>
        </w:rPr>
        <w:t>电子</w:t>
      </w:r>
      <w:r>
        <w:rPr>
          <w:rFonts w:hint="eastAsia" w:ascii="仿宋_GB2312" w:hAnsi="宋体" w:eastAsia="仿宋_GB2312"/>
          <w:color w:val="auto"/>
          <w:sz w:val="24"/>
        </w:rPr>
        <w:t>投标文件的容量大小须符合广西政府采购云平台客户端规定。</w:t>
      </w:r>
    </w:p>
    <w:p w14:paraId="116F2C8D">
      <w:pPr>
        <w:snapToGrid w:val="0"/>
        <w:spacing w:line="440" w:lineRule="exact"/>
        <w:ind w:firstLine="482" w:firstLineChars="200"/>
        <w:jc w:val="left"/>
        <w:rPr>
          <w:rFonts w:hint="eastAsia" w:ascii="仿宋_GB2312" w:hAnsi="宋体" w:eastAsia="仿宋_GB2312"/>
          <w:b/>
          <w:bCs/>
          <w:color w:val="auto"/>
          <w:sz w:val="24"/>
        </w:rPr>
      </w:pPr>
      <w:r>
        <w:rPr>
          <w:rFonts w:hint="eastAsia" w:ascii="仿宋_GB2312" w:hAnsi="宋体" w:eastAsia="仿宋_GB2312"/>
          <w:b/>
          <w:bCs/>
          <w:color w:val="auto"/>
          <w:sz w:val="24"/>
        </w:rPr>
        <w:t>18.8电子投标文件的加密要求</w:t>
      </w:r>
    </w:p>
    <w:p w14:paraId="0A3EE8DE">
      <w:pPr>
        <w:snapToGrid w:val="0"/>
        <w:spacing w:line="420" w:lineRule="exact"/>
        <w:ind w:firstLine="480" w:firstLineChars="200"/>
        <w:jc w:val="left"/>
        <w:rPr>
          <w:rFonts w:hint="eastAsia" w:ascii="仿宋_GB2312" w:hAnsi="宋体" w:eastAsia="仿宋_GB2312"/>
          <w:color w:val="auto"/>
          <w:sz w:val="24"/>
        </w:rPr>
      </w:pPr>
      <w:r>
        <w:rPr>
          <w:rFonts w:hint="eastAsia" w:ascii="仿宋_GB2312" w:eastAsia="仿宋_GB2312"/>
          <w:color w:val="auto"/>
          <w:sz w:val="24"/>
        </w:rPr>
        <w:t>电子</w:t>
      </w:r>
      <w:r>
        <w:rPr>
          <w:rFonts w:hint="eastAsia" w:ascii="仿宋_GB2312" w:hAnsi="宋体" w:eastAsia="仿宋_GB2312"/>
          <w:color w:val="auto"/>
          <w:sz w:val="24"/>
        </w:rPr>
        <w:t>投标文件应按广西政府采购云平台客户端软件有关规定加密，否则广西政府采购云平台将拒收</w:t>
      </w:r>
      <w:r>
        <w:rPr>
          <w:rFonts w:hint="eastAsia" w:ascii="仿宋_GB2312" w:eastAsia="仿宋_GB2312" w:cs="Courier New"/>
          <w:color w:val="auto"/>
          <w:sz w:val="24"/>
        </w:rPr>
        <w:t>，由此造成的风险由投标人承担。</w:t>
      </w:r>
    </w:p>
    <w:p w14:paraId="714BB66A">
      <w:pPr>
        <w:snapToGrid w:val="0"/>
        <w:spacing w:line="400" w:lineRule="exact"/>
        <w:ind w:firstLine="422" w:firstLineChars="175"/>
        <w:jc w:val="left"/>
        <w:rPr>
          <w:rFonts w:ascii="仿宋_GB2312" w:eastAsia="仿宋_GB2312"/>
          <w:b/>
          <w:color w:val="auto"/>
          <w:sz w:val="24"/>
        </w:rPr>
      </w:pPr>
      <w:r>
        <w:rPr>
          <w:rFonts w:hint="eastAsia" w:ascii="仿宋_GB2312" w:eastAsia="仿宋_GB2312" w:cs="Courier New"/>
          <w:b/>
          <w:color w:val="auto"/>
          <w:sz w:val="24"/>
        </w:rPr>
        <w:t>19.电子投标文件的提交、修改、撤回和解密</w:t>
      </w:r>
    </w:p>
    <w:p w14:paraId="4B86BC69">
      <w:pPr>
        <w:tabs>
          <w:tab w:val="left" w:pos="3870"/>
          <w:tab w:val="left" w:pos="4085"/>
        </w:tabs>
        <w:snapToGrid w:val="0"/>
        <w:spacing w:line="420" w:lineRule="exact"/>
        <w:ind w:firstLine="480" w:firstLineChars="200"/>
        <w:jc w:val="left"/>
        <w:rPr>
          <w:rFonts w:hint="eastAsia" w:ascii="仿宋_GB2312" w:hAnsi="宋体" w:eastAsia="仿宋_GB2312"/>
          <w:color w:val="auto"/>
          <w:sz w:val="24"/>
        </w:rPr>
      </w:pPr>
      <w:bookmarkStart w:id="59" w:name="_Toc254970543"/>
      <w:bookmarkStart w:id="60" w:name="_Toc254970684"/>
      <w:r>
        <w:rPr>
          <w:rFonts w:hint="eastAsia" w:ascii="仿宋_GB2312" w:hAnsi="宋体" w:eastAsia="仿宋_GB2312"/>
          <w:color w:val="auto"/>
          <w:sz w:val="24"/>
        </w:rPr>
        <w:t>19.1本项目实行“网上投标、电子评标”，投标人应于提交投标文件截止时间前在广西政府采购云平台上提交已经加密的电子投标文件。</w:t>
      </w:r>
    </w:p>
    <w:p w14:paraId="6F84BBAD">
      <w:pPr>
        <w:tabs>
          <w:tab w:val="left" w:pos="3870"/>
          <w:tab w:val="left" w:pos="4085"/>
        </w:tabs>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19.2未按规定上传的电子投标文件将被广西政府采购云平台拒收，由此造成电子投标文件解密失败或被误投的风险由投标人自行承担。</w:t>
      </w:r>
    </w:p>
    <w:p w14:paraId="6B32071C">
      <w:pPr>
        <w:tabs>
          <w:tab w:val="left" w:pos="3870"/>
          <w:tab w:val="left" w:pos="4085"/>
        </w:tabs>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19.3 投标人应当在提交截止时间前完成电子投标文件的提交，提交截止时间前可以补充、修改或者撤回电子投标文件。补充或者修改电子投标文件的，应当先行撤回原文件，补充、修改、加密后重新传输提交。提交截止时间前未完成传输的，视为撤回电子投标文件。提交截止时间后上传的文件，将被广西政府采购云平台拒收。</w:t>
      </w:r>
    </w:p>
    <w:p w14:paraId="75D535CE">
      <w:pPr>
        <w:tabs>
          <w:tab w:val="left" w:pos="3870"/>
          <w:tab w:val="left" w:pos="4085"/>
        </w:tabs>
        <w:snapToGrid w:val="0"/>
        <w:spacing w:line="420" w:lineRule="exact"/>
        <w:ind w:firstLine="482" w:firstLineChars="200"/>
        <w:jc w:val="left"/>
        <w:rPr>
          <w:rFonts w:hint="eastAsia" w:ascii="仿宋_GB2312" w:hAnsi="宋体" w:eastAsia="仿宋_GB2312"/>
          <w:color w:val="auto"/>
          <w:sz w:val="24"/>
        </w:rPr>
      </w:pPr>
      <w:r>
        <w:rPr>
          <w:rFonts w:hint="eastAsia" w:ascii="仿宋_GB2312" w:hAnsi="宋体" w:eastAsia="仿宋_GB2312"/>
          <w:b/>
          <w:bCs/>
          <w:color w:val="auto"/>
          <w:sz w:val="24"/>
        </w:rPr>
        <w:t>19.4</w:t>
      </w:r>
      <w:r>
        <w:rPr>
          <w:rFonts w:hint="eastAsia" w:ascii="仿宋_GB2312" w:eastAsia="仿宋_GB2312"/>
          <w:b/>
          <w:bCs/>
          <w:color w:val="auto"/>
          <w:sz w:val="24"/>
        </w:rPr>
        <w:t>电子投标文件成功提交后，投标人可自行打印投标文件接收回执。</w:t>
      </w:r>
    </w:p>
    <w:p w14:paraId="183EED6C">
      <w:pPr>
        <w:tabs>
          <w:tab w:val="left" w:pos="3870"/>
          <w:tab w:val="left" w:pos="4085"/>
        </w:tabs>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19.5截标后，广西政府采购云平台电子交易平台自动提取所有投标人的电子投标文件，采购代理机构向各投标人发出解密通知，投标人须在采购代理机构开启解密标书后30分钟内对上传广西政府采购云平台的投标文件进行解密。</w:t>
      </w:r>
    </w:p>
    <w:p w14:paraId="7F2645C5">
      <w:pPr>
        <w:tabs>
          <w:tab w:val="left" w:pos="3870"/>
          <w:tab w:val="left" w:pos="4085"/>
        </w:tabs>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非广西政府采购云平台技术原因造成的投标人超过解密时限未完成解密的，或投标文件无法解密或解密失败，视为投标人放弃投标，投标无效。</w:t>
      </w:r>
    </w:p>
    <w:p w14:paraId="574E4161">
      <w:pPr>
        <w:snapToGrid w:val="0"/>
        <w:spacing w:line="400" w:lineRule="exact"/>
        <w:ind w:firstLine="354" w:firstLineChars="147"/>
        <w:jc w:val="left"/>
        <w:rPr>
          <w:rFonts w:ascii="仿宋_GB2312" w:eastAsia="仿宋_GB2312"/>
          <w:b/>
          <w:color w:val="auto"/>
          <w:sz w:val="24"/>
        </w:rPr>
      </w:pPr>
      <w:r>
        <w:rPr>
          <w:rFonts w:hint="eastAsia" w:ascii="仿宋_GB2312" w:eastAsia="仿宋_GB2312" w:cs="Courier New"/>
          <w:b/>
          <w:color w:val="auto"/>
          <w:sz w:val="24"/>
        </w:rPr>
        <w:t>20.投标无效的情形</w:t>
      </w:r>
      <w:bookmarkEnd w:id="59"/>
      <w:bookmarkEnd w:id="60"/>
    </w:p>
    <w:p w14:paraId="57E2459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20.1实质上没有响应招标文件要求和条件的投标将被视为无效投标。投标人不得通过修正或撤消不合要求的偏离或保留从而使其投标成为实质上响应的投标，除资格证明文件外经评标委员会认定属于28.澄清问题的形式规定情形的，应当允许其在评标结束之前通过广西政府采购云平台进行澄清或者补正，澄清或者补正投标文件必须以书面形式进行。限期内不补正或经补正后仍不符合招标文件要求的，应认定其投标无效。投标人澄清、补正投标文件后，不影响评标委员会对其投标文件所作的评价和评分结果。</w:t>
      </w:r>
    </w:p>
    <w:p w14:paraId="424DE6F1">
      <w:pPr>
        <w:snapToGrid w:val="0"/>
        <w:spacing w:line="400" w:lineRule="exact"/>
        <w:ind w:firstLine="472" w:firstLineChars="196"/>
        <w:rPr>
          <w:rFonts w:ascii="仿宋_GB2312" w:eastAsia="仿宋_GB2312"/>
          <w:b/>
          <w:bCs/>
          <w:color w:val="auto"/>
          <w:sz w:val="24"/>
        </w:rPr>
      </w:pPr>
      <w:r>
        <w:rPr>
          <w:rFonts w:hint="eastAsia" w:ascii="仿宋_GB2312" w:eastAsia="仿宋_GB2312"/>
          <w:b/>
          <w:color w:val="auto"/>
          <w:sz w:val="24"/>
        </w:rPr>
        <w:t>20.1.1投标人存在下列情况之一的，投标无效：</w:t>
      </w:r>
    </w:p>
    <w:p w14:paraId="5EEAF54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（1）投标文件未按招标文件要求签署、盖章的；</w:t>
      </w:r>
    </w:p>
    <w:p w14:paraId="4AFF385E">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（2）不具备招标文件中规定的资格要求的；</w:t>
      </w:r>
    </w:p>
    <w:p w14:paraId="51602CA2">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（3）报价超过招标文件中规定的预算金额或者最高限价的；</w:t>
      </w:r>
    </w:p>
    <w:p w14:paraId="14F7CCB8">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（4）投标文件含有采购人不能接受的附加条件的；</w:t>
      </w:r>
    </w:p>
    <w:p w14:paraId="61F22B7E">
      <w:pPr>
        <w:snapToGrid w:val="0"/>
        <w:spacing w:line="400" w:lineRule="exact"/>
        <w:ind w:firstLine="420"/>
        <w:jc w:val="left"/>
        <w:rPr>
          <w:rFonts w:ascii="仿宋_GB2312" w:eastAsia="仿宋_GB2312" w:cs="Courier New"/>
          <w:b/>
          <w:bCs/>
          <w:color w:val="auto"/>
          <w:sz w:val="24"/>
        </w:rPr>
      </w:pPr>
      <w:r>
        <w:rPr>
          <w:rFonts w:hint="eastAsia" w:ascii="仿宋_GB2312" w:eastAsia="仿宋_GB2312" w:cs="Courier New"/>
          <w:b/>
          <w:bCs/>
          <w:color w:val="auto"/>
          <w:sz w:val="24"/>
        </w:rPr>
        <w:t>（5）投标人在线制作电子投标文件时填写的报价金额与解密后“电子加密投标文件”中《开标一览表》填写的金额不一致并拒绝按公开招标文件要求接受调整的；</w:t>
      </w:r>
    </w:p>
    <w:p w14:paraId="41E08915">
      <w:pPr>
        <w:snapToGrid w:val="0"/>
        <w:spacing w:line="360" w:lineRule="exact"/>
        <w:ind w:right="-330" w:rightChars="-157" w:firstLine="420"/>
        <w:jc w:val="left"/>
        <w:rPr>
          <w:rFonts w:ascii="仿宋_GB2312" w:eastAsia="仿宋_GB2312" w:cs="Courier New"/>
          <w:color w:val="auto"/>
          <w:sz w:val="24"/>
        </w:rPr>
      </w:pPr>
      <w:r>
        <w:rPr>
          <w:rFonts w:hint="eastAsia" w:ascii="仿宋_GB2312" w:eastAsia="仿宋_GB2312" w:cs="Courier New"/>
          <w:color w:val="auto"/>
          <w:sz w:val="24"/>
        </w:rPr>
        <w:t>（6）法律、法规和招标文件规定的其他无效情形。</w:t>
      </w:r>
    </w:p>
    <w:p w14:paraId="7A12FC26">
      <w:pPr>
        <w:snapToGrid w:val="0"/>
        <w:spacing w:line="350" w:lineRule="exact"/>
        <w:ind w:right="-330" w:rightChars="-157" w:firstLine="472" w:firstLineChars="196"/>
        <w:rPr>
          <w:rFonts w:ascii="仿宋_GB2312" w:eastAsia="仿宋_GB2312"/>
          <w:b/>
          <w:color w:val="auto"/>
          <w:sz w:val="24"/>
        </w:rPr>
      </w:pPr>
      <w:r>
        <w:rPr>
          <w:rFonts w:hint="eastAsia" w:ascii="仿宋_GB2312" w:eastAsia="仿宋_GB2312"/>
          <w:b/>
          <w:color w:val="auto"/>
          <w:sz w:val="24"/>
        </w:rPr>
        <w:t>20.1.2在资格性审查时，如发现下列情形之一的，投标文件将被视为无效：</w:t>
      </w:r>
    </w:p>
    <w:p w14:paraId="3BF10E22">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（1）资格证明文件不全的，或者不符合招标文件标明的资格要求的；</w:t>
      </w:r>
    </w:p>
    <w:p w14:paraId="27DE7B9E">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（2）无法定代表人或其授权委托代理人签字，或未提供法定代表人授权委托书或者填写项目不齐全的；</w:t>
      </w:r>
    </w:p>
    <w:p w14:paraId="36B75435">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（3）委托代理人与法定代表人授权委托书中的代理人不符的。</w:t>
      </w:r>
    </w:p>
    <w:p w14:paraId="1B891738">
      <w:pPr>
        <w:snapToGrid w:val="0"/>
        <w:spacing w:line="340" w:lineRule="exact"/>
        <w:ind w:right="-330" w:rightChars="-157" w:firstLine="472" w:firstLineChars="196"/>
        <w:rPr>
          <w:rFonts w:ascii="仿宋_GB2312" w:eastAsia="仿宋_GB2312"/>
          <w:b/>
          <w:bCs/>
          <w:color w:val="auto"/>
          <w:kern w:val="0"/>
          <w:sz w:val="24"/>
        </w:rPr>
      </w:pPr>
      <w:r>
        <w:rPr>
          <w:rFonts w:hint="eastAsia" w:ascii="仿宋_GB2312" w:eastAsia="仿宋_GB2312"/>
          <w:b/>
          <w:bCs/>
          <w:color w:val="auto"/>
          <w:kern w:val="0"/>
          <w:sz w:val="24"/>
        </w:rPr>
        <w:t>20.1.3在符合性评审时，如发现下列情形之一的，投标文件将被视为无效：</w:t>
      </w:r>
    </w:p>
    <w:p w14:paraId="466657E8">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（1）投标有效期、服务期限、付款方式等商务条款不能满足招标文件要求的；</w:t>
      </w:r>
    </w:p>
    <w:p w14:paraId="528AF27D">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（2）投标人就采购需求中标记 “★”符号的实质性响应内容发生负偏离一项以上的；</w:t>
      </w:r>
    </w:p>
    <w:p w14:paraId="3EF41BB2">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（3）投标技术方案不明确，存在一个或一个以上备选（替代）投标方案的；</w:t>
      </w:r>
    </w:p>
    <w:p w14:paraId="10F32FAE">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（4）未采用人民币报价或者未按照招标文件标明的币种报价的；</w:t>
      </w:r>
    </w:p>
    <w:p w14:paraId="53D9CB78">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（5）报价超出最高限价，或者超出采购预算金额的；</w:t>
      </w:r>
    </w:p>
    <w:p w14:paraId="03A79158">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（6）投标报价具有选择性，或者开标价格与投标文件承诺的优惠（折扣）价格不一致的；</w:t>
      </w:r>
    </w:p>
    <w:p w14:paraId="5BF0B84F">
      <w:pPr>
        <w:tabs>
          <w:tab w:val="left" w:pos="3870"/>
          <w:tab w:val="left" w:pos="4085"/>
        </w:tabs>
        <w:snapToGrid w:val="0"/>
        <w:spacing w:line="360" w:lineRule="exact"/>
        <w:ind w:right="-330" w:rightChars="-157" w:firstLine="480" w:firstLineChars="200"/>
        <w:jc w:val="left"/>
        <w:rPr>
          <w:rFonts w:hint="eastAsia" w:ascii="仿宋_GB2312" w:hAnsi="宋体" w:eastAsia="仿宋_GB2312" w:cs="Courier New"/>
          <w:color w:val="auto"/>
          <w:sz w:val="24"/>
        </w:rPr>
      </w:pPr>
      <w:r>
        <w:rPr>
          <w:rFonts w:ascii="仿宋_GB2312" w:eastAsia="仿宋_GB2312"/>
          <w:color w:val="auto"/>
          <w:sz w:val="24"/>
        </w:rPr>
        <w:t>（7）评标委员会认为投标人的报价明显低于其他通过符合性审查投标人的报价，有可能影响产品质量或者不能诚信履约的，应当通过广西政府采购云平台发起询标函，要求其在评标现场合理的时间内通过广西政府采购云平台提供书面说明，必要时提交相关证明材料；投标人不能证明其报价合理性的，评标委员会应当将其作为无效投标处理。</w:t>
      </w:r>
    </w:p>
    <w:p w14:paraId="10C27703">
      <w:pPr>
        <w:snapToGrid w:val="0"/>
        <w:spacing w:line="400" w:lineRule="exact"/>
        <w:ind w:firstLine="472" w:firstLineChars="196"/>
        <w:rPr>
          <w:rFonts w:ascii="仿宋_GB2312" w:eastAsia="仿宋_GB2312"/>
          <w:b/>
          <w:color w:val="auto"/>
          <w:sz w:val="24"/>
        </w:rPr>
      </w:pPr>
      <w:r>
        <w:rPr>
          <w:rFonts w:hint="eastAsia" w:ascii="仿宋_GB2312" w:eastAsia="仿宋_GB2312"/>
          <w:b/>
          <w:color w:val="auto"/>
          <w:sz w:val="24"/>
        </w:rPr>
        <w:t>20.1.4在评审时有下列情形之一的视为投标人相互串通投标，投标文件将被视为无效：</w:t>
      </w:r>
    </w:p>
    <w:p w14:paraId="09CD2B41">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（1）不同投标人的投标文件由同一单位或者个人编制；或不同投标人报名（获取文件）的IP地址一致的；</w:t>
      </w:r>
    </w:p>
    <w:p w14:paraId="1D8BE198">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（2）不同投标人委托同一单位或者个人办理投标事宜；</w:t>
      </w:r>
    </w:p>
    <w:p w14:paraId="3DAE791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（3）不同的投标人的投标文件载明的项目管理成员或者联系人员为同一个人；</w:t>
      </w:r>
    </w:p>
    <w:p w14:paraId="583996CA">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（4）不同投标人的投标文件异常一致或投标报价呈规律性差异；</w:t>
      </w:r>
    </w:p>
    <w:p w14:paraId="38F267A1">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（5）不同投标人的投标文件相互混装。</w:t>
      </w:r>
    </w:p>
    <w:p w14:paraId="1876FBDC">
      <w:pPr>
        <w:snapToGrid w:val="0"/>
        <w:spacing w:line="400" w:lineRule="exact"/>
        <w:ind w:firstLine="472" w:firstLineChars="196"/>
        <w:rPr>
          <w:rFonts w:ascii="仿宋_GB2312" w:eastAsia="仿宋_GB2312"/>
          <w:b/>
          <w:color w:val="auto"/>
          <w:sz w:val="24"/>
        </w:rPr>
      </w:pPr>
      <w:r>
        <w:rPr>
          <w:rFonts w:hint="eastAsia" w:ascii="仿宋_GB2312" w:eastAsia="仿宋_GB2312"/>
          <w:b/>
          <w:color w:val="auto"/>
          <w:sz w:val="24"/>
        </w:rPr>
        <w:t>20.1.5被拒绝的投标文件为无效。</w:t>
      </w:r>
    </w:p>
    <w:p w14:paraId="295487D5">
      <w:pPr>
        <w:spacing w:line="460" w:lineRule="exact"/>
        <w:ind w:firstLine="482" w:firstLineChars="200"/>
        <w:rPr>
          <w:rFonts w:ascii="仿宋_GB2312" w:eastAsia="仿宋_GB2312"/>
          <w:b/>
          <w:color w:val="auto"/>
          <w:sz w:val="24"/>
        </w:rPr>
      </w:pPr>
      <w:r>
        <w:rPr>
          <w:rFonts w:hint="eastAsia" w:ascii="仿宋_GB2312" w:eastAsia="仿宋_GB2312"/>
          <w:b/>
          <w:color w:val="auto"/>
          <w:sz w:val="24"/>
        </w:rPr>
        <w:t>20.2特别说明</w:t>
      </w:r>
    </w:p>
    <w:p w14:paraId="08D1464A">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20.2.1广西政府采购云平台如对电子化开评标程序有调整的，按调整后的程序操作。</w:t>
      </w:r>
    </w:p>
    <w:p w14:paraId="72E1496B">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20.2.2评审在严格保密的情况下进行，任何一方不得透露与评审有关的其他投标人的技术资料、价格和其他信息。</w:t>
      </w:r>
    </w:p>
    <w:p w14:paraId="7E3F695C">
      <w:pPr>
        <w:spacing w:line="460" w:lineRule="exact"/>
        <w:ind w:firstLine="482" w:firstLineChars="200"/>
        <w:rPr>
          <w:rFonts w:ascii="仿宋_GB2312" w:eastAsia="仿宋_GB2312"/>
          <w:b/>
          <w:bCs/>
          <w:color w:val="auto"/>
          <w:sz w:val="24"/>
        </w:rPr>
      </w:pPr>
      <w:r>
        <w:rPr>
          <w:rFonts w:hint="eastAsia" w:ascii="仿宋_GB2312" w:eastAsia="仿宋_GB2312"/>
          <w:b/>
          <w:bCs/>
          <w:color w:val="auto"/>
          <w:sz w:val="24"/>
        </w:rPr>
        <w:t>20.3可中止电子交易活动的情形</w:t>
      </w:r>
    </w:p>
    <w:p w14:paraId="356C8C6E">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采购过程中出现以下情形，导致广西政府采购云平台无法正常运行，或者无法保证电子交易的公平、公正和安全时，采购代理机构可中止电子交易活动：</w:t>
      </w:r>
    </w:p>
    <w:p w14:paraId="5F570E9A">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20.3.1广西政府采购云平台发生故障而无法登录访问的；</w:t>
      </w:r>
    </w:p>
    <w:p w14:paraId="6E0F30E9">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20.3.2广西政府采购云平台应用或数据库出现错误，不能进行正常操作的；</w:t>
      </w:r>
    </w:p>
    <w:p w14:paraId="6617638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20.3.3广西政府采购云平台发现严重安全漏洞，有潜在泄密危险的；</w:t>
      </w:r>
    </w:p>
    <w:p w14:paraId="2814EF36">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20.3.4病毒发作导致不能进行正常操作的；</w:t>
      </w:r>
    </w:p>
    <w:p w14:paraId="27690A3D">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20.3.5其他无法保证电子交易的公平、公正和安全的情况。</w:t>
      </w:r>
    </w:p>
    <w:p w14:paraId="574854A1">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出现前款规定情形，不影响采购公平、公正性的，采购代理机构可以待上述情形消除后继续组织电子交易活动，也可以决定某些环节以纸质形式进行；影响或可能影响采购公平、公正性的，应当重新采购。</w:t>
      </w:r>
    </w:p>
    <w:p w14:paraId="62A1F994">
      <w:pPr>
        <w:snapToGrid w:val="0"/>
        <w:spacing w:line="400" w:lineRule="exact"/>
        <w:ind w:firstLine="472" w:firstLineChars="196"/>
        <w:rPr>
          <w:rFonts w:ascii="仿宋_GB2312" w:eastAsia="仿宋_GB2312" w:cs="Courier New"/>
          <w:b/>
          <w:color w:val="auto"/>
          <w:sz w:val="24"/>
        </w:rPr>
      </w:pPr>
      <w:r>
        <w:rPr>
          <w:rFonts w:hint="eastAsia" w:ascii="仿宋_GB2312" w:eastAsia="仿宋_GB2312" w:cs="Courier New"/>
          <w:b/>
          <w:color w:val="auto"/>
          <w:sz w:val="24"/>
        </w:rPr>
        <w:t>四、开标</w:t>
      </w:r>
    </w:p>
    <w:p w14:paraId="69C888C5">
      <w:pPr>
        <w:pStyle w:val="27"/>
        <w:snapToGrid w:val="0"/>
        <w:spacing w:line="400" w:lineRule="exact"/>
        <w:ind w:firstLine="472" w:firstLineChars="196"/>
        <w:rPr>
          <w:rFonts w:hint="eastAsia" w:ascii="仿宋_GB2312" w:hAnsi="宋体" w:eastAsia="仿宋_GB2312"/>
          <w:b/>
          <w:color w:val="auto"/>
          <w:sz w:val="24"/>
          <w:szCs w:val="24"/>
        </w:rPr>
      </w:pPr>
      <w:r>
        <w:rPr>
          <w:rFonts w:hint="eastAsia" w:ascii="仿宋_GB2312" w:hAnsi="宋体" w:eastAsia="仿宋_GB2312"/>
          <w:b/>
          <w:color w:val="auto"/>
          <w:sz w:val="24"/>
          <w:szCs w:val="24"/>
        </w:rPr>
        <w:t>21.开标准备</w:t>
      </w:r>
    </w:p>
    <w:p w14:paraId="4D19CDBC">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21.1采购代理机构按公开招标文件规定的时间、地点通过“广西政府采购云平台”组织开标、开启解密电子投标文件，所有投标人均应当准时在线出席开标会。投标人因未在线参加开标而导致电子投标文件无法按时解密等一切后果由投标人自行承担。</w:t>
      </w:r>
    </w:p>
    <w:p w14:paraId="353BD134">
      <w:pPr>
        <w:pStyle w:val="27"/>
        <w:snapToGrid w:val="0"/>
        <w:spacing w:line="400" w:lineRule="exact"/>
        <w:ind w:firstLine="482" w:firstLineChars="200"/>
        <w:rPr>
          <w:rFonts w:hint="eastAsia" w:ascii="仿宋_GB2312" w:hAnsi="宋体" w:eastAsia="仿宋_GB2312"/>
          <w:b/>
          <w:color w:val="auto"/>
          <w:sz w:val="24"/>
          <w:szCs w:val="24"/>
        </w:rPr>
      </w:pPr>
      <w:r>
        <w:rPr>
          <w:rFonts w:hint="eastAsia" w:ascii="仿宋_GB2312" w:hAnsi="宋体" w:eastAsia="仿宋_GB2312"/>
          <w:b/>
          <w:color w:val="auto"/>
          <w:sz w:val="24"/>
          <w:szCs w:val="24"/>
        </w:rPr>
        <w:t>22.开标程序</w:t>
      </w:r>
    </w:p>
    <w:p w14:paraId="37231BB4">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22.1开标会由采购代理机构主持；</w:t>
      </w:r>
    </w:p>
    <w:p w14:paraId="02C93A56">
      <w:pPr>
        <w:snapToGrid w:val="0"/>
        <w:spacing w:line="400" w:lineRule="exact"/>
        <w:ind w:firstLine="420"/>
        <w:jc w:val="left"/>
        <w:rPr>
          <w:rFonts w:hint="eastAsia" w:ascii="仿宋_GB2312" w:hAnsi="宋体" w:eastAsia="仿宋_GB2312"/>
          <w:color w:val="auto"/>
          <w:sz w:val="24"/>
        </w:rPr>
      </w:pPr>
      <w:r>
        <w:rPr>
          <w:rFonts w:hint="eastAsia" w:ascii="仿宋_GB2312" w:eastAsia="仿宋_GB2312" w:cs="Courier New"/>
          <w:color w:val="auto"/>
          <w:sz w:val="24"/>
        </w:rPr>
        <w:t>22.2</w:t>
      </w:r>
      <w:r>
        <w:rPr>
          <w:rFonts w:hint="eastAsia" w:ascii="仿宋_GB2312" w:hAnsi="宋体" w:eastAsia="仿宋_GB2312"/>
          <w:color w:val="auto"/>
          <w:sz w:val="24"/>
        </w:rPr>
        <w:t>截标后，广西政府采购云平台电子交易平台自动提取所有投标人的电子投标文件，采购代理机构向各投标人发出解密通知，投标人须在采购代理机构开启解密标书后30分钟内对上传广西政府采购云平台的投标文件进行解密。非广西政府采购云平台技术原因造成的投标人超过解密时限未完成解密的，或投标文件无法解密或解密失败，视为投标人放弃投标，投标无效。</w:t>
      </w:r>
    </w:p>
    <w:p w14:paraId="58338CD5">
      <w:pPr>
        <w:tabs>
          <w:tab w:val="left" w:pos="3870"/>
          <w:tab w:val="left" w:pos="4085"/>
        </w:tabs>
        <w:snapToGrid w:val="0"/>
        <w:spacing w:line="420" w:lineRule="exact"/>
        <w:ind w:firstLine="480" w:firstLineChars="200"/>
        <w:jc w:val="left"/>
        <w:rPr>
          <w:rFonts w:hint="eastAsia" w:ascii="仿宋_GB2312" w:hAnsi="宋体" w:eastAsia="仿宋_GB2312"/>
          <w:color w:val="auto"/>
          <w:sz w:val="24"/>
        </w:rPr>
      </w:pPr>
      <w:r>
        <w:rPr>
          <w:rFonts w:hint="eastAsia" w:ascii="仿宋_GB2312" w:hAnsi="宋体" w:eastAsia="仿宋_GB2312"/>
          <w:color w:val="auto"/>
          <w:sz w:val="24"/>
        </w:rPr>
        <w:t>22.3电子投标文件解密结束，开启报价要求文件。投标人在线制作投标文件时填写的报价金额与解密后“电子加密投标文件”中《开标一览表》填写的金额不一致的，以解密后“电子加密投标文件”中《开标一览表》填写的金额为准，投标人拒绝接受此调整的，按无效投标处理。</w:t>
      </w:r>
    </w:p>
    <w:p w14:paraId="61EBF125">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22.4公开报价；</w:t>
      </w:r>
    </w:p>
    <w:p w14:paraId="177C9AD0">
      <w:pPr>
        <w:snapToGrid w:val="0"/>
        <w:spacing w:line="40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22.5报价确认：采购代理机构开启签字时段，投标人应及时通过CA证书对报价记录表进行确认。未在规定时间内确认的，视同认可开标结果；</w:t>
      </w:r>
    </w:p>
    <w:p w14:paraId="429CC0E2">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22.6开标会结束。</w:t>
      </w:r>
    </w:p>
    <w:p w14:paraId="38059BF4">
      <w:pPr>
        <w:snapToGrid w:val="0"/>
        <w:spacing w:line="370" w:lineRule="exact"/>
        <w:ind w:firstLine="472" w:firstLineChars="196"/>
        <w:rPr>
          <w:rFonts w:ascii="仿宋_GB2312" w:eastAsia="仿宋_GB2312"/>
          <w:b/>
          <w:bCs/>
          <w:color w:val="auto"/>
          <w:kern w:val="0"/>
          <w:sz w:val="24"/>
        </w:rPr>
      </w:pPr>
      <w:r>
        <w:rPr>
          <w:rFonts w:hint="eastAsia" w:ascii="仿宋_GB2312" w:eastAsia="仿宋_GB2312"/>
          <w:b/>
          <w:bCs/>
          <w:color w:val="auto"/>
          <w:kern w:val="0"/>
          <w:sz w:val="24"/>
        </w:rPr>
        <w:t>五、资格性审查</w:t>
      </w:r>
    </w:p>
    <w:p w14:paraId="44FE904A">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23.采购人应当依法对投标人的资格进行审查。</w:t>
      </w:r>
    </w:p>
    <w:p w14:paraId="0F0E0BE9">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24.合格投标人不足三家的，不得评标。</w:t>
      </w:r>
    </w:p>
    <w:p w14:paraId="182CD979">
      <w:pPr>
        <w:pStyle w:val="27"/>
        <w:snapToGrid w:val="0"/>
        <w:spacing w:line="370" w:lineRule="exact"/>
        <w:ind w:firstLine="472" w:firstLineChars="196"/>
        <w:rPr>
          <w:rFonts w:hint="eastAsia" w:ascii="仿宋_GB2312" w:hAnsi="宋体" w:eastAsia="仿宋_GB2312"/>
          <w:b/>
          <w:color w:val="auto"/>
          <w:sz w:val="24"/>
          <w:szCs w:val="24"/>
        </w:rPr>
      </w:pPr>
      <w:bookmarkStart w:id="61" w:name="_Toc254970686"/>
      <w:bookmarkStart w:id="62" w:name="_Toc254970545"/>
      <w:r>
        <w:rPr>
          <w:rFonts w:hint="eastAsia" w:ascii="仿宋_GB2312" w:hAnsi="宋体" w:eastAsia="仿宋_GB2312"/>
          <w:b/>
          <w:color w:val="auto"/>
          <w:sz w:val="24"/>
          <w:szCs w:val="24"/>
        </w:rPr>
        <w:t>六、评标</w:t>
      </w:r>
      <w:bookmarkEnd w:id="61"/>
      <w:bookmarkEnd w:id="62"/>
    </w:p>
    <w:p w14:paraId="5098799E">
      <w:pPr>
        <w:pStyle w:val="27"/>
        <w:snapToGrid w:val="0"/>
        <w:spacing w:line="370" w:lineRule="exact"/>
        <w:ind w:left="720" w:leftChars="228" w:hanging="241" w:hangingChars="100"/>
        <w:rPr>
          <w:rFonts w:hint="eastAsia" w:ascii="仿宋_GB2312" w:hAnsi="宋体" w:eastAsia="仿宋_GB2312"/>
          <w:b/>
          <w:color w:val="auto"/>
          <w:sz w:val="24"/>
          <w:szCs w:val="24"/>
        </w:rPr>
      </w:pPr>
      <w:r>
        <w:rPr>
          <w:rFonts w:hint="eastAsia" w:ascii="仿宋_GB2312" w:hAnsi="宋体" w:eastAsia="仿宋_GB2312"/>
          <w:b/>
          <w:color w:val="auto"/>
          <w:sz w:val="24"/>
          <w:szCs w:val="24"/>
        </w:rPr>
        <w:t>25.组建评标委员会</w:t>
      </w:r>
    </w:p>
    <w:p w14:paraId="6E38E1E2">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25.1本项目评标委员会由采购人代表和评审专家组成。</w:t>
      </w:r>
    </w:p>
    <w:p w14:paraId="5A014E30">
      <w:pPr>
        <w:pStyle w:val="27"/>
        <w:snapToGrid w:val="0"/>
        <w:spacing w:line="370" w:lineRule="exact"/>
        <w:ind w:left="720" w:leftChars="228" w:hanging="241" w:hangingChars="100"/>
        <w:rPr>
          <w:rFonts w:hint="eastAsia" w:ascii="仿宋_GB2312" w:hAnsi="宋体" w:eastAsia="仿宋_GB2312"/>
          <w:b/>
          <w:color w:val="auto"/>
          <w:sz w:val="24"/>
          <w:szCs w:val="24"/>
        </w:rPr>
      </w:pPr>
      <w:r>
        <w:rPr>
          <w:rFonts w:hint="eastAsia" w:ascii="仿宋_GB2312" w:hAnsi="宋体" w:eastAsia="仿宋_GB2312"/>
          <w:b/>
          <w:color w:val="auto"/>
          <w:sz w:val="24"/>
          <w:szCs w:val="24"/>
        </w:rPr>
        <w:t>26.评标的方式</w:t>
      </w:r>
    </w:p>
    <w:p w14:paraId="1740096C">
      <w:pPr>
        <w:snapToGrid w:val="0"/>
        <w:spacing w:line="370" w:lineRule="exact"/>
        <w:ind w:firstLine="420"/>
        <w:jc w:val="left"/>
        <w:rPr>
          <w:rFonts w:ascii="仿宋_GB2312" w:eastAsia="仿宋_GB2312"/>
          <w:color w:val="auto"/>
          <w:sz w:val="24"/>
        </w:rPr>
      </w:pPr>
      <w:r>
        <w:rPr>
          <w:rFonts w:hint="eastAsia" w:ascii="仿宋_GB2312" w:eastAsia="仿宋_GB2312" w:cs="Courier New"/>
          <w:color w:val="auto"/>
          <w:sz w:val="24"/>
        </w:rPr>
        <w:t>26.1本项目采用不公开方式评标，评标的依据为招标文件和投标文件。</w:t>
      </w:r>
    </w:p>
    <w:p w14:paraId="5DF0FEFF">
      <w:pPr>
        <w:pStyle w:val="27"/>
        <w:snapToGrid w:val="0"/>
        <w:spacing w:line="370" w:lineRule="exact"/>
        <w:ind w:left="720" w:leftChars="228" w:hanging="241" w:hangingChars="100"/>
        <w:rPr>
          <w:rFonts w:hint="eastAsia" w:ascii="仿宋_GB2312" w:hAnsi="宋体" w:eastAsia="仿宋_GB2312"/>
          <w:b/>
          <w:color w:val="auto"/>
          <w:sz w:val="24"/>
          <w:szCs w:val="24"/>
        </w:rPr>
      </w:pPr>
      <w:r>
        <w:rPr>
          <w:rFonts w:hint="eastAsia" w:ascii="仿宋_GB2312" w:hAnsi="宋体" w:eastAsia="仿宋_GB2312"/>
          <w:b/>
          <w:color w:val="auto"/>
          <w:sz w:val="24"/>
          <w:szCs w:val="24"/>
        </w:rPr>
        <w:t>27.</w:t>
      </w:r>
      <w:r>
        <w:rPr>
          <w:rFonts w:hint="eastAsia" w:ascii="仿宋_GB2312" w:hAnsi="宋体" w:eastAsia="仿宋_GB2312"/>
          <w:b/>
          <w:bCs/>
          <w:color w:val="auto"/>
          <w:sz w:val="24"/>
          <w:szCs w:val="24"/>
        </w:rPr>
        <w:t>评标程序</w:t>
      </w:r>
    </w:p>
    <w:p w14:paraId="303C1BA2">
      <w:pPr>
        <w:snapToGrid w:val="0"/>
        <w:spacing w:line="370" w:lineRule="exact"/>
        <w:ind w:firstLine="472" w:firstLineChars="196"/>
        <w:rPr>
          <w:rFonts w:ascii="仿宋_GB2312" w:eastAsia="仿宋_GB2312"/>
          <w:b/>
          <w:bCs/>
          <w:color w:val="auto"/>
          <w:kern w:val="0"/>
          <w:sz w:val="24"/>
        </w:rPr>
      </w:pPr>
      <w:r>
        <w:rPr>
          <w:rFonts w:hint="eastAsia" w:ascii="仿宋_GB2312" w:eastAsia="仿宋_GB2312"/>
          <w:b/>
          <w:bCs/>
          <w:color w:val="auto"/>
          <w:kern w:val="0"/>
          <w:sz w:val="24"/>
        </w:rPr>
        <w:t>27.1符合性审查</w:t>
      </w:r>
    </w:p>
    <w:p w14:paraId="6A18B212">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（1）评标委员会审查、评价投标文件是否符合招标文件的商务、技术等实质性要求。</w:t>
      </w:r>
    </w:p>
    <w:p w14:paraId="018A7CC4">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（2）评标委员会将根据投标人的投标文件进行审查、核对，如有疑问，评标委员会将通过广西政府采购云平台，以询标函的方式要求投标人在线对相关问题进行澄清或者说明。</w:t>
      </w:r>
    </w:p>
    <w:p w14:paraId="005DE633">
      <w:pPr>
        <w:snapToGrid w:val="0"/>
        <w:spacing w:line="370" w:lineRule="exact"/>
        <w:ind w:firstLine="472" w:firstLineChars="196"/>
        <w:rPr>
          <w:rFonts w:ascii="仿宋_GB2312" w:eastAsia="仿宋_GB2312"/>
          <w:b/>
          <w:bCs/>
          <w:color w:val="auto"/>
          <w:kern w:val="0"/>
          <w:sz w:val="24"/>
        </w:rPr>
      </w:pPr>
      <w:r>
        <w:rPr>
          <w:rFonts w:hint="eastAsia" w:ascii="仿宋_GB2312" w:eastAsia="仿宋_GB2312"/>
          <w:b/>
          <w:bCs/>
          <w:color w:val="auto"/>
          <w:kern w:val="0"/>
          <w:sz w:val="24"/>
        </w:rPr>
        <w:t>27.2投标文件的比较和评价</w:t>
      </w:r>
    </w:p>
    <w:p w14:paraId="16A857E0">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（1）各投标人的技术得分为所有评委的有效评分的算术平均数。</w:t>
      </w:r>
    </w:p>
    <w:p w14:paraId="7AEA338F">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（2）评标委员会完成评标后，评委对各部分得分汇总，计算出本项目最终得分等。评标委员会按评标标准推荐中标候选人同时起草评标报告。</w:t>
      </w:r>
    </w:p>
    <w:p w14:paraId="1AD3D470">
      <w:pPr>
        <w:snapToGrid w:val="0"/>
        <w:spacing w:line="370" w:lineRule="exact"/>
        <w:ind w:firstLine="482" w:firstLineChars="200"/>
        <w:rPr>
          <w:rFonts w:ascii="仿宋_GB2312" w:eastAsia="仿宋_GB2312"/>
          <w:b/>
          <w:color w:val="auto"/>
          <w:sz w:val="24"/>
        </w:rPr>
      </w:pPr>
      <w:r>
        <w:rPr>
          <w:rFonts w:hint="eastAsia" w:ascii="仿宋_GB2312" w:eastAsia="仿宋_GB2312"/>
          <w:b/>
          <w:color w:val="auto"/>
          <w:sz w:val="24"/>
        </w:rPr>
        <w:t>28.澄清问题的形式</w:t>
      </w:r>
    </w:p>
    <w:p w14:paraId="11905B9E">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28.1对于投标文件中含义不明确、同类问题表述不一致或者有明显文字和计算错误的内容，评标委员会应当通过广西政府采购云平台发起电子询标函，以书面形式要求投标人在规定的时间内作出必要的澄清、说明或者补正。</w:t>
      </w:r>
    </w:p>
    <w:p w14:paraId="0F25F87E">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28.2投标人应当在规定时间内通过广西政府采购云平台进行澄清、说明或者补正，并加盖投标人CA电子签章。投标人的澄清、说明或者补正不得超出投标文件的范围或者改变投标文件的实质性内容。</w:t>
      </w:r>
    </w:p>
    <w:p w14:paraId="3ADD0A76">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28.3投标人超过规定时间或者拒绝澄清或者澄清的内容改变了投标文件的实质性内容的，评标委员会有权视该投标文件无效。</w:t>
      </w:r>
    </w:p>
    <w:p w14:paraId="5430BD85">
      <w:pPr>
        <w:snapToGrid w:val="0"/>
        <w:spacing w:line="370" w:lineRule="exact"/>
        <w:ind w:firstLine="482" w:firstLineChars="200"/>
        <w:rPr>
          <w:rFonts w:ascii="仿宋_GB2312" w:eastAsia="仿宋_GB2312"/>
          <w:b/>
          <w:color w:val="auto"/>
          <w:sz w:val="24"/>
        </w:rPr>
      </w:pPr>
      <w:r>
        <w:rPr>
          <w:rFonts w:hint="eastAsia" w:ascii="仿宋_GB2312" w:eastAsia="仿宋_GB2312"/>
          <w:b/>
          <w:color w:val="auto"/>
          <w:sz w:val="24"/>
        </w:rPr>
        <w:t>29.错误修正</w:t>
      </w:r>
    </w:p>
    <w:p w14:paraId="62DCC6F4">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29.1投标文件报价出现前后不一致的，除招标文件另有规定外，按照下列规定修正：</w:t>
      </w:r>
    </w:p>
    <w:p w14:paraId="722E5697">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（1）投标文件中开标一览表（报价表）内容与投标文件中相应内容不一致的，以开标一览表（报价表）为准；</w:t>
      </w:r>
    </w:p>
    <w:p w14:paraId="2270A981">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（2）大写金额和小写金额不一致的，以大写金额为准；</w:t>
      </w:r>
    </w:p>
    <w:p w14:paraId="2ADE09C4">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（3）单价金额小数点或者百分比有明显错位的，以开标一览表的总价为准，并修改单价；</w:t>
      </w:r>
    </w:p>
    <w:p w14:paraId="2A94DC4A">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（4）总价金额与按单价汇总金额不一致的，以单价金额计算结果为准。</w:t>
      </w:r>
    </w:p>
    <w:p w14:paraId="1579FD29">
      <w:pPr>
        <w:snapToGrid w:val="0"/>
        <w:spacing w:line="370" w:lineRule="exact"/>
        <w:ind w:firstLine="420"/>
        <w:jc w:val="left"/>
        <w:rPr>
          <w:rFonts w:ascii="仿宋_GB2312" w:eastAsia="仿宋_GB2312" w:cs="Courier New"/>
          <w:b/>
          <w:color w:val="auto"/>
          <w:sz w:val="24"/>
        </w:rPr>
      </w:pPr>
      <w:r>
        <w:rPr>
          <w:rFonts w:hint="eastAsia" w:ascii="仿宋_GB2312" w:eastAsia="仿宋_GB2312" w:cs="Courier New"/>
          <w:b/>
          <w:color w:val="auto"/>
          <w:sz w:val="24"/>
        </w:rPr>
        <w:t>同时出现两种以上不一致的，按照前款规定的顺序修正。评标委员会通过广西政府采购云平台发起询标函，投标人在规定时间内通过广西政府采购云平台确认，投标人的确认应当加盖投标人CA电子签章。修正后的报价按照87号令第五十一条第二款的规定经投标人确认后产生约束力，投标人不确认的，其投标无效。</w:t>
      </w:r>
    </w:p>
    <w:p w14:paraId="4FF0A7AA">
      <w:pPr>
        <w:pStyle w:val="27"/>
        <w:tabs>
          <w:tab w:val="left" w:pos="630"/>
        </w:tabs>
        <w:snapToGrid w:val="0"/>
        <w:spacing w:line="370" w:lineRule="exact"/>
        <w:ind w:firstLine="472" w:firstLineChars="196"/>
        <w:rPr>
          <w:rFonts w:hint="eastAsia" w:ascii="仿宋_GB2312" w:hAnsi="宋体" w:eastAsia="仿宋_GB2312"/>
          <w:b/>
          <w:color w:val="auto"/>
          <w:sz w:val="24"/>
          <w:szCs w:val="24"/>
        </w:rPr>
      </w:pPr>
      <w:r>
        <w:rPr>
          <w:rFonts w:hint="eastAsia" w:ascii="仿宋_GB2312" w:hAnsi="宋体" w:eastAsia="仿宋_GB2312"/>
          <w:b/>
          <w:color w:val="auto"/>
          <w:sz w:val="24"/>
          <w:szCs w:val="24"/>
        </w:rPr>
        <w:t>30.评标原则和评标方法</w:t>
      </w:r>
    </w:p>
    <w:p w14:paraId="0649DC4A">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30.1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4E62C724">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30.2本项目评标方法是综合评分法，具体评标内容及评标标准等详见第四章：评标方法及评标标准。</w:t>
      </w:r>
    </w:p>
    <w:p w14:paraId="4441B509">
      <w:pPr>
        <w:pStyle w:val="27"/>
        <w:snapToGrid w:val="0"/>
        <w:spacing w:line="370" w:lineRule="exact"/>
        <w:ind w:firstLine="472" w:firstLineChars="196"/>
        <w:rPr>
          <w:rFonts w:hint="eastAsia" w:ascii="仿宋_GB2312" w:hAnsi="宋体" w:eastAsia="仿宋_GB2312"/>
          <w:b/>
          <w:color w:val="auto"/>
          <w:sz w:val="24"/>
          <w:szCs w:val="24"/>
        </w:rPr>
      </w:pPr>
      <w:r>
        <w:rPr>
          <w:rFonts w:hint="eastAsia" w:ascii="仿宋_GB2312" w:hAnsi="宋体" w:eastAsia="仿宋_GB2312"/>
          <w:b/>
          <w:color w:val="auto"/>
          <w:sz w:val="24"/>
          <w:szCs w:val="24"/>
        </w:rPr>
        <w:t>31.评标过程的监控</w:t>
      </w:r>
    </w:p>
    <w:p w14:paraId="143BBF72">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31.1本项目评标过程实行全程录音、录像监控（或政府采购监督管理部门工作人员进行现场监督），投标人在评标过程中所进行的试图影响评标结果的不公正活动，可能导致其投标被拒绝。</w:t>
      </w:r>
    </w:p>
    <w:p w14:paraId="1AE98D7F">
      <w:pPr>
        <w:pStyle w:val="27"/>
        <w:snapToGrid w:val="0"/>
        <w:spacing w:line="370" w:lineRule="exact"/>
        <w:ind w:firstLine="482" w:firstLineChars="200"/>
        <w:rPr>
          <w:rFonts w:hint="eastAsia" w:ascii="仿宋_GB2312" w:hAnsi="宋体" w:eastAsia="仿宋_GB2312"/>
          <w:color w:val="auto"/>
          <w:sz w:val="24"/>
          <w:szCs w:val="24"/>
        </w:rPr>
      </w:pPr>
      <w:r>
        <w:rPr>
          <w:rFonts w:hint="eastAsia" w:ascii="仿宋_GB2312" w:hAnsi="宋体" w:eastAsia="仿宋_GB2312"/>
          <w:b/>
          <w:color w:val="auto"/>
          <w:sz w:val="24"/>
          <w:szCs w:val="24"/>
        </w:rPr>
        <w:t>七、评标结果</w:t>
      </w:r>
    </w:p>
    <w:p w14:paraId="47CB3FDF">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32.采购人或者采购代理机构核对评标结果。</w:t>
      </w:r>
    </w:p>
    <w:p w14:paraId="4B3D7919">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33.采购人或者采购代理机构在公告中标结果的同时，对未通过资格审查的投标人，应当告知其未通过的原因；采用综合评分法评审的，还应当告知未中标人本人的评审得分与排序。</w:t>
      </w:r>
    </w:p>
    <w:p w14:paraId="062894D5">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34.采购人或者采购代理机构在评标结束后2个工作日内将评标报告送采购人，采购人在收到评标报告之日起5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35A9FBCF">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35.采购人或采购代理机构应当自中标人确定之日起2个工作日内，在中国政府采购网、广西壮族自治区政府采购网、柳州市政府采购网发布中标公告。在发布中标公告的同时，向中标人发出中标通知书。</w:t>
      </w:r>
    </w:p>
    <w:p w14:paraId="6A96E470">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36.在中标通知书发出前，采购人或采购代理机构应当对中标人信用进行查询，并按照信用信息使用规则处理。</w:t>
      </w:r>
    </w:p>
    <w:p w14:paraId="5ADD18CC">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37.投标人对中标公告有异议的，应当在中标公告</w:t>
      </w:r>
      <w:r>
        <w:rPr>
          <w:rFonts w:hint="eastAsia" w:ascii="仿宋_GB2312" w:hAnsi="宋体" w:eastAsia="仿宋_GB2312"/>
          <w:bCs/>
          <w:color w:val="auto"/>
          <w:sz w:val="24"/>
        </w:rPr>
        <w:t>期限届满</w:t>
      </w:r>
      <w:r>
        <w:rPr>
          <w:rFonts w:hint="eastAsia" w:ascii="仿宋_GB2312" w:eastAsia="仿宋_GB2312" w:cs="Courier New"/>
          <w:color w:val="auto"/>
          <w:sz w:val="24"/>
        </w:rPr>
        <w:t>之日起七个工作日内，以书面形式向采购人或采购代理机构提出质疑，并及时索要书面回执。</w:t>
      </w:r>
    </w:p>
    <w:p w14:paraId="65E812FD">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38.采购人或采购代理机构（采购代理机构应当按照有关规定就采购人委托授权范围内的事项）在收到投标人的书面质疑后七个工作日内作出答复，但答复的内容不得涉及商业秘密。</w:t>
      </w:r>
    </w:p>
    <w:p w14:paraId="101F57F0">
      <w:pPr>
        <w:pStyle w:val="27"/>
        <w:snapToGrid w:val="0"/>
        <w:spacing w:line="370" w:lineRule="exact"/>
        <w:ind w:firstLine="472" w:firstLineChars="196"/>
        <w:rPr>
          <w:rFonts w:hint="eastAsia" w:ascii="仿宋_GB2312" w:hAnsi="宋体" w:eastAsia="仿宋_GB2312"/>
          <w:b/>
          <w:color w:val="auto"/>
          <w:sz w:val="24"/>
          <w:szCs w:val="24"/>
        </w:rPr>
      </w:pPr>
      <w:bookmarkStart w:id="63" w:name="_Toc254970547"/>
      <w:bookmarkStart w:id="64" w:name="_Toc254970688"/>
      <w:r>
        <w:rPr>
          <w:rFonts w:hint="eastAsia" w:ascii="仿宋_GB2312" w:hAnsi="宋体" w:eastAsia="仿宋_GB2312"/>
          <w:b/>
          <w:color w:val="auto"/>
          <w:sz w:val="24"/>
          <w:szCs w:val="24"/>
        </w:rPr>
        <w:t>八、</w:t>
      </w:r>
      <w:bookmarkEnd w:id="63"/>
      <w:bookmarkEnd w:id="64"/>
      <w:r>
        <w:rPr>
          <w:rFonts w:hint="eastAsia" w:ascii="仿宋_GB2312" w:hAnsi="宋体" w:eastAsia="仿宋_GB2312"/>
          <w:b/>
          <w:color w:val="auto"/>
          <w:sz w:val="24"/>
          <w:szCs w:val="24"/>
        </w:rPr>
        <w:t>签订合同</w:t>
      </w:r>
    </w:p>
    <w:p w14:paraId="13FD5EE0">
      <w:pPr>
        <w:pStyle w:val="27"/>
        <w:snapToGrid w:val="0"/>
        <w:spacing w:line="370" w:lineRule="exact"/>
        <w:ind w:firstLine="472" w:firstLineChars="196"/>
        <w:rPr>
          <w:rFonts w:hint="eastAsia" w:ascii="仿宋_GB2312" w:hAnsi="宋体" w:eastAsia="仿宋_GB2312"/>
          <w:b/>
          <w:bCs/>
          <w:color w:val="auto"/>
          <w:sz w:val="24"/>
          <w:szCs w:val="24"/>
        </w:rPr>
      </w:pPr>
      <w:r>
        <w:rPr>
          <w:rFonts w:hint="eastAsia" w:ascii="仿宋_GB2312" w:hAnsi="宋体" w:eastAsia="仿宋_GB2312"/>
          <w:b/>
          <w:color w:val="auto"/>
          <w:sz w:val="24"/>
          <w:szCs w:val="24"/>
        </w:rPr>
        <w:t>39.合同授予标准</w:t>
      </w:r>
    </w:p>
    <w:p w14:paraId="296E9674">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39.1合同将授予被确定实质上响应招标文件要求，具备履行合同能力，综合评分排名第一的投标人。</w:t>
      </w:r>
    </w:p>
    <w:p w14:paraId="340B5B26">
      <w:pPr>
        <w:snapToGrid w:val="0"/>
        <w:spacing w:line="370" w:lineRule="exact"/>
        <w:ind w:firstLine="420"/>
        <w:jc w:val="left"/>
        <w:rPr>
          <w:rFonts w:ascii="仿宋_GB2312" w:eastAsia="仿宋_GB2312" w:cs="Courier New"/>
          <w:b/>
          <w:bCs/>
          <w:color w:val="auto"/>
          <w:sz w:val="24"/>
        </w:rPr>
      </w:pPr>
      <w:r>
        <w:rPr>
          <w:rFonts w:hint="eastAsia" w:ascii="仿宋_GB2312" w:eastAsia="仿宋_GB2312" w:cs="Courier New"/>
          <w:b/>
          <w:bCs/>
          <w:color w:val="auto"/>
          <w:sz w:val="24"/>
        </w:rPr>
        <w:t>40.签订合同</w:t>
      </w:r>
    </w:p>
    <w:p w14:paraId="476FED83">
      <w:pPr>
        <w:snapToGrid w:val="0"/>
        <w:spacing w:line="370" w:lineRule="exact"/>
        <w:ind w:firstLine="420"/>
        <w:jc w:val="left"/>
        <w:rPr>
          <w:rFonts w:ascii="仿宋_GB2312" w:eastAsia="仿宋_GB2312" w:cs="Courier New"/>
          <w:color w:val="auto"/>
          <w:sz w:val="24"/>
        </w:rPr>
      </w:pPr>
      <w:r>
        <w:rPr>
          <w:rFonts w:hint="eastAsia" w:ascii="仿宋_GB2312" w:eastAsia="仿宋_GB2312" w:cs="Courier New"/>
          <w:color w:val="auto"/>
          <w:sz w:val="24"/>
        </w:rPr>
        <w:t>40.1中标人接到中标通知书后，应按有关规定与采购人签订合同。</w:t>
      </w:r>
    </w:p>
    <w:p w14:paraId="313C3F8E">
      <w:pPr>
        <w:snapToGrid w:val="0"/>
        <w:spacing w:line="360" w:lineRule="exact"/>
        <w:ind w:right="-470" w:rightChars="-224" w:firstLine="420"/>
        <w:jc w:val="left"/>
        <w:rPr>
          <w:rFonts w:ascii="仿宋_GB2312" w:eastAsia="仿宋_GB2312" w:cs="Courier New"/>
          <w:color w:val="auto"/>
          <w:sz w:val="24"/>
        </w:rPr>
        <w:sectPr>
          <w:pgSz w:w="11906" w:h="16838"/>
          <w:pgMar w:top="1440" w:right="1440" w:bottom="1440" w:left="1440" w:header="851" w:footer="992" w:gutter="0"/>
          <w:cols w:space="720" w:num="1"/>
          <w:docGrid w:linePitch="312" w:charSpace="0"/>
        </w:sectPr>
      </w:pPr>
      <w:r>
        <w:rPr>
          <w:rFonts w:hint="eastAsia" w:ascii="仿宋_GB2312" w:eastAsia="仿宋_GB2312" w:cs="Courier New"/>
          <w:color w:val="auto"/>
          <w:sz w:val="24"/>
        </w:rPr>
        <w:t>40.2中标人因不可抗力或者自身原因不能履行采购合同的，采购人或采购代理机构应将该情况报政府采购监督管理部门，从合格的中标候选人中另行确定中标人或重新开展政府采购活动</w:t>
      </w:r>
      <w:bookmarkEnd w:id="46"/>
      <w:r>
        <w:rPr>
          <w:rFonts w:hint="eastAsia" w:ascii="仿宋_GB2312" w:eastAsia="仿宋_GB2312" w:cs="Courier New"/>
          <w:color w:val="auto"/>
          <w:sz w:val="24"/>
        </w:rPr>
        <w:t>。</w:t>
      </w:r>
      <w:bookmarkStart w:id="65" w:name="_Toc254970689"/>
      <w:bookmarkStart w:id="66" w:name="_Toc254970548"/>
      <w:bookmarkStart w:id="67" w:name="_Toc497578452"/>
    </w:p>
    <w:p w14:paraId="59642A03">
      <w:pPr>
        <w:rPr>
          <w:color w:val="auto"/>
        </w:rPr>
      </w:pPr>
    </w:p>
    <w:p w14:paraId="0608E65C">
      <w:pPr>
        <w:rPr>
          <w:color w:val="auto"/>
        </w:rPr>
      </w:pPr>
    </w:p>
    <w:p w14:paraId="151F47B6">
      <w:pPr>
        <w:rPr>
          <w:color w:val="auto"/>
        </w:rPr>
      </w:pPr>
    </w:p>
    <w:p w14:paraId="7450E618">
      <w:pPr>
        <w:rPr>
          <w:color w:val="auto"/>
        </w:rPr>
      </w:pPr>
    </w:p>
    <w:p w14:paraId="7F1C0C3C">
      <w:pPr>
        <w:rPr>
          <w:color w:val="auto"/>
        </w:rPr>
      </w:pPr>
    </w:p>
    <w:p w14:paraId="11D2BEF3">
      <w:pPr>
        <w:rPr>
          <w:color w:val="auto"/>
        </w:rPr>
      </w:pPr>
    </w:p>
    <w:p w14:paraId="528BCFD2">
      <w:pPr>
        <w:rPr>
          <w:color w:val="auto"/>
        </w:rPr>
      </w:pPr>
    </w:p>
    <w:p w14:paraId="6F459714">
      <w:pPr>
        <w:rPr>
          <w:color w:val="auto"/>
        </w:rPr>
      </w:pPr>
    </w:p>
    <w:p w14:paraId="5C4DB152">
      <w:pPr>
        <w:rPr>
          <w:color w:val="auto"/>
        </w:rPr>
      </w:pPr>
    </w:p>
    <w:p w14:paraId="48AAE0A3">
      <w:pPr>
        <w:rPr>
          <w:color w:val="auto"/>
        </w:rPr>
      </w:pPr>
    </w:p>
    <w:p w14:paraId="0149BE22">
      <w:pPr>
        <w:rPr>
          <w:color w:val="auto"/>
        </w:rPr>
      </w:pPr>
    </w:p>
    <w:p w14:paraId="684CF1AD">
      <w:pPr>
        <w:rPr>
          <w:color w:val="auto"/>
        </w:rPr>
      </w:pPr>
    </w:p>
    <w:p w14:paraId="55A0FF07">
      <w:pPr>
        <w:rPr>
          <w:color w:val="auto"/>
        </w:rPr>
      </w:pPr>
    </w:p>
    <w:p w14:paraId="3D500E72">
      <w:pPr>
        <w:rPr>
          <w:color w:val="auto"/>
        </w:rPr>
      </w:pPr>
    </w:p>
    <w:p w14:paraId="5B739617">
      <w:pPr>
        <w:rPr>
          <w:color w:val="auto"/>
        </w:rPr>
      </w:pPr>
    </w:p>
    <w:p w14:paraId="3F75FF1D">
      <w:pPr>
        <w:rPr>
          <w:color w:val="auto"/>
        </w:rPr>
      </w:pPr>
    </w:p>
    <w:p w14:paraId="1CBFEC10">
      <w:pPr>
        <w:rPr>
          <w:color w:val="auto"/>
        </w:rPr>
      </w:pPr>
    </w:p>
    <w:p w14:paraId="1D197049">
      <w:pPr>
        <w:pStyle w:val="4"/>
        <w:jc w:val="center"/>
        <w:rPr>
          <w:color w:val="auto"/>
          <w:sz w:val="30"/>
          <w:szCs w:val="30"/>
        </w:rPr>
      </w:pPr>
      <w:bookmarkStart w:id="68" w:name="_Toc27328"/>
      <w:r>
        <w:rPr>
          <w:rFonts w:hint="eastAsia"/>
          <w:color w:val="auto"/>
          <w:sz w:val="30"/>
          <w:szCs w:val="30"/>
        </w:rPr>
        <w:t xml:space="preserve">第四章 </w:t>
      </w:r>
      <w:bookmarkEnd w:id="65"/>
      <w:bookmarkEnd w:id="66"/>
      <w:r>
        <w:rPr>
          <w:rFonts w:hint="eastAsia"/>
          <w:color w:val="auto"/>
          <w:sz w:val="30"/>
          <w:szCs w:val="30"/>
        </w:rPr>
        <w:t>评标方法及评标标准</w:t>
      </w:r>
      <w:bookmarkEnd w:id="67"/>
      <w:bookmarkEnd w:id="68"/>
      <w:r>
        <w:rPr>
          <w:color w:val="auto"/>
        </w:rPr>
        <w:tab/>
      </w:r>
    </w:p>
    <w:p w14:paraId="0881639F">
      <w:pPr>
        <w:tabs>
          <w:tab w:val="left" w:pos="3055"/>
        </w:tabs>
        <w:jc w:val="center"/>
        <w:rPr>
          <w:b/>
          <w:color w:val="auto"/>
          <w:sz w:val="30"/>
          <w:szCs w:val="30"/>
        </w:rPr>
      </w:pPr>
      <w:r>
        <w:rPr>
          <w:color w:val="auto"/>
        </w:rPr>
        <w:br w:type="page"/>
      </w:r>
      <w:r>
        <w:rPr>
          <w:rFonts w:hint="eastAsia" w:ascii="宋体" w:hAnsi="宋体" w:cs="Courier New"/>
          <w:b/>
          <w:bCs/>
          <w:color w:val="auto"/>
          <w:sz w:val="32"/>
          <w:szCs w:val="32"/>
        </w:rPr>
        <w:t>评标方法及评标标准</w:t>
      </w:r>
    </w:p>
    <w:p w14:paraId="2F4CC1DC">
      <w:pPr>
        <w:spacing w:line="390" w:lineRule="exact"/>
        <w:ind w:right="-168" w:rightChars="-80" w:firstLine="482" w:firstLineChars="200"/>
        <w:rPr>
          <w:rFonts w:ascii="仿宋_GB2312" w:eastAsia="仿宋_GB2312"/>
          <w:b/>
          <w:bCs/>
          <w:color w:val="auto"/>
          <w:sz w:val="24"/>
        </w:rPr>
      </w:pPr>
      <w:r>
        <w:rPr>
          <w:rFonts w:hint="eastAsia" w:ascii="仿宋_GB2312" w:eastAsia="仿宋_GB2312"/>
          <w:b/>
          <w:bCs/>
          <w:color w:val="auto"/>
          <w:sz w:val="24"/>
        </w:rPr>
        <w:t>一、评标原则</w:t>
      </w:r>
    </w:p>
    <w:p w14:paraId="2EA45DB6">
      <w:pPr>
        <w:spacing w:line="390" w:lineRule="exact"/>
        <w:ind w:right="-168" w:rightChars="-80"/>
        <w:rPr>
          <w:rFonts w:ascii="仿宋_GB2312" w:eastAsia="仿宋_GB2312"/>
          <w:color w:val="auto"/>
          <w:sz w:val="24"/>
        </w:rPr>
      </w:pPr>
      <w:r>
        <w:rPr>
          <w:rFonts w:hint="eastAsia" w:ascii="仿宋_GB2312" w:eastAsia="仿宋_GB2312"/>
          <w:color w:val="auto"/>
          <w:sz w:val="24"/>
        </w:rPr>
        <w:t xml:space="preserve">    （一）评委构成：本招标采购项目的评委分别由依法组成的评审专家、采购人代表共五人或以上单数构成，其中专家人数不少于评标委员会成员总数的三分之二。</w:t>
      </w:r>
    </w:p>
    <w:p w14:paraId="65E591EF">
      <w:pPr>
        <w:spacing w:line="390" w:lineRule="exact"/>
        <w:ind w:right="-168" w:rightChars="-80" w:firstLine="435"/>
        <w:rPr>
          <w:rFonts w:ascii="仿宋_GB2312" w:eastAsia="仿宋_GB2312"/>
          <w:b/>
          <w:color w:val="auto"/>
          <w:sz w:val="24"/>
        </w:rPr>
      </w:pPr>
      <w:r>
        <w:rPr>
          <w:rFonts w:hint="eastAsia" w:ascii="仿宋_GB2312" w:eastAsia="仿宋_GB2312"/>
          <w:b/>
          <w:color w:val="auto"/>
          <w:sz w:val="24"/>
        </w:rPr>
        <w:t>（二）评标依据：评委将以招投标文件为评标依据，对投标人的价格、服务方案、信誉、业绩等方面按百分制打分。</w:t>
      </w:r>
    </w:p>
    <w:p w14:paraId="6EBA2B42">
      <w:pPr>
        <w:spacing w:line="390" w:lineRule="exact"/>
        <w:ind w:right="-168" w:rightChars="-80" w:firstLine="435"/>
        <w:rPr>
          <w:rFonts w:ascii="仿宋_GB2312" w:eastAsia="仿宋_GB2312"/>
          <w:color w:val="auto"/>
          <w:sz w:val="24"/>
        </w:rPr>
      </w:pPr>
      <w:r>
        <w:rPr>
          <w:rFonts w:hint="eastAsia" w:ascii="仿宋_GB2312" w:eastAsia="仿宋_GB2312"/>
          <w:color w:val="auto"/>
          <w:sz w:val="24"/>
        </w:rPr>
        <w:t>（三）评标方式：以封闭方式进行。</w:t>
      </w:r>
    </w:p>
    <w:p w14:paraId="1422D6D0">
      <w:pPr>
        <w:spacing w:line="390" w:lineRule="exact"/>
        <w:ind w:right="-168" w:rightChars="-80" w:firstLine="435"/>
        <w:rPr>
          <w:rFonts w:ascii="仿宋_GB2312" w:eastAsia="仿宋_GB2312"/>
          <w:color w:val="auto"/>
          <w:sz w:val="24"/>
        </w:rPr>
      </w:pPr>
      <w:r>
        <w:rPr>
          <w:rFonts w:hint="eastAsia" w:ascii="仿宋_GB2312" w:eastAsia="仿宋_GB2312"/>
          <w:color w:val="auto"/>
          <w:sz w:val="24"/>
        </w:rPr>
        <w:t>（四）评标委员会认为投标人的报价明显低于其他通过符合性审查投标人的报价，有可能影响产品质量或者不能诚信履约的，</w:t>
      </w:r>
      <w:r>
        <w:rPr>
          <w:rFonts w:hint="eastAsia" w:ascii="仿宋_GB2312" w:eastAsia="仿宋_GB2312" w:cs="Courier New"/>
          <w:color w:val="auto"/>
          <w:sz w:val="24"/>
        </w:rPr>
        <w:t>应当通过广西政府采购云平台发起询标函，要求其在评标现场合理的时间内通过广西政府采购云平台提供书面说明</w:t>
      </w:r>
      <w:r>
        <w:rPr>
          <w:rFonts w:hint="eastAsia" w:ascii="仿宋_GB2312" w:eastAsia="仿宋_GB2312"/>
          <w:color w:val="auto"/>
          <w:sz w:val="24"/>
        </w:rPr>
        <w:t xml:space="preserve">，必要时提交相关证明材料；投标人不能证明其报价合理性的，评标委员会应当将其作为无效投标处理。     </w:t>
      </w:r>
    </w:p>
    <w:p w14:paraId="65973C04">
      <w:pPr>
        <w:spacing w:line="390" w:lineRule="exact"/>
        <w:ind w:right="-168" w:rightChars="-80" w:firstLine="435"/>
        <w:rPr>
          <w:rFonts w:ascii="仿宋_GB2312" w:eastAsia="仿宋_GB2312"/>
          <w:b/>
          <w:bCs/>
          <w:color w:val="auto"/>
          <w:sz w:val="24"/>
        </w:rPr>
      </w:pPr>
      <w:r>
        <w:rPr>
          <w:rFonts w:hint="eastAsia" w:ascii="仿宋_GB2312" w:eastAsia="仿宋_GB2312"/>
          <w:b/>
          <w:bCs/>
          <w:color w:val="auto"/>
          <w:sz w:val="24"/>
        </w:rPr>
        <w:t>二、评标方法</w:t>
      </w:r>
      <w:r>
        <w:rPr>
          <w:rFonts w:ascii="仿宋_GB2312" w:eastAsia="仿宋_GB2312"/>
          <w:b/>
          <w:bCs/>
          <w:color w:val="auto"/>
          <w:sz w:val="24"/>
        </w:rPr>
        <w:tab/>
      </w:r>
    </w:p>
    <w:p w14:paraId="2994442C">
      <w:pPr>
        <w:spacing w:line="390" w:lineRule="exact"/>
        <w:ind w:right="-168" w:rightChars="-80" w:firstLine="435"/>
        <w:rPr>
          <w:rFonts w:ascii="仿宋_GB2312" w:eastAsia="仿宋_GB2312"/>
          <w:color w:val="auto"/>
          <w:sz w:val="24"/>
        </w:rPr>
      </w:pPr>
      <w:r>
        <w:rPr>
          <w:rFonts w:hint="eastAsia" w:ascii="仿宋_GB2312" w:eastAsia="仿宋_GB2312"/>
          <w:color w:val="auto"/>
          <w:sz w:val="24"/>
        </w:rPr>
        <w:t>（一）对进入详评的，采用百分制综合评分法。</w:t>
      </w:r>
    </w:p>
    <w:p w14:paraId="712859CC">
      <w:pPr>
        <w:spacing w:line="400" w:lineRule="atLeast"/>
        <w:ind w:firstLine="480" w:firstLineChars="200"/>
        <w:jc w:val="left"/>
        <w:rPr>
          <w:rFonts w:hint="eastAsia" w:ascii="仿宋_GB2312" w:hAnsi="宋体" w:eastAsia="仿宋_GB2312"/>
          <w:color w:val="auto"/>
          <w:sz w:val="24"/>
        </w:rPr>
      </w:pPr>
      <w:r>
        <w:rPr>
          <w:rFonts w:hint="eastAsia" w:ascii="仿宋_GB2312" w:eastAsia="仿宋_GB2312"/>
          <w:color w:val="auto"/>
          <w:sz w:val="24"/>
        </w:rPr>
        <w:t>（二）计分办法（分值计算保留小数点后两位，第三位四舍五入）</w:t>
      </w:r>
      <w:r>
        <w:rPr>
          <w:rFonts w:hint="eastAsia" w:ascii="仿宋_GB2312" w:hAnsi="宋体" w:eastAsia="仿宋_GB2312"/>
          <w:color w:val="auto"/>
          <w:sz w:val="24"/>
        </w:rPr>
        <w:t>：</w:t>
      </w:r>
    </w:p>
    <w:tbl>
      <w:tblPr>
        <w:tblStyle w:val="296"/>
        <w:tblpPr w:leftFromText="180" w:rightFromText="180" w:vertAnchor="text" w:horzAnchor="page" w:tblpX="921" w:tblpY="850"/>
        <w:tblOverlap w:val="never"/>
        <w:tblW w:w="102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3"/>
        <w:gridCol w:w="1134"/>
        <w:gridCol w:w="5670"/>
        <w:gridCol w:w="1134"/>
        <w:gridCol w:w="1326"/>
      </w:tblGrid>
      <w:tr w14:paraId="71FCA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3" w:hRule="atLeast"/>
          <w:jc w:val="center"/>
        </w:trPr>
        <w:tc>
          <w:tcPr>
            <w:tcW w:w="10257" w:type="dxa"/>
            <w:gridSpan w:val="5"/>
            <w:shd w:val="clear" w:color="auto" w:fill="D7D7D7"/>
            <w:vAlign w:val="center"/>
          </w:tcPr>
          <w:p w14:paraId="5CD67125">
            <w:pPr>
              <w:spacing w:line="390" w:lineRule="exact"/>
              <w:ind w:right="-168" w:rightChars="-80"/>
              <w:jc w:val="center"/>
              <w:rPr>
                <w:rFonts w:ascii="仿宋_GB2312" w:eastAsia="仿宋_GB2312"/>
                <w:b/>
                <w:color w:val="auto"/>
                <w:sz w:val="24"/>
              </w:rPr>
            </w:pPr>
            <w:r>
              <w:rPr>
                <w:rFonts w:hint="eastAsia" w:ascii="仿宋_GB2312" w:eastAsia="仿宋_GB2312"/>
                <w:b/>
                <w:color w:val="auto"/>
                <w:sz w:val="32"/>
              </w:rPr>
              <w:t>客观分</w:t>
            </w:r>
          </w:p>
        </w:tc>
      </w:tr>
      <w:tr w14:paraId="5116D4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3" w:type="dxa"/>
            <w:vAlign w:val="center"/>
          </w:tcPr>
          <w:p w14:paraId="52E08E6F">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评分项</w:t>
            </w:r>
          </w:p>
        </w:tc>
        <w:tc>
          <w:tcPr>
            <w:tcW w:w="1134" w:type="dxa"/>
            <w:vAlign w:val="center"/>
          </w:tcPr>
          <w:p w14:paraId="0AB85D73">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评审因素</w:t>
            </w:r>
          </w:p>
        </w:tc>
        <w:tc>
          <w:tcPr>
            <w:tcW w:w="5670" w:type="dxa"/>
            <w:vAlign w:val="center"/>
          </w:tcPr>
          <w:p w14:paraId="5970D4CE">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评分标准说明</w:t>
            </w:r>
          </w:p>
        </w:tc>
        <w:tc>
          <w:tcPr>
            <w:tcW w:w="1134" w:type="dxa"/>
            <w:vAlign w:val="center"/>
          </w:tcPr>
          <w:p w14:paraId="304607C3">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分值</w:t>
            </w:r>
          </w:p>
        </w:tc>
        <w:tc>
          <w:tcPr>
            <w:tcW w:w="1326" w:type="dxa"/>
            <w:vAlign w:val="center"/>
          </w:tcPr>
          <w:p w14:paraId="231D58FA">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对应的投标文件格式</w:t>
            </w:r>
          </w:p>
        </w:tc>
      </w:tr>
      <w:tr w14:paraId="1B1F1D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3" w:type="dxa"/>
            <w:vAlign w:val="center"/>
          </w:tcPr>
          <w:p w14:paraId="41D3A831">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价格分</w:t>
            </w:r>
          </w:p>
        </w:tc>
        <w:tc>
          <w:tcPr>
            <w:tcW w:w="1134" w:type="dxa"/>
            <w:vAlign w:val="center"/>
          </w:tcPr>
          <w:p w14:paraId="55E67880">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价格</w:t>
            </w:r>
          </w:p>
        </w:tc>
        <w:tc>
          <w:tcPr>
            <w:tcW w:w="5670" w:type="dxa"/>
            <w:vAlign w:val="center"/>
          </w:tcPr>
          <w:p w14:paraId="51C052E6">
            <w:pPr>
              <w:spacing w:line="440" w:lineRule="exact"/>
              <w:ind w:firstLine="420" w:firstLineChars="200"/>
              <w:jc w:val="left"/>
              <w:rPr>
                <w:rFonts w:ascii="仿宋_GB2312" w:hAnsi="仿宋_GB2312" w:eastAsia="仿宋_GB2312" w:cs="仿宋_GB2312"/>
                <w:color w:val="auto"/>
              </w:rPr>
            </w:pPr>
            <w:r>
              <w:rPr>
                <w:rFonts w:hint="eastAsia" w:ascii="仿宋_GB2312" w:hAnsi="仿宋_GB2312" w:eastAsia="仿宋_GB2312" w:cs="仿宋_GB2312"/>
                <w:color w:val="auto"/>
              </w:rPr>
              <w:t>1.满足招标文件要求且投标价格最低的投标报价为评标基准价，其投标人的报价分为最高分10分；</w:t>
            </w:r>
          </w:p>
          <w:p w14:paraId="4F758E4E">
            <w:pPr>
              <w:spacing w:line="440" w:lineRule="exact"/>
              <w:ind w:firstLine="420" w:firstLineChars="200"/>
              <w:jc w:val="left"/>
              <w:rPr>
                <w:rFonts w:ascii="仿宋_GB2312" w:hAnsi="仿宋_GB2312" w:eastAsia="仿宋_GB2312" w:cs="仿宋_GB2312"/>
                <w:color w:val="auto"/>
              </w:rPr>
            </w:pPr>
            <w:r>
              <w:rPr>
                <w:rFonts w:hint="eastAsia" w:ascii="仿宋_GB2312" w:hAnsi="仿宋_GB2312" w:eastAsia="仿宋_GB2312" w:cs="仿宋_GB2312"/>
                <w:color w:val="auto"/>
              </w:rPr>
              <w:t>2.其他投标人的报价得分按以下公式计算：</w:t>
            </w:r>
          </w:p>
          <w:p w14:paraId="4C5058A6">
            <w:pPr>
              <w:spacing w:line="440" w:lineRule="exact"/>
              <w:ind w:firstLine="420" w:firstLineChars="200"/>
              <w:jc w:val="left"/>
              <w:rPr>
                <w:rFonts w:ascii="仿宋_GB2312" w:hAnsi="仿宋_GB2312" w:eastAsia="仿宋_GB2312" w:cs="仿宋_GB2312"/>
                <w:color w:val="auto"/>
              </w:rPr>
            </w:pPr>
            <w:r>
              <w:rPr>
                <w:rFonts w:hint="eastAsia" w:ascii="仿宋_GB2312" w:hAnsi="仿宋_GB2312" w:eastAsia="仿宋_GB2312" w:cs="仿宋_GB2312"/>
                <w:color w:val="auto"/>
              </w:rPr>
              <w:t>报价得分=（评标基准价／某投标人投标报价）×10分；</w:t>
            </w:r>
          </w:p>
          <w:p w14:paraId="086F1AE3">
            <w:pPr>
              <w:spacing w:line="440" w:lineRule="exact"/>
              <w:ind w:firstLine="422" w:firstLineChars="200"/>
              <w:jc w:val="left"/>
              <w:rPr>
                <w:rFonts w:ascii="仿宋_GB2312" w:hAnsi="仿宋_GB2312" w:eastAsia="仿宋_GB2312" w:cs="仿宋_GB2312"/>
                <w:b/>
                <w:color w:val="auto"/>
              </w:rPr>
            </w:pPr>
            <w:r>
              <w:rPr>
                <w:rFonts w:hint="eastAsia" w:ascii="仿宋_GB2312" w:hAnsi="仿宋_GB2312" w:eastAsia="仿宋_GB2312" w:cs="仿宋_GB2312"/>
                <w:b/>
                <w:bCs/>
                <w:color w:val="auto"/>
                <w:sz w:val="21"/>
                <w:szCs w:val="24"/>
                <w:highlight w:val="none"/>
              </w:rPr>
              <w:t>注：专门面向</w:t>
            </w:r>
            <w:r>
              <w:rPr>
                <w:rFonts w:hint="eastAsia" w:ascii="仿宋_GB2312" w:hAnsi="仿宋_GB2312" w:eastAsia="仿宋_GB2312" w:cs="仿宋_GB2312"/>
                <w:b/>
                <w:bCs/>
                <w:color w:val="auto"/>
                <w:sz w:val="21"/>
                <w:szCs w:val="24"/>
                <w:highlight w:val="none"/>
                <w:lang w:val="en-US" w:eastAsia="zh-CN"/>
              </w:rPr>
              <w:t>小微</w:t>
            </w:r>
            <w:r>
              <w:rPr>
                <w:rFonts w:hint="eastAsia" w:ascii="仿宋_GB2312" w:hAnsi="仿宋_GB2312" w:eastAsia="仿宋_GB2312" w:cs="仿宋_GB2312"/>
                <w:b/>
                <w:bCs/>
                <w:color w:val="auto"/>
                <w:sz w:val="21"/>
                <w:szCs w:val="24"/>
                <w:highlight w:val="none"/>
              </w:rPr>
              <w:t>企业采购的项目或者采购包，不再执行价格评审优惠的扶持政策。</w:t>
            </w:r>
          </w:p>
        </w:tc>
        <w:tc>
          <w:tcPr>
            <w:tcW w:w="1134" w:type="dxa"/>
            <w:vAlign w:val="center"/>
          </w:tcPr>
          <w:p w14:paraId="0DF1901A">
            <w:pPr>
              <w:spacing w:line="360" w:lineRule="exact"/>
              <w:jc w:val="center"/>
              <w:rPr>
                <w:rFonts w:ascii="仿宋_GB2312" w:hAnsi="仿宋_GB2312" w:eastAsia="仿宋_GB2312" w:cs="仿宋_GB2312"/>
                <w:b/>
                <w:color w:val="auto"/>
                <w:highlight w:val="yellow"/>
              </w:rPr>
            </w:pPr>
            <w:r>
              <w:rPr>
                <w:rFonts w:hint="eastAsia" w:ascii="仿宋_GB2312" w:hAnsi="仿宋_GB2312" w:eastAsia="仿宋_GB2312" w:cs="仿宋_GB2312"/>
                <w:b/>
                <w:bCs/>
                <w:color w:val="auto"/>
              </w:rPr>
              <w:t>10</w:t>
            </w:r>
          </w:p>
        </w:tc>
        <w:tc>
          <w:tcPr>
            <w:tcW w:w="1326" w:type="dxa"/>
            <w:vAlign w:val="center"/>
          </w:tcPr>
          <w:p w14:paraId="1ADD0D4C">
            <w:pPr>
              <w:spacing w:line="360" w:lineRule="exact"/>
              <w:jc w:val="center"/>
              <w:rPr>
                <w:rFonts w:ascii="仿宋_GB2312" w:hAnsi="仿宋_GB2312" w:eastAsia="仿宋_GB2312" w:cs="仿宋_GB2312"/>
                <w:b/>
                <w:bCs/>
                <w:color w:val="auto"/>
              </w:rPr>
            </w:pPr>
          </w:p>
        </w:tc>
      </w:tr>
      <w:tr w14:paraId="7F44A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3" w:type="dxa"/>
            <w:vAlign w:val="center"/>
          </w:tcPr>
          <w:p w14:paraId="2822FEC5">
            <w:pPr>
              <w:spacing w:line="360" w:lineRule="exact"/>
              <w:jc w:val="center"/>
              <w:rPr>
                <w:rFonts w:hint="eastAsia" w:ascii="仿宋_GB2312" w:hAnsi="仿宋_GB2312" w:eastAsia="仿宋_GB2312" w:cs="仿宋_GB2312"/>
                <w:b/>
                <w:color w:val="auto"/>
                <w:lang w:val="en-US" w:eastAsia="zh-CN"/>
              </w:rPr>
            </w:pPr>
            <w:r>
              <w:rPr>
                <w:rFonts w:hint="eastAsia" w:ascii="仿宋_GB2312" w:hAnsi="仿宋_GB2312" w:eastAsia="仿宋_GB2312" w:cs="仿宋_GB2312"/>
                <w:b/>
                <w:color w:val="auto"/>
              </w:rPr>
              <w:t>人员配置方案</w:t>
            </w:r>
            <w:r>
              <w:rPr>
                <w:rFonts w:hint="eastAsia" w:ascii="仿宋_GB2312" w:hAnsi="仿宋_GB2312" w:eastAsia="仿宋_GB2312" w:cs="仿宋_GB2312"/>
                <w:b/>
                <w:color w:val="auto"/>
                <w:lang w:val="en-US" w:eastAsia="zh-CN"/>
              </w:rPr>
              <w:t>分</w:t>
            </w:r>
          </w:p>
          <w:p w14:paraId="19EB1E1B">
            <w:pPr>
              <w:spacing w:line="360" w:lineRule="exact"/>
              <w:jc w:val="center"/>
              <w:rPr>
                <w:rFonts w:ascii="仿宋_GB2312" w:hAnsi="仿宋_GB2312" w:eastAsia="仿宋_GB2312" w:cs="仿宋_GB2312"/>
                <w:b/>
                <w:color w:val="auto"/>
              </w:rPr>
            </w:pPr>
          </w:p>
        </w:tc>
        <w:tc>
          <w:tcPr>
            <w:tcW w:w="1134" w:type="dxa"/>
            <w:vAlign w:val="center"/>
          </w:tcPr>
          <w:p w14:paraId="56B29C80">
            <w:pPr>
              <w:spacing w:line="360" w:lineRule="exact"/>
              <w:jc w:val="center"/>
              <w:rPr>
                <w:rFonts w:ascii="仿宋_GB2312" w:hAnsi="仿宋_GB2312" w:eastAsia="仿宋_GB2312" w:cs="仿宋_GB2312"/>
                <w:color w:val="auto"/>
              </w:rPr>
            </w:pPr>
            <w:r>
              <w:rPr>
                <w:rFonts w:hint="eastAsia" w:ascii="仿宋_GB2312" w:hAnsi="仿宋_GB2312" w:eastAsia="仿宋_GB2312" w:cs="仿宋_GB2312"/>
                <w:b/>
                <w:bCs/>
                <w:color w:val="auto"/>
              </w:rPr>
              <w:t>项目主管</w:t>
            </w:r>
          </w:p>
        </w:tc>
        <w:tc>
          <w:tcPr>
            <w:tcW w:w="5670" w:type="dxa"/>
            <w:vAlign w:val="center"/>
          </w:tcPr>
          <w:p w14:paraId="329D7C0B">
            <w:pPr>
              <w:spacing w:line="440" w:lineRule="exact"/>
              <w:ind w:firstLine="420" w:firstLineChars="200"/>
              <w:rPr>
                <w:rFonts w:ascii="仿宋_GB2312" w:hAnsi="仿宋_GB2312" w:eastAsia="仿宋_GB2312" w:cs="仿宋_GB2312"/>
                <w:color w:val="auto"/>
              </w:rPr>
            </w:pPr>
            <w:r>
              <w:rPr>
                <w:rFonts w:hint="eastAsia" w:ascii="仿宋_GB2312" w:hAnsi="仿宋_GB2312" w:eastAsia="仿宋_GB2312" w:cs="仿宋_GB2312"/>
                <w:color w:val="auto"/>
              </w:rPr>
              <w:t>1.具有本科以上学历得</w:t>
            </w:r>
            <w:r>
              <w:rPr>
                <w:rFonts w:hint="eastAsia" w:ascii="仿宋_GB2312" w:hAnsi="仿宋_GB2312" w:eastAsia="仿宋_GB2312" w:cs="仿宋_GB2312"/>
                <w:color w:val="auto"/>
                <w:lang w:val="en-US" w:eastAsia="zh-CN"/>
              </w:rPr>
              <w:t>2</w:t>
            </w:r>
            <w:r>
              <w:rPr>
                <w:rFonts w:hint="eastAsia" w:ascii="仿宋_GB2312" w:hAnsi="仿宋_GB2312" w:eastAsia="仿宋_GB2312" w:cs="仿宋_GB2312"/>
                <w:color w:val="auto"/>
              </w:rPr>
              <w:t>分，</w:t>
            </w:r>
            <w:r>
              <w:rPr>
                <w:rFonts w:hint="eastAsia" w:ascii="仿宋_GB2312" w:hAnsi="仿宋_GB2312" w:eastAsia="仿宋_GB2312" w:cs="仿宋_GB2312"/>
                <w:bCs/>
                <w:color w:val="auto"/>
              </w:rPr>
              <w:t>满分</w:t>
            </w:r>
            <w:r>
              <w:rPr>
                <w:rFonts w:hint="eastAsia" w:ascii="仿宋_GB2312" w:hAnsi="仿宋_GB2312" w:eastAsia="仿宋_GB2312" w:cs="仿宋_GB2312"/>
                <w:bCs/>
                <w:color w:val="auto"/>
                <w:lang w:val="en-US" w:eastAsia="zh-CN"/>
              </w:rPr>
              <w:t>2</w:t>
            </w:r>
            <w:r>
              <w:rPr>
                <w:rFonts w:hint="eastAsia" w:ascii="仿宋_GB2312" w:hAnsi="仿宋_GB2312" w:eastAsia="仿宋_GB2312" w:cs="仿宋_GB2312"/>
                <w:bCs/>
                <w:color w:val="auto"/>
              </w:rPr>
              <w:t>分；</w:t>
            </w:r>
          </w:p>
          <w:p w14:paraId="2A5BBACD">
            <w:pPr>
              <w:spacing w:line="440" w:lineRule="exact"/>
              <w:ind w:firstLine="420" w:firstLineChars="200"/>
              <w:rPr>
                <w:rFonts w:hint="eastAsia" w:ascii="仿宋_GB2312" w:hAnsi="仿宋_GB2312" w:eastAsia="仿宋_GB2312" w:cs="仿宋_GB2312"/>
                <w:bCs/>
                <w:color w:val="auto"/>
              </w:rPr>
            </w:pPr>
            <w:r>
              <w:rPr>
                <w:rFonts w:hint="eastAsia" w:ascii="仿宋_GB2312" w:hAnsi="仿宋_GB2312" w:eastAsia="仿宋_GB2312" w:cs="仿宋_GB2312"/>
                <w:color w:val="auto"/>
              </w:rPr>
              <w:t>2.具备中级以上职称证书得</w:t>
            </w:r>
            <w:r>
              <w:rPr>
                <w:rFonts w:hint="eastAsia" w:ascii="仿宋_GB2312" w:hAnsi="仿宋_GB2312" w:eastAsia="仿宋_GB2312" w:cs="仿宋_GB2312"/>
                <w:color w:val="auto"/>
                <w:lang w:val="en-US" w:eastAsia="zh-CN"/>
              </w:rPr>
              <w:t>2</w:t>
            </w:r>
            <w:r>
              <w:rPr>
                <w:rFonts w:hint="eastAsia" w:ascii="仿宋_GB2312" w:hAnsi="仿宋_GB2312" w:eastAsia="仿宋_GB2312" w:cs="仿宋_GB2312"/>
                <w:color w:val="auto"/>
              </w:rPr>
              <w:t>分，</w:t>
            </w:r>
            <w:r>
              <w:rPr>
                <w:rFonts w:hint="eastAsia" w:ascii="仿宋_GB2312" w:hAnsi="仿宋_GB2312" w:eastAsia="仿宋_GB2312" w:cs="仿宋_GB2312"/>
                <w:bCs/>
                <w:color w:val="auto"/>
              </w:rPr>
              <w:t>满分</w:t>
            </w:r>
            <w:r>
              <w:rPr>
                <w:rFonts w:hint="eastAsia" w:ascii="仿宋_GB2312" w:hAnsi="仿宋_GB2312" w:eastAsia="仿宋_GB2312" w:cs="仿宋_GB2312"/>
                <w:bCs/>
                <w:color w:val="auto"/>
                <w:lang w:val="en-US" w:eastAsia="zh-CN"/>
              </w:rPr>
              <w:t>2</w:t>
            </w:r>
            <w:r>
              <w:rPr>
                <w:rFonts w:hint="eastAsia" w:ascii="仿宋_GB2312" w:hAnsi="仿宋_GB2312" w:eastAsia="仿宋_GB2312" w:cs="仿宋_GB2312"/>
                <w:bCs/>
                <w:color w:val="auto"/>
              </w:rPr>
              <w:t>分；</w:t>
            </w:r>
          </w:p>
          <w:p w14:paraId="42CCBA0B">
            <w:pPr>
              <w:spacing w:line="440" w:lineRule="exact"/>
              <w:ind w:firstLine="42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3.具备</w:t>
            </w:r>
            <w:r>
              <w:rPr>
                <w:rFonts w:hint="eastAsia" w:ascii="仿宋_GB2312" w:hAnsi="仿宋_GB2312" w:eastAsia="仿宋_GB2312" w:cs="仿宋_GB2312"/>
                <w:color w:val="auto"/>
              </w:rPr>
              <w:t>5年以上物业项目主管工作经验得</w:t>
            </w:r>
            <w:r>
              <w:rPr>
                <w:rFonts w:hint="eastAsia" w:ascii="仿宋_GB2312" w:hAnsi="仿宋_GB2312" w:eastAsia="仿宋_GB2312" w:cs="仿宋_GB2312"/>
                <w:color w:val="auto"/>
                <w:lang w:val="en-US" w:eastAsia="zh-CN"/>
              </w:rPr>
              <w:t>2</w:t>
            </w:r>
            <w:r>
              <w:rPr>
                <w:rFonts w:hint="eastAsia" w:ascii="仿宋_GB2312" w:hAnsi="仿宋_GB2312" w:eastAsia="仿宋_GB2312" w:cs="仿宋_GB2312"/>
                <w:color w:val="auto"/>
              </w:rPr>
              <w:t>分，满分</w:t>
            </w:r>
            <w:r>
              <w:rPr>
                <w:rFonts w:hint="eastAsia" w:ascii="仿宋_GB2312" w:hAnsi="仿宋_GB2312" w:eastAsia="仿宋_GB2312" w:cs="仿宋_GB2312"/>
                <w:color w:val="auto"/>
                <w:lang w:val="en-US" w:eastAsia="zh-CN"/>
              </w:rPr>
              <w:t>2</w:t>
            </w:r>
            <w:r>
              <w:rPr>
                <w:rFonts w:hint="eastAsia" w:ascii="仿宋_GB2312" w:hAnsi="仿宋_GB2312" w:eastAsia="仿宋_GB2312" w:cs="仿宋_GB2312"/>
                <w:color w:val="auto"/>
              </w:rPr>
              <w:t>分</w:t>
            </w:r>
            <w:r>
              <w:rPr>
                <w:rFonts w:hint="eastAsia" w:ascii="仿宋_GB2312" w:hAnsi="仿宋_GB2312" w:eastAsia="仿宋_GB2312" w:cs="仿宋_GB2312"/>
                <w:color w:val="auto"/>
                <w:lang w:eastAsia="zh-CN"/>
              </w:rPr>
              <w:t>。</w:t>
            </w:r>
          </w:p>
          <w:p w14:paraId="401D50DE">
            <w:pPr>
              <w:spacing w:line="440" w:lineRule="exact"/>
              <w:ind w:firstLine="422" w:firstLineChars="200"/>
              <w:rPr>
                <w:rFonts w:ascii="仿宋_GB2312" w:hAnsi="仿宋_GB2312" w:eastAsia="仿宋_GB2312" w:cs="仿宋_GB2312"/>
                <w:b/>
                <w:bCs/>
                <w:color w:val="auto"/>
              </w:rPr>
            </w:pPr>
            <w:r>
              <w:rPr>
                <w:rFonts w:hint="eastAsia" w:ascii="仿宋_GB2312" w:hAnsi="仿宋_GB2312" w:eastAsia="仿宋_GB2312" w:cs="仿宋_GB2312"/>
                <w:b/>
                <w:bCs/>
                <w:color w:val="auto"/>
              </w:rPr>
              <w:t>注：投标人提供以下材料：</w:t>
            </w:r>
          </w:p>
          <w:p w14:paraId="42A2915F">
            <w:pPr>
              <w:widowControl/>
              <w:spacing w:line="400" w:lineRule="exact"/>
              <w:ind w:firstLine="422" w:firstLineChars="200"/>
              <w:rPr>
                <w:rFonts w:hint="eastAsia" w:ascii="仿宋_GB2312" w:hAnsi="仿宋_GB2312" w:eastAsia="仿宋_GB2312" w:cs="仿宋_GB2312"/>
                <w:b/>
                <w:bCs/>
                <w:color w:val="auto"/>
                <w:lang w:eastAsia="zh-CN"/>
              </w:rPr>
            </w:pPr>
            <w:r>
              <w:rPr>
                <w:rFonts w:hint="eastAsia" w:ascii="仿宋_GB2312" w:hAnsi="仿宋_GB2312" w:eastAsia="仿宋_GB2312" w:cs="仿宋_GB2312"/>
                <w:b/>
                <w:bCs/>
                <w:color w:val="auto"/>
                <w:lang w:val="en-US" w:eastAsia="zh-CN"/>
              </w:rPr>
              <w:t>1.</w:t>
            </w:r>
            <w:r>
              <w:rPr>
                <w:rFonts w:hint="eastAsia" w:ascii="仿宋_GB2312" w:hAnsi="仿宋_GB2312" w:eastAsia="仿宋_GB2312" w:cs="仿宋_GB2312"/>
                <w:b/>
                <w:bCs/>
                <w:color w:val="auto"/>
              </w:rPr>
              <w:t>投标人提供项目</w:t>
            </w:r>
            <w:r>
              <w:rPr>
                <w:rFonts w:hint="eastAsia" w:ascii="仿宋_GB2312" w:hAnsi="仿宋_GB2312" w:eastAsia="仿宋_GB2312" w:cs="仿宋_GB2312"/>
                <w:b/>
                <w:bCs/>
                <w:color w:val="auto"/>
                <w:lang w:eastAsia="zh-CN"/>
              </w:rPr>
              <w:t>主管</w:t>
            </w:r>
            <w:r>
              <w:rPr>
                <w:rFonts w:hint="eastAsia" w:ascii="仿宋_GB2312" w:hAnsi="仿宋_GB2312" w:eastAsia="仿宋_GB2312" w:cs="仿宋_GB2312"/>
                <w:b/>
                <w:bCs/>
                <w:color w:val="auto"/>
              </w:rPr>
              <w:t xml:space="preserve">为本公司正式员工的相关证明材料（如劳动合同、协议等），否则该人员不予计分； </w:t>
            </w:r>
          </w:p>
          <w:p w14:paraId="2966D618">
            <w:pPr>
              <w:widowControl/>
              <w:spacing w:line="400" w:lineRule="exact"/>
              <w:ind w:firstLine="422" w:firstLineChars="200"/>
              <w:rPr>
                <w:rFonts w:hint="default"/>
                <w:color w:val="auto"/>
                <w:lang w:val="en-US" w:eastAsia="zh-CN"/>
              </w:rPr>
            </w:pPr>
            <w:r>
              <w:rPr>
                <w:rFonts w:hint="eastAsia" w:ascii="仿宋_GB2312" w:hAnsi="仿宋_GB2312" w:eastAsia="仿宋_GB2312" w:cs="仿宋_GB2312"/>
                <w:b/>
                <w:bCs/>
                <w:color w:val="auto"/>
              </w:rPr>
              <w:t>2.</w:t>
            </w:r>
            <w:r>
              <w:rPr>
                <w:rFonts w:hint="eastAsia" w:ascii="仿宋_GB2312" w:hAnsi="仿宋_GB2312" w:eastAsia="仿宋_GB2312" w:cs="仿宋_GB2312"/>
                <w:b/>
                <w:bCs/>
                <w:color w:val="auto"/>
                <w:lang w:val="en-US" w:eastAsia="zh-CN"/>
              </w:rPr>
              <w:t>项目主管学历、职称证书材料、工作经验证明材料，提供不全的，对应加分项不予计分。</w:t>
            </w:r>
          </w:p>
        </w:tc>
        <w:tc>
          <w:tcPr>
            <w:tcW w:w="1134" w:type="dxa"/>
            <w:vAlign w:val="center"/>
          </w:tcPr>
          <w:p w14:paraId="1A895B57">
            <w:pPr>
              <w:spacing w:line="360" w:lineRule="exact"/>
              <w:jc w:val="center"/>
              <w:rPr>
                <w:rFonts w:hint="default"/>
                <w:color w:val="auto"/>
                <w:lang w:val="en-US" w:eastAsia="zh-CN"/>
              </w:rPr>
            </w:pPr>
            <w:r>
              <w:rPr>
                <w:rFonts w:hint="eastAsia" w:ascii="仿宋_GB2312" w:hAnsi="仿宋_GB2312" w:eastAsia="仿宋_GB2312" w:cs="仿宋_GB2312"/>
                <w:b/>
                <w:bCs/>
                <w:color w:val="auto"/>
                <w:lang w:val="en-US" w:eastAsia="zh-CN"/>
              </w:rPr>
              <w:t>6</w:t>
            </w:r>
          </w:p>
        </w:tc>
        <w:tc>
          <w:tcPr>
            <w:tcW w:w="1326" w:type="dxa"/>
            <w:vAlign w:val="center"/>
          </w:tcPr>
          <w:p w14:paraId="6B67F714">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color w:val="auto"/>
              </w:rPr>
              <w:t>拟投入服务团队一览表</w:t>
            </w:r>
          </w:p>
        </w:tc>
      </w:tr>
      <w:tr w14:paraId="51139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3" w:type="dxa"/>
            <w:vAlign w:val="center"/>
          </w:tcPr>
          <w:p w14:paraId="71FC7019">
            <w:pPr>
              <w:spacing w:line="360" w:lineRule="exact"/>
              <w:jc w:val="center"/>
              <w:rPr>
                <w:rFonts w:hint="eastAsia" w:ascii="仿宋_GB2312" w:hAnsi="仿宋_GB2312" w:eastAsia="仿宋_GB2312" w:cs="仿宋_GB2312"/>
                <w:b/>
                <w:color w:val="auto"/>
                <w:lang w:val="en-US" w:eastAsia="zh-CN"/>
              </w:rPr>
            </w:pPr>
            <w:r>
              <w:rPr>
                <w:rFonts w:hint="eastAsia" w:ascii="仿宋_GB2312" w:hAnsi="仿宋_GB2312" w:eastAsia="仿宋_GB2312" w:cs="仿宋_GB2312"/>
                <w:b/>
                <w:color w:val="auto"/>
              </w:rPr>
              <w:t>人员配置方案</w:t>
            </w:r>
            <w:r>
              <w:rPr>
                <w:rFonts w:hint="eastAsia" w:ascii="仿宋_GB2312" w:hAnsi="仿宋_GB2312" w:eastAsia="仿宋_GB2312" w:cs="仿宋_GB2312"/>
                <w:b/>
                <w:color w:val="auto"/>
                <w:lang w:val="en-US" w:eastAsia="zh-CN"/>
              </w:rPr>
              <w:t>分</w:t>
            </w:r>
          </w:p>
          <w:p w14:paraId="1F9DA0F2">
            <w:pPr>
              <w:spacing w:line="360" w:lineRule="exact"/>
              <w:jc w:val="center"/>
              <w:rPr>
                <w:rFonts w:ascii="仿宋_GB2312" w:hAnsi="仿宋_GB2312" w:eastAsia="仿宋_GB2312" w:cs="仿宋_GB2312"/>
                <w:b/>
                <w:color w:val="auto"/>
              </w:rPr>
            </w:pPr>
          </w:p>
        </w:tc>
        <w:tc>
          <w:tcPr>
            <w:tcW w:w="1134" w:type="dxa"/>
            <w:vAlign w:val="center"/>
          </w:tcPr>
          <w:p w14:paraId="7B1059D0">
            <w:pPr>
              <w:spacing w:line="360" w:lineRule="exact"/>
              <w:jc w:val="center"/>
              <w:rPr>
                <w:rFonts w:hint="default" w:ascii="仿宋_GB2312" w:hAnsi="仿宋_GB2312" w:eastAsia="仿宋_GB2312" w:cs="仿宋_GB2312"/>
                <w:b/>
                <w:bCs/>
                <w:color w:val="auto"/>
                <w:lang w:val="en-US" w:eastAsia="zh-CN"/>
              </w:rPr>
            </w:pPr>
            <w:r>
              <w:rPr>
                <w:rFonts w:hint="eastAsia" w:ascii="仿宋_GB2312" w:hAnsi="仿宋_GB2312" w:eastAsia="仿宋_GB2312" w:cs="仿宋_GB2312"/>
                <w:b/>
                <w:bCs/>
                <w:color w:val="auto"/>
                <w:lang w:val="en-US" w:eastAsia="zh-CN"/>
              </w:rPr>
              <w:t>设施设备维护员</w:t>
            </w:r>
          </w:p>
        </w:tc>
        <w:tc>
          <w:tcPr>
            <w:tcW w:w="5670" w:type="dxa"/>
            <w:vAlign w:val="center"/>
          </w:tcPr>
          <w:p w14:paraId="5FEFD2C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仿宋_GB2312" w:hAnsi="仿宋_GB2312" w:eastAsia="仿宋_GB2312" w:cs="仿宋_GB2312"/>
                <w:bCs/>
                <w:color w:val="auto"/>
                <w:highlight w:val="none"/>
              </w:rPr>
            </w:pPr>
            <w:r>
              <w:rPr>
                <w:rFonts w:hint="eastAsia" w:ascii="仿宋_GB2312" w:hAnsi="仿宋_GB2312" w:eastAsia="仿宋_GB2312" w:cs="仿宋_GB2312"/>
                <w:bCs/>
                <w:color w:val="auto"/>
                <w:highlight w:val="none"/>
                <w:lang w:val="en-US" w:eastAsia="zh-CN"/>
              </w:rPr>
              <w:t>1.每有1人</w:t>
            </w:r>
            <w:r>
              <w:rPr>
                <w:rFonts w:hint="eastAsia" w:ascii="仿宋_GB2312" w:hAnsi="仿宋_GB2312" w:eastAsia="仿宋_GB2312" w:cs="仿宋_GB2312"/>
                <w:bCs/>
                <w:color w:val="auto"/>
                <w:highlight w:val="none"/>
              </w:rPr>
              <w:t>具备</w:t>
            </w:r>
            <w:r>
              <w:rPr>
                <w:rFonts w:hint="eastAsia" w:ascii="仿宋_GB2312" w:hAnsi="仿宋_GB2312" w:eastAsia="仿宋_GB2312" w:cs="仿宋_GB2312"/>
                <w:bCs/>
                <w:color w:val="auto"/>
                <w:highlight w:val="none"/>
                <w:lang w:val="en-US" w:eastAsia="zh-CN"/>
              </w:rPr>
              <w:t>大专及以上学历</w:t>
            </w:r>
            <w:r>
              <w:rPr>
                <w:rFonts w:hint="eastAsia" w:ascii="仿宋_GB2312" w:hAnsi="仿宋_GB2312" w:eastAsia="仿宋_GB2312" w:cs="仿宋_GB2312"/>
                <w:bCs/>
                <w:color w:val="auto"/>
                <w:highlight w:val="none"/>
              </w:rPr>
              <w:t>得</w:t>
            </w:r>
            <w:r>
              <w:rPr>
                <w:rFonts w:hint="eastAsia" w:ascii="仿宋_GB2312" w:hAnsi="仿宋_GB2312" w:eastAsia="仿宋_GB2312" w:cs="仿宋_GB2312"/>
                <w:bCs/>
                <w:color w:val="auto"/>
                <w:highlight w:val="none"/>
                <w:lang w:val="en-US" w:eastAsia="zh-CN"/>
              </w:rPr>
              <w:t>0.5</w:t>
            </w:r>
            <w:r>
              <w:rPr>
                <w:rFonts w:hint="eastAsia" w:ascii="仿宋_GB2312" w:hAnsi="仿宋_GB2312" w:eastAsia="仿宋_GB2312" w:cs="仿宋_GB2312"/>
                <w:bCs/>
                <w:color w:val="auto"/>
                <w:highlight w:val="none"/>
              </w:rPr>
              <w:t>分，满分</w:t>
            </w:r>
            <w:r>
              <w:rPr>
                <w:rFonts w:hint="eastAsia" w:ascii="仿宋_GB2312" w:hAnsi="仿宋_GB2312" w:eastAsia="仿宋_GB2312" w:cs="仿宋_GB2312"/>
                <w:bCs/>
                <w:color w:val="auto"/>
                <w:highlight w:val="none"/>
                <w:lang w:val="en-US" w:eastAsia="zh-CN"/>
              </w:rPr>
              <w:t>1</w:t>
            </w:r>
            <w:r>
              <w:rPr>
                <w:rFonts w:hint="eastAsia" w:ascii="仿宋_GB2312" w:hAnsi="仿宋_GB2312" w:eastAsia="仿宋_GB2312" w:cs="仿宋_GB2312"/>
                <w:bCs/>
                <w:color w:val="auto"/>
                <w:highlight w:val="none"/>
              </w:rPr>
              <w:t>分；</w:t>
            </w:r>
          </w:p>
          <w:p w14:paraId="6278037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仿宋_GB2312" w:hAnsi="仿宋_GB2312" w:eastAsia="仿宋_GB2312" w:cs="仿宋_GB2312"/>
                <w:bCs/>
                <w:color w:val="auto"/>
                <w:highlight w:val="none"/>
              </w:rPr>
            </w:pPr>
            <w:r>
              <w:rPr>
                <w:rFonts w:hint="eastAsia" w:ascii="仿宋_GB2312" w:hAnsi="仿宋_GB2312" w:eastAsia="仿宋_GB2312" w:cs="仿宋_GB2312"/>
                <w:bCs/>
                <w:color w:val="auto"/>
                <w:highlight w:val="none"/>
                <w:lang w:val="en-US" w:eastAsia="zh-CN"/>
              </w:rPr>
              <w:t>2.每有1人</w:t>
            </w:r>
            <w:r>
              <w:rPr>
                <w:rFonts w:hint="eastAsia" w:ascii="仿宋_GB2312" w:hAnsi="仿宋_GB2312" w:eastAsia="仿宋_GB2312" w:cs="仿宋_GB2312"/>
                <w:bCs/>
                <w:color w:val="auto"/>
                <w:highlight w:val="none"/>
              </w:rPr>
              <w:t>具备</w:t>
            </w:r>
            <w:r>
              <w:rPr>
                <w:rFonts w:hint="eastAsia" w:ascii="仿宋_GB2312" w:hAnsi="仿宋_GB2312" w:eastAsia="仿宋_GB2312" w:cs="仿宋_GB2312"/>
                <w:bCs/>
                <w:color w:val="auto"/>
                <w:highlight w:val="none"/>
                <w:lang w:val="en-US" w:eastAsia="zh-CN"/>
              </w:rPr>
              <w:t>三级/高级及以上维修电工证</w:t>
            </w:r>
            <w:r>
              <w:rPr>
                <w:rFonts w:hint="eastAsia" w:ascii="仿宋_GB2312" w:hAnsi="仿宋_GB2312" w:eastAsia="仿宋_GB2312" w:cs="仿宋_GB2312"/>
                <w:bCs/>
                <w:color w:val="auto"/>
                <w:highlight w:val="none"/>
              </w:rPr>
              <w:t>得</w:t>
            </w:r>
            <w:r>
              <w:rPr>
                <w:rFonts w:hint="eastAsia" w:ascii="仿宋_GB2312" w:hAnsi="仿宋_GB2312" w:eastAsia="仿宋_GB2312" w:cs="仿宋_GB2312"/>
                <w:bCs/>
                <w:color w:val="auto"/>
                <w:highlight w:val="none"/>
                <w:lang w:val="en-US" w:eastAsia="zh-CN"/>
              </w:rPr>
              <w:t>0.5</w:t>
            </w:r>
            <w:r>
              <w:rPr>
                <w:rFonts w:hint="eastAsia" w:ascii="仿宋_GB2312" w:hAnsi="仿宋_GB2312" w:eastAsia="仿宋_GB2312" w:cs="仿宋_GB2312"/>
                <w:bCs/>
                <w:color w:val="auto"/>
                <w:highlight w:val="none"/>
              </w:rPr>
              <w:t>分，满分1分。</w:t>
            </w:r>
          </w:p>
          <w:p w14:paraId="0A2E415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ascii="仿宋_GB2312" w:hAnsi="仿宋_GB2312" w:eastAsia="仿宋_GB2312" w:cs="仿宋_GB2312"/>
                <w:color w:val="auto"/>
                <w:highlight w:val="none"/>
                <w:lang w:val="en-US" w:eastAsia="zh-CN"/>
              </w:rPr>
            </w:pPr>
            <w:r>
              <w:rPr>
                <w:rFonts w:hint="eastAsia" w:ascii="仿宋_GB2312" w:hAnsi="仿宋_GB2312" w:eastAsia="仿宋_GB2312" w:cs="仿宋_GB2312"/>
                <w:color w:val="auto"/>
                <w:highlight w:val="none"/>
                <w:lang w:val="en-US" w:eastAsia="zh-CN"/>
              </w:rPr>
              <w:t>3.除需求必须要求的人员外其余人员每有1人具备</w:t>
            </w:r>
            <w:r>
              <w:rPr>
                <w:rFonts w:hint="eastAsia" w:ascii="仿宋_GB2312" w:eastAsia="仿宋_GB2312"/>
                <w:bCs/>
                <w:color w:val="auto"/>
              </w:rPr>
              <w:t>《特种作业操作证》（高压电工证）</w:t>
            </w:r>
            <w:r>
              <w:rPr>
                <w:rFonts w:hint="eastAsia" w:ascii="仿宋_GB2312" w:hAnsi="仿宋_GB2312" w:eastAsia="仿宋_GB2312" w:cs="仿宋_GB2312"/>
                <w:color w:val="auto"/>
                <w:highlight w:val="none"/>
                <w:lang w:val="en-US" w:eastAsia="zh-CN"/>
              </w:rPr>
              <w:t>得0.5分，满分1分。</w:t>
            </w:r>
          </w:p>
          <w:p w14:paraId="6DB57FB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highlight w:val="none"/>
                <w:lang w:val="en-US" w:eastAsia="zh-CN"/>
              </w:rPr>
              <w:t>4.</w:t>
            </w:r>
            <w:r>
              <w:rPr>
                <w:rFonts w:hint="eastAsia" w:ascii="仿宋_GB2312" w:hAnsi="仿宋_GB2312" w:eastAsia="仿宋_GB2312" w:cs="仿宋_GB2312"/>
                <w:color w:val="auto"/>
                <w:highlight w:val="none"/>
              </w:rPr>
              <w:t>每有</w:t>
            </w:r>
            <w:r>
              <w:rPr>
                <w:rFonts w:hint="eastAsia" w:ascii="仿宋_GB2312" w:hAnsi="仿宋_GB2312" w:eastAsia="仿宋_GB2312" w:cs="仿宋_GB2312"/>
                <w:color w:val="auto"/>
                <w:highlight w:val="none"/>
                <w:lang w:val="en-US" w:eastAsia="zh-CN"/>
              </w:rPr>
              <w:t>1</w:t>
            </w:r>
            <w:r>
              <w:rPr>
                <w:rFonts w:hint="eastAsia" w:ascii="仿宋_GB2312" w:hAnsi="仿宋_GB2312" w:eastAsia="仿宋_GB2312" w:cs="仿宋_GB2312"/>
                <w:color w:val="auto"/>
                <w:highlight w:val="none"/>
              </w:rPr>
              <w:t>人具有四级/中级工</w:t>
            </w:r>
            <w:r>
              <w:rPr>
                <w:rFonts w:hint="eastAsia" w:ascii="仿宋_GB2312" w:hAnsi="仿宋_GB2312" w:eastAsia="仿宋_GB2312" w:cs="仿宋_GB2312"/>
                <w:color w:val="auto"/>
                <w:highlight w:val="none"/>
                <w:lang w:val="en-US" w:eastAsia="zh-CN"/>
              </w:rPr>
              <w:t>以上</w:t>
            </w:r>
            <w:r>
              <w:rPr>
                <w:rFonts w:hint="eastAsia" w:ascii="仿宋_GB2312" w:hAnsi="仿宋_GB2312" w:eastAsia="仿宋_GB2312" w:cs="仿宋_GB2312"/>
                <w:color w:val="auto"/>
                <w:highlight w:val="none"/>
              </w:rPr>
              <w:t>《消防设施操作员》</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lang w:val="en-US" w:eastAsia="zh-CN"/>
              </w:rPr>
              <w:t>或</w:t>
            </w:r>
            <w:r>
              <w:rPr>
                <w:rFonts w:hint="eastAsia" w:ascii="仿宋_GB2312" w:hAnsi="仿宋_GB2312" w:eastAsia="仿宋_GB2312" w:cs="仿宋_GB2312"/>
                <w:bCs/>
                <w:color w:val="auto"/>
                <w:highlight w:val="none"/>
                <w:lang w:val="en-US" w:eastAsia="zh-CN"/>
              </w:rPr>
              <w:t>《建（构）筑物消防员》</w:t>
            </w:r>
            <w:r>
              <w:rPr>
                <w:rFonts w:hint="eastAsia" w:ascii="仿宋_GB2312" w:hAnsi="仿宋_GB2312" w:eastAsia="仿宋_GB2312" w:cs="仿宋_GB2312"/>
                <w:color w:val="auto"/>
                <w:highlight w:val="none"/>
                <w:lang w:eastAsia="zh-CN"/>
              </w:rPr>
              <w:t>）</w:t>
            </w:r>
            <w:r>
              <w:rPr>
                <w:rFonts w:hint="eastAsia" w:ascii="仿宋_GB2312" w:hAnsi="仿宋_GB2312" w:eastAsia="仿宋_GB2312" w:cs="仿宋_GB2312"/>
                <w:color w:val="auto"/>
                <w:highlight w:val="none"/>
              </w:rPr>
              <w:t>得</w:t>
            </w:r>
            <w:r>
              <w:rPr>
                <w:rFonts w:hint="eastAsia" w:ascii="仿宋_GB2312" w:hAnsi="仿宋_GB2312" w:eastAsia="仿宋_GB2312" w:cs="仿宋_GB2312"/>
                <w:color w:val="auto"/>
                <w:highlight w:val="none"/>
                <w:lang w:val="en-US" w:eastAsia="zh-CN"/>
              </w:rPr>
              <w:t>0.5</w:t>
            </w:r>
            <w:r>
              <w:rPr>
                <w:rFonts w:hint="eastAsia" w:ascii="仿宋_GB2312" w:hAnsi="仿宋_GB2312" w:eastAsia="仿宋_GB2312" w:cs="仿宋_GB2312"/>
                <w:color w:val="auto"/>
                <w:highlight w:val="none"/>
              </w:rPr>
              <w:t>分，满分</w:t>
            </w:r>
            <w:r>
              <w:rPr>
                <w:rFonts w:hint="eastAsia" w:ascii="仿宋_GB2312" w:hAnsi="仿宋_GB2312" w:eastAsia="仿宋_GB2312" w:cs="仿宋_GB2312"/>
                <w:color w:val="auto"/>
                <w:highlight w:val="none"/>
                <w:lang w:val="en-US" w:eastAsia="zh-CN"/>
              </w:rPr>
              <w:t>1</w:t>
            </w:r>
            <w:r>
              <w:rPr>
                <w:rFonts w:hint="eastAsia" w:ascii="仿宋_GB2312" w:hAnsi="仿宋_GB2312" w:eastAsia="仿宋_GB2312" w:cs="仿宋_GB2312"/>
                <w:color w:val="auto"/>
                <w:highlight w:val="none"/>
              </w:rPr>
              <w:t>分；</w:t>
            </w:r>
          </w:p>
          <w:p w14:paraId="24DDD0BB">
            <w:pPr>
              <w:spacing w:line="400" w:lineRule="exact"/>
              <w:ind w:firstLine="422" w:firstLineChars="200"/>
              <w:rPr>
                <w:rFonts w:ascii="仿宋_GB2312" w:hAnsi="仿宋_GB2312" w:eastAsia="仿宋_GB2312" w:cs="仿宋_GB2312"/>
                <w:b/>
                <w:bCs/>
                <w:color w:val="auto"/>
                <w:highlight w:val="none"/>
              </w:rPr>
            </w:pPr>
            <w:r>
              <w:rPr>
                <w:rFonts w:hint="eastAsia" w:ascii="仿宋_GB2312" w:hAnsi="仿宋_GB2312" w:eastAsia="仿宋_GB2312" w:cs="仿宋_GB2312"/>
                <w:b/>
                <w:bCs/>
                <w:color w:val="auto"/>
                <w:highlight w:val="none"/>
              </w:rPr>
              <w:t>注：</w:t>
            </w:r>
            <w:r>
              <w:rPr>
                <w:rFonts w:hint="eastAsia" w:ascii="仿宋_GB2312" w:hAnsi="仿宋_GB2312" w:eastAsia="仿宋_GB2312" w:cs="仿宋_GB2312"/>
                <w:b/>
                <w:bCs/>
                <w:color w:val="auto"/>
                <w:highlight w:val="none"/>
                <w:lang w:eastAsia="zh-CN"/>
              </w:rPr>
              <w:t>投标人</w:t>
            </w:r>
            <w:r>
              <w:rPr>
                <w:rFonts w:hint="eastAsia" w:ascii="仿宋_GB2312" w:hAnsi="仿宋_GB2312" w:eastAsia="仿宋_GB2312" w:cs="仿宋_GB2312"/>
                <w:b/>
                <w:bCs/>
                <w:color w:val="auto"/>
                <w:highlight w:val="none"/>
              </w:rPr>
              <w:t>提供以下材料：</w:t>
            </w:r>
          </w:p>
          <w:p w14:paraId="778BC65E">
            <w:pPr>
              <w:spacing w:line="400" w:lineRule="exact"/>
              <w:ind w:firstLine="422" w:firstLineChars="200"/>
              <w:rPr>
                <w:rFonts w:ascii="仿宋_GB2312" w:hAnsi="仿宋_GB2312" w:eastAsia="仿宋_GB2312" w:cs="仿宋_GB2312"/>
                <w:b/>
                <w:bCs/>
                <w:color w:val="auto"/>
                <w:highlight w:val="none"/>
              </w:rPr>
            </w:pPr>
            <w:r>
              <w:rPr>
                <w:rFonts w:hint="eastAsia" w:ascii="仿宋_GB2312" w:hAnsi="仿宋_GB2312" w:eastAsia="仿宋_GB2312" w:cs="仿宋_GB2312"/>
                <w:b/>
                <w:bCs/>
                <w:color w:val="auto"/>
                <w:highlight w:val="none"/>
              </w:rPr>
              <w:t>1.</w:t>
            </w:r>
            <w:r>
              <w:rPr>
                <w:rFonts w:hint="eastAsia" w:ascii="仿宋_GB2312" w:hAnsi="仿宋_GB2312" w:eastAsia="仿宋_GB2312" w:cs="仿宋_GB2312"/>
                <w:b/>
                <w:bCs/>
                <w:color w:val="auto"/>
                <w:highlight w:val="none"/>
                <w:lang w:eastAsia="zh-CN"/>
              </w:rPr>
              <w:t>投标人</w:t>
            </w:r>
            <w:r>
              <w:rPr>
                <w:rFonts w:hint="eastAsia" w:ascii="仿宋_GB2312" w:hAnsi="仿宋_GB2312" w:eastAsia="仿宋_GB2312" w:cs="仿宋_GB2312"/>
                <w:b/>
                <w:bCs/>
                <w:color w:val="auto"/>
                <w:highlight w:val="none"/>
              </w:rPr>
              <w:t>提供</w:t>
            </w:r>
            <w:r>
              <w:rPr>
                <w:rFonts w:hint="eastAsia" w:ascii="仿宋_GB2312" w:hAnsi="仿宋_GB2312" w:eastAsia="仿宋_GB2312" w:cs="仿宋_GB2312"/>
                <w:b/>
                <w:bCs/>
                <w:color w:val="auto"/>
                <w:lang w:val="en-US" w:eastAsia="zh-CN"/>
              </w:rPr>
              <w:t>设施设备维护员</w:t>
            </w:r>
            <w:r>
              <w:rPr>
                <w:rFonts w:hint="eastAsia" w:ascii="仿宋_GB2312" w:hAnsi="仿宋_GB2312" w:eastAsia="仿宋_GB2312" w:cs="仿宋_GB2312"/>
                <w:b/>
                <w:bCs/>
                <w:color w:val="auto"/>
                <w:highlight w:val="none"/>
              </w:rPr>
              <w:t>为本公司正式员工的相关证明材料（如劳动合同、协议等），否则该人员不予计分；</w:t>
            </w:r>
          </w:p>
          <w:p w14:paraId="449AEB36">
            <w:pPr>
              <w:widowControl/>
              <w:spacing w:line="400" w:lineRule="exact"/>
              <w:ind w:firstLine="422" w:firstLineChars="200"/>
              <w:rPr>
                <w:rFonts w:hint="eastAsia" w:ascii="仿宋_GB2312" w:hAnsi="仿宋_GB2312" w:eastAsia="仿宋_GB2312" w:cs="仿宋_GB2312"/>
                <w:b/>
                <w:bCs/>
                <w:color w:val="auto"/>
                <w:lang w:val="en-US" w:eastAsia="zh-CN"/>
              </w:rPr>
            </w:pPr>
            <w:r>
              <w:rPr>
                <w:rFonts w:hint="eastAsia" w:ascii="仿宋_GB2312" w:hAnsi="仿宋_GB2312" w:eastAsia="仿宋_GB2312" w:cs="仿宋_GB2312"/>
                <w:b/>
                <w:bCs/>
                <w:snapToGrid/>
                <w:color w:val="auto"/>
                <w:kern w:val="2"/>
                <w:sz w:val="21"/>
                <w:szCs w:val="24"/>
                <w:highlight w:val="none"/>
              </w:rPr>
              <w:t>2.</w:t>
            </w:r>
            <w:r>
              <w:rPr>
                <w:rFonts w:hint="eastAsia" w:ascii="仿宋_GB2312" w:hAnsi="仿宋_GB2312" w:eastAsia="仿宋_GB2312" w:cs="仿宋_GB2312"/>
                <w:b/>
                <w:bCs/>
                <w:color w:val="auto"/>
                <w:lang w:val="en-US" w:eastAsia="zh-CN"/>
              </w:rPr>
              <w:t>设施设备维护员</w:t>
            </w:r>
            <w:r>
              <w:rPr>
                <w:rFonts w:hint="eastAsia" w:ascii="仿宋_GB2312" w:hAnsi="仿宋_GB2312" w:eastAsia="仿宋_GB2312" w:cs="仿宋_GB2312"/>
                <w:b/>
                <w:bCs/>
                <w:snapToGrid/>
                <w:color w:val="auto"/>
                <w:kern w:val="2"/>
                <w:sz w:val="21"/>
                <w:szCs w:val="24"/>
                <w:highlight w:val="none"/>
                <w:lang w:val="en-US" w:eastAsia="zh-CN"/>
              </w:rPr>
              <w:t>学历、相关</w:t>
            </w:r>
            <w:r>
              <w:rPr>
                <w:rFonts w:hint="eastAsia" w:ascii="仿宋_GB2312" w:hAnsi="仿宋_GB2312" w:eastAsia="仿宋_GB2312" w:cs="仿宋_GB2312"/>
                <w:b/>
                <w:bCs/>
                <w:snapToGrid/>
                <w:color w:val="auto"/>
                <w:kern w:val="2"/>
                <w:sz w:val="21"/>
                <w:szCs w:val="24"/>
                <w:highlight w:val="none"/>
              </w:rPr>
              <w:t>证书提供不全的，对应加分项不予计分。</w:t>
            </w:r>
          </w:p>
        </w:tc>
        <w:tc>
          <w:tcPr>
            <w:tcW w:w="1134" w:type="dxa"/>
            <w:vAlign w:val="center"/>
          </w:tcPr>
          <w:p w14:paraId="5E922BBC">
            <w:pPr>
              <w:spacing w:line="360" w:lineRule="exact"/>
              <w:jc w:val="center"/>
              <w:rPr>
                <w:rFonts w:hint="default" w:ascii="仿宋_GB2312" w:hAnsi="仿宋_GB2312" w:eastAsia="仿宋_GB2312" w:cs="仿宋_GB2312"/>
                <w:b/>
                <w:bCs/>
                <w:color w:val="auto"/>
                <w:lang w:val="en-US" w:eastAsia="zh-CN"/>
              </w:rPr>
            </w:pPr>
            <w:r>
              <w:rPr>
                <w:rFonts w:hint="eastAsia" w:ascii="仿宋_GB2312" w:hAnsi="仿宋_GB2312" w:eastAsia="仿宋_GB2312" w:cs="仿宋_GB2312"/>
                <w:b/>
                <w:bCs/>
                <w:color w:val="auto"/>
                <w:lang w:val="en-US" w:eastAsia="zh-CN"/>
              </w:rPr>
              <w:t>4</w:t>
            </w:r>
          </w:p>
        </w:tc>
        <w:tc>
          <w:tcPr>
            <w:tcW w:w="1326" w:type="dxa"/>
            <w:vAlign w:val="center"/>
          </w:tcPr>
          <w:p w14:paraId="19F8560F">
            <w:pPr>
              <w:spacing w:line="360" w:lineRule="exact"/>
              <w:jc w:val="center"/>
              <w:rPr>
                <w:rFonts w:hint="eastAsia" w:ascii="仿宋_GB2312" w:hAnsi="仿宋_GB2312" w:eastAsia="仿宋_GB2312" w:cs="仿宋_GB2312"/>
                <w:color w:val="auto"/>
              </w:rPr>
            </w:pPr>
            <w:r>
              <w:rPr>
                <w:rFonts w:hint="eastAsia" w:ascii="仿宋_GB2312" w:hAnsi="仿宋_GB2312" w:eastAsia="仿宋_GB2312" w:cs="仿宋_GB2312"/>
                <w:color w:val="auto"/>
              </w:rPr>
              <w:t>拟投入服务团队一览表</w:t>
            </w:r>
          </w:p>
        </w:tc>
      </w:tr>
      <w:tr w14:paraId="69691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8" w:hRule="atLeast"/>
          <w:jc w:val="center"/>
        </w:trPr>
        <w:tc>
          <w:tcPr>
            <w:tcW w:w="993" w:type="dxa"/>
            <w:tcBorders>
              <w:bottom w:val="single" w:color="auto" w:sz="4" w:space="0"/>
            </w:tcBorders>
            <w:vAlign w:val="center"/>
          </w:tcPr>
          <w:p w14:paraId="623DBAEA">
            <w:pPr>
              <w:spacing w:line="360" w:lineRule="exact"/>
              <w:jc w:val="center"/>
              <w:rPr>
                <w:rFonts w:hint="eastAsia" w:ascii="仿宋_GB2312" w:hAnsi="仿宋_GB2312" w:eastAsia="仿宋_GB2312" w:cs="仿宋_GB2312"/>
                <w:b/>
                <w:color w:val="auto"/>
                <w:lang w:val="en-US" w:eastAsia="zh-CN"/>
              </w:rPr>
            </w:pPr>
            <w:r>
              <w:rPr>
                <w:rFonts w:hint="eastAsia" w:ascii="仿宋_GB2312" w:hAnsi="仿宋_GB2312" w:eastAsia="仿宋_GB2312" w:cs="仿宋_GB2312"/>
                <w:b/>
                <w:color w:val="auto"/>
              </w:rPr>
              <w:t>人员配置方案</w:t>
            </w:r>
            <w:r>
              <w:rPr>
                <w:rFonts w:hint="eastAsia" w:ascii="仿宋_GB2312" w:hAnsi="仿宋_GB2312" w:eastAsia="仿宋_GB2312" w:cs="仿宋_GB2312"/>
                <w:b/>
                <w:color w:val="auto"/>
                <w:lang w:val="en-US" w:eastAsia="zh-CN"/>
              </w:rPr>
              <w:t>分</w:t>
            </w:r>
          </w:p>
        </w:tc>
        <w:tc>
          <w:tcPr>
            <w:tcW w:w="1134" w:type="dxa"/>
            <w:tcBorders>
              <w:bottom w:val="single" w:color="auto" w:sz="4" w:space="0"/>
            </w:tcBorders>
            <w:vAlign w:val="center"/>
          </w:tcPr>
          <w:p w14:paraId="10F32B80">
            <w:pPr>
              <w:spacing w:line="40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其余人员配置方案</w:t>
            </w:r>
          </w:p>
        </w:tc>
        <w:tc>
          <w:tcPr>
            <w:tcW w:w="5670" w:type="dxa"/>
            <w:vAlign w:val="center"/>
          </w:tcPr>
          <w:p w14:paraId="3D04876B">
            <w:pPr>
              <w:spacing w:line="400" w:lineRule="exact"/>
              <w:ind w:firstLine="480"/>
              <w:rPr>
                <w:rFonts w:ascii="仿宋_GB2312" w:hAnsi="仿宋_GB2312" w:eastAsia="仿宋_GB2312" w:cs="仿宋_GB2312"/>
                <w:b/>
                <w:bCs/>
                <w:color w:val="auto"/>
              </w:rPr>
            </w:pPr>
            <w:r>
              <w:rPr>
                <w:rFonts w:hint="eastAsia" w:ascii="仿宋_GB2312" w:hAnsi="仿宋_GB2312" w:eastAsia="仿宋_GB2312" w:cs="仿宋_GB2312"/>
                <w:b/>
                <w:bCs/>
                <w:color w:val="auto"/>
                <w:lang w:val="en-US" w:eastAsia="zh-CN"/>
              </w:rPr>
              <w:t>1</w:t>
            </w:r>
            <w:r>
              <w:rPr>
                <w:rFonts w:hint="eastAsia" w:ascii="仿宋_GB2312" w:hAnsi="仿宋_GB2312" w:eastAsia="仿宋_GB2312" w:cs="仿宋_GB2312"/>
                <w:b/>
                <w:bCs/>
                <w:color w:val="auto"/>
              </w:rPr>
              <w:t>.秩序维护员（</w:t>
            </w:r>
            <w:r>
              <w:rPr>
                <w:rFonts w:hint="eastAsia" w:ascii="仿宋_GB2312" w:hAnsi="仿宋_GB2312" w:eastAsia="仿宋_GB2312" w:cs="仿宋_GB2312"/>
                <w:b/>
                <w:bCs/>
                <w:color w:val="auto"/>
                <w:lang w:val="en-US" w:eastAsia="zh-CN"/>
              </w:rPr>
              <w:t>4</w:t>
            </w:r>
            <w:r>
              <w:rPr>
                <w:rFonts w:hint="eastAsia" w:ascii="仿宋_GB2312" w:hAnsi="仿宋_GB2312" w:eastAsia="仿宋_GB2312" w:cs="仿宋_GB2312"/>
                <w:b/>
                <w:bCs/>
                <w:color w:val="auto"/>
              </w:rPr>
              <w:t>分）：</w:t>
            </w:r>
          </w:p>
          <w:p w14:paraId="70772415">
            <w:pPr>
              <w:spacing w:line="400" w:lineRule="exact"/>
              <w:ind w:firstLine="420"/>
              <w:rPr>
                <w:rFonts w:hint="eastAsia" w:ascii="仿宋_GB2312" w:hAnsi="仿宋_GB2312" w:eastAsia="仿宋_GB2312" w:cs="仿宋_GB2312"/>
                <w:color w:val="auto"/>
                <w:szCs w:val="24"/>
                <w:highlight w:val="none"/>
                <w:lang w:eastAsia="zh-CN"/>
              </w:rPr>
            </w:pPr>
            <w:r>
              <w:rPr>
                <w:rFonts w:hint="eastAsia" w:ascii="仿宋_GB2312" w:hAnsi="仿宋_GB2312" w:eastAsia="仿宋_GB2312" w:cs="仿宋_GB2312"/>
                <w:b/>
                <w:bCs/>
                <w:color w:val="auto"/>
                <w:szCs w:val="24"/>
                <w:highlight w:val="none"/>
                <w:lang w:eastAsia="zh-CN"/>
              </w:rPr>
              <w:t>（</w:t>
            </w:r>
            <w:r>
              <w:rPr>
                <w:rFonts w:hint="eastAsia" w:ascii="仿宋_GB2312" w:hAnsi="仿宋_GB2312" w:eastAsia="仿宋_GB2312" w:cs="仿宋_GB2312"/>
                <w:b/>
                <w:bCs/>
                <w:color w:val="auto"/>
                <w:szCs w:val="24"/>
                <w:highlight w:val="none"/>
                <w:lang w:val="en-US" w:eastAsia="zh-CN"/>
              </w:rPr>
              <w:t>1</w:t>
            </w:r>
            <w:r>
              <w:rPr>
                <w:rFonts w:hint="eastAsia" w:ascii="仿宋_GB2312" w:hAnsi="仿宋_GB2312" w:eastAsia="仿宋_GB2312" w:cs="仿宋_GB2312"/>
                <w:b/>
                <w:bCs/>
                <w:color w:val="auto"/>
                <w:szCs w:val="24"/>
                <w:highlight w:val="none"/>
                <w:lang w:eastAsia="zh-CN"/>
              </w:rPr>
              <w:t>）</w:t>
            </w:r>
            <w:r>
              <w:rPr>
                <w:rFonts w:hint="eastAsia" w:ascii="仿宋_GB2312" w:hAnsi="仿宋_GB2312" w:eastAsia="仿宋_GB2312" w:cs="仿宋_GB2312"/>
                <w:b/>
                <w:bCs/>
                <w:color w:val="auto"/>
                <w:szCs w:val="24"/>
                <w:highlight w:val="none"/>
              </w:rPr>
              <w:t>承诺</w:t>
            </w:r>
            <w:r>
              <w:rPr>
                <w:rFonts w:hint="eastAsia" w:ascii="仿宋_GB2312" w:hAnsi="仿宋_GB2312" w:eastAsia="仿宋_GB2312" w:cs="仿宋_GB2312"/>
                <w:color w:val="auto"/>
                <w:szCs w:val="24"/>
                <w:highlight w:val="none"/>
              </w:rPr>
              <w:t>每有1人具有《退役军人优待证》或《退出现役证书》或《退伍军人证》</w:t>
            </w:r>
            <w:r>
              <w:rPr>
                <w:rFonts w:hint="eastAsia" w:ascii="仿宋_GB2312" w:hAnsi="仿宋_GB2312" w:eastAsia="仿宋_GB2312" w:cs="仿宋_GB2312"/>
                <w:strike w:val="0"/>
                <w:dstrike w:val="0"/>
                <w:color w:val="auto"/>
                <w:highlight w:val="none"/>
              </w:rPr>
              <w:t>或其他可直接证明退役军人身份的证书</w:t>
            </w:r>
            <w:r>
              <w:rPr>
                <w:rFonts w:hint="eastAsia" w:ascii="仿宋_GB2312" w:hAnsi="仿宋_GB2312" w:eastAsia="仿宋_GB2312" w:cs="仿宋_GB2312"/>
                <w:color w:val="auto"/>
                <w:szCs w:val="24"/>
                <w:highlight w:val="none"/>
              </w:rPr>
              <w:t>得</w:t>
            </w:r>
            <w:r>
              <w:rPr>
                <w:rFonts w:hint="eastAsia" w:ascii="仿宋_GB2312" w:hAnsi="仿宋_GB2312" w:eastAsia="仿宋_GB2312" w:cs="仿宋_GB2312"/>
                <w:color w:val="auto"/>
                <w:szCs w:val="24"/>
                <w:highlight w:val="none"/>
                <w:lang w:val="en-US" w:eastAsia="zh-CN"/>
              </w:rPr>
              <w:t>0.5</w:t>
            </w:r>
            <w:r>
              <w:rPr>
                <w:rFonts w:hint="eastAsia" w:ascii="仿宋_GB2312" w:hAnsi="仿宋_GB2312" w:eastAsia="仿宋_GB2312" w:cs="仿宋_GB2312"/>
                <w:color w:val="auto"/>
                <w:szCs w:val="24"/>
                <w:highlight w:val="none"/>
              </w:rPr>
              <w:t>分，满分</w:t>
            </w:r>
            <w:r>
              <w:rPr>
                <w:rFonts w:hint="eastAsia" w:ascii="仿宋_GB2312" w:hAnsi="仿宋_GB2312" w:eastAsia="仿宋_GB2312" w:cs="仿宋_GB2312"/>
                <w:color w:val="auto"/>
                <w:szCs w:val="24"/>
                <w:highlight w:val="none"/>
                <w:lang w:val="en-US" w:eastAsia="zh-CN"/>
              </w:rPr>
              <w:t>2</w:t>
            </w:r>
            <w:r>
              <w:rPr>
                <w:rFonts w:hint="eastAsia" w:ascii="仿宋_GB2312" w:hAnsi="仿宋_GB2312" w:eastAsia="仿宋_GB2312" w:cs="仿宋_GB2312"/>
                <w:color w:val="auto"/>
                <w:szCs w:val="24"/>
                <w:highlight w:val="none"/>
              </w:rPr>
              <w:t>分</w:t>
            </w:r>
            <w:r>
              <w:rPr>
                <w:rFonts w:hint="eastAsia" w:ascii="仿宋_GB2312" w:hAnsi="仿宋_GB2312" w:eastAsia="仿宋_GB2312" w:cs="仿宋_GB2312"/>
                <w:color w:val="auto"/>
                <w:szCs w:val="24"/>
                <w:highlight w:val="none"/>
                <w:lang w:eastAsia="zh-CN"/>
              </w:rPr>
              <w:t>；</w:t>
            </w:r>
          </w:p>
          <w:p w14:paraId="1BE9E6E8">
            <w:pPr>
              <w:spacing w:line="400" w:lineRule="exact"/>
              <w:ind w:firstLine="420"/>
              <w:rPr>
                <w:color w:val="auto"/>
              </w:rPr>
            </w:pPr>
            <w:r>
              <w:rPr>
                <w:rFonts w:hint="eastAsia" w:ascii="仿宋_GB2312" w:hAnsi="仿宋_GB2312" w:eastAsia="仿宋_GB2312" w:cs="仿宋_GB2312"/>
                <w:b/>
                <w:bCs/>
                <w:color w:val="auto"/>
                <w:szCs w:val="24"/>
                <w:highlight w:val="none"/>
                <w:lang w:eastAsia="zh-CN"/>
              </w:rPr>
              <w:t>（</w:t>
            </w:r>
            <w:r>
              <w:rPr>
                <w:rFonts w:hint="eastAsia" w:ascii="仿宋_GB2312" w:hAnsi="仿宋_GB2312" w:eastAsia="仿宋_GB2312" w:cs="仿宋_GB2312"/>
                <w:b/>
                <w:bCs/>
                <w:color w:val="auto"/>
                <w:szCs w:val="24"/>
                <w:highlight w:val="none"/>
                <w:lang w:val="en-US" w:eastAsia="zh-CN"/>
              </w:rPr>
              <w:t>2</w:t>
            </w:r>
            <w:r>
              <w:rPr>
                <w:rFonts w:hint="eastAsia" w:ascii="仿宋_GB2312" w:hAnsi="仿宋_GB2312" w:eastAsia="仿宋_GB2312" w:cs="仿宋_GB2312"/>
                <w:b/>
                <w:bCs/>
                <w:color w:val="auto"/>
                <w:szCs w:val="24"/>
                <w:highlight w:val="none"/>
                <w:lang w:eastAsia="zh-CN"/>
              </w:rPr>
              <w:t>）</w:t>
            </w:r>
            <w:r>
              <w:rPr>
                <w:rFonts w:hint="eastAsia" w:ascii="仿宋_GB2312" w:hAnsi="仿宋_GB2312" w:eastAsia="仿宋_GB2312" w:cs="仿宋_GB2312"/>
                <w:b/>
                <w:bCs/>
                <w:color w:val="auto"/>
                <w:szCs w:val="24"/>
                <w:highlight w:val="none"/>
              </w:rPr>
              <w:t>承诺</w:t>
            </w:r>
            <w:r>
              <w:rPr>
                <w:rFonts w:hint="eastAsia" w:ascii="仿宋_GB2312" w:hAnsi="仿宋_GB2312" w:eastAsia="仿宋_GB2312" w:cs="仿宋_GB2312"/>
                <w:color w:val="auto"/>
                <w:szCs w:val="24"/>
                <w:highlight w:val="none"/>
              </w:rPr>
              <w:t>每有1人从事相关工作3年以上得</w:t>
            </w:r>
            <w:r>
              <w:rPr>
                <w:rFonts w:hint="eastAsia" w:ascii="仿宋_GB2312" w:hAnsi="仿宋_GB2312" w:eastAsia="仿宋_GB2312" w:cs="仿宋_GB2312"/>
                <w:color w:val="auto"/>
                <w:szCs w:val="24"/>
                <w:highlight w:val="none"/>
                <w:lang w:val="en-US" w:eastAsia="zh-CN"/>
              </w:rPr>
              <w:t>0.5</w:t>
            </w:r>
            <w:r>
              <w:rPr>
                <w:rFonts w:hint="eastAsia" w:ascii="仿宋_GB2312" w:hAnsi="仿宋_GB2312" w:eastAsia="仿宋_GB2312" w:cs="仿宋_GB2312"/>
                <w:color w:val="auto"/>
                <w:szCs w:val="24"/>
                <w:highlight w:val="none"/>
              </w:rPr>
              <w:t>分，满分</w:t>
            </w:r>
            <w:r>
              <w:rPr>
                <w:rFonts w:hint="eastAsia" w:ascii="仿宋_GB2312" w:hAnsi="仿宋_GB2312" w:eastAsia="仿宋_GB2312" w:cs="仿宋_GB2312"/>
                <w:color w:val="auto"/>
                <w:szCs w:val="24"/>
                <w:highlight w:val="none"/>
                <w:lang w:val="en-US" w:eastAsia="zh-CN"/>
              </w:rPr>
              <w:t>2</w:t>
            </w:r>
            <w:r>
              <w:rPr>
                <w:rFonts w:hint="eastAsia" w:ascii="仿宋_GB2312" w:hAnsi="仿宋_GB2312" w:eastAsia="仿宋_GB2312" w:cs="仿宋_GB2312"/>
                <w:color w:val="auto"/>
                <w:szCs w:val="24"/>
                <w:highlight w:val="none"/>
              </w:rPr>
              <w:t>分。</w:t>
            </w:r>
          </w:p>
          <w:p w14:paraId="5C34DDB8">
            <w:pPr>
              <w:spacing w:line="400" w:lineRule="exact"/>
              <w:ind w:firstLine="420"/>
              <w:rPr>
                <w:rFonts w:hint="eastAsia" w:ascii="仿宋_GB2312" w:hAnsi="仿宋_GB2312" w:eastAsia="仿宋_GB2312" w:cs="仿宋_GB2312"/>
                <w:b/>
                <w:bCs/>
                <w:color w:val="auto"/>
                <w:highlight w:val="none"/>
              </w:rPr>
            </w:pPr>
            <w:r>
              <w:rPr>
                <w:rFonts w:hint="eastAsia" w:ascii="仿宋_GB2312" w:hAnsi="仿宋_GB2312" w:eastAsia="仿宋_GB2312" w:cs="仿宋_GB2312"/>
                <w:b/>
                <w:bCs/>
                <w:color w:val="auto"/>
                <w:szCs w:val="24"/>
                <w:highlight w:val="none"/>
                <w:lang w:val="en-US" w:eastAsia="zh-CN"/>
              </w:rPr>
              <w:t>2</w:t>
            </w:r>
            <w:r>
              <w:rPr>
                <w:rFonts w:hint="eastAsia" w:ascii="仿宋_GB2312" w:hAnsi="仿宋_GB2312" w:eastAsia="仿宋_GB2312" w:cs="仿宋_GB2312"/>
                <w:b/>
                <w:bCs/>
                <w:color w:val="auto"/>
                <w:szCs w:val="24"/>
                <w:highlight w:val="none"/>
              </w:rPr>
              <w:t>.保洁员（</w:t>
            </w:r>
            <w:r>
              <w:rPr>
                <w:rFonts w:hint="eastAsia" w:ascii="仿宋_GB2312" w:hAnsi="仿宋_GB2312" w:eastAsia="仿宋_GB2312" w:cs="仿宋_GB2312"/>
                <w:b/>
                <w:bCs/>
                <w:color w:val="auto"/>
                <w:szCs w:val="24"/>
                <w:highlight w:val="none"/>
                <w:lang w:val="en-US" w:eastAsia="zh-CN"/>
              </w:rPr>
              <w:t>2</w:t>
            </w:r>
            <w:r>
              <w:rPr>
                <w:rFonts w:hint="eastAsia" w:ascii="仿宋_GB2312" w:hAnsi="仿宋_GB2312" w:eastAsia="仿宋_GB2312" w:cs="仿宋_GB2312"/>
                <w:b/>
                <w:bCs/>
                <w:color w:val="auto"/>
                <w:szCs w:val="24"/>
                <w:highlight w:val="none"/>
              </w:rPr>
              <w:t>分）：</w:t>
            </w:r>
          </w:p>
          <w:p w14:paraId="049DAF32">
            <w:pPr>
              <w:spacing w:line="400" w:lineRule="exact"/>
              <w:ind w:firstLine="420"/>
              <w:rPr>
                <w:rFonts w:hint="eastAsia" w:ascii="仿宋_GB2312" w:hAnsi="仿宋_GB2312" w:eastAsia="仿宋_GB2312" w:cs="仿宋_GB2312"/>
                <w:b w:val="0"/>
                <w:bCs w:val="0"/>
                <w:snapToGrid/>
                <w:color w:val="auto"/>
                <w:kern w:val="2"/>
                <w:sz w:val="21"/>
                <w:szCs w:val="24"/>
                <w:highlight w:val="none"/>
                <w:lang w:val="en-US" w:eastAsia="zh-CN" w:bidi="ar-SA"/>
              </w:rPr>
            </w:pPr>
            <w:r>
              <w:rPr>
                <w:rFonts w:hint="eastAsia" w:ascii="仿宋_GB2312" w:hAnsi="仿宋_GB2312" w:eastAsia="仿宋_GB2312" w:cs="仿宋_GB2312"/>
                <w:b/>
                <w:bCs/>
                <w:color w:val="auto"/>
                <w:sz w:val="21"/>
                <w:szCs w:val="24"/>
                <w:highlight w:val="none"/>
                <w:lang w:val="en-US" w:eastAsia="zh-CN"/>
              </w:rPr>
              <w:t>承诺</w:t>
            </w:r>
            <w:r>
              <w:rPr>
                <w:rFonts w:hint="eastAsia" w:ascii="仿宋_GB2312" w:hAnsi="仿宋_GB2312" w:eastAsia="仿宋_GB2312" w:cs="仿宋_GB2312"/>
                <w:b w:val="0"/>
                <w:bCs w:val="0"/>
                <w:color w:val="auto"/>
                <w:sz w:val="21"/>
                <w:szCs w:val="24"/>
                <w:highlight w:val="none"/>
                <w:lang w:val="en-US" w:eastAsia="zh-CN"/>
              </w:rPr>
              <w:t>全部保洁员都具有从事相关工作3年以上工作经验的得2分，满分2分。</w:t>
            </w:r>
          </w:p>
          <w:p w14:paraId="1028F0E8">
            <w:pPr>
              <w:numPr>
                <w:ilvl w:val="0"/>
                <w:numId w:val="0"/>
              </w:numPr>
              <w:spacing w:line="400" w:lineRule="exact"/>
              <w:ind w:firstLine="422" w:firstLineChars="200"/>
              <w:rPr>
                <w:rFonts w:hint="eastAsia"/>
                <w:color w:val="auto"/>
                <w:highlight w:val="none"/>
                <w:lang w:val="en" w:eastAsia="zh-CN"/>
              </w:rPr>
            </w:pPr>
            <w:r>
              <w:rPr>
                <w:rFonts w:hint="eastAsia" w:ascii="仿宋_GB2312" w:hAnsi="仿宋_GB2312" w:eastAsia="仿宋_GB2312" w:cs="仿宋_GB2312"/>
                <w:b/>
                <w:bCs/>
                <w:color w:val="auto"/>
                <w:sz w:val="21"/>
                <w:szCs w:val="24"/>
                <w:highlight w:val="none"/>
                <w:u w:val="none"/>
                <w:lang w:val="en-US" w:eastAsia="zh-CN"/>
              </w:rPr>
              <w:t>3.</w:t>
            </w:r>
            <w:r>
              <w:rPr>
                <w:rFonts w:hint="eastAsia" w:ascii="仿宋_GB2312" w:hAnsi="仿宋_GB2312" w:eastAsia="仿宋_GB2312" w:cs="仿宋_GB2312"/>
                <w:b/>
                <w:bCs/>
                <w:color w:val="auto"/>
                <w:sz w:val="21"/>
                <w:szCs w:val="24"/>
                <w:highlight w:val="none"/>
                <w:u w:val="none"/>
                <w:lang w:val="en" w:eastAsia="zh-CN"/>
              </w:rPr>
              <w:t>绿化员（</w:t>
            </w:r>
            <w:r>
              <w:rPr>
                <w:rFonts w:hint="eastAsia" w:ascii="仿宋_GB2312" w:hAnsi="仿宋_GB2312" w:eastAsia="仿宋_GB2312" w:cs="仿宋_GB2312"/>
                <w:b/>
                <w:bCs/>
                <w:color w:val="auto"/>
                <w:sz w:val="21"/>
                <w:szCs w:val="24"/>
                <w:highlight w:val="none"/>
                <w:u w:val="none"/>
                <w:lang w:val="en-US" w:eastAsia="zh-CN"/>
              </w:rPr>
              <w:t>2分</w:t>
            </w:r>
            <w:r>
              <w:rPr>
                <w:rFonts w:hint="eastAsia" w:ascii="仿宋_GB2312" w:hAnsi="仿宋_GB2312" w:eastAsia="仿宋_GB2312" w:cs="仿宋_GB2312"/>
                <w:b/>
                <w:bCs/>
                <w:color w:val="auto"/>
                <w:sz w:val="21"/>
                <w:szCs w:val="24"/>
                <w:highlight w:val="none"/>
                <w:u w:val="none"/>
                <w:lang w:val="en" w:eastAsia="zh-CN"/>
              </w:rPr>
              <w:t>）：</w:t>
            </w:r>
          </w:p>
          <w:p w14:paraId="005F361D">
            <w:pPr>
              <w:spacing w:line="400" w:lineRule="exact"/>
              <w:ind w:firstLine="420"/>
              <w:rPr>
                <w:rFonts w:hint="eastAsia"/>
                <w:color w:val="auto"/>
                <w:highlight w:val="none"/>
                <w:lang w:val="en" w:eastAsia="zh-CN"/>
              </w:rPr>
            </w:pPr>
            <w:r>
              <w:rPr>
                <w:rFonts w:hint="eastAsia" w:ascii="仿宋_GB2312" w:hAnsi="仿宋_GB2312" w:eastAsia="仿宋_GB2312" w:cs="仿宋_GB2312"/>
                <w:b/>
                <w:bCs/>
                <w:color w:val="auto"/>
                <w:sz w:val="21"/>
                <w:szCs w:val="24"/>
                <w:highlight w:val="none"/>
                <w:lang w:val="en-US" w:eastAsia="zh-CN"/>
              </w:rPr>
              <w:t>承诺</w:t>
            </w:r>
            <w:r>
              <w:rPr>
                <w:rFonts w:hint="eastAsia" w:ascii="仿宋_GB2312" w:hAnsi="仿宋_GB2312" w:eastAsia="仿宋_GB2312" w:cs="仿宋_GB2312"/>
                <w:b w:val="0"/>
                <w:bCs w:val="0"/>
                <w:color w:val="auto"/>
                <w:sz w:val="21"/>
                <w:szCs w:val="24"/>
                <w:highlight w:val="none"/>
                <w:lang w:val="en-US" w:eastAsia="zh-CN"/>
              </w:rPr>
              <w:t>全部绿化员都具有从事相关工作3年以上工作经验的得2分，满分2分。</w:t>
            </w:r>
          </w:p>
          <w:p w14:paraId="0A712BE8">
            <w:pPr>
              <w:numPr>
                <w:ilvl w:val="0"/>
                <w:numId w:val="0"/>
              </w:numPr>
              <w:spacing w:line="400" w:lineRule="exact"/>
              <w:ind w:firstLine="422" w:firstLineChars="200"/>
              <w:rPr>
                <w:rFonts w:hint="eastAsia" w:ascii="仿宋_GB2312" w:hAnsi="仿宋_GB2312" w:eastAsia="仿宋_GB2312" w:cs="仿宋_GB2312"/>
                <w:b/>
                <w:bCs/>
                <w:color w:val="auto"/>
                <w:sz w:val="21"/>
                <w:szCs w:val="24"/>
                <w:highlight w:val="none"/>
                <w:u w:val="none"/>
                <w:lang w:val="en" w:eastAsia="zh-CN"/>
              </w:rPr>
            </w:pPr>
            <w:r>
              <w:rPr>
                <w:rFonts w:hint="eastAsia" w:ascii="仿宋_GB2312" w:hAnsi="仿宋_GB2312" w:eastAsia="仿宋_GB2312" w:cs="仿宋_GB2312"/>
                <w:b/>
                <w:bCs/>
                <w:color w:val="auto"/>
                <w:sz w:val="21"/>
                <w:szCs w:val="24"/>
                <w:highlight w:val="none"/>
                <w:u w:val="none"/>
                <w:lang w:val="en" w:eastAsia="zh-CN"/>
              </w:rPr>
              <w:t>4.</w:t>
            </w:r>
            <w:r>
              <w:rPr>
                <w:rFonts w:hint="eastAsia" w:ascii="仿宋_GB2312" w:hAnsi="仿宋_GB2312" w:eastAsia="仿宋_GB2312" w:cs="仿宋_GB2312"/>
                <w:b/>
                <w:bCs/>
                <w:color w:val="auto"/>
                <w:sz w:val="21"/>
                <w:szCs w:val="24"/>
                <w:highlight w:val="none"/>
                <w:u w:val="none"/>
                <w:lang w:val="en"/>
              </w:rPr>
              <w:t>炊事员</w:t>
            </w:r>
            <w:r>
              <w:rPr>
                <w:rFonts w:hint="eastAsia" w:ascii="仿宋_GB2312" w:hAnsi="仿宋_GB2312" w:eastAsia="仿宋_GB2312" w:cs="仿宋_GB2312"/>
                <w:b/>
                <w:bCs/>
                <w:color w:val="auto"/>
                <w:sz w:val="21"/>
                <w:szCs w:val="24"/>
                <w:highlight w:val="none"/>
                <w:u w:val="none"/>
                <w:lang w:val="en" w:eastAsia="zh-CN"/>
              </w:rPr>
              <w:t>（</w:t>
            </w:r>
            <w:r>
              <w:rPr>
                <w:rFonts w:hint="eastAsia" w:ascii="仿宋_GB2312" w:hAnsi="仿宋_GB2312" w:eastAsia="仿宋_GB2312" w:cs="仿宋_GB2312"/>
                <w:b/>
                <w:bCs/>
                <w:color w:val="auto"/>
                <w:sz w:val="21"/>
                <w:szCs w:val="24"/>
                <w:highlight w:val="none"/>
                <w:u w:val="none"/>
                <w:lang w:val="en-US" w:eastAsia="zh-CN"/>
              </w:rPr>
              <w:t>2</w:t>
            </w:r>
            <w:r>
              <w:rPr>
                <w:rFonts w:hint="eastAsia" w:ascii="仿宋_GB2312" w:hAnsi="仿宋_GB2312" w:eastAsia="仿宋_GB2312" w:cs="仿宋_GB2312"/>
                <w:b/>
                <w:bCs/>
                <w:color w:val="auto"/>
                <w:sz w:val="21"/>
                <w:szCs w:val="24"/>
                <w:highlight w:val="none"/>
                <w:u w:val="none"/>
                <w:lang w:val="en" w:eastAsia="zh-CN"/>
              </w:rPr>
              <w:t>分）</w:t>
            </w:r>
          </w:p>
          <w:p w14:paraId="2216DBFB">
            <w:pPr>
              <w:spacing w:line="400" w:lineRule="exact"/>
              <w:ind w:firstLine="420"/>
              <w:rPr>
                <w:rFonts w:hint="eastAsia" w:ascii="仿宋_GB2312" w:hAnsi="仿宋_GB2312" w:eastAsia="仿宋_GB2312" w:cs="仿宋_GB2312"/>
                <w:b w:val="0"/>
                <w:bCs w:val="0"/>
                <w:color w:val="auto"/>
                <w:sz w:val="21"/>
                <w:szCs w:val="24"/>
                <w:highlight w:val="none"/>
                <w:lang w:val="en-US" w:eastAsia="zh-CN"/>
              </w:rPr>
            </w:pPr>
            <w:r>
              <w:rPr>
                <w:rFonts w:hint="eastAsia"/>
                <w:color w:val="auto"/>
                <w:highlight w:val="none"/>
                <w:lang w:val="en-US" w:eastAsia="zh-CN"/>
              </w:rPr>
              <w:t xml:space="preserve"> </w:t>
            </w:r>
            <w:r>
              <w:rPr>
                <w:rFonts w:hint="eastAsia" w:ascii="仿宋_GB2312" w:hAnsi="仿宋_GB2312" w:eastAsia="仿宋_GB2312" w:cs="仿宋_GB2312"/>
                <w:b/>
                <w:bCs/>
                <w:color w:val="auto"/>
                <w:sz w:val="21"/>
                <w:szCs w:val="24"/>
                <w:highlight w:val="none"/>
                <w:lang w:val="en-US" w:eastAsia="zh-CN"/>
              </w:rPr>
              <w:t>承诺</w:t>
            </w:r>
            <w:r>
              <w:rPr>
                <w:rFonts w:hint="eastAsia" w:ascii="仿宋_GB2312" w:hAnsi="仿宋_GB2312" w:eastAsia="仿宋_GB2312" w:cs="仿宋_GB2312"/>
                <w:b w:val="0"/>
                <w:bCs w:val="0"/>
                <w:color w:val="auto"/>
                <w:sz w:val="21"/>
                <w:szCs w:val="24"/>
                <w:highlight w:val="none"/>
                <w:lang w:val="en-US" w:eastAsia="zh-CN"/>
              </w:rPr>
              <w:t>6个以上炊事员具有从事相关工作3年以上工作经验的得2分，满分2分。</w:t>
            </w:r>
          </w:p>
          <w:p w14:paraId="10F4DB95">
            <w:pPr>
              <w:pStyle w:val="2"/>
              <w:spacing w:line="400" w:lineRule="exact"/>
              <w:ind w:left="0" w:leftChars="0" w:firstLine="422" w:firstLineChars="200"/>
              <w:rPr>
                <w:color w:val="auto"/>
              </w:rPr>
            </w:pPr>
            <w:r>
              <w:rPr>
                <w:rFonts w:hint="eastAsia" w:ascii="仿宋_GB2312" w:hAnsi="仿宋_GB2312" w:eastAsia="仿宋_GB2312" w:cs="仿宋_GB2312"/>
                <w:b/>
                <w:bCs/>
                <w:color w:val="auto"/>
                <w:sz w:val="21"/>
                <w:szCs w:val="24"/>
                <w:highlight w:val="none"/>
                <w:u w:val="none"/>
                <w:lang w:val="en-US" w:eastAsia="zh-CN"/>
              </w:rPr>
              <w:t>注:承诺是指投标人在《拟投入服务团队一览表》中响应人员素质信息，无需提供相关证明材料。</w:t>
            </w:r>
          </w:p>
        </w:tc>
        <w:tc>
          <w:tcPr>
            <w:tcW w:w="1134" w:type="dxa"/>
            <w:vAlign w:val="center"/>
          </w:tcPr>
          <w:p w14:paraId="180EC916">
            <w:pPr>
              <w:spacing w:line="360" w:lineRule="exact"/>
              <w:jc w:val="center"/>
              <w:rPr>
                <w:rFonts w:hint="default" w:ascii="仿宋_GB2312" w:hAnsi="仿宋_GB2312" w:eastAsia="宋体" w:cs="仿宋_GB2312"/>
                <w:b/>
                <w:color w:val="auto"/>
                <w:lang w:val="en-US" w:eastAsia="zh-CN"/>
              </w:rPr>
            </w:pPr>
            <w:r>
              <w:rPr>
                <w:rFonts w:hint="eastAsia" w:ascii="仿宋_GB2312" w:hAnsi="仿宋_GB2312" w:eastAsia="仿宋_GB2312" w:cs="仿宋_GB2312"/>
                <w:b/>
                <w:bCs/>
                <w:color w:val="auto"/>
                <w:lang w:val="en-US" w:eastAsia="zh-CN"/>
              </w:rPr>
              <w:t>10</w:t>
            </w:r>
          </w:p>
        </w:tc>
        <w:tc>
          <w:tcPr>
            <w:tcW w:w="1326" w:type="dxa"/>
            <w:vAlign w:val="center"/>
          </w:tcPr>
          <w:p w14:paraId="112E0025">
            <w:pPr>
              <w:spacing w:line="360" w:lineRule="exact"/>
              <w:jc w:val="center"/>
              <w:rPr>
                <w:rFonts w:ascii="仿宋_GB2312" w:hAnsi="仿宋_GB2312" w:eastAsia="仿宋_GB2312" w:cs="仿宋_GB2312"/>
                <w:color w:val="auto"/>
              </w:rPr>
            </w:pPr>
            <w:r>
              <w:rPr>
                <w:rFonts w:hint="eastAsia" w:ascii="仿宋_GB2312" w:hAnsi="仿宋_GB2312" w:eastAsia="仿宋_GB2312" w:cs="仿宋_GB2312"/>
                <w:color w:val="auto"/>
              </w:rPr>
              <w:t>拟投入服务团队一览表</w:t>
            </w:r>
          </w:p>
        </w:tc>
      </w:tr>
      <w:tr w14:paraId="16A6B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3" w:type="dxa"/>
            <w:tcBorders>
              <w:top w:val="single" w:color="auto" w:sz="4" w:space="0"/>
            </w:tcBorders>
            <w:vAlign w:val="center"/>
          </w:tcPr>
          <w:p w14:paraId="6D19121B">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信誉分</w:t>
            </w:r>
          </w:p>
        </w:tc>
        <w:tc>
          <w:tcPr>
            <w:tcW w:w="1134" w:type="dxa"/>
            <w:tcBorders>
              <w:top w:val="single" w:color="auto" w:sz="4" w:space="0"/>
            </w:tcBorders>
            <w:vAlign w:val="center"/>
          </w:tcPr>
          <w:p w14:paraId="271ED00A">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体系认证</w:t>
            </w:r>
          </w:p>
        </w:tc>
        <w:tc>
          <w:tcPr>
            <w:tcW w:w="5670" w:type="dxa"/>
            <w:vAlign w:val="center"/>
          </w:tcPr>
          <w:p w14:paraId="4B307A15">
            <w:pPr>
              <w:spacing w:line="400" w:lineRule="exact"/>
              <w:ind w:firstLine="420" w:firstLineChars="200"/>
              <w:rPr>
                <w:rFonts w:ascii="仿宋_GB2312" w:hAnsi="仿宋_GB2312" w:eastAsia="仿宋_GB2312" w:cs="仿宋_GB2312"/>
                <w:color w:val="auto"/>
              </w:rPr>
            </w:pPr>
            <w:r>
              <w:rPr>
                <w:rFonts w:hint="eastAsia" w:ascii="仿宋_GB2312" w:hAnsi="仿宋_GB2312" w:eastAsia="仿宋_GB2312" w:cs="仿宋_GB2312"/>
                <w:color w:val="auto"/>
              </w:rPr>
              <w:t>1.投标人具备有效的质量管理体系认证证书得1分，满分1分；</w:t>
            </w:r>
          </w:p>
          <w:p w14:paraId="6DFEF42C">
            <w:pPr>
              <w:spacing w:line="400" w:lineRule="exact"/>
              <w:ind w:firstLine="420" w:firstLineChars="200"/>
              <w:rPr>
                <w:rFonts w:ascii="仿宋_GB2312" w:hAnsi="仿宋_GB2312" w:eastAsia="仿宋_GB2312" w:cs="仿宋_GB2312"/>
                <w:color w:val="auto"/>
              </w:rPr>
            </w:pPr>
            <w:r>
              <w:rPr>
                <w:rFonts w:hint="eastAsia" w:ascii="仿宋_GB2312" w:hAnsi="仿宋_GB2312" w:eastAsia="仿宋_GB2312" w:cs="仿宋_GB2312"/>
                <w:color w:val="auto"/>
              </w:rPr>
              <w:t>2.投标人具备有效的职业健康安全管理体系认证证书得1分，满分1分；</w:t>
            </w:r>
          </w:p>
          <w:p w14:paraId="7EFB0AF5">
            <w:pPr>
              <w:spacing w:line="400" w:lineRule="exact"/>
              <w:ind w:firstLine="420" w:firstLineChars="200"/>
              <w:rPr>
                <w:rFonts w:hint="eastAsia" w:ascii="仿宋_GB2312" w:hAnsi="仿宋_GB2312" w:eastAsia="仿宋_GB2312" w:cs="仿宋_GB2312"/>
                <w:color w:val="auto"/>
              </w:rPr>
            </w:pPr>
            <w:r>
              <w:rPr>
                <w:rFonts w:hint="eastAsia" w:ascii="仿宋_GB2312" w:hAnsi="仿宋_GB2312" w:eastAsia="仿宋_GB2312" w:cs="仿宋_GB2312"/>
                <w:color w:val="auto"/>
              </w:rPr>
              <w:t>3.投标人具备有效的环境管理体系认证证书得1分，满分1分。</w:t>
            </w:r>
          </w:p>
          <w:p w14:paraId="6CB9ABB0">
            <w:pPr>
              <w:pStyle w:val="2"/>
              <w:keepNext w:val="0"/>
              <w:keepLines w:val="0"/>
              <w:pageBreakBefore w:val="0"/>
              <w:widowControl w:val="0"/>
              <w:kinsoku/>
              <w:wordWrap/>
              <w:overflowPunct/>
              <w:topLinePunct w:val="0"/>
              <w:autoSpaceDE/>
              <w:autoSpaceDN/>
              <w:bidi w:val="0"/>
              <w:adjustRightInd/>
              <w:snapToGrid/>
              <w:spacing w:after="0"/>
              <w:ind w:left="0" w:leftChars="0" w:firstLine="420" w:firstLineChars="200"/>
              <w:jc w:val="left"/>
              <w:textAlignment w:val="auto"/>
              <w:rPr>
                <w:rFonts w:hint="eastAsia"/>
                <w:color w:val="auto"/>
                <w:sz w:val="21"/>
                <w:szCs w:val="21"/>
                <w:highlight w:val="none"/>
              </w:rPr>
            </w:pPr>
            <w:r>
              <w:rPr>
                <w:rFonts w:hint="eastAsia" w:ascii="仿宋_GB2312" w:hAnsi="仿宋_GB2312" w:eastAsia="仿宋_GB2312" w:cs="仿宋_GB2312"/>
                <w:color w:val="auto"/>
                <w:sz w:val="21"/>
                <w:szCs w:val="21"/>
                <w:highlight w:val="none"/>
                <w:lang w:val="en-US" w:eastAsia="zh-CN"/>
              </w:rPr>
              <w:t>4.投标人具备</w:t>
            </w:r>
            <w:r>
              <w:rPr>
                <w:rFonts w:hint="eastAsia" w:ascii="仿宋_GB2312" w:hAnsi="仿宋_GB2312" w:eastAsia="仿宋_GB2312" w:cs="仿宋_GB2312"/>
                <w:color w:val="auto"/>
                <w:sz w:val="21"/>
                <w:szCs w:val="21"/>
                <w:highlight w:val="none"/>
              </w:rPr>
              <w:t>有效的</w:t>
            </w:r>
            <w:r>
              <w:rPr>
                <w:rFonts w:hint="eastAsia" w:ascii="仿宋_GB2312" w:hAnsi="仿宋_GB2312" w:eastAsia="仿宋_GB2312" w:cs="仿宋_GB2312"/>
                <w:color w:val="auto"/>
                <w:sz w:val="21"/>
                <w:szCs w:val="21"/>
                <w:highlight w:val="none"/>
                <w:lang w:val="en-US" w:eastAsia="zh-CN"/>
              </w:rPr>
              <w:t>生活垃圾分类服务能力认证证书得</w:t>
            </w:r>
            <w:r>
              <w:rPr>
                <w:rFonts w:hint="eastAsia" w:ascii="仿宋_GB2312" w:hAnsi="仿宋_GB2312" w:eastAsia="仿宋_GB2312" w:cs="仿宋_GB2312"/>
                <w:color w:val="auto"/>
                <w:sz w:val="21"/>
                <w:szCs w:val="21"/>
                <w:highlight w:val="none"/>
              </w:rPr>
              <w:t>1分，满分1分。</w:t>
            </w:r>
          </w:p>
          <w:p w14:paraId="61B166CC">
            <w:pPr>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注：投标人提供上述证书材料并加盖</w:t>
            </w:r>
            <w:r>
              <w:rPr>
                <w:rFonts w:hint="eastAsia" w:ascii="仿宋_GB2312" w:hAnsi="仿宋_GB2312" w:eastAsia="仿宋_GB2312" w:cs="仿宋_GB2312"/>
                <w:b/>
                <w:color w:val="auto"/>
              </w:rPr>
              <w:t>投标人</w:t>
            </w:r>
            <w:r>
              <w:rPr>
                <w:rFonts w:hint="eastAsia" w:ascii="仿宋_GB2312" w:hAnsi="仿宋_GB2312" w:eastAsia="仿宋_GB2312" w:cs="仿宋_GB2312"/>
                <w:b/>
                <w:bCs/>
                <w:color w:val="auto"/>
              </w:rPr>
              <w:t>CA电子签章，否则不予计分。</w:t>
            </w:r>
          </w:p>
        </w:tc>
        <w:tc>
          <w:tcPr>
            <w:tcW w:w="1134" w:type="dxa"/>
            <w:vAlign w:val="center"/>
          </w:tcPr>
          <w:p w14:paraId="7280F85C">
            <w:pPr>
              <w:spacing w:line="360" w:lineRule="exact"/>
              <w:jc w:val="center"/>
              <w:rPr>
                <w:rFonts w:hint="eastAsia" w:eastAsia="宋体"/>
                <w:color w:val="auto"/>
                <w:lang w:val="en-US" w:eastAsia="zh-CN"/>
              </w:rPr>
            </w:pPr>
            <w:r>
              <w:rPr>
                <w:rFonts w:hint="eastAsia" w:ascii="仿宋_GB2312" w:hAnsi="仿宋_GB2312" w:eastAsia="仿宋_GB2312" w:cs="仿宋_GB2312"/>
                <w:b/>
                <w:bCs/>
                <w:color w:val="auto"/>
                <w:lang w:val="en-US" w:eastAsia="zh-CN"/>
              </w:rPr>
              <w:t>4</w:t>
            </w:r>
          </w:p>
        </w:tc>
        <w:tc>
          <w:tcPr>
            <w:tcW w:w="1326" w:type="dxa"/>
            <w:vAlign w:val="center"/>
          </w:tcPr>
          <w:p w14:paraId="0F4BA148">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color w:val="auto"/>
              </w:rPr>
              <w:t>相关认证证书材料</w:t>
            </w:r>
          </w:p>
        </w:tc>
      </w:tr>
      <w:tr w14:paraId="41327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93" w:type="dxa"/>
            <w:vAlign w:val="center"/>
          </w:tcPr>
          <w:p w14:paraId="517A8B52">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bCs/>
                <w:color w:val="auto"/>
              </w:rPr>
              <w:t>业绩分</w:t>
            </w:r>
          </w:p>
        </w:tc>
        <w:tc>
          <w:tcPr>
            <w:tcW w:w="1134" w:type="dxa"/>
            <w:vAlign w:val="center"/>
          </w:tcPr>
          <w:p w14:paraId="5D9D462D">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bCs/>
                <w:color w:val="auto"/>
              </w:rPr>
              <w:t>同类项目经验</w:t>
            </w:r>
          </w:p>
        </w:tc>
        <w:tc>
          <w:tcPr>
            <w:tcW w:w="5670" w:type="dxa"/>
            <w:vAlign w:val="center"/>
          </w:tcPr>
          <w:p w14:paraId="784EE7AA">
            <w:pPr>
              <w:spacing w:line="400" w:lineRule="exact"/>
              <w:ind w:firstLine="420" w:firstLineChars="200"/>
              <w:rPr>
                <w:rFonts w:hint="eastAsia" w:ascii="仿宋_GB2312" w:hAnsi="仿宋_GB2312" w:eastAsia="仿宋_GB2312" w:cs="仿宋_GB2312"/>
                <w:b/>
                <w:bCs/>
                <w:color w:val="auto"/>
              </w:rPr>
            </w:pPr>
            <w:r>
              <w:rPr>
                <w:rFonts w:hint="eastAsia" w:ascii="仿宋_GB2312" w:hAnsi="仿宋_GB2312" w:eastAsia="仿宋_GB2312" w:cs="仿宋_GB2312"/>
                <w:color w:val="auto"/>
                <w:highlight w:val="none"/>
              </w:rPr>
              <w:t>投标人</w:t>
            </w:r>
            <w:r>
              <w:rPr>
                <w:rFonts w:hint="eastAsia" w:ascii="仿宋_GB2312" w:hAnsi="仿宋_GB2312" w:eastAsia="仿宋_GB2312" w:cs="仿宋_GB2312"/>
                <w:color w:val="auto"/>
                <w:highlight w:val="none"/>
                <w:lang w:val="en-US" w:eastAsia="zh-CN"/>
              </w:rPr>
              <w:t>2022</w:t>
            </w:r>
            <w:r>
              <w:rPr>
                <w:rFonts w:hint="eastAsia" w:ascii="仿宋_GB2312" w:hAnsi="仿宋_GB2312" w:eastAsia="仿宋_GB2312" w:cs="仿宋_GB2312"/>
                <w:color w:val="auto"/>
                <w:highlight w:val="none"/>
              </w:rPr>
              <w:t>年1月1日起至今承接的同类服务项目，每有一项得</w:t>
            </w:r>
            <w:r>
              <w:rPr>
                <w:rFonts w:hint="eastAsia" w:ascii="仿宋_GB2312" w:hAnsi="仿宋_GB2312" w:eastAsia="仿宋_GB2312" w:cs="仿宋_GB2312"/>
                <w:color w:val="auto"/>
                <w:highlight w:val="none"/>
                <w:lang w:val="en-US" w:eastAsia="zh-CN"/>
              </w:rPr>
              <w:t>1</w:t>
            </w:r>
            <w:r>
              <w:rPr>
                <w:rFonts w:hint="eastAsia" w:ascii="仿宋_GB2312" w:hAnsi="仿宋_GB2312" w:eastAsia="仿宋_GB2312" w:cs="仿宋_GB2312"/>
                <w:color w:val="auto"/>
                <w:highlight w:val="none"/>
              </w:rPr>
              <w:t>分，满分</w:t>
            </w:r>
            <w:r>
              <w:rPr>
                <w:rFonts w:hint="eastAsia" w:ascii="仿宋_GB2312" w:hAnsi="仿宋_GB2312" w:eastAsia="仿宋_GB2312" w:cs="仿宋_GB2312"/>
                <w:color w:val="auto"/>
                <w:highlight w:val="none"/>
                <w:lang w:val="en-US" w:eastAsia="zh-CN"/>
              </w:rPr>
              <w:t>6</w:t>
            </w:r>
            <w:r>
              <w:rPr>
                <w:rFonts w:hint="eastAsia" w:ascii="仿宋_GB2312" w:hAnsi="仿宋_GB2312" w:eastAsia="仿宋_GB2312" w:cs="仿宋_GB2312"/>
                <w:color w:val="auto"/>
                <w:highlight w:val="none"/>
              </w:rPr>
              <w:t>分。</w:t>
            </w:r>
          </w:p>
          <w:p w14:paraId="14DE4003">
            <w:pPr>
              <w:spacing w:line="400" w:lineRule="exact"/>
              <w:ind w:firstLine="422" w:firstLineChars="200"/>
              <w:rPr>
                <w:rFonts w:hint="eastAsia" w:ascii="仿宋_GB2312" w:hAnsi="仿宋_GB2312" w:eastAsia="仿宋_GB2312" w:cs="仿宋_GB2312"/>
                <w:b/>
                <w:bCs/>
                <w:color w:val="auto"/>
              </w:rPr>
            </w:pPr>
            <w:r>
              <w:rPr>
                <w:rFonts w:hint="eastAsia" w:ascii="仿宋_GB2312" w:hAnsi="仿宋_GB2312" w:eastAsia="仿宋_GB2312" w:cs="仿宋_GB2312"/>
                <w:b/>
                <w:bCs/>
                <w:color w:val="auto"/>
                <w:highlight w:val="none"/>
              </w:rPr>
              <w:t>注：1.同类服务</w:t>
            </w:r>
            <w:r>
              <w:rPr>
                <w:rFonts w:hint="eastAsia" w:ascii="仿宋_GB2312" w:hAnsi="仿宋_GB2312" w:eastAsia="仿宋_GB2312" w:cs="仿宋_GB2312"/>
                <w:b/>
                <w:bCs/>
                <w:color w:val="auto"/>
                <w:highlight w:val="none"/>
                <w:lang w:eastAsia="zh-CN"/>
              </w:rPr>
              <w:t>项目</w:t>
            </w:r>
            <w:r>
              <w:rPr>
                <w:rFonts w:hint="eastAsia" w:ascii="仿宋_GB2312" w:hAnsi="仿宋_GB2312" w:eastAsia="仿宋_GB2312" w:cs="仿宋_GB2312"/>
                <w:b/>
                <w:bCs/>
                <w:color w:val="auto"/>
                <w:highlight w:val="none"/>
              </w:rPr>
              <w:t>是指包含</w:t>
            </w:r>
            <w:r>
              <w:rPr>
                <w:rFonts w:hint="eastAsia" w:ascii="仿宋_GB2312" w:hAnsi="仿宋_GB2312" w:eastAsia="仿宋_GB2312" w:cs="仿宋_GB2312"/>
                <w:b/>
                <w:bCs/>
                <w:color w:val="auto"/>
                <w:highlight w:val="none"/>
                <w:lang w:eastAsia="zh-CN"/>
              </w:rPr>
              <w:t>设备</w:t>
            </w:r>
            <w:r>
              <w:rPr>
                <w:rFonts w:hint="eastAsia" w:ascii="仿宋_GB2312" w:hAnsi="仿宋_GB2312" w:eastAsia="仿宋_GB2312" w:cs="仿宋_GB2312"/>
                <w:b/>
                <w:bCs/>
                <w:color w:val="auto"/>
                <w:highlight w:val="none"/>
              </w:rPr>
              <w:t>维护、秩序维护、保洁、绿化</w:t>
            </w:r>
            <w:r>
              <w:rPr>
                <w:rFonts w:hint="eastAsia" w:ascii="仿宋_GB2312" w:hAnsi="仿宋_GB2312" w:eastAsia="仿宋_GB2312" w:cs="仿宋_GB2312"/>
                <w:b/>
                <w:bCs/>
                <w:color w:val="auto"/>
                <w:highlight w:val="none"/>
                <w:lang w:eastAsia="zh-CN"/>
              </w:rPr>
              <w:t>、炊事服务</w:t>
            </w:r>
            <w:r>
              <w:rPr>
                <w:rFonts w:hint="eastAsia" w:ascii="仿宋_GB2312" w:hAnsi="仿宋_GB2312" w:eastAsia="仿宋_GB2312" w:cs="仿宋_GB2312"/>
                <w:b/>
                <w:bCs/>
                <w:color w:val="auto"/>
                <w:highlight w:val="none"/>
              </w:rPr>
              <w:t>其中任意</w:t>
            </w:r>
            <w:r>
              <w:rPr>
                <w:rFonts w:hint="eastAsia" w:ascii="仿宋_GB2312" w:hAnsi="仿宋_GB2312" w:eastAsia="仿宋_GB2312" w:cs="仿宋_GB2312"/>
                <w:b/>
                <w:bCs/>
                <w:color w:val="auto"/>
                <w:highlight w:val="none"/>
                <w:lang w:eastAsia="zh-CN"/>
              </w:rPr>
              <w:t>两</w:t>
            </w:r>
            <w:r>
              <w:rPr>
                <w:rFonts w:hint="eastAsia" w:ascii="仿宋_GB2312" w:hAnsi="仿宋_GB2312" w:eastAsia="仿宋_GB2312" w:cs="仿宋_GB2312"/>
                <w:b/>
                <w:bCs/>
                <w:color w:val="auto"/>
                <w:highlight w:val="none"/>
              </w:rPr>
              <w:t>项内容的服务</w:t>
            </w:r>
            <w:r>
              <w:rPr>
                <w:rFonts w:hint="eastAsia" w:ascii="仿宋_GB2312" w:hAnsi="仿宋_GB2312" w:eastAsia="仿宋_GB2312" w:cs="仿宋_GB2312"/>
                <w:b/>
                <w:bCs/>
                <w:color w:val="auto"/>
                <w:highlight w:val="none"/>
                <w:lang w:eastAsia="zh-CN"/>
              </w:rPr>
              <w:t>项目</w:t>
            </w:r>
            <w:r>
              <w:rPr>
                <w:rFonts w:hint="eastAsia" w:ascii="仿宋_GB2312" w:hAnsi="仿宋_GB2312" w:eastAsia="仿宋_GB2312" w:cs="仿宋_GB2312"/>
                <w:b/>
                <w:bCs/>
                <w:color w:val="auto"/>
                <w:highlight w:val="none"/>
              </w:rPr>
              <w:t>；</w:t>
            </w:r>
          </w:p>
          <w:p w14:paraId="4B59F418">
            <w:pPr>
              <w:spacing w:line="400" w:lineRule="exact"/>
              <w:ind w:firstLine="422" w:firstLineChars="200"/>
              <w:rPr>
                <w:rFonts w:ascii="仿宋_GB2312" w:hAnsi="仿宋_GB2312" w:eastAsia="仿宋_GB2312" w:cs="仿宋_GB2312"/>
                <w:b/>
                <w:bCs/>
                <w:color w:val="auto"/>
              </w:rPr>
            </w:pPr>
            <w:r>
              <w:rPr>
                <w:rFonts w:hint="eastAsia" w:ascii="仿宋_GB2312" w:hAnsi="仿宋_GB2312" w:eastAsia="仿宋_GB2312" w:cs="仿宋_GB2312"/>
                <w:b/>
                <w:bCs/>
                <w:color w:val="auto"/>
                <w:lang w:val="en-US" w:eastAsia="zh-CN"/>
              </w:rPr>
              <w:t>2.</w:t>
            </w:r>
            <w:r>
              <w:rPr>
                <w:rFonts w:hint="eastAsia" w:ascii="仿宋_GB2312" w:hAnsi="仿宋_GB2312" w:eastAsia="仿宋_GB2312" w:cs="仿宋_GB2312"/>
                <w:b/>
                <w:bCs/>
                <w:color w:val="auto"/>
              </w:rPr>
              <w:t>承接时间以合同签订时间为准。</w:t>
            </w:r>
          </w:p>
          <w:p w14:paraId="6E982A85">
            <w:pPr>
              <w:spacing w:line="400" w:lineRule="exact"/>
              <w:ind w:firstLine="422" w:firstLineChars="200"/>
              <w:rPr>
                <w:rFonts w:ascii="仿宋_GB2312" w:hAnsi="仿宋_GB2312" w:eastAsia="仿宋_GB2312" w:cs="仿宋_GB2312"/>
                <w:b/>
                <w:bCs/>
                <w:color w:val="auto"/>
              </w:rPr>
            </w:pPr>
            <w:r>
              <w:rPr>
                <w:rFonts w:hint="eastAsia" w:ascii="仿宋_GB2312" w:hAnsi="仿宋_GB2312" w:eastAsia="仿宋_GB2312" w:cs="仿宋_GB2312"/>
                <w:b/>
                <w:bCs/>
                <w:color w:val="auto"/>
                <w:lang w:val="en-US" w:eastAsia="zh-CN"/>
              </w:rPr>
              <w:t>3.</w:t>
            </w:r>
            <w:r>
              <w:rPr>
                <w:rFonts w:hint="eastAsia" w:ascii="仿宋_GB2312" w:hAnsi="仿宋_GB2312" w:eastAsia="仿宋_GB2312" w:cs="仿宋_GB2312"/>
                <w:b/>
                <w:bCs/>
                <w:color w:val="auto"/>
              </w:rPr>
              <w:t>投标人提供上述合同材料并加盖投标人CA电子签章，否则不予计分。</w:t>
            </w:r>
          </w:p>
        </w:tc>
        <w:tc>
          <w:tcPr>
            <w:tcW w:w="1134" w:type="dxa"/>
            <w:vAlign w:val="center"/>
          </w:tcPr>
          <w:p w14:paraId="0647FF94">
            <w:pPr>
              <w:spacing w:line="360" w:lineRule="exact"/>
              <w:jc w:val="center"/>
              <w:rPr>
                <w:rFonts w:hint="eastAsia" w:eastAsia="仿宋_GB2312"/>
                <w:color w:val="auto"/>
                <w:lang w:eastAsia="zh-CN"/>
              </w:rPr>
            </w:pPr>
            <w:r>
              <w:rPr>
                <w:rFonts w:hint="eastAsia" w:ascii="仿宋_GB2312" w:hAnsi="仿宋_GB2312" w:eastAsia="仿宋_GB2312" w:cs="仿宋_GB2312"/>
                <w:color w:val="auto"/>
                <w:lang w:val="en-US" w:eastAsia="zh-CN"/>
              </w:rPr>
              <w:t>6</w:t>
            </w:r>
          </w:p>
          <w:p w14:paraId="6E7F735C">
            <w:pPr>
              <w:spacing w:line="360" w:lineRule="exact"/>
              <w:jc w:val="center"/>
              <w:rPr>
                <w:rFonts w:hint="eastAsia" w:ascii="仿宋_GB2312" w:hAnsi="仿宋_GB2312" w:eastAsia="宋体" w:cs="仿宋_GB2312"/>
                <w:b/>
                <w:bCs/>
                <w:color w:val="auto"/>
                <w:lang w:val="en-US" w:eastAsia="zh-CN"/>
              </w:rPr>
            </w:pPr>
          </w:p>
        </w:tc>
        <w:tc>
          <w:tcPr>
            <w:tcW w:w="1326" w:type="dxa"/>
            <w:vAlign w:val="center"/>
          </w:tcPr>
          <w:p w14:paraId="17A116F9">
            <w:pPr>
              <w:spacing w:line="360" w:lineRule="exact"/>
              <w:jc w:val="center"/>
              <w:rPr>
                <w:rFonts w:ascii="仿宋_GB2312" w:hAnsi="仿宋_GB2312" w:eastAsia="仿宋_GB2312" w:cs="仿宋_GB2312"/>
                <w:color w:val="auto"/>
              </w:rPr>
            </w:pPr>
            <w:r>
              <w:rPr>
                <w:rFonts w:hint="eastAsia" w:ascii="仿宋_GB2312" w:hAnsi="仿宋_GB2312" w:eastAsia="仿宋_GB2312" w:cs="仿宋_GB2312"/>
                <w:color w:val="auto"/>
              </w:rPr>
              <w:t>投标人同类项目经验一览表</w:t>
            </w:r>
          </w:p>
        </w:tc>
      </w:tr>
      <w:tr w14:paraId="4CD02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797" w:type="dxa"/>
            <w:gridSpan w:val="3"/>
            <w:vAlign w:val="center"/>
          </w:tcPr>
          <w:p w14:paraId="3EE7541E">
            <w:pPr>
              <w:spacing w:line="440" w:lineRule="exact"/>
              <w:ind w:firstLine="422" w:firstLineChars="200"/>
              <w:jc w:val="center"/>
              <w:rPr>
                <w:rFonts w:ascii="仿宋_GB2312" w:hAnsi="宋体" w:eastAsia="仿宋_GB2312"/>
                <w:b/>
                <w:bCs/>
                <w:color w:val="auto"/>
              </w:rPr>
            </w:pPr>
            <w:r>
              <w:rPr>
                <w:rFonts w:hint="eastAsia" w:ascii="仿宋_GB2312" w:hAnsi="宋体" w:eastAsia="仿宋_GB2312"/>
                <w:b/>
                <w:bCs/>
                <w:color w:val="auto"/>
              </w:rPr>
              <w:t>客观分总分</w:t>
            </w:r>
          </w:p>
        </w:tc>
        <w:tc>
          <w:tcPr>
            <w:tcW w:w="1134" w:type="dxa"/>
            <w:vAlign w:val="center"/>
          </w:tcPr>
          <w:p w14:paraId="40677972">
            <w:pPr>
              <w:spacing w:line="360" w:lineRule="exact"/>
              <w:jc w:val="center"/>
              <w:rPr>
                <w:rFonts w:hint="eastAsia" w:ascii="仿宋_GB2312" w:hAnsi="仿宋_GB2312" w:eastAsia="仿宋_GB2312" w:cs="仿宋_GB2312"/>
                <w:b/>
                <w:bCs/>
                <w:color w:val="auto"/>
                <w:lang w:eastAsia="zh-CN"/>
              </w:rPr>
            </w:pPr>
            <w:r>
              <w:rPr>
                <w:rFonts w:hint="eastAsia" w:ascii="仿宋_GB2312" w:hAnsi="仿宋_GB2312" w:eastAsia="仿宋_GB2312" w:cs="仿宋_GB2312"/>
                <w:b/>
                <w:bCs/>
                <w:color w:val="auto"/>
                <w:lang w:val="en-US" w:eastAsia="zh-CN"/>
              </w:rPr>
              <w:t>40</w:t>
            </w:r>
          </w:p>
        </w:tc>
        <w:tc>
          <w:tcPr>
            <w:tcW w:w="1326" w:type="dxa"/>
            <w:vAlign w:val="center"/>
          </w:tcPr>
          <w:p w14:paraId="086DECEF">
            <w:pPr>
              <w:spacing w:line="360" w:lineRule="exact"/>
              <w:jc w:val="center"/>
              <w:rPr>
                <w:rFonts w:ascii="仿宋_GB2312" w:hAnsi="仿宋_GB2312" w:eastAsia="仿宋_GB2312" w:cs="仿宋_GB2312"/>
                <w:b/>
                <w:bCs/>
                <w:color w:val="auto"/>
              </w:rPr>
            </w:pPr>
          </w:p>
        </w:tc>
      </w:tr>
    </w:tbl>
    <w:p w14:paraId="6E79AB9C">
      <w:pPr>
        <w:spacing w:line="390" w:lineRule="exact"/>
        <w:ind w:right="-168" w:rightChars="-80" w:firstLine="435"/>
        <w:rPr>
          <w:rFonts w:ascii="仿宋_GB2312" w:eastAsia="仿宋_GB2312"/>
          <w:color w:val="auto"/>
          <w:sz w:val="24"/>
        </w:rPr>
      </w:pPr>
    </w:p>
    <w:tbl>
      <w:tblPr>
        <w:tblStyle w:val="296"/>
        <w:tblpPr w:leftFromText="180" w:rightFromText="180" w:vertAnchor="text" w:horzAnchor="page" w:tblpX="902" w:tblpY="404"/>
        <w:tblOverlap w:val="never"/>
        <w:tblW w:w="1025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93"/>
        <w:gridCol w:w="1134"/>
        <w:gridCol w:w="5670"/>
        <w:gridCol w:w="1134"/>
        <w:gridCol w:w="1326"/>
      </w:tblGrid>
      <w:tr w14:paraId="54D9B6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10257" w:type="dxa"/>
            <w:gridSpan w:val="5"/>
            <w:shd w:val="clear" w:color="auto" w:fill="D7D7D7"/>
            <w:vAlign w:val="center"/>
          </w:tcPr>
          <w:p w14:paraId="423856E0">
            <w:pPr>
              <w:spacing w:line="390" w:lineRule="exact"/>
              <w:ind w:right="-168" w:rightChars="-80"/>
              <w:jc w:val="center"/>
              <w:rPr>
                <w:rFonts w:ascii="仿宋_GB2312" w:eastAsia="仿宋_GB2312"/>
                <w:color w:val="auto"/>
                <w:sz w:val="24"/>
              </w:rPr>
            </w:pPr>
            <w:r>
              <w:rPr>
                <w:rFonts w:hint="eastAsia" w:ascii="仿宋_GB2312" w:eastAsia="仿宋_GB2312"/>
                <w:b/>
                <w:color w:val="auto"/>
                <w:sz w:val="32"/>
              </w:rPr>
              <w:t>主观分</w:t>
            </w:r>
          </w:p>
        </w:tc>
      </w:tr>
      <w:tr w14:paraId="43D75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3" w:type="dxa"/>
            <w:vAlign w:val="center"/>
          </w:tcPr>
          <w:p w14:paraId="17166E64">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评分项</w:t>
            </w:r>
          </w:p>
        </w:tc>
        <w:tc>
          <w:tcPr>
            <w:tcW w:w="1134" w:type="dxa"/>
            <w:vAlign w:val="center"/>
          </w:tcPr>
          <w:p w14:paraId="176E6FC0">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评审因素</w:t>
            </w:r>
          </w:p>
        </w:tc>
        <w:tc>
          <w:tcPr>
            <w:tcW w:w="5670" w:type="dxa"/>
            <w:vAlign w:val="center"/>
          </w:tcPr>
          <w:p w14:paraId="2B0E25E5">
            <w:pPr>
              <w:spacing w:line="34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评分标准说明</w:t>
            </w:r>
          </w:p>
        </w:tc>
        <w:tc>
          <w:tcPr>
            <w:tcW w:w="1134" w:type="dxa"/>
            <w:vAlign w:val="center"/>
          </w:tcPr>
          <w:p w14:paraId="0037D48E">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分值</w:t>
            </w:r>
          </w:p>
        </w:tc>
        <w:tc>
          <w:tcPr>
            <w:tcW w:w="1326" w:type="dxa"/>
            <w:vAlign w:val="center"/>
          </w:tcPr>
          <w:p w14:paraId="381772EF">
            <w:pPr>
              <w:spacing w:line="36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对应的投标文件格式</w:t>
            </w:r>
          </w:p>
        </w:tc>
      </w:tr>
      <w:tr w14:paraId="284E4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3" w:type="dxa"/>
            <w:vMerge w:val="restart"/>
            <w:vAlign w:val="center"/>
          </w:tcPr>
          <w:p w14:paraId="5DD86D16">
            <w:pPr>
              <w:spacing w:line="390" w:lineRule="exact"/>
              <w:ind w:right="-168" w:rightChars="-80"/>
              <w:jc w:val="center"/>
              <w:rPr>
                <w:rFonts w:ascii="仿宋_GB2312" w:eastAsia="仿宋_GB2312"/>
                <w:b/>
                <w:color w:val="auto"/>
                <w:sz w:val="24"/>
              </w:rPr>
            </w:pPr>
            <w:r>
              <w:rPr>
                <w:rFonts w:hint="eastAsia" w:ascii="仿宋_GB2312" w:eastAsia="仿宋_GB2312"/>
                <w:b/>
                <w:color w:val="auto"/>
                <w:sz w:val="24"/>
              </w:rPr>
              <w:t>服务方案</w:t>
            </w:r>
          </w:p>
        </w:tc>
        <w:tc>
          <w:tcPr>
            <w:tcW w:w="1134" w:type="dxa"/>
            <w:vAlign w:val="center"/>
          </w:tcPr>
          <w:p w14:paraId="568D8402">
            <w:pPr>
              <w:spacing w:line="400" w:lineRule="exact"/>
              <w:jc w:val="center"/>
              <w:rPr>
                <w:rFonts w:ascii="仿宋_GB2312" w:hAnsi="仿宋_GB2312" w:eastAsia="仿宋_GB2312" w:cs="仿宋_GB2312"/>
                <w:color w:val="auto"/>
              </w:rPr>
            </w:pPr>
            <w:r>
              <w:rPr>
                <w:rFonts w:hint="eastAsia" w:ascii="仿宋_GB2312" w:hAnsi="仿宋_GB2312" w:eastAsia="仿宋_GB2312" w:cs="仿宋_GB2312"/>
                <w:b/>
                <w:color w:val="auto"/>
              </w:rPr>
              <w:t>针对本项目的理解分析和工作方案</w:t>
            </w:r>
          </w:p>
        </w:tc>
        <w:tc>
          <w:tcPr>
            <w:tcW w:w="5670" w:type="dxa"/>
            <w:vAlign w:val="center"/>
          </w:tcPr>
          <w:p w14:paraId="42DEBCB6">
            <w:pPr>
              <w:widowControl/>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一档（15分）：</w:t>
            </w:r>
            <w:r>
              <w:rPr>
                <w:rFonts w:hint="eastAsia" w:ascii="仿宋_GB2312" w:eastAsia="仿宋_GB2312"/>
                <w:color w:val="auto"/>
              </w:rPr>
              <w:t>对项目需求</w:t>
            </w:r>
            <w:r>
              <w:rPr>
                <w:rFonts w:hint="eastAsia" w:ascii="仿宋_GB2312" w:hAnsi="Times New Roman" w:eastAsia="仿宋_GB2312" w:cs="Times New Roman"/>
                <w:color w:val="auto"/>
                <w:lang w:val="en-US" w:eastAsia="zh-CN"/>
              </w:rPr>
              <w:t>的</w:t>
            </w:r>
            <w:r>
              <w:rPr>
                <w:rFonts w:hint="eastAsia" w:ascii="仿宋_GB2312" w:hAnsi="仿宋_GB2312" w:eastAsia="仿宋_GB2312" w:cs="仿宋_GB2312"/>
                <w:color w:val="auto"/>
                <w:sz w:val="21"/>
                <w:szCs w:val="21"/>
              </w:rPr>
              <w:t>设施设备维护</w:t>
            </w:r>
            <w:r>
              <w:rPr>
                <w:rFonts w:hint="eastAsia" w:ascii="仿宋_GB2312" w:hAnsi="仿宋_GB2312" w:eastAsia="仿宋_GB2312" w:cs="仿宋_GB2312"/>
                <w:color w:val="auto"/>
                <w:sz w:val="21"/>
                <w:szCs w:val="21"/>
                <w:lang w:val="en-US" w:eastAsia="zh-CN"/>
              </w:rPr>
              <w:t>服务</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秩序维护服务</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保洁服务、绿化服务、炊事服务、日用品保障服务的</w:t>
            </w:r>
            <w:r>
              <w:rPr>
                <w:rFonts w:hint="eastAsia" w:ascii="仿宋_GB2312" w:hAnsi="Times New Roman" w:eastAsia="仿宋_GB2312" w:cs="Times New Roman"/>
                <w:b w:val="0"/>
                <w:bCs w:val="0"/>
                <w:color w:val="auto"/>
                <w:lang w:val="en-US" w:eastAsia="zh-CN"/>
              </w:rPr>
              <w:t>内容</w:t>
            </w:r>
            <w:r>
              <w:rPr>
                <w:rFonts w:hint="eastAsia" w:ascii="仿宋_GB2312" w:eastAsia="仿宋_GB2312"/>
                <w:color w:val="auto"/>
              </w:rPr>
              <w:t>理解透彻，</w:t>
            </w:r>
            <w:r>
              <w:rPr>
                <w:rFonts w:hint="eastAsia" w:ascii="仿宋_GB2312" w:hAnsi="仿宋_GB2312" w:eastAsia="仿宋_GB2312" w:cs="仿宋_GB2312"/>
                <w:color w:val="auto"/>
              </w:rPr>
              <w:t>方案针对需求，难点定位准确、分析合理，措施得力，重点和难点相应解决措施能有效提升服务质量，内容严谨、</w:t>
            </w:r>
            <w:r>
              <w:rPr>
                <w:rFonts w:hint="eastAsia" w:ascii="仿宋_GB2312" w:eastAsia="仿宋_GB2312"/>
                <w:color w:val="auto"/>
              </w:rPr>
              <w:t>详细、</w:t>
            </w:r>
            <w:r>
              <w:rPr>
                <w:rFonts w:hint="eastAsia" w:ascii="仿宋_GB2312" w:eastAsia="仿宋_GB2312"/>
                <w:color w:val="auto"/>
                <w:lang w:val="en-US" w:eastAsia="zh-CN"/>
              </w:rPr>
              <w:t>较二档</w:t>
            </w:r>
            <w:r>
              <w:rPr>
                <w:rFonts w:hint="eastAsia" w:ascii="仿宋_GB2312" w:eastAsia="仿宋_GB2312"/>
                <w:color w:val="auto"/>
              </w:rPr>
              <w:t>有明显优势</w:t>
            </w:r>
            <w:r>
              <w:rPr>
                <w:rFonts w:hint="eastAsia" w:ascii="仿宋_GB2312" w:hAnsi="仿宋_GB2312" w:eastAsia="仿宋_GB2312" w:cs="仿宋_GB2312"/>
                <w:color w:val="auto"/>
              </w:rPr>
              <w:t>；</w:t>
            </w:r>
          </w:p>
          <w:p w14:paraId="1F76A102">
            <w:pPr>
              <w:widowControl/>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二档（10分）：</w:t>
            </w:r>
            <w:r>
              <w:rPr>
                <w:rFonts w:hint="eastAsia" w:ascii="仿宋_GB2312" w:hAnsi="仿宋_GB2312" w:eastAsia="仿宋_GB2312" w:cs="仿宋_GB2312"/>
                <w:color w:val="auto"/>
              </w:rPr>
              <w:t>需求理解</w:t>
            </w:r>
            <w:r>
              <w:rPr>
                <w:rFonts w:hint="eastAsia" w:ascii="仿宋_GB2312" w:hAnsi="仿宋_GB2312" w:eastAsia="仿宋_GB2312" w:cs="仿宋_GB2312"/>
                <w:color w:val="auto"/>
                <w:lang w:val="en-US" w:eastAsia="zh-CN"/>
              </w:rPr>
              <w:t>较</w:t>
            </w:r>
            <w:r>
              <w:rPr>
                <w:rFonts w:hint="eastAsia" w:ascii="仿宋_GB2312" w:hAnsi="仿宋_GB2312" w:eastAsia="仿宋_GB2312" w:cs="仿宋_GB2312"/>
                <w:color w:val="auto"/>
              </w:rPr>
              <w:t>到位，</w:t>
            </w:r>
            <w:r>
              <w:rPr>
                <w:rFonts w:hint="eastAsia" w:ascii="仿宋_GB2312" w:hAnsi="仿宋_GB2312" w:eastAsia="仿宋_GB2312" w:cs="仿宋_GB2312"/>
                <w:color w:val="auto"/>
                <w:lang w:val="en-US" w:eastAsia="zh-CN"/>
              </w:rPr>
              <w:t>对</w:t>
            </w:r>
            <w:r>
              <w:rPr>
                <w:rFonts w:hint="eastAsia" w:ascii="仿宋_GB2312" w:hAnsi="仿宋_GB2312" w:eastAsia="仿宋_GB2312" w:cs="仿宋_GB2312"/>
                <w:color w:val="auto"/>
                <w:sz w:val="21"/>
                <w:szCs w:val="21"/>
              </w:rPr>
              <w:t>设施设备维护</w:t>
            </w:r>
            <w:r>
              <w:rPr>
                <w:rFonts w:hint="eastAsia" w:ascii="仿宋_GB2312" w:hAnsi="仿宋_GB2312" w:eastAsia="仿宋_GB2312" w:cs="仿宋_GB2312"/>
                <w:color w:val="auto"/>
                <w:sz w:val="21"/>
                <w:szCs w:val="21"/>
                <w:lang w:val="en-US" w:eastAsia="zh-CN"/>
              </w:rPr>
              <w:t>服务</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秩序维护服务</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保洁服务、绿化服务、炊事服务、日用品保障服务较了解，</w:t>
            </w:r>
            <w:r>
              <w:rPr>
                <w:rFonts w:hint="eastAsia" w:ascii="仿宋_GB2312" w:hAnsi="仿宋_GB2312" w:eastAsia="仿宋_GB2312" w:cs="仿宋_GB2312"/>
                <w:color w:val="auto"/>
              </w:rPr>
              <w:t>方案满足采购需求，有</w:t>
            </w:r>
            <w:r>
              <w:rPr>
                <w:rFonts w:hint="eastAsia" w:ascii="仿宋_GB2312" w:hAnsi="仿宋_GB2312" w:eastAsia="仿宋_GB2312" w:cs="仿宋_GB2312"/>
                <w:color w:val="auto"/>
                <w:lang w:val="en-US" w:eastAsia="zh-CN"/>
              </w:rPr>
              <w:t>较</w:t>
            </w:r>
            <w:r>
              <w:rPr>
                <w:rFonts w:hint="eastAsia" w:ascii="仿宋_GB2312" w:hAnsi="仿宋_GB2312" w:eastAsia="仿宋_GB2312" w:cs="仿宋_GB2312"/>
                <w:color w:val="auto"/>
              </w:rPr>
              <w:t>具体的服务重点和难点，难点分析较合理；解决措施</w:t>
            </w:r>
            <w:r>
              <w:rPr>
                <w:rFonts w:hint="eastAsia" w:ascii="仿宋_GB2312" w:hAnsi="仿宋_GB2312" w:eastAsia="仿宋_GB2312" w:cs="仿宋_GB2312"/>
                <w:color w:val="auto"/>
                <w:lang w:val="en-US" w:eastAsia="zh-CN"/>
              </w:rPr>
              <w:t>较</w:t>
            </w:r>
            <w:r>
              <w:rPr>
                <w:rFonts w:hint="eastAsia" w:ascii="仿宋_GB2312" w:hAnsi="仿宋_GB2312" w:eastAsia="仿宋_GB2312" w:cs="仿宋_GB2312"/>
                <w:color w:val="auto"/>
              </w:rPr>
              <w:t>可行、较详细；</w:t>
            </w:r>
          </w:p>
          <w:p w14:paraId="65E60908">
            <w:pPr>
              <w:widowControl/>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三档（5分）：</w:t>
            </w:r>
            <w:r>
              <w:rPr>
                <w:rFonts w:hint="eastAsia" w:ascii="仿宋_GB2312" w:hAnsi="仿宋_GB2312" w:eastAsia="仿宋_GB2312" w:cs="仿宋_GB2312"/>
                <w:color w:val="auto"/>
              </w:rPr>
              <w:t>需求理解不够到位，方案和解决措施可行性和合理性较差。</w:t>
            </w:r>
          </w:p>
          <w:p w14:paraId="5B3F6B86">
            <w:pPr>
              <w:widowControl/>
              <w:spacing w:line="400" w:lineRule="exact"/>
              <w:ind w:firstLine="422" w:firstLineChars="200"/>
              <w:rPr>
                <w:rFonts w:hint="eastAsia" w:ascii="仿宋_GB2312" w:hAnsi="仿宋_GB2312" w:eastAsia="仿宋_GB2312" w:cs="仿宋_GB2312"/>
                <w:b/>
                <w:bCs/>
                <w:color w:val="auto"/>
                <w:lang w:val="en-US" w:eastAsia="zh-CN"/>
              </w:rPr>
            </w:pPr>
            <w:r>
              <w:rPr>
                <w:rFonts w:hint="eastAsia" w:ascii="仿宋_GB2312" w:hAnsi="仿宋_GB2312" w:eastAsia="仿宋_GB2312" w:cs="仿宋_GB2312"/>
                <w:b/>
                <w:bCs/>
                <w:color w:val="auto"/>
              </w:rPr>
              <w:t>注：1.该方案内容可以包括：（1）针对本项目服务内容进行理解分析；（2）针对项目特点提出工作思路及方案；（3）分析工作中可能出现的服务重点和难点；（4）提出服务重点和难点相应解决措施。</w:t>
            </w:r>
          </w:p>
          <w:p w14:paraId="1F274FD4">
            <w:pPr>
              <w:widowControl/>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2.未提供方案或提供的内容与本项目无关的得0分。</w:t>
            </w:r>
          </w:p>
        </w:tc>
        <w:tc>
          <w:tcPr>
            <w:tcW w:w="1134" w:type="dxa"/>
            <w:vAlign w:val="center"/>
          </w:tcPr>
          <w:p w14:paraId="4558A784">
            <w:pPr>
              <w:spacing w:line="400" w:lineRule="exact"/>
              <w:jc w:val="center"/>
              <w:rPr>
                <w:rFonts w:ascii="仿宋_GB2312" w:hAnsi="仿宋_GB2312" w:eastAsia="仿宋_GB2312" w:cs="仿宋_GB2312"/>
                <w:b/>
                <w:bCs/>
                <w:color w:val="auto"/>
              </w:rPr>
            </w:pPr>
            <w:r>
              <w:rPr>
                <w:rFonts w:hint="eastAsia" w:ascii="仿宋_GB2312" w:hAnsi="仿宋_GB2312" w:eastAsia="仿宋_GB2312" w:cs="仿宋_GB2312"/>
                <w:b/>
                <w:bCs/>
                <w:color w:val="auto"/>
              </w:rPr>
              <w:t>15</w:t>
            </w:r>
          </w:p>
        </w:tc>
        <w:tc>
          <w:tcPr>
            <w:tcW w:w="1326" w:type="dxa"/>
            <w:vAlign w:val="center"/>
          </w:tcPr>
          <w:p w14:paraId="6051F48C">
            <w:pPr>
              <w:spacing w:line="400" w:lineRule="exact"/>
              <w:jc w:val="center"/>
              <w:rPr>
                <w:rFonts w:ascii="仿宋_GB2312" w:hAnsi="仿宋_GB2312" w:eastAsia="仿宋_GB2312" w:cs="仿宋_GB2312"/>
                <w:b/>
                <w:bCs/>
                <w:color w:val="auto"/>
              </w:rPr>
            </w:pPr>
            <w:r>
              <w:rPr>
                <w:rFonts w:hint="eastAsia" w:ascii="仿宋_GB2312" w:hAnsi="仿宋_GB2312" w:eastAsia="仿宋_GB2312" w:cs="仿宋_GB2312"/>
                <w:color w:val="auto"/>
              </w:rPr>
              <w:t>针对本项目的理解分析和工作</w:t>
            </w:r>
            <w:r>
              <w:rPr>
                <w:rFonts w:hint="eastAsia" w:ascii="仿宋_GB2312" w:hAnsi="仿宋_GB2312" w:eastAsia="仿宋_GB2312" w:cs="仿宋_GB2312"/>
                <w:b w:val="0"/>
                <w:bCs/>
                <w:color w:val="auto"/>
              </w:rPr>
              <w:t>方案</w:t>
            </w:r>
          </w:p>
        </w:tc>
      </w:tr>
      <w:tr w14:paraId="212A4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3" w:type="dxa"/>
            <w:vMerge w:val="continue"/>
            <w:vAlign w:val="center"/>
          </w:tcPr>
          <w:p w14:paraId="634AE7E4">
            <w:pPr>
              <w:spacing w:line="390" w:lineRule="exact"/>
              <w:ind w:right="-168" w:rightChars="-80"/>
              <w:jc w:val="center"/>
              <w:rPr>
                <w:rFonts w:ascii="仿宋_GB2312" w:eastAsia="仿宋_GB2312"/>
                <w:b/>
                <w:color w:val="auto"/>
                <w:sz w:val="24"/>
              </w:rPr>
            </w:pPr>
          </w:p>
        </w:tc>
        <w:tc>
          <w:tcPr>
            <w:tcW w:w="1134" w:type="dxa"/>
            <w:vAlign w:val="center"/>
          </w:tcPr>
          <w:p w14:paraId="20C9AC90">
            <w:pPr>
              <w:widowControl/>
              <w:spacing w:line="400" w:lineRule="exact"/>
              <w:jc w:val="center"/>
              <w:rPr>
                <w:rFonts w:ascii="仿宋_GB2312" w:hAnsi="仿宋_GB2312" w:eastAsia="仿宋_GB2312" w:cs="仿宋_GB2312"/>
                <w:color w:val="auto"/>
              </w:rPr>
            </w:pPr>
            <w:r>
              <w:rPr>
                <w:rFonts w:hint="eastAsia" w:ascii="仿宋_GB2312" w:hAnsi="仿宋_GB2312" w:eastAsia="仿宋_GB2312" w:cs="仿宋_GB2312"/>
                <w:b/>
                <w:color w:val="auto"/>
              </w:rPr>
              <w:t>针对本项目的管理模式和管理机制</w:t>
            </w:r>
          </w:p>
        </w:tc>
        <w:tc>
          <w:tcPr>
            <w:tcW w:w="5670" w:type="dxa"/>
            <w:vAlign w:val="center"/>
          </w:tcPr>
          <w:p w14:paraId="27AE2BFB">
            <w:pPr>
              <w:widowControl/>
              <w:tabs>
                <w:tab w:val="left" w:pos="312"/>
              </w:tabs>
              <w:spacing w:line="400" w:lineRule="exact"/>
              <w:ind w:firstLine="422" w:firstLineChars="200"/>
              <w:rPr>
                <w:rFonts w:hint="eastAsia" w:ascii="仿宋_GB2312" w:hAnsi="仿宋_GB2312" w:eastAsia="仿宋_GB2312" w:cs="仿宋_GB2312"/>
                <w:b/>
                <w:bCs/>
                <w:color w:val="auto"/>
              </w:rPr>
            </w:pPr>
            <w:r>
              <w:rPr>
                <w:rFonts w:hint="eastAsia" w:ascii="仿宋_GB2312" w:hAnsi="仿宋_GB2312" w:eastAsia="仿宋_GB2312" w:cs="仿宋_GB2312"/>
                <w:b/>
                <w:bCs/>
                <w:color w:val="auto"/>
              </w:rPr>
              <w:t>一档（1</w:t>
            </w:r>
            <w:r>
              <w:rPr>
                <w:rFonts w:hint="eastAsia" w:ascii="仿宋_GB2312" w:hAnsi="仿宋_GB2312" w:eastAsia="仿宋_GB2312" w:cs="仿宋_GB2312"/>
                <w:b/>
                <w:bCs/>
                <w:color w:val="auto"/>
                <w:lang w:val="en-US" w:eastAsia="zh-CN"/>
              </w:rPr>
              <w:t>2</w:t>
            </w:r>
            <w:r>
              <w:rPr>
                <w:rFonts w:hint="eastAsia" w:ascii="仿宋_GB2312" w:hAnsi="仿宋_GB2312" w:eastAsia="仿宋_GB2312" w:cs="仿宋_GB2312"/>
                <w:b/>
                <w:bCs/>
                <w:color w:val="auto"/>
              </w:rPr>
              <w:t>分）：</w:t>
            </w:r>
            <w:r>
              <w:rPr>
                <w:rFonts w:hint="eastAsia" w:ascii="仿宋_GB2312" w:hAnsi="仿宋_GB2312" w:eastAsia="仿宋_GB2312" w:cs="仿宋_GB2312"/>
                <w:color w:val="auto"/>
              </w:rPr>
              <w:t>方案对项目需求理解透彻，针对本项目服务内容及需求制定的岗位制度及服务要求详细，切合实际，具体实施能高度配合采购人相关工作，科学合理，服务沟通机制能及时发现并解决问题，工作记录及档案管理制度完善、详细、针对性强；</w:t>
            </w:r>
          </w:p>
          <w:p w14:paraId="11DEA3E3">
            <w:pPr>
              <w:widowControl/>
              <w:tabs>
                <w:tab w:val="left" w:pos="312"/>
              </w:tabs>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二档（</w:t>
            </w:r>
            <w:r>
              <w:rPr>
                <w:rFonts w:hint="eastAsia" w:ascii="仿宋_GB2312" w:hAnsi="仿宋_GB2312" w:eastAsia="仿宋_GB2312" w:cs="仿宋_GB2312"/>
                <w:b/>
                <w:bCs/>
                <w:color w:val="auto"/>
                <w:lang w:val="en-US" w:eastAsia="zh-CN"/>
              </w:rPr>
              <w:t>7</w:t>
            </w:r>
            <w:r>
              <w:rPr>
                <w:rFonts w:hint="eastAsia" w:ascii="仿宋_GB2312" w:hAnsi="仿宋_GB2312" w:eastAsia="仿宋_GB2312" w:cs="仿宋_GB2312"/>
                <w:b/>
                <w:bCs/>
                <w:color w:val="auto"/>
              </w:rPr>
              <w:t>分）：</w:t>
            </w:r>
            <w:r>
              <w:rPr>
                <w:rFonts w:hint="eastAsia" w:ascii="仿宋_GB2312" w:hAnsi="仿宋_GB2312" w:eastAsia="仿宋_GB2312" w:cs="仿宋_GB2312"/>
                <w:color w:val="auto"/>
              </w:rPr>
              <w:t>方案能较好满足采购需求，具有一定的科学合理性，各项管理制度较完善</w:t>
            </w:r>
            <w:r>
              <w:rPr>
                <w:rFonts w:hint="eastAsia" w:ascii="仿宋_GB2312" w:eastAsia="仿宋_GB2312"/>
                <w:color w:val="auto"/>
              </w:rPr>
              <w:t>、详细，服务沟通机制工作记录及档案管理较完善、针对性较强</w:t>
            </w:r>
            <w:r>
              <w:rPr>
                <w:rFonts w:hint="eastAsia" w:ascii="仿宋_GB2312" w:hAnsi="仿宋_GB2312" w:eastAsia="仿宋_GB2312" w:cs="仿宋_GB2312"/>
                <w:color w:val="auto"/>
              </w:rPr>
              <w:t>；</w:t>
            </w:r>
          </w:p>
          <w:p w14:paraId="24549587">
            <w:pPr>
              <w:widowControl/>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三档（</w:t>
            </w:r>
            <w:r>
              <w:rPr>
                <w:rFonts w:hint="eastAsia" w:ascii="仿宋_GB2312" w:hAnsi="仿宋_GB2312" w:eastAsia="仿宋_GB2312" w:cs="仿宋_GB2312"/>
                <w:b/>
                <w:bCs/>
                <w:color w:val="auto"/>
                <w:lang w:val="en-US" w:eastAsia="zh-CN"/>
              </w:rPr>
              <w:t>2</w:t>
            </w:r>
            <w:r>
              <w:rPr>
                <w:rFonts w:hint="eastAsia" w:ascii="仿宋_GB2312" w:hAnsi="仿宋_GB2312" w:eastAsia="仿宋_GB2312" w:cs="仿宋_GB2312"/>
                <w:b/>
                <w:bCs/>
                <w:color w:val="auto"/>
              </w:rPr>
              <w:t>分）：</w:t>
            </w:r>
            <w:r>
              <w:rPr>
                <w:rFonts w:hint="eastAsia" w:ascii="仿宋_GB2312" w:hAnsi="仿宋_GB2312" w:eastAsia="仿宋_GB2312" w:cs="仿宋_GB2312"/>
                <w:color w:val="auto"/>
              </w:rPr>
              <w:t>基本满足采购需求，管理制度内容简单，操作基本可行。</w:t>
            </w:r>
          </w:p>
          <w:p w14:paraId="6504E52E">
            <w:pPr>
              <w:widowControl/>
              <w:spacing w:line="400" w:lineRule="exact"/>
              <w:ind w:firstLine="422" w:firstLineChars="200"/>
              <w:rPr>
                <w:rFonts w:ascii="仿宋_GB2312" w:hAnsi="仿宋_GB2312" w:eastAsia="仿宋_GB2312" w:cs="仿宋_GB2312"/>
                <w:b/>
                <w:bCs/>
                <w:color w:val="auto"/>
              </w:rPr>
            </w:pPr>
            <w:r>
              <w:rPr>
                <w:rFonts w:hint="eastAsia" w:ascii="仿宋_GB2312" w:hAnsi="仿宋_GB2312" w:eastAsia="仿宋_GB2312" w:cs="仿宋_GB2312"/>
                <w:b/>
                <w:bCs/>
                <w:color w:val="auto"/>
              </w:rPr>
              <w:t>注：1.该方案内容可以包括：（1）岗位责任制度；（2）服务沟通机制；（3）工作记录及档案管理（包括交接验收资料、巡视记录、档案管理、投诉与处理记录、其它管理与服务活动记录等）。</w:t>
            </w:r>
          </w:p>
          <w:p w14:paraId="1454E207">
            <w:pPr>
              <w:widowControl/>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2.未提供方案或提供的内容与本项目无关的得0分。</w:t>
            </w:r>
          </w:p>
        </w:tc>
        <w:tc>
          <w:tcPr>
            <w:tcW w:w="1134" w:type="dxa"/>
            <w:vAlign w:val="center"/>
          </w:tcPr>
          <w:p w14:paraId="21CE7E1A">
            <w:pPr>
              <w:spacing w:line="400" w:lineRule="exact"/>
              <w:jc w:val="center"/>
              <w:rPr>
                <w:rFonts w:ascii="仿宋_GB2312" w:hAnsi="仿宋_GB2312" w:eastAsia="仿宋_GB2312" w:cs="仿宋_GB2312"/>
                <w:b/>
                <w:bCs/>
                <w:color w:val="auto"/>
              </w:rPr>
            </w:pPr>
            <w:r>
              <w:rPr>
                <w:rFonts w:hint="eastAsia" w:ascii="仿宋_GB2312" w:hAnsi="仿宋_GB2312" w:eastAsia="仿宋_GB2312" w:cs="仿宋_GB2312"/>
                <w:b/>
                <w:bCs/>
                <w:color w:val="auto"/>
                <w:kern w:val="2"/>
                <w:sz w:val="21"/>
                <w:szCs w:val="24"/>
                <w:lang w:val="en-US" w:eastAsia="zh-CN" w:bidi="ar-SA"/>
              </w:rPr>
              <w:t>12</w:t>
            </w:r>
          </w:p>
        </w:tc>
        <w:tc>
          <w:tcPr>
            <w:tcW w:w="1326" w:type="dxa"/>
            <w:vAlign w:val="center"/>
          </w:tcPr>
          <w:p w14:paraId="23D549FF">
            <w:pPr>
              <w:spacing w:line="400" w:lineRule="exact"/>
              <w:jc w:val="center"/>
              <w:rPr>
                <w:rFonts w:ascii="仿宋_GB2312" w:hAnsi="仿宋_GB2312" w:eastAsia="仿宋_GB2312" w:cs="仿宋_GB2312"/>
                <w:b/>
                <w:bCs/>
                <w:color w:val="auto"/>
              </w:rPr>
            </w:pPr>
            <w:r>
              <w:rPr>
                <w:rFonts w:hint="eastAsia" w:ascii="仿宋_GB2312" w:hAnsi="仿宋_GB2312" w:eastAsia="仿宋_GB2312" w:cs="仿宋_GB2312"/>
                <w:color w:val="auto"/>
              </w:rPr>
              <w:t>针对本项目的管理模式和管理机制</w:t>
            </w:r>
          </w:p>
        </w:tc>
      </w:tr>
      <w:tr w14:paraId="3B47E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3" w:type="dxa"/>
            <w:vMerge w:val="continue"/>
            <w:vAlign w:val="center"/>
          </w:tcPr>
          <w:p w14:paraId="5ABDB88B">
            <w:pPr>
              <w:spacing w:line="390" w:lineRule="exact"/>
              <w:ind w:right="-168" w:rightChars="-80"/>
              <w:jc w:val="center"/>
              <w:rPr>
                <w:rFonts w:ascii="仿宋_GB2312" w:eastAsia="仿宋_GB2312"/>
                <w:color w:val="auto"/>
                <w:sz w:val="24"/>
              </w:rPr>
            </w:pPr>
          </w:p>
        </w:tc>
        <w:tc>
          <w:tcPr>
            <w:tcW w:w="1134" w:type="dxa"/>
            <w:vAlign w:val="center"/>
          </w:tcPr>
          <w:p w14:paraId="7872C1BE">
            <w:pPr>
              <w:widowControl/>
              <w:spacing w:line="390" w:lineRule="exact"/>
              <w:jc w:val="center"/>
              <w:rPr>
                <w:rFonts w:ascii="仿宋_GB2312" w:hAnsi="仿宋_GB2312" w:eastAsia="仿宋_GB2312" w:cs="仿宋_GB2312"/>
                <w:b/>
                <w:color w:val="auto"/>
              </w:rPr>
            </w:pPr>
            <w:r>
              <w:rPr>
                <w:rFonts w:hint="eastAsia" w:ascii="仿宋_GB2312" w:hAnsi="仿宋_GB2312" w:eastAsia="仿宋_GB2312" w:cs="仿宋_GB2312"/>
                <w:b/>
                <w:color w:val="auto"/>
              </w:rPr>
              <w:t>物业服务方案</w:t>
            </w:r>
          </w:p>
        </w:tc>
        <w:tc>
          <w:tcPr>
            <w:tcW w:w="5670" w:type="dxa"/>
            <w:vAlign w:val="center"/>
          </w:tcPr>
          <w:p w14:paraId="58EB1072">
            <w:pPr>
              <w:pStyle w:val="297"/>
              <w:spacing w:line="490" w:lineRule="exact"/>
              <w:ind w:firstLine="422" w:firstLineChars="200"/>
              <w:rPr>
                <w:rFonts w:ascii="仿宋_GB2312" w:hAnsi="仿宋_GB2312" w:eastAsia="仿宋_GB2312" w:cs="仿宋_GB2312"/>
                <w:color w:val="auto"/>
                <w:szCs w:val="24"/>
              </w:rPr>
            </w:pPr>
            <w:r>
              <w:rPr>
                <w:rFonts w:hint="eastAsia" w:ascii="仿宋_GB2312" w:hAnsi="仿宋_GB2312" w:eastAsia="仿宋_GB2312" w:cs="仿宋_GB2312"/>
                <w:b/>
                <w:bCs/>
                <w:color w:val="auto"/>
              </w:rPr>
              <w:t>一档（</w:t>
            </w:r>
            <w:r>
              <w:rPr>
                <w:rFonts w:hint="eastAsia" w:ascii="仿宋_GB2312" w:hAnsi="仿宋_GB2312" w:eastAsia="仿宋_GB2312" w:cs="仿宋_GB2312"/>
                <w:b/>
                <w:bCs/>
                <w:color w:val="auto"/>
                <w:szCs w:val="24"/>
              </w:rPr>
              <w:t>20</w:t>
            </w:r>
            <w:r>
              <w:rPr>
                <w:rFonts w:hint="eastAsia" w:ascii="仿宋_GB2312" w:hAnsi="仿宋_GB2312" w:eastAsia="仿宋_GB2312" w:cs="仿宋_GB2312"/>
                <w:b/>
                <w:bCs/>
                <w:color w:val="auto"/>
              </w:rPr>
              <w:t>分）：</w:t>
            </w:r>
            <w:r>
              <w:rPr>
                <w:rFonts w:hint="eastAsia" w:ascii="仿宋_GB2312" w:hAnsi="仿宋_GB2312" w:eastAsia="仿宋_GB2312" w:cs="仿宋_GB2312"/>
                <w:color w:val="auto"/>
                <w:sz w:val="21"/>
                <w:szCs w:val="21"/>
              </w:rPr>
              <w:t>方案完全适用且优于采购需求，对需求中涉及的各项服务内容即</w:t>
            </w:r>
            <w:r>
              <w:rPr>
                <w:rFonts w:hint="eastAsia" w:ascii="仿宋_GB2312" w:hAnsi="仿宋_GB2312" w:eastAsia="仿宋_GB2312" w:cs="仿宋_GB2312"/>
                <w:color w:val="auto"/>
                <w:sz w:val="21"/>
                <w:szCs w:val="21"/>
                <w:lang w:val="en-US" w:eastAsia="zh-CN"/>
              </w:rPr>
              <w:t>设施设备维护服务、秩序维护服务、保洁服务、绿化服务、炊事服务、日用品保障服务</w:t>
            </w:r>
            <w:r>
              <w:rPr>
                <w:rFonts w:hint="eastAsia" w:ascii="仿宋_GB2312" w:hAnsi="仿宋_GB2312" w:eastAsia="仿宋_GB2312" w:cs="仿宋_GB2312"/>
                <w:color w:val="auto"/>
                <w:sz w:val="21"/>
                <w:szCs w:val="21"/>
              </w:rPr>
              <w:t>等工作内容考虑完善、切合实际，科学合理，描述准确,内容创新可行、针对性强；对设施设备维护</w:t>
            </w:r>
            <w:r>
              <w:rPr>
                <w:rFonts w:hint="eastAsia" w:ascii="仿宋_GB2312" w:hAnsi="仿宋_GB2312" w:eastAsia="仿宋_GB2312" w:cs="仿宋_GB2312"/>
                <w:color w:val="auto"/>
                <w:sz w:val="21"/>
                <w:szCs w:val="21"/>
                <w:lang w:val="en-US" w:eastAsia="zh-CN"/>
              </w:rPr>
              <w:t>员</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秩序维护员</w:t>
            </w:r>
            <w:r>
              <w:rPr>
                <w:rFonts w:hint="eastAsia" w:ascii="仿宋_GB2312" w:hAnsi="仿宋_GB2312" w:eastAsia="仿宋_GB2312" w:cs="仿宋_GB2312"/>
                <w:color w:val="auto"/>
                <w:sz w:val="21"/>
                <w:szCs w:val="21"/>
              </w:rPr>
              <w:t>、</w:t>
            </w:r>
            <w:r>
              <w:rPr>
                <w:rFonts w:hint="eastAsia" w:ascii="仿宋_GB2312" w:hAnsi="仿宋_GB2312" w:eastAsia="仿宋_GB2312" w:cs="仿宋_GB2312"/>
                <w:color w:val="auto"/>
                <w:sz w:val="21"/>
                <w:szCs w:val="21"/>
                <w:lang w:val="en-US" w:eastAsia="zh-CN"/>
              </w:rPr>
              <w:t>保洁员、绿化员、炊事员、日用品保障员</w:t>
            </w:r>
            <w:r>
              <w:rPr>
                <w:rFonts w:hint="eastAsia" w:ascii="仿宋_GB2312" w:hAnsi="仿宋_GB2312" w:eastAsia="仿宋_GB2312" w:cs="仿宋_GB2312"/>
                <w:color w:val="auto"/>
                <w:sz w:val="21"/>
                <w:szCs w:val="21"/>
              </w:rPr>
              <w:t>有明确的日常服务标准，并有重要会议、大型活动、领导视察时的针对性服务方案</w:t>
            </w:r>
            <w:r>
              <w:rPr>
                <w:rFonts w:hint="eastAsia" w:ascii="仿宋_GB2312" w:hAnsi="仿宋_GB2312" w:eastAsia="仿宋_GB2312" w:cs="仿宋_GB2312"/>
                <w:color w:val="auto"/>
              </w:rPr>
              <w:t>；</w:t>
            </w:r>
          </w:p>
          <w:p w14:paraId="18DCC4B8">
            <w:pPr>
              <w:widowControl/>
              <w:tabs>
                <w:tab w:val="left" w:pos="312"/>
              </w:tabs>
              <w:spacing w:line="49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二档（15分）：</w:t>
            </w:r>
            <w:r>
              <w:rPr>
                <w:rFonts w:hint="eastAsia" w:ascii="仿宋_GB2312" w:hAnsi="仿宋_GB2312" w:eastAsia="仿宋_GB2312" w:cs="仿宋_GB2312"/>
                <w:color w:val="auto"/>
                <w:sz w:val="21"/>
                <w:szCs w:val="21"/>
              </w:rPr>
              <w:t>方案在三档内容基础上，方案能较好满足采购需求，针对本项目所包含对设施设备维护服务、秩序维护服务、保洁服务、绿化服务、炊事服务、日用品保障服务有较为详细阐述，较符合实际，比较合理，内容详细，针对性、可操作性较强；提供普遍适用的流行性疾病防控常态化方案</w:t>
            </w:r>
            <w:r>
              <w:rPr>
                <w:rFonts w:hint="eastAsia" w:ascii="仿宋_GB2312" w:hAnsi="仿宋_GB2312" w:eastAsia="仿宋_GB2312" w:cs="仿宋_GB2312"/>
                <w:color w:val="auto"/>
              </w:rPr>
              <w:t>；</w:t>
            </w:r>
          </w:p>
          <w:p w14:paraId="57DAE795">
            <w:pPr>
              <w:widowControl/>
              <w:spacing w:line="49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三档（10分）：</w:t>
            </w:r>
            <w:r>
              <w:rPr>
                <w:rFonts w:hint="eastAsia" w:ascii="仿宋_GB2312" w:hAnsi="仿宋_GB2312" w:eastAsia="仿宋_GB2312" w:cs="仿宋_GB2312"/>
                <w:color w:val="auto"/>
              </w:rPr>
              <w:t>方案对采购需求各项服务内容均有较为具体的描述，能满足采购需求，具有合理性，内容具有一定的针对性、可操作性。</w:t>
            </w:r>
          </w:p>
          <w:p w14:paraId="469CADC7">
            <w:pPr>
              <w:pStyle w:val="297"/>
              <w:spacing w:line="49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注：1.该方案内容可以包括：</w:t>
            </w:r>
            <w:r>
              <w:rPr>
                <w:rFonts w:hint="eastAsia" w:ascii="仿宋_GB2312" w:hAnsi="仿宋_GB2312" w:eastAsia="仿宋_GB2312" w:cs="仿宋_GB2312"/>
                <w:b/>
                <w:bCs/>
                <w:color w:val="auto"/>
                <w:szCs w:val="24"/>
              </w:rPr>
              <w:t xml:space="preserve">（1）综合服务方案；（2）设施设备维护方案；（3）秩序维护方案；（4）保洁方案；（5）绿化方案；（6）炊事服务方案；（7）日用品保障服务方案。 </w:t>
            </w:r>
          </w:p>
          <w:p w14:paraId="1C5BD78E">
            <w:pPr>
              <w:pStyle w:val="297"/>
              <w:spacing w:line="490" w:lineRule="exact"/>
              <w:ind w:firstLine="422" w:firstLineChars="200"/>
              <w:rPr>
                <w:rFonts w:ascii="仿宋_GB2312" w:hAnsi="仿宋_GB2312" w:eastAsia="仿宋_GB2312" w:cs="仿宋_GB2312"/>
                <w:color w:val="auto"/>
                <w:szCs w:val="24"/>
              </w:rPr>
            </w:pPr>
            <w:r>
              <w:rPr>
                <w:rFonts w:hint="eastAsia" w:ascii="仿宋_GB2312" w:hAnsi="仿宋_GB2312" w:eastAsia="仿宋_GB2312" w:cs="仿宋_GB2312"/>
                <w:b/>
                <w:bCs/>
                <w:color w:val="auto"/>
              </w:rPr>
              <w:t>2.未提供方案或提供的内容与本项目无关的得0分。</w:t>
            </w:r>
          </w:p>
        </w:tc>
        <w:tc>
          <w:tcPr>
            <w:tcW w:w="1134" w:type="dxa"/>
            <w:vAlign w:val="center"/>
          </w:tcPr>
          <w:p w14:paraId="16284A40">
            <w:pPr>
              <w:spacing w:line="360" w:lineRule="exact"/>
              <w:jc w:val="center"/>
              <w:rPr>
                <w:rFonts w:hint="eastAsia" w:ascii="仿宋_GB2312" w:hAnsi="仿宋_GB2312" w:eastAsia="宋体" w:cs="仿宋_GB2312"/>
                <w:b/>
                <w:bCs/>
                <w:color w:val="auto"/>
                <w:lang w:eastAsia="zh-CN"/>
              </w:rPr>
            </w:pPr>
            <w:r>
              <w:rPr>
                <w:rFonts w:hint="eastAsia" w:ascii="仿宋_GB2312" w:hAnsi="仿宋_GB2312" w:eastAsia="仿宋_GB2312" w:cs="仿宋_GB2312"/>
                <w:b/>
                <w:bCs/>
                <w:color w:val="auto"/>
                <w:kern w:val="2"/>
                <w:sz w:val="21"/>
                <w:szCs w:val="24"/>
                <w:lang w:val="en-US" w:eastAsia="zh-CN" w:bidi="ar-SA"/>
              </w:rPr>
              <w:t>20</w:t>
            </w:r>
          </w:p>
        </w:tc>
        <w:tc>
          <w:tcPr>
            <w:tcW w:w="1326" w:type="dxa"/>
            <w:vAlign w:val="center"/>
          </w:tcPr>
          <w:p w14:paraId="615357A1">
            <w:pPr>
              <w:spacing w:line="360" w:lineRule="exact"/>
              <w:jc w:val="center"/>
              <w:rPr>
                <w:rFonts w:ascii="仿宋_GB2312" w:hAnsi="仿宋_GB2312" w:eastAsia="仿宋_GB2312" w:cs="仿宋_GB2312"/>
                <w:color w:val="auto"/>
              </w:rPr>
            </w:pPr>
            <w:r>
              <w:rPr>
                <w:rFonts w:hint="eastAsia" w:ascii="仿宋_GB2312" w:hAnsi="仿宋_GB2312" w:eastAsia="仿宋_GB2312" w:cs="仿宋_GB2312"/>
                <w:color w:val="auto"/>
              </w:rPr>
              <w:t>物业服务方案</w:t>
            </w:r>
          </w:p>
        </w:tc>
      </w:tr>
      <w:tr w14:paraId="78FC7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3" w:type="dxa"/>
            <w:vMerge w:val="restart"/>
            <w:vAlign w:val="center"/>
          </w:tcPr>
          <w:p w14:paraId="2BA7456A">
            <w:pPr>
              <w:spacing w:line="390" w:lineRule="exact"/>
              <w:ind w:right="-168" w:rightChars="-80"/>
              <w:jc w:val="center"/>
              <w:rPr>
                <w:rFonts w:ascii="仿宋_GB2312" w:eastAsia="仿宋_GB2312"/>
                <w:b/>
                <w:color w:val="auto"/>
                <w:sz w:val="24"/>
              </w:rPr>
            </w:pPr>
            <w:r>
              <w:rPr>
                <w:rFonts w:hint="eastAsia" w:ascii="仿宋_GB2312" w:eastAsia="仿宋_GB2312"/>
                <w:b/>
                <w:color w:val="auto"/>
                <w:sz w:val="24"/>
              </w:rPr>
              <w:t>服务方案</w:t>
            </w:r>
          </w:p>
        </w:tc>
        <w:tc>
          <w:tcPr>
            <w:tcW w:w="1134" w:type="dxa"/>
            <w:vAlign w:val="center"/>
          </w:tcPr>
          <w:p w14:paraId="6AD0DD1E">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b/>
                <w:color w:val="auto"/>
              </w:rPr>
              <w:t>应急预案和应急配合方案</w:t>
            </w:r>
          </w:p>
        </w:tc>
        <w:tc>
          <w:tcPr>
            <w:tcW w:w="5670" w:type="dxa"/>
            <w:vAlign w:val="center"/>
          </w:tcPr>
          <w:p w14:paraId="441CDAAA">
            <w:pPr>
              <w:pStyle w:val="297"/>
              <w:spacing w:line="390" w:lineRule="exact"/>
              <w:ind w:firstLine="422" w:firstLineChars="200"/>
              <w:rPr>
                <w:rFonts w:ascii="仿宋_GB2312" w:hAnsi="仿宋_GB2312" w:eastAsia="仿宋_GB2312" w:cs="仿宋_GB2312"/>
                <w:color w:val="auto"/>
                <w:szCs w:val="24"/>
              </w:rPr>
            </w:pPr>
            <w:r>
              <w:rPr>
                <w:rFonts w:hint="eastAsia" w:ascii="仿宋_GB2312" w:hAnsi="仿宋_GB2312" w:eastAsia="仿宋_GB2312" w:cs="仿宋_GB2312"/>
                <w:b/>
                <w:bCs/>
                <w:color w:val="auto"/>
              </w:rPr>
              <w:t>一档（5分）：</w:t>
            </w:r>
            <w:r>
              <w:rPr>
                <w:rFonts w:hint="eastAsia" w:ascii="仿宋_GB2312" w:hAnsi="仿宋_GB2312" w:eastAsia="仿宋_GB2312" w:cs="仿宋_GB2312"/>
                <w:color w:val="auto"/>
                <w:szCs w:val="24"/>
              </w:rPr>
              <w:t>方案的报告程序，处理措施、注意事项及相关记录科学合理、可操作性强；</w:t>
            </w:r>
            <w:r>
              <w:rPr>
                <w:rFonts w:hint="eastAsia" w:ascii="仿宋_GB2312" w:hAnsi="仿宋_GB2312" w:eastAsia="仿宋_GB2312" w:cs="仿宋_GB2312"/>
                <w:color w:val="auto"/>
                <w:szCs w:val="21"/>
                <w:highlight w:val="none"/>
              </w:rPr>
              <w:t>人员安排、响应时间等方面能及时能高质高效应对突发事件；</w:t>
            </w:r>
          </w:p>
          <w:p w14:paraId="4AB47092">
            <w:pPr>
              <w:pStyle w:val="297"/>
              <w:spacing w:line="390" w:lineRule="exact"/>
              <w:ind w:firstLine="422" w:firstLineChars="200"/>
              <w:rPr>
                <w:rFonts w:ascii="仿宋_GB2312" w:hAnsi="仿宋_GB2312" w:eastAsia="仿宋_GB2312" w:cs="仿宋_GB2312"/>
                <w:color w:val="auto"/>
                <w:szCs w:val="24"/>
              </w:rPr>
            </w:pPr>
            <w:r>
              <w:rPr>
                <w:rFonts w:hint="eastAsia" w:ascii="仿宋_GB2312" w:hAnsi="仿宋_GB2312" w:eastAsia="仿宋_GB2312" w:cs="仿宋_GB2312"/>
                <w:b/>
                <w:bCs/>
                <w:color w:val="auto"/>
              </w:rPr>
              <w:t>二档（3分）：</w:t>
            </w:r>
            <w:r>
              <w:rPr>
                <w:rFonts w:hint="eastAsia" w:ascii="仿宋_GB2312" w:hAnsi="仿宋_GB2312" w:eastAsia="仿宋_GB2312" w:cs="仿宋_GB2312"/>
                <w:color w:val="auto"/>
                <w:szCs w:val="24"/>
              </w:rPr>
              <w:t>方案具有一定的科学性、可操作性较强</w:t>
            </w:r>
            <w:r>
              <w:rPr>
                <w:rFonts w:hint="eastAsia" w:ascii="仿宋_GB2312" w:hAnsi="仿宋_GB2312" w:eastAsia="仿宋_GB2312" w:cs="仿宋_GB2312"/>
                <w:color w:val="auto"/>
                <w:szCs w:val="21"/>
                <w:highlight w:val="none"/>
              </w:rPr>
              <w:t>；人员安排、响应时间等方面能及时应对突发事件</w:t>
            </w:r>
            <w:r>
              <w:rPr>
                <w:rFonts w:hint="eastAsia" w:ascii="仿宋_GB2312" w:hAnsi="仿宋_GB2312" w:eastAsia="仿宋_GB2312" w:cs="仿宋_GB2312"/>
                <w:color w:val="auto"/>
                <w:szCs w:val="24"/>
              </w:rPr>
              <w:t>；</w:t>
            </w:r>
          </w:p>
          <w:p w14:paraId="3AF14197">
            <w:pPr>
              <w:pStyle w:val="297"/>
              <w:spacing w:line="390" w:lineRule="exact"/>
              <w:ind w:firstLine="422" w:firstLineChars="200"/>
              <w:rPr>
                <w:rFonts w:ascii="仿宋_GB2312" w:hAnsi="仿宋_GB2312" w:eastAsia="仿宋_GB2312" w:cs="仿宋_GB2312"/>
                <w:color w:val="auto"/>
                <w:szCs w:val="24"/>
              </w:rPr>
            </w:pPr>
            <w:r>
              <w:rPr>
                <w:rFonts w:hint="eastAsia" w:ascii="仿宋_GB2312" w:hAnsi="仿宋_GB2312" w:eastAsia="仿宋_GB2312" w:cs="仿宋_GB2312"/>
                <w:b/>
                <w:bCs/>
                <w:color w:val="auto"/>
              </w:rPr>
              <w:t>三档（1分）：</w:t>
            </w:r>
            <w:r>
              <w:rPr>
                <w:rFonts w:hint="eastAsia" w:ascii="仿宋_GB2312" w:hAnsi="仿宋_GB2312" w:eastAsia="仿宋_GB2312" w:cs="仿宋_GB2312"/>
                <w:color w:val="auto"/>
                <w:szCs w:val="24"/>
              </w:rPr>
              <w:t>方案科学性、可操作性一般。</w:t>
            </w:r>
          </w:p>
          <w:p w14:paraId="579EDCFF">
            <w:pPr>
              <w:spacing w:line="49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注：1.该方案内容可以包括：（1）突发火灾及停电方面；（2）设备故障方面；（3）公共安全及卫生方面。</w:t>
            </w:r>
          </w:p>
          <w:p w14:paraId="4732476F">
            <w:pPr>
              <w:pStyle w:val="297"/>
              <w:spacing w:line="390" w:lineRule="exact"/>
              <w:ind w:firstLine="422" w:firstLineChars="200"/>
              <w:rPr>
                <w:rFonts w:ascii="仿宋_GB2312" w:hAnsi="仿宋_GB2312" w:eastAsia="仿宋_GB2312" w:cs="仿宋_GB2312"/>
                <w:color w:val="auto"/>
                <w:szCs w:val="24"/>
              </w:rPr>
            </w:pPr>
            <w:r>
              <w:rPr>
                <w:rFonts w:hint="eastAsia" w:ascii="仿宋_GB2312" w:hAnsi="仿宋_GB2312" w:eastAsia="仿宋_GB2312" w:cs="仿宋_GB2312"/>
                <w:b/>
                <w:bCs/>
                <w:color w:val="auto"/>
              </w:rPr>
              <w:t>2.未提供方案或提供的内容与本项目无关的得0分。</w:t>
            </w:r>
          </w:p>
        </w:tc>
        <w:tc>
          <w:tcPr>
            <w:tcW w:w="1134" w:type="dxa"/>
            <w:vAlign w:val="center"/>
          </w:tcPr>
          <w:p w14:paraId="4D407180">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b/>
                <w:bCs/>
                <w:color w:val="auto"/>
                <w:kern w:val="2"/>
                <w:sz w:val="21"/>
                <w:szCs w:val="21"/>
                <w:lang w:val="en-US" w:eastAsia="zh-CN" w:bidi="ar-SA"/>
              </w:rPr>
              <w:t>5</w:t>
            </w:r>
          </w:p>
        </w:tc>
        <w:tc>
          <w:tcPr>
            <w:tcW w:w="1326" w:type="dxa"/>
            <w:vAlign w:val="center"/>
          </w:tcPr>
          <w:p w14:paraId="400C9CB1">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color w:val="auto"/>
              </w:rPr>
              <w:t>应急预案和应急配合方案</w:t>
            </w:r>
          </w:p>
        </w:tc>
      </w:tr>
      <w:tr w14:paraId="76545E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3" w:type="dxa"/>
            <w:vMerge w:val="continue"/>
          </w:tcPr>
          <w:p w14:paraId="7EF70690">
            <w:pPr>
              <w:spacing w:line="390" w:lineRule="exact"/>
              <w:ind w:right="-168" w:rightChars="-80"/>
              <w:rPr>
                <w:rFonts w:ascii="仿宋_GB2312" w:eastAsia="仿宋_GB2312"/>
                <w:color w:val="auto"/>
                <w:sz w:val="24"/>
              </w:rPr>
            </w:pPr>
          </w:p>
        </w:tc>
        <w:tc>
          <w:tcPr>
            <w:tcW w:w="1134" w:type="dxa"/>
            <w:vAlign w:val="center"/>
          </w:tcPr>
          <w:p w14:paraId="56FA9C24">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b/>
                <w:bCs/>
                <w:color w:val="auto"/>
              </w:rPr>
              <w:t>人员管理方案</w:t>
            </w:r>
          </w:p>
        </w:tc>
        <w:tc>
          <w:tcPr>
            <w:tcW w:w="5670" w:type="dxa"/>
            <w:vAlign w:val="center"/>
          </w:tcPr>
          <w:p w14:paraId="47C8227A">
            <w:pPr>
              <w:pStyle w:val="297"/>
              <w:tabs>
                <w:tab w:val="left" w:pos="312"/>
              </w:tabs>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一档（8分）：</w:t>
            </w:r>
            <w:r>
              <w:rPr>
                <w:rFonts w:hint="eastAsia" w:ascii="仿宋_GB2312" w:hAnsi="仿宋_GB2312" w:eastAsia="仿宋_GB2312" w:cs="仿宋_GB2312"/>
                <w:color w:val="auto"/>
              </w:rPr>
              <w:t>方案针对需求，切合实际，科学合理</w:t>
            </w:r>
            <w:r>
              <w:rPr>
                <w:rFonts w:hint="eastAsia" w:ascii="仿宋_GB2312" w:hAnsi="仿宋_GB2312" w:eastAsia="仿宋_GB2312" w:cs="仿宋_GB2312"/>
                <w:color w:val="auto"/>
                <w:highlight w:val="none"/>
              </w:rPr>
              <w:t>，稳定性、针对性强，方案详细、全面、可行</w:t>
            </w:r>
            <w:r>
              <w:rPr>
                <w:rFonts w:hint="eastAsia" w:ascii="仿宋_GB2312" w:hAnsi="仿宋_GB2312" w:eastAsia="仿宋_GB2312" w:cs="仿宋_GB2312"/>
                <w:color w:val="auto"/>
                <w:lang w:eastAsia="zh-CN"/>
              </w:rPr>
              <w:t>；</w:t>
            </w:r>
            <w:r>
              <w:rPr>
                <w:rFonts w:hint="eastAsia" w:ascii="仿宋_GB2312" w:hAnsi="仿宋_GB2312" w:eastAsia="仿宋_GB2312" w:cs="仿宋_GB2312"/>
                <w:color w:val="auto"/>
              </w:rPr>
              <w:t>各项管理制度完善、详细、可行；人员考核制度与奖惩制度相配，制度能有效激励服务人员积极工作</w:t>
            </w:r>
            <w:r>
              <w:rPr>
                <w:rFonts w:hint="eastAsia" w:ascii="仿宋_GB2312" w:hAnsi="仿宋_GB2312" w:eastAsia="仿宋_GB2312" w:cs="仿宋_GB2312"/>
                <w:color w:val="auto"/>
                <w:highlight w:val="none"/>
              </w:rPr>
              <w:t>；提供培训计划、培训要求、培训效果考核等</w:t>
            </w:r>
            <w:r>
              <w:rPr>
                <w:rFonts w:hint="eastAsia" w:ascii="仿宋_GB2312" w:hAnsi="仿宋_GB2312" w:eastAsia="仿宋_GB2312" w:cs="仿宋_GB2312"/>
                <w:color w:val="auto"/>
              </w:rPr>
              <w:t>；</w:t>
            </w:r>
          </w:p>
          <w:p w14:paraId="348AD4BF">
            <w:pPr>
              <w:pStyle w:val="297"/>
              <w:tabs>
                <w:tab w:val="left" w:pos="312"/>
              </w:tabs>
              <w:spacing w:line="400" w:lineRule="exact"/>
              <w:ind w:firstLine="422" w:firstLineChars="200"/>
              <w:rPr>
                <w:rFonts w:hint="eastAsia" w:ascii="仿宋_GB2312" w:hAnsi="仿宋_GB2312" w:eastAsia="仿宋_GB2312" w:cs="仿宋_GB2312"/>
                <w:color w:val="auto"/>
                <w:lang w:eastAsia="zh-CN"/>
              </w:rPr>
            </w:pPr>
            <w:r>
              <w:rPr>
                <w:rFonts w:hint="eastAsia" w:ascii="仿宋_GB2312" w:hAnsi="仿宋_GB2312" w:eastAsia="仿宋_GB2312" w:cs="仿宋_GB2312"/>
                <w:b/>
                <w:bCs/>
                <w:color w:val="auto"/>
              </w:rPr>
              <w:t>二档（3分）：</w:t>
            </w:r>
            <w:r>
              <w:rPr>
                <w:rFonts w:hint="eastAsia" w:ascii="仿宋_GB2312" w:hAnsi="仿宋_GB2312" w:eastAsia="仿宋_GB2312" w:cs="仿宋_GB2312"/>
                <w:color w:val="auto"/>
                <w:szCs w:val="24"/>
              </w:rPr>
              <w:t>方案能较好服务本项目，</w:t>
            </w:r>
            <w:r>
              <w:rPr>
                <w:rFonts w:hint="eastAsia" w:ascii="仿宋_GB2312" w:hAnsi="仿宋_GB2312" w:eastAsia="仿宋_GB2312" w:cs="仿宋_GB2312"/>
                <w:color w:val="auto"/>
              </w:rPr>
              <w:t>具有一定的针对性，各项管理制度较完善</w:t>
            </w:r>
            <w:r>
              <w:rPr>
                <w:rFonts w:hint="eastAsia" w:ascii="仿宋_GB2312" w:eastAsia="仿宋_GB2312"/>
                <w:color w:val="auto"/>
              </w:rPr>
              <w:t>、详细</w:t>
            </w:r>
            <w:r>
              <w:rPr>
                <w:rFonts w:hint="eastAsia" w:ascii="仿宋_GB2312" w:hAnsi="仿宋_GB2312" w:eastAsia="仿宋_GB2312" w:cs="仿宋_GB2312"/>
                <w:color w:val="auto"/>
              </w:rPr>
              <w:t>；</w:t>
            </w:r>
            <w:r>
              <w:rPr>
                <w:rFonts w:hint="eastAsia" w:ascii="仿宋_GB2312" w:eastAsia="仿宋_GB2312"/>
                <w:color w:val="auto"/>
              </w:rPr>
              <w:t>有针对本项目的职前培训方案</w:t>
            </w:r>
            <w:r>
              <w:rPr>
                <w:rFonts w:hint="eastAsia" w:ascii="仿宋_GB2312" w:eastAsia="仿宋_GB2312"/>
                <w:color w:val="auto"/>
                <w:lang w:eastAsia="zh-CN"/>
              </w:rPr>
              <w:t>；</w:t>
            </w:r>
          </w:p>
          <w:p w14:paraId="3AB7070C">
            <w:pPr>
              <w:pStyle w:val="297"/>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三档（1分）：</w:t>
            </w:r>
            <w:r>
              <w:rPr>
                <w:rFonts w:hint="eastAsia" w:ascii="仿宋_GB2312" w:hAnsi="仿宋_GB2312" w:eastAsia="仿宋_GB2312" w:cs="仿宋_GB2312"/>
                <w:color w:val="auto"/>
              </w:rPr>
              <w:t>方案</w:t>
            </w:r>
            <w:r>
              <w:rPr>
                <w:rFonts w:hint="eastAsia" w:ascii="仿宋_GB2312" w:hAnsi="仿宋_GB2312" w:eastAsia="仿宋_GB2312" w:cs="仿宋_GB2312"/>
                <w:color w:val="auto"/>
                <w:szCs w:val="24"/>
              </w:rPr>
              <w:t>满足采购</w:t>
            </w:r>
            <w:r>
              <w:rPr>
                <w:rFonts w:hint="eastAsia" w:ascii="仿宋_GB2312" w:hAnsi="仿宋_GB2312" w:eastAsia="仿宋_GB2312" w:cs="仿宋_GB2312"/>
                <w:color w:val="auto"/>
              </w:rPr>
              <w:t>需求，管理制度内容简单，操作基本可行。</w:t>
            </w:r>
          </w:p>
          <w:p w14:paraId="4A857CF2">
            <w:pPr>
              <w:pStyle w:val="297"/>
              <w:tabs>
                <w:tab w:val="left" w:pos="312"/>
              </w:tabs>
              <w:spacing w:line="400" w:lineRule="exact"/>
              <w:ind w:firstLine="422" w:firstLineChars="200"/>
              <w:rPr>
                <w:rFonts w:ascii="仿宋_GB2312" w:hAnsi="仿宋_GB2312" w:eastAsia="仿宋_GB2312" w:cs="仿宋_GB2312"/>
                <w:b/>
                <w:bCs/>
                <w:color w:val="auto"/>
              </w:rPr>
            </w:pPr>
            <w:r>
              <w:rPr>
                <w:rFonts w:hint="eastAsia" w:ascii="仿宋_GB2312" w:hAnsi="仿宋_GB2312" w:eastAsia="仿宋_GB2312" w:cs="仿宋_GB2312"/>
                <w:b/>
                <w:bCs/>
                <w:color w:val="auto"/>
              </w:rPr>
              <w:t>注：1.该方案内容可以包括：</w:t>
            </w:r>
            <w:r>
              <w:rPr>
                <w:rFonts w:hint="eastAsia" w:ascii="仿宋_GB2312" w:hAnsi="仿宋_GB2312" w:eastAsia="仿宋_GB2312" w:cs="仿宋_GB2312"/>
                <w:b/>
                <w:bCs/>
                <w:color w:val="auto"/>
                <w:szCs w:val="24"/>
              </w:rPr>
              <w:t>（1）人员考核制度；（2）培训制度；（3）奖惩制度；（4）人员稳定性方案及承诺。</w:t>
            </w:r>
          </w:p>
          <w:p w14:paraId="54F2B609">
            <w:pPr>
              <w:pStyle w:val="297"/>
              <w:tabs>
                <w:tab w:val="left" w:pos="312"/>
              </w:tabs>
              <w:spacing w:line="400" w:lineRule="exact"/>
              <w:ind w:firstLine="422" w:firstLineChars="200"/>
              <w:rPr>
                <w:rFonts w:ascii="仿宋_GB2312" w:hAnsi="仿宋_GB2312" w:eastAsia="仿宋_GB2312" w:cs="仿宋_GB2312"/>
                <w:color w:val="auto"/>
              </w:rPr>
            </w:pPr>
            <w:r>
              <w:rPr>
                <w:rFonts w:hint="eastAsia" w:ascii="仿宋_GB2312" w:hAnsi="仿宋_GB2312" w:eastAsia="仿宋_GB2312" w:cs="仿宋_GB2312"/>
                <w:b/>
                <w:bCs/>
                <w:color w:val="auto"/>
              </w:rPr>
              <w:t>2.未提供方案或提供的内容与本项目无关的得0分。</w:t>
            </w:r>
          </w:p>
        </w:tc>
        <w:tc>
          <w:tcPr>
            <w:tcW w:w="1134" w:type="dxa"/>
            <w:vAlign w:val="center"/>
          </w:tcPr>
          <w:p w14:paraId="3111CD7C">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b/>
                <w:bCs/>
                <w:color w:val="auto"/>
                <w:kern w:val="2"/>
                <w:sz w:val="21"/>
                <w:szCs w:val="21"/>
                <w:lang w:val="en-US" w:eastAsia="zh-CN" w:bidi="ar-SA"/>
              </w:rPr>
              <w:t>8</w:t>
            </w:r>
          </w:p>
        </w:tc>
        <w:tc>
          <w:tcPr>
            <w:tcW w:w="1326" w:type="dxa"/>
            <w:vAlign w:val="center"/>
          </w:tcPr>
          <w:p w14:paraId="5FCA4598">
            <w:pPr>
              <w:spacing w:line="360" w:lineRule="exact"/>
              <w:jc w:val="center"/>
              <w:rPr>
                <w:rFonts w:ascii="仿宋_GB2312" w:hAnsi="仿宋_GB2312" w:eastAsia="仿宋_GB2312" w:cs="仿宋_GB2312"/>
                <w:b/>
                <w:bCs/>
                <w:color w:val="auto"/>
              </w:rPr>
            </w:pPr>
            <w:r>
              <w:rPr>
                <w:rFonts w:hint="eastAsia" w:ascii="仿宋_GB2312" w:hAnsi="仿宋_GB2312" w:eastAsia="仿宋_GB2312" w:cs="仿宋_GB2312"/>
                <w:color w:val="auto"/>
              </w:rPr>
              <w:t>人员管理方案</w:t>
            </w:r>
          </w:p>
        </w:tc>
      </w:tr>
      <w:tr w14:paraId="7EB87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trPr>
        <w:tc>
          <w:tcPr>
            <w:tcW w:w="7797" w:type="dxa"/>
            <w:gridSpan w:val="3"/>
          </w:tcPr>
          <w:p w14:paraId="7B0493AF">
            <w:pPr>
              <w:pStyle w:val="297"/>
              <w:tabs>
                <w:tab w:val="left" w:pos="312"/>
              </w:tabs>
              <w:spacing w:line="400" w:lineRule="exact"/>
              <w:ind w:firstLine="422" w:firstLineChars="200"/>
              <w:jc w:val="center"/>
              <w:rPr>
                <w:rFonts w:ascii="仿宋_GB2312" w:hAnsi="仿宋_GB2312" w:eastAsia="仿宋_GB2312" w:cs="仿宋_GB2312"/>
                <w:b/>
                <w:color w:val="auto"/>
                <w:szCs w:val="24"/>
              </w:rPr>
            </w:pPr>
            <w:r>
              <w:rPr>
                <w:rFonts w:hint="eastAsia" w:ascii="仿宋_GB2312" w:hAnsi="仿宋_GB2312" w:eastAsia="仿宋_GB2312" w:cs="仿宋_GB2312"/>
                <w:b/>
                <w:color w:val="auto"/>
                <w:szCs w:val="24"/>
              </w:rPr>
              <w:t>主观分总分</w:t>
            </w:r>
          </w:p>
        </w:tc>
        <w:tc>
          <w:tcPr>
            <w:tcW w:w="1134" w:type="dxa"/>
            <w:vAlign w:val="center"/>
          </w:tcPr>
          <w:p w14:paraId="0EFEC467">
            <w:pPr>
              <w:spacing w:line="360" w:lineRule="exact"/>
              <w:jc w:val="center"/>
              <w:rPr>
                <w:rFonts w:hint="default" w:ascii="仿宋_GB2312" w:hAnsi="仿宋_GB2312" w:eastAsia="仿宋_GB2312" w:cs="仿宋_GB2312"/>
                <w:b/>
                <w:bCs/>
                <w:color w:val="auto"/>
                <w:lang w:val="en-US" w:eastAsia="zh-CN"/>
              </w:rPr>
            </w:pPr>
            <w:r>
              <w:rPr>
                <w:rFonts w:hint="eastAsia" w:ascii="仿宋_GB2312" w:hAnsi="仿宋_GB2312" w:eastAsia="仿宋_GB2312" w:cs="仿宋_GB2312"/>
                <w:b/>
                <w:bCs/>
                <w:color w:val="auto"/>
                <w:kern w:val="2"/>
                <w:sz w:val="21"/>
                <w:szCs w:val="21"/>
                <w:lang w:val="en-US" w:eastAsia="zh-CN" w:bidi="ar-SA"/>
              </w:rPr>
              <w:t>60</w:t>
            </w:r>
          </w:p>
        </w:tc>
        <w:tc>
          <w:tcPr>
            <w:tcW w:w="1326" w:type="dxa"/>
            <w:vAlign w:val="center"/>
          </w:tcPr>
          <w:p w14:paraId="0E2DD9E7">
            <w:pPr>
              <w:spacing w:line="360" w:lineRule="exact"/>
              <w:jc w:val="center"/>
              <w:rPr>
                <w:rFonts w:ascii="仿宋_GB2312" w:hAnsi="仿宋_GB2312" w:eastAsia="仿宋_GB2312" w:cs="仿宋_GB2312"/>
                <w:color w:val="auto"/>
              </w:rPr>
            </w:pPr>
          </w:p>
        </w:tc>
      </w:tr>
    </w:tbl>
    <w:p w14:paraId="42575E88">
      <w:pPr>
        <w:rPr>
          <w:color w:val="auto"/>
        </w:rPr>
      </w:pPr>
    </w:p>
    <w:p w14:paraId="1503FAC1">
      <w:pPr>
        <w:spacing w:line="390" w:lineRule="exact"/>
        <w:ind w:right="-168" w:rightChars="-80" w:firstLine="236" w:firstLineChars="98"/>
        <w:rPr>
          <w:rFonts w:ascii="仿宋_GB2312" w:eastAsia="仿宋_GB2312"/>
          <w:b/>
          <w:color w:val="auto"/>
          <w:sz w:val="24"/>
        </w:rPr>
      </w:pPr>
      <w:r>
        <w:rPr>
          <w:rFonts w:hint="eastAsia" w:ascii="仿宋_GB2312" w:eastAsia="仿宋_GB2312"/>
          <w:b/>
          <w:color w:val="auto"/>
          <w:sz w:val="24"/>
        </w:rPr>
        <w:t>（三）总得分=客观分+主观分</w:t>
      </w:r>
    </w:p>
    <w:p w14:paraId="1E4B612D">
      <w:pPr>
        <w:adjustRightInd w:val="0"/>
        <w:spacing w:line="400" w:lineRule="exact"/>
        <w:ind w:firstLine="482" w:firstLineChars="200"/>
        <w:jc w:val="left"/>
        <w:textAlignment w:val="baseline"/>
        <w:rPr>
          <w:rFonts w:hint="eastAsia" w:ascii="仿宋_GB2312" w:hAnsi="宋体" w:eastAsia="仿宋_GB2312"/>
          <w:b/>
          <w:color w:val="auto"/>
          <w:kern w:val="0"/>
          <w:sz w:val="24"/>
        </w:rPr>
      </w:pPr>
      <w:bookmarkStart w:id="69" w:name="gxebd_pack_1_EvalFactorScoreEnd"/>
      <w:bookmarkEnd w:id="69"/>
      <w:r>
        <w:rPr>
          <w:rFonts w:hint="eastAsia" w:ascii="仿宋_GB2312" w:hAnsi="宋体" w:eastAsia="仿宋_GB2312"/>
          <w:b/>
          <w:color w:val="auto"/>
          <w:kern w:val="0"/>
          <w:sz w:val="24"/>
        </w:rPr>
        <w:t>三、中标标准及中标候选人推荐原则</w:t>
      </w:r>
    </w:p>
    <w:p w14:paraId="44BAAD6B">
      <w:pPr>
        <w:adjustRightInd w:val="0"/>
        <w:spacing w:line="400" w:lineRule="exact"/>
        <w:ind w:firstLine="482" w:firstLineChars="200"/>
        <w:jc w:val="left"/>
        <w:textAlignment w:val="baseline"/>
        <w:rPr>
          <w:rFonts w:hint="eastAsia" w:ascii="仿宋_GB2312" w:hAnsi="宋体" w:eastAsia="仿宋_GB2312"/>
          <w:b/>
          <w:color w:val="auto"/>
          <w:kern w:val="0"/>
          <w:sz w:val="24"/>
        </w:rPr>
      </w:pPr>
      <w:r>
        <w:rPr>
          <w:rFonts w:hint="eastAsia" w:ascii="仿宋_GB2312" w:hAnsi="宋体" w:eastAsia="仿宋_GB2312"/>
          <w:b/>
          <w:color w:val="auto"/>
          <w:kern w:val="0"/>
          <w:sz w:val="24"/>
        </w:rPr>
        <w:t>评标委员会将根据综合得分由高到低排列次序（得分相同时，以投标报价由低到高顺序排列；得分相同且投标报价相同的，按技术指标优劣顺序排列）并推荐综合得分前三名为中标候选人。采购人应当确定评审委员会推荐排名第一的中标候选人为中标人。排名第一的中标候选人放弃中标、因不可抗力提出不能履行合同的，采购人或采购代理机构应将该情况报政府采购监督管理部门，从合格的中标候选人中另行确定中标人或重新开展政府采购活动。</w:t>
      </w:r>
    </w:p>
    <w:p w14:paraId="1E2585F3">
      <w:pPr>
        <w:pStyle w:val="27"/>
        <w:spacing w:line="360" w:lineRule="exact"/>
        <w:ind w:firstLine="482" w:firstLineChars="200"/>
        <w:rPr>
          <w:rFonts w:hint="eastAsia" w:hAnsi="宋体"/>
          <w:b/>
          <w:bCs/>
          <w:color w:val="auto"/>
        </w:rPr>
        <w:sectPr>
          <w:pgSz w:w="11906" w:h="16838"/>
          <w:pgMar w:top="1440" w:right="566" w:bottom="1440" w:left="851" w:header="851" w:footer="992" w:gutter="0"/>
          <w:cols w:space="720" w:num="1"/>
          <w:docGrid w:linePitch="312" w:charSpace="0"/>
        </w:sectPr>
      </w:pPr>
      <w:r>
        <w:rPr>
          <w:rFonts w:hint="eastAsia" w:ascii="仿宋_GB2312" w:hAnsi="宋体" w:eastAsia="仿宋_GB2312"/>
          <w:b/>
          <w:color w:val="auto"/>
          <w:kern w:val="0"/>
          <w:sz w:val="24"/>
        </w:rPr>
        <w:t>在中标通知书发出前，采购人或采购代理机构应当对中标人信用进行查询，并按照信用信息使用规则处理。当中标人属于信用信息使用规则中应被拒绝参与政府采购活动的情形时，采购人或采购代理机构应将该情况报政府采购监督管理部门，从合格的中标候选人中另行确定中标人或重新开展政府采购活动</w:t>
      </w:r>
      <w:r>
        <w:rPr>
          <w:rFonts w:hint="eastAsia" w:ascii="仿宋_GB2312" w:hAnsi="宋体" w:eastAsia="仿宋_GB2312"/>
          <w:b/>
          <w:bCs/>
          <w:color w:val="auto"/>
          <w:sz w:val="24"/>
        </w:rPr>
        <w:t>。</w:t>
      </w:r>
    </w:p>
    <w:p w14:paraId="1A207D7E">
      <w:pPr>
        <w:rPr>
          <w:b/>
          <w:color w:val="auto"/>
          <w:sz w:val="24"/>
        </w:rPr>
      </w:pPr>
    </w:p>
    <w:p w14:paraId="1C9AFEB5">
      <w:pPr>
        <w:rPr>
          <w:b/>
          <w:color w:val="auto"/>
          <w:sz w:val="24"/>
        </w:rPr>
      </w:pPr>
    </w:p>
    <w:p w14:paraId="78377CD7">
      <w:pPr>
        <w:rPr>
          <w:b/>
          <w:color w:val="auto"/>
          <w:sz w:val="24"/>
        </w:rPr>
      </w:pPr>
    </w:p>
    <w:p w14:paraId="6B1AE58C">
      <w:pPr>
        <w:rPr>
          <w:b/>
          <w:color w:val="auto"/>
          <w:sz w:val="24"/>
        </w:rPr>
      </w:pPr>
    </w:p>
    <w:p w14:paraId="1F2D4894">
      <w:pPr>
        <w:rPr>
          <w:b/>
          <w:color w:val="auto"/>
          <w:sz w:val="24"/>
        </w:rPr>
      </w:pPr>
    </w:p>
    <w:p w14:paraId="0C630DF1">
      <w:pPr>
        <w:rPr>
          <w:b/>
          <w:color w:val="auto"/>
          <w:sz w:val="24"/>
        </w:rPr>
      </w:pPr>
    </w:p>
    <w:p w14:paraId="362153D1">
      <w:pPr>
        <w:rPr>
          <w:b/>
          <w:color w:val="auto"/>
          <w:sz w:val="24"/>
        </w:rPr>
      </w:pPr>
    </w:p>
    <w:p w14:paraId="6C847871">
      <w:pPr>
        <w:rPr>
          <w:b/>
          <w:color w:val="auto"/>
          <w:sz w:val="24"/>
        </w:rPr>
      </w:pPr>
    </w:p>
    <w:p w14:paraId="6E9BC8E8">
      <w:pPr>
        <w:rPr>
          <w:b/>
          <w:color w:val="auto"/>
          <w:sz w:val="24"/>
        </w:rPr>
      </w:pPr>
    </w:p>
    <w:p w14:paraId="7AAAF4FE">
      <w:pPr>
        <w:rPr>
          <w:b/>
          <w:color w:val="auto"/>
          <w:sz w:val="24"/>
        </w:rPr>
      </w:pPr>
    </w:p>
    <w:p w14:paraId="508FBC64">
      <w:pPr>
        <w:rPr>
          <w:b/>
          <w:color w:val="auto"/>
          <w:sz w:val="24"/>
        </w:rPr>
      </w:pPr>
    </w:p>
    <w:p w14:paraId="0A5FE5DE">
      <w:pPr>
        <w:rPr>
          <w:b/>
          <w:color w:val="auto"/>
          <w:sz w:val="24"/>
        </w:rPr>
      </w:pPr>
    </w:p>
    <w:p w14:paraId="42B147AE">
      <w:pPr>
        <w:rPr>
          <w:b/>
          <w:color w:val="auto"/>
          <w:sz w:val="24"/>
        </w:rPr>
      </w:pPr>
    </w:p>
    <w:p w14:paraId="01963C16">
      <w:pPr>
        <w:rPr>
          <w:b/>
          <w:color w:val="auto"/>
          <w:sz w:val="24"/>
        </w:rPr>
      </w:pPr>
    </w:p>
    <w:p w14:paraId="353DDC01">
      <w:pPr>
        <w:rPr>
          <w:b/>
          <w:color w:val="auto"/>
          <w:sz w:val="24"/>
        </w:rPr>
      </w:pPr>
    </w:p>
    <w:p w14:paraId="71F24862">
      <w:pPr>
        <w:rPr>
          <w:b/>
          <w:color w:val="auto"/>
          <w:sz w:val="24"/>
        </w:rPr>
      </w:pPr>
    </w:p>
    <w:p w14:paraId="6A4825F4">
      <w:pPr>
        <w:rPr>
          <w:b/>
          <w:color w:val="auto"/>
          <w:sz w:val="24"/>
        </w:rPr>
      </w:pPr>
    </w:p>
    <w:p w14:paraId="5B2B5F4C">
      <w:pPr>
        <w:rPr>
          <w:b/>
          <w:color w:val="auto"/>
          <w:sz w:val="24"/>
        </w:rPr>
      </w:pPr>
    </w:p>
    <w:p w14:paraId="7D606AF0">
      <w:pPr>
        <w:rPr>
          <w:b/>
          <w:color w:val="auto"/>
          <w:sz w:val="24"/>
        </w:rPr>
      </w:pPr>
    </w:p>
    <w:p w14:paraId="723BAAC6">
      <w:pPr>
        <w:rPr>
          <w:b/>
          <w:color w:val="auto"/>
          <w:sz w:val="24"/>
        </w:rPr>
      </w:pPr>
    </w:p>
    <w:p w14:paraId="71733200">
      <w:pPr>
        <w:pStyle w:val="4"/>
        <w:jc w:val="center"/>
        <w:rPr>
          <w:rFonts w:ascii="仿宋_GB2312" w:eastAsia="仿宋_GB2312"/>
          <w:b w:val="0"/>
          <w:bCs w:val="0"/>
          <w:color w:val="auto"/>
          <w:sz w:val="32"/>
          <w:szCs w:val="32"/>
        </w:rPr>
      </w:pPr>
      <w:bookmarkStart w:id="70" w:name="_Toc21458"/>
      <w:bookmarkStart w:id="71" w:name="_Toc497578453"/>
      <w:r>
        <w:rPr>
          <w:rFonts w:hint="eastAsia"/>
          <w:color w:val="auto"/>
          <w:sz w:val="30"/>
          <w:szCs w:val="30"/>
        </w:rPr>
        <w:t>第五章 合同主要条款格式及广西壮族自治区政府采购项目合同验收书格式</w:t>
      </w:r>
      <w:bookmarkEnd w:id="70"/>
      <w:bookmarkEnd w:id="71"/>
    </w:p>
    <w:p w14:paraId="4FBF9C51">
      <w:pPr>
        <w:snapToGrid w:val="0"/>
        <w:jc w:val="center"/>
        <w:rPr>
          <w:rFonts w:hint="eastAsia" w:ascii="仿宋_GB2312" w:hAnsi="华文中宋" w:eastAsia="仿宋_GB2312"/>
          <w:bCs/>
          <w:color w:val="auto"/>
          <w:sz w:val="32"/>
          <w:szCs w:val="32"/>
        </w:rPr>
      </w:pPr>
    </w:p>
    <w:p w14:paraId="23ED392C">
      <w:pPr>
        <w:snapToGrid w:val="0"/>
        <w:jc w:val="center"/>
        <w:rPr>
          <w:rFonts w:hint="eastAsia" w:ascii="仿宋_GB2312" w:hAnsi="华文中宋" w:eastAsia="仿宋_GB2312"/>
          <w:bCs/>
          <w:color w:val="auto"/>
          <w:sz w:val="32"/>
          <w:szCs w:val="32"/>
        </w:rPr>
      </w:pPr>
    </w:p>
    <w:p w14:paraId="617C6E3D">
      <w:pPr>
        <w:snapToGrid w:val="0"/>
        <w:jc w:val="center"/>
        <w:rPr>
          <w:rFonts w:hint="eastAsia" w:ascii="仿宋_GB2312" w:hAnsi="华文中宋" w:eastAsia="仿宋_GB2312"/>
          <w:bCs/>
          <w:color w:val="auto"/>
          <w:sz w:val="32"/>
          <w:szCs w:val="32"/>
        </w:rPr>
      </w:pPr>
    </w:p>
    <w:p w14:paraId="1C1C686C">
      <w:pPr>
        <w:snapToGrid w:val="0"/>
        <w:jc w:val="center"/>
        <w:rPr>
          <w:rFonts w:hint="eastAsia" w:ascii="仿宋_GB2312" w:hAnsi="华文中宋" w:eastAsia="仿宋_GB2312"/>
          <w:bCs/>
          <w:color w:val="auto"/>
          <w:sz w:val="32"/>
          <w:szCs w:val="32"/>
        </w:rPr>
      </w:pPr>
    </w:p>
    <w:p w14:paraId="7422C1BB">
      <w:pPr>
        <w:snapToGrid w:val="0"/>
        <w:jc w:val="center"/>
        <w:rPr>
          <w:rFonts w:hint="eastAsia" w:ascii="仿宋_GB2312" w:hAnsi="华文中宋" w:eastAsia="仿宋_GB2312"/>
          <w:bCs/>
          <w:color w:val="auto"/>
          <w:sz w:val="32"/>
          <w:szCs w:val="32"/>
        </w:rPr>
      </w:pPr>
    </w:p>
    <w:p w14:paraId="2020E1BC">
      <w:pPr>
        <w:snapToGrid w:val="0"/>
        <w:jc w:val="center"/>
        <w:rPr>
          <w:rFonts w:hint="eastAsia" w:ascii="仿宋_GB2312" w:hAnsi="华文中宋" w:eastAsia="仿宋_GB2312"/>
          <w:bCs/>
          <w:color w:val="auto"/>
          <w:sz w:val="32"/>
          <w:szCs w:val="32"/>
        </w:rPr>
      </w:pPr>
    </w:p>
    <w:p w14:paraId="52E25C6D">
      <w:pPr>
        <w:snapToGrid w:val="0"/>
        <w:jc w:val="center"/>
        <w:rPr>
          <w:rFonts w:hint="eastAsia" w:ascii="仿宋_GB2312" w:hAnsi="华文中宋" w:eastAsia="仿宋_GB2312"/>
          <w:bCs/>
          <w:color w:val="auto"/>
          <w:sz w:val="32"/>
          <w:szCs w:val="32"/>
        </w:rPr>
      </w:pPr>
    </w:p>
    <w:p w14:paraId="232204BA">
      <w:pPr>
        <w:snapToGrid w:val="0"/>
        <w:rPr>
          <w:rFonts w:hint="eastAsia" w:ascii="仿宋_GB2312" w:hAnsi="华文中宋" w:eastAsia="仿宋_GB2312"/>
          <w:bCs/>
          <w:color w:val="auto"/>
          <w:sz w:val="32"/>
          <w:szCs w:val="32"/>
        </w:rPr>
      </w:pPr>
    </w:p>
    <w:p w14:paraId="3976F232">
      <w:pPr>
        <w:snapToGrid w:val="0"/>
        <w:rPr>
          <w:rFonts w:hint="eastAsia" w:ascii="仿宋_GB2312" w:hAnsi="华文中宋" w:eastAsia="仿宋_GB2312"/>
          <w:bCs/>
          <w:color w:val="auto"/>
          <w:sz w:val="32"/>
          <w:szCs w:val="32"/>
        </w:rPr>
      </w:pPr>
    </w:p>
    <w:p w14:paraId="696AA055">
      <w:pPr>
        <w:snapToGrid w:val="0"/>
        <w:jc w:val="left"/>
        <w:rPr>
          <w:rFonts w:ascii="仿宋_GB2312" w:eastAsia="仿宋_GB2312"/>
          <w:b/>
          <w:color w:val="auto"/>
          <w:sz w:val="24"/>
        </w:rPr>
      </w:pPr>
      <w:r>
        <w:rPr>
          <w:rFonts w:hint="eastAsia" w:ascii="仿宋_GB2312" w:eastAsia="仿宋_GB2312"/>
          <w:b/>
          <w:color w:val="auto"/>
          <w:sz w:val="24"/>
        </w:rPr>
        <w:br w:type="page"/>
      </w:r>
      <w:r>
        <w:rPr>
          <w:rFonts w:hint="eastAsia" w:ascii="仿宋_GB2312" w:hAnsi="华文中宋" w:eastAsia="仿宋_GB2312"/>
          <w:bCs/>
          <w:color w:val="auto"/>
          <w:sz w:val="32"/>
          <w:szCs w:val="32"/>
        </w:rPr>
        <w:t xml:space="preserve">  </w:t>
      </w:r>
      <w:r>
        <w:rPr>
          <w:rFonts w:hint="eastAsia" w:ascii="仿宋_GB2312" w:eastAsia="仿宋_GB2312"/>
          <w:b/>
          <w:color w:val="auto"/>
          <w:sz w:val="24"/>
        </w:rPr>
        <w:t>合同使用说明：1.根据《中华人民共和国政府采购法》、《</w:t>
      </w:r>
      <w:r>
        <w:rPr>
          <w:rFonts w:hint="eastAsia" w:ascii="仿宋_GB2312" w:eastAsia="仿宋_GB2312"/>
          <w:b/>
          <w:bCs/>
          <w:color w:val="auto"/>
          <w:sz w:val="24"/>
        </w:rPr>
        <w:t>中华人民共和国民法典</w:t>
      </w:r>
      <w:r>
        <w:rPr>
          <w:rFonts w:hint="eastAsia" w:ascii="仿宋_GB2312" w:eastAsia="仿宋_GB2312"/>
          <w:b/>
          <w:color w:val="auto"/>
          <w:sz w:val="24"/>
        </w:rPr>
        <w:t>》等法律、法规规定，按照招标文件规定条款和中标人投标文件及其承诺，甲乙双方签订本合同。</w:t>
      </w:r>
    </w:p>
    <w:p w14:paraId="37ED2E74">
      <w:pPr>
        <w:snapToGrid w:val="0"/>
        <w:ind w:firstLine="482" w:firstLineChars="200"/>
        <w:jc w:val="left"/>
        <w:rPr>
          <w:rFonts w:ascii="仿宋_GB2312" w:eastAsia="仿宋_GB2312"/>
          <w:b/>
          <w:color w:val="auto"/>
          <w:sz w:val="24"/>
        </w:rPr>
      </w:pPr>
      <w:r>
        <w:rPr>
          <w:rFonts w:hint="eastAsia" w:ascii="仿宋_GB2312" w:eastAsia="仿宋_GB2312"/>
          <w:b/>
          <w:color w:val="auto"/>
          <w:sz w:val="24"/>
        </w:rPr>
        <w:t>2.本合同</w:t>
      </w:r>
      <w:r>
        <w:rPr>
          <w:rFonts w:hint="eastAsia" w:ascii="仿宋_GB2312" w:eastAsia="仿宋_GB2312"/>
          <w:b/>
          <w:color w:val="auto"/>
          <w:sz w:val="24"/>
          <w:lang w:val="en-US" w:eastAsia="zh-CN"/>
        </w:rPr>
        <w:t>为</w:t>
      </w:r>
      <w:r>
        <w:rPr>
          <w:rFonts w:ascii="仿宋_GB2312" w:eastAsia="仿宋_GB2312"/>
          <w:b/>
          <w:color w:val="auto"/>
          <w:sz w:val="24"/>
        </w:rPr>
        <w:t>小微企业</w:t>
      </w:r>
      <w:r>
        <w:rPr>
          <w:rFonts w:hint="eastAsia" w:ascii="仿宋_GB2312" w:eastAsia="仿宋_GB2312"/>
          <w:b/>
          <w:color w:val="auto"/>
          <w:sz w:val="24"/>
        </w:rPr>
        <w:t>预留合同。</w:t>
      </w:r>
    </w:p>
    <w:p w14:paraId="6DAF95A2">
      <w:pPr>
        <w:pStyle w:val="27"/>
        <w:spacing w:line="400" w:lineRule="exact"/>
        <w:jc w:val="left"/>
        <w:rPr>
          <w:b/>
          <w:color w:val="auto"/>
          <w:sz w:val="32"/>
        </w:rPr>
      </w:pPr>
    </w:p>
    <w:p w14:paraId="5F0D5B59">
      <w:pPr>
        <w:spacing w:line="400" w:lineRule="exact"/>
        <w:jc w:val="center"/>
        <w:rPr>
          <w:rFonts w:cs="Courier New"/>
          <w:b/>
          <w:bCs/>
          <w:color w:val="auto"/>
          <w:sz w:val="32"/>
          <w:szCs w:val="32"/>
        </w:rPr>
      </w:pPr>
      <w:r>
        <w:rPr>
          <w:rFonts w:hint="eastAsia" w:hAnsi="Courier New" w:cs="Courier New"/>
          <w:b/>
          <w:color w:val="auto"/>
          <w:sz w:val="32"/>
          <w:szCs w:val="21"/>
        </w:rPr>
        <w:t xml:space="preserve">合同书 </w:t>
      </w:r>
    </w:p>
    <w:p w14:paraId="5A1C2E6E">
      <w:pPr>
        <w:snapToGrid w:val="0"/>
        <w:spacing w:line="400" w:lineRule="exact"/>
        <w:ind w:right="480" w:firstLine="6600" w:firstLineChars="2750"/>
        <w:rPr>
          <w:rFonts w:ascii="仿宋_GB2312" w:eastAsia="仿宋_GB2312"/>
          <w:bCs/>
          <w:color w:val="auto"/>
          <w:sz w:val="24"/>
          <w:u w:val="single"/>
        </w:rPr>
      </w:pPr>
      <w:r>
        <w:rPr>
          <w:rFonts w:hint="eastAsia" w:ascii="仿宋_GB2312" w:eastAsia="仿宋_GB2312"/>
          <w:bCs/>
          <w:color w:val="auto"/>
          <w:sz w:val="24"/>
        </w:rPr>
        <w:t>合同编号：XXXX</w:t>
      </w:r>
    </w:p>
    <w:p w14:paraId="7B45A078">
      <w:pPr>
        <w:snapToGrid w:val="0"/>
        <w:spacing w:line="400" w:lineRule="exact"/>
        <w:rPr>
          <w:rFonts w:ascii="仿宋_GB2312" w:eastAsia="仿宋_GB2312"/>
          <w:color w:val="auto"/>
          <w:sz w:val="24"/>
          <w:u w:val="single"/>
        </w:rPr>
      </w:pPr>
      <w:r>
        <w:rPr>
          <w:rFonts w:hint="eastAsia" w:ascii="仿宋_GB2312" w:eastAsia="仿宋_GB2312"/>
          <w:color w:val="auto"/>
          <w:sz w:val="24"/>
        </w:rPr>
        <w:t>采购单位（甲方）</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r>
        <w:rPr>
          <w:rFonts w:hint="eastAsia" w:ascii="仿宋_GB2312" w:eastAsia="仿宋_GB2312"/>
          <w:color w:val="auto"/>
          <w:spacing w:val="-20"/>
          <w:sz w:val="24"/>
        </w:rPr>
        <w:t>采 购 计 划 表 编 号：</w:t>
      </w:r>
      <w:r>
        <w:rPr>
          <w:rFonts w:hint="eastAsia" w:ascii="仿宋_GB2312" w:eastAsia="仿宋_GB2312"/>
          <w:color w:val="auto"/>
          <w:sz w:val="24"/>
          <w:u w:val="single"/>
        </w:rPr>
        <w:t xml:space="preserve">             </w:t>
      </w:r>
    </w:p>
    <w:p w14:paraId="30D1BE11">
      <w:pPr>
        <w:snapToGrid w:val="0"/>
        <w:spacing w:line="400" w:lineRule="exact"/>
        <w:rPr>
          <w:rFonts w:ascii="仿宋_GB2312" w:eastAsia="仿宋_GB2312"/>
          <w:color w:val="auto"/>
          <w:spacing w:val="-20"/>
          <w:sz w:val="24"/>
        </w:rPr>
      </w:pPr>
      <w:r>
        <w:rPr>
          <w:rFonts w:hint="eastAsia" w:ascii="仿宋_GB2312" w:eastAsia="仿宋_GB2312"/>
          <w:color w:val="auto"/>
          <w:sz w:val="24"/>
        </w:rPr>
        <w:t>供 应 商（乙方）</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1E0D3E70">
      <w:pPr>
        <w:snapToGrid w:val="0"/>
        <w:spacing w:line="400" w:lineRule="exact"/>
        <w:rPr>
          <w:rFonts w:ascii="仿宋_GB2312" w:eastAsia="仿宋_GB2312"/>
          <w:color w:val="auto"/>
          <w:sz w:val="24"/>
          <w:u w:val="single"/>
        </w:rPr>
      </w:pPr>
      <w:r>
        <w:rPr>
          <w:rFonts w:hint="eastAsia" w:ascii="仿宋_GB2312" w:eastAsia="仿宋_GB2312"/>
          <w:color w:val="auto"/>
          <w:sz w:val="24"/>
        </w:rPr>
        <w:t>项目名称及编号：</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378BC079">
      <w:pPr>
        <w:snapToGrid w:val="0"/>
        <w:spacing w:line="400" w:lineRule="exact"/>
        <w:rPr>
          <w:rFonts w:ascii="仿宋_GB2312" w:eastAsia="仿宋_GB2312"/>
          <w:color w:val="auto"/>
          <w:sz w:val="24"/>
          <w:u w:val="single"/>
        </w:rPr>
      </w:pPr>
      <w:r>
        <w:rPr>
          <w:rFonts w:hint="eastAsia" w:ascii="仿宋_GB2312" w:eastAsia="仿宋_GB2312"/>
          <w:color w:val="auto"/>
          <w:sz w:val="24"/>
        </w:rPr>
        <w:t>签  订  地  点：</w:t>
      </w:r>
      <w:r>
        <w:rPr>
          <w:rFonts w:hint="eastAsia" w:ascii="仿宋_GB2312" w:eastAsia="仿宋_GB2312"/>
          <w:color w:val="auto"/>
          <w:sz w:val="24"/>
          <w:u w:val="single"/>
        </w:rPr>
        <w:t xml:space="preserve">                          </w:t>
      </w:r>
      <w:r>
        <w:rPr>
          <w:rFonts w:hint="eastAsia" w:ascii="仿宋_GB2312" w:eastAsia="仿宋_GB2312"/>
          <w:color w:val="auto"/>
          <w:sz w:val="24"/>
        </w:rPr>
        <w:t xml:space="preserve">  签 订 时 间：</w:t>
      </w:r>
      <w:r>
        <w:rPr>
          <w:rFonts w:hint="eastAsia" w:ascii="仿宋_GB2312" w:eastAsia="仿宋_GB2312"/>
          <w:color w:val="auto"/>
          <w:sz w:val="24"/>
          <w:u w:val="single"/>
        </w:rPr>
        <w:t xml:space="preserve">     年    月   日   </w:t>
      </w:r>
    </w:p>
    <w:p w14:paraId="47A97050">
      <w:pPr>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根据《中华人民共和国政府采购法》、《中华人民共和国民法典》等法律、法规规定，按照招投标文件规定条款和中标供应商承诺，就甲方委托乙方提供</w:t>
      </w:r>
      <w:r>
        <w:rPr>
          <w:rFonts w:ascii="仿宋_GB2312" w:hAnsi="宋体" w:eastAsia="仿宋_GB2312"/>
          <w:color w:val="auto"/>
          <w:sz w:val="24"/>
          <w:u w:val="single"/>
        </w:rPr>
        <w:t>柳州市公安局第二看守所物业服务采购</w:t>
      </w:r>
      <w:r>
        <w:rPr>
          <w:rFonts w:hint="eastAsia" w:ascii="仿宋_GB2312" w:eastAsia="仿宋_GB2312"/>
          <w:color w:val="auto"/>
          <w:sz w:val="24"/>
        </w:rPr>
        <w:t>之相关事宜，达成以下协议，并承诺共同遵守。</w:t>
      </w:r>
    </w:p>
    <w:p w14:paraId="0B19FE55">
      <w:pPr>
        <w:numPr>
          <w:ilvl w:val="0"/>
          <w:numId w:val="3"/>
        </w:numPr>
        <w:adjustRightInd w:val="0"/>
        <w:spacing w:line="400" w:lineRule="exact"/>
        <w:jc w:val="left"/>
        <w:textAlignment w:val="baseline"/>
        <w:rPr>
          <w:rFonts w:ascii="仿宋_GB2312" w:eastAsia="仿宋_GB2312"/>
          <w:b/>
          <w:color w:val="auto"/>
          <w:sz w:val="24"/>
        </w:rPr>
      </w:pPr>
      <w:r>
        <w:rPr>
          <w:rFonts w:hint="eastAsia" w:ascii="仿宋_GB2312" w:eastAsia="仿宋_GB2312"/>
          <w:b/>
          <w:color w:val="auto"/>
          <w:sz w:val="24"/>
        </w:rPr>
        <w:t xml:space="preserve"> 合同标的</w:t>
      </w:r>
    </w:p>
    <w:tbl>
      <w:tblPr>
        <w:tblStyle w:val="48"/>
        <w:tblW w:w="92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0"/>
        <w:gridCol w:w="1201"/>
        <w:gridCol w:w="3803"/>
        <w:gridCol w:w="589"/>
        <w:gridCol w:w="648"/>
        <w:gridCol w:w="1206"/>
        <w:gridCol w:w="1207"/>
      </w:tblGrid>
      <w:tr w14:paraId="7CAC2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0" w:hRule="atLeast"/>
        </w:trPr>
        <w:tc>
          <w:tcPr>
            <w:tcW w:w="610" w:type="dxa"/>
            <w:vAlign w:val="center"/>
          </w:tcPr>
          <w:p w14:paraId="38820F69">
            <w:pPr>
              <w:snapToGrid w:val="0"/>
              <w:spacing w:line="400" w:lineRule="exact"/>
              <w:jc w:val="center"/>
              <w:rPr>
                <w:rFonts w:ascii="仿宋_GB2312" w:eastAsia="仿宋_GB2312"/>
                <w:color w:val="auto"/>
                <w:sz w:val="24"/>
              </w:rPr>
            </w:pPr>
            <w:r>
              <w:rPr>
                <w:rFonts w:hint="eastAsia" w:ascii="仿宋_GB2312" w:eastAsia="仿宋_GB2312"/>
                <w:color w:val="auto"/>
                <w:sz w:val="24"/>
              </w:rPr>
              <w:t>序号</w:t>
            </w:r>
          </w:p>
        </w:tc>
        <w:tc>
          <w:tcPr>
            <w:tcW w:w="1201" w:type="dxa"/>
            <w:vAlign w:val="center"/>
          </w:tcPr>
          <w:p w14:paraId="6817C24C">
            <w:pPr>
              <w:snapToGrid w:val="0"/>
              <w:spacing w:line="400" w:lineRule="exact"/>
              <w:jc w:val="center"/>
              <w:rPr>
                <w:rFonts w:ascii="仿宋_GB2312" w:eastAsia="仿宋_GB2312"/>
                <w:color w:val="auto"/>
                <w:sz w:val="24"/>
              </w:rPr>
            </w:pPr>
            <w:r>
              <w:rPr>
                <w:rFonts w:hint="eastAsia" w:ascii="仿宋_GB2312" w:eastAsia="仿宋_GB2312"/>
                <w:color w:val="auto"/>
                <w:sz w:val="24"/>
              </w:rPr>
              <w:t>服务名称</w:t>
            </w:r>
          </w:p>
        </w:tc>
        <w:tc>
          <w:tcPr>
            <w:tcW w:w="3803" w:type="dxa"/>
            <w:vAlign w:val="center"/>
          </w:tcPr>
          <w:p w14:paraId="0B33F7FD">
            <w:pPr>
              <w:snapToGrid w:val="0"/>
              <w:spacing w:line="400" w:lineRule="exact"/>
              <w:jc w:val="center"/>
              <w:rPr>
                <w:rFonts w:ascii="仿宋_GB2312" w:eastAsia="仿宋_GB2312"/>
                <w:color w:val="auto"/>
                <w:sz w:val="24"/>
              </w:rPr>
            </w:pPr>
            <w:r>
              <w:rPr>
                <w:rFonts w:hint="eastAsia" w:ascii="仿宋_GB2312" w:eastAsia="仿宋_GB2312"/>
                <w:color w:val="auto"/>
                <w:sz w:val="24"/>
              </w:rPr>
              <w:t>服务内容</w:t>
            </w:r>
          </w:p>
        </w:tc>
        <w:tc>
          <w:tcPr>
            <w:tcW w:w="589" w:type="dxa"/>
            <w:vAlign w:val="center"/>
          </w:tcPr>
          <w:p w14:paraId="74F05820">
            <w:pPr>
              <w:snapToGrid w:val="0"/>
              <w:spacing w:line="400" w:lineRule="exact"/>
              <w:jc w:val="center"/>
              <w:rPr>
                <w:rFonts w:ascii="仿宋_GB2312" w:eastAsia="仿宋_GB2312"/>
                <w:color w:val="auto"/>
                <w:sz w:val="24"/>
              </w:rPr>
            </w:pPr>
            <w:r>
              <w:rPr>
                <w:rFonts w:hint="eastAsia" w:ascii="仿宋_GB2312" w:eastAsia="仿宋_GB2312"/>
                <w:color w:val="auto"/>
                <w:sz w:val="24"/>
              </w:rPr>
              <w:t>数量</w:t>
            </w:r>
          </w:p>
        </w:tc>
        <w:tc>
          <w:tcPr>
            <w:tcW w:w="648" w:type="dxa"/>
            <w:vAlign w:val="center"/>
          </w:tcPr>
          <w:p w14:paraId="7D49E392">
            <w:pPr>
              <w:snapToGrid w:val="0"/>
              <w:spacing w:line="400" w:lineRule="exact"/>
              <w:jc w:val="center"/>
              <w:rPr>
                <w:rFonts w:ascii="仿宋_GB2312" w:eastAsia="仿宋_GB2312"/>
                <w:color w:val="auto"/>
                <w:sz w:val="24"/>
              </w:rPr>
            </w:pPr>
            <w:r>
              <w:rPr>
                <w:rFonts w:hint="eastAsia" w:ascii="仿宋_GB2312" w:eastAsia="仿宋_GB2312"/>
                <w:color w:val="auto"/>
                <w:sz w:val="24"/>
              </w:rPr>
              <w:t>单位</w:t>
            </w:r>
          </w:p>
        </w:tc>
        <w:tc>
          <w:tcPr>
            <w:tcW w:w="1206" w:type="dxa"/>
            <w:vAlign w:val="center"/>
          </w:tcPr>
          <w:p w14:paraId="46D244BB">
            <w:pPr>
              <w:snapToGrid w:val="0"/>
              <w:spacing w:line="400" w:lineRule="exact"/>
              <w:jc w:val="center"/>
              <w:rPr>
                <w:rFonts w:ascii="仿宋_GB2312" w:eastAsia="仿宋_GB2312"/>
                <w:color w:val="auto"/>
                <w:sz w:val="24"/>
              </w:rPr>
            </w:pPr>
            <w:r>
              <w:rPr>
                <w:rFonts w:hint="eastAsia" w:ascii="仿宋_GB2312" w:eastAsia="仿宋_GB2312"/>
                <w:color w:val="auto"/>
                <w:sz w:val="24"/>
              </w:rPr>
              <w:t>单价（元）</w:t>
            </w:r>
          </w:p>
        </w:tc>
        <w:tc>
          <w:tcPr>
            <w:tcW w:w="1207" w:type="dxa"/>
            <w:vAlign w:val="center"/>
          </w:tcPr>
          <w:p w14:paraId="4DB8A061">
            <w:pPr>
              <w:snapToGrid w:val="0"/>
              <w:spacing w:line="400" w:lineRule="exact"/>
              <w:jc w:val="center"/>
              <w:rPr>
                <w:rFonts w:ascii="仿宋_GB2312" w:eastAsia="仿宋_GB2312"/>
                <w:color w:val="auto"/>
                <w:sz w:val="24"/>
              </w:rPr>
            </w:pPr>
            <w:r>
              <w:rPr>
                <w:rFonts w:hint="eastAsia" w:ascii="仿宋_GB2312" w:eastAsia="仿宋_GB2312"/>
                <w:color w:val="auto"/>
                <w:sz w:val="24"/>
              </w:rPr>
              <w:t>金额（元）</w:t>
            </w:r>
          </w:p>
        </w:tc>
      </w:tr>
      <w:tr w14:paraId="0E80E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610" w:type="dxa"/>
            <w:vAlign w:val="center"/>
          </w:tcPr>
          <w:p w14:paraId="011BA1A2">
            <w:pPr>
              <w:snapToGrid w:val="0"/>
              <w:spacing w:line="400" w:lineRule="exact"/>
              <w:jc w:val="center"/>
              <w:rPr>
                <w:rFonts w:ascii="仿宋_GB2312" w:eastAsia="仿宋_GB2312"/>
                <w:color w:val="auto"/>
                <w:sz w:val="24"/>
              </w:rPr>
            </w:pPr>
            <w:r>
              <w:rPr>
                <w:rFonts w:hint="eastAsia" w:ascii="仿宋_GB2312" w:eastAsia="仿宋_GB2312"/>
                <w:color w:val="auto"/>
                <w:sz w:val="24"/>
              </w:rPr>
              <w:t>1</w:t>
            </w:r>
          </w:p>
        </w:tc>
        <w:tc>
          <w:tcPr>
            <w:tcW w:w="1201" w:type="dxa"/>
            <w:vAlign w:val="center"/>
          </w:tcPr>
          <w:p w14:paraId="53DD7FEC">
            <w:pPr>
              <w:snapToGrid w:val="0"/>
              <w:spacing w:line="400" w:lineRule="exact"/>
              <w:jc w:val="center"/>
              <w:rPr>
                <w:rFonts w:ascii="仿宋_GB2312" w:eastAsia="仿宋_GB2312"/>
                <w:color w:val="auto"/>
                <w:sz w:val="24"/>
              </w:rPr>
            </w:pPr>
          </w:p>
        </w:tc>
        <w:tc>
          <w:tcPr>
            <w:tcW w:w="3803" w:type="dxa"/>
            <w:vAlign w:val="center"/>
          </w:tcPr>
          <w:p w14:paraId="371711BA">
            <w:pPr>
              <w:snapToGrid w:val="0"/>
              <w:spacing w:line="400" w:lineRule="exact"/>
              <w:jc w:val="center"/>
              <w:rPr>
                <w:rFonts w:ascii="仿宋_GB2312" w:eastAsia="仿宋_GB2312"/>
                <w:color w:val="auto"/>
                <w:kern w:val="0"/>
                <w:sz w:val="24"/>
              </w:rPr>
            </w:pPr>
          </w:p>
        </w:tc>
        <w:tc>
          <w:tcPr>
            <w:tcW w:w="589" w:type="dxa"/>
            <w:vAlign w:val="center"/>
          </w:tcPr>
          <w:p w14:paraId="0AFC9E05">
            <w:pPr>
              <w:snapToGrid w:val="0"/>
              <w:spacing w:line="400" w:lineRule="exact"/>
              <w:jc w:val="center"/>
              <w:rPr>
                <w:rFonts w:ascii="仿宋_GB2312" w:eastAsia="仿宋_GB2312"/>
                <w:color w:val="auto"/>
                <w:sz w:val="24"/>
              </w:rPr>
            </w:pPr>
          </w:p>
        </w:tc>
        <w:tc>
          <w:tcPr>
            <w:tcW w:w="648" w:type="dxa"/>
            <w:vAlign w:val="center"/>
          </w:tcPr>
          <w:p w14:paraId="28DC24E0">
            <w:pPr>
              <w:snapToGrid w:val="0"/>
              <w:spacing w:line="400" w:lineRule="exact"/>
              <w:jc w:val="center"/>
              <w:rPr>
                <w:rFonts w:ascii="仿宋_GB2312" w:eastAsia="仿宋_GB2312"/>
                <w:color w:val="auto"/>
                <w:sz w:val="24"/>
              </w:rPr>
            </w:pPr>
          </w:p>
        </w:tc>
        <w:tc>
          <w:tcPr>
            <w:tcW w:w="1206" w:type="dxa"/>
            <w:vAlign w:val="center"/>
          </w:tcPr>
          <w:p w14:paraId="1E3E0B7F">
            <w:pPr>
              <w:snapToGrid w:val="0"/>
              <w:spacing w:line="400" w:lineRule="exact"/>
              <w:jc w:val="center"/>
              <w:rPr>
                <w:rFonts w:ascii="仿宋_GB2312" w:eastAsia="仿宋_GB2312"/>
                <w:color w:val="auto"/>
                <w:sz w:val="24"/>
              </w:rPr>
            </w:pPr>
          </w:p>
        </w:tc>
        <w:tc>
          <w:tcPr>
            <w:tcW w:w="1207" w:type="dxa"/>
            <w:vAlign w:val="center"/>
          </w:tcPr>
          <w:p w14:paraId="67FF84E6">
            <w:pPr>
              <w:snapToGrid w:val="0"/>
              <w:spacing w:line="400" w:lineRule="exact"/>
              <w:jc w:val="center"/>
              <w:rPr>
                <w:rFonts w:ascii="仿宋_GB2312" w:eastAsia="仿宋_GB2312"/>
                <w:color w:val="auto"/>
                <w:sz w:val="24"/>
              </w:rPr>
            </w:pPr>
          </w:p>
        </w:tc>
      </w:tr>
      <w:tr w14:paraId="34E09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9264" w:type="dxa"/>
            <w:gridSpan w:val="7"/>
            <w:vAlign w:val="center"/>
          </w:tcPr>
          <w:p w14:paraId="09F73191">
            <w:pPr>
              <w:snapToGrid w:val="0"/>
              <w:spacing w:line="400" w:lineRule="exact"/>
              <w:jc w:val="left"/>
              <w:rPr>
                <w:rFonts w:ascii="仿宋_GB2312" w:eastAsia="仿宋_GB2312"/>
                <w:color w:val="auto"/>
                <w:sz w:val="24"/>
                <w:u w:val="single"/>
              </w:rPr>
            </w:pPr>
            <w:r>
              <w:rPr>
                <w:rFonts w:hint="eastAsia" w:ascii="仿宋_GB2312" w:eastAsia="仿宋_GB2312"/>
                <w:color w:val="auto"/>
                <w:sz w:val="24"/>
              </w:rPr>
              <w:t>人民币合计金额（大写）                          （小写）¥</w:t>
            </w:r>
            <w:r>
              <w:rPr>
                <w:rFonts w:hint="eastAsia" w:ascii="仿宋_GB2312" w:eastAsia="仿宋_GB2312"/>
                <w:color w:val="auto"/>
                <w:sz w:val="24"/>
                <w:u w:val="single"/>
              </w:rPr>
              <w:t xml:space="preserve">                </w:t>
            </w:r>
          </w:p>
        </w:tc>
      </w:tr>
      <w:tr w14:paraId="1D031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9264" w:type="dxa"/>
            <w:gridSpan w:val="7"/>
            <w:vAlign w:val="center"/>
          </w:tcPr>
          <w:p w14:paraId="066D9B04">
            <w:pPr>
              <w:snapToGrid w:val="0"/>
              <w:spacing w:line="400" w:lineRule="exact"/>
              <w:jc w:val="left"/>
              <w:rPr>
                <w:rFonts w:ascii="仿宋_GB2312" w:eastAsia="仿宋_GB2312"/>
                <w:color w:val="auto"/>
                <w:sz w:val="24"/>
              </w:rPr>
            </w:pPr>
            <w:r>
              <w:rPr>
                <w:rFonts w:hint="eastAsia" w:ascii="仿宋_GB2312" w:eastAsia="仿宋_GB2312"/>
                <w:color w:val="auto"/>
                <w:sz w:val="24"/>
              </w:rPr>
              <w:t>服务交接时间：自合同约定提供服务之日起</w:t>
            </w:r>
            <w:r>
              <w:rPr>
                <w:rFonts w:hint="eastAsia" w:ascii="仿宋_GB2312" w:eastAsia="仿宋_GB2312"/>
                <w:color w:val="auto"/>
                <w:sz w:val="24"/>
                <w:u w:val="single"/>
              </w:rPr>
              <w:t xml:space="preserve">  </w:t>
            </w:r>
            <w:r>
              <w:rPr>
                <w:rFonts w:hint="eastAsia" w:ascii="仿宋_GB2312" w:eastAsia="仿宋_GB2312"/>
                <w:color w:val="auto"/>
                <w:sz w:val="24"/>
              </w:rPr>
              <w:t>日内办理完服务交接手续。</w:t>
            </w:r>
          </w:p>
        </w:tc>
      </w:tr>
    </w:tbl>
    <w:p w14:paraId="644619F8">
      <w:pPr>
        <w:tabs>
          <w:tab w:val="left" w:pos="851"/>
          <w:tab w:val="left" w:pos="993"/>
          <w:tab w:val="left" w:pos="1134"/>
        </w:tabs>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合同合计金额包括为了实施和完成服务所需的各种费用及合同包含的所有风险、责任等各项应有的费用。如招投标文件对其另有规定的，从其规定。</w:t>
      </w:r>
    </w:p>
    <w:p w14:paraId="318B3E41">
      <w:pPr>
        <w:spacing w:line="400" w:lineRule="exact"/>
        <w:ind w:firstLine="590" w:firstLineChars="245"/>
        <w:jc w:val="left"/>
        <w:rPr>
          <w:rFonts w:ascii="仿宋_GB2312" w:eastAsia="仿宋_GB2312"/>
          <w:b/>
          <w:color w:val="auto"/>
          <w:sz w:val="24"/>
        </w:rPr>
      </w:pPr>
      <w:r>
        <w:rPr>
          <w:rFonts w:hint="eastAsia" w:ascii="仿宋_GB2312" w:eastAsia="仿宋_GB2312"/>
          <w:b/>
          <w:color w:val="auto"/>
          <w:sz w:val="24"/>
        </w:rPr>
        <w:t>第二条  服务基本情况：</w:t>
      </w:r>
    </w:p>
    <w:p w14:paraId="6565658E">
      <w:pPr>
        <w:spacing w:line="400" w:lineRule="exact"/>
        <w:ind w:firstLine="588" w:firstLineChars="245"/>
        <w:jc w:val="left"/>
        <w:rPr>
          <w:rFonts w:ascii="仿宋_GB2312" w:eastAsia="仿宋_GB2312"/>
          <w:color w:val="auto"/>
          <w:sz w:val="24"/>
        </w:rPr>
      </w:pPr>
      <w:r>
        <w:rPr>
          <w:rFonts w:hint="eastAsia" w:ascii="仿宋_GB2312" w:eastAsia="仿宋_GB2312"/>
          <w:color w:val="auto"/>
          <w:sz w:val="24"/>
        </w:rPr>
        <w:t>（一）具体管理范围及构成详见本项目采购文件中第二章《采购需求》的相关内容。</w:t>
      </w:r>
    </w:p>
    <w:p w14:paraId="3401A4FB">
      <w:pPr>
        <w:spacing w:line="400" w:lineRule="exact"/>
        <w:ind w:firstLine="590" w:firstLineChars="245"/>
        <w:jc w:val="left"/>
        <w:rPr>
          <w:rFonts w:ascii="仿宋_GB2312" w:eastAsia="仿宋_GB2312"/>
          <w:b/>
          <w:color w:val="auto"/>
          <w:sz w:val="24"/>
        </w:rPr>
      </w:pPr>
      <w:r>
        <w:rPr>
          <w:rFonts w:hint="eastAsia" w:ascii="仿宋_GB2312" w:eastAsia="仿宋_GB2312"/>
          <w:b/>
          <w:color w:val="auto"/>
          <w:sz w:val="24"/>
        </w:rPr>
        <w:t>（二）乙方提供的管理服务包括以下内容：</w:t>
      </w:r>
    </w:p>
    <w:p w14:paraId="0D5C16E4">
      <w:pPr>
        <w:spacing w:line="400" w:lineRule="exact"/>
        <w:ind w:firstLine="588" w:firstLineChars="245"/>
        <w:jc w:val="left"/>
        <w:rPr>
          <w:rFonts w:ascii="仿宋_GB2312" w:eastAsia="仿宋_GB2312"/>
          <w:color w:val="auto"/>
          <w:sz w:val="24"/>
          <w:u w:val="single"/>
        </w:rPr>
      </w:pPr>
      <w:r>
        <w:rPr>
          <w:rFonts w:hint="eastAsia" w:ascii="仿宋_GB2312" w:eastAsia="仿宋_GB2312"/>
          <w:color w:val="auto"/>
          <w:sz w:val="24"/>
        </w:rPr>
        <w:t>1.</w:t>
      </w:r>
      <w:r>
        <w:rPr>
          <w:rFonts w:hint="eastAsia" w:ascii="仿宋_GB2312" w:eastAsia="仿宋_GB2312"/>
          <w:color w:val="auto"/>
          <w:sz w:val="24"/>
          <w:u w:val="single"/>
        </w:rPr>
        <w:t>具体服务内容包含乙方投标文件承诺服务内容。</w:t>
      </w:r>
      <w:r>
        <w:rPr>
          <w:rFonts w:hint="eastAsia" w:ascii="仿宋_GB2312" w:eastAsia="仿宋_GB2312"/>
          <w:color w:val="auto"/>
          <w:sz w:val="24"/>
        </w:rPr>
        <w:t xml:space="preserve">                           </w:t>
      </w:r>
    </w:p>
    <w:p w14:paraId="546EEEAE">
      <w:pPr>
        <w:spacing w:line="400" w:lineRule="exact"/>
        <w:ind w:firstLine="588" w:firstLineChars="245"/>
        <w:jc w:val="left"/>
        <w:rPr>
          <w:rFonts w:ascii="仿宋_GB2312" w:eastAsia="仿宋_GB2312"/>
          <w:color w:val="auto"/>
          <w:sz w:val="24"/>
          <w:u w:val="single"/>
        </w:rPr>
      </w:pPr>
      <w:r>
        <w:rPr>
          <w:rFonts w:hint="eastAsia" w:ascii="仿宋_GB2312" w:eastAsia="仿宋_GB2312"/>
          <w:color w:val="auto"/>
          <w:sz w:val="24"/>
        </w:rPr>
        <w:t>2.</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444B0007">
      <w:pPr>
        <w:spacing w:line="400" w:lineRule="exact"/>
        <w:ind w:firstLine="588" w:firstLineChars="245"/>
        <w:jc w:val="left"/>
        <w:rPr>
          <w:rFonts w:ascii="仿宋_GB2312" w:eastAsia="仿宋_GB2312"/>
          <w:color w:val="auto"/>
          <w:sz w:val="24"/>
          <w:u w:val="single"/>
        </w:rPr>
      </w:pPr>
      <w:r>
        <w:rPr>
          <w:rFonts w:hint="eastAsia" w:ascii="仿宋_GB2312" w:eastAsia="仿宋_GB2312"/>
          <w:color w:val="auto"/>
          <w:sz w:val="24"/>
        </w:rPr>
        <w:t>3.</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7465FBB7">
      <w:pPr>
        <w:tabs>
          <w:tab w:val="left" w:pos="851"/>
          <w:tab w:val="left" w:pos="993"/>
          <w:tab w:val="left" w:pos="1134"/>
        </w:tabs>
        <w:spacing w:line="400" w:lineRule="exact"/>
        <w:ind w:left="481" w:leftChars="229" w:firstLine="120" w:firstLineChars="50"/>
        <w:jc w:val="left"/>
        <w:rPr>
          <w:rFonts w:ascii="仿宋_GB2312" w:eastAsia="仿宋_GB2312"/>
          <w:color w:val="auto"/>
          <w:sz w:val="24"/>
        </w:rPr>
      </w:pPr>
      <w:r>
        <w:rPr>
          <w:rFonts w:hint="eastAsia" w:ascii="仿宋_GB2312" w:eastAsia="仿宋_GB2312"/>
          <w:b/>
          <w:bCs/>
          <w:color w:val="auto"/>
          <w:kern w:val="0"/>
          <w:sz w:val="24"/>
        </w:rPr>
        <w:t xml:space="preserve">第三条  </w:t>
      </w:r>
      <w:r>
        <w:rPr>
          <w:rFonts w:hint="eastAsia" w:ascii="仿宋_GB2312" w:eastAsia="仿宋_GB2312"/>
          <w:b/>
          <w:color w:val="auto"/>
          <w:sz w:val="24"/>
        </w:rPr>
        <w:t>服务期限、服务人数及工作时间</w:t>
      </w:r>
    </w:p>
    <w:p w14:paraId="733D32D5">
      <w:pPr>
        <w:tabs>
          <w:tab w:val="left" w:pos="851"/>
          <w:tab w:val="left" w:pos="993"/>
          <w:tab w:val="left" w:pos="1134"/>
        </w:tabs>
        <w:spacing w:line="400" w:lineRule="exact"/>
        <w:ind w:left="481" w:leftChars="229" w:firstLine="120" w:firstLineChars="50"/>
        <w:jc w:val="left"/>
        <w:rPr>
          <w:rFonts w:ascii="仿宋_GB2312" w:eastAsia="仿宋_GB2312"/>
          <w:color w:val="auto"/>
          <w:sz w:val="24"/>
        </w:rPr>
      </w:pPr>
      <w:r>
        <w:rPr>
          <w:rFonts w:hint="eastAsia" w:ascii="仿宋_GB2312" w:eastAsia="仿宋_GB2312"/>
          <w:color w:val="auto"/>
          <w:sz w:val="24"/>
        </w:rPr>
        <w:t>（一）服务期限：</w:t>
      </w:r>
      <w:r>
        <w:rPr>
          <w:rFonts w:hint="eastAsia" w:ascii="仿宋_GB2312" w:eastAsia="仿宋_GB2312"/>
          <w:color w:val="auto"/>
          <w:sz w:val="24"/>
          <w:u w:val="single"/>
        </w:rPr>
        <w:t>自   年   月  日起至     年  月   日止，共     年</w:t>
      </w:r>
      <w:r>
        <w:rPr>
          <w:rFonts w:hint="eastAsia" w:ascii="仿宋_GB2312" w:eastAsia="仿宋_GB2312"/>
          <w:color w:val="auto"/>
          <w:sz w:val="24"/>
        </w:rPr>
        <w:t>。</w:t>
      </w:r>
    </w:p>
    <w:p w14:paraId="46FD1082">
      <w:pPr>
        <w:snapToGrid w:val="0"/>
        <w:spacing w:line="400" w:lineRule="exact"/>
        <w:ind w:firstLine="600" w:firstLineChars="250"/>
        <w:jc w:val="left"/>
        <w:rPr>
          <w:rFonts w:ascii="仿宋_GB2312" w:eastAsia="仿宋_GB2312" w:cs="Arial"/>
          <w:bCs/>
          <w:color w:val="auto"/>
          <w:sz w:val="24"/>
          <w:szCs w:val="21"/>
        </w:rPr>
      </w:pPr>
      <w:r>
        <w:rPr>
          <w:rFonts w:hint="eastAsia" w:ascii="仿宋_GB2312" w:eastAsia="仿宋_GB2312" w:cs="Courier New"/>
          <w:color w:val="auto"/>
          <w:sz w:val="24"/>
          <w:szCs w:val="21"/>
        </w:rPr>
        <w:t>（二）服务人数：乙方向甲方派服务</w:t>
      </w:r>
      <w:r>
        <w:rPr>
          <w:rFonts w:hint="eastAsia" w:ascii="仿宋_GB2312" w:eastAsia="仿宋_GB2312" w:cs="Arial"/>
          <w:bCs/>
          <w:color w:val="auto"/>
          <w:sz w:val="24"/>
          <w:szCs w:val="21"/>
        </w:rPr>
        <w:t>人员</w:t>
      </w:r>
      <w:r>
        <w:rPr>
          <w:rFonts w:hint="eastAsia" w:ascii="仿宋_GB2312" w:eastAsia="仿宋_GB2312" w:cs="Courier New"/>
          <w:color w:val="auto"/>
          <w:sz w:val="24"/>
          <w:szCs w:val="21"/>
          <w:u w:val="single"/>
        </w:rPr>
        <w:t xml:space="preserve">    </w:t>
      </w:r>
      <w:r>
        <w:rPr>
          <w:rFonts w:hint="eastAsia" w:ascii="仿宋_GB2312" w:eastAsia="仿宋_GB2312" w:cs="Courier New"/>
          <w:color w:val="auto"/>
          <w:sz w:val="24"/>
          <w:szCs w:val="21"/>
        </w:rPr>
        <w:t>名。</w:t>
      </w:r>
    </w:p>
    <w:p w14:paraId="307E0052">
      <w:pPr>
        <w:tabs>
          <w:tab w:val="left" w:pos="851"/>
          <w:tab w:val="left" w:pos="993"/>
          <w:tab w:val="left" w:pos="1134"/>
        </w:tabs>
        <w:spacing w:line="400" w:lineRule="exact"/>
        <w:ind w:left="481" w:leftChars="229" w:firstLine="120" w:firstLineChars="50"/>
        <w:jc w:val="left"/>
        <w:rPr>
          <w:rFonts w:ascii="仿宋_GB2312" w:eastAsia="仿宋_GB2312"/>
          <w:b/>
          <w:bCs/>
          <w:color w:val="auto"/>
          <w:kern w:val="0"/>
          <w:sz w:val="24"/>
        </w:rPr>
      </w:pPr>
      <w:r>
        <w:rPr>
          <w:rFonts w:hint="eastAsia" w:ascii="仿宋_GB2312" w:eastAsia="仿宋_GB2312"/>
          <w:b/>
          <w:bCs/>
          <w:color w:val="auto"/>
          <w:kern w:val="0"/>
          <w:sz w:val="24"/>
        </w:rPr>
        <w:t>第四条  质量保证</w:t>
      </w:r>
    </w:p>
    <w:p w14:paraId="1A06970A">
      <w:pPr>
        <w:tabs>
          <w:tab w:val="left" w:pos="851"/>
          <w:tab w:val="left" w:pos="993"/>
          <w:tab w:val="left" w:pos="1134"/>
        </w:tabs>
        <w:spacing w:line="400" w:lineRule="exact"/>
        <w:ind w:firstLine="470" w:firstLineChars="196"/>
        <w:jc w:val="left"/>
        <w:rPr>
          <w:rFonts w:ascii="仿宋_GB2312" w:eastAsia="仿宋_GB2312"/>
          <w:bCs/>
          <w:color w:val="auto"/>
          <w:kern w:val="0"/>
          <w:sz w:val="24"/>
        </w:rPr>
      </w:pPr>
      <w:r>
        <w:rPr>
          <w:rFonts w:hint="eastAsia" w:ascii="仿宋_GB2312" w:eastAsia="仿宋_GB2312"/>
          <w:bCs/>
          <w:color w:val="auto"/>
          <w:kern w:val="0"/>
          <w:sz w:val="24"/>
        </w:rPr>
        <w:t>乙方提供的服务质量标准按国家和地方政府的规定和本合同约定的服务质量要求及乙方在投标文件中的承诺执行。</w:t>
      </w:r>
    </w:p>
    <w:p w14:paraId="5945471B">
      <w:pPr>
        <w:spacing w:line="400" w:lineRule="exact"/>
        <w:ind w:firstLine="590" w:firstLineChars="245"/>
        <w:jc w:val="left"/>
        <w:rPr>
          <w:rFonts w:ascii="仿宋_GB2312" w:eastAsia="仿宋_GB2312"/>
          <w:b/>
          <w:color w:val="auto"/>
          <w:sz w:val="24"/>
        </w:rPr>
      </w:pPr>
      <w:r>
        <w:rPr>
          <w:rFonts w:hint="eastAsia" w:ascii="仿宋_GB2312" w:eastAsia="仿宋_GB2312"/>
          <w:b/>
          <w:color w:val="auto"/>
          <w:sz w:val="24"/>
        </w:rPr>
        <w:t>第五条  服务费及支付</w:t>
      </w:r>
    </w:p>
    <w:p w14:paraId="7B46A315">
      <w:pPr>
        <w:snapToGrid w:val="0"/>
        <w:spacing w:line="400" w:lineRule="exact"/>
        <w:ind w:firstLine="600" w:firstLineChars="250"/>
        <w:jc w:val="left"/>
        <w:rPr>
          <w:rFonts w:ascii="仿宋_GB2312" w:eastAsia="仿宋_GB2312"/>
          <w:color w:val="auto"/>
          <w:sz w:val="24"/>
        </w:rPr>
      </w:pPr>
      <w:r>
        <w:rPr>
          <w:rFonts w:hint="eastAsia" w:ascii="仿宋_GB2312" w:eastAsia="仿宋_GB2312"/>
          <w:color w:val="auto"/>
          <w:sz w:val="24"/>
        </w:rPr>
        <w:t>（一）资金性质：</w:t>
      </w:r>
      <w:r>
        <w:rPr>
          <w:rFonts w:hint="eastAsia" w:ascii="仿宋_GB2312" w:eastAsia="仿宋_GB2312"/>
          <w:color w:val="auto"/>
          <w:sz w:val="24"/>
          <w:u w:val="single"/>
        </w:rPr>
        <w:t xml:space="preserve">                </w:t>
      </w:r>
      <w:r>
        <w:rPr>
          <w:rFonts w:hint="eastAsia" w:ascii="仿宋_GB2312" w:eastAsia="仿宋_GB2312"/>
          <w:color w:val="auto"/>
          <w:sz w:val="24"/>
        </w:rPr>
        <w:t>。</w:t>
      </w:r>
    </w:p>
    <w:p w14:paraId="588F6DE0">
      <w:pPr>
        <w:snapToGrid w:val="0"/>
        <w:spacing w:line="400" w:lineRule="exact"/>
        <w:ind w:firstLine="600" w:firstLineChars="250"/>
        <w:jc w:val="left"/>
        <w:rPr>
          <w:rFonts w:ascii="仿宋_GB2312" w:eastAsia="仿宋_GB2312"/>
          <w:color w:val="auto"/>
          <w:sz w:val="24"/>
        </w:rPr>
      </w:pPr>
      <w:r>
        <w:rPr>
          <w:rFonts w:hint="eastAsia" w:ascii="仿宋_GB2312" w:eastAsia="仿宋_GB2312"/>
          <w:color w:val="auto"/>
          <w:sz w:val="24"/>
        </w:rPr>
        <w:t>（二）合同总金额：（大写）</w:t>
      </w:r>
      <w:r>
        <w:rPr>
          <w:rFonts w:hint="eastAsia" w:ascii="仿宋_GB2312" w:eastAsia="仿宋_GB2312"/>
          <w:color w:val="auto"/>
          <w:sz w:val="24"/>
          <w:u w:val="single"/>
        </w:rPr>
        <w:t xml:space="preserve">            </w:t>
      </w:r>
      <w:r>
        <w:rPr>
          <w:rFonts w:hint="eastAsia" w:ascii="仿宋_GB2312" w:eastAsia="仿宋_GB2312"/>
          <w:color w:val="auto"/>
          <w:sz w:val="24"/>
        </w:rPr>
        <w:t>（小写）¥</w:t>
      </w:r>
      <w:r>
        <w:rPr>
          <w:rFonts w:hint="eastAsia" w:ascii="仿宋_GB2312" w:eastAsia="仿宋_GB2312"/>
          <w:color w:val="auto"/>
          <w:sz w:val="24"/>
          <w:u w:val="single"/>
        </w:rPr>
        <w:t xml:space="preserve">           </w:t>
      </w:r>
      <w:r>
        <w:rPr>
          <w:rFonts w:hint="eastAsia" w:ascii="仿宋_GB2312" w:eastAsia="仿宋_GB2312"/>
          <w:color w:val="auto"/>
          <w:sz w:val="24"/>
        </w:rPr>
        <w:t>；</w:t>
      </w:r>
    </w:p>
    <w:p w14:paraId="129D63D4">
      <w:pPr>
        <w:tabs>
          <w:tab w:val="left" w:pos="851"/>
          <w:tab w:val="left" w:pos="993"/>
          <w:tab w:val="left" w:pos="1134"/>
        </w:tabs>
        <w:spacing w:line="400" w:lineRule="exact"/>
        <w:ind w:firstLine="600" w:firstLineChars="250"/>
        <w:jc w:val="left"/>
        <w:rPr>
          <w:rFonts w:ascii="仿宋_GB2312" w:eastAsia="仿宋_GB2312"/>
          <w:color w:val="auto"/>
          <w:sz w:val="24"/>
        </w:rPr>
      </w:pPr>
      <w:r>
        <w:rPr>
          <w:rFonts w:hint="eastAsia" w:ascii="仿宋_GB2312" w:eastAsia="仿宋_GB2312"/>
          <w:color w:val="auto"/>
          <w:sz w:val="24"/>
        </w:rPr>
        <w:t>（三）支付办法：</w:t>
      </w:r>
    </w:p>
    <w:p w14:paraId="551B1EEB">
      <w:pPr>
        <w:spacing w:line="400" w:lineRule="exact"/>
        <w:ind w:firstLine="588" w:firstLineChars="245"/>
        <w:jc w:val="left"/>
        <w:rPr>
          <w:rFonts w:ascii="仿宋_GB2312" w:eastAsia="仿宋_GB2312"/>
          <w:color w:val="auto"/>
          <w:sz w:val="24"/>
        </w:rPr>
      </w:pPr>
      <w:r>
        <w:rPr>
          <w:rFonts w:hint="eastAsia" w:ascii="仿宋_GB2312" w:eastAsia="仿宋_GB2312" w:cs="Arial"/>
          <w:bCs/>
          <w:color w:val="auto"/>
          <w:sz w:val="24"/>
        </w:rPr>
        <w:t>本项目合同正式生效之日起，甲方按</w:t>
      </w:r>
      <w:r>
        <w:rPr>
          <w:rFonts w:hint="eastAsia" w:ascii="仿宋_GB2312" w:eastAsia="仿宋_GB2312" w:cs="Arial"/>
          <w:bCs/>
          <w:color w:val="auto"/>
          <w:sz w:val="24"/>
          <w:u w:val="single"/>
        </w:rPr>
        <w:t xml:space="preserve">      </w:t>
      </w:r>
      <w:r>
        <w:rPr>
          <w:rFonts w:hint="eastAsia" w:ascii="仿宋_GB2312" w:eastAsia="仿宋_GB2312" w:cs="Arial"/>
          <w:bCs/>
          <w:color w:val="auto"/>
          <w:sz w:val="24"/>
        </w:rPr>
        <w:t>向</w:t>
      </w:r>
      <w:r>
        <w:rPr>
          <w:rFonts w:hint="eastAsia" w:ascii="仿宋_GB2312" w:eastAsia="仿宋_GB2312" w:cs="Arial"/>
          <w:bCs/>
          <w:color w:val="auto"/>
          <w:sz w:val="24"/>
          <w:lang w:val="en-US" w:eastAsia="zh-CN"/>
        </w:rPr>
        <w:t>乙方</w:t>
      </w:r>
      <w:r>
        <w:rPr>
          <w:rFonts w:hint="eastAsia" w:ascii="仿宋_GB2312" w:eastAsia="仿宋_GB2312" w:cs="Arial"/>
          <w:bCs/>
          <w:color w:val="auto"/>
          <w:sz w:val="24"/>
        </w:rPr>
        <w:t>支付服务费。</w:t>
      </w:r>
      <w:r>
        <w:rPr>
          <w:rFonts w:hint="eastAsia" w:ascii="仿宋_GB2312" w:eastAsia="仿宋_GB2312"/>
          <w:color w:val="auto"/>
          <w:sz w:val="24"/>
        </w:rPr>
        <w:t>具体支付约定见本项目采购文件中第二章《采购需求》的相关内容。</w:t>
      </w:r>
    </w:p>
    <w:p w14:paraId="58CD460A">
      <w:pPr>
        <w:tabs>
          <w:tab w:val="left" w:pos="851"/>
          <w:tab w:val="left" w:pos="993"/>
          <w:tab w:val="left" w:pos="1134"/>
        </w:tabs>
        <w:spacing w:line="400" w:lineRule="exact"/>
        <w:ind w:firstLine="600" w:firstLineChars="250"/>
        <w:jc w:val="left"/>
        <w:rPr>
          <w:rFonts w:ascii="仿宋_GB2312" w:eastAsia="仿宋_GB2312"/>
          <w:color w:val="auto"/>
          <w:sz w:val="24"/>
        </w:rPr>
      </w:pPr>
      <w:r>
        <w:rPr>
          <w:rFonts w:hint="eastAsia" w:ascii="仿宋_GB2312" w:eastAsia="仿宋_GB2312"/>
          <w:color w:val="auto"/>
          <w:sz w:val="24"/>
        </w:rPr>
        <w:t>（四）支付方式：转账或电汇形式</w:t>
      </w:r>
    </w:p>
    <w:p w14:paraId="26D6ACFD">
      <w:pPr>
        <w:tabs>
          <w:tab w:val="left" w:pos="851"/>
          <w:tab w:val="left" w:pos="993"/>
          <w:tab w:val="left" w:pos="1134"/>
        </w:tabs>
        <w:spacing w:line="400" w:lineRule="exact"/>
        <w:ind w:firstLine="600" w:firstLineChars="250"/>
        <w:jc w:val="left"/>
        <w:rPr>
          <w:rFonts w:ascii="仿宋_GB2312" w:eastAsia="仿宋_GB2312"/>
          <w:color w:val="auto"/>
          <w:sz w:val="24"/>
        </w:rPr>
      </w:pPr>
      <w:r>
        <w:rPr>
          <w:rFonts w:hint="eastAsia" w:ascii="仿宋_GB2312" w:eastAsia="仿宋_GB2312"/>
          <w:color w:val="auto"/>
          <w:sz w:val="24"/>
        </w:rPr>
        <w:t>（五）甲方将服务费付至乙方指定的以下银行账号：</w:t>
      </w:r>
    </w:p>
    <w:p w14:paraId="36801456">
      <w:pPr>
        <w:spacing w:line="400" w:lineRule="exact"/>
        <w:ind w:left="480" w:firstLine="200"/>
        <w:jc w:val="left"/>
        <w:rPr>
          <w:rFonts w:ascii="仿宋_GB2312" w:eastAsia="仿宋_GB2312"/>
          <w:color w:val="auto"/>
          <w:sz w:val="24"/>
          <w:u w:val="single"/>
        </w:rPr>
      </w:pPr>
      <w:r>
        <w:rPr>
          <w:rFonts w:hint="eastAsia" w:ascii="仿宋_GB2312" w:eastAsia="仿宋_GB2312"/>
          <w:color w:val="auto"/>
          <w:sz w:val="24"/>
        </w:rPr>
        <w:t>开户名：</w:t>
      </w:r>
      <w:r>
        <w:rPr>
          <w:rFonts w:hint="eastAsia" w:ascii="仿宋_GB2312" w:eastAsia="仿宋_GB2312"/>
          <w:color w:val="auto"/>
          <w:sz w:val="24"/>
          <w:u w:val="single"/>
        </w:rPr>
        <w:t xml:space="preserve">                                   </w:t>
      </w:r>
    </w:p>
    <w:p w14:paraId="5E0F7AB3">
      <w:pPr>
        <w:spacing w:line="400" w:lineRule="exact"/>
        <w:ind w:left="480" w:firstLine="200"/>
        <w:jc w:val="left"/>
        <w:rPr>
          <w:rFonts w:ascii="仿宋_GB2312" w:eastAsia="仿宋_GB2312"/>
          <w:color w:val="auto"/>
          <w:sz w:val="24"/>
        </w:rPr>
      </w:pPr>
      <w:r>
        <w:rPr>
          <w:rFonts w:hint="eastAsia" w:ascii="仿宋_GB2312" w:eastAsia="仿宋_GB2312"/>
          <w:color w:val="auto"/>
          <w:sz w:val="24"/>
        </w:rPr>
        <w:t>开户银行：</w:t>
      </w:r>
      <w:r>
        <w:rPr>
          <w:rFonts w:hint="eastAsia" w:ascii="仿宋_GB2312" w:eastAsia="仿宋_GB2312"/>
          <w:color w:val="auto"/>
          <w:sz w:val="24"/>
          <w:u w:val="single"/>
        </w:rPr>
        <w:t xml:space="preserve">                                 </w:t>
      </w:r>
    </w:p>
    <w:p w14:paraId="04AFB949">
      <w:pPr>
        <w:spacing w:line="400" w:lineRule="exact"/>
        <w:ind w:left="480" w:firstLine="200"/>
        <w:jc w:val="left"/>
        <w:rPr>
          <w:rFonts w:ascii="仿宋_GB2312" w:eastAsia="仿宋_GB2312"/>
          <w:color w:val="auto"/>
          <w:sz w:val="24"/>
          <w:u w:val="single"/>
        </w:rPr>
      </w:pPr>
      <w:r>
        <w:rPr>
          <w:rFonts w:hint="eastAsia" w:ascii="仿宋_GB2312" w:eastAsia="仿宋_GB2312"/>
          <w:color w:val="auto"/>
          <w:sz w:val="24"/>
        </w:rPr>
        <w:t>账号：</w:t>
      </w:r>
      <w:r>
        <w:rPr>
          <w:rFonts w:hint="eastAsia" w:ascii="仿宋_GB2312" w:eastAsia="仿宋_GB2312"/>
          <w:color w:val="auto"/>
          <w:sz w:val="24"/>
          <w:u w:val="single"/>
        </w:rPr>
        <w:t xml:space="preserve">                                     </w:t>
      </w:r>
    </w:p>
    <w:p w14:paraId="10625A69">
      <w:pPr>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第六条  税费</w:t>
      </w:r>
    </w:p>
    <w:p w14:paraId="0C5241C4">
      <w:pPr>
        <w:spacing w:line="400" w:lineRule="exact"/>
        <w:ind w:firstLine="588" w:firstLineChars="245"/>
        <w:jc w:val="left"/>
        <w:rPr>
          <w:rFonts w:ascii="仿宋_GB2312" w:eastAsia="仿宋_GB2312"/>
          <w:color w:val="auto"/>
          <w:sz w:val="24"/>
        </w:rPr>
      </w:pPr>
      <w:r>
        <w:rPr>
          <w:rFonts w:hint="eastAsia" w:ascii="仿宋_GB2312" w:eastAsia="仿宋_GB2312"/>
          <w:color w:val="auto"/>
          <w:sz w:val="24"/>
        </w:rPr>
        <w:t>本合同执行中相关的一切税费均由乙方负担。</w:t>
      </w:r>
    </w:p>
    <w:p w14:paraId="114F94BA">
      <w:pPr>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第七条  甲方的权利和义务</w:t>
      </w:r>
    </w:p>
    <w:p w14:paraId="1BE907F2">
      <w:pPr>
        <w:spacing w:line="400" w:lineRule="exact"/>
        <w:ind w:firstLine="480" w:firstLineChars="200"/>
        <w:jc w:val="left"/>
        <w:rPr>
          <w:rFonts w:ascii="仿宋_GB2312" w:eastAsia="仿宋_GB2312"/>
          <w:color w:val="auto"/>
          <w:sz w:val="24"/>
          <w:u w:val="single"/>
        </w:rPr>
      </w:pPr>
      <w:r>
        <w:rPr>
          <w:rFonts w:hint="eastAsia" w:ascii="仿宋_GB2312" w:eastAsia="仿宋_GB2312"/>
          <w:color w:val="auto"/>
          <w:sz w:val="24"/>
        </w:rPr>
        <w:t>（一）</w:t>
      </w:r>
      <w:r>
        <w:rPr>
          <w:rFonts w:hint="eastAsia" w:ascii="仿宋_GB2312" w:eastAsia="仿宋_GB2312"/>
          <w:color w:val="auto"/>
          <w:sz w:val="24"/>
          <w:u w:val="single"/>
        </w:rPr>
        <w:t>包含招标文件的第二章《采购需求》中约定的甲方的权利和义务。</w:t>
      </w:r>
      <w:r>
        <w:rPr>
          <w:rFonts w:hint="eastAsia" w:ascii="仿宋_GB2312" w:eastAsia="仿宋_GB2312"/>
          <w:color w:val="auto"/>
          <w:sz w:val="24"/>
        </w:rPr>
        <w:t xml:space="preserve">           </w:t>
      </w:r>
    </w:p>
    <w:p w14:paraId="0E4B9075">
      <w:pPr>
        <w:spacing w:line="400" w:lineRule="exact"/>
        <w:ind w:firstLine="480" w:firstLineChars="200"/>
        <w:jc w:val="left"/>
        <w:rPr>
          <w:rFonts w:ascii="仿宋_GB2312" w:eastAsia="仿宋_GB2312"/>
          <w:color w:val="auto"/>
          <w:sz w:val="24"/>
          <w:u w:val="single"/>
        </w:rPr>
      </w:pPr>
      <w:r>
        <w:rPr>
          <w:rFonts w:hint="eastAsia" w:ascii="仿宋_GB2312" w:eastAsia="仿宋_GB2312"/>
          <w:color w:val="auto"/>
          <w:sz w:val="24"/>
        </w:rPr>
        <w:t>（二）</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2D887239">
      <w:pPr>
        <w:spacing w:line="400" w:lineRule="exact"/>
        <w:ind w:firstLine="480" w:firstLineChars="200"/>
        <w:jc w:val="left"/>
        <w:rPr>
          <w:rFonts w:ascii="仿宋_GB2312" w:eastAsia="仿宋_GB2312"/>
          <w:color w:val="auto"/>
          <w:sz w:val="24"/>
          <w:u w:val="single"/>
        </w:rPr>
      </w:pPr>
      <w:r>
        <w:rPr>
          <w:rFonts w:hint="eastAsia" w:ascii="仿宋_GB2312" w:eastAsia="仿宋_GB2312"/>
          <w:color w:val="auto"/>
          <w:sz w:val="24"/>
        </w:rPr>
        <w:t>（三）</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6ABA4DDB">
      <w:pPr>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第八条  乙方的权利和义务</w:t>
      </w:r>
    </w:p>
    <w:p w14:paraId="3C123E64">
      <w:pPr>
        <w:spacing w:line="400" w:lineRule="exact"/>
        <w:ind w:firstLine="480" w:firstLineChars="200"/>
        <w:jc w:val="left"/>
        <w:rPr>
          <w:rFonts w:ascii="仿宋_GB2312" w:eastAsia="仿宋_GB2312"/>
          <w:color w:val="auto"/>
          <w:sz w:val="24"/>
          <w:u w:val="single"/>
        </w:rPr>
      </w:pPr>
      <w:r>
        <w:rPr>
          <w:rFonts w:hint="eastAsia" w:ascii="仿宋_GB2312" w:eastAsia="仿宋_GB2312"/>
          <w:color w:val="auto"/>
          <w:sz w:val="24"/>
        </w:rPr>
        <w:t>（一）</w:t>
      </w:r>
      <w:r>
        <w:rPr>
          <w:rFonts w:hint="eastAsia" w:ascii="仿宋_GB2312" w:eastAsia="仿宋_GB2312"/>
          <w:color w:val="auto"/>
          <w:sz w:val="24"/>
          <w:u w:val="single"/>
        </w:rPr>
        <w:t>包含招标文件的第二章《采购需求》中约定的乙方的权利和义务。</w:t>
      </w:r>
      <w:r>
        <w:rPr>
          <w:rFonts w:hint="eastAsia" w:ascii="仿宋_GB2312" w:eastAsia="仿宋_GB2312"/>
          <w:color w:val="auto"/>
          <w:sz w:val="24"/>
        </w:rPr>
        <w:t xml:space="preserve">           </w:t>
      </w:r>
    </w:p>
    <w:p w14:paraId="30A90422">
      <w:pPr>
        <w:spacing w:line="400" w:lineRule="exact"/>
        <w:ind w:firstLine="480" w:firstLineChars="200"/>
        <w:jc w:val="left"/>
        <w:rPr>
          <w:rFonts w:ascii="仿宋_GB2312" w:eastAsia="仿宋_GB2312"/>
          <w:color w:val="auto"/>
          <w:sz w:val="24"/>
          <w:u w:val="single"/>
        </w:rPr>
      </w:pPr>
      <w:r>
        <w:rPr>
          <w:rFonts w:hint="eastAsia" w:ascii="仿宋_GB2312" w:eastAsia="仿宋_GB2312"/>
          <w:color w:val="auto"/>
          <w:sz w:val="24"/>
        </w:rPr>
        <w:t>（二）</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3447A8B3">
      <w:pPr>
        <w:spacing w:line="400" w:lineRule="exact"/>
        <w:ind w:firstLine="480" w:firstLineChars="200"/>
        <w:jc w:val="left"/>
        <w:rPr>
          <w:rFonts w:ascii="仿宋_GB2312" w:eastAsia="仿宋_GB2312"/>
          <w:color w:val="auto"/>
          <w:sz w:val="24"/>
          <w:u w:val="single"/>
        </w:rPr>
      </w:pPr>
      <w:r>
        <w:rPr>
          <w:rFonts w:hint="eastAsia" w:ascii="仿宋_GB2312" w:eastAsia="仿宋_GB2312"/>
          <w:color w:val="auto"/>
          <w:sz w:val="24"/>
        </w:rPr>
        <w:t>（三）</w:t>
      </w:r>
      <w:r>
        <w:rPr>
          <w:rFonts w:hint="eastAsia" w:ascii="仿宋_GB2312" w:eastAsia="仿宋_GB2312"/>
          <w:color w:val="auto"/>
          <w:sz w:val="24"/>
          <w:u w:val="single"/>
        </w:rPr>
        <w:t xml:space="preserve">                                                          </w:t>
      </w:r>
      <w:r>
        <w:rPr>
          <w:rFonts w:hint="eastAsia" w:ascii="仿宋_GB2312" w:eastAsia="仿宋_GB2312"/>
          <w:color w:val="auto"/>
          <w:sz w:val="24"/>
        </w:rPr>
        <w:t xml:space="preserve">           </w:t>
      </w:r>
    </w:p>
    <w:p w14:paraId="0556B995">
      <w:pPr>
        <w:snapToGrid w:val="0"/>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第九条  违约责任</w:t>
      </w:r>
    </w:p>
    <w:p w14:paraId="549CCDC2">
      <w:pPr>
        <w:tabs>
          <w:tab w:val="left" w:pos="567"/>
        </w:tabs>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（一）合同双方均应按约定履行，如存在逾期提供服务或逾期付款的，每逾期一日应按逾期提供服务所对应的款项或逾期应付款的</w:t>
      </w:r>
      <w:r>
        <w:rPr>
          <w:rFonts w:hint="eastAsia" w:ascii="仿宋_GB2312" w:eastAsia="仿宋_GB2312"/>
          <w:color w:val="auto"/>
          <w:sz w:val="24"/>
          <w:u w:val="single"/>
        </w:rPr>
        <w:t xml:space="preserve">   </w:t>
      </w:r>
      <w:r>
        <w:rPr>
          <w:rFonts w:hint="eastAsia" w:ascii="仿宋_GB2312" w:eastAsia="仿宋_GB2312"/>
          <w:color w:val="auto"/>
          <w:sz w:val="24"/>
        </w:rPr>
        <w:t>‰支付违约金；逾期超过</w:t>
      </w:r>
      <w:r>
        <w:rPr>
          <w:rFonts w:hint="eastAsia" w:ascii="仿宋_GB2312" w:eastAsia="仿宋_GB2312"/>
          <w:color w:val="auto"/>
          <w:sz w:val="24"/>
          <w:u w:val="single"/>
        </w:rPr>
        <w:t xml:space="preserve">    </w:t>
      </w:r>
      <w:r>
        <w:rPr>
          <w:rFonts w:hint="eastAsia" w:ascii="仿宋_GB2312" w:eastAsia="仿宋_GB2312"/>
          <w:color w:val="auto"/>
          <w:sz w:val="24"/>
        </w:rPr>
        <w:t>日的，守约方有权解除合同，并要求违约方按合同总价款的</w:t>
      </w:r>
      <w:r>
        <w:rPr>
          <w:rFonts w:hint="eastAsia" w:ascii="仿宋_GB2312" w:eastAsia="仿宋_GB2312"/>
          <w:color w:val="auto"/>
          <w:sz w:val="24"/>
          <w:u w:val="single"/>
        </w:rPr>
        <w:t xml:space="preserve">   </w:t>
      </w:r>
      <w:r>
        <w:rPr>
          <w:rFonts w:hint="eastAsia" w:ascii="仿宋_GB2312" w:eastAsia="仿宋_GB2312"/>
          <w:color w:val="auto"/>
          <w:sz w:val="24"/>
        </w:rPr>
        <w:t>%支付违约金；</w:t>
      </w:r>
    </w:p>
    <w:p w14:paraId="2A98022E">
      <w:pPr>
        <w:tabs>
          <w:tab w:val="left" w:pos="567"/>
        </w:tabs>
        <w:spacing w:line="400" w:lineRule="exact"/>
        <w:ind w:firstLine="480" w:firstLineChars="200"/>
        <w:jc w:val="left"/>
        <w:rPr>
          <w:rFonts w:ascii="仿宋_GB2312" w:eastAsia="仿宋_GB2312"/>
          <w:color w:val="auto"/>
          <w:sz w:val="24"/>
        </w:rPr>
      </w:pPr>
      <w:r>
        <w:rPr>
          <w:rFonts w:hint="eastAsia" w:ascii="仿宋_GB2312" w:eastAsia="仿宋_GB2312"/>
          <w:color w:val="auto"/>
          <w:kern w:val="0"/>
          <w:sz w:val="24"/>
        </w:rPr>
        <w:t>（二）</w:t>
      </w:r>
      <w:r>
        <w:rPr>
          <w:rFonts w:hint="eastAsia" w:ascii="仿宋_GB2312" w:eastAsia="仿宋_GB2312"/>
          <w:color w:val="auto"/>
          <w:sz w:val="24"/>
        </w:rPr>
        <w:t>乙方未按合同约定全面提供服务的，对于未完成部分，甲方有权不予付款，并要求乙方按未完成部分价款的</w:t>
      </w:r>
      <w:r>
        <w:rPr>
          <w:rFonts w:hint="eastAsia" w:ascii="仿宋_GB2312" w:eastAsia="仿宋_GB2312"/>
          <w:color w:val="auto"/>
          <w:sz w:val="24"/>
          <w:u w:val="single"/>
        </w:rPr>
        <w:t xml:space="preserve">   </w:t>
      </w:r>
      <w:r>
        <w:rPr>
          <w:rFonts w:hint="eastAsia" w:ascii="仿宋_GB2312" w:eastAsia="仿宋_GB2312"/>
          <w:color w:val="auto"/>
          <w:sz w:val="24"/>
        </w:rPr>
        <w:t>%支付违约金。如未完成部分与整个合同的履行有直接影响，导致合同无法履行或无法实现合同目的的，甲方有权解除合同，并要求乙方按合同总价款的</w:t>
      </w:r>
      <w:r>
        <w:rPr>
          <w:rFonts w:hint="eastAsia" w:ascii="仿宋_GB2312" w:eastAsia="仿宋_GB2312"/>
          <w:color w:val="auto"/>
          <w:sz w:val="24"/>
          <w:u w:val="single"/>
        </w:rPr>
        <w:t xml:space="preserve">   </w:t>
      </w:r>
      <w:r>
        <w:rPr>
          <w:rFonts w:hint="eastAsia" w:ascii="仿宋_GB2312" w:eastAsia="仿宋_GB2312"/>
          <w:color w:val="auto"/>
          <w:sz w:val="24"/>
        </w:rPr>
        <w:t>%支付违约金；</w:t>
      </w:r>
    </w:p>
    <w:p w14:paraId="21B564F1">
      <w:pPr>
        <w:tabs>
          <w:tab w:val="left" w:pos="567"/>
        </w:tabs>
        <w:spacing w:line="400" w:lineRule="exact"/>
        <w:ind w:firstLine="480" w:firstLineChars="200"/>
        <w:jc w:val="left"/>
        <w:rPr>
          <w:rFonts w:ascii="仿宋_GB2312" w:eastAsia="仿宋_GB2312"/>
          <w:color w:val="auto"/>
          <w:sz w:val="24"/>
        </w:rPr>
      </w:pPr>
      <w:r>
        <w:rPr>
          <w:rFonts w:hint="eastAsia" w:ascii="仿宋_GB2312" w:eastAsia="仿宋_GB2312"/>
          <w:color w:val="auto"/>
          <w:kern w:val="0"/>
          <w:sz w:val="24"/>
        </w:rPr>
        <w:t>（三）</w:t>
      </w:r>
      <w:r>
        <w:rPr>
          <w:rFonts w:hint="eastAsia" w:ascii="仿宋_GB2312" w:eastAsia="仿宋_GB2312"/>
          <w:color w:val="auto"/>
          <w:sz w:val="24"/>
        </w:rPr>
        <w:t>1.如乙方提供的服务不符合合同约定，甲方有权解除合同，并要求乙方按合同总价款的</w:t>
      </w:r>
      <w:r>
        <w:rPr>
          <w:rFonts w:hint="eastAsia" w:ascii="仿宋_GB2312" w:eastAsia="仿宋_GB2312"/>
          <w:color w:val="auto"/>
          <w:sz w:val="24"/>
          <w:u w:val="single"/>
        </w:rPr>
        <w:t xml:space="preserve">   </w:t>
      </w:r>
      <w:r>
        <w:rPr>
          <w:rFonts w:hint="eastAsia" w:ascii="仿宋_GB2312" w:eastAsia="仿宋_GB2312"/>
          <w:color w:val="auto"/>
          <w:sz w:val="24"/>
        </w:rPr>
        <w:t>%支付违约金。2.如甲方同意由乙方继续履行合同或重新提供符合合同约定服务的，乙方除继续履行外，仍需按合同总价款的</w:t>
      </w:r>
      <w:r>
        <w:rPr>
          <w:rFonts w:hint="eastAsia" w:ascii="仿宋_GB2312" w:eastAsia="仿宋_GB2312"/>
          <w:color w:val="auto"/>
          <w:sz w:val="24"/>
          <w:u w:val="single"/>
        </w:rPr>
        <w:t xml:space="preserve">   </w:t>
      </w:r>
      <w:r>
        <w:rPr>
          <w:rFonts w:hint="eastAsia" w:ascii="仿宋_GB2312" w:eastAsia="仿宋_GB2312"/>
          <w:color w:val="auto"/>
          <w:sz w:val="24"/>
        </w:rPr>
        <w:t>%支付违约金（此项违约金的设置比例不得高于前款所约定的违约金比例）；</w:t>
      </w:r>
    </w:p>
    <w:p w14:paraId="5044082A">
      <w:pPr>
        <w:tabs>
          <w:tab w:val="left" w:pos="567"/>
        </w:tabs>
        <w:spacing w:line="400" w:lineRule="exact"/>
        <w:ind w:firstLine="480" w:firstLineChars="200"/>
        <w:jc w:val="left"/>
        <w:rPr>
          <w:rFonts w:ascii="仿宋_GB2312" w:eastAsia="仿宋_GB2312"/>
          <w:color w:val="auto"/>
          <w:sz w:val="24"/>
        </w:rPr>
      </w:pPr>
      <w:r>
        <w:rPr>
          <w:rFonts w:hint="eastAsia" w:ascii="仿宋_GB2312" w:eastAsia="仿宋_GB2312"/>
          <w:color w:val="auto"/>
          <w:kern w:val="0"/>
          <w:sz w:val="24"/>
        </w:rPr>
        <w:t>（四）</w:t>
      </w:r>
      <w:r>
        <w:rPr>
          <w:rFonts w:hint="eastAsia" w:ascii="仿宋_GB2312" w:eastAsia="仿宋_GB2312"/>
          <w:color w:val="auto"/>
          <w:sz w:val="24"/>
        </w:rPr>
        <w:t>若乙方违约，造成甲方的损失超过违约金额的，乙方应赔偿甲方超出违约金部分的损失；</w:t>
      </w:r>
    </w:p>
    <w:p w14:paraId="23141F25">
      <w:pPr>
        <w:tabs>
          <w:tab w:val="left" w:pos="567"/>
        </w:tabs>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（五）合同一方违约，另一方为主张权利而支付的费用（该包括但不限于诉讼费、律师费、公告费等），由违约方承担。</w:t>
      </w:r>
    </w:p>
    <w:p w14:paraId="00DDD5DA">
      <w:pPr>
        <w:tabs>
          <w:tab w:val="left" w:pos="567"/>
        </w:tabs>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（六）违约金的约定支付比例按相关法律法规规定自行约定。</w:t>
      </w:r>
    </w:p>
    <w:p w14:paraId="7A9ABDA3">
      <w:pPr>
        <w:spacing w:line="400" w:lineRule="exact"/>
        <w:ind w:firstLine="354" w:firstLineChars="147"/>
        <w:jc w:val="left"/>
        <w:rPr>
          <w:rFonts w:ascii="仿宋_GB2312" w:eastAsia="仿宋_GB2312"/>
          <w:b/>
          <w:color w:val="auto"/>
          <w:sz w:val="24"/>
        </w:rPr>
      </w:pPr>
      <w:r>
        <w:rPr>
          <w:rFonts w:hint="eastAsia" w:ascii="仿宋_GB2312" w:eastAsia="仿宋_GB2312"/>
          <w:b/>
          <w:color w:val="auto"/>
          <w:sz w:val="24"/>
        </w:rPr>
        <w:t>第十条  不可抗力事件处理</w:t>
      </w:r>
    </w:p>
    <w:p w14:paraId="326904CA">
      <w:pPr>
        <w:snapToGrid w:val="0"/>
        <w:spacing w:line="400" w:lineRule="exact"/>
        <w:ind w:firstLine="480" w:firstLineChars="200"/>
        <w:rPr>
          <w:rFonts w:ascii="仿宋_GB2312" w:eastAsia="仿宋_GB2312" w:cs="Courier New"/>
          <w:color w:val="auto"/>
          <w:sz w:val="24"/>
          <w:szCs w:val="21"/>
        </w:rPr>
      </w:pPr>
      <w:r>
        <w:rPr>
          <w:rFonts w:hint="eastAsia" w:ascii="仿宋_GB2312" w:eastAsia="仿宋_GB2312"/>
          <w:color w:val="auto"/>
          <w:sz w:val="24"/>
        </w:rPr>
        <w:t>（一）</w:t>
      </w:r>
      <w:r>
        <w:rPr>
          <w:rFonts w:hint="eastAsia" w:ascii="仿宋_GB2312" w:eastAsia="仿宋_GB2312" w:cs="Courier New"/>
          <w:color w:val="auto"/>
          <w:sz w:val="24"/>
          <w:szCs w:val="21"/>
        </w:rPr>
        <w:t>在合同有效期内，任何一方因不可抗力事件导致不能履行合同，则合同履行期可延长，其延长期与不可抗力影响期相同。</w:t>
      </w:r>
    </w:p>
    <w:p w14:paraId="4852A47E">
      <w:pPr>
        <w:snapToGrid w:val="0"/>
        <w:spacing w:line="400" w:lineRule="exact"/>
        <w:ind w:firstLine="480" w:firstLineChars="200"/>
        <w:rPr>
          <w:rFonts w:ascii="仿宋_GB2312" w:eastAsia="仿宋_GB2312" w:cs="Courier New"/>
          <w:color w:val="auto"/>
          <w:sz w:val="24"/>
          <w:szCs w:val="21"/>
        </w:rPr>
      </w:pPr>
      <w:r>
        <w:rPr>
          <w:rFonts w:hint="eastAsia" w:ascii="仿宋_GB2312" w:eastAsia="仿宋_GB2312" w:cs="Courier New"/>
          <w:color w:val="auto"/>
          <w:sz w:val="24"/>
          <w:szCs w:val="21"/>
        </w:rPr>
        <w:t>（二）不可抗力事件发生后，应立即通知对方，并寄送有关权威机构出具的证明。</w:t>
      </w:r>
    </w:p>
    <w:p w14:paraId="4442BBF0">
      <w:pPr>
        <w:snapToGrid w:val="0"/>
        <w:spacing w:line="400" w:lineRule="exact"/>
        <w:ind w:firstLine="480" w:firstLineChars="200"/>
        <w:rPr>
          <w:rFonts w:ascii="仿宋_GB2312" w:eastAsia="仿宋_GB2312" w:cs="Courier New"/>
          <w:color w:val="auto"/>
          <w:sz w:val="24"/>
          <w:szCs w:val="21"/>
        </w:rPr>
      </w:pPr>
      <w:r>
        <w:rPr>
          <w:rFonts w:hint="eastAsia" w:ascii="仿宋_GB2312" w:eastAsia="仿宋_GB2312" w:cs="Courier New"/>
          <w:color w:val="auto"/>
          <w:sz w:val="24"/>
          <w:szCs w:val="21"/>
        </w:rPr>
        <w:t>（三）不可抗力事件延续30天以上，双方应通过友好协商，确定是否继续履行合同。</w:t>
      </w:r>
    </w:p>
    <w:p w14:paraId="1ECD3C44">
      <w:pPr>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第十一条  争议解决</w:t>
      </w:r>
    </w:p>
    <w:p w14:paraId="6E201770">
      <w:pPr>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（一）因履行本合同引起的或与本合同有关的争议，甲乙双方应首先通过友好协商解决，如果协商不能解决，可向甲方住所地的人民法院提起诉讼。</w:t>
      </w:r>
    </w:p>
    <w:p w14:paraId="08DE841C">
      <w:pPr>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（二）诉讼期间，本合同继续履行</w:t>
      </w:r>
    </w:p>
    <w:p w14:paraId="1AA2AD53">
      <w:pPr>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第十二条  合同生效及其它</w:t>
      </w:r>
    </w:p>
    <w:p w14:paraId="67FBB446">
      <w:pPr>
        <w:snapToGrid w:val="0"/>
        <w:spacing w:line="400" w:lineRule="exact"/>
        <w:ind w:firstLine="480" w:firstLineChars="200"/>
        <w:rPr>
          <w:rFonts w:ascii="仿宋_GB2312" w:eastAsia="仿宋_GB2312"/>
          <w:color w:val="auto"/>
          <w:sz w:val="24"/>
        </w:rPr>
      </w:pPr>
      <w:r>
        <w:rPr>
          <w:rFonts w:hint="eastAsia" w:ascii="仿宋_GB2312" w:eastAsia="仿宋_GB2312"/>
          <w:color w:val="auto"/>
          <w:sz w:val="24"/>
        </w:rPr>
        <w:t>（一）合同经双方法定代表人或授权代表签字并加盖单位公章后生效。</w:t>
      </w:r>
    </w:p>
    <w:p w14:paraId="4A044244">
      <w:pPr>
        <w:snapToGrid w:val="0"/>
        <w:spacing w:line="400" w:lineRule="exact"/>
        <w:ind w:firstLine="480" w:firstLineChars="200"/>
        <w:rPr>
          <w:rFonts w:ascii="仿宋_GB2312" w:eastAsia="仿宋_GB2312"/>
          <w:color w:val="auto"/>
          <w:sz w:val="24"/>
        </w:rPr>
      </w:pPr>
      <w:r>
        <w:rPr>
          <w:rFonts w:hint="eastAsia" w:ascii="仿宋_GB2312" w:eastAsia="仿宋_GB2312"/>
          <w:color w:val="auto"/>
          <w:sz w:val="24"/>
        </w:rPr>
        <w:t>（二）合同执行中涉及采购资金和采购内容修改或补充的，须经财政监督管理部门审批，并签书面补充协议报财政监督管理部门备案，方可作为主合同不可分割的一部分。</w:t>
      </w:r>
    </w:p>
    <w:p w14:paraId="3F04FC0F">
      <w:pPr>
        <w:snapToGrid w:val="0"/>
        <w:spacing w:line="400" w:lineRule="exact"/>
        <w:ind w:firstLine="470" w:firstLineChars="196"/>
        <w:jc w:val="left"/>
        <w:rPr>
          <w:rFonts w:ascii="仿宋_GB2312" w:eastAsia="仿宋_GB2312"/>
          <w:color w:val="auto"/>
          <w:sz w:val="24"/>
        </w:rPr>
      </w:pPr>
      <w:r>
        <w:rPr>
          <w:rFonts w:hint="eastAsia" w:ascii="仿宋_GB2312" w:eastAsia="仿宋_GB2312"/>
          <w:color w:val="auto"/>
          <w:sz w:val="24"/>
        </w:rPr>
        <w:t>（三）本合同未尽事宜，遵照《中华人民共和国民法典》有关条文执行。</w:t>
      </w:r>
    </w:p>
    <w:p w14:paraId="4600E299">
      <w:pPr>
        <w:snapToGrid w:val="0"/>
        <w:spacing w:line="400" w:lineRule="exact"/>
        <w:ind w:firstLine="472" w:firstLineChars="196"/>
        <w:jc w:val="left"/>
        <w:rPr>
          <w:rFonts w:ascii="仿宋_GB2312" w:eastAsia="仿宋_GB2312"/>
          <w:b/>
          <w:color w:val="auto"/>
          <w:sz w:val="24"/>
        </w:rPr>
      </w:pPr>
      <w:r>
        <w:rPr>
          <w:rFonts w:hint="eastAsia" w:ascii="仿宋_GB2312" w:eastAsia="仿宋_GB2312"/>
          <w:b/>
          <w:color w:val="auto"/>
          <w:sz w:val="24"/>
        </w:rPr>
        <w:t>第十三条  合同的变更、终止与转让</w:t>
      </w:r>
    </w:p>
    <w:p w14:paraId="309B5B90">
      <w:pPr>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（一）除《中华人民共和国政府采购法》第五十条规定的情形外，本合同一经签订，甲乙双方不得擅自变更、中止或终止。</w:t>
      </w:r>
    </w:p>
    <w:p w14:paraId="612AE8A5">
      <w:pPr>
        <w:spacing w:line="400" w:lineRule="exact"/>
        <w:ind w:firstLine="480" w:firstLineChars="200"/>
        <w:jc w:val="left"/>
        <w:rPr>
          <w:rFonts w:ascii="仿宋_GB2312" w:eastAsia="仿宋_GB2312"/>
          <w:color w:val="auto"/>
          <w:sz w:val="24"/>
        </w:rPr>
      </w:pPr>
      <w:r>
        <w:rPr>
          <w:rFonts w:hint="eastAsia" w:ascii="仿宋_GB2312" w:eastAsia="仿宋_GB2312"/>
          <w:color w:val="auto"/>
          <w:sz w:val="24"/>
        </w:rPr>
        <w:t>（二）乙方不得擅自转让其应履行的合同义务。</w:t>
      </w:r>
    </w:p>
    <w:p w14:paraId="0C8E0550">
      <w:pPr>
        <w:snapToGrid w:val="0"/>
        <w:spacing w:line="400" w:lineRule="exact"/>
        <w:ind w:firstLine="482" w:firstLineChars="200"/>
        <w:jc w:val="left"/>
        <w:rPr>
          <w:rFonts w:ascii="仿宋_GB2312" w:eastAsia="仿宋_GB2312"/>
          <w:b/>
          <w:color w:val="auto"/>
          <w:sz w:val="24"/>
        </w:rPr>
      </w:pPr>
      <w:r>
        <w:rPr>
          <w:rFonts w:hint="eastAsia" w:ascii="仿宋_GB2312" w:eastAsia="仿宋_GB2312"/>
          <w:b/>
          <w:color w:val="auto"/>
          <w:sz w:val="24"/>
        </w:rPr>
        <w:t>第十四条  签订本合同依据</w:t>
      </w:r>
    </w:p>
    <w:p w14:paraId="5878389A">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（一）</w:t>
      </w:r>
      <w:r>
        <w:rPr>
          <w:rFonts w:hint="eastAsia" w:ascii="仿宋_GB2312" w:eastAsia="仿宋_GB2312"/>
          <w:color w:val="auto"/>
          <w:sz w:val="24"/>
        </w:rPr>
        <w:t>政府采购招标文件；</w:t>
      </w:r>
    </w:p>
    <w:p w14:paraId="4982AB8C">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（二）</w:t>
      </w:r>
      <w:r>
        <w:rPr>
          <w:rFonts w:hint="eastAsia" w:ascii="仿宋_GB2312" w:eastAsia="仿宋_GB2312"/>
          <w:color w:val="auto"/>
          <w:sz w:val="24"/>
        </w:rPr>
        <w:t>乙方提供的采购投标（或应答）文件；</w:t>
      </w:r>
    </w:p>
    <w:p w14:paraId="3F45DD15">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（三）</w:t>
      </w:r>
      <w:r>
        <w:rPr>
          <w:rFonts w:hint="eastAsia" w:ascii="仿宋_GB2312" w:eastAsia="仿宋_GB2312"/>
          <w:color w:val="auto"/>
          <w:sz w:val="24"/>
        </w:rPr>
        <w:t>投标承诺书；</w:t>
      </w:r>
    </w:p>
    <w:p w14:paraId="751ACAE8">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（四）</w:t>
      </w:r>
      <w:r>
        <w:rPr>
          <w:rFonts w:hint="eastAsia" w:ascii="仿宋_GB2312" w:eastAsia="仿宋_GB2312"/>
          <w:color w:val="auto"/>
          <w:sz w:val="24"/>
        </w:rPr>
        <w:t>中标或成交通知书。</w:t>
      </w:r>
    </w:p>
    <w:p w14:paraId="0CC9F9AE">
      <w:pPr>
        <w:snapToGrid w:val="0"/>
        <w:spacing w:line="400" w:lineRule="exact"/>
        <w:ind w:firstLine="482" w:firstLineChars="200"/>
        <w:rPr>
          <w:rFonts w:ascii="仿宋_GB2312" w:eastAsia="仿宋_GB2312"/>
          <w:b/>
          <w:color w:val="auto"/>
          <w:sz w:val="24"/>
        </w:rPr>
      </w:pPr>
      <w:r>
        <w:rPr>
          <w:rFonts w:hint="eastAsia" w:ascii="仿宋_GB2312" w:eastAsia="仿宋_GB2312"/>
          <w:b/>
          <w:color w:val="auto"/>
          <w:sz w:val="24"/>
        </w:rPr>
        <w:t>第十五条  合同组成部分及解释顺序</w:t>
      </w:r>
    </w:p>
    <w:p w14:paraId="38F270B3">
      <w:pPr>
        <w:snapToGrid w:val="0"/>
        <w:spacing w:line="400" w:lineRule="exact"/>
        <w:ind w:firstLine="480" w:firstLineChars="200"/>
        <w:rPr>
          <w:rFonts w:ascii="仿宋_GB2312" w:eastAsia="仿宋_GB2312"/>
          <w:color w:val="auto"/>
          <w:sz w:val="24"/>
        </w:rPr>
      </w:pPr>
      <w:r>
        <w:rPr>
          <w:rFonts w:hint="eastAsia" w:ascii="仿宋_GB2312" w:eastAsia="仿宋_GB2312"/>
          <w:color w:val="auto"/>
          <w:sz w:val="24"/>
        </w:rPr>
        <w:t>下列文件作为合同的组成部分，互为补充和解释，如有不清楚或相互矛盾之处，以下面所列顺序在前的为准。</w:t>
      </w:r>
    </w:p>
    <w:p w14:paraId="45C1D05C">
      <w:pPr>
        <w:snapToGrid w:val="0"/>
        <w:spacing w:line="400" w:lineRule="exact"/>
        <w:ind w:firstLine="480" w:firstLineChars="200"/>
        <w:rPr>
          <w:rFonts w:ascii="仿宋_GB2312" w:eastAsia="仿宋_GB2312"/>
          <w:color w:val="auto"/>
          <w:sz w:val="24"/>
        </w:rPr>
      </w:pPr>
      <w:r>
        <w:rPr>
          <w:rFonts w:hint="eastAsia" w:ascii="仿宋_GB2312" w:eastAsia="仿宋_GB2312"/>
          <w:color w:val="auto"/>
          <w:sz w:val="24"/>
        </w:rPr>
        <w:t>（一）双方签订的补充协议、双方协商同意的变更、纪要、协议；</w:t>
      </w:r>
    </w:p>
    <w:p w14:paraId="40A08F9F">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（二）</w:t>
      </w:r>
      <w:r>
        <w:rPr>
          <w:rFonts w:hint="eastAsia" w:ascii="仿宋_GB2312" w:eastAsia="仿宋_GB2312"/>
          <w:color w:val="auto"/>
          <w:sz w:val="24"/>
        </w:rPr>
        <w:t>本合同书；</w:t>
      </w:r>
    </w:p>
    <w:p w14:paraId="3FE4EC5C">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（三）</w:t>
      </w:r>
      <w:r>
        <w:rPr>
          <w:rFonts w:hint="eastAsia" w:ascii="仿宋_GB2312" w:eastAsia="仿宋_GB2312"/>
          <w:color w:val="auto"/>
          <w:sz w:val="24"/>
        </w:rPr>
        <w:t>中标或成交通知书；</w:t>
      </w:r>
    </w:p>
    <w:p w14:paraId="4364ED22">
      <w:pPr>
        <w:snapToGrid w:val="0"/>
        <w:spacing w:line="400" w:lineRule="exact"/>
        <w:ind w:firstLine="480" w:firstLineChars="200"/>
        <w:rPr>
          <w:rFonts w:ascii="仿宋_GB2312" w:eastAsia="仿宋_GB2312"/>
          <w:color w:val="auto"/>
          <w:sz w:val="24"/>
        </w:rPr>
      </w:pPr>
      <w:r>
        <w:rPr>
          <w:rFonts w:hint="eastAsia" w:ascii="仿宋_GB2312" w:eastAsia="仿宋_GB2312"/>
          <w:color w:val="auto"/>
          <w:kern w:val="0"/>
          <w:sz w:val="24"/>
        </w:rPr>
        <w:t>（四）</w:t>
      </w:r>
      <w:r>
        <w:rPr>
          <w:rFonts w:hint="eastAsia" w:ascii="仿宋_GB2312" w:eastAsia="仿宋_GB2312"/>
          <w:color w:val="auto"/>
          <w:sz w:val="24"/>
        </w:rPr>
        <w:t>投标文件及承诺。</w:t>
      </w:r>
    </w:p>
    <w:p w14:paraId="5210FA55">
      <w:pPr>
        <w:spacing w:line="400" w:lineRule="exact"/>
        <w:ind w:firstLine="472" w:firstLineChars="196"/>
        <w:rPr>
          <w:rFonts w:ascii="仿宋_GB2312" w:eastAsia="仿宋_GB2312"/>
          <w:color w:val="auto"/>
          <w:sz w:val="24"/>
        </w:rPr>
      </w:pPr>
      <w:r>
        <w:rPr>
          <w:rFonts w:hint="eastAsia" w:ascii="仿宋_GB2312" w:eastAsia="仿宋_GB2312"/>
          <w:b/>
          <w:color w:val="auto"/>
          <w:sz w:val="24"/>
        </w:rPr>
        <w:t>第十六条</w:t>
      </w:r>
      <w:r>
        <w:rPr>
          <w:rFonts w:hint="eastAsia" w:ascii="仿宋_GB2312" w:eastAsia="仿宋_GB2312"/>
          <w:color w:val="auto"/>
          <w:sz w:val="24"/>
        </w:rPr>
        <w:t xml:space="preserve">  本合同一式</w:t>
      </w:r>
      <w:r>
        <w:rPr>
          <w:rFonts w:hint="eastAsia" w:ascii="仿宋_GB2312" w:hAnsi="宋体" w:eastAsia="仿宋_GB2312"/>
          <w:color w:val="auto"/>
          <w:sz w:val="24"/>
          <w:u w:val="single"/>
        </w:rPr>
        <w:t xml:space="preserve">   </w:t>
      </w:r>
      <w:r>
        <w:rPr>
          <w:rFonts w:hint="eastAsia" w:ascii="仿宋_GB2312" w:eastAsia="仿宋_GB2312"/>
          <w:color w:val="auto"/>
          <w:sz w:val="24"/>
        </w:rPr>
        <w:t>份，具有同等法律效力，采购代理机构</w:t>
      </w:r>
      <w:r>
        <w:rPr>
          <w:rFonts w:hint="eastAsia" w:ascii="仿宋_GB2312" w:eastAsia="仿宋_GB2312"/>
          <w:color w:val="auto"/>
          <w:sz w:val="24"/>
          <w:u w:val="single"/>
        </w:rPr>
        <w:t xml:space="preserve">    </w:t>
      </w:r>
      <w:r>
        <w:rPr>
          <w:rFonts w:hint="eastAsia" w:ascii="仿宋_GB2312" w:eastAsia="仿宋_GB2312"/>
          <w:color w:val="auto"/>
          <w:sz w:val="24"/>
        </w:rPr>
        <w:t>份，</w:t>
      </w:r>
      <w:r>
        <w:rPr>
          <w:rFonts w:hint="eastAsia" w:ascii="仿宋_GB2312" w:hAnsi="宋体" w:eastAsia="仿宋_GB2312"/>
          <w:color w:val="auto"/>
          <w:sz w:val="24"/>
        </w:rPr>
        <w:t>甲方</w:t>
      </w:r>
      <w:r>
        <w:rPr>
          <w:rFonts w:hint="eastAsia" w:ascii="仿宋_GB2312" w:hAnsi="宋体" w:eastAsia="仿宋_GB2312"/>
          <w:color w:val="auto"/>
          <w:sz w:val="24"/>
          <w:u w:val="single"/>
        </w:rPr>
        <w:t xml:space="preserve">  </w:t>
      </w:r>
      <w:r>
        <w:rPr>
          <w:rFonts w:hint="eastAsia" w:ascii="仿宋_GB2312" w:hAnsi="宋体" w:eastAsia="仿宋_GB2312"/>
          <w:color w:val="auto"/>
          <w:sz w:val="24"/>
        </w:rPr>
        <w:t>份，乙方</w:t>
      </w:r>
      <w:r>
        <w:rPr>
          <w:rFonts w:hint="eastAsia" w:ascii="仿宋_GB2312" w:hAnsi="宋体" w:eastAsia="仿宋_GB2312"/>
          <w:color w:val="auto"/>
          <w:sz w:val="24"/>
          <w:u w:val="single"/>
        </w:rPr>
        <w:t xml:space="preserve">   </w:t>
      </w:r>
      <w:r>
        <w:rPr>
          <w:rFonts w:hint="eastAsia" w:ascii="仿宋_GB2312" w:hAnsi="宋体" w:eastAsia="仿宋_GB2312"/>
          <w:color w:val="auto"/>
          <w:sz w:val="24"/>
        </w:rPr>
        <w:t>份</w:t>
      </w:r>
      <w:r>
        <w:rPr>
          <w:rFonts w:hint="eastAsia" w:ascii="仿宋_GB2312" w:eastAsia="仿宋_GB2312"/>
          <w:color w:val="auto"/>
          <w:sz w:val="24"/>
        </w:rPr>
        <w:t>（可根据需要另增加）。</w:t>
      </w:r>
    </w:p>
    <w:tbl>
      <w:tblPr>
        <w:tblStyle w:val="48"/>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52"/>
        <w:gridCol w:w="4690"/>
      </w:tblGrid>
      <w:tr w14:paraId="39611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trPr>
        <w:tc>
          <w:tcPr>
            <w:tcW w:w="4552" w:type="dxa"/>
            <w:vAlign w:val="center"/>
          </w:tcPr>
          <w:p w14:paraId="62C91CB3">
            <w:pPr>
              <w:snapToGrid w:val="0"/>
              <w:spacing w:line="320" w:lineRule="exact"/>
              <w:rPr>
                <w:rFonts w:ascii="仿宋_GB2312" w:eastAsia="仿宋_GB2312"/>
                <w:color w:val="auto"/>
                <w:sz w:val="24"/>
              </w:rPr>
            </w:pPr>
            <w:r>
              <w:rPr>
                <w:rFonts w:hint="eastAsia" w:ascii="仿宋_GB2312" w:eastAsia="仿宋_GB2312"/>
                <w:color w:val="auto"/>
                <w:sz w:val="24"/>
              </w:rPr>
              <w:t xml:space="preserve">甲方（章）           </w:t>
            </w:r>
          </w:p>
          <w:p w14:paraId="0C1853C2">
            <w:pPr>
              <w:snapToGrid w:val="0"/>
              <w:spacing w:line="320" w:lineRule="exact"/>
              <w:ind w:firstLine="480" w:firstLineChars="200"/>
              <w:rPr>
                <w:rFonts w:ascii="仿宋_GB2312" w:eastAsia="仿宋_GB2312"/>
                <w:color w:val="auto"/>
                <w:sz w:val="24"/>
              </w:rPr>
            </w:pPr>
          </w:p>
          <w:p w14:paraId="5769A7E9">
            <w:pPr>
              <w:snapToGrid w:val="0"/>
              <w:spacing w:line="320" w:lineRule="exact"/>
              <w:ind w:firstLine="480" w:firstLineChars="200"/>
              <w:jc w:val="right"/>
              <w:rPr>
                <w:rFonts w:ascii="仿宋_GB2312" w:eastAsia="仿宋_GB2312"/>
                <w:color w:val="auto"/>
                <w:sz w:val="24"/>
              </w:rPr>
            </w:pPr>
            <w:r>
              <w:rPr>
                <w:rFonts w:hint="eastAsia" w:ascii="仿宋_GB2312" w:eastAsia="仿宋_GB2312"/>
                <w:color w:val="auto"/>
                <w:sz w:val="24"/>
              </w:rPr>
              <w:t>年   月   日</w:t>
            </w:r>
          </w:p>
        </w:tc>
        <w:tc>
          <w:tcPr>
            <w:tcW w:w="4690" w:type="dxa"/>
            <w:vAlign w:val="center"/>
          </w:tcPr>
          <w:p w14:paraId="62376242">
            <w:pPr>
              <w:snapToGrid w:val="0"/>
              <w:spacing w:line="320" w:lineRule="exact"/>
              <w:rPr>
                <w:rFonts w:ascii="仿宋_GB2312" w:eastAsia="仿宋_GB2312"/>
                <w:color w:val="auto"/>
                <w:sz w:val="24"/>
              </w:rPr>
            </w:pPr>
            <w:r>
              <w:rPr>
                <w:rFonts w:hint="eastAsia" w:ascii="仿宋_GB2312" w:eastAsia="仿宋_GB2312"/>
                <w:color w:val="auto"/>
                <w:sz w:val="24"/>
              </w:rPr>
              <w:t xml:space="preserve">乙方（章）              </w:t>
            </w:r>
          </w:p>
          <w:p w14:paraId="03068DA7">
            <w:pPr>
              <w:snapToGrid w:val="0"/>
              <w:spacing w:line="320" w:lineRule="exact"/>
              <w:ind w:firstLine="480" w:firstLineChars="200"/>
              <w:rPr>
                <w:rFonts w:ascii="仿宋_GB2312" w:eastAsia="仿宋_GB2312"/>
                <w:color w:val="auto"/>
                <w:sz w:val="24"/>
              </w:rPr>
            </w:pPr>
          </w:p>
          <w:p w14:paraId="1B330828">
            <w:pPr>
              <w:snapToGrid w:val="0"/>
              <w:spacing w:line="320" w:lineRule="exact"/>
              <w:ind w:firstLine="480" w:firstLineChars="200"/>
              <w:jc w:val="right"/>
              <w:rPr>
                <w:rFonts w:ascii="仿宋_GB2312" w:eastAsia="仿宋_GB2312"/>
                <w:color w:val="auto"/>
                <w:sz w:val="24"/>
              </w:rPr>
            </w:pPr>
            <w:r>
              <w:rPr>
                <w:rFonts w:hint="eastAsia" w:ascii="仿宋_GB2312" w:eastAsia="仿宋_GB2312"/>
                <w:color w:val="auto"/>
                <w:sz w:val="24"/>
              </w:rPr>
              <w:t xml:space="preserve"> 年   月   日</w:t>
            </w:r>
          </w:p>
        </w:tc>
      </w:tr>
      <w:tr w14:paraId="0D250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4552" w:type="dxa"/>
            <w:vAlign w:val="center"/>
          </w:tcPr>
          <w:p w14:paraId="15599F0C">
            <w:pPr>
              <w:snapToGrid w:val="0"/>
              <w:spacing w:line="320" w:lineRule="exact"/>
              <w:rPr>
                <w:rFonts w:ascii="仿宋_GB2312" w:eastAsia="仿宋_GB2312"/>
                <w:color w:val="auto"/>
                <w:sz w:val="24"/>
              </w:rPr>
            </w:pPr>
            <w:r>
              <w:rPr>
                <w:rFonts w:hint="eastAsia" w:ascii="仿宋_GB2312" w:eastAsia="仿宋_GB2312"/>
                <w:color w:val="auto"/>
                <w:sz w:val="24"/>
              </w:rPr>
              <w:t>单位地址：</w:t>
            </w:r>
          </w:p>
        </w:tc>
        <w:tc>
          <w:tcPr>
            <w:tcW w:w="4690" w:type="dxa"/>
            <w:vAlign w:val="center"/>
          </w:tcPr>
          <w:p w14:paraId="227E5905">
            <w:pPr>
              <w:snapToGrid w:val="0"/>
              <w:spacing w:line="320" w:lineRule="exact"/>
              <w:rPr>
                <w:rFonts w:ascii="仿宋_GB2312" w:eastAsia="仿宋_GB2312"/>
                <w:color w:val="auto"/>
                <w:sz w:val="24"/>
              </w:rPr>
            </w:pPr>
            <w:r>
              <w:rPr>
                <w:rFonts w:hint="eastAsia" w:ascii="仿宋_GB2312" w:eastAsia="仿宋_GB2312"/>
                <w:color w:val="auto"/>
                <w:sz w:val="24"/>
              </w:rPr>
              <w:t>单位地址：</w:t>
            </w:r>
          </w:p>
        </w:tc>
      </w:tr>
      <w:tr w14:paraId="5911C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8" w:hRule="atLeast"/>
        </w:trPr>
        <w:tc>
          <w:tcPr>
            <w:tcW w:w="4552" w:type="dxa"/>
            <w:vAlign w:val="center"/>
          </w:tcPr>
          <w:p w14:paraId="4C92FB94">
            <w:pPr>
              <w:snapToGrid w:val="0"/>
              <w:spacing w:line="320" w:lineRule="exact"/>
              <w:rPr>
                <w:rFonts w:ascii="仿宋_GB2312" w:eastAsia="仿宋_GB2312"/>
                <w:color w:val="auto"/>
                <w:sz w:val="24"/>
              </w:rPr>
            </w:pPr>
            <w:r>
              <w:rPr>
                <w:rFonts w:hint="eastAsia" w:ascii="仿宋_GB2312" w:eastAsia="仿宋_GB2312"/>
                <w:color w:val="auto"/>
                <w:sz w:val="24"/>
              </w:rPr>
              <w:t>法定代表人：</w:t>
            </w:r>
          </w:p>
        </w:tc>
        <w:tc>
          <w:tcPr>
            <w:tcW w:w="4690" w:type="dxa"/>
            <w:vAlign w:val="center"/>
          </w:tcPr>
          <w:p w14:paraId="4D8693DD">
            <w:pPr>
              <w:snapToGrid w:val="0"/>
              <w:spacing w:line="320" w:lineRule="exact"/>
              <w:rPr>
                <w:rFonts w:ascii="仿宋_GB2312" w:eastAsia="仿宋_GB2312"/>
                <w:color w:val="auto"/>
                <w:sz w:val="24"/>
              </w:rPr>
            </w:pPr>
            <w:r>
              <w:rPr>
                <w:rFonts w:hint="eastAsia" w:ascii="仿宋_GB2312" w:eastAsia="仿宋_GB2312"/>
                <w:color w:val="auto"/>
                <w:sz w:val="24"/>
              </w:rPr>
              <w:t>法定代表人：</w:t>
            </w:r>
          </w:p>
        </w:tc>
      </w:tr>
      <w:tr w14:paraId="5821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4" w:hRule="atLeast"/>
        </w:trPr>
        <w:tc>
          <w:tcPr>
            <w:tcW w:w="4552" w:type="dxa"/>
            <w:vAlign w:val="center"/>
          </w:tcPr>
          <w:p w14:paraId="112174CD">
            <w:pPr>
              <w:snapToGrid w:val="0"/>
              <w:spacing w:line="320" w:lineRule="exact"/>
              <w:rPr>
                <w:rFonts w:ascii="仿宋_GB2312" w:eastAsia="仿宋_GB2312"/>
                <w:color w:val="auto"/>
                <w:sz w:val="24"/>
              </w:rPr>
            </w:pPr>
            <w:r>
              <w:rPr>
                <w:rFonts w:hint="eastAsia" w:ascii="仿宋_GB2312" w:eastAsia="仿宋_GB2312"/>
                <w:color w:val="auto"/>
                <w:sz w:val="24"/>
              </w:rPr>
              <w:t>委托代理人：</w:t>
            </w:r>
          </w:p>
        </w:tc>
        <w:tc>
          <w:tcPr>
            <w:tcW w:w="4690" w:type="dxa"/>
            <w:vAlign w:val="center"/>
          </w:tcPr>
          <w:p w14:paraId="549B7A67">
            <w:pPr>
              <w:snapToGrid w:val="0"/>
              <w:spacing w:line="320" w:lineRule="exact"/>
              <w:rPr>
                <w:rFonts w:ascii="仿宋_GB2312" w:eastAsia="仿宋_GB2312"/>
                <w:color w:val="auto"/>
                <w:sz w:val="24"/>
              </w:rPr>
            </w:pPr>
            <w:r>
              <w:rPr>
                <w:rFonts w:hint="eastAsia" w:ascii="仿宋_GB2312" w:eastAsia="仿宋_GB2312"/>
                <w:color w:val="auto"/>
                <w:sz w:val="24"/>
              </w:rPr>
              <w:t>委托代理人：</w:t>
            </w:r>
          </w:p>
        </w:tc>
      </w:tr>
      <w:tr w14:paraId="7EB7D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4" w:hRule="atLeast"/>
        </w:trPr>
        <w:tc>
          <w:tcPr>
            <w:tcW w:w="4552" w:type="dxa"/>
            <w:vAlign w:val="center"/>
          </w:tcPr>
          <w:p w14:paraId="524456D3">
            <w:pPr>
              <w:snapToGrid w:val="0"/>
              <w:spacing w:line="320" w:lineRule="exact"/>
              <w:rPr>
                <w:rFonts w:ascii="仿宋_GB2312" w:eastAsia="仿宋_GB2312"/>
                <w:color w:val="auto"/>
                <w:sz w:val="24"/>
              </w:rPr>
            </w:pPr>
            <w:r>
              <w:rPr>
                <w:rFonts w:hint="eastAsia" w:ascii="仿宋_GB2312" w:eastAsia="仿宋_GB2312"/>
                <w:color w:val="auto"/>
                <w:sz w:val="24"/>
              </w:rPr>
              <w:t>电    话：</w:t>
            </w:r>
          </w:p>
        </w:tc>
        <w:tc>
          <w:tcPr>
            <w:tcW w:w="4690" w:type="dxa"/>
            <w:vAlign w:val="center"/>
          </w:tcPr>
          <w:p w14:paraId="6610400E">
            <w:pPr>
              <w:snapToGrid w:val="0"/>
              <w:spacing w:line="320" w:lineRule="exact"/>
              <w:rPr>
                <w:rFonts w:ascii="仿宋_GB2312" w:eastAsia="仿宋_GB2312"/>
                <w:color w:val="auto"/>
                <w:sz w:val="24"/>
              </w:rPr>
            </w:pPr>
            <w:r>
              <w:rPr>
                <w:rFonts w:hint="eastAsia" w:ascii="仿宋_GB2312" w:eastAsia="仿宋_GB2312"/>
                <w:color w:val="auto"/>
                <w:sz w:val="24"/>
              </w:rPr>
              <w:t>电    话：</w:t>
            </w:r>
          </w:p>
        </w:tc>
      </w:tr>
      <w:tr w14:paraId="4DC44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6" w:hRule="atLeast"/>
        </w:trPr>
        <w:tc>
          <w:tcPr>
            <w:tcW w:w="4552" w:type="dxa"/>
            <w:vAlign w:val="center"/>
          </w:tcPr>
          <w:p w14:paraId="19834D78">
            <w:pPr>
              <w:snapToGrid w:val="0"/>
              <w:spacing w:line="320" w:lineRule="exact"/>
              <w:rPr>
                <w:rFonts w:ascii="仿宋_GB2312" w:eastAsia="仿宋_GB2312"/>
                <w:color w:val="auto"/>
                <w:sz w:val="24"/>
              </w:rPr>
            </w:pPr>
            <w:r>
              <w:rPr>
                <w:rFonts w:hint="eastAsia" w:ascii="仿宋_GB2312" w:eastAsia="仿宋_GB2312"/>
                <w:color w:val="auto"/>
                <w:sz w:val="24"/>
              </w:rPr>
              <w:t>电子邮箱：</w:t>
            </w:r>
          </w:p>
        </w:tc>
        <w:tc>
          <w:tcPr>
            <w:tcW w:w="4690" w:type="dxa"/>
            <w:vAlign w:val="center"/>
          </w:tcPr>
          <w:p w14:paraId="7B79FB43">
            <w:pPr>
              <w:snapToGrid w:val="0"/>
              <w:spacing w:line="320" w:lineRule="exact"/>
              <w:rPr>
                <w:rFonts w:ascii="仿宋_GB2312" w:eastAsia="仿宋_GB2312"/>
                <w:color w:val="auto"/>
                <w:sz w:val="24"/>
              </w:rPr>
            </w:pPr>
            <w:r>
              <w:rPr>
                <w:rFonts w:hint="eastAsia" w:ascii="仿宋_GB2312" w:eastAsia="仿宋_GB2312"/>
                <w:color w:val="auto"/>
                <w:sz w:val="24"/>
              </w:rPr>
              <w:t>电子邮箱：</w:t>
            </w:r>
          </w:p>
        </w:tc>
      </w:tr>
      <w:tr w14:paraId="3D3E1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4552" w:type="dxa"/>
            <w:vAlign w:val="center"/>
          </w:tcPr>
          <w:p w14:paraId="53775BB0">
            <w:pPr>
              <w:snapToGrid w:val="0"/>
              <w:spacing w:line="320" w:lineRule="exact"/>
              <w:rPr>
                <w:rFonts w:ascii="仿宋_GB2312" w:eastAsia="仿宋_GB2312"/>
                <w:color w:val="auto"/>
                <w:sz w:val="24"/>
              </w:rPr>
            </w:pPr>
            <w:r>
              <w:rPr>
                <w:rFonts w:hint="eastAsia" w:ascii="仿宋_GB2312" w:eastAsia="仿宋_GB2312"/>
                <w:color w:val="auto"/>
                <w:sz w:val="24"/>
              </w:rPr>
              <w:t>开户银行：</w:t>
            </w:r>
          </w:p>
        </w:tc>
        <w:tc>
          <w:tcPr>
            <w:tcW w:w="4690" w:type="dxa"/>
            <w:vAlign w:val="center"/>
          </w:tcPr>
          <w:p w14:paraId="5F91833F">
            <w:pPr>
              <w:snapToGrid w:val="0"/>
              <w:spacing w:line="320" w:lineRule="exact"/>
              <w:rPr>
                <w:rFonts w:ascii="仿宋_GB2312" w:eastAsia="仿宋_GB2312"/>
                <w:color w:val="auto"/>
                <w:sz w:val="24"/>
              </w:rPr>
            </w:pPr>
            <w:r>
              <w:rPr>
                <w:rFonts w:hint="eastAsia" w:ascii="仿宋_GB2312" w:eastAsia="仿宋_GB2312"/>
                <w:color w:val="auto"/>
                <w:sz w:val="24"/>
              </w:rPr>
              <w:t>开户银行：</w:t>
            </w:r>
          </w:p>
        </w:tc>
      </w:tr>
      <w:tr w14:paraId="357F1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atLeast"/>
        </w:trPr>
        <w:tc>
          <w:tcPr>
            <w:tcW w:w="4552" w:type="dxa"/>
            <w:vAlign w:val="center"/>
          </w:tcPr>
          <w:p w14:paraId="43FBFE22">
            <w:pPr>
              <w:snapToGrid w:val="0"/>
              <w:spacing w:line="320" w:lineRule="exact"/>
              <w:rPr>
                <w:rFonts w:ascii="仿宋_GB2312" w:eastAsia="仿宋_GB2312"/>
                <w:color w:val="auto"/>
                <w:sz w:val="24"/>
              </w:rPr>
            </w:pPr>
            <w:r>
              <w:rPr>
                <w:rFonts w:hint="eastAsia" w:ascii="仿宋_GB2312" w:eastAsia="仿宋_GB2312"/>
                <w:color w:val="auto"/>
                <w:sz w:val="24"/>
              </w:rPr>
              <w:t>账    号：</w:t>
            </w:r>
          </w:p>
        </w:tc>
        <w:tc>
          <w:tcPr>
            <w:tcW w:w="4690" w:type="dxa"/>
            <w:vAlign w:val="center"/>
          </w:tcPr>
          <w:p w14:paraId="44733107">
            <w:pPr>
              <w:snapToGrid w:val="0"/>
              <w:spacing w:line="320" w:lineRule="exact"/>
              <w:rPr>
                <w:rFonts w:ascii="仿宋_GB2312" w:eastAsia="仿宋_GB2312"/>
                <w:color w:val="auto"/>
                <w:sz w:val="24"/>
              </w:rPr>
            </w:pPr>
            <w:r>
              <w:rPr>
                <w:rFonts w:hint="eastAsia" w:ascii="仿宋_GB2312" w:eastAsia="仿宋_GB2312"/>
                <w:color w:val="auto"/>
                <w:sz w:val="24"/>
              </w:rPr>
              <w:t>账    号：</w:t>
            </w:r>
          </w:p>
        </w:tc>
      </w:tr>
      <w:tr w14:paraId="6A30C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trPr>
        <w:tc>
          <w:tcPr>
            <w:tcW w:w="4552" w:type="dxa"/>
            <w:vAlign w:val="center"/>
          </w:tcPr>
          <w:p w14:paraId="681ED20B">
            <w:pPr>
              <w:snapToGrid w:val="0"/>
              <w:spacing w:line="320" w:lineRule="exact"/>
              <w:rPr>
                <w:rFonts w:ascii="仿宋_GB2312" w:eastAsia="仿宋_GB2312"/>
                <w:color w:val="auto"/>
                <w:sz w:val="24"/>
              </w:rPr>
            </w:pPr>
            <w:r>
              <w:rPr>
                <w:rFonts w:hint="eastAsia" w:ascii="仿宋_GB2312" w:eastAsia="仿宋_GB2312"/>
                <w:color w:val="auto"/>
                <w:sz w:val="24"/>
              </w:rPr>
              <w:t>邮政编码：</w:t>
            </w:r>
          </w:p>
        </w:tc>
        <w:tc>
          <w:tcPr>
            <w:tcW w:w="4690" w:type="dxa"/>
            <w:vAlign w:val="center"/>
          </w:tcPr>
          <w:p w14:paraId="26823975">
            <w:pPr>
              <w:snapToGrid w:val="0"/>
              <w:spacing w:line="320" w:lineRule="exact"/>
              <w:rPr>
                <w:rFonts w:ascii="仿宋_GB2312" w:eastAsia="仿宋_GB2312"/>
                <w:color w:val="auto"/>
                <w:sz w:val="24"/>
              </w:rPr>
            </w:pPr>
            <w:r>
              <w:rPr>
                <w:rFonts w:hint="eastAsia" w:ascii="仿宋_GB2312" w:eastAsia="仿宋_GB2312"/>
                <w:color w:val="auto"/>
                <w:sz w:val="24"/>
              </w:rPr>
              <w:t>邮政编码：</w:t>
            </w:r>
          </w:p>
        </w:tc>
      </w:tr>
      <w:tr w14:paraId="58FD1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7" w:hRule="atLeast"/>
        </w:trPr>
        <w:tc>
          <w:tcPr>
            <w:tcW w:w="9242" w:type="dxa"/>
            <w:gridSpan w:val="2"/>
          </w:tcPr>
          <w:p w14:paraId="030F7C22">
            <w:pPr>
              <w:snapToGrid w:val="0"/>
              <w:spacing w:line="320" w:lineRule="exact"/>
              <w:rPr>
                <w:rFonts w:ascii="仿宋_GB2312" w:eastAsia="仿宋_GB2312"/>
                <w:color w:val="auto"/>
                <w:sz w:val="24"/>
              </w:rPr>
            </w:pPr>
            <w:r>
              <w:rPr>
                <w:rFonts w:hint="eastAsia" w:ascii="仿宋_GB2312" w:eastAsia="仿宋_GB2312"/>
                <w:color w:val="auto"/>
                <w:sz w:val="24"/>
              </w:rPr>
              <w:t>经办人：</w:t>
            </w:r>
          </w:p>
          <w:p w14:paraId="75B63921">
            <w:pPr>
              <w:snapToGrid w:val="0"/>
              <w:spacing w:line="320" w:lineRule="exact"/>
              <w:ind w:firstLine="480" w:firstLineChars="200"/>
              <w:jc w:val="right"/>
              <w:rPr>
                <w:rFonts w:ascii="仿宋_GB2312" w:eastAsia="仿宋_GB2312"/>
                <w:color w:val="auto"/>
                <w:sz w:val="24"/>
              </w:rPr>
            </w:pPr>
            <w:r>
              <w:rPr>
                <w:rFonts w:hint="eastAsia" w:ascii="仿宋_GB2312" w:eastAsia="仿宋_GB2312"/>
                <w:color w:val="auto"/>
                <w:sz w:val="24"/>
              </w:rPr>
              <w:t>年    月    日</w:t>
            </w:r>
          </w:p>
        </w:tc>
      </w:tr>
    </w:tbl>
    <w:p w14:paraId="10E878BB">
      <w:pPr>
        <w:spacing w:line="360" w:lineRule="exact"/>
        <w:ind w:left="420" w:leftChars="200" w:firstLine="360" w:firstLineChars="150"/>
        <w:jc w:val="left"/>
        <w:rPr>
          <w:rFonts w:ascii="仿宋_GB2312" w:eastAsia="仿宋_GB2312"/>
          <w:color w:val="auto"/>
          <w:sz w:val="24"/>
        </w:rPr>
      </w:pPr>
    </w:p>
    <w:p w14:paraId="0AB1186A">
      <w:pPr>
        <w:snapToGrid w:val="0"/>
        <w:rPr>
          <w:rFonts w:ascii="仿宋_GB2312" w:eastAsia="仿宋_GB2312"/>
          <w:b/>
          <w:bCs/>
          <w:color w:val="auto"/>
          <w:sz w:val="24"/>
        </w:rPr>
      </w:pPr>
    </w:p>
    <w:p w14:paraId="4C408CF0">
      <w:pPr>
        <w:widowControl/>
        <w:jc w:val="left"/>
        <w:rPr>
          <w:rFonts w:hint="eastAsia" w:ascii="仿宋_GB2312" w:hAnsi="华文中宋" w:eastAsia="仿宋_GB2312"/>
          <w:bCs/>
          <w:color w:val="auto"/>
          <w:sz w:val="32"/>
          <w:szCs w:val="32"/>
        </w:rPr>
      </w:pPr>
    </w:p>
    <w:p w14:paraId="43F33FBE">
      <w:pPr>
        <w:spacing w:line="276" w:lineRule="auto"/>
        <w:rPr>
          <w:rFonts w:hint="eastAsia" w:ascii="仿宋_GB2312" w:hAnsi="华文中宋" w:eastAsia="仿宋_GB2312"/>
          <w:bCs/>
          <w:color w:val="auto"/>
          <w:sz w:val="32"/>
          <w:szCs w:val="32"/>
        </w:rPr>
      </w:pPr>
    </w:p>
    <w:p w14:paraId="3E11419C">
      <w:pPr>
        <w:spacing w:line="276" w:lineRule="auto"/>
        <w:jc w:val="center"/>
        <w:rPr>
          <w:rFonts w:ascii="仿宋_GB2312" w:eastAsia="仿宋_GB2312"/>
          <w:b/>
          <w:color w:val="auto"/>
          <w:sz w:val="44"/>
          <w:szCs w:val="44"/>
        </w:rPr>
      </w:pPr>
      <w:r>
        <w:rPr>
          <w:rFonts w:ascii="仿宋_GB2312" w:eastAsia="仿宋_GB2312"/>
          <w:b/>
          <w:color w:val="auto"/>
          <w:sz w:val="44"/>
          <w:szCs w:val="44"/>
        </w:rPr>
        <w:br w:type="page"/>
      </w:r>
      <w:r>
        <w:rPr>
          <w:rFonts w:hint="eastAsia" w:ascii="仿宋_GB2312" w:eastAsia="仿宋_GB2312"/>
          <w:b/>
          <w:color w:val="auto"/>
          <w:sz w:val="44"/>
          <w:szCs w:val="44"/>
        </w:rPr>
        <w:t>合 同 附 件</w:t>
      </w:r>
    </w:p>
    <w:p w14:paraId="0A88038C">
      <w:pPr>
        <w:snapToGrid w:val="0"/>
        <w:spacing w:line="276" w:lineRule="auto"/>
        <w:jc w:val="center"/>
        <w:rPr>
          <w:rFonts w:ascii="仿宋_GB2312" w:eastAsia="仿宋_GB2312"/>
          <w:b/>
          <w:color w:val="auto"/>
          <w:sz w:val="24"/>
        </w:rPr>
      </w:pPr>
      <w:r>
        <w:rPr>
          <w:rFonts w:hint="eastAsia" w:ascii="仿宋_GB2312" w:eastAsia="仿宋_GB2312"/>
          <w:b/>
          <w:color w:val="auto"/>
          <w:sz w:val="24"/>
        </w:rPr>
        <w:t>（服务类）</w:t>
      </w:r>
    </w:p>
    <w:tbl>
      <w:tblPr>
        <w:tblStyle w:val="48"/>
        <w:tblW w:w="9242" w:type="dxa"/>
        <w:tblInd w:w="0" w:type="dxa"/>
        <w:tblLayout w:type="fixed"/>
        <w:tblCellMar>
          <w:top w:w="0" w:type="dxa"/>
          <w:left w:w="108" w:type="dxa"/>
          <w:bottom w:w="0" w:type="dxa"/>
          <w:right w:w="108" w:type="dxa"/>
        </w:tblCellMar>
      </w:tblPr>
      <w:tblGrid>
        <w:gridCol w:w="4766"/>
        <w:gridCol w:w="4476"/>
      </w:tblGrid>
      <w:tr w14:paraId="5759779E">
        <w:trPr>
          <w:trHeight w:val="2072" w:hRule="atLeast"/>
        </w:trPr>
        <w:tc>
          <w:tcPr>
            <w:tcW w:w="9242" w:type="dxa"/>
            <w:gridSpan w:val="2"/>
            <w:tcBorders>
              <w:top w:val="single" w:color="auto" w:sz="4" w:space="0"/>
              <w:left w:val="single" w:color="auto" w:sz="4" w:space="0"/>
              <w:bottom w:val="nil"/>
              <w:right w:val="single" w:color="auto" w:sz="4" w:space="0"/>
            </w:tcBorders>
          </w:tcPr>
          <w:p w14:paraId="59187024">
            <w:pPr>
              <w:snapToGrid w:val="0"/>
              <w:spacing w:line="276" w:lineRule="auto"/>
              <w:rPr>
                <w:rFonts w:ascii="仿宋_GB2312" w:eastAsia="仿宋_GB2312"/>
                <w:color w:val="auto"/>
                <w:sz w:val="24"/>
              </w:rPr>
            </w:pPr>
            <w:r>
              <w:rPr>
                <w:rFonts w:hint="eastAsia" w:ascii="仿宋_GB2312" w:eastAsia="仿宋_GB2312"/>
                <w:color w:val="auto"/>
                <w:sz w:val="24"/>
              </w:rPr>
              <w:t>1.供应商承诺具体事项：</w:t>
            </w:r>
          </w:p>
          <w:p w14:paraId="652F11A9">
            <w:pPr>
              <w:snapToGrid w:val="0"/>
              <w:spacing w:line="276" w:lineRule="auto"/>
              <w:rPr>
                <w:rFonts w:ascii="仿宋_GB2312" w:eastAsia="仿宋_GB2312"/>
                <w:color w:val="auto"/>
                <w:sz w:val="24"/>
              </w:rPr>
            </w:pPr>
            <w:r>
              <w:rPr>
                <w:rFonts w:hint="eastAsia" w:ascii="仿宋_GB2312" w:eastAsia="仿宋_GB2312"/>
                <w:color w:val="auto"/>
                <w:sz w:val="24"/>
              </w:rPr>
              <w:t xml:space="preserve">    </w:t>
            </w:r>
          </w:p>
        </w:tc>
      </w:tr>
      <w:tr w14:paraId="1ED8D5DB">
        <w:tblPrEx>
          <w:tblCellMar>
            <w:top w:w="0" w:type="dxa"/>
            <w:left w:w="108" w:type="dxa"/>
            <w:bottom w:w="0" w:type="dxa"/>
            <w:right w:w="108" w:type="dxa"/>
          </w:tblCellMar>
        </w:tblPrEx>
        <w:trPr>
          <w:trHeight w:val="2133" w:hRule="atLeast"/>
        </w:trPr>
        <w:tc>
          <w:tcPr>
            <w:tcW w:w="9242" w:type="dxa"/>
            <w:gridSpan w:val="2"/>
            <w:tcBorders>
              <w:top w:val="single" w:color="auto" w:sz="4" w:space="0"/>
              <w:left w:val="single" w:color="auto" w:sz="4" w:space="0"/>
              <w:bottom w:val="nil"/>
              <w:right w:val="single" w:color="auto" w:sz="4" w:space="0"/>
            </w:tcBorders>
          </w:tcPr>
          <w:p w14:paraId="6C249F38">
            <w:pPr>
              <w:snapToGrid w:val="0"/>
              <w:spacing w:line="276" w:lineRule="auto"/>
              <w:rPr>
                <w:rFonts w:ascii="仿宋_GB2312" w:eastAsia="仿宋_GB2312"/>
                <w:color w:val="auto"/>
                <w:sz w:val="24"/>
              </w:rPr>
            </w:pPr>
            <w:r>
              <w:rPr>
                <w:rFonts w:hint="eastAsia" w:ascii="仿宋_GB2312" w:eastAsia="仿宋_GB2312"/>
                <w:color w:val="auto"/>
                <w:sz w:val="24"/>
              </w:rPr>
              <w:t>2.服务期责任：</w:t>
            </w:r>
          </w:p>
          <w:p w14:paraId="4CA4AB25">
            <w:pPr>
              <w:snapToGrid w:val="0"/>
              <w:spacing w:line="276" w:lineRule="auto"/>
              <w:rPr>
                <w:rFonts w:ascii="仿宋_GB2312" w:eastAsia="仿宋_GB2312"/>
                <w:color w:val="auto"/>
                <w:sz w:val="24"/>
              </w:rPr>
            </w:pPr>
            <w:r>
              <w:rPr>
                <w:rFonts w:hint="eastAsia" w:ascii="仿宋_GB2312" w:eastAsia="仿宋_GB2312"/>
                <w:color w:val="auto"/>
                <w:sz w:val="24"/>
              </w:rPr>
              <w:t xml:space="preserve">    </w:t>
            </w:r>
          </w:p>
        </w:tc>
      </w:tr>
      <w:tr w14:paraId="6C523F47">
        <w:tblPrEx>
          <w:tblCellMar>
            <w:top w:w="0" w:type="dxa"/>
            <w:left w:w="108" w:type="dxa"/>
            <w:bottom w:w="0" w:type="dxa"/>
            <w:right w:w="108" w:type="dxa"/>
          </w:tblCellMar>
        </w:tblPrEx>
        <w:trPr>
          <w:trHeight w:val="2702" w:hRule="atLeast"/>
        </w:trPr>
        <w:tc>
          <w:tcPr>
            <w:tcW w:w="9242" w:type="dxa"/>
            <w:gridSpan w:val="2"/>
            <w:tcBorders>
              <w:top w:val="single" w:color="auto" w:sz="4" w:space="0"/>
              <w:left w:val="single" w:color="auto" w:sz="4" w:space="0"/>
              <w:bottom w:val="nil"/>
              <w:right w:val="single" w:color="auto" w:sz="4" w:space="0"/>
            </w:tcBorders>
          </w:tcPr>
          <w:p w14:paraId="4BD59E43">
            <w:pPr>
              <w:snapToGrid w:val="0"/>
              <w:spacing w:line="276" w:lineRule="auto"/>
              <w:rPr>
                <w:rFonts w:ascii="仿宋_GB2312" w:eastAsia="仿宋_GB2312"/>
                <w:color w:val="auto"/>
                <w:sz w:val="24"/>
              </w:rPr>
            </w:pPr>
            <w:r>
              <w:rPr>
                <w:rFonts w:hint="eastAsia" w:ascii="仿宋_GB2312" w:eastAsia="仿宋_GB2312"/>
                <w:color w:val="auto"/>
                <w:sz w:val="24"/>
              </w:rPr>
              <w:t>3.其他具体事项：</w:t>
            </w:r>
          </w:p>
          <w:p w14:paraId="2849C8AF">
            <w:pPr>
              <w:snapToGrid w:val="0"/>
              <w:spacing w:line="276" w:lineRule="auto"/>
              <w:rPr>
                <w:rFonts w:ascii="仿宋_GB2312" w:eastAsia="仿宋_GB2312"/>
                <w:color w:val="auto"/>
                <w:sz w:val="24"/>
              </w:rPr>
            </w:pPr>
            <w:r>
              <w:rPr>
                <w:rFonts w:hint="eastAsia" w:ascii="仿宋_GB2312" w:eastAsia="仿宋_GB2312"/>
                <w:color w:val="auto"/>
                <w:sz w:val="24"/>
              </w:rPr>
              <w:t xml:space="preserve">    </w:t>
            </w:r>
          </w:p>
        </w:tc>
      </w:tr>
      <w:tr w14:paraId="32C0C137">
        <w:tblPrEx>
          <w:tblCellMar>
            <w:top w:w="0" w:type="dxa"/>
            <w:left w:w="108" w:type="dxa"/>
            <w:bottom w:w="0" w:type="dxa"/>
            <w:right w:w="108" w:type="dxa"/>
          </w:tblCellMar>
        </w:tblPrEx>
        <w:trPr>
          <w:trHeight w:val="2577" w:hRule="atLeast"/>
        </w:trPr>
        <w:tc>
          <w:tcPr>
            <w:tcW w:w="4766" w:type="dxa"/>
            <w:tcBorders>
              <w:top w:val="single" w:color="auto" w:sz="4" w:space="0"/>
              <w:left w:val="single" w:color="auto" w:sz="4" w:space="0"/>
              <w:bottom w:val="single" w:color="auto" w:sz="4" w:space="0"/>
              <w:right w:val="single" w:color="auto" w:sz="4" w:space="0"/>
            </w:tcBorders>
            <w:vAlign w:val="center"/>
          </w:tcPr>
          <w:p w14:paraId="4565767C">
            <w:pPr>
              <w:snapToGrid w:val="0"/>
              <w:spacing w:line="276" w:lineRule="auto"/>
              <w:rPr>
                <w:rFonts w:ascii="仿宋_GB2312" w:eastAsia="仿宋_GB2312"/>
                <w:color w:val="auto"/>
                <w:sz w:val="24"/>
              </w:rPr>
            </w:pPr>
            <w:r>
              <w:rPr>
                <w:rFonts w:hint="eastAsia" w:ascii="仿宋_GB2312" w:eastAsia="仿宋_GB2312"/>
                <w:color w:val="auto"/>
                <w:sz w:val="24"/>
              </w:rPr>
              <w:t>甲方（章）</w:t>
            </w:r>
          </w:p>
          <w:p w14:paraId="2054FA74">
            <w:pPr>
              <w:snapToGrid w:val="0"/>
              <w:spacing w:line="276" w:lineRule="auto"/>
              <w:ind w:firstLine="480" w:firstLineChars="200"/>
              <w:rPr>
                <w:rFonts w:ascii="仿宋_GB2312" w:eastAsia="仿宋_GB2312"/>
                <w:color w:val="auto"/>
                <w:sz w:val="24"/>
              </w:rPr>
            </w:pPr>
          </w:p>
          <w:p w14:paraId="076BF7EE">
            <w:pPr>
              <w:snapToGrid w:val="0"/>
              <w:spacing w:line="276" w:lineRule="auto"/>
              <w:ind w:firstLine="480" w:firstLineChars="200"/>
              <w:rPr>
                <w:rFonts w:ascii="仿宋_GB2312" w:eastAsia="仿宋_GB2312"/>
                <w:color w:val="auto"/>
                <w:sz w:val="24"/>
              </w:rPr>
            </w:pPr>
          </w:p>
          <w:p w14:paraId="07FBD3CD">
            <w:pPr>
              <w:snapToGrid w:val="0"/>
              <w:spacing w:line="276" w:lineRule="auto"/>
              <w:ind w:firstLine="480" w:firstLineChars="200"/>
              <w:rPr>
                <w:rFonts w:ascii="仿宋_GB2312" w:eastAsia="仿宋_GB2312"/>
                <w:color w:val="auto"/>
                <w:sz w:val="24"/>
              </w:rPr>
            </w:pPr>
          </w:p>
          <w:p w14:paraId="12CB72DD">
            <w:pPr>
              <w:snapToGrid w:val="0"/>
              <w:spacing w:line="276" w:lineRule="auto"/>
              <w:ind w:firstLine="480" w:firstLineChars="200"/>
              <w:rPr>
                <w:rFonts w:ascii="仿宋_GB2312" w:eastAsia="仿宋_GB2312"/>
                <w:color w:val="auto"/>
                <w:sz w:val="24"/>
              </w:rPr>
            </w:pPr>
          </w:p>
          <w:p w14:paraId="6E4FBBFB">
            <w:pPr>
              <w:snapToGrid w:val="0"/>
              <w:spacing w:line="276" w:lineRule="auto"/>
              <w:ind w:firstLine="480" w:firstLineChars="200"/>
              <w:rPr>
                <w:rFonts w:ascii="仿宋_GB2312" w:eastAsia="仿宋_GB2312"/>
                <w:color w:val="auto"/>
                <w:sz w:val="24"/>
              </w:rPr>
            </w:pPr>
          </w:p>
          <w:p w14:paraId="335FB183">
            <w:pPr>
              <w:snapToGrid w:val="0"/>
              <w:spacing w:line="276" w:lineRule="auto"/>
              <w:ind w:firstLine="480" w:firstLineChars="200"/>
              <w:rPr>
                <w:rFonts w:ascii="仿宋_GB2312" w:eastAsia="仿宋_GB2312"/>
                <w:color w:val="auto"/>
                <w:sz w:val="24"/>
              </w:rPr>
            </w:pPr>
          </w:p>
          <w:p w14:paraId="702CC0A0">
            <w:pPr>
              <w:snapToGrid w:val="0"/>
              <w:spacing w:line="276" w:lineRule="auto"/>
              <w:ind w:firstLine="480" w:firstLineChars="200"/>
              <w:rPr>
                <w:rFonts w:ascii="仿宋_GB2312" w:eastAsia="仿宋_GB2312"/>
                <w:color w:val="auto"/>
                <w:sz w:val="24"/>
              </w:rPr>
            </w:pPr>
            <w:r>
              <w:rPr>
                <w:rFonts w:hint="eastAsia" w:ascii="仿宋_GB2312" w:eastAsia="仿宋_GB2312"/>
                <w:color w:val="auto"/>
                <w:sz w:val="24"/>
              </w:rPr>
              <w:t xml:space="preserve">                 年   月   日 </w:t>
            </w:r>
          </w:p>
        </w:tc>
        <w:tc>
          <w:tcPr>
            <w:tcW w:w="4476" w:type="dxa"/>
            <w:tcBorders>
              <w:top w:val="single" w:color="auto" w:sz="4" w:space="0"/>
              <w:left w:val="single" w:color="auto" w:sz="4" w:space="0"/>
              <w:bottom w:val="single" w:color="auto" w:sz="4" w:space="0"/>
              <w:right w:val="single" w:color="auto" w:sz="4" w:space="0"/>
            </w:tcBorders>
            <w:vAlign w:val="center"/>
          </w:tcPr>
          <w:p w14:paraId="527DE57C">
            <w:pPr>
              <w:snapToGrid w:val="0"/>
              <w:spacing w:line="276" w:lineRule="auto"/>
              <w:rPr>
                <w:rFonts w:ascii="仿宋_GB2312" w:eastAsia="仿宋_GB2312"/>
                <w:color w:val="auto"/>
                <w:sz w:val="24"/>
              </w:rPr>
            </w:pPr>
            <w:r>
              <w:rPr>
                <w:rFonts w:hint="eastAsia" w:ascii="仿宋_GB2312" w:eastAsia="仿宋_GB2312"/>
                <w:color w:val="auto"/>
                <w:sz w:val="24"/>
              </w:rPr>
              <w:t>乙方（章）</w:t>
            </w:r>
          </w:p>
          <w:p w14:paraId="3E012984">
            <w:pPr>
              <w:snapToGrid w:val="0"/>
              <w:spacing w:line="276" w:lineRule="auto"/>
              <w:ind w:firstLine="480" w:firstLineChars="200"/>
              <w:rPr>
                <w:rFonts w:ascii="仿宋_GB2312" w:eastAsia="仿宋_GB2312"/>
                <w:color w:val="auto"/>
                <w:sz w:val="24"/>
              </w:rPr>
            </w:pPr>
          </w:p>
          <w:p w14:paraId="01DEBAC8">
            <w:pPr>
              <w:snapToGrid w:val="0"/>
              <w:spacing w:line="276" w:lineRule="auto"/>
              <w:ind w:firstLine="480" w:firstLineChars="200"/>
              <w:rPr>
                <w:rFonts w:ascii="仿宋_GB2312" w:eastAsia="仿宋_GB2312"/>
                <w:color w:val="auto"/>
                <w:sz w:val="24"/>
              </w:rPr>
            </w:pPr>
          </w:p>
          <w:p w14:paraId="7A7100F0">
            <w:pPr>
              <w:snapToGrid w:val="0"/>
              <w:spacing w:line="276" w:lineRule="auto"/>
              <w:ind w:firstLine="480" w:firstLineChars="200"/>
              <w:rPr>
                <w:rFonts w:ascii="仿宋_GB2312" w:eastAsia="仿宋_GB2312"/>
                <w:color w:val="auto"/>
                <w:sz w:val="24"/>
              </w:rPr>
            </w:pPr>
          </w:p>
          <w:p w14:paraId="0A7479FE">
            <w:pPr>
              <w:snapToGrid w:val="0"/>
              <w:spacing w:line="276" w:lineRule="auto"/>
              <w:ind w:firstLine="480" w:firstLineChars="200"/>
              <w:rPr>
                <w:rFonts w:ascii="仿宋_GB2312" w:eastAsia="仿宋_GB2312"/>
                <w:color w:val="auto"/>
                <w:sz w:val="24"/>
              </w:rPr>
            </w:pPr>
          </w:p>
          <w:p w14:paraId="3F13DD3C">
            <w:pPr>
              <w:snapToGrid w:val="0"/>
              <w:spacing w:line="276" w:lineRule="auto"/>
              <w:ind w:firstLine="480" w:firstLineChars="200"/>
              <w:rPr>
                <w:rFonts w:ascii="仿宋_GB2312" w:eastAsia="仿宋_GB2312"/>
                <w:color w:val="auto"/>
                <w:sz w:val="24"/>
              </w:rPr>
            </w:pPr>
          </w:p>
          <w:p w14:paraId="08D4CFBE">
            <w:pPr>
              <w:snapToGrid w:val="0"/>
              <w:spacing w:line="276" w:lineRule="auto"/>
              <w:ind w:firstLine="480" w:firstLineChars="200"/>
              <w:rPr>
                <w:rFonts w:ascii="仿宋_GB2312" w:eastAsia="仿宋_GB2312"/>
                <w:color w:val="auto"/>
                <w:sz w:val="24"/>
              </w:rPr>
            </w:pPr>
          </w:p>
          <w:p w14:paraId="15157F4D">
            <w:pPr>
              <w:snapToGrid w:val="0"/>
              <w:spacing w:line="276" w:lineRule="auto"/>
              <w:ind w:firstLine="480" w:firstLineChars="200"/>
              <w:rPr>
                <w:rFonts w:ascii="仿宋_GB2312" w:eastAsia="仿宋_GB2312"/>
                <w:color w:val="auto"/>
                <w:sz w:val="24"/>
              </w:rPr>
            </w:pPr>
            <w:r>
              <w:rPr>
                <w:rFonts w:hint="eastAsia" w:ascii="仿宋_GB2312" w:eastAsia="仿宋_GB2312"/>
                <w:color w:val="auto"/>
                <w:sz w:val="24"/>
              </w:rPr>
              <w:t xml:space="preserve">                年   月   日</w:t>
            </w:r>
          </w:p>
        </w:tc>
      </w:tr>
    </w:tbl>
    <w:p w14:paraId="2447FC37">
      <w:pPr>
        <w:snapToGrid w:val="0"/>
        <w:spacing w:line="276" w:lineRule="auto"/>
        <w:rPr>
          <w:rFonts w:ascii="仿宋_GB2312" w:eastAsia="仿宋_GB2312"/>
          <w:color w:val="auto"/>
          <w:sz w:val="24"/>
        </w:rPr>
      </w:pPr>
      <w:r>
        <w:rPr>
          <w:rFonts w:hint="eastAsia" w:ascii="仿宋_GB2312" w:eastAsia="仿宋_GB2312"/>
          <w:b/>
          <w:color w:val="auto"/>
          <w:sz w:val="24"/>
        </w:rPr>
        <w:t>注：</w:t>
      </w:r>
      <w:r>
        <w:rPr>
          <w:rFonts w:hint="eastAsia" w:ascii="仿宋_GB2312" w:eastAsia="仿宋_GB2312"/>
          <w:color w:val="auto"/>
          <w:sz w:val="24"/>
        </w:rPr>
        <w:t>填不下时可另加附页</w:t>
      </w:r>
    </w:p>
    <w:p w14:paraId="0B9AD440">
      <w:pPr>
        <w:spacing w:line="276" w:lineRule="auto"/>
        <w:jc w:val="center"/>
        <w:rPr>
          <w:rFonts w:hint="eastAsia" w:ascii="仿宋_GB2312" w:hAnsi="华文中宋" w:eastAsia="仿宋_GB2312"/>
          <w:bCs/>
          <w:color w:val="auto"/>
          <w:sz w:val="32"/>
          <w:szCs w:val="32"/>
        </w:rPr>
      </w:pPr>
    </w:p>
    <w:p w14:paraId="12DB71C7">
      <w:pPr>
        <w:spacing w:line="276" w:lineRule="auto"/>
        <w:jc w:val="center"/>
        <w:rPr>
          <w:rFonts w:hint="eastAsia" w:ascii="仿宋_GB2312" w:hAnsi="华文中宋" w:eastAsia="仿宋_GB2312"/>
          <w:bCs/>
          <w:color w:val="auto"/>
          <w:sz w:val="32"/>
          <w:szCs w:val="32"/>
        </w:rPr>
      </w:pPr>
    </w:p>
    <w:p w14:paraId="7E8C4CB7">
      <w:pPr>
        <w:spacing w:line="276" w:lineRule="auto"/>
        <w:jc w:val="center"/>
        <w:rPr>
          <w:rFonts w:hint="eastAsia" w:ascii="仿宋_GB2312" w:hAnsi="华文中宋" w:eastAsia="仿宋_GB2312"/>
          <w:bCs/>
          <w:color w:val="auto"/>
          <w:sz w:val="32"/>
          <w:szCs w:val="32"/>
        </w:rPr>
      </w:pPr>
    </w:p>
    <w:p w14:paraId="708002DD">
      <w:pPr>
        <w:spacing w:line="276" w:lineRule="auto"/>
        <w:jc w:val="center"/>
        <w:rPr>
          <w:rFonts w:hint="eastAsia" w:ascii="仿宋_GB2312" w:hAnsi="华文中宋" w:eastAsia="仿宋_GB2312"/>
          <w:bCs/>
          <w:color w:val="auto"/>
          <w:sz w:val="32"/>
          <w:szCs w:val="32"/>
        </w:rPr>
      </w:pPr>
    </w:p>
    <w:p w14:paraId="702731F0">
      <w:pPr>
        <w:spacing w:before="120" w:beforeLines="50" w:after="480" w:afterLines="200" w:line="340" w:lineRule="exact"/>
        <w:jc w:val="center"/>
        <w:rPr>
          <w:b/>
          <w:color w:val="auto"/>
          <w:kern w:val="0"/>
          <w:sz w:val="32"/>
          <w:szCs w:val="32"/>
        </w:rPr>
      </w:pPr>
      <w:r>
        <w:rPr>
          <w:rFonts w:ascii="仿宋_GB2312" w:hAnsi="华文中宋" w:eastAsia="仿宋_GB2312"/>
          <w:bCs/>
          <w:color w:val="auto"/>
          <w:sz w:val="32"/>
          <w:szCs w:val="32"/>
        </w:rPr>
        <w:br w:type="page"/>
      </w:r>
      <w:r>
        <w:rPr>
          <w:rFonts w:hint="eastAsia"/>
          <w:b/>
          <w:bCs/>
          <w:color w:val="auto"/>
          <w:kern w:val="0"/>
          <w:sz w:val="32"/>
          <w:szCs w:val="32"/>
        </w:rPr>
        <w:t>广西壮族自治区政府采购项目</w:t>
      </w:r>
      <w:r>
        <w:rPr>
          <w:rFonts w:hint="eastAsia"/>
          <w:b/>
          <w:color w:val="auto"/>
          <w:kern w:val="0"/>
          <w:sz w:val="32"/>
          <w:szCs w:val="32"/>
        </w:rPr>
        <w:t>合同验收书（格式）</w:t>
      </w:r>
    </w:p>
    <w:p w14:paraId="11656F16">
      <w:pPr>
        <w:spacing w:line="340" w:lineRule="exact"/>
        <w:ind w:firstLine="420" w:firstLineChars="200"/>
        <w:rPr>
          <w:rFonts w:ascii="仿宋_GB2312" w:eastAsia="仿宋_GB2312"/>
          <w:color w:val="auto"/>
          <w:kern w:val="0"/>
          <w:szCs w:val="21"/>
        </w:rPr>
      </w:pPr>
      <w:r>
        <w:rPr>
          <w:rFonts w:hint="eastAsia" w:ascii="仿宋_GB2312" w:eastAsia="仿宋_GB2312"/>
          <w:color w:val="auto"/>
          <w:kern w:val="0"/>
          <w:szCs w:val="21"/>
        </w:rPr>
        <w:t>根据政府采购项目（采购合同编号：</w:t>
      </w:r>
      <w:r>
        <w:rPr>
          <w:rFonts w:hint="eastAsia" w:ascii="仿宋_GB2312" w:eastAsia="仿宋_GB2312"/>
          <w:color w:val="auto"/>
          <w:kern w:val="0"/>
          <w:szCs w:val="21"/>
        </w:rPr>
        <w:softHyphen/>
      </w:r>
      <w:r>
        <w:rPr>
          <w:rFonts w:hint="eastAsia" w:eastAsia="仿宋_GB2312"/>
          <w:color w:val="auto"/>
          <w:kern w:val="0"/>
          <w:szCs w:val="21"/>
        </w:rPr>
        <w:t>   </w:t>
      </w:r>
      <w:r>
        <w:rPr>
          <w:rFonts w:hint="eastAsia" w:ascii="仿宋_GB2312" w:eastAsia="仿宋_GB2312"/>
          <w:color w:val="auto"/>
          <w:kern w:val="0"/>
          <w:szCs w:val="21"/>
        </w:rPr>
        <w:t>）的约定，我单位对</w:t>
      </w:r>
      <w:r>
        <w:rPr>
          <w:rFonts w:hint="eastAsia" w:ascii="仿宋_GB2312" w:eastAsia="仿宋_GB2312"/>
          <w:color w:val="auto"/>
          <w:kern w:val="0"/>
          <w:szCs w:val="21"/>
          <w:u w:val="single"/>
        </w:rPr>
        <w:t>（ 项目名称 ）</w:t>
      </w:r>
      <w:r>
        <w:rPr>
          <w:rFonts w:hint="eastAsia" w:ascii="仿宋_GB2312" w:eastAsia="仿宋_GB2312"/>
          <w:color w:val="auto"/>
          <w:kern w:val="0"/>
          <w:szCs w:val="21"/>
        </w:rPr>
        <w:t>政府采购项目中标供应商</w:t>
      </w:r>
      <w:r>
        <w:rPr>
          <w:rFonts w:hint="eastAsia" w:ascii="仿宋_GB2312" w:eastAsia="仿宋_GB2312"/>
          <w:color w:val="auto"/>
          <w:kern w:val="0"/>
          <w:szCs w:val="21"/>
          <w:u w:val="single"/>
        </w:rPr>
        <w:t>（ 公司名称 ）</w:t>
      </w:r>
      <w:r>
        <w:rPr>
          <w:rFonts w:hint="eastAsia" w:ascii="仿宋_GB2312" w:eastAsia="仿宋_GB2312"/>
          <w:color w:val="auto"/>
          <w:kern w:val="0"/>
          <w:szCs w:val="21"/>
        </w:rPr>
        <w:t>提供的服务进行了验收，验收情况如下：</w:t>
      </w:r>
    </w:p>
    <w:tbl>
      <w:tblPr>
        <w:tblStyle w:val="48"/>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4"/>
        <w:gridCol w:w="1715"/>
        <w:gridCol w:w="409"/>
        <w:gridCol w:w="2449"/>
        <w:gridCol w:w="94"/>
        <w:gridCol w:w="1493"/>
        <w:gridCol w:w="1428"/>
      </w:tblGrid>
      <w:tr w14:paraId="6C418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69" w:type="dxa"/>
            <w:gridSpan w:val="2"/>
          </w:tcPr>
          <w:p w14:paraId="23BCCA36">
            <w:pPr>
              <w:spacing w:line="340" w:lineRule="exact"/>
              <w:jc w:val="center"/>
              <w:rPr>
                <w:rFonts w:ascii="仿宋_GB2312" w:eastAsia="仿宋_GB2312"/>
                <w:b/>
                <w:color w:val="auto"/>
                <w:szCs w:val="21"/>
              </w:rPr>
            </w:pPr>
            <w:r>
              <w:rPr>
                <w:rFonts w:hint="eastAsia" w:ascii="仿宋_GB2312" w:eastAsia="仿宋_GB2312"/>
                <w:color w:val="auto"/>
                <w:kern w:val="0"/>
                <w:szCs w:val="21"/>
              </w:rPr>
              <w:t>验收方式：</w:t>
            </w:r>
          </w:p>
        </w:tc>
        <w:tc>
          <w:tcPr>
            <w:tcW w:w="5873" w:type="dxa"/>
            <w:gridSpan w:val="5"/>
          </w:tcPr>
          <w:p w14:paraId="4206EA07">
            <w:pPr>
              <w:spacing w:line="340" w:lineRule="exact"/>
              <w:jc w:val="center"/>
              <w:rPr>
                <w:rFonts w:ascii="仿宋_GB2312" w:eastAsia="仿宋_GB2312"/>
                <w:b/>
                <w:color w:val="auto"/>
                <w:szCs w:val="21"/>
              </w:rPr>
            </w:pPr>
            <w:r>
              <w:rPr>
                <w:rFonts w:hint="eastAsia" w:ascii="仿宋_GB2312" w:eastAsia="仿宋_GB2312"/>
                <w:color w:val="auto"/>
                <w:kern w:val="0"/>
                <w:szCs w:val="21"/>
              </w:rPr>
              <w:t>□自行验收</w:t>
            </w:r>
            <w:r>
              <w:rPr>
                <w:rFonts w:hint="eastAsia" w:eastAsia="仿宋_GB2312"/>
                <w:color w:val="auto"/>
                <w:kern w:val="0"/>
                <w:szCs w:val="21"/>
              </w:rPr>
              <w:t>    </w:t>
            </w:r>
            <w:r>
              <w:rPr>
                <w:rFonts w:hint="eastAsia" w:ascii="仿宋_GB2312" w:eastAsia="仿宋_GB2312"/>
                <w:color w:val="auto"/>
                <w:kern w:val="0"/>
                <w:szCs w:val="21"/>
              </w:rPr>
              <w:t>□委托验收</w:t>
            </w:r>
          </w:p>
        </w:tc>
      </w:tr>
      <w:tr w14:paraId="2EAC6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4" w:type="dxa"/>
            <w:vAlign w:val="center"/>
          </w:tcPr>
          <w:p w14:paraId="62479CC9">
            <w:pPr>
              <w:widowControl/>
              <w:snapToGrid w:val="0"/>
              <w:spacing w:before="100" w:beforeAutospacing="1" w:after="100" w:afterAutospacing="1" w:line="320" w:lineRule="atLeast"/>
              <w:ind w:firstLine="2"/>
              <w:jc w:val="center"/>
              <w:rPr>
                <w:rFonts w:ascii="仿宋_GB2312" w:eastAsia="仿宋_GB2312"/>
                <w:color w:val="auto"/>
                <w:kern w:val="0"/>
                <w:szCs w:val="21"/>
              </w:rPr>
            </w:pPr>
            <w:r>
              <w:rPr>
                <w:rFonts w:hint="eastAsia" w:ascii="仿宋_GB2312" w:eastAsia="仿宋_GB2312"/>
                <w:color w:val="auto"/>
                <w:kern w:val="0"/>
                <w:szCs w:val="21"/>
              </w:rPr>
              <w:t>序号</w:t>
            </w:r>
          </w:p>
        </w:tc>
        <w:tc>
          <w:tcPr>
            <w:tcW w:w="1715" w:type="dxa"/>
            <w:vAlign w:val="center"/>
          </w:tcPr>
          <w:p w14:paraId="490925B6">
            <w:pPr>
              <w:widowControl/>
              <w:snapToGrid w:val="0"/>
              <w:spacing w:before="100" w:beforeAutospacing="1" w:after="100" w:afterAutospacing="1" w:line="320" w:lineRule="atLeast"/>
              <w:ind w:firstLine="2"/>
              <w:jc w:val="center"/>
              <w:rPr>
                <w:rFonts w:ascii="仿宋_GB2312" w:eastAsia="仿宋_GB2312"/>
                <w:color w:val="auto"/>
                <w:kern w:val="0"/>
                <w:szCs w:val="21"/>
              </w:rPr>
            </w:pPr>
            <w:r>
              <w:rPr>
                <w:rFonts w:hint="eastAsia" w:ascii="仿宋_GB2312" w:eastAsia="仿宋_GB2312"/>
                <w:color w:val="auto"/>
                <w:kern w:val="0"/>
                <w:szCs w:val="21"/>
              </w:rPr>
              <w:t>名</w:t>
            </w:r>
            <w:r>
              <w:rPr>
                <w:rFonts w:hint="eastAsia" w:eastAsia="仿宋_GB2312"/>
                <w:color w:val="auto"/>
                <w:kern w:val="0"/>
                <w:szCs w:val="21"/>
              </w:rPr>
              <w:t> </w:t>
            </w:r>
            <w:r>
              <w:rPr>
                <w:rFonts w:hint="eastAsia" w:ascii="仿宋_GB2312" w:eastAsia="仿宋_GB2312"/>
                <w:color w:val="auto"/>
                <w:kern w:val="0"/>
                <w:szCs w:val="21"/>
              </w:rPr>
              <w:t>称</w:t>
            </w:r>
          </w:p>
        </w:tc>
        <w:tc>
          <w:tcPr>
            <w:tcW w:w="2952" w:type="dxa"/>
            <w:gridSpan w:val="3"/>
            <w:vAlign w:val="center"/>
          </w:tcPr>
          <w:p w14:paraId="344E619C">
            <w:pPr>
              <w:widowControl/>
              <w:snapToGrid w:val="0"/>
              <w:spacing w:before="100" w:beforeAutospacing="1" w:after="100" w:afterAutospacing="1" w:line="320" w:lineRule="atLeast"/>
              <w:ind w:firstLine="2"/>
              <w:jc w:val="center"/>
              <w:rPr>
                <w:rFonts w:ascii="仿宋_GB2312" w:eastAsia="仿宋_GB2312"/>
                <w:color w:val="auto"/>
                <w:kern w:val="0"/>
                <w:szCs w:val="21"/>
              </w:rPr>
            </w:pPr>
            <w:r>
              <w:rPr>
                <w:rFonts w:hint="eastAsia" w:ascii="仿宋_GB2312" w:eastAsia="仿宋_GB2312"/>
                <w:color w:val="auto"/>
                <w:kern w:val="0"/>
                <w:szCs w:val="21"/>
              </w:rPr>
              <w:t>服务内容、标准</w:t>
            </w:r>
          </w:p>
        </w:tc>
        <w:tc>
          <w:tcPr>
            <w:tcW w:w="1493" w:type="dxa"/>
            <w:vAlign w:val="center"/>
          </w:tcPr>
          <w:p w14:paraId="63864F9E">
            <w:pPr>
              <w:widowControl/>
              <w:snapToGrid w:val="0"/>
              <w:spacing w:before="100" w:beforeAutospacing="1" w:after="100" w:afterAutospacing="1" w:line="320" w:lineRule="atLeast"/>
              <w:jc w:val="center"/>
              <w:rPr>
                <w:rFonts w:ascii="仿宋_GB2312" w:eastAsia="仿宋_GB2312"/>
                <w:color w:val="auto"/>
                <w:kern w:val="0"/>
                <w:szCs w:val="21"/>
              </w:rPr>
            </w:pPr>
            <w:r>
              <w:rPr>
                <w:rFonts w:hint="eastAsia" w:ascii="仿宋_GB2312" w:eastAsia="仿宋_GB2312"/>
                <w:color w:val="auto"/>
                <w:kern w:val="0"/>
                <w:szCs w:val="21"/>
              </w:rPr>
              <w:t>数量</w:t>
            </w:r>
          </w:p>
        </w:tc>
        <w:tc>
          <w:tcPr>
            <w:tcW w:w="1428" w:type="dxa"/>
            <w:vAlign w:val="center"/>
          </w:tcPr>
          <w:p w14:paraId="75DB7B88">
            <w:pPr>
              <w:widowControl/>
              <w:snapToGrid w:val="0"/>
              <w:spacing w:before="100" w:beforeAutospacing="1" w:after="100" w:afterAutospacing="1" w:line="320" w:lineRule="atLeast"/>
              <w:ind w:firstLine="2"/>
              <w:jc w:val="center"/>
              <w:rPr>
                <w:rFonts w:ascii="仿宋_GB2312" w:eastAsia="仿宋_GB2312"/>
                <w:color w:val="auto"/>
                <w:kern w:val="0"/>
                <w:szCs w:val="21"/>
              </w:rPr>
            </w:pPr>
            <w:r>
              <w:rPr>
                <w:rFonts w:hint="eastAsia" w:ascii="仿宋_GB2312" w:eastAsia="仿宋_GB2312"/>
                <w:color w:val="auto"/>
                <w:kern w:val="0"/>
                <w:szCs w:val="21"/>
              </w:rPr>
              <w:t>金</w:t>
            </w:r>
            <w:r>
              <w:rPr>
                <w:rFonts w:hint="eastAsia" w:eastAsia="仿宋_GB2312"/>
                <w:color w:val="auto"/>
                <w:kern w:val="0"/>
                <w:szCs w:val="21"/>
              </w:rPr>
              <w:t> </w:t>
            </w:r>
            <w:r>
              <w:rPr>
                <w:rFonts w:hint="eastAsia" w:ascii="仿宋_GB2312" w:eastAsia="仿宋_GB2312"/>
                <w:color w:val="auto"/>
                <w:kern w:val="0"/>
                <w:szCs w:val="21"/>
              </w:rPr>
              <w:t>额</w:t>
            </w:r>
          </w:p>
        </w:tc>
      </w:tr>
      <w:tr w14:paraId="386A5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4" w:type="dxa"/>
            <w:vAlign w:val="center"/>
          </w:tcPr>
          <w:p w14:paraId="5B3E4689">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1715" w:type="dxa"/>
            <w:vAlign w:val="center"/>
          </w:tcPr>
          <w:p w14:paraId="1D5B76D9">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2952" w:type="dxa"/>
            <w:gridSpan w:val="3"/>
            <w:vAlign w:val="center"/>
          </w:tcPr>
          <w:p w14:paraId="7027232C">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1493" w:type="dxa"/>
            <w:vAlign w:val="center"/>
          </w:tcPr>
          <w:p w14:paraId="47E2DBE5">
            <w:pPr>
              <w:widowControl/>
              <w:snapToGrid w:val="0"/>
              <w:spacing w:before="100" w:beforeAutospacing="1" w:after="100" w:afterAutospacing="1" w:line="320" w:lineRule="atLeast"/>
              <w:jc w:val="center"/>
              <w:rPr>
                <w:rFonts w:ascii="仿宋_GB2312" w:eastAsia="仿宋_GB2312"/>
                <w:color w:val="auto"/>
                <w:kern w:val="0"/>
                <w:szCs w:val="21"/>
              </w:rPr>
            </w:pPr>
          </w:p>
        </w:tc>
        <w:tc>
          <w:tcPr>
            <w:tcW w:w="1428" w:type="dxa"/>
            <w:vAlign w:val="center"/>
          </w:tcPr>
          <w:p w14:paraId="6CE08BE8">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r>
      <w:tr w14:paraId="6E836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4" w:type="dxa"/>
            <w:vAlign w:val="center"/>
          </w:tcPr>
          <w:p w14:paraId="6A662857">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1715" w:type="dxa"/>
            <w:vAlign w:val="center"/>
          </w:tcPr>
          <w:p w14:paraId="708D071A">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2952" w:type="dxa"/>
            <w:gridSpan w:val="3"/>
            <w:vAlign w:val="center"/>
          </w:tcPr>
          <w:p w14:paraId="7B8AC328">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1493" w:type="dxa"/>
            <w:vAlign w:val="center"/>
          </w:tcPr>
          <w:p w14:paraId="1270AB0C">
            <w:pPr>
              <w:widowControl/>
              <w:snapToGrid w:val="0"/>
              <w:spacing w:before="100" w:beforeAutospacing="1" w:after="100" w:afterAutospacing="1" w:line="320" w:lineRule="atLeast"/>
              <w:jc w:val="center"/>
              <w:rPr>
                <w:rFonts w:ascii="仿宋_GB2312" w:eastAsia="仿宋_GB2312"/>
                <w:color w:val="auto"/>
                <w:kern w:val="0"/>
                <w:szCs w:val="21"/>
              </w:rPr>
            </w:pPr>
          </w:p>
        </w:tc>
        <w:tc>
          <w:tcPr>
            <w:tcW w:w="1428" w:type="dxa"/>
            <w:vAlign w:val="center"/>
          </w:tcPr>
          <w:p w14:paraId="2A464898">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r>
      <w:tr w14:paraId="1D3A7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4" w:type="dxa"/>
            <w:vAlign w:val="center"/>
          </w:tcPr>
          <w:p w14:paraId="31B5DFC3">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1715" w:type="dxa"/>
            <w:vAlign w:val="center"/>
          </w:tcPr>
          <w:p w14:paraId="21166EBD">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2952" w:type="dxa"/>
            <w:gridSpan w:val="3"/>
            <w:vAlign w:val="center"/>
          </w:tcPr>
          <w:p w14:paraId="7CB28FC7">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1493" w:type="dxa"/>
            <w:vAlign w:val="center"/>
          </w:tcPr>
          <w:p w14:paraId="144A6022">
            <w:pPr>
              <w:widowControl/>
              <w:snapToGrid w:val="0"/>
              <w:spacing w:before="100" w:beforeAutospacing="1" w:after="100" w:afterAutospacing="1" w:line="320" w:lineRule="atLeast"/>
              <w:jc w:val="center"/>
              <w:rPr>
                <w:rFonts w:ascii="仿宋_GB2312" w:eastAsia="仿宋_GB2312"/>
                <w:color w:val="auto"/>
                <w:kern w:val="0"/>
                <w:szCs w:val="21"/>
              </w:rPr>
            </w:pPr>
          </w:p>
        </w:tc>
        <w:tc>
          <w:tcPr>
            <w:tcW w:w="1428" w:type="dxa"/>
            <w:vAlign w:val="center"/>
          </w:tcPr>
          <w:p w14:paraId="7EFD5EC3">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r>
      <w:tr w14:paraId="7A041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21" w:type="dxa"/>
            <w:gridSpan w:val="5"/>
            <w:vAlign w:val="center"/>
          </w:tcPr>
          <w:p w14:paraId="48F4422F">
            <w:pPr>
              <w:widowControl/>
              <w:snapToGrid w:val="0"/>
              <w:spacing w:before="100" w:beforeAutospacing="1" w:after="100" w:afterAutospacing="1" w:line="320" w:lineRule="atLeast"/>
              <w:ind w:firstLine="2"/>
              <w:jc w:val="left"/>
              <w:rPr>
                <w:rFonts w:ascii="仿宋_GB2312" w:eastAsia="仿宋_GB2312"/>
                <w:color w:val="auto"/>
                <w:kern w:val="0"/>
                <w:szCs w:val="21"/>
              </w:rPr>
            </w:pPr>
            <w:r>
              <w:rPr>
                <w:rFonts w:hint="eastAsia" w:ascii="仿宋_GB2312" w:eastAsia="仿宋_GB2312"/>
                <w:color w:val="auto"/>
                <w:kern w:val="0"/>
                <w:szCs w:val="21"/>
              </w:rPr>
              <w:t>合</w:t>
            </w:r>
            <w:r>
              <w:rPr>
                <w:rFonts w:hint="eastAsia" w:eastAsia="仿宋_GB2312"/>
                <w:color w:val="auto"/>
                <w:kern w:val="0"/>
                <w:szCs w:val="21"/>
              </w:rPr>
              <w:t>  </w:t>
            </w:r>
            <w:r>
              <w:rPr>
                <w:rFonts w:hint="eastAsia" w:ascii="仿宋_GB2312" w:eastAsia="仿宋_GB2312"/>
                <w:color w:val="auto"/>
                <w:kern w:val="0"/>
                <w:szCs w:val="21"/>
              </w:rPr>
              <w:t>计</w:t>
            </w:r>
          </w:p>
        </w:tc>
        <w:tc>
          <w:tcPr>
            <w:tcW w:w="1493" w:type="dxa"/>
            <w:vAlign w:val="center"/>
          </w:tcPr>
          <w:p w14:paraId="4836BF28">
            <w:pPr>
              <w:widowControl/>
              <w:snapToGrid w:val="0"/>
              <w:spacing w:before="100" w:beforeAutospacing="1" w:after="100" w:afterAutospacing="1" w:line="320" w:lineRule="atLeast"/>
              <w:jc w:val="center"/>
              <w:rPr>
                <w:rFonts w:ascii="仿宋_GB2312" w:eastAsia="仿宋_GB2312"/>
                <w:color w:val="auto"/>
                <w:kern w:val="0"/>
                <w:szCs w:val="21"/>
              </w:rPr>
            </w:pPr>
          </w:p>
        </w:tc>
        <w:tc>
          <w:tcPr>
            <w:tcW w:w="1428" w:type="dxa"/>
            <w:vAlign w:val="center"/>
          </w:tcPr>
          <w:p w14:paraId="43741244">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r>
      <w:tr w14:paraId="78F8A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7"/>
            <w:vAlign w:val="center"/>
          </w:tcPr>
          <w:p w14:paraId="7A19BEA8">
            <w:pPr>
              <w:widowControl/>
              <w:snapToGrid w:val="0"/>
              <w:spacing w:before="100" w:beforeAutospacing="1" w:after="100" w:afterAutospacing="1" w:line="320" w:lineRule="atLeast"/>
              <w:ind w:firstLine="2"/>
              <w:jc w:val="left"/>
              <w:rPr>
                <w:rFonts w:ascii="仿宋_GB2312" w:eastAsia="仿宋_GB2312"/>
                <w:color w:val="auto"/>
                <w:kern w:val="0"/>
                <w:szCs w:val="21"/>
              </w:rPr>
            </w:pPr>
            <w:r>
              <w:rPr>
                <w:rFonts w:hint="eastAsia" w:ascii="仿宋_GB2312" w:eastAsia="仿宋_GB2312"/>
                <w:color w:val="auto"/>
                <w:kern w:val="0"/>
                <w:szCs w:val="21"/>
              </w:rPr>
              <w:t>合计大写金额：</w:t>
            </w:r>
          </w:p>
        </w:tc>
      </w:tr>
      <w:tr w14:paraId="6672A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1654" w:type="dxa"/>
            <w:vAlign w:val="center"/>
          </w:tcPr>
          <w:p w14:paraId="2FC5A4C4">
            <w:pPr>
              <w:widowControl/>
              <w:snapToGrid w:val="0"/>
              <w:spacing w:before="100" w:beforeAutospacing="1" w:after="100" w:afterAutospacing="1" w:line="320" w:lineRule="atLeast"/>
              <w:ind w:firstLine="2"/>
              <w:jc w:val="center"/>
              <w:rPr>
                <w:rFonts w:ascii="仿宋_GB2312" w:eastAsia="仿宋_GB2312"/>
                <w:color w:val="auto"/>
                <w:kern w:val="0"/>
                <w:szCs w:val="21"/>
              </w:rPr>
            </w:pPr>
            <w:r>
              <w:rPr>
                <w:rFonts w:hint="eastAsia" w:ascii="仿宋_GB2312" w:eastAsia="仿宋_GB2312"/>
                <w:color w:val="auto"/>
                <w:kern w:val="0"/>
                <w:szCs w:val="21"/>
              </w:rPr>
              <w:t>服务开始日期</w:t>
            </w:r>
          </w:p>
        </w:tc>
        <w:tc>
          <w:tcPr>
            <w:tcW w:w="2124" w:type="dxa"/>
            <w:gridSpan w:val="2"/>
            <w:vAlign w:val="center"/>
          </w:tcPr>
          <w:p w14:paraId="06DE7835">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c>
          <w:tcPr>
            <w:tcW w:w="2449" w:type="dxa"/>
            <w:vAlign w:val="center"/>
          </w:tcPr>
          <w:p w14:paraId="07FA9B76">
            <w:pPr>
              <w:widowControl/>
              <w:snapToGrid w:val="0"/>
              <w:spacing w:before="100" w:beforeAutospacing="1" w:after="100" w:afterAutospacing="1" w:line="320" w:lineRule="atLeast"/>
              <w:ind w:firstLine="2"/>
              <w:jc w:val="center"/>
              <w:rPr>
                <w:rFonts w:ascii="仿宋_GB2312" w:eastAsia="仿宋_GB2312"/>
                <w:color w:val="auto"/>
                <w:kern w:val="0"/>
                <w:szCs w:val="21"/>
              </w:rPr>
            </w:pPr>
            <w:r>
              <w:rPr>
                <w:rFonts w:hint="eastAsia" w:ascii="仿宋_GB2312" w:eastAsia="仿宋_GB2312"/>
                <w:color w:val="auto"/>
                <w:kern w:val="0"/>
                <w:szCs w:val="21"/>
              </w:rPr>
              <w:t>合同验收日期</w:t>
            </w:r>
          </w:p>
        </w:tc>
        <w:tc>
          <w:tcPr>
            <w:tcW w:w="3015" w:type="dxa"/>
            <w:gridSpan w:val="3"/>
            <w:vAlign w:val="center"/>
          </w:tcPr>
          <w:p w14:paraId="75B4AD55">
            <w:pPr>
              <w:widowControl/>
              <w:snapToGrid w:val="0"/>
              <w:spacing w:before="100" w:beforeAutospacing="1" w:after="100" w:afterAutospacing="1" w:line="320" w:lineRule="atLeast"/>
              <w:ind w:firstLine="2"/>
              <w:jc w:val="center"/>
              <w:rPr>
                <w:rFonts w:ascii="仿宋_GB2312" w:eastAsia="仿宋_GB2312"/>
                <w:color w:val="auto"/>
                <w:kern w:val="0"/>
                <w:szCs w:val="21"/>
              </w:rPr>
            </w:pPr>
          </w:p>
        </w:tc>
      </w:tr>
      <w:tr w14:paraId="0D732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654" w:type="dxa"/>
            <w:vAlign w:val="center"/>
          </w:tcPr>
          <w:p w14:paraId="77C318EF">
            <w:pPr>
              <w:widowControl/>
              <w:snapToGrid w:val="0"/>
              <w:spacing w:before="100" w:beforeAutospacing="1" w:after="100" w:afterAutospacing="1" w:line="320" w:lineRule="atLeast"/>
              <w:ind w:firstLine="2"/>
              <w:jc w:val="left"/>
              <w:rPr>
                <w:rFonts w:ascii="仿宋_GB2312" w:eastAsia="仿宋_GB2312"/>
                <w:color w:val="auto"/>
                <w:kern w:val="0"/>
                <w:szCs w:val="21"/>
              </w:rPr>
            </w:pPr>
          </w:p>
        </w:tc>
        <w:tc>
          <w:tcPr>
            <w:tcW w:w="2124" w:type="dxa"/>
            <w:gridSpan w:val="2"/>
            <w:vAlign w:val="center"/>
          </w:tcPr>
          <w:p w14:paraId="076456DE">
            <w:pPr>
              <w:widowControl/>
              <w:snapToGrid w:val="0"/>
              <w:spacing w:before="100" w:beforeAutospacing="1" w:after="100" w:afterAutospacing="1" w:line="320" w:lineRule="atLeast"/>
              <w:ind w:firstLine="2"/>
              <w:jc w:val="left"/>
              <w:rPr>
                <w:rFonts w:ascii="仿宋_GB2312" w:eastAsia="仿宋_GB2312"/>
                <w:color w:val="auto"/>
                <w:kern w:val="0"/>
                <w:szCs w:val="21"/>
              </w:rPr>
            </w:pPr>
          </w:p>
        </w:tc>
        <w:tc>
          <w:tcPr>
            <w:tcW w:w="2449" w:type="dxa"/>
            <w:vAlign w:val="center"/>
          </w:tcPr>
          <w:p w14:paraId="112E3374">
            <w:pPr>
              <w:widowControl/>
              <w:snapToGrid w:val="0"/>
              <w:spacing w:before="100" w:beforeAutospacing="1" w:after="100" w:afterAutospacing="1" w:line="320" w:lineRule="atLeast"/>
              <w:ind w:firstLine="2"/>
              <w:jc w:val="left"/>
              <w:rPr>
                <w:rFonts w:ascii="仿宋_GB2312" w:eastAsia="仿宋_GB2312"/>
                <w:color w:val="auto"/>
                <w:kern w:val="0"/>
                <w:szCs w:val="21"/>
              </w:rPr>
            </w:pPr>
          </w:p>
        </w:tc>
        <w:tc>
          <w:tcPr>
            <w:tcW w:w="3015" w:type="dxa"/>
            <w:gridSpan w:val="3"/>
            <w:vAlign w:val="center"/>
          </w:tcPr>
          <w:p w14:paraId="7E4206EB">
            <w:pPr>
              <w:widowControl/>
              <w:snapToGrid w:val="0"/>
              <w:spacing w:before="100" w:beforeAutospacing="1" w:after="100" w:afterAutospacing="1" w:line="320" w:lineRule="atLeast"/>
              <w:ind w:firstLine="2"/>
              <w:jc w:val="left"/>
              <w:rPr>
                <w:rFonts w:ascii="仿宋_GB2312" w:eastAsia="仿宋_GB2312"/>
                <w:color w:val="auto"/>
                <w:kern w:val="0"/>
                <w:szCs w:val="21"/>
              </w:rPr>
            </w:pPr>
          </w:p>
        </w:tc>
      </w:tr>
      <w:tr w14:paraId="6546A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1654" w:type="dxa"/>
            <w:vAlign w:val="center"/>
          </w:tcPr>
          <w:p w14:paraId="45889A3B">
            <w:pPr>
              <w:widowControl/>
              <w:snapToGrid w:val="0"/>
              <w:spacing w:before="100" w:beforeAutospacing="1" w:after="100" w:afterAutospacing="1" w:line="320" w:lineRule="atLeast"/>
              <w:ind w:firstLine="2"/>
              <w:jc w:val="left"/>
              <w:rPr>
                <w:rFonts w:ascii="仿宋_GB2312" w:eastAsia="仿宋_GB2312"/>
                <w:color w:val="auto"/>
                <w:kern w:val="0"/>
                <w:szCs w:val="21"/>
              </w:rPr>
            </w:pPr>
            <w:r>
              <w:rPr>
                <w:rFonts w:hint="eastAsia" w:ascii="仿宋_GB2312" w:eastAsia="仿宋_GB2312"/>
                <w:color w:val="auto"/>
                <w:kern w:val="0"/>
                <w:szCs w:val="21"/>
              </w:rPr>
              <w:t>验收具体内容</w:t>
            </w:r>
          </w:p>
        </w:tc>
        <w:tc>
          <w:tcPr>
            <w:tcW w:w="7588" w:type="dxa"/>
            <w:gridSpan w:val="6"/>
            <w:vAlign w:val="center"/>
          </w:tcPr>
          <w:p w14:paraId="618961ED">
            <w:pPr>
              <w:widowControl/>
              <w:snapToGrid w:val="0"/>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（应按采购合同、采购文件、投标响应文件及验收方案等进行验收；并核对中标供应商配备的服务人员数量、人员素质、服务规范要求等方面是否达到合同约定。可附件）</w:t>
            </w:r>
          </w:p>
        </w:tc>
      </w:tr>
      <w:tr w14:paraId="78F92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1654" w:type="dxa"/>
            <w:vMerge w:val="restart"/>
            <w:vAlign w:val="center"/>
          </w:tcPr>
          <w:p w14:paraId="361D5077">
            <w:pPr>
              <w:widowControl/>
              <w:snapToGrid w:val="0"/>
              <w:spacing w:before="100" w:beforeAutospacing="1" w:after="100" w:afterAutospacing="1" w:line="320" w:lineRule="atLeast"/>
              <w:ind w:firstLine="2"/>
              <w:jc w:val="left"/>
              <w:rPr>
                <w:rFonts w:ascii="仿宋_GB2312" w:eastAsia="仿宋_GB2312"/>
                <w:color w:val="auto"/>
                <w:kern w:val="0"/>
                <w:szCs w:val="21"/>
              </w:rPr>
            </w:pPr>
            <w:r>
              <w:rPr>
                <w:rFonts w:hint="eastAsia" w:ascii="仿宋_GB2312" w:eastAsia="仿宋_GB2312"/>
                <w:color w:val="auto"/>
                <w:kern w:val="0"/>
                <w:szCs w:val="21"/>
              </w:rPr>
              <w:t>验收小组意见</w:t>
            </w:r>
          </w:p>
        </w:tc>
        <w:tc>
          <w:tcPr>
            <w:tcW w:w="7588" w:type="dxa"/>
            <w:gridSpan w:val="6"/>
            <w:vAlign w:val="center"/>
          </w:tcPr>
          <w:p w14:paraId="2054F299">
            <w:pPr>
              <w:widowControl/>
              <w:snapToGrid w:val="0"/>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验收结论性意见：</w:t>
            </w:r>
          </w:p>
          <w:p w14:paraId="1D139150">
            <w:pPr>
              <w:widowControl/>
              <w:snapToGrid w:val="0"/>
              <w:spacing w:before="100" w:beforeAutospacing="1" w:after="100" w:afterAutospacing="1" w:line="320" w:lineRule="atLeast"/>
              <w:jc w:val="left"/>
              <w:rPr>
                <w:rFonts w:ascii="仿宋_GB2312" w:eastAsia="仿宋_GB2312"/>
                <w:color w:val="auto"/>
                <w:kern w:val="0"/>
                <w:szCs w:val="21"/>
              </w:rPr>
            </w:pPr>
          </w:p>
        </w:tc>
      </w:tr>
      <w:tr w14:paraId="09391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4" w:type="dxa"/>
            <w:vMerge w:val="continue"/>
            <w:vAlign w:val="center"/>
          </w:tcPr>
          <w:p w14:paraId="017A4BF4">
            <w:pPr>
              <w:widowControl/>
              <w:snapToGrid w:val="0"/>
              <w:spacing w:before="100" w:beforeAutospacing="1" w:after="100" w:afterAutospacing="1" w:line="320" w:lineRule="atLeast"/>
              <w:ind w:firstLine="2"/>
              <w:jc w:val="left"/>
              <w:rPr>
                <w:rFonts w:ascii="仿宋_GB2312" w:eastAsia="仿宋_GB2312"/>
                <w:color w:val="auto"/>
                <w:kern w:val="0"/>
                <w:szCs w:val="21"/>
              </w:rPr>
            </w:pPr>
          </w:p>
        </w:tc>
        <w:tc>
          <w:tcPr>
            <w:tcW w:w="7588" w:type="dxa"/>
            <w:gridSpan w:val="6"/>
            <w:vAlign w:val="center"/>
          </w:tcPr>
          <w:p w14:paraId="0C680D5C">
            <w:pPr>
              <w:widowControl/>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有异议的意见和说明理由：</w:t>
            </w:r>
          </w:p>
          <w:p w14:paraId="1F1CA92D">
            <w:pPr>
              <w:widowControl/>
              <w:snapToGrid w:val="0"/>
              <w:spacing w:before="100" w:beforeAutospacing="1" w:after="100" w:afterAutospacing="1" w:line="320" w:lineRule="atLeast"/>
              <w:jc w:val="left"/>
              <w:rPr>
                <w:rFonts w:ascii="仿宋_GB2312" w:eastAsia="仿宋_GB2312"/>
                <w:color w:val="auto"/>
                <w:kern w:val="0"/>
                <w:szCs w:val="21"/>
              </w:rPr>
            </w:pPr>
            <w:r>
              <w:rPr>
                <w:rFonts w:hint="eastAsia" w:eastAsia="仿宋_GB2312"/>
                <w:color w:val="auto"/>
                <w:kern w:val="0"/>
                <w:szCs w:val="21"/>
              </w:rPr>
              <w:t>        </w:t>
            </w:r>
            <w:r>
              <w:rPr>
                <w:rFonts w:hint="eastAsia" w:ascii="仿宋_GB2312" w:eastAsia="仿宋_GB2312"/>
                <w:color w:val="auto"/>
                <w:kern w:val="0"/>
                <w:szCs w:val="21"/>
              </w:rPr>
              <w:t xml:space="preserve"> </w:t>
            </w:r>
            <w:r>
              <w:rPr>
                <w:rFonts w:hint="eastAsia" w:eastAsia="仿宋_GB2312"/>
                <w:color w:val="auto"/>
                <w:kern w:val="0"/>
                <w:szCs w:val="21"/>
              </w:rPr>
              <w:t>                     </w:t>
            </w:r>
            <w:r>
              <w:rPr>
                <w:rFonts w:hint="eastAsia" w:ascii="仿宋_GB2312" w:eastAsia="仿宋_GB2312"/>
                <w:color w:val="auto"/>
                <w:kern w:val="0"/>
                <w:szCs w:val="21"/>
              </w:rPr>
              <w:t xml:space="preserve">                </w:t>
            </w:r>
            <w:r>
              <w:rPr>
                <w:rFonts w:hint="eastAsia" w:eastAsia="仿宋_GB2312"/>
                <w:color w:val="auto"/>
                <w:kern w:val="0"/>
                <w:szCs w:val="21"/>
              </w:rPr>
              <w:t> </w:t>
            </w:r>
            <w:r>
              <w:rPr>
                <w:rFonts w:hint="eastAsia" w:ascii="仿宋_GB2312" w:eastAsia="仿宋_GB2312"/>
                <w:color w:val="auto"/>
                <w:kern w:val="0"/>
                <w:szCs w:val="21"/>
              </w:rPr>
              <w:t xml:space="preserve">                                            签字：</w:t>
            </w:r>
          </w:p>
        </w:tc>
      </w:tr>
      <w:tr w14:paraId="26147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9242" w:type="dxa"/>
            <w:gridSpan w:val="7"/>
            <w:vAlign w:val="center"/>
          </w:tcPr>
          <w:p w14:paraId="718D4EE6">
            <w:pPr>
              <w:widowControl/>
              <w:snapToGrid w:val="0"/>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验收小组成员签字：</w:t>
            </w:r>
          </w:p>
        </w:tc>
      </w:tr>
      <w:tr w14:paraId="013B6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7"/>
            <w:vAlign w:val="center"/>
          </w:tcPr>
          <w:p w14:paraId="38D2F7B8">
            <w:pPr>
              <w:widowControl/>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监督人员或其他相关人员签字：</w:t>
            </w:r>
          </w:p>
          <w:p w14:paraId="462F6767">
            <w:pPr>
              <w:widowControl/>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或受邀机构的意见（盖章）：</w:t>
            </w:r>
          </w:p>
        </w:tc>
      </w:tr>
      <w:tr w14:paraId="780C4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7"/>
            <w:vAlign w:val="center"/>
          </w:tcPr>
          <w:p w14:paraId="1201B41B">
            <w:pPr>
              <w:widowControl/>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中标供应商负责人签字或者盖章：     采购人或受托机构的意见（盖章）：</w:t>
            </w:r>
          </w:p>
          <w:p w14:paraId="4BC293F4">
            <w:pPr>
              <w:widowControl/>
              <w:spacing w:before="100" w:beforeAutospacing="1" w:after="100" w:afterAutospacing="1" w:line="320" w:lineRule="atLeast"/>
              <w:jc w:val="left"/>
              <w:rPr>
                <w:rFonts w:ascii="仿宋_GB2312" w:eastAsia="仿宋_GB2312"/>
                <w:color w:val="auto"/>
                <w:kern w:val="0"/>
                <w:szCs w:val="21"/>
              </w:rPr>
            </w:pPr>
            <w:r>
              <w:rPr>
                <w:rFonts w:hint="eastAsia" w:ascii="仿宋_GB2312" w:eastAsia="仿宋_GB2312"/>
                <w:color w:val="auto"/>
                <w:kern w:val="0"/>
                <w:szCs w:val="21"/>
              </w:rPr>
              <w:t xml:space="preserve">联系电话： </w:t>
            </w:r>
            <w:r>
              <w:rPr>
                <w:rFonts w:hint="eastAsia" w:eastAsia="仿宋_GB2312"/>
                <w:color w:val="auto"/>
                <w:kern w:val="0"/>
                <w:szCs w:val="21"/>
              </w:rPr>
              <w:t>  </w:t>
            </w:r>
            <w:r>
              <w:rPr>
                <w:rFonts w:hint="eastAsia" w:ascii="仿宋_GB2312" w:eastAsia="仿宋_GB2312"/>
                <w:color w:val="auto"/>
                <w:kern w:val="0"/>
                <w:szCs w:val="21"/>
              </w:rPr>
              <w:t xml:space="preserve">  </w:t>
            </w:r>
            <w:r>
              <w:rPr>
                <w:rFonts w:hint="eastAsia" w:eastAsia="仿宋_GB2312"/>
                <w:color w:val="auto"/>
                <w:kern w:val="0"/>
                <w:szCs w:val="21"/>
              </w:rPr>
              <w:t>  </w:t>
            </w:r>
            <w:r>
              <w:rPr>
                <w:rFonts w:hint="eastAsia" w:ascii="仿宋_GB2312" w:eastAsia="仿宋_GB2312"/>
                <w:color w:val="auto"/>
                <w:kern w:val="0"/>
                <w:szCs w:val="21"/>
              </w:rPr>
              <w:t xml:space="preserve"> 年</w:t>
            </w:r>
            <w:r>
              <w:rPr>
                <w:rFonts w:hint="eastAsia" w:eastAsia="仿宋_GB2312"/>
                <w:color w:val="auto"/>
                <w:kern w:val="0"/>
                <w:szCs w:val="21"/>
              </w:rPr>
              <w:t>  </w:t>
            </w:r>
            <w:r>
              <w:rPr>
                <w:rFonts w:hint="eastAsia" w:ascii="仿宋_GB2312" w:eastAsia="仿宋_GB2312"/>
                <w:color w:val="auto"/>
                <w:kern w:val="0"/>
                <w:szCs w:val="21"/>
              </w:rPr>
              <w:t xml:space="preserve"> 月</w:t>
            </w:r>
            <w:r>
              <w:rPr>
                <w:rFonts w:hint="eastAsia" w:eastAsia="仿宋_GB2312"/>
                <w:color w:val="auto"/>
                <w:kern w:val="0"/>
                <w:szCs w:val="21"/>
              </w:rPr>
              <w:t>  </w:t>
            </w:r>
            <w:r>
              <w:rPr>
                <w:rFonts w:hint="eastAsia" w:ascii="仿宋_GB2312" w:eastAsia="仿宋_GB2312"/>
                <w:color w:val="auto"/>
                <w:kern w:val="0"/>
                <w:szCs w:val="21"/>
              </w:rPr>
              <w:t xml:space="preserve"> 日                 联系电话： </w:t>
            </w:r>
            <w:r>
              <w:rPr>
                <w:rFonts w:hint="eastAsia" w:eastAsia="仿宋_GB2312"/>
                <w:color w:val="auto"/>
                <w:kern w:val="0"/>
                <w:szCs w:val="21"/>
              </w:rPr>
              <w:t>       </w:t>
            </w:r>
            <w:r>
              <w:rPr>
                <w:rFonts w:hint="eastAsia" w:ascii="仿宋_GB2312" w:eastAsia="仿宋_GB2312"/>
                <w:color w:val="auto"/>
                <w:kern w:val="0"/>
                <w:szCs w:val="21"/>
              </w:rPr>
              <w:t xml:space="preserve"> 年</w:t>
            </w:r>
            <w:r>
              <w:rPr>
                <w:rFonts w:hint="eastAsia" w:eastAsia="仿宋_GB2312"/>
                <w:color w:val="auto"/>
                <w:kern w:val="0"/>
                <w:szCs w:val="21"/>
              </w:rPr>
              <w:t>  </w:t>
            </w:r>
            <w:r>
              <w:rPr>
                <w:rFonts w:hint="eastAsia" w:ascii="仿宋_GB2312" w:eastAsia="仿宋_GB2312"/>
                <w:color w:val="auto"/>
                <w:kern w:val="0"/>
                <w:szCs w:val="21"/>
              </w:rPr>
              <w:t xml:space="preserve"> 月</w:t>
            </w:r>
            <w:r>
              <w:rPr>
                <w:rFonts w:hint="eastAsia" w:eastAsia="仿宋_GB2312"/>
                <w:color w:val="auto"/>
                <w:kern w:val="0"/>
                <w:szCs w:val="21"/>
              </w:rPr>
              <w:t>  </w:t>
            </w:r>
            <w:r>
              <w:rPr>
                <w:rFonts w:hint="eastAsia" w:ascii="仿宋_GB2312" w:eastAsia="仿宋_GB2312"/>
                <w:color w:val="auto"/>
                <w:kern w:val="0"/>
                <w:szCs w:val="21"/>
              </w:rPr>
              <w:t xml:space="preserve"> 日</w:t>
            </w:r>
          </w:p>
        </w:tc>
      </w:tr>
    </w:tbl>
    <w:p w14:paraId="67A137D9">
      <w:pPr>
        <w:spacing w:line="276" w:lineRule="auto"/>
        <w:jc w:val="left"/>
        <w:rPr>
          <w:rFonts w:hint="eastAsia" w:ascii="仿宋_GB2312" w:hAnsi="华文中宋" w:eastAsia="仿宋_GB2312"/>
          <w:bCs/>
          <w:color w:val="auto"/>
          <w:szCs w:val="21"/>
        </w:rPr>
      </w:pPr>
    </w:p>
    <w:p w14:paraId="1A8072E6">
      <w:pPr>
        <w:spacing w:line="276" w:lineRule="auto"/>
        <w:jc w:val="left"/>
        <w:rPr>
          <w:rFonts w:ascii="仿宋_GB2312" w:eastAsia="仿宋_GB2312"/>
          <w:b/>
          <w:bCs/>
          <w:color w:val="auto"/>
          <w:sz w:val="32"/>
          <w:szCs w:val="32"/>
        </w:rPr>
      </w:pPr>
      <w:r>
        <w:rPr>
          <w:rFonts w:hint="eastAsia" w:ascii="仿宋_GB2312" w:hAnsi="华文中宋" w:eastAsia="仿宋_GB2312"/>
          <w:b/>
          <w:bCs/>
          <w:color w:val="auto"/>
          <w:szCs w:val="21"/>
        </w:rPr>
        <w:t>备注：本验收书一式三份（采购人一份、中标人一份、采购代理机构一份）</w:t>
      </w:r>
      <w:bookmarkStart w:id="72" w:name="_GoBack"/>
      <w:bookmarkEnd w:id="72"/>
    </w:p>
    <w:sectPr>
      <w:footerReference r:id="rId8" w:type="default"/>
      <w:pgSz w:w="11906" w:h="16838"/>
      <w:pgMar w:top="1440" w:right="1440"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大黑简体2.">
    <w:altName w:val="黑体"/>
    <w:panose1 w:val="00000000000000000000"/>
    <w:charset w:val="86"/>
    <w:family w:val="swiss"/>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华文新魏">
    <w:panose1 w:val="02010800040101010101"/>
    <w:charset w:val="86"/>
    <w:family w:val="auto"/>
    <w:pitch w:val="default"/>
    <w:sig w:usb0="00000001" w:usb1="080F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38293">
    <w:pPr>
      <w:pStyle w:val="32"/>
      <w:framePr w:wrap="around" w:vAnchor="text" w:hAnchor="margin" w:xAlign="center" w:y="1"/>
      <w:rPr>
        <w:rStyle w:val="54"/>
      </w:rPr>
    </w:pPr>
    <w:r>
      <w:fldChar w:fldCharType="begin"/>
    </w:r>
    <w:r>
      <w:rPr>
        <w:rStyle w:val="54"/>
      </w:rPr>
      <w:instrText xml:space="preserve">PAGE  </w:instrText>
    </w:r>
    <w:r>
      <w:fldChar w:fldCharType="end"/>
    </w:r>
  </w:p>
  <w:p w14:paraId="695DE502">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5631D">
    <w:pPr>
      <w:pStyle w:val="32"/>
      <w:tabs>
        <w:tab w:val="left" w:pos="6787"/>
        <w:tab w:val="center" w:pos="6979"/>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47F8E">
    <w:pPr>
      <w:pStyle w:val="32"/>
      <w:tabs>
        <w:tab w:val="left" w:pos="6787"/>
        <w:tab w:val="center" w:pos="6979"/>
      </w:tabs>
      <w:jc w:val="center"/>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p w14:paraId="685BFC87"/>
  <w:p w14:paraId="440F6AD2"/>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7FE61A">
    <w:pPr>
      <w:pStyle w:val="32"/>
      <w:jc w:val="center"/>
    </w:pPr>
    <w:r>
      <w:rPr>
        <w:rFonts w:hint="eastAsia"/>
      </w:rPr>
      <w:fldChar w:fldCharType="begin"/>
    </w:r>
    <w:r>
      <w:rPr>
        <w:rFonts w:hint="eastAsia"/>
      </w:rPr>
      <w:instrText xml:space="preserve"> PAGE  \* MERGEFORMAT </w:instrText>
    </w:r>
    <w:r>
      <w:rPr>
        <w:rFonts w:hint="eastAsia"/>
      </w:rPr>
      <w:fldChar w:fldCharType="separate"/>
    </w:r>
    <w:r>
      <w:t>43</w:t>
    </w:r>
    <w:r>
      <w:rPr>
        <w:rFonts w:hint="eastAsia"/>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1DA42">
    <w:pPr>
      <w:pStyle w:val="33"/>
    </w:pPr>
    <w:r>
      <w:rPr>
        <w:rFonts w:hint="eastAsia"/>
        <w:b/>
      </w:rPr>
      <w:t xml:space="preserve">柳州市政府集中采购中心  </w:t>
    </w:r>
    <w:r>
      <w:rPr>
        <w:rFonts w:hint="eastAsia"/>
        <w:b/>
        <w:i/>
      </w:rPr>
      <w:t xml:space="preserve">                            柳州市政府集中采购综合管理系统开发服务采购</w:t>
    </w:r>
    <w:r>
      <w:rPr>
        <w:rFonts w:hint="eastAsia"/>
        <w:b/>
        <w:color w:val="000000"/>
      </w:rPr>
      <w:t>（LZG18-945）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D0973">
    <w:pPr>
      <w:pStyle w:val="33"/>
      <w:jc w:val="right"/>
      <w:rPr>
        <w:b/>
        <w:color w:val="000000"/>
      </w:rPr>
    </w:pPr>
    <w:r>
      <w:rPr>
        <w:b/>
      </w:rPr>
      <w:t>柳州市公安局第二看守所物业服务采购</w:t>
    </w:r>
    <w:r>
      <w:rPr>
        <w:rFonts w:hint="eastAsia"/>
        <w:b/>
      </w:rPr>
      <w:t>（</w:t>
    </w:r>
    <w:r>
      <w:rPr>
        <w:b/>
      </w:rPr>
      <w:t>LZZC2025-G3-990089-LZSZ</w:t>
    </w:r>
    <w:r>
      <w:rPr>
        <w:rFonts w:hint="eastAsia"/>
        <w:b/>
      </w:rPr>
      <w:t xml:space="preserve">）   </w:t>
    </w:r>
    <w:r>
      <w:rPr>
        <w:rFonts w:hint="eastAsia"/>
        <w:b/>
        <w:i/>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FD0A51"/>
    <w:multiLevelType w:val="multilevel"/>
    <w:tmpl w:val="08FD0A51"/>
    <w:lvl w:ilvl="0" w:tentative="0">
      <w:start w:val="1"/>
      <w:numFmt w:val="decimal"/>
      <w:suff w:val="nothing"/>
      <w:lvlText w:val="（%1）"/>
      <w:lvlJc w:val="left"/>
      <w:pPr>
        <w:ind w:left="0" w:firstLine="430"/>
      </w:pPr>
      <w:rPr>
        <w:rFonts w:hint="eastAsia"/>
      </w:rPr>
    </w:lvl>
    <w:lvl w:ilvl="1" w:tentative="0">
      <w:start w:val="1"/>
      <w:numFmt w:val="lowerLetter"/>
      <w:lvlText w:val="%2)"/>
      <w:lvlJc w:val="left"/>
      <w:pPr>
        <w:tabs>
          <w:tab w:val="left" w:pos="1470"/>
        </w:tabs>
        <w:ind w:left="1470" w:hanging="420"/>
      </w:pPr>
      <w:rPr>
        <w:rFonts w:hint="eastAsia"/>
      </w:rPr>
    </w:lvl>
    <w:lvl w:ilvl="2" w:tentative="0">
      <w:start w:val="1"/>
      <w:numFmt w:val="lowerRoman"/>
      <w:lvlText w:val="%3."/>
      <w:lvlJc w:val="right"/>
      <w:pPr>
        <w:tabs>
          <w:tab w:val="left" w:pos="1890"/>
        </w:tabs>
        <w:ind w:left="1890" w:hanging="420"/>
      </w:pPr>
      <w:rPr>
        <w:rFonts w:hint="eastAsia"/>
      </w:rPr>
    </w:lvl>
    <w:lvl w:ilvl="3" w:tentative="0">
      <w:start w:val="1"/>
      <w:numFmt w:val="decimal"/>
      <w:lvlText w:val="%4."/>
      <w:lvlJc w:val="left"/>
      <w:pPr>
        <w:tabs>
          <w:tab w:val="left" w:pos="2310"/>
        </w:tabs>
        <w:ind w:left="2310" w:hanging="420"/>
      </w:pPr>
      <w:rPr>
        <w:rFonts w:hint="eastAsia"/>
      </w:rPr>
    </w:lvl>
    <w:lvl w:ilvl="4" w:tentative="0">
      <w:start w:val="1"/>
      <w:numFmt w:val="lowerLetter"/>
      <w:lvlText w:val="%5)"/>
      <w:lvlJc w:val="left"/>
      <w:pPr>
        <w:tabs>
          <w:tab w:val="left" w:pos="2730"/>
        </w:tabs>
        <w:ind w:left="2730" w:hanging="420"/>
      </w:pPr>
      <w:rPr>
        <w:rFonts w:hint="eastAsia"/>
      </w:rPr>
    </w:lvl>
    <w:lvl w:ilvl="5" w:tentative="0">
      <w:start w:val="1"/>
      <w:numFmt w:val="lowerRoman"/>
      <w:lvlText w:val="%6."/>
      <w:lvlJc w:val="right"/>
      <w:pPr>
        <w:tabs>
          <w:tab w:val="left" w:pos="3150"/>
        </w:tabs>
        <w:ind w:left="3150" w:hanging="420"/>
      </w:pPr>
      <w:rPr>
        <w:rFonts w:hint="eastAsia"/>
      </w:rPr>
    </w:lvl>
    <w:lvl w:ilvl="6" w:tentative="0">
      <w:start w:val="1"/>
      <w:numFmt w:val="decimal"/>
      <w:lvlText w:val="%7."/>
      <w:lvlJc w:val="left"/>
      <w:pPr>
        <w:tabs>
          <w:tab w:val="left" w:pos="3570"/>
        </w:tabs>
        <w:ind w:left="3570" w:hanging="420"/>
      </w:pPr>
      <w:rPr>
        <w:rFonts w:hint="eastAsia"/>
      </w:rPr>
    </w:lvl>
    <w:lvl w:ilvl="7" w:tentative="0">
      <w:start w:val="1"/>
      <w:numFmt w:val="lowerLetter"/>
      <w:lvlText w:val="%8)"/>
      <w:lvlJc w:val="left"/>
      <w:pPr>
        <w:tabs>
          <w:tab w:val="left" w:pos="3990"/>
        </w:tabs>
        <w:ind w:left="3990" w:hanging="420"/>
      </w:pPr>
      <w:rPr>
        <w:rFonts w:hint="eastAsia"/>
      </w:rPr>
    </w:lvl>
    <w:lvl w:ilvl="8" w:tentative="0">
      <w:start w:val="1"/>
      <w:numFmt w:val="lowerRoman"/>
      <w:lvlText w:val="%9."/>
      <w:lvlJc w:val="right"/>
      <w:pPr>
        <w:tabs>
          <w:tab w:val="left" w:pos="4410"/>
        </w:tabs>
        <w:ind w:left="4410" w:hanging="420"/>
      </w:pPr>
      <w:rPr>
        <w:rFonts w:hint="eastAsia"/>
      </w:rPr>
    </w:lvl>
  </w:abstractNum>
  <w:abstractNum w:abstractNumId="1">
    <w:nsid w:val="09256FDA"/>
    <w:multiLevelType w:val="multilevel"/>
    <w:tmpl w:val="09256FDA"/>
    <w:lvl w:ilvl="0" w:tentative="0">
      <w:start w:val="1"/>
      <w:numFmt w:val="chineseCountingThousand"/>
      <w:pStyle w:val="104"/>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pStyle w:val="8"/>
      <w:lvlText w:val="%5)"/>
      <w:lvlJc w:val="left"/>
      <w:pPr>
        <w:ind w:left="2580" w:hanging="420"/>
      </w:pPr>
    </w:lvl>
    <w:lvl w:ilvl="5" w:tentative="0">
      <w:start w:val="1"/>
      <w:numFmt w:val="lowerRoman"/>
      <w:pStyle w:val="10"/>
      <w:lvlText w:val="%6."/>
      <w:lvlJc w:val="right"/>
      <w:pPr>
        <w:ind w:left="3000" w:hanging="420"/>
      </w:pPr>
    </w:lvl>
    <w:lvl w:ilvl="6" w:tentative="0">
      <w:start w:val="1"/>
      <w:numFmt w:val="decimal"/>
      <w:pStyle w:val="11"/>
      <w:lvlText w:val="%7."/>
      <w:lvlJc w:val="left"/>
      <w:pPr>
        <w:ind w:left="3420" w:hanging="420"/>
      </w:pPr>
    </w:lvl>
    <w:lvl w:ilvl="7" w:tentative="0">
      <w:start w:val="1"/>
      <w:numFmt w:val="lowerLetter"/>
      <w:pStyle w:val="12"/>
      <w:lvlText w:val="%8)"/>
      <w:lvlJc w:val="left"/>
      <w:pPr>
        <w:ind w:left="3840" w:hanging="420"/>
      </w:pPr>
    </w:lvl>
    <w:lvl w:ilvl="8" w:tentative="0">
      <w:start w:val="1"/>
      <w:numFmt w:val="lowerRoman"/>
      <w:pStyle w:val="13"/>
      <w:lvlText w:val="%9."/>
      <w:lvlJc w:val="right"/>
      <w:pPr>
        <w:ind w:left="4260" w:hanging="420"/>
      </w:pPr>
    </w:lvl>
  </w:abstractNum>
  <w:abstractNum w:abstractNumId="2">
    <w:nsid w:val="0F9E60A7"/>
    <w:multiLevelType w:val="multilevel"/>
    <w:tmpl w:val="0F9E60A7"/>
    <w:lvl w:ilvl="0" w:tentative="0">
      <w:start w:val="1"/>
      <w:numFmt w:val="japaneseCounting"/>
      <w:lvlText w:val="第%1条"/>
      <w:lvlJc w:val="left"/>
      <w:pPr>
        <w:ind w:left="1365" w:hanging="945"/>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E4ZWVjNDY5YzJkZTI0OWFmMDIyYTBlMzY3Njk2NTUifQ=="/>
  </w:docVars>
  <w:rsids>
    <w:rsidRoot w:val="00172A27"/>
    <w:rsid w:val="00000098"/>
    <w:rsid w:val="00000235"/>
    <w:rsid w:val="00000BE6"/>
    <w:rsid w:val="00000EA6"/>
    <w:rsid w:val="00000F70"/>
    <w:rsid w:val="00001419"/>
    <w:rsid w:val="00001E3D"/>
    <w:rsid w:val="0000234F"/>
    <w:rsid w:val="000031DB"/>
    <w:rsid w:val="0000367B"/>
    <w:rsid w:val="000043C7"/>
    <w:rsid w:val="00004F6D"/>
    <w:rsid w:val="00006D60"/>
    <w:rsid w:val="00007042"/>
    <w:rsid w:val="000070F9"/>
    <w:rsid w:val="00007A45"/>
    <w:rsid w:val="00007B12"/>
    <w:rsid w:val="00007FF7"/>
    <w:rsid w:val="0001002C"/>
    <w:rsid w:val="00010AB6"/>
    <w:rsid w:val="00011112"/>
    <w:rsid w:val="000115B7"/>
    <w:rsid w:val="00011DB7"/>
    <w:rsid w:val="000120AA"/>
    <w:rsid w:val="000124DA"/>
    <w:rsid w:val="00012763"/>
    <w:rsid w:val="00014960"/>
    <w:rsid w:val="000157B1"/>
    <w:rsid w:val="00015FB9"/>
    <w:rsid w:val="00016048"/>
    <w:rsid w:val="00016E1D"/>
    <w:rsid w:val="00016E4A"/>
    <w:rsid w:val="00017814"/>
    <w:rsid w:val="00017B02"/>
    <w:rsid w:val="00017C23"/>
    <w:rsid w:val="000210A2"/>
    <w:rsid w:val="000219E7"/>
    <w:rsid w:val="00022A08"/>
    <w:rsid w:val="0002382C"/>
    <w:rsid w:val="000239AF"/>
    <w:rsid w:val="00023AD3"/>
    <w:rsid w:val="00024119"/>
    <w:rsid w:val="0002412E"/>
    <w:rsid w:val="0002485B"/>
    <w:rsid w:val="00024AEC"/>
    <w:rsid w:val="000252EF"/>
    <w:rsid w:val="0002533B"/>
    <w:rsid w:val="000257AA"/>
    <w:rsid w:val="00026874"/>
    <w:rsid w:val="000269D2"/>
    <w:rsid w:val="00026A4B"/>
    <w:rsid w:val="00026E44"/>
    <w:rsid w:val="0002705C"/>
    <w:rsid w:val="0002739D"/>
    <w:rsid w:val="000275A8"/>
    <w:rsid w:val="00030068"/>
    <w:rsid w:val="000303E1"/>
    <w:rsid w:val="00031417"/>
    <w:rsid w:val="000317C1"/>
    <w:rsid w:val="00031C8D"/>
    <w:rsid w:val="00033587"/>
    <w:rsid w:val="00033A5E"/>
    <w:rsid w:val="00033B87"/>
    <w:rsid w:val="000345B3"/>
    <w:rsid w:val="0003560F"/>
    <w:rsid w:val="00035DE8"/>
    <w:rsid w:val="00036947"/>
    <w:rsid w:val="00036A92"/>
    <w:rsid w:val="00036DAE"/>
    <w:rsid w:val="00036F4B"/>
    <w:rsid w:val="000374B1"/>
    <w:rsid w:val="00037959"/>
    <w:rsid w:val="00040330"/>
    <w:rsid w:val="00041165"/>
    <w:rsid w:val="000413E7"/>
    <w:rsid w:val="0004189A"/>
    <w:rsid w:val="00041B52"/>
    <w:rsid w:val="000420F5"/>
    <w:rsid w:val="000424E0"/>
    <w:rsid w:val="00043441"/>
    <w:rsid w:val="00043DAB"/>
    <w:rsid w:val="000442D2"/>
    <w:rsid w:val="000448D9"/>
    <w:rsid w:val="00045374"/>
    <w:rsid w:val="00045718"/>
    <w:rsid w:val="00045B7B"/>
    <w:rsid w:val="00045D55"/>
    <w:rsid w:val="00045D9F"/>
    <w:rsid w:val="00045ED7"/>
    <w:rsid w:val="000466B9"/>
    <w:rsid w:val="00046CA0"/>
    <w:rsid w:val="00046CD4"/>
    <w:rsid w:val="00046F87"/>
    <w:rsid w:val="00047D7E"/>
    <w:rsid w:val="000514DD"/>
    <w:rsid w:val="00051A31"/>
    <w:rsid w:val="000525BC"/>
    <w:rsid w:val="0005300B"/>
    <w:rsid w:val="0005314B"/>
    <w:rsid w:val="000532B5"/>
    <w:rsid w:val="00053BE0"/>
    <w:rsid w:val="00053ECC"/>
    <w:rsid w:val="000542B6"/>
    <w:rsid w:val="00054E25"/>
    <w:rsid w:val="0005591B"/>
    <w:rsid w:val="00056A5C"/>
    <w:rsid w:val="00056AC9"/>
    <w:rsid w:val="00057806"/>
    <w:rsid w:val="00057D70"/>
    <w:rsid w:val="00057E18"/>
    <w:rsid w:val="00057E4E"/>
    <w:rsid w:val="000606E0"/>
    <w:rsid w:val="000614CE"/>
    <w:rsid w:val="00061AB0"/>
    <w:rsid w:val="00061CC0"/>
    <w:rsid w:val="00062121"/>
    <w:rsid w:val="000623FE"/>
    <w:rsid w:val="00062573"/>
    <w:rsid w:val="00062808"/>
    <w:rsid w:val="000630CD"/>
    <w:rsid w:val="00063149"/>
    <w:rsid w:val="00063816"/>
    <w:rsid w:val="0006471C"/>
    <w:rsid w:val="00066221"/>
    <w:rsid w:val="0006731E"/>
    <w:rsid w:val="00070B46"/>
    <w:rsid w:val="00071A83"/>
    <w:rsid w:val="00072BCC"/>
    <w:rsid w:val="00073315"/>
    <w:rsid w:val="000733DE"/>
    <w:rsid w:val="00074052"/>
    <w:rsid w:val="00074393"/>
    <w:rsid w:val="00075F03"/>
    <w:rsid w:val="0007640E"/>
    <w:rsid w:val="000805E3"/>
    <w:rsid w:val="00080A21"/>
    <w:rsid w:val="00080C67"/>
    <w:rsid w:val="00080EB2"/>
    <w:rsid w:val="00080F5E"/>
    <w:rsid w:val="00083B58"/>
    <w:rsid w:val="000847DA"/>
    <w:rsid w:val="0008491C"/>
    <w:rsid w:val="00084BE6"/>
    <w:rsid w:val="00084CBA"/>
    <w:rsid w:val="00085CB2"/>
    <w:rsid w:val="00086CCF"/>
    <w:rsid w:val="00087839"/>
    <w:rsid w:val="00090591"/>
    <w:rsid w:val="000915D8"/>
    <w:rsid w:val="0009163A"/>
    <w:rsid w:val="00091A5B"/>
    <w:rsid w:val="00092194"/>
    <w:rsid w:val="00093209"/>
    <w:rsid w:val="00093BF6"/>
    <w:rsid w:val="00093F42"/>
    <w:rsid w:val="00094599"/>
    <w:rsid w:val="000947E3"/>
    <w:rsid w:val="00095545"/>
    <w:rsid w:val="00095686"/>
    <w:rsid w:val="0009631E"/>
    <w:rsid w:val="00096585"/>
    <w:rsid w:val="0009699D"/>
    <w:rsid w:val="000969C2"/>
    <w:rsid w:val="00096E5F"/>
    <w:rsid w:val="00097575"/>
    <w:rsid w:val="00097FF1"/>
    <w:rsid w:val="000A0086"/>
    <w:rsid w:val="000A05BD"/>
    <w:rsid w:val="000A0C46"/>
    <w:rsid w:val="000A1982"/>
    <w:rsid w:val="000A2591"/>
    <w:rsid w:val="000A2813"/>
    <w:rsid w:val="000A2980"/>
    <w:rsid w:val="000A3B7B"/>
    <w:rsid w:val="000A3D56"/>
    <w:rsid w:val="000A4485"/>
    <w:rsid w:val="000A4CF3"/>
    <w:rsid w:val="000A4D42"/>
    <w:rsid w:val="000A5208"/>
    <w:rsid w:val="000A5BAA"/>
    <w:rsid w:val="000A5CA2"/>
    <w:rsid w:val="000A649C"/>
    <w:rsid w:val="000A65CD"/>
    <w:rsid w:val="000A71DC"/>
    <w:rsid w:val="000A74C1"/>
    <w:rsid w:val="000A757D"/>
    <w:rsid w:val="000A77C2"/>
    <w:rsid w:val="000B0168"/>
    <w:rsid w:val="000B0C44"/>
    <w:rsid w:val="000B1306"/>
    <w:rsid w:val="000B32EE"/>
    <w:rsid w:val="000B360E"/>
    <w:rsid w:val="000B3B37"/>
    <w:rsid w:val="000B3B9E"/>
    <w:rsid w:val="000B3C9E"/>
    <w:rsid w:val="000B3F01"/>
    <w:rsid w:val="000B4453"/>
    <w:rsid w:val="000B4A85"/>
    <w:rsid w:val="000B5598"/>
    <w:rsid w:val="000B5644"/>
    <w:rsid w:val="000B5B1A"/>
    <w:rsid w:val="000B5B38"/>
    <w:rsid w:val="000B5D37"/>
    <w:rsid w:val="000B6530"/>
    <w:rsid w:val="000B6BF8"/>
    <w:rsid w:val="000C0059"/>
    <w:rsid w:val="000C0454"/>
    <w:rsid w:val="000C09EA"/>
    <w:rsid w:val="000C1070"/>
    <w:rsid w:val="000C12B4"/>
    <w:rsid w:val="000C1CA4"/>
    <w:rsid w:val="000C2FE2"/>
    <w:rsid w:val="000C363F"/>
    <w:rsid w:val="000C53F9"/>
    <w:rsid w:val="000C5F9A"/>
    <w:rsid w:val="000C65E7"/>
    <w:rsid w:val="000C679A"/>
    <w:rsid w:val="000D0DBD"/>
    <w:rsid w:val="000D19B9"/>
    <w:rsid w:val="000D1B36"/>
    <w:rsid w:val="000D24E6"/>
    <w:rsid w:val="000D266C"/>
    <w:rsid w:val="000D27B9"/>
    <w:rsid w:val="000D2A7C"/>
    <w:rsid w:val="000D2ED8"/>
    <w:rsid w:val="000D4981"/>
    <w:rsid w:val="000D4D01"/>
    <w:rsid w:val="000D589B"/>
    <w:rsid w:val="000D5E63"/>
    <w:rsid w:val="000D6747"/>
    <w:rsid w:val="000D6DAD"/>
    <w:rsid w:val="000D75FD"/>
    <w:rsid w:val="000D78A2"/>
    <w:rsid w:val="000D78E1"/>
    <w:rsid w:val="000D7E20"/>
    <w:rsid w:val="000E0700"/>
    <w:rsid w:val="000E179D"/>
    <w:rsid w:val="000E2962"/>
    <w:rsid w:val="000E2C47"/>
    <w:rsid w:val="000E2DED"/>
    <w:rsid w:val="000E31BF"/>
    <w:rsid w:val="000E321F"/>
    <w:rsid w:val="000E37F4"/>
    <w:rsid w:val="000E383E"/>
    <w:rsid w:val="000E3948"/>
    <w:rsid w:val="000E41F0"/>
    <w:rsid w:val="000E4595"/>
    <w:rsid w:val="000E45B8"/>
    <w:rsid w:val="000E478A"/>
    <w:rsid w:val="000E4E7E"/>
    <w:rsid w:val="000E54B2"/>
    <w:rsid w:val="000E55C0"/>
    <w:rsid w:val="000E6995"/>
    <w:rsid w:val="000F0043"/>
    <w:rsid w:val="000F1028"/>
    <w:rsid w:val="000F32BC"/>
    <w:rsid w:val="000F397F"/>
    <w:rsid w:val="000F3B93"/>
    <w:rsid w:val="000F40BA"/>
    <w:rsid w:val="000F43EB"/>
    <w:rsid w:val="000F4885"/>
    <w:rsid w:val="000F53BD"/>
    <w:rsid w:val="000F5D4C"/>
    <w:rsid w:val="000F6A30"/>
    <w:rsid w:val="000F7931"/>
    <w:rsid w:val="000F7C55"/>
    <w:rsid w:val="00100233"/>
    <w:rsid w:val="00100C36"/>
    <w:rsid w:val="00101727"/>
    <w:rsid w:val="00101B32"/>
    <w:rsid w:val="0010269D"/>
    <w:rsid w:val="00102711"/>
    <w:rsid w:val="00102B16"/>
    <w:rsid w:val="00102B75"/>
    <w:rsid w:val="0010348F"/>
    <w:rsid w:val="001034A6"/>
    <w:rsid w:val="0010388D"/>
    <w:rsid w:val="00103D5A"/>
    <w:rsid w:val="00104C63"/>
    <w:rsid w:val="0010686F"/>
    <w:rsid w:val="0010717F"/>
    <w:rsid w:val="00107881"/>
    <w:rsid w:val="00107944"/>
    <w:rsid w:val="001106E1"/>
    <w:rsid w:val="0011175F"/>
    <w:rsid w:val="00111A85"/>
    <w:rsid w:val="0011312C"/>
    <w:rsid w:val="001139F7"/>
    <w:rsid w:val="00114253"/>
    <w:rsid w:val="00114844"/>
    <w:rsid w:val="00114E59"/>
    <w:rsid w:val="0011544C"/>
    <w:rsid w:val="00115C23"/>
    <w:rsid w:val="00115EA5"/>
    <w:rsid w:val="00116042"/>
    <w:rsid w:val="001161C6"/>
    <w:rsid w:val="00116772"/>
    <w:rsid w:val="00116AC0"/>
    <w:rsid w:val="00117558"/>
    <w:rsid w:val="0011780D"/>
    <w:rsid w:val="00117BB9"/>
    <w:rsid w:val="0012009A"/>
    <w:rsid w:val="001204FE"/>
    <w:rsid w:val="0012087C"/>
    <w:rsid w:val="00120B9F"/>
    <w:rsid w:val="00120E6A"/>
    <w:rsid w:val="0012216B"/>
    <w:rsid w:val="001223E2"/>
    <w:rsid w:val="0012259A"/>
    <w:rsid w:val="0012444B"/>
    <w:rsid w:val="00125976"/>
    <w:rsid w:val="00126A2C"/>
    <w:rsid w:val="00131D50"/>
    <w:rsid w:val="00131E0E"/>
    <w:rsid w:val="00132238"/>
    <w:rsid w:val="00132937"/>
    <w:rsid w:val="00133A8C"/>
    <w:rsid w:val="00133E96"/>
    <w:rsid w:val="00133F75"/>
    <w:rsid w:val="00134C03"/>
    <w:rsid w:val="001353A6"/>
    <w:rsid w:val="001361A9"/>
    <w:rsid w:val="00136235"/>
    <w:rsid w:val="00136A54"/>
    <w:rsid w:val="00136AE6"/>
    <w:rsid w:val="0014052A"/>
    <w:rsid w:val="00140691"/>
    <w:rsid w:val="00140BE5"/>
    <w:rsid w:val="0014127E"/>
    <w:rsid w:val="001421C2"/>
    <w:rsid w:val="001423AB"/>
    <w:rsid w:val="0014380F"/>
    <w:rsid w:val="00143C68"/>
    <w:rsid w:val="00143D98"/>
    <w:rsid w:val="00143E53"/>
    <w:rsid w:val="00145440"/>
    <w:rsid w:val="00145754"/>
    <w:rsid w:val="00145F94"/>
    <w:rsid w:val="00145FFF"/>
    <w:rsid w:val="0014656A"/>
    <w:rsid w:val="00146586"/>
    <w:rsid w:val="00147305"/>
    <w:rsid w:val="00147975"/>
    <w:rsid w:val="0015026F"/>
    <w:rsid w:val="00150892"/>
    <w:rsid w:val="0015124C"/>
    <w:rsid w:val="00151300"/>
    <w:rsid w:val="00151D0E"/>
    <w:rsid w:val="00152305"/>
    <w:rsid w:val="001525EC"/>
    <w:rsid w:val="001531A9"/>
    <w:rsid w:val="00153202"/>
    <w:rsid w:val="00153516"/>
    <w:rsid w:val="00153C46"/>
    <w:rsid w:val="001543A4"/>
    <w:rsid w:val="00155647"/>
    <w:rsid w:val="00155704"/>
    <w:rsid w:val="00155CB2"/>
    <w:rsid w:val="001568F0"/>
    <w:rsid w:val="00156C77"/>
    <w:rsid w:val="00157122"/>
    <w:rsid w:val="001571BF"/>
    <w:rsid w:val="001572C3"/>
    <w:rsid w:val="00157C3C"/>
    <w:rsid w:val="00160102"/>
    <w:rsid w:val="001601B3"/>
    <w:rsid w:val="00160649"/>
    <w:rsid w:val="0016070E"/>
    <w:rsid w:val="0016124F"/>
    <w:rsid w:val="00161436"/>
    <w:rsid w:val="001617A1"/>
    <w:rsid w:val="00161BB0"/>
    <w:rsid w:val="0016213C"/>
    <w:rsid w:val="00162310"/>
    <w:rsid w:val="001633E2"/>
    <w:rsid w:val="001642FC"/>
    <w:rsid w:val="00164ACB"/>
    <w:rsid w:val="00164B24"/>
    <w:rsid w:val="00164B39"/>
    <w:rsid w:val="00164C55"/>
    <w:rsid w:val="00164D37"/>
    <w:rsid w:val="00164F73"/>
    <w:rsid w:val="00165209"/>
    <w:rsid w:val="00165437"/>
    <w:rsid w:val="00165A0E"/>
    <w:rsid w:val="0016645A"/>
    <w:rsid w:val="00167185"/>
    <w:rsid w:val="00167E04"/>
    <w:rsid w:val="00167EB1"/>
    <w:rsid w:val="0017048B"/>
    <w:rsid w:val="00170FE6"/>
    <w:rsid w:val="001716C5"/>
    <w:rsid w:val="0017196C"/>
    <w:rsid w:val="00171C8D"/>
    <w:rsid w:val="00171F94"/>
    <w:rsid w:val="001720B1"/>
    <w:rsid w:val="00172A27"/>
    <w:rsid w:val="00173927"/>
    <w:rsid w:val="00173BC2"/>
    <w:rsid w:val="00174215"/>
    <w:rsid w:val="00174827"/>
    <w:rsid w:val="0017492B"/>
    <w:rsid w:val="00175156"/>
    <w:rsid w:val="00175800"/>
    <w:rsid w:val="001762C2"/>
    <w:rsid w:val="0017656B"/>
    <w:rsid w:val="00176F1C"/>
    <w:rsid w:val="0017768B"/>
    <w:rsid w:val="00180483"/>
    <w:rsid w:val="00180DC0"/>
    <w:rsid w:val="001816F7"/>
    <w:rsid w:val="00181C17"/>
    <w:rsid w:val="00182090"/>
    <w:rsid w:val="00182986"/>
    <w:rsid w:val="00182C2B"/>
    <w:rsid w:val="001834E5"/>
    <w:rsid w:val="00183B9A"/>
    <w:rsid w:val="00183E42"/>
    <w:rsid w:val="00183EFC"/>
    <w:rsid w:val="00184962"/>
    <w:rsid w:val="00186E9E"/>
    <w:rsid w:val="00187998"/>
    <w:rsid w:val="00187C13"/>
    <w:rsid w:val="00187D3D"/>
    <w:rsid w:val="00191153"/>
    <w:rsid w:val="00191B8A"/>
    <w:rsid w:val="00192F2B"/>
    <w:rsid w:val="0019303A"/>
    <w:rsid w:val="00193238"/>
    <w:rsid w:val="0019436B"/>
    <w:rsid w:val="001946B0"/>
    <w:rsid w:val="00194D99"/>
    <w:rsid w:val="00195327"/>
    <w:rsid w:val="00195BB9"/>
    <w:rsid w:val="00195F1C"/>
    <w:rsid w:val="00196050"/>
    <w:rsid w:val="00196479"/>
    <w:rsid w:val="00196F4A"/>
    <w:rsid w:val="001975C8"/>
    <w:rsid w:val="001978B8"/>
    <w:rsid w:val="001A00C0"/>
    <w:rsid w:val="001A0933"/>
    <w:rsid w:val="001A16D8"/>
    <w:rsid w:val="001A1907"/>
    <w:rsid w:val="001A1A8D"/>
    <w:rsid w:val="001A2AC9"/>
    <w:rsid w:val="001A3177"/>
    <w:rsid w:val="001A385A"/>
    <w:rsid w:val="001A3F47"/>
    <w:rsid w:val="001A4709"/>
    <w:rsid w:val="001A5246"/>
    <w:rsid w:val="001A54C0"/>
    <w:rsid w:val="001A55F5"/>
    <w:rsid w:val="001A565F"/>
    <w:rsid w:val="001A5EA4"/>
    <w:rsid w:val="001A6204"/>
    <w:rsid w:val="001A67DD"/>
    <w:rsid w:val="001A6E38"/>
    <w:rsid w:val="001A721C"/>
    <w:rsid w:val="001A73A5"/>
    <w:rsid w:val="001B0078"/>
    <w:rsid w:val="001B08C2"/>
    <w:rsid w:val="001B0A0D"/>
    <w:rsid w:val="001B135E"/>
    <w:rsid w:val="001B1E8E"/>
    <w:rsid w:val="001B2988"/>
    <w:rsid w:val="001B2B8F"/>
    <w:rsid w:val="001B5498"/>
    <w:rsid w:val="001B73EF"/>
    <w:rsid w:val="001B7435"/>
    <w:rsid w:val="001B754B"/>
    <w:rsid w:val="001B7A9A"/>
    <w:rsid w:val="001C126D"/>
    <w:rsid w:val="001C20C2"/>
    <w:rsid w:val="001C2180"/>
    <w:rsid w:val="001C28DD"/>
    <w:rsid w:val="001C2D8A"/>
    <w:rsid w:val="001C30A8"/>
    <w:rsid w:val="001C3889"/>
    <w:rsid w:val="001C39E2"/>
    <w:rsid w:val="001C45A6"/>
    <w:rsid w:val="001C4A21"/>
    <w:rsid w:val="001C4FCF"/>
    <w:rsid w:val="001C5B7F"/>
    <w:rsid w:val="001C5E29"/>
    <w:rsid w:val="001C66F0"/>
    <w:rsid w:val="001D00FF"/>
    <w:rsid w:val="001D07EE"/>
    <w:rsid w:val="001D1126"/>
    <w:rsid w:val="001D1635"/>
    <w:rsid w:val="001D1B5F"/>
    <w:rsid w:val="001D257B"/>
    <w:rsid w:val="001D280A"/>
    <w:rsid w:val="001D2EA7"/>
    <w:rsid w:val="001D33CB"/>
    <w:rsid w:val="001D3E7E"/>
    <w:rsid w:val="001D4ED3"/>
    <w:rsid w:val="001D6104"/>
    <w:rsid w:val="001D7F37"/>
    <w:rsid w:val="001E0888"/>
    <w:rsid w:val="001E08AC"/>
    <w:rsid w:val="001E2E15"/>
    <w:rsid w:val="001E3547"/>
    <w:rsid w:val="001E4177"/>
    <w:rsid w:val="001E41D3"/>
    <w:rsid w:val="001E424E"/>
    <w:rsid w:val="001E4491"/>
    <w:rsid w:val="001E46AC"/>
    <w:rsid w:val="001E59AD"/>
    <w:rsid w:val="001E70E4"/>
    <w:rsid w:val="001E764E"/>
    <w:rsid w:val="001F0973"/>
    <w:rsid w:val="001F18BC"/>
    <w:rsid w:val="001F2518"/>
    <w:rsid w:val="001F25C4"/>
    <w:rsid w:val="001F2B35"/>
    <w:rsid w:val="001F3AC3"/>
    <w:rsid w:val="001F3F32"/>
    <w:rsid w:val="001F4C8B"/>
    <w:rsid w:val="001F502E"/>
    <w:rsid w:val="001F5596"/>
    <w:rsid w:val="001F56B5"/>
    <w:rsid w:val="001F5AA5"/>
    <w:rsid w:val="001F5D09"/>
    <w:rsid w:val="001F611B"/>
    <w:rsid w:val="001F6DD6"/>
    <w:rsid w:val="001F777F"/>
    <w:rsid w:val="0020068B"/>
    <w:rsid w:val="00201E57"/>
    <w:rsid w:val="00203125"/>
    <w:rsid w:val="002034CD"/>
    <w:rsid w:val="0020361C"/>
    <w:rsid w:val="00203B3F"/>
    <w:rsid w:val="00204053"/>
    <w:rsid w:val="0020446D"/>
    <w:rsid w:val="002050AB"/>
    <w:rsid w:val="0020543A"/>
    <w:rsid w:val="002056BA"/>
    <w:rsid w:val="00206512"/>
    <w:rsid w:val="002072CF"/>
    <w:rsid w:val="002075C3"/>
    <w:rsid w:val="00207A15"/>
    <w:rsid w:val="00210778"/>
    <w:rsid w:val="002111E3"/>
    <w:rsid w:val="002113D1"/>
    <w:rsid w:val="002123FA"/>
    <w:rsid w:val="00212C1C"/>
    <w:rsid w:val="00213F98"/>
    <w:rsid w:val="002140BD"/>
    <w:rsid w:val="00214416"/>
    <w:rsid w:val="0021554B"/>
    <w:rsid w:val="00215FF9"/>
    <w:rsid w:val="002161A1"/>
    <w:rsid w:val="00216F6F"/>
    <w:rsid w:val="00217658"/>
    <w:rsid w:val="0022104E"/>
    <w:rsid w:val="00221498"/>
    <w:rsid w:val="00221529"/>
    <w:rsid w:val="00221D6D"/>
    <w:rsid w:val="00222671"/>
    <w:rsid w:val="00223947"/>
    <w:rsid w:val="00223CC6"/>
    <w:rsid w:val="00223DF4"/>
    <w:rsid w:val="002246F4"/>
    <w:rsid w:val="0022555F"/>
    <w:rsid w:val="002255EB"/>
    <w:rsid w:val="00225E4E"/>
    <w:rsid w:val="0022650F"/>
    <w:rsid w:val="00226800"/>
    <w:rsid w:val="0023284D"/>
    <w:rsid w:val="00232D72"/>
    <w:rsid w:val="0023383D"/>
    <w:rsid w:val="00233DB3"/>
    <w:rsid w:val="00233F41"/>
    <w:rsid w:val="00233F99"/>
    <w:rsid w:val="002341AB"/>
    <w:rsid w:val="00234F6F"/>
    <w:rsid w:val="00236BE8"/>
    <w:rsid w:val="00236E28"/>
    <w:rsid w:val="00237627"/>
    <w:rsid w:val="0023779B"/>
    <w:rsid w:val="00240A82"/>
    <w:rsid w:val="00240AFA"/>
    <w:rsid w:val="00240E70"/>
    <w:rsid w:val="0024301B"/>
    <w:rsid w:val="002436C0"/>
    <w:rsid w:val="00244697"/>
    <w:rsid w:val="00244A63"/>
    <w:rsid w:val="0024527E"/>
    <w:rsid w:val="0024550D"/>
    <w:rsid w:val="00245AFC"/>
    <w:rsid w:val="00245E5C"/>
    <w:rsid w:val="00245FB5"/>
    <w:rsid w:val="00246548"/>
    <w:rsid w:val="00246D33"/>
    <w:rsid w:val="00247100"/>
    <w:rsid w:val="00247A2E"/>
    <w:rsid w:val="00247C61"/>
    <w:rsid w:val="00247DF3"/>
    <w:rsid w:val="0025069C"/>
    <w:rsid w:val="00250889"/>
    <w:rsid w:val="00251BD0"/>
    <w:rsid w:val="00252C91"/>
    <w:rsid w:val="00252F53"/>
    <w:rsid w:val="00253110"/>
    <w:rsid w:val="00254E9E"/>
    <w:rsid w:val="0025622D"/>
    <w:rsid w:val="002575BB"/>
    <w:rsid w:val="00257967"/>
    <w:rsid w:val="00257FB5"/>
    <w:rsid w:val="00260A57"/>
    <w:rsid w:val="002611C7"/>
    <w:rsid w:val="00261536"/>
    <w:rsid w:val="002621B7"/>
    <w:rsid w:val="00262474"/>
    <w:rsid w:val="0026287B"/>
    <w:rsid w:val="00262FAF"/>
    <w:rsid w:val="002638A0"/>
    <w:rsid w:val="0026494F"/>
    <w:rsid w:val="0026552A"/>
    <w:rsid w:val="00265F0B"/>
    <w:rsid w:val="002702BB"/>
    <w:rsid w:val="00270A0D"/>
    <w:rsid w:val="00270B92"/>
    <w:rsid w:val="00271866"/>
    <w:rsid w:val="002730C4"/>
    <w:rsid w:val="00273525"/>
    <w:rsid w:val="002743CA"/>
    <w:rsid w:val="0027468C"/>
    <w:rsid w:val="002746F5"/>
    <w:rsid w:val="00274BB8"/>
    <w:rsid w:val="002752FA"/>
    <w:rsid w:val="002758C9"/>
    <w:rsid w:val="002759E7"/>
    <w:rsid w:val="002763BA"/>
    <w:rsid w:val="002765AC"/>
    <w:rsid w:val="0027678C"/>
    <w:rsid w:val="002767FA"/>
    <w:rsid w:val="00276BFB"/>
    <w:rsid w:val="002771A4"/>
    <w:rsid w:val="002774C6"/>
    <w:rsid w:val="00277D29"/>
    <w:rsid w:val="00281682"/>
    <w:rsid w:val="00281FD2"/>
    <w:rsid w:val="002825D0"/>
    <w:rsid w:val="00282812"/>
    <w:rsid w:val="00282913"/>
    <w:rsid w:val="00283D06"/>
    <w:rsid w:val="00284152"/>
    <w:rsid w:val="002855CF"/>
    <w:rsid w:val="00285661"/>
    <w:rsid w:val="00285AA7"/>
    <w:rsid w:val="00286A92"/>
    <w:rsid w:val="002877F4"/>
    <w:rsid w:val="00287C65"/>
    <w:rsid w:val="002918DC"/>
    <w:rsid w:val="00291996"/>
    <w:rsid w:val="00291D56"/>
    <w:rsid w:val="00291D83"/>
    <w:rsid w:val="00292030"/>
    <w:rsid w:val="002921DD"/>
    <w:rsid w:val="00292512"/>
    <w:rsid w:val="002928A1"/>
    <w:rsid w:val="0029297B"/>
    <w:rsid w:val="00292A18"/>
    <w:rsid w:val="00292DBA"/>
    <w:rsid w:val="0029364C"/>
    <w:rsid w:val="00293655"/>
    <w:rsid w:val="00293841"/>
    <w:rsid w:val="002943B6"/>
    <w:rsid w:val="002956ED"/>
    <w:rsid w:val="00295D3C"/>
    <w:rsid w:val="00295E73"/>
    <w:rsid w:val="0029600D"/>
    <w:rsid w:val="002962B2"/>
    <w:rsid w:val="00297224"/>
    <w:rsid w:val="002976D1"/>
    <w:rsid w:val="00297F5F"/>
    <w:rsid w:val="002A0AF6"/>
    <w:rsid w:val="002A15B5"/>
    <w:rsid w:val="002A1C3D"/>
    <w:rsid w:val="002A3246"/>
    <w:rsid w:val="002A37F6"/>
    <w:rsid w:val="002A3B3F"/>
    <w:rsid w:val="002A3DEA"/>
    <w:rsid w:val="002A45BD"/>
    <w:rsid w:val="002A4F1D"/>
    <w:rsid w:val="002A5A5E"/>
    <w:rsid w:val="002A5CB2"/>
    <w:rsid w:val="002A6021"/>
    <w:rsid w:val="002A6BAC"/>
    <w:rsid w:val="002A7E3E"/>
    <w:rsid w:val="002B1420"/>
    <w:rsid w:val="002B171E"/>
    <w:rsid w:val="002B2986"/>
    <w:rsid w:val="002B2C59"/>
    <w:rsid w:val="002B2F84"/>
    <w:rsid w:val="002B4296"/>
    <w:rsid w:val="002B4306"/>
    <w:rsid w:val="002B463E"/>
    <w:rsid w:val="002B464A"/>
    <w:rsid w:val="002B4721"/>
    <w:rsid w:val="002B4DDD"/>
    <w:rsid w:val="002B50A0"/>
    <w:rsid w:val="002B5C96"/>
    <w:rsid w:val="002B5E09"/>
    <w:rsid w:val="002B6A63"/>
    <w:rsid w:val="002B786D"/>
    <w:rsid w:val="002B7CFF"/>
    <w:rsid w:val="002C0572"/>
    <w:rsid w:val="002C1485"/>
    <w:rsid w:val="002C1AFF"/>
    <w:rsid w:val="002C269C"/>
    <w:rsid w:val="002C28DE"/>
    <w:rsid w:val="002C34AA"/>
    <w:rsid w:val="002C3562"/>
    <w:rsid w:val="002C4488"/>
    <w:rsid w:val="002C493F"/>
    <w:rsid w:val="002C51D1"/>
    <w:rsid w:val="002C5495"/>
    <w:rsid w:val="002C6097"/>
    <w:rsid w:val="002C6158"/>
    <w:rsid w:val="002C6BA9"/>
    <w:rsid w:val="002C7665"/>
    <w:rsid w:val="002C7F86"/>
    <w:rsid w:val="002D06C7"/>
    <w:rsid w:val="002D0B49"/>
    <w:rsid w:val="002D0FDA"/>
    <w:rsid w:val="002D1825"/>
    <w:rsid w:val="002D1C41"/>
    <w:rsid w:val="002D1F2F"/>
    <w:rsid w:val="002D32FB"/>
    <w:rsid w:val="002D3368"/>
    <w:rsid w:val="002D3671"/>
    <w:rsid w:val="002D3EB1"/>
    <w:rsid w:val="002D407F"/>
    <w:rsid w:val="002D494D"/>
    <w:rsid w:val="002D654B"/>
    <w:rsid w:val="002D670D"/>
    <w:rsid w:val="002E010F"/>
    <w:rsid w:val="002E03B2"/>
    <w:rsid w:val="002E051E"/>
    <w:rsid w:val="002E11E5"/>
    <w:rsid w:val="002E156A"/>
    <w:rsid w:val="002E158C"/>
    <w:rsid w:val="002E18A0"/>
    <w:rsid w:val="002E1B50"/>
    <w:rsid w:val="002E2C23"/>
    <w:rsid w:val="002E3044"/>
    <w:rsid w:val="002E352C"/>
    <w:rsid w:val="002E3FCE"/>
    <w:rsid w:val="002E5478"/>
    <w:rsid w:val="002E5DB2"/>
    <w:rsid w:val="002E6620"/>
    <w:rsid w:val="002E69C7"/>
    <w:rsid w:val="002E6AA9"/>
    <w:rsid w:val="002E6AF0"/>
    <w:rsid w:val="002E7110"/>
    <w:rsid w:val="002E73C7"/>
    <w:rsid w:val="002E74DC"/>
    <w:rsid w:val="002E7A79"/>
    <w:rsid w:val="002E7F24"/>
    <w:rsid w:val="002F0193"/>
    <w:rsid w:val="002F0A2F"/>
    <w:rsid w:val="002F0EBA"/>
    <w:rsid w:val="002F1045"/>
    <w:rsid w:val="002F123E"/>
    <w:rsid w:val="002F15FC"/>
    <w:rsid w:val="002F1B94"/>
    <w:rsid w:val="002F2A27"/>
    <w:rsid w:val="002F2C1A"/>
    <w:rsid w:val="002F3454"/>
    <w:rsid w:val="002F446C"/>
    <w:rsid w:val="002F48F1"/>
    <w:rsid w:val="002F525A"/>
    <w:rsid w:val="002F63F7"/>
    <w:rsid w:val="002F673E"/>
    <w:rsid w:val="002F6A83"/>
    <w:rsid w:val="002F6C21"/>
    <w:rsid w:val="002F77CC"/>
    <w:rsid w:val="002F784D"/>
    <w:rsid w:val="002F79BD"/>
    <w:rsid w:val="002F7AE1"/>
    <w:rsid w:val="00300AFD"/>
    <w:rsid w:val="00300DB7"/>
    <w:rsid w:val="0030136E"/>
    <w:rsid w:val="00301CB4"/>
    <w:rsid w:val="00302DFC"/>
    <w:rsid w:val="00303698"/>
    <w:rsid w:val="00303ADC"/>
    <w:rsid w:val="00304059"/>
    <w:rsid w:val="00304365"/>
    <w:rsid w:val="003057E9"/>
    <w:rsid w:val="003060EE"/>
    <w:rsid w:val="00306620"/>
    <w:rsid w:val="0030793E"/>
    <w:rsid w:val="00307A8B"/>
    <w:rsid w:val="00307EA1"/>
    <w:rsid w:val="003117F4"/>
    <w:rsid w:val="00312163"/>
    <w:rsid w:val="003139BB"/>
    <w:rsid w:val="00313E9A"/>
    <w:rsid w:val="0031504C"/>
    <w:rsid w:val="00315844"/>
    <w:rsid w:val="00315F6E"/>
    <w:rsid w:val="00316239"/>
    <w:rsid w:val="00316254"/>
    <w:rsid w:val="00316417"/>
    <w:rsid w:val="00316447"/>
    <w:rsid w:val="00317CAD"/>
    <w:rsid w:val="00320CF1"/>
    <w:rsid w:val="00320F73"/>
    <w:rsid w:val="00321191"/>
    <w:rsid w:val="00321801"/>
    <w:rsid w:val="003218C7"/>
    <w:rsid w:val="00321998"/>
    <w:rsid w:val="00321DED"/>
    <w:rsid w:val="003223D7"/>
    <w:rsid w:val="00323321"/>
    <w:rsid w:val="00323A38"/>
    <w:rsid w:val="003247E0"/>
    <w:rsid w:val="0032632F"/>
    <w:rsid w:val="0032639C"/>
    <w:rsid w:val="00326773"/>
    <w:rsid w:val="00326B01"/>
    <w:rsid w:val="00326F15"/>
    <w:rsid w:val="0032712C"/>
    <w:rsid w:val="003279A9"/>
    <w:rsid w:val="003302F6"/>
    <w:rsid w:val="003304BD"/>
    <w:rsid w:val="0033150C"/>
    <w:rsid w:val="00332572"/>
    <w:rsid w:val="0033258E"/>
    <w:rsid w:val="003333BA"/>
    <w:rsid w:val="0033380F"/>
    <w:rsid w:val="00333D73"/>
    <w:rsid w:val="00333E84"/>
    <w:rsid w:val="00333EE8"/>
    <w:rsid w:val="003341F3"/>
    <w:rsid w:val="00334986"/>
    <w:rsid w:val="003358B1"/>
    <w:rsid w:val="00335ECB"/>
    <w:rsid w:val="00336829"/>
    <w:rsid w:val="00336F8D"/>
    <w:rsid w:val="003371DE"/>
    <w:rsid w:val="00337571"/>
    <w:rsid w:val="003407A5"/>
    <w:rsid w:val="00340972"/>
    <w:rsid w:val="003409E6"/>
    <w:rsid w:val="003417A7"/>
    <w:rsid w:val="00342562"/>
    <w:rsid w:val="003426EC"/>
    <w:rsid w:val="00342EDC"/>
    <w:rsid w:val="0034355C"/>
    <w:rsid w:val="00343B56"/>
    <w:rsid w:val="00344356"/>
    <w:rsid w:val="00344E1D"/>
    <w:rsid w:val="00345FA2"/>
    <w:rsid w:val="003463BF"/>
    <w:rsid w:val="00346517"/>
    <w:rsid w:val="00346F75"/>
    <w:rsid w:val="00347049"/>
    <w:rsid w:val="0035036B"/>
    <w:rsid w:val="003509DD"/>
    <w:rsid w:val="00350E65"/>
    <w:rsid w:val="00350FE4"/>
    <w:rsid w:val="003510D1"/>
    <w:rsid w:val="00351CD1"/>
    <w:rsid w:val="003521C6"/>
    <w:rsid w:val="00352531"/>
    <w:rsid w:val="00352883"/>
    <w:rsid w:val="003529B9"/>
    <w:rsid w:val="00352A74"/>
    <w:rsid w:val="003530DD"/>
    <w:rsid w:val="0035340B"/>
    <w:rsid w:val="00353A39"/>
    <w:rsid w:val="00353C2C"/>
    <w:rsid w:val="00354F72"/>
    <w:rsid w:val="00355668"/>
    <w:rsid w:val="003559F7"/>
    <w:rsid w:val="00355B0A"/>
    <w:rsid w:val="00356D6E"/>
    <w:rsid w:val="0035760F"/>
    <w:rsid w:val="003578FC"/>
    <w:rsid w:val="00357A5C"/>
    <w:rsid w:val="00360F24"/>
    <w:rsid w:val="00362003"/>
    <w:rsid w:val="00362619"/>
    <w:rsid w:val="003629EA"/>
    <w:rsid w:val="00362A11"/>
    <w:rsid w:val="00363365"/>
    <w:rsid w:val="00364DB5"/>
    <w:rsid w:val="003654D9"/>
    <w:rsid w:val="00366044"/>
    <w:rsid w:val="00366B82"/>
    <w:rsid w:val="003707BD"/>
    <w:rsid w:val="0037262E"/>
    <w:rsid w:val="00372C39"/>
    <w:rsid w:val="00373D22"/>
    <w:rsid w:val="00374B60"/>
    <w:rsid w:val="00380066"/>
    <w:rsid w:val="00380744"/>
    <w:rsid w:val="00380E79"/>
    <w:rsid w:val="003810C1"/>
    <w:rsid w:val="00382074"/>
    <w:rsid w:val="0038216B"/>
    <w:rsid w:val="00382B18"/>
    <w:rsid w:val="003834EA"/>
    <w:rsid w:val="00383C28"/>
    <w:rsid w:val="00384D20"/>
    <w:rsid w:val="00384DD1"/>
    <w:rsid w:val="003879C8"/>
    <w:rsid w:val="003902CF"/>
    <w:rsid w:val="00390B43"/>
    <w:rsid w:val="00390C7B"/>
    <w:rsid w:val="003930BA"/>
    <w:rsid w:val="003937F5"/>
    <w:rsid w:val="0039419A"/>
    <w:rsid w:val="00394206"/>
    <w:rsid w:val="003942B5"/>
    <w:rsid w:val="00394975"/>
    <w:rsid w:val="0039737E"/>
    <w:rsid w:val="003A0373"/>
    <w:rsid w:val="003A21B5"/>
    <w:rsid w:val="003A225A"/>
    <w:rsid w:val="003A2C1E"/>
    <w:rsid w:val="003A34E1"/>
    <w:rsid w:val="003A3B0B"/>
    <w:rsid w:val="003A3B16"/>
    <w:rsid w:val="003A3B82"/>
    <w:rsid w:val="003A5007"/>
    <w:rsid w:val="003A50C9"/>
    <w:rsid w:val="003A52A2"/>
    <w:rsid w:val="003A564B"/>
    <w:rsid w:val="003A5D47"/>
    <w:rsid w:val="003A6B21"/>
    <w:rsid w:val="003A6FBC"/>
    <w:rsid w:val="003A7116"/>
    <w:rsid w:val="003B02C4"/>
    <w:rsid w:val="003B0497"/>
    <w:rsid w:val="003B0BD3"/>
    <w:rsid w:val="003B1B30"/>
    <w:rsid w:val="003B1CE5"/>
    <w:rsid w:val="003B25B3"/>
    <w:rsid w:val="003B304E"/>
    <w:rsid w:val="003B309A"/>
    <w:rsid w:val="003B3FDC"/>
    <w:rsid w:val="003B4132"/>
    <w:rsid w:val="003B459C"/>
    <w:rsid w:val="003B476F"/>
    <w:rsid w:val="003B4CEC"/>
    <w:rsid w:val="003B4E14"/>
    <w:rsid w:val="003B53FF"/>
    <w:rsid w:val="003B5631"/>
    <w:rsid w:val="003B5990"/>
    <w:rsid w:val="003B6EC7"/>
    <w:rsid w:val="003C02BF"/>
    <w:rsid w:val="003C0EDC"/>
    <w:rsid w:val="003C0F2F"/>
    <w:rsid w:val="003C175C"/>
    <w:rsid w:val="003C2105"/>
    <w:rsid w:val="003C2149"/>
    <w:rsid w:val="003C225E"/>
    <w:rsid w:val="003C2C23"/>
    <w:rsid w:val="003C3065"/>
    <w:rsid w:val="003C337C"/>
    <w:rsid w:val="003C37FB"/>
    <w:rsid w:val="003C4227"/>
    <w:rsid w:val="003C447F"/>
    <w:rsid w:val="003C5DFF"/>
    <w:rsid w:val="003C7001"/>
    <w:rsid w:val="003C7D07"/>
    <w:rsid w:val="003C7D98"/>
    <w:rsid w:val="003C7EA7"/>
    <w:rsid w:val="003D0C20"/>
    <w:rsid w:val="003D0D9B"/>
    <w:rsid w:val="003D179A"/>
    <w:rsid w:val="003D1935"/>
    <w:rsid w:val="003D3566"/>
    <w:rsid w:val="003D3B13"/>
    <w:rsid w:val="003D3D79"/>
    <w:rsid w:val="003D4381"/>
    <w:rsid w:val="003D4423"/>
    <w:rsid w:val="003D4A54"/>
    <w:rsid w:val="003D4ADC"/>
    <w:rsid w:val="003D4D59"/>
    <w:rsid w:val="003D4E77"/>
    <w:rsid w:val="003D4FDC"/>
    <w:rsid w:val="003E00AD"/>
    <w:rsid w:val="003E107B"/>
    <w:rsid w:val="003E10AB"/>
    <w:rsid w:val="003E248D"/>
    <w:rsid w:val="003E24F5"/>
    <w:rsid w:val="003E3EA4"/>
    <w:rsid w:val="003E4B1F"/>
    <w:rsid w:val="003E4E9A"/>
    <w:rsid w:val="003E4FB4"/>
    <w:rsid w:val="003E5FB0"/>
    <w:rsid w:val="003E7092"/>
    <w:rsid w:val="003E7A0A"/>
    <w:rsid w:val="003E7C9F"/>
    <w:rsid w:val="003F2075"/>
    <w:rsid w:val="003F253D"/>
    <w:rsid w:val="003F290B"/>
    <w:rsid w:val="003F2F8C"/>
    <w:rsid w:val="003F47D6"/>
    <w:rsid w:val="003F4C1A"/>
    <w:rsid w:val="003F5CCB"/>
    <w:rsid w:val="003F7E2A"/>
    <w:rsid w:val="00400211"/>
    <w:rsid w:val="00400F46"/>
    <w:rsid w:val="00402154"/>
    <w:rsid w:val="00403825"/>
    <w:rsid w:val="0040439F"/>
    <w:rsid w:val="004055CC"/>
    <w:rsid w:val="00405CEC"/>
    <w:rsid w:val="0040682B"/>
    <w:rsid w:val="00406958"/>
    <w:rsid w:val="00406FD0"/>
    <w:rsid w:val="004100E0"/>
    <w:rsid w:val="00410627"/>
    <w:rsid w:val="0041072A"/>
    <w:rsid w:val="00410A55"/>
    <w:rsid w:val="0041116D"/>
    <w:rsid w:val="004112D2"/>
    <w:rsid w:val="004112E7"/>
    <w:rsid w:val="00411430"/>
    <w:rsid w:val="00412073"/>
    <w:rsid w:val="00413275"/>
    <w:rsid w:val="00413F82"/>
    <w:rsid w:val="00414275"/>
    <w:rsid w:val="004142F0"/>
    <w:rsid w:val="0041431F"/>
    <w:rsid w:val="004143D9"/>
    <w:rsid w:val="004144DB"/>
    <w:rsid w:val="004145E7"/>
    <w:rsid w:val="00415091"/>
    <w:rsid w:val="00416173"/>
    <w:rsid w:val="00416259"/>
    <w:rsid w:val="00416531"/>
    <w:rsid w:val="00417FE6"/>
    <w:rsid w:val="0042086E"/>
    <w:rsid w:val="00420890"/>
    <w:rsid w:val="00420A26"/>
    <w:rsid w:val="004217B4"/>
    <w:rsid w:val="00421A9E"/>
    <w:rsid w:val="004225E5"/>
    <w:rsid w:val="00422864"/>
    <w:rsid w:val="00422B70"/>
    <w:rsid w:val="004235F0"/>
    <w:rsid w:val="00423E53"/>
    <w:rsid w:val="0042484B"/>
    <w:rsid w:val="00424B34"/>
    <w:rsid w:val="004252D9"/>
    <w:rsid w:val="00425B9E"/>
    <w:rsid w:val="00426015"/>
    <w:rsid w:val="004263B4"/>
    <w:rsid w:val="004265A9"/>
    <w:rsid w:val="00427520"/>
    <w:rsid w:val="004276EF"/>
    <w:rsid w:val="0043053B"/>
    <w:rsid w:val="00430B7B"/>
    <w:rsid w:val="00430D11"/>
    <w:rsid w:val="00432B0A"/>
    <w:rsid w:val="00432D53"/>
    <w:rsid w:val="00433631"/>
    <w:rsid w:val="00433633"/>
    <w:rsid w:val="00434340"/>
    <w:rsid w:val="0043449E"/>
    <w:rsid w:val="00434DA0"/>
    <w:rsid w:val="00435E5E"/>
    <w:rsid w:val="0043619E"/>
    <w:rsid w:val="004361E1"/>
    <w:rsid w:val="00436911"/>
    <w:rsid w:val="00436C86"/>
    <w:rsid w:val="00436E5D"/>
    <w:rsid w:val="00436E85"/>
    <w:rsid w:val="0043701D"/>
    <w:rsid w:val="004404D3"/>
    <w:rsid w:val="00440A9E"/>
    <w:rsid w:val="00440ADC"/>
    <w:rsid w:val="004417FD"/>
    <w:rsid w:val="004419FF"/>
    <w:rsid w:val="00442FD1"/>
    <w:rsid w:val="00443126"/>
    <w:rsid w:val="00443969"/>
    <w:rsid w:val="0044398C"/>
    <w:rsid w:val="00444EA9"/>
    <w:rsid w:val="00444EF7"/>
    <w:rsid w:val="00445712"/>
    <w:rsid w:val="00445946"/>
    <w:rsid w:val="00445EB6"/>
    <w:rsid w:val="00446193"/>
    <w:rsid w:val="00446D6F"/>
    <w:rsid w:val="00447543"/>
    <w:rsid w:val="004506F7"/>
    <w:rsid w:val="00450FFC"/>
    <w:rsid w:val="004514BA"/>
    <w:rsid w:val="00451C71"/>
    <w:rsid w:val="00451D18"/>
    <w:rsid w:val="004529AC"/>
    <w:rsid w:val="00452C7A"/>
    <w:rsid w:val="004541BE"/>
    <w:rsid w:val="00454438"/>
    <w:rsid w:val="00455FB8"/>
    <w:rsid w:val="004561B5"/>
    <w:rsid w:val="004566E8"/>
    <w:rsid w:val="00456DD4"/>
    <w:rsid w:val="004570C1"/>
    <w:rsid w:val="00457495"/>
    <w:rsid w:val="004574D2"/>
    <w:rsid w:val="00457893"/>
    <w:rsid w:val="00457B3C"/>
    <w:rsid w:val="00462797"/>
    <w:rsid w:val="00462BC4"/>
    <w:rsid w:val="00462CA7"/>
    <w:rsid w:val="004638AE"/>
    <w:rsid w:val="00463A20"/>
    <w:rsid w:val="004641B4"/>
    <w:rsid w:val="004643CB"/>
    <w:rsid w:val="00465A68"/>
    <w:rsid w:val="0046614A"/>
    <w:rsid w:val="00467A61"/>
    <w:rsid w:val="00467A86"/>
    <w:rsid w:val="00467D33"/>
    <w:rsid w:val="00471176"/>
    <w:rsid w:val="004711FA"/>
    <w:rsid w:val="00471355"/>
    <w:rsid w:val="0047149E"/>
    <w:rsid w:val="0047173E"/>
    <w:rsid w:val="00471DE3"/>
    <w:rsid w:val="00471F6E"/>
    <w:rsid w:val="004728E1"/>
    <w:rsid w:val="004736EF"/>
    <w:rsid w:val="00473DCB"/>
    <w:rsid w:val="0047496D"/>
    <w:rsid w:val="0047599C"/>
    <w:rsid w:val="0047652D"/>
    <w:rsid w:val="00476741"/>
    <w:rsid w:val="00476991"/>
    <w:rsid w:val="00476EAE"/>
    <w:rsid w:val="00476FFE"/>
    <w:rsid w:val="00477947"/>
    <w:rsid w:val="00477A17"/>
    <w:rsid w:val="00477B82"/>
    <w:rsid w:val="004800F9"/>
    <w:rsid w:val="0048013E"/>
    <w:rsid w:val="004805D5"/>
    <w:rsid w:val="00481259"/>
    <w:rsid w:val="00481386"/>
    <w:rsid w:val="00481E82"/>
    <w:rsid w:val="00482241"/>
    <w:rsid w:val="00482FE1"/>
    <w:rsid w:val="0048303A"/>
    <w:rsid w:val="00483C2C"/>
    <w:rsid w:val="0048445D"/>
    <w:rsid w:val="00484A78"/>
    <w:rsid w:val="004852EA"/>
    <w:rsid w:val="00485381"/>
    <w:rsid w:val="00485ED2"/>
    <w:rsid w:val="00486140"/>
    <w:rsid w:val="004866BC"/>
    <w:rsid w:val="00486B36"/>
    <w:rsid w:val="00486D60"/>
    <w:rsid w:val="00486F9A"/>
    <w:rsid w:val="00490420"/>
    <w:rsid w:val="00491180"/>
    <w:rsid w:val="00491295"/>
    <w:rsid w:val="004912A6"/>
    <w:rsid w:val="00491881"/>
    <w:rsid w:val="0049224A"/>
    <w:rsid w:val="0049261A"/>
    <w:rsid w:val="00492823"/>
    <w:rsid w:val="00492E57"/>
    <w:rsid w:val="0049376C"/>
    <w:rsid w:val="00494EEA"/>
    <w:rsid w:val="00494F25"/>
    <w:rsid w:val="0049535A"/>
    <w:rsid w:val="00496A5E"/>
    <w:rsid w:val="004975F9"/>
    <w:rsid w:val="004A27CB"/>
    <w:rsid w:val="004A2EF2"/>
    <w:rsid w:val="004A30CB"/>
    <w:rsid w:val="004A31F2"/>
    <w:rsid w:val="004A423A"/>
    <w:rsid w:val="004A4539"/>
    <w:rsid w:val="004A46C3"/>
    <w:rsid w:val="004A501E"/>
    <w:rsid w:val="004A5D26"/>
    <w:rsid w:val="004A6B76"/>
    <w:rsid w:val="004A70D0"/>
    <w:rsid w:val="004A72A3"/>
    <w:rsid w:val="004B14D7"/>
    <w:rsid w:val="004B2137"/>
    <w:rsid w:val="004B2C6C"/>
    <w:rsid w:val="004B4637"/>
    <w:rsid w:val="004B46FE"/>
    <w:rsid w:val="004B4AED"/>
    <w:rsid w:val="004B4F11"/>
    <w:rsid w:val="004B5A05"/>
    <w:rsid w:val="004B6157"/>
    <w:rsid w:val="004B61E8"/>
    <w:rsid w:val="004B6488"/>
    <w:rsid w:val="004B6E5C"/>
    <w:rsid w:val="004B708A"/>
    <w:rsid w:val="004B7659"/>
    <w:rsid w:val="004B7907"/>
    <w:rsid w:val="004B7D52"/>
    <w:rsid w:val="004B7EB0"/>
    <w:rsid w:val="004C0518"/>
    <w:rsid w:val="004C0F0C"/>
    <w:rsid w:val="004C1AD3"/>
    <w:rsid w:val="004C1C8D"/>
    <w:rsid w:val="004C2E6F"/>
    <w:rsid w:val="004C33FD"/>
    <w:rsid w:val="004C3697"/>
    <w:rsid w:val="004C3976"/>
    <w:rsid w:val="004C3AA3"/>
    <w:rsid w:val="004C4065"/>
    <w:rsid w:val="004C51F6"/>
    <w:rsid w:val="004C624C"/>
    <w:rsid w:val="004C7803"/>
    <w:rsid w:val="004C785E"/>
    <w:rsid w:val="004C797F"/>
    <w:rsid w:val="004D0CF4"/>
    <w:rsid w:val="004D166C"/>
    <w:rsid w:val="004D1843"/>
    <w:rsid w:val="004D1D65"/>
    <w:rsid w:val="004D1F00"/>
    <w:rsid w:val="004D1F1A"/>
    <w:rsid w:val="004D2864"/>
    <w:rsid w:val="004D2A94"/>
    <w:rsid w:val="004D33C3"/>
    <w:rsid w:val="004D3A5F"/>
    <w:rsid w:val="004D489D"/>
    <w:rsid w:val="004D4938"/>
    <w:rsid w:val="004D547B"/>
    <w:rsid w:val="004E003E"/>
    <w:rsid w:val="004E067F"/>
    <w:rsid w:val="004E1098"/>
    <w:rsid w:val="004E10FF"/>
    <w:rsid w:val="004E16BF"/>
    <w:rsid w:val="004E1BA7"/>
    <w:rsid w:val="004E1F19"/>
    <w:rsid w:val="004E2131"/>
    <w:rsid w:val="004E2187"/>
    <w:rsid w:val="004E28FD"/>
    <w:rsid w:val="004E2EF9"/>
    <w:rsid w:val="004E30F8"/>
    <w:rsid w:val="004E30FB"/>
    <w:rsid w:val="004E3139"/>
    <w:rsid w:val="004E3FDB"/>
    <w:rsid w:val="004E4016"/>
    <w:rsid w:val="004E4A11"/>
    <w:rsid w:val="004E5073"/>
    <w:rsid w:val="004E514C"/>
    <w:rsid w:val="004E5363"/>
    <w:rsid w:val="004E5568"/>
    <w:rsid w:val="004E5997"/>
    <w:rsid w:val="004E5D2B"/>
    <w:rsid w:val="004E5D9F"/>
    <w:rsid w:val="004E5EEC"/>
    <w:rsid w:val="004E6645"/>
    <w:rsid w:val="004E7195"/>
    <w:rsid w:val="004E753C"/>
    <w:rsid w:val="004F0624"/>
    <w:rsid w:val="004F0786"/>
    <w:rsid w:val="004F134E"/>
    <w:rsid w:val="004F2376"/>
    <w:rsid w:val="004F322F"/>
    <w:rsid w:val="004F3418"/>
    <w:rsid w:val="004F37AE"/>
    <w:rsid w:val="004F3839"/>
    <w:rsid w:val="004F4108"/>
    <w:rsid w:val="004F4414"/>
    <w:rsid w:val="004F4840"/>
    <w:rsid w:val="004F5161"/>
    <w:rsid w:val="004F518B"/>
    <w:rsid w:val="004F5251"/>
    <w:rsid w:val="004F592C"/>
    <w:rsid w:val="004F5E28"/>
    <w:rsid w:val="004F5FD9"/>
    <w:rsid w:val="004F612D"/>
    <w:rsid w:val="004F6C1D"/>
    <w:rsid w:val="004F6D33"/>
    <w:rsid w:val="004F6E42"/>
    <w:rsid w:val="004F7447"/>
    <w:rsid w:val="004F76F6"/>
    <w:rsid w:val="004F79D7"/>
    <w:rsid w:val="00500475"/>
    <w:rsid w:val="005004A5"/>
    <w:rsid w:val="005010F5"/>
    <w:rsid w:val="00501AC6"/>
    <w:rsid w:val="00501D18"/>
    <w:rsid w:val="00501DEC"/>
    <w:rsid w:val="00501E56"/>
    <w:rsid w:val="00501EA7"/>
    <w:rsid w:val="00502832"/>
    <w:rsid w:val="00502B36"/>
    <w:rsid w:val="00502FE7"/>
    <w:rsid w:val="00503752"/>
    <w:rsid w:val="00504BC4"/>
    <w:rsid w:val="0050529C"/>
    <w:rsid w:val="005054C4"/>
    <w:rsid w:val="00505E36"/>
    <w:rsid w:val="005066BE"/>
    <w:rsid w:val="00506A57"/>
    <w:rsid w:val="00507404"/>
    <w:rsid w:val="00512490"/>
    <w:rsid w:val="005124B7"/>
    <w:rsid w:val="00512B49"/>
    <w:rsid w:val="00513355"/>
    <w:rsid w:val="00513BDB"/>
    <w:rsid w:val="0051528D"/>
    <w:rsid w:val="005156A6"/>
    <w:rsid w:val="005159C3"/>
    <w:rsid w:val="00515E33"/>
    <w:rsid w:val="00516224"/>
    <w:rsid w:val="00516282"/>
    <w:rsid w:val="00516E83"/>
    <w:rsid w:val="0051727A"/>
    <w:rsid w:val="00517D0E"/>
    <w:rsid w:val="00520A6F"/>
    <w:rsid w:val="00521416"/>
    <w:rsid w:val="005234A3"/>
    <w:rsid w:val="005237B9"/>
    <w:rsid w:val="00524684"/>
    <w:rsid w:val="00524C7B"/>
    <w:rsid w:val="005269CC"/>
    <w:rsid w:val="00527FBE"/>
    <w:rsid w:val="00530BE0"/>
    <w:rsid w:val="0053132E"/>
    <w:rsid w:val="00531F15"/>
    <w:rsid w:val="0053289B"/>
    <w:rsid w:val="00532FB3"/>
    <w:rsid w:val="005336C2"/>
    <w:rsid w:val="00533922"/>
    <w:rsid w:val="00533B2C"/>
    <w:rsid w:val="00533B37"/>
    <w:rsid w:val="0053425C"/>
    <w:rsid w:val="00534B93"/>
    <w:rsid w:val="005354AF"/>
    <w:rsid w:val="0053590F"/>
    <w:rsid w:val="005368B4"/>
    <w:rsid w:val="00536D93"/>
    <w:rsid w:val="00537721"/>
    <w:rsid w:val="00540AC4"/>
    <w:rsid w:val="00541613"/>
    <w:rsid w:val="0054231D"/>
    <w:rsid w:val="0054235F"/>
    <w:rsid w:val="00543C4A"/>
    <w:rsid w:val="005453C4"/>
    <w:rsid w:val="0054587E"/>
    <w:rsid w:val="00545B71"/>
    <w:rsid w:val="00546081"/>
    <w:rsid w:val="0054668E"/>
    <w:rsid w:val="00547B3A"/>
    <w:rsid w:val="00547EB1"/>
    <w:rsid w:val="005506BF"/>
    <w:rsid w:val="00550BBE"/>
    <w:rsid w:val="0055135B"/>
    <w:rsid w:val="00551C60"/>
    <w:rsid w:val="00552338"/>
    <w:rsid w:val="00552AFF"/>
    <w:rsid w:val="00553711"/>
    <w:rsid w:val="00553A8F"/>
    <w:rsid w:val="00553AD3"/>
    <w:rsid w:val="00553C94"/>
    <w:rsid w:val="00553E70"/>
    <w:rsid w:val="00554B5A"/>
    <w:rsid w:val="00554E06"/>
    <w:rsid w:val="00555747"/>
    <w:rsid w:val="0055593A"/>
    <w:rsid w:val="005559AA"/>
    <w:rsid w:val="00555F47"/>
    <w:rsid w:val="005561B1"/>
    <w:rsid w:val="005567B6"/>
    <w:rsid w:val="00556AE0"/>
    <w:rsid w:val="00556FB7"/>
    <w:rsid w:val="005573DA"/>
    <w:rsid w:val="00557A93"/>
    <w:rsid w:val="00560067"/>
    <w:rsid w:val="00560593"/>
    <w:rsid w:val="00560F1A"/>
    <w:rsid w:val="00564EA5"/>
    <w:rsid w:val="0056589C"/>
    <w:rsid w:val="005669BD"/>
    <w:rsid w:val="005675CA"/>
    <w:rsid w:val="00567886"/>
    <w:rsid w:val="00567B95"/>
    <w:rsid w:val="00567EAB"/>
    <w:rsid w:val="00567F11"/>
    <w:rsid w:val="005702D2"/>
    <w:rsid w:val="00570581"/>
    <w:rsid w:val="0057071B"/>
    <w:rsid w:val="005709DA"/>
    <w:rsid w:val="0057134B"/>
    <w:rsid w:val="00571CD3"/>
    <w:rsid w:val="005730BB"/>
    <w:rsid w:val="0057322F"/>
    <w:rsid w:val="005748E8"/>
    <w:rsid w:val="00574D0D"/>
    <w:rsid w:val="00575D51"/>
    <w:rsid w:val="00576223"/>
    <w:rsid w:val="005769FC"/>
    <w:rsid w:val="00576B69"/>
    <w:rsid w:val="00576DC7"/>
    <w:rsid w:val="0057713D"/>
    <w:rsid w:val="00577436"/>
    <w:rsid w:val="00577538"/>
    <w:rsid w:val="00580B68"/>
    <w:rsid w:val="005811D8"/>
    <w:rsid w:val="0058133E"/>
    <w:rsid w:val="00581528"/>
    <w:rsid w:val="005818F7"/>
    <w:rsid w:val="00581972"/>
    <w:rsid w:val="0058198F"/>
    <w:rsid w:val="00581CE7"/>
    <w:rsid w:val="00581F67"/>
    <w:rsid w:val="00582F3D"/>
    <w:rsid w:val="00583E3F"/>
    <w:rsid w:val="00584E0C"/>
    <w:rsid w:val="0058522C"/>
    <w:rsid w:val="0058577A"/>
    <w:rsid w:val="005865B5"/>
    <w:rsid w:val="00586818"/>
    <w:rsid w:val="00586C82"/>
    <w:rsid w:val="00586CF4"/>
    <w:rsid w:val="0058758B"/>
    <w:rsid w:val="00587D39"/>
    <w:rsid w:val="00590078"/>
    <w:rsid w:val="00590595"/>
    <w:rsid w:val="00590766"/>
    <w:rsid w:val="00590F89"/>
    <w:rsid w:val="0059220D"/>
    <w:rsid w:val="005922A2"/>
    <w:rsid w:val="005938B3"/>
    <w:rsid w:val="00593A4B"/>
    <w:rsid w:val="00593D7E"/>
    <w:rsid w:val="0059430A"/>
    <w:rsid w:val="00594503"/>
    <w:rsid w:val="005945C4"/>
    <w:rsid w:val="00594680"/>
    <w:rsid w:val="00595102"/>
    <w:rsid w:val="005952B2"/>
    <w:rsid w:val="00595FEB"/>
    <w:rsid w:val="005960ED"/>
    <w:rsid w:val="00596857"/>
    <w:rsid w:val="00596BEA"/>
    <w:rsid w:val="00596C5A"/>
    <w:rsid w:val="005A066E"/>
    <w:rsid w:val="005A0726"/>
    <w:rsid w:val="005A1CD3"/>
    <w:rsid w:val="005A2123"/>
    <w:rsid w:val="005A2A9F"/>
    <w:rsid w:val="005A42A9"/>
    <w:rsid w:val="005A46A4"/>
    <w:rsid w:val="005A499F"/>
    <w:rsid w:val="005A58C2"/>
    <w:rsid w:val="005A58E7"/>
    <w:rsid w:val="005A6146"/>
    <w:rsid w:val="005A6499"/>
    <w:rsid w:val="005A7297"/>
    <w:rsid w:val="005B042B"/>
    <w:rsid w:val="005B0959"/>
    <w:rsid w:val="005B0A6B"/>
    <w:rsid w:val="005B0D86"/>
    <w:rsid w:val="005B13A4"/>
    <w:rsid w:val="005B1492"/>
    <w:rsid w:val="005B1C3D"/>
    <w:rsid w:val="005B29B2"/>
    <w:rsid w:val="005B34A2"/>
    <w:rsid w:val="005B35CC"/>
    <w:rsid w:val="005B36AA"/>
    <w:rsid w:val="005B4019"/>
    <w:rsid w:val="005B634D"/>
    <w:rsid w:val="005B6A02"/>
    <w:rsid w:val="005B6A11"/>
    <w:rsid w:val="005B6F02"/>
    <w:rsid w:val="005B7651"/>
    <w:rsid w:val="005B7703"/>
    <w:rsid w:val="005B78E3"/>
    <w:rsid w:val="005B7B70"/>
    <w:rsid w:val="005B7F08"/>
    <w:rsid w:val="005B7F4B"/>
    <w:rsid w:val="005C0B74"/>
    <w:rsid w:val="005C122B"/>
    <w:rsid w:val="005C2B3A"/>
    <w:rsid w:val="005C2BFA"/>
    <w:rsid w:val="005C55A9"/>
    <w:rsid w:val="005C5D14"/>
    <w:rsid w:val="005C6587"/>
    <w:rsid w:val="005C7C43"/>
    <w:rsid w:val="005D04AA"/>
    <w:rsid w:val="005D0ADC"/>
    <w:rsid w:val="005D0C07"/>
    <w:rsid w:val="005D11DB"/>
    <w:rsid w:val="005D156E"/>
    <w:rsid w:val="005D1E89"/>
    <w:rsid w:val="005D2586"/>
    <w:rsid w:val="005D2A08"/>
    <w:rsid w:val="005D3826"/>
    <w:rsid w:val="005D3B26"/>
    <w:rsid w:val="005D3B3A"/>
    <w:rsid w:val="005D488A"/>
    <w:rsid w:val="005D5566"/>
    <w:rsid w:val="005D670B"/>
    <w:rsid w:val="005D6884"/>
    <w:rsid w:val="005D7B57"/>
    <w:rsid w:val="005D7E7F"/>
    <w:rsid w:val="005E1E32"/>
    <w:rsid w:val="005E2090"/>
    <w:rsid w:val="005E2679"/>
    <w:rsid w:val="005E2D86"/>
    <w:rsid w:val="005E4429"/>
    <w:rsid w:val="005E4AA7"/>
    <w:rsid w:val="005E5292"/>
    <w:rsid w:val="005E6232"/>
    <w:rsid w:val="005E6624"/>
    <w:rsid w:val="005E69CF"/>
    <w:rsid w:val="005E7163"/>
    <w:rsid w:val="005E7598"/>
    <w:rsid w:val="005E7C1B"/>
    <w:rsid w:val="005F20DE"/>
    <w:rsid w:val="005F2B6C"/>
    <w:rsid w:val="005F382E"/>
    <w:rsid w:val="005F4115"/>
    <w:rsid w:val="005F46AA"/>
    <w:rsid w:val="005F4A00"/>
    <w:rsid w:val="005F507B"/>
    <w:rsid w:val="005F55D4"/>
    <w:rsid w:val="005F5618"/>
    <w:rsid w:val="005F5B5E"/>
    <w:rsid w:val="005F73F6"/>
    <w:rsid w:val="0060033B"/>
    <w:rsid w:val="00600485"/>
    <w:rsid w:val="006016F3"/>
    <w:rsid w:val="006018A7"/>
    <w:rsid w:val="00602042"/>
    <w:rsid w:val="00602050"/>
    <w:rsid w:val="0060225F"/>
    <w:rsid w:val="00602580"/>
    <w:rsid w:val="006028F8"/>
    <w:rsid w:val="00602A24"/>
    <w:rsid w:val="0060347B"/>
    <w:rsid w:val="0060385D"/>
    <w:rsid w:val="00603C56"/>
    <w:rsid w:val="00603F32"/>
    <w:rsid w:val="0060411C"/>
    <w:rsid w:val="006042EF"/>
    <w:rsid w:val="006044A1"/>
    <w:rsid w:val="00605885"/>
    <w:rsid w:val="00606682"/>
    <w:rsid w:val="00610400"/>
    <w:rsid w:val="00610EC4"/>
    <w:rsid w:val="00611216"/>
    <w:rsid w:val="00611235"/>
    <w:rsid w:val="006116A9"/>
    <w:rsid w:val="00611ABD"/>
    <w:rsid w:val="00611BAC"/>
    <w:rsid w:val="00611BBE"/>
    <w:rsid w:val="0061241B"/>
    <w:rsid w:val="00613075"/>
    <w:rsid w:val="00613B41"/>
    <w:rsid w:val="00613E9A"/>
    <w:rsid w:val="00613F7B"/>
    <w:rsid w:val="00614651"/>
    <w:rsid w:val="00615474"/>
    <w:rsid w:val="006155A1"/>
    <w:rsid w:val="00615C71"/>
    <w:rsid w:val="00615F24"/>
    <w:rsid w:val="006160FB"/>
    <w:rsid w:val="0061622D"/>
    <w:rsid w:val="00616C0C"/>
    <w:rsid w:val="00616C0F"/>
    <w:rsid w:val="00616F7E"/>
    <w:rsid w:val="00617FDE"/>
    <w:rsid w:val="0062005F"/>
    <w:rsid w:val="00620AD8"/>
    <w:rsid w:val="00620C8F"/>
    <w:rsid w:val="00620E48"/>
    <w:rsid w:val="00621282"/>
    <w:rsid w:val="00621822"/>
    <w:rsid w:val="00622341"/>
    <w:rsid w:val="00622E44"/>
    <w:rsid w:val="00623728"/>
    <w:rsid w:val="00623896"/>
    <w:rsid w:val="006242AD"/>
    <w:rsid w:val="006246D3"/>
    <w:rsid w:val="00624AA0"/>
    <w:rsid w:val="0062654E"/>
    <w:rsid w:val="00626F4B"/>
    <w:rsid w:val="00627632"/>
    <w:rsid w:val="0063014C"/>
    <w:rsid w:val="00631AB3"/>
    <w:rsid w:val="00631F47"/>
    <w:rsid w:val="006337D8"/>
    <w:rsid w:val="006351E1"/>
    <w:rsid w:val="0063642A"/>
    <w:rsid w:val="00636E98"/>
    <w:rsid w:val="00636F88"/>
    <w:rsid w:val="006371AF"/>
    <w:rsid w:val="006378D8"/>
    <w:rsid w:val="00637FAD"/>
    <w:rsid w:val="00640C0C"/>
    <w:rsid w:val="006428A6"/>
    <w:rsid w:val="0064310B"/>
    <w:rsid w:val="00643F9C"/>
    <w:rsid w:val="006442A2"/>
    <w:rsid w:val="00644B8C"/>
    <w:rsid w:val="0064611C"/>
    <w:rsid w:val="00646459"/>
    <w:rsid w:val="00646CC8"/>
    <w:rsid w:val="00646D32"/>
    <w:rsid w:val="00647AAF"/>
    <w:rsid w:val="00647BAE"/>
    <w:rsid w:val="00647D60"/>
    <w:rsid w:val="006500D3"/>
    <w:rsid w:val="006515AD"/>
    <w:rsid w:val="00652715"/>
    <w:rsid w:val="006528A8"/>
    <w:rsid w:val="0065292D"/>
    <w:rsid w:val="00654583"/>
    <w:rsid w:val="00654A3B"/>
    <w:rsid w:val="00655053"/>
    <w:rsid w:val="006550DB"/>
    <w:rsid w:val="00655EE2"/>
    <w:rsid w:val="00656319"/>
    <w:rsid w:val="006563EF"/>
    <w:rsid w:val="006565E1"/>
    <w:rsid w:val="00656E6F"/>
    <w:rsid w:val="00657364"/>
    <w:rsid w:val="00657D37"/>
    <w:rsid w:val="006605BD"/>
    <w:rsid w:val="00661C30"/>
    <w:rsid w:val="00661E30"/>
    <w:rsid w:val="00661F03"/>
    <w:rsid w:val="006625D6"/>
    <w:rsid w:val="00662B6C"/>
    <w:rsid w:val="00662C71"/>
    <w:rsid w:val="006637F7"/>
    <w:rsid w:val="00663A61"/>
    <w:rsid w:val="00663D31"/>
    <w:rsid w:val="0066443D"/>
    <w:rsid w:val="006650F6"/>
    <w:rsid w:val="0066536D"/>
    <w:rsid w:val="00665B35"/>
    <w:rsid w:val="00666F2A"/>
    <w:rsid w:val="0066754C"/>
    <w:rsid w:val="00667614"/>
    <w:rsid w:val="006707C7"/>
    <w:rsid w:val="00670CE1"/>
    <w:rsid w:val="00670F03"/>
    <w:rsid w:val="0067172D"/>
    <w:rsid w:val="0067177D"/>
    <w:rsid w:val="00671DD0"/>
    <w:rsid w:val="00672937"/>
    <w:rsid w:val="00673C5E"/>
    <w:rsid w:val="00674107"/>
    <w:rsid w:val="006747D9"/>
    <w:rsid w:val="00674C1F"/>
    <w:rsid w:val="00675C18"/>
    <w:rsid w:val="006765C0"/>
    <w:rsid w:val="006769DF"/>
    <w:rsid w:val="006777EE"/>
    <w:rsid w:val="0068034D"/>
    <w:rsid w:val="00680782"/>
    <w:rsid w:val="00680AEA"/>
    <w:rsid w:val="006820D0"/>
    <w:rsid w:val="006828C5"/>
    <w:rsid w:val="0068330D"/>
    <w:rsid w:val="006847A2"/>
    <w:rsid w:val="00684B17"/>
    <w:rsid w:val="00684C14"/>
    <w:rsid w:val="00684D1E"/>
    <w:rsid w:val="0068566E"/>
    <w:rsid w:val="00685753"/>
    <w:rsid w:val="00685852"/>
    <w:rsid w:val="006858BF"/>
    <w:rsid w:val="00685E71"/>
    <w:rsid w:val="0069118D"/>
    <w:rsid w:val="006915F6"/>
    <w:rsid w:val="006915FA"/>
    <w:rsid w:val="00691BFC"/>
    <w:rsid w:val="00691C3F"/>
    <w:rsid w:val="00691DEE"/>
    <w:rsid w:val="00691DF9"/>
    <w:rsid w:val="00692C84"/>
    <w:rsid w:val="006932A2"/>
    <w:rsid w:val="00693DCD"/>
    <w:rsid w:val="00694276"/>
    <w:rsid w:val="00694BD1"/>
    <w:rsid w:val="006954F9"/>
    <w:rsid w:val="00695960"/>
    <w:rsid w:val="00695BC7"/>
    <w:rsid w:val="00695C8F"/>
    <w:rsid w:val="00696ED1"/>
    <w:rsid w:val="00697327"/>
    <w:rsid w:val="006977A2"/>
    <w:rsid w:val="006A0446"/>
    <w:rsid w:val="006A0520"/>
    <w:rsid w:val="006A0AC2"/>
    <w:rsid w:val="006A181E"/>
    <w:rsid w:val="006A1F4E"/>
    <w:rsid w:val="006A22A4"/>
    <w:rsid w:val="006A2C98"/>
    <w:rsid w:val="006A2F1D"/>
    <w:rsid w:val="006A37C9"/>
    <w:rsid w:val="006A4065"/>
    <w:rsid w:val="006A4237"/>
    <w:rsid w:val="006A6263"/>
    <w:rsid w:val="006A6F19"/>
    <w:rsid w:val="006A76C9"/>
    <w:rsid w:val="006B018F"/>
    <w:rsid w:val="006B1151"/>
    <w:rsid w:val="006B19D5"/>
    <w:rsid w:val="006B2145"/>
    <w:rsid w:val="006B23E2"/>
    <w:rsid w:val="006B2921"/>
    <w:rsid w:val="006B29C9"/>
    <w:rsid w:val="006B3BE9"/>
    <w:rsid w:val="006B3E92"/>
    <w:rsid w:val="006B47BD"/>
    <w:rsid w:val="006B4C22"/>
    <w:rsid w:val="006B547C"/>
    <w:rsid w:val="006B5C01"/>
    <w:rsid w:val="006B64ED"/>
    <w:rsid w:val="006B6CAB"/>
    <w:rsid w:val="006B6E84"/>
    <w:rsid w:val="006B7023"/>
    <w:rsid w:val="006B751C"/>
    <w:rsid w:val="006B77C2"/>
    <w:rsid w:val="006C01A7"/>
    <w:rsid w:val="006C0276"/>
    <w:rsid w:val="006C043B"/>
    <w:rsid w:val="006C0CB1"/>
    <w:rsid w:val="006C0E0A"/>
    <w:rsid w:val="006C12E8"/>
    <w:rsid w:val="006C167D"/>
    <w:rsid w:val="006C1E7D"/>
    <w:rsid w:val="006C20B0"/>
    <w:rsid w:val="006C2712"/>
    <w:rsid w:val="006C29E8"/>
    <w:rsid w:val="006C2A91"/>
    <w:rsid w:val="006C2E65"/>
    <w:rsid w:val="006C31A7"/>
    <w:rsid w:val="006C4063"/>
    <w:rsid w:val="006C42C6"/>
    <w:rsid w:val="006C483A"/>
    <w:rsid w:val="006C504A"/>
    <w:rsid w:val="006C54A6"/>
    <w:rsid w:val="006C550F"/>
    <w:rsid w:val="006C6191"/>
    <w:rsid w:val="006C6C91"/>
    <w:rsid w:val="006C71AF"/>
    <w:rsid w:val="006C7C19"/>
    <w:rsid w:val="006D003F"/>
    <w:rsid w:val="006D07DD"/>
    <w:rsid w:val="006D0970"/>
    <w:rsid w:val="006D13B7"/>
    <w:rsid w:val="006D15E4"/>
    <w:rsid w:val="006D16E9"/>
    <w:rsid w:val="006D1E6E"/>
    <w:rsid w:val="006D24AC"/>
    <w:rsid w:val="006D3E35"/>
    <w:rsid w:val="006D47C4"/>
    <w:rsid w:val="006D5B34"/>
    <w:rsid w:val="006D5E0A"/>
    <w:rsid w:val="006D6530"/>
    <w:rsid w:val="006D6FB3"/>
    <w:rsid w:val="006D7CEB"/>
    <w:rsid w:val="006D7D96"/>
    <w:rsid w:val="006D7EC8"/>
    <w:rsid w:val="006E0669"/>
    <w:rsid w:val="006E0E16"/>
    <w:rsid w:val="006E1C39"/>
    <w:rsid w:val="006E1CF0"/>
    <w:rsid w:val="006E1CF7"/>
    <w:rsid w:val="006E2464"/>
    <w:rsid w:val="006E3798"/>
    <w:rsid w:val="006E47BE"/>
    <w:rsid w:val="006E55F4"/>
    <w:rsid w:val="006E5DE7"/>
    <w:rsid w:val="006E718B"/>
    <w:rsid w:val="006E7441"/>
    <w:rsid w:val="006E7672"/>
    <w:rsid w:val="006E7E95"/>
    <w:rsid w:val="006F073B"/>
    <w:rsid w:val="006F083D"/>
    <w:rsid w:val="006F0E50"/>
    <w:rsid w:val="006F1502"/>
    <w:rsid w:val="006F19E4"/>
    <w:rsid w:val="006F24C6"/>
    <w:rsid w:val="006F2B76"/>
    <w:rsid w:val="006F2F24"/>
    <w:rsid w:val="006F3CD5"/>
    <w:rsid w:val="006F48C8"/>
    <w:rsid w:val="006F5904"/>
    <w:rsid w:val="006F6851"/>
    <w:rsid w:val="006F6E71"/>
    <w:rsid w:val="006F798A"/>
    <w:rsid w:val="006F7F62"/>
    <w:rsid w:val="006F7FF7"/>
    <w:rsid w:val="007025B7"/>
    <w:rsid w:val="00702D1B"/>
    <w:rsid w:val="0070331E"/>
    <w:rsid w:val="00704F3A"/>
    <w:rsid w:val="00705ED7"/>
    <w:rsid w:val="00706013"/>
    <w:rsid w:val="007069D2"/>
    <w:rsid w:val="00706BEB"/>
    <w:rsid w:val="00710CA3"/>
    <w:rsid w:val="007111F3"/>
    <w:rsid w:val="00711D64"/>
    <w:rsid w:val="00711F51"/>
    <w:rsid w:val="007126F4"/>
    <w:rsid w:val="00712B1A"/>
    <w:rsid w:val="00712C91"/>
    <w:rsid w:val="00712ECE"/>
    <w:rsid w:val="007133FC"/>
    <w:rsid w:val="00714D44"/>
    <w:rsid w:val="00714DAA"/>
    <w:rsid w:val="00714E5E"/>
    <w:rsid w:val="00715268"/>
    <w:rsid w:val="00715302"/>
    <w:rsid w:val="00715C29"/>
    <w:rsid w:val="0071641B"/>
    <w:rsid w:val="007168E0"/>
    <w:rsid w:val="00716B6D"/>
    <w:rsid w:val="00716F01"/>
    <w:rsid w:val="0071732C"/>
    <w:rsid w:val="00717A0D"/>
    <w:rsid w:val="0072059A"/>
    <w:rsid w:val="0072083A"/>
    <w:rsid w:val="00721039"/>
    <w:rsid w:val="00721519"/>
    <w:rsid w:val="00721FF3"/>
    <w:rsid w:val="00722336"/>
    <w:rsid w:val="00722798"/>
    <w:rsid w:val="00722C6D"/>
    <w:rsid w:val="00723898"/>
    <w:rsid w:val="00723E32"/>
    <w:rsid w:val="00723F5D"/>
    <w:rsid w:val="0072427D"/>
    <w:rsid w:val="0072534A"/>
    <w:rsid w:val="00725353"/>
    <w:rsid w:val="00725802"/>
    <w:rsid w:val="00725AD7"/>
    <w:rsid w:val="00726337"/>
    <w:rsid w:val="007264D6"/>
    <w:rsid w:val="0072699D"/>
    <w:rsid w:val="00726CEB"/>
    <w:rsid w:val="00727D40"/>
    <w:rsid w:val="007302A9"/>
    <w:rsid w:val="007302F1"/>
    <w:rsid w:val="00730C28"/>
    <w:rsid w:val="0073151F"/>
    <w:rsid w:val="00731886"/>
    <w:rsid w:val="00731B42"/>
    <w:rsid w:val="00731DF1"/>
    <w:rsid w:val="007329F5"/>
    <w:rsid w:val="0073372C"/>
    <w:rsid w:val="00733CE9"/>
    <w:rsid w:val="00733EF9"/>
    <w:rsid w:val="007346CB"/>
    <w:rsid w:val="007362E9"/>
    <w:rsid w:val="00737277"/>
    <w:rsid w:val="007377D1"/>
    <w:rsid w:val="00740246"/>
    <w:rsid w:val="00740528"/>
    <w:rsid w:val="0074098B"/>
    <w:rsid w:val="00741EC5"/>
    <w:rsid w:val="00743178"/>
    <w:rsid w:val="00743837"/>
    <w:rsid w:val="007439E9"/>
    <w:rsid w:val="00744508"/>
    <w:rsid w:val="0074556C"/>
    <w:rsid w:val="007456C7"/>
    <w:rsid w:val="00745A71"/>
    <w:rsid w:val="007460B4"/>
    <w:rsid w:val="00746A4A"/>
    <w:rsid w:val="00746E25"/>
    <w:rsid w:val="00747227"/>
    <w:rsid w:val="0074746C"/>
    <w:rsid w:val="00750098"/>
    <w:rsid w:val="00750D28"/>
    <w:rsid w:val="007510DC"/>
    <w:rsid w:val="007518D2"/>
    <w:rsid w:val="00751FA4"/>
    <w:rsid w:val="0075255B"/>
    <w:rsid w:val="007533C6"/>
    <w:rsid w:val="00753E5F"/>
    <w:rsid w:val="00753FEC"/>
    <w:rsid w:val="007569F2"/>
    <w:rsid w:val="007570EC"/>
    <w:rsid w:val="007573DF"/>
    <w:rsid w:val="00760696"/>
    <w:rsid w:val="0076103F"/>
    <w:rsid w:val="0076110F"/>
    <w:rsid w:val="00761693"/>
    <w:rsid w:val="00762312"/>
    <w:rsid w:val="007627DE"/>
    <w:rsid w:val="007629F5"/>
    <w:rsid w:val="00762AF8"/>
    <w:rsid w:val="00762D79"/>
    <w:rsid w:val="00762EE5"/>
    <w:rsid w:val="00762F97"/>
    <w:rsid w:val="00763148"/>
    <w:rsid w:val="0076397D"/>
    <w:rsid w:val="00763ABA"/>
    <w:rsid w:val="00763C07"/>
    <w:rsid w:val="00766040"/>
    <w:rsid w:val="007664B3"/>
    <w:rsid w:val="00766792"/>
    <w:rsid w:val="00766F9A"/>
    <w:rsid w:val="00767759"/>
    <w:rsid w:val="00767DEB"/>
    <w:rsid w:val="00770151"/>
    <w:rsid w:val="00770159"/>
    <w:rsid w:val="007703D4"/>
    <w:rsid w:val="00770C0C"/>
    <w:rsid w:val="00770CD5"/>
    <w:rsid w:val="00771397"/>
    <w:rsid w:val="00771DEA"/>
    <w:rsid w:val="00771E21"/>
    <w:rsid w:val="00772036"/>
    <w:rsid w:val="00772B59"/>
    <w:rsid w:val="00772BD4"/>
    <w:rsid w:val="00772C3B"/>
    <w:rsid w:val="00772C47"/>
    <w:rsid w:val="00772F90"/>
    <w:rsid w:val="00773A6C"/>
    <w:rsid w:val="00773BC8"/>
    <w:rsid w:val="00774AB6"/>
    <w:rsid w:val="007754AF"/>
    <w:rsid w:val="00775586"/>
    <w:rsid w:val="0077576F"/>
    <w:rsid w:val="00775D9B"/>
    <w:rsid w:val="00777BEF"/>
    <w:rsid w:val="0078133E"/>
    <w:rsid w:val="00781D8E"/>
    <w:rsid w:val="00782494"/>
    <w:rsid w:val="007825D7"/>
    <w:rsid w:val="00782F16"/>
    <w:rsid w:val="007830C8"/>
    <w:rsid w:val="00784836"/>
    <w:rsid w:val="00784DC0"/>
    <w:rsid w:val="00785292"/>
    <w:rsid w:val="0078584E"/>
    <w:rsid w:val="007866D6"/>
    <w:rsid w:val="00786ACA"/>
    <w:rsid w:val="007870CC"/>
    <w:rsid w:val="007901A8"/>
    <w:rsid w:val="00790428"/>
    <w:rsid w:val="00791752"/>
    <w:rsid w:val="00791BC1"/>
    <w:rsid w:val="00791C9A"/>
    <w:rsid w:val="0079250A"/>
    <w:rsid w:val="007928DB"/>
    <w:rsid w:val="007937AF"/>
    <w:rsid w:val="00794FAB"/>
    <w:rsid w:val="00795080"/>
    <w:rsid w:val="007955F0"/>
    <w:rsid w:val="00796BB9"/>
    <w:rsid w:val="00796D9C"/>
    <w:rsid w:val="00797782"/>
    <w:rsid w:val="00797A43"/>
    <w:rsid w:val="00797B61"/>
    <w:rsid w:val="00797BC5"/>
    <w:rsid w:val="007A040D"/>
    <w:rsid w:val="007A0A0D"/>
    <w:rsid w:val="007A0E18"/>
    <w:rsid w:val="007A0E77"/>
    <w:rsid w:val="007A247F"/>
    <w:rsid w:val="007A4264"/>
    <w:rsid w:val="007A49D0"/>
    <w:rsid w:val="007A4D12"/>
    <w:rsid w:val="007A5D06"/>
    <w:rsid w:val="007A6304"/>
    <w:rsid w:val="007A68A8"/>
    <w:rsid w:val="007B0041"/>
    <w:rsid w:val="007B073F"/>
    <w:rsid w:val="007B0D9B"/>
    <w:rsid w:val="007B1C22"/>
    <w:rsid w:val="007B2593"/>
    <w:rsid w:val="007B397E"/>
    <w:rsid w:val="007B4B93"/>
    <w:rsid w:val="007B60E5"/>
    <w:rsid w:val="007B6410"/>
    <w:rsid w:val="007B6553"/>
    <w:rsid w:val="007B7285"/>
    <w:rsid w:val="007B7DE5"/>
    <w:rsid w:val="007B7ECD"/>
    <w:rsid w:val="007C0953"/>
    <w:rsid w:val="007C0BE7"/>
    <w:rsid w:val="007C0EA6"/>
    <w:rsid w:val="007C1077"/>
    <w:rsid w:val="007C1A0C"/>
    <w:rsid w:val="007C1BBF"/>
    <w:rsid w:val="007C28E3"/>
    <w:rsid w:val="007C294D"/>
    <w:rsid w:val="007C2B1A"/>
    <w:rsid w:val="007C37D4"/>
    <w:rsid w:val="007C401C"/>
    <w:rsid w:val="007C43A0"/>
    <w:rsid w:val="007C5A84"/>
    <w:rsid w:val="007C62E5"/>
    <w:rsid w:val="007C6402"/>
    <w:rsid w:val="007C64E5"/>
    <w:rsid w:val="007C6C62"/>
    <w:rsid w:val="007C7147"/>
    <w:rsid w:val="007C7222"/>
    <w:rsid w:val="007C74EB"/>
    <w:rsid w:val="007C7766"/>
    <w:rsid w:val="007C7F65"/>
    <w:rsid w:val="007D00B3"/>
    <w:rsid w:val="007D0FBC"/>
    <w:rsid w:val="007D2808"/>
    <w:rsid w:val="007D49B9"/>
    <w:rsid w:val="007D4C48"/>
    <w:rsid w:val="007D515D"/>
    <w:rsid w:val="007D61DD"/>
    <w:rsid w:val="007D7219"/>
    <w:rsid w:val="007D77F4"/>
    <w:rsid w:val="007D7896"/>
    <w:rsid w:val="007D7B02"/>
    <w:rsid w:val="007D7F04"/>
    <w:rsid w:val="007E017B"/>
    <w:rsid w:val="007E0649"/>
    <w:rsid w:val="007E079B"/>
    <w:rsid w:val="007E09D8"/>
    <w:rsid w:val="007E1880"/>
    <w:rsid w:val="007E2142"/>
    <w:rsid w:val="007E2223"/>
    <w:rsid w:val="007E358B"/>
    <w:rsid w:val="007E37E6"/>
    <w:rsid w:val="007E4556"/>
    <w:rsid w:val="007E45D4"/>
    <w:rsid w:val="007E4AE5"/>
    <w:rsid w:val="007E5011"/>
    <w:rsid w:val="007E53FE"/>
    <w:rsid w:val="007E5716"/>
    <w:rsid w:val="007E7BA7"/>
    <w:rsid w:val="007F0450"/>
    <w:rsid w:val="007F0534"/>
    <w:rsid w:val="007F1771"/>
    <w:rsid w:val="007F24DB"/>
    <w:rsid w:val="007F353E"/>
    <w:rsid w:val="007F48F2"/>
    <w:rsid w:val="007F5AE9"/>
    <w:rsid w:val="007F606C"/>
    <w:rsid w:val="007F61B5"/>
    <w:rsid w:val="007F7D06"/>
    <w:rsid w:val="008006FF"/>
    <w:rsid w:val="0080111D"/>
    <w:rsid w:val="0080137B"/>
    <w:rsid w:val="0080198A"/>
    <w:rsid w:val="00802118"/>
    <w:rsid w:val="0080231F"/>
    <w:rsid w:val="00802A17"/>
    <w:rsid w:val="00802A26"/>
    <w:rsid w:val="00802BCB"/>
    <w:rsid w:val="00802F77"/>
    <w:rsid w:val="00802F93"/>
    <w:rsid w:val="008039A3"/>
    <w:rsid w:val="00803F57"/>
    <w:rsid w:val="008046AA"/>
    <w:rsid w:val="00804897"/>
    <w:rsid w:val="00804C50"/>
    <w:rsid w:val="00805D39"/>
    <w:rsid w:val="00805D4A"/>
    <w:rsid w:val="00805E79"/>
    <w:rsid w:val="00806216"/>
    <w:rsid w:val="0080628C"/>
    <w:rsid w:val="008077B7"/>
    <w:rsid w:val="008077CA"/>
    <w:rsid w:val="00810669"/>
    <w:rsid w:val="008107AF"/>
    <w:rsid w:val="00811CA6"/>
    <w:rsid w:val="008128F9"/>
    <w:rsid w:val="00812DEF"/>
    <w:rsid w:val="00813478"/>
    <w:rsid w:val="008141C1"/>
    <w:rsid w:val="00815472"/>
    <w:rsid w:val="008156BB"/>
    <w:rsid w:val="00815EC1"/>
    <w:rsid w:val="0081663E"/>
    <w:rsid w:val="008170ED"/>
    <w:rsid w:val="0081774A"/>
    <w:rsid w:val="00817AC1"/>
    <w:rsid w:val="00820319"/>
    <w:rsid w:val="00821095"/>
    <w:rsid w:val="00821846"/>
    <w:rsid w:val="00821F92"/>
    <w:rsid w:val="0082447E"/>
    <w:rsid w:val="008244BF"/>
    <w:rsid w:val="00824F4C"/>
    <w:rsid w:val="00824FA1"/>
    <w:rsid w:val="00825A07"/>
    <w:rsid w:val="0083091D"/>
    <w:rsid w:val="00830A92"/>
    <w:rsid w:val="00832440"/>
    <w:rsid w:val="00832637"/>
    <w:rsid w:val="00832C2E"/>
    <w:rsid w:val="00832C70"/>
    <w:rsid w:val="00832CD9"/>
    <w:rsid w:val="00833291"/>
    <w:rsid w:val="008339FE"/>
    <w:rsid w:val="00833B7D"/>
    <w:rsid w:val="00833F9C"/>
    <w:rsid w:val="00833FA0"/>
    <w:rsid w:val="0083472A"/>
    <w:rsid w:val="00835509"/>
    <w:rsid w:val="008364D7"/>
    <w:rsid w:val="00836AD1"/>
    <w:rsid w:val="00837307"/>
    <w:rsid w:val="00840502"/>
    <w:rsid w:val="008409A3"/>
    <w:rsid w:val="00841EB7"/>
    <w:rsid w:val="00842C26"/>
    <w:rsid w:val="0084328E"/>
    <w:rsid w:val="00843F68"/>
    <w:rsid w:val="008450A4"/>
    <w:rsid w:val="00845230"/>
    <w:rsid w:val="00845748"/>
    <w:rsid w:val="00845CB0"/>
    <w:rsid w:val="008468DA"/>
    <w:rsid w:val="00847000"/>
    <w:rsid w:val="008470CB"/>
    <w:rsid w:val="008477D7"/>
    <w:rsid w:val="008503A8"/>
    <w:rsid w:val="0085134D"/>
    <w:rsid w:val="00851D36"/>
    <w:rsid w:val="00851D66"/>
    <w:rsid w:val="008524A5"/>
    <w:rsid w:val="008529D8"/>
    <w:rsid w:val="00853B17"/>
    <w:rsid w:val="00854341"/>
    <w:rsid w:val="0085434D"/>
    <w:rsid w:val="00855AC4"/>
    <w:rsid w:val="00856EED"/>
    <w:rsid w:val="00857E72"/>
    <w:rsid w:val="00860451"/>
    <w:rsid w:val="008605DA"/>
    <w:rsid w:val="008606B2"/>
    <w:rsid w:val="00861190"/>
    <w:rsid w:val="00861504"/>
    <w:rsid w:val="00861680"/>
    <w:rsid w:val="00861A20"/>
    <w:rsid w:val="00861C74"/>
    <w:rsid w:val="00861CF3"/>
    <w:rsid w:val="0086231F"/>
    <w:rsid w:val="008624B8"/>
    <w:rsid w:val="00862572"/>
    <w:rsid w:val="00862BF4"/>
    <w:rsid w:val="00863340"/>
    <w:rsid w:val="008633CD"/>
    <w:rsid w:val="008650A9"/>
    <w:rsid w:val="0086524B"/>
    <w:rsid w:val="008655A3"/>
    <w:rsid w:val="00865B4A"/>
    <w:rsid w:val="00865C08"/>
    <w:rsid w:val="00865F9F"/>
    <w:rsid w:val="00866CF3"/>
    <w:rsid w:val="00866CF6"/>
    <w:rsid w:val="00867146"/>
    <w:rsid w:val="00867257"/>
    <w:rsid w:val="00867BBA"/>
    <w:rsid w:val="0087040B"/>
    <w:rsid w:val="00870B95"/>
    <w:rsid w:val="00870E0F"/>
    <w:rsid w:val="0087141D"/>
    <w:rsid w:val="00871A89"/>
    <w:rsid w:val="00871C3D"/>
    <w:rsid w:val="00872E6C"/>
    <w:rsid w:val="00873523"/>
    <w:rsid w:val="00874145"/>
    <w:rsid w:val="00874155"/>
    <w:rsid w:val="008749C1"/>
    <w:rsid w:val="00874AD6"/>
    <w:rsid w:val="00874C38"/>
    <w:rsid w:val="00875206"/>
    <w:rsid w:val="008766A6"/>
    <w:rsid w:val="00876ED6"/>
    <w:rsid w:val="00877048"/>
    <w:rsid w:val="008775C4"/>
    <w:rsid w:val="00877814"/>
    <w:rsid w:val="008779AD"/>
    <w:rsid w:val="0088020C"/>
    <w:rsid w:val="00880D17"/>
    <w:rsid w:val="0088123D"/>
    <w:rsid w:val="0088212B"/>
    <w:rsid w:val="008822BA"/>
    <w:rsid w:val="00882B3E"/>
    <w:rsid w:val="0088349E"/>
    <w:rsid w:val="0088495B"/>
    <w:rsid w:val="00884AFF"/>
    <w:rsid w:val="00885719"/>
    <w:rsid w:val="008862AB"/>
    <w:rsid w:val="00886C02"/>
    <w:rsid w:val="00886FDE"/>
    <w:rsid w:val="008877E3"/>
    <w:rsid w:val="00887EE5"/>
    <w:rsid w:val="008904CC"/>
    <w:rsid w:val="00891656"/>
    <w:rsid w:val="00891D6A"/>
    <w:rsid w:val="00892E96"/>
    <w:rsid w:val="0089334C"/>
    <w:rsid w:val="00893A90"/>
    <w:rsid w:val="00894448"/>
    <w:rsid w:val="00895325"/>
    <w:rsid w:val="00895880"/>
    <w:rsid w:val="00896850"/>
    <w:rsid w:val="00897696"/>
    <w:rsid w:val="00897F3C"/>
    <w:rsid w:val="008A01AC"/>
    <w:rsid w:val="008A032B"/>
    <w:rsid w:val="008A0588"/>
    <w:rsid w:val="008A0675"/>
    <w:rsid w:val="008A1BD5"/>
    <w:rsid w:val="008A1C13"/>
    <w:rsid w:val="008A1C6B"/>
    <w:rsid w:val="008A2FEE"/>
    <w:rsid w:val="008A3860"/>
    <w:rsid w:val="008A4550"/>
    <w:rsid w:val="008A4A15"/>
    <w:rsid w:val="008A544C"/>
    <w:rsid w:val="008A582D"/>
    <w:rsid w:val="008A5A3E"/>
    <w:rsid w:val="008A6D98"/>
    <w:rsid w:val="008A6EC9"/>
    <w:rsid w:val="008A7351"/>
    <w:rsid w:val="008A7A56"/>
    <w:rsid w:val="008A7B69"/>
    <w:rsid w:val="008B01D4"/>
    <w:rsid w:val="008B029C"/>
    <w:rsid w:val="008B0336"/>
    <w:rsid w:val="008B0D36"/>
    <w:rsid w:val="008B1BA6"/>
    <w:rsid w:val="008B27BC"/>
    <w:rsid w:val="008B29A8"/>
    <w:rsid w:val="008B36EF"/>
    <w:rsid w:val="008B3FAB"/>
    <w:rsid w:val="008B5A61"/>
    <w:rsid w:val="008B6812"/>
    <w:rsid w:val="008B7C63"/>
    <w:rsid w:val="008B7CB8"/>
    <w:rsid w:val="008C012B"/>
    <w:rsid w:val="008C021B"/>
    <w:rsid w:val="008C02E9"/>
    <w:rsid w:val="008C067D"/>
    <w:rsid w:val="008C143F"/>
    <w:rsid w:val="008C2670"/>
    <w:rsid w:val="008C2F78"/>
    <w:rsid w:val="008C3933"/>
    <w:rsid w:val="008C3D2F"/>
    <w:rsid w:val="008C3D41"/>
    <w:rsid w:val="008C3E0C"/>
    <w:rsid w:val="008C414B"/>
    <w:rsid w:val="008C429C"/>
    <w:rsid w:val="008C4503"/>
    <w:rsid w:val="008C6827"/>
    <w:rsid w:val="008C7F51"/>
    <w:rsid w:val="008D00B8"/>
    <w:rsid w:val="008D0B93"/>
    <w:rsid w:val="008D1BB8"/>
    <w:rsid w:val="008D2442"/>
    <w:rsid w:val="008D26C6"/>
    <w:rsid w:val="008D2D5F"/>
    <w:rsid w:val="008D39F7"/>
    <w:rsid w:val="008D4780"/>
    <w:rsid w:val="008D5114"/>
    <w:rsid w:val="008D513A"/>
    <w:rsid w:val="008D543E"/>
    <w:rsid w:val="008D6332"/>
    <w:rsid w:val="008D73CB"/>
    <w:rsid w:val="008D7504"/>
    <w:rsid w:val="008D771C"/>
    <w:rsid w:val="008D78D7"/>
    <w:rsid w:val="008D7B3B"/>
    <w:rsid w:val="008D7F12"/>
    <w:rsid w:val="008E03CC"/>
    <w:rsid w:val="008E06E0"/>
    <w:rsid w:val="008E06E7"/>
    <w:rsid w:val="008E136C"/>
    <w:rsid w:val="008E1C4A"/>
    <w:rsid w:val="008E2186"/>
    <w:rsid w:val="008E3798"/>
    <w:rsid w:val="008E4E0A"/>
    <w:rsid w:val="008E5D83"/>
    <w:rsid w:val="008E6924"/>
    <w:rsid w:val="008E6D32"/>
    <w:rsid w:val="008E7005"/>
    <w:rsid w:val="008F043D"/>
    <w:rsid w:val="008F05FE"/>
    <w:rsid w:val="008F0F24"/>
    <w:rsid w:val="008F112D"/>
    <w:rsid w:val="008F1F55"/>
    <w:rsid w:val="008F21E9"/>
    <w:rsid w:val="008F273B"/>
    <w:rsid w:val="008F4046"/>
    <w:rsid w:val="008F4A7D"/>
    <w:rsid w:val="008F4DB1"/>
    <w:rsid w:val="008F506E"/>
    <w:rsid w:val="008F5361"/>
    <w:rsid w:val="008F549E"/>
    <w:rsid w:val="008F6CB4"/>
    <w:rsid w:val="009007F6"/>
    <w:rsid w:val="00901816"/>
    <w:rsid w:val="009021A6"/>
    <w:rsid w:val="00902F17"/>
    <w:rsid w:val="009032BB"/>
    <w:rsid w:val="00903757"/>
    <w:rsid w:val="009037DE"/>
    <w:rsid w:val="00903C91"/>
    <w:rsid w:val="0090405D"/>
    <w:rsid w:val="00904228"/>
    <w:rsid w:val="00904A88"/>
    <w:rsid w:val="00904D5E"/>
    <w:rsid w:val="0090522E"/>
    <w:rsid w:val="00905735"/>
    <w:rsid w:val="00906091"/>
    <w:rsid w:val="009070C5"/>
    <w:rsid w:val="0090726F"/>
    <w:rsid w:val="009113DC"/>
    <w:rsid w:val="0091236E"/>
    <w:rsid w:val="00912376"/>
    <w:rsid w:val="009125EC"/>
    <w:rsid w:val="00913029"/>
    <w:rsid w:val="009137C2"/>
    <w:rsid w:val="00913DF7"/>
    <w:rsid w:val="009140DC"/>
    <w:rsid w:val="0091442E"/>
    <w:rsid w:val="00914819"/>
    <w:rsid w:val="00914B4A"/>
    <w:rsid w:val="00914B80"/>
    <w:rsid w:val="00914C27"/>
    <w:rsid w:val="009150E1"/>
    <w:rsid w:val="00915A34"/>
    <w:rsid w:val="00917CA7"/>
    <w:rsid w:val="00920E6D"/>
    <w:rsid w:val="009216A2"/>
    <w:rsid w:val="00925BC4"/>
    <w:rsid w:val="00927DA2"/>
    <w:rsid w:val="0093027C"/>
    <w:rsid w:val="00930312"/>
    <w:rsid w:val="00930E00"/>
    <w:rsid w:val="0093186F"/>
    <w:rsid w:val="0093187D"/>
    <w:rsid w:val="00931E46"/>
    <w:rsid w:val="00932276"/>
    <w:rsid w:val="0093244B"/>
    <w:rsid w:val="00932479"/>
    <w:rsid w:val="00932B5D"/>
    <w:rsid w:val="00932D82"/>
    <w:rsid w:val="009343AE"/>
    <w:rsid w:val="00934886"/>
    <w:rsid w:val="009349FA"/>
    <w:rsid w:val="00934A14"/>
    <w:rsid w:val="00935470"/>
    <w:rsid w:val="0093547C"/>
    <w:rsid w:val="009354BD"/>
    <w:rsid w:val="00937117"/>
    <w:rsid w:val="00937732"/>
    <w:rsid w:val="009400CF"/>
    <w:rsid w:val="00940617"/>
    <w:rsid w:val="009411B2"/>
    <w:rsid w:val="0094380D"/>
    <w:rsid w:val="009442FA"/>
    <w:rsid w:val="0094439C"/>
    <w:rsid w:val="00944492"/>
    <w:rsid w:val="00945259"/>
    <w:rsid w:val="00945B83"/>
    <w:rsid w:val="009466AC"/>
    <w:rsid w:val="0094758E"/>
    <w:rsid w:val="0095016A"/>
    <w:rsid w:val="009501C4"/>
    <w:rsid w:val="00950657"/>
    <w:rsid w:val="00951399"/>
    <w:rsid w:val="009513EE"/>
    <w:rsid w:val="0095146E"/>
    <w:rsid w:val="0095162A"/>
    <w:rsid w:val="00951F21"/>
    <w:rsid w:val="0095211A"/>
    <w:rsid w:val="0095433D"/>
    <w:rsid w:val="00954499"/>
    <w:rsid w:val="00954609"/>
    <w:rsid w:val="009549CA"/>
    <w:rsid w:val="009549F9"/>
    <w:rsid w:val="00954B49"/>
    <w:rsid w:val="0095511A"/>
    <w:rsid w:val="009560C4"/>
    <w:rsid w:val="00956E69"/>
    <w:rsid w:val="00956F31"/>
    <w:rsid w:val="0095797F"/>
    <w:rsid w:val="009607A2"/>
    <w:rsid w:val="0096083F"/>
    <w:rsid w:val="00961D17"/>
    <w:rsid w:val="00962503"/>
    <w:rsid w:val="00962C4F"/>
    <w:rsid w:val="00963E6D"/>
    <w:rsid w:val="0096404F"/>
    <w:rsid w:val="009646B1"/>
    <w:rsid w:val="0096496F"/>
    <w:rsid w:val="0096549F"/>
    <w:rsid w:val="00966466"/>
    <w:rsid w:val="00966A20"/>
    <w:rsid w:val="00967E8B"/>
    <w:rsid w:val="00970AC9"/>
    <w:rsid w:val="00970AD7"/>
    <w:rsid w:val="00970E94"/>
    <w:rsid w:val="00970FC6"/>
    <w:rsid w:val="00971068"/>
    <w:rsid w:val="009712E9"/>
    <w:rsid w:val="00971377"/>
    <w:rsid w:val="00972DEC"/>
    <w:rsid w:val="0097388C"/>
    <w:rsid w:val="00973FF6"/>
    <w:rsid w:val="009749D9"/>
    <w:rsid w:val="00974E45"/>
    <w:rsid w:val="0097548C"/>
    <w:rsid w:val="009765B2"/>
    <w:rsid w:val="009770F4"/>
    <w:rsid w:val="00977E14"/>
    <w:rsid w:val="009803F5"/>
    <w:rsid w:val="00980BF9"/>
    <w:rsid w:val="0098119D"/>
    <w:rsid w:val="0098294C"/>
    <w:rsid w:val="009829B4"/>
    <w:rsid w:val="00982A60"/>
    <w:rsid w:val="00982F8D"/>
    <w:rsid w:val="0098326F"/>
    <w:rsid w:val="0098341E"/>
    <w:rsid w:val="00983910"/>
    <w:rsid w:val="00984168"/>
    <w:rsid w:val="00984255"/>
    <w:rsid w:val="00984DDC"/>
    <w:rsid w:val="00984EBF"/>
    <w:rsid w:val="009858A4"/>
    <w:rsid w:val="00985921"/>
    <w:rsid w:val="009859AA"/>
    <w:rsid w:val="00985F8B"/>
    <w:rsid w:val="0098624B"/>
    <w:rsid w:val="0098636F"/>
    <w:rsid w:val="00986B97"/>
    <w:rsid w:val="009879C4"/>
    <w:rsid w:val="009901B2"/>
    <w:rsid w:val="0099131C"/>
    <w:rsid w:val="009913ED"/>
    <w:rsid w:val="00992016"/>
    <w:rsid w:val="0099255D"/>
    <w:rsid w:val="0099256B"/>
    <w:rsid w:val="009931F7"/>
    <w:rsid w:val="0099378B"/>
    <w:rsid w:val="0099495B"/>
    <w:rsid w:val="0099588D"/>
    <w:rsid w:val="00996EEB"/>
    <w:rsid w:val="0099735D"/>
    <w:rsid w:val="00997547"/>
    <w:rsid w:val="00997703"/>
    <w:rsid w:val="00997C5E"/>
    <w:rsid w:val="009A0A8D"/>
    <w:rsid w:val="009A0FED"/>
    <w:rsid w:val="009A331B"/>
    <w:rsid w:val="009A33C9"/>
    <w:rsid w:val="009A3B85"/>
    <w:rsid w:val="009A4F28"/>
    <w:rsid w:val="009A7DF2"/>
    <w:rsid w:val="009B0106"/>
    <w:rsid w:val="009B089F"/>
    <w:rsid w:val="009B08D0"/>
    <w:rsid w:val="009B0A68"/>
    <w:rsid w:val="009B0F39"/>
    <w:rsid w:val="009B1E68"/>
    <w:rsid w:val="009B2B5E"/>
    <w:rsid w:val="009B3D41"/>
    <w:rsid w:val="009B3DB1"/>
    <w:rsid w:val="009B3E00"/>
    <w:rsid w:val="009B3EE6"/>
    <w:rsid w:val="009B457E"/>
    <w:rsid w:val="009B6C3A"/>
    <w:rsid w:val="009B7370"/>
    <w:rsid w:val="009B749E"/>
    <w:rsid w:val="009C0541"/>
    <w:rsid w:val="009C06CC"/>
    <w:rsid w:val="009C078A"/>
    <w:rsid w:val="009C0B36"/>
    <w:rsid w:val="009C1B66"/>
    <w:rsid w:val="009C2B7C"/>
    <w:rsid w:val="009C373F"/>
    <w:rsid w:val="009C40C4"/>
    <w:rsid w:val="009C422B"/>
    <w:rsid w:val="009C4A52"/>
    <w:rsid w:val="009C4C79"/>
    <w:rsid w:val="009C5CBC"/>
    <w:rsid w:val="009C7148"/>
    <w:rsid w:val="009C7307"/>
    <w:rsid w:val="009C74A9"/>
    <w:rsid w:val="009D06CD"/>
    <w:rsid w:val="009D155F"/>
    <w:rsid w:val="009D25AB"/>
    <w:rsid w:val="009D2852"/>
    <w:rsid w:val="009D301A"/>
    <w:rsid w:val="009D337A"/>
    <w:rsid w:val="009D3596"/>
    <w:rsid w:val="009D3828"/>
    <w:rsid w:val="009D4800"/>
    <w:rsid w:val="009D497D"/>
    <w:rsid w:val="009D526B"/>
    <w:rsid w:val="009D52D1"/>
    <w:rsid w:val="009D56C6"/>
    <w:rsid w:val="009D62A2"/>
    <w:rsid w:val="009D65B3"/>
    <w:rsid w:val="009D7096"/>
    <w:rsid w:val="009D7AC8"/>
    <w:rsid w:val="009E143B"/>
    <w:rsid w:val="009E198A"/>
    <w:rsid w:val="009E19DD"/>
    <w:rsid w:val="009E328E"/>
    <w:rsid w:val="009E3B83"/>
    <w:rsid w:val="009E4CEE"/>
    <w:rsid w:val="009E5417"/>
    <w:rsid w:val="009E54BF"/>
    <w:rsid w:val="009E5664"/>
    <w:rsid w:val="009E59B9"/>
    <w:rsid w:val="009E5A3D"/>
    <w:rsid w:val="009E6081"/>
    <w:rsid w:val="009E6170"/>
    <w:rsid w:val="009E6854"/>
    <w:rsid w:val="009E7001"/>
    <w:rsid w:val="009E7544"/>
    <w:rsid w:val="009E7EB3"/>
    <w:rsid w:val="009F05C3"/>
    <w:rsid w:val="009F1C93"/>
    <w:rsid w:val="009F2873"/>
    <w:rsid w:val="009F36AA"/>
    <w:rsid w:val="009F4451"/>
    <w:rsid w:val="009F4ADD"/>
    <w:rsid w:val="009F6779"/>
    <w:rsid w:val="009F6F12"/>
    <w:rsid w:val="009F73D5"/>
    <w:rsid w:val="009F7D0C"/>
    <w:rsid w:val="00A00048"/>
    <w:rsid w:val="00A008D5"/>
    <w:rsid w:val="00A00D53"/>
    <w:rsid w:val="00A0268E"/>
    <w:rsid w:val="00A05231"/>
    <w:rsid w:val="00A05824"/>
    <w:rsid w:val="00A06E54"/>
    <w:rsid w:val="00A07D41"/>
    <w:rsid w:val="00A07DCD"/>
    <w:rsid w:val="00A07E93"/>
    <w:rsid w:val="00A1008D"/>
    <w:rsid w:val="00A10245"/>
    <w:rsid w:val="00A10AF8"/>
    <w:rsid w:val="00A1120C"/>
    <w:rsid w:val="00A114CE"/>
    <w:rsid w:val="00A11F2D"/>
    <w:rsid w:val="00A122F2"/>
    <w:rsid w:val="00A12C3C"/>
    <w:rsid w:val="00A13410"/>
    <w:rsid w:val="00A14212"/>
    <w:rsid w:val="00A144EA"/>
    <w:rsid w:val="00A14B1A"/>
    <w:rsid w:val="00A15636"/>
    <w:rsid w:val="00A156B4"/>
    <w:rsid w:val="00A1644F"/>
    <w:rsid w:val="00A16ECE"/>
    <w:rsid w:val="00A17B0B"/>
    <w:rsid w:val="00A17F28"/>
    <w:rsid w:val="00A205B4"/>
    <w:rsid w:val="00A20C2D"/>
    <w:rsid w:val="00A23332"/>
    <w:rsid w:val="00A24042"/>
    <w:rsid w:val="00A2642A"/>
    <w:rsid w:val="00A27897"/>
    <w:rsid w:val="00A278BB"/>
    <w:rsid w:val="00A30D7A"/>
    <w:rsid w:val="00A30DC3"/>
    <w:rsid w:val="00A31204"/>
    <w:rsid w:val="00A31FA7"/>
    <w:rsid w:val="00A327D6"/>
    <w:rsid w:val="00A332EA"/>
    <w:rsid w:val="00A33E0A"/>
    <w:rsid w:val="00A34403"/>
    <w:rsid w:val="00A34581"/>
    <w:rsid w:val="00A34883"/>
    <w:rsid w:val="00A35421"/>
    <w:rsid w:val="00A36AC0"/>
    <w:rsid w:val="00A3736C"/>
    <w:rsid w:val="00A37A85"/>
    <w:rsid w:val="00A37C9F"/>
    <w:rsid w:val="00A406DF"/>
    <w:rsid w:val="00A410E8"/>
    <w:rsid w:val="00A41300"/>
    <w:rsid w:val="00A41D74"/>
    <w:rsid w:val="00A41E15"/>
    <w:rsid w:val="00A45132"/>
    <w:rsid w:val="00A452E5"/>
    <w:rsid w:val="00A453D1"/>
    <w:rsid w:val="00A45589"/>
    <w:rsid w:val="00A46016"/>
    <w:rsid w:val="00A4666A"/>
    <w:rsid w:val="00A46C09"/>
    <w:rsid w:val="00A46DDE"/>
    <w:rsid w:val="00A47BE2"/>
    <w:rsid w:val="00A47C00"/>
    <w:rsid w:val="00A5064A"/>
    <w:rsid w:val="00A5286C"/>
    <w:rsid w:val="00A528BE"/>
    <w:rsid w:val="00A528CD"/>
    <w:rsid w:val="00A530B5"/>
    <w:rsid w:val="00A5336A"/>
    <w:rsid w:val="00A5380C"/>
    <w:rsid w:val="00A539D5"/>
    <w:rsid w:val="00A53B20"/>
    <w:rsid w:val="00A54B23"/>
    <w:rsid w:val="00A553F5"/>
    <w:rsid w:val="00A5574B"/>
    <w:rsid w:val="00A558A3"/>
    <w:rsid w:val="00A5649F"/>
    <w:rsid w:val="00A564A1"/>
    <w:rsid w:val="00A57B74"/>
    <w:rsid w:val="00A60840"/>
    <w:rsid w:val="00A61353"/>
    <w:rsid w:val="00A613CB"/>
    <w:rsid w:val="00A61658"/>
    <w:rsid w:val="00A620BE"/>
    <w:rsid w:val="00A6223C"/>
    <w:rsid w:val="00A62C9A"/>
    <w:rsid w:val="00A63994"/>
    <w:rsid w:val="00A6416B"/>
    <w:rsid w:val="00A64209"/>
    <w:rsid w:val="00A65023"/>
    <w:rsid w:val="00A65EBC"/>
    <w:rsid w:val="00A66872"/>
    <w:rsid w:val="00A67543"/>
    <w:rsid w:val="00A67DA8"/>
    <w:rsid w:val="00A70BC9"/>
    <w:rsid w:val="00A7122E"/>
    <w:rsid w:val="00A7215B"/>
    <w:rsid w:val="00A729A2"/>
    <w:rsid w:val="00A729E9"/>
    <w:rsid w:val="00A72A66"/>
    <w:rsid w:val="00A72EAD"/>
    <w:rsid w:val="00A72ECC"/>
    <w:rsid w:val="00A72FED"/>
    <w:rsid w:val="00A73C67"/>
    <w:rsid w:val="00A74225"/>
    <w:rsid w:val="00A74710"/>
    <w:rsid w:val="00A74E8C"/>
    <w:rsid w:val="00A74E90"/>
    <w:rsid w:val="00A74FD7"/>
    <w:rsid w:val="00A75510"/>
    <w:rsid w:val="00A7593B"/>
    <w:rsid w:val="00A760E7"/>
    <w:rsid w:val="00A76103"/>
    <w:rsid w:val="00A766F4"/>
    <w:rsid w:val="00A77162"/>
    <w:rsid w:val="00A776F6"/>
    <w:rsid w:val="00A77A5A"/>
    <w:rsid w:val="00A808F0"/>
    <w:rsid w:val="00A8103F"/>
    <w:rsid w:val="00A81166"/>
    <w:rsid w:val="00A82B66"/>
    <w:rsid w:val="00A83A17"/>
    <w:rsid w:val="00A83EBA"/>
    <w:rsid w:val="00A842B4"/>
    <w:rsid w:val="00A843BD"/>
    <w:rsid w:val="00A84FF7"/>
    <w:rsid w:val="00A85064"/>
    <w:rsid w:val="00A85364"/>
    <w:rsid w:val="00A8541D"/>
    <w:rsid w:val="00A85781"/>
    <w:rsid w:val="00A85B0A"/>
    <w:rsid w:val="00A86BDB"/>
    <w:rsid w:val="00A86CE1"/>
    <w:rsid w:val="00A87468"/>
    <w:rsid w:val="00A87BE1"/>
    <w:rsid w:val="00A9082C"/>
    <w:rsid w:val="00A90838"/>
    <w:rsid w:val="00A90D68"/>
    <w:rsid w:val="00A911A4"/>
    <w:rsid w:val="00A9222E"/>
    <w:rsid w:val="00A9282E"/>
    <w:rsid w:val="00A939DC"/>
    <w:rsid w:val="00A93A4B"/>
    <w:rsid w:val="00A93D67"/>
    <w:rsid w:val="00A95567"/>
    <w:rsid w:val="00A95F43"/>
    <w:rsid w:val="00A9684A"/>
    <w:rsid w:val="00A96F7E"/>
    <w:rsid w:val="00A9731D"/>
    <w:rsid w:val="00A97C23"/>
    <w:rsid w:val="00A97FD2"/>
    <w:rsid w:val="00AA0097"/>
    <w:rsid w:val="00AA090D"/>
    <w:rsid w:val="00AA173A"/>
    <w:rsid w:val="00AA1937"/>
    <w:rsid w:val="00AA1A4F"/>
    <w:rsid w:val="00AA1C22"/>
    <w:rsid w:val="00AA1F67"/>
    <w:rsid w:val="00AA267F"/>
    <w:rsid w:val="00AA2C7E"/>
    <w:rsid w:val="00AA3353"/>
    <w:rsid w:val="00AA36F5"/>
    <w:rsid w:val="00AA3845"/>
    <w:rsid w:val="00AA4919"/>
    <w:rsid w:val="00AA5366"/>
    <w:rsid w:val="00AA541F"/>
    <w:rsid w:val="00AA59B0"/>
    <w:rsid w:val="00AA60DD"/>
    <w:rsid w:val="00AB037B"/>
    <w:rsid w:val="00AB05C2"/>
    <w:rsid w:val="00AB0EB2"/>
    <w:rsid w:val="00AB0F3A"/>
    <w:rsid w:val="00AB0F47"/>
    <w:rsid w:val="00AB0F9B"/>
    <w:rsid w:val="00AB10A2"/>
    <w:rsid w:val="00AB18A3"/>
    <w:rsid w:val="00AB2A5E"/>
    <w:rsid w:val="00AB2B6D"/>
    <w:rsid w:val="00AB3807"/>
    <w:rsid w:val="00AB3C2D"/>
    <w:rsid w:val="00AB3F1B"/>
    <w:rsid w:val="00AB4542"/>
    <w:rsid w:val="00AB4984"/>
    <w:rsid w:val="00AB4C03"/>
    <w:rsid w:val="00AB5125"/>
    <w:rsid w:val="00AB5525"/>
    <w:rsid w:val="00AB60BB"/>
    <w:rsid w:val="00AB638F"/>
    <w:rsid w:val="00AB64E3"/>
    <w:rsid w:val="00AB6657"/>
    <w:rsid w:val="00AB6A83"/>
    <w:rsid w:val="00AB6C28"/>
    <w:rsid w:val="00AB6FFE"/>
    <w:rsid w:val="00AC00A0"/>
    <w:rsid w:val="00AC153D"/>
    <w:rsid w:val="00AC1815"/>
    <w:rsid w:val="00AC1850"/>
    <w:rsid w:val="00AC1A29"/>
    <w:rsid w:val="00AC2365"/>
    <w:rsid w:val="00AC3B33"/>
    <w:rsid w:val="00AC3C32"/>
    <w:rsid w:val="00AC482D"/>
    <w:rsid w:val="00AC4B06"/>
    <w:rsid w:val="00AC4F6F"/>
    <w:rsid w:val="00AC50D3"/>
    <w:rsid w:val="00AC56C9"/>
    <w:rsid w:val="00AC5999"/>
    <w:rsid w:val="00AC5E72"/>
    <w:rsid w:val="00AC64FF"/>
    <w:rsid w:val="00AC7278"/>
    <w:rsid w:val="00AC7673"/>
    <w:rsid w:val="00AC7DF3"/>
    <w:rsid w:val="00AD09DA"/>
    <w:rsid w:val="00AD0C48"/>
    <w:rsid w:val="00AD0E4F"/>
    <w:rsid w:val="00AD1CB3"/>
    <w:rsid w:val="00AD21D3"/>
    <w:rsid w:val="00AD2983"/>
    <w:rsid w:val="00AD2CD1"/>
    <w:rsid w:val="00AD325C"/>
    <w:rsid w:val="00AD34B2"/>
    <w:rsid w:val="00AD4CEB"/>
    <w:rsid w:val="00AD50BE"/>
    <w:rsid w:val="00AD59D4"/>
    <w:rsid w:val="00AD62D1"/>
    <w:rsid w:val="00AD63BB"/>
    <w:rsid w:val="00AD73D4"/>
    <w:rsid w:val="00AE0981"/>
    <w:rsid w:val="00AE0F22"/>
    <w:rsid w:val="00AE120A"/>
    <w:rsid w:val="00AE14FB"/>
    <w:rsid w:val="00AE1A8A"/>
    <w:rsid w:val="00AE2497"/>
    <w:rsid w:val="00AE252F"/>
    <w:rsid w:val="00AE2B3D"/>
    <w:rsid w:val="00AE3593"/>
    <w:rsid w:val="00AE4105"/>
    <w:rsid w:val="00AE45B9"/>
    <w:rsid w:val="00AE51C7"/>
    <w:rsid w:val="00AE5470"/>
    <w:rsid w:val="00AE5475"/>
    <w:rsid w:val="00AE56EE"/>
    <w:rsid w:val="00AE5A63"/>
    <w:rsid w:val="00AE5D6F"/>
    <w:rsid w:val="00AE6D71"/>
    <w:rsid w:val="00AE7512"/>
    <w:rsid w:val="00AE7929"/>
    <w:rsid w:val="00AF0B43"/>
    <w:rsid w:val="00AF144C"/>
    <w:rsid w:val="00AF2B7F"/>
    <w:rsid w:val="00AF2BDF"/>
    <w:rsid w:val="00AF3736"/>
    <w:rsid w:val="00AF393B"/>
    <w:rsid w:val="00AF4504"/>
    <w:rsid w:val="00AF4674"/>
    <w:rsid w:val="00AF4914"/>
    <w:rsid w:val="00AF5B6B"/>
    <w:rsid w:val="00AF5B76"/>
    <w:rsid w:val="00AF724D"/>
    <w:rsid w:val="00AF72AA"/>
    <w:rsid w:val="00AF73EF"/>
    <w:rsid w:val="00AF775E"/>
    <w:rsid w:val="00AF7B67"/>
    <w:rsid w:val="00B00635"/>
    <w:rsid w:val="00B027C6"/>
    <w:rsid w:val="00B03802"/>
    <w:rsid w:val="00B04C47"/>
    <w:rsid w:val="00B050CB"/>
    <w:rsid w:val="00B065A4"/>
    <w:rsid w:val="00B06A3E"/>
    <w:rsid w:val="00B06E05"/>
    <w:rsid w:val="00B07131"/>
    <w:rsid w:val="00B076A2"/>
    <w:rsid w:val="00B10140"/>
    <w:rsid w:val="00B10756"/>
    <w:rsid w:val="00B11B31"/>
    <w:rsid w:val="00B12180"/>
    <w:rsid w:val="00B1234C"/>
    <w:rsid w:val="00B132BD"/>
    <w:rsid w:val="00B154DC"/>
    <w:rsid w:val="00B16DEA"/>
    <w:rsid w:val="00B16EB4"/>
    <w:rsid w:val="00B17C24"/>
    <w:rsid w:val="00B202AF"/>
    <w:rsid w:val="00B203E1"/>
    <w:rsid w:val="00B205F0"/>
    <w:rsid w:val="00B20DF2"/>
    <w:rsid w:val="00B21B65"/>
    <w:rsid w:val="00B22363"/>
    <w:rsid w:val="00B22C42"/>
    <w:rsid w:val="00B2329E"/>
    <w:rsid w:val="00B23600"/>
    <w:rsid w:val="00B23A23"/>
    <w:rsid w:val="00B23B60"/>
    <w:rsid w:val="00B23E3A"/>
    <w:rsid w:val="00B24948"/>
    <w:rsid w:val="00B2498B"/>
    <w:rsid w:val="00B24DDB"/>
    <w:rsid w:val="00B25287"/>
    <w:rsid w:val="00B25E81"/>
    <w:rsid w:val="00B26649"/>
    <w:rsid w:val="00B26925"/>
    <w:rsid w:val="00B26B7F"/>
    <w:rsid w:val="00B26C46"/>
    <w:rsid w:val="00B27A1C"/>
    <w:rsid w:val="00B304E2"/>
    <w:rsid w:val="00B309B4"/>
    <w:rsid w:val="00B31AA8"/>
    <w:rsid w:val="00B31CAA"/>
    <w:rsid w:val="00B3267F"/>
    <w:rsid w:val="00B32924"/>
    <w:rsid w:val="00B337B2"/>
    <w:rsid w:val="00B33DA1"/>
    <w:rsid w:val="00B34260"/>
    <w:rsid w:val="00B3459F"/>
    <w:rsid w:val="00B35C7F"/>
    <w:rsid w:val="00B35EFE"/>
    <w:rsid w:val="00B36227"/>
    <w:rsid w:val="00B3696E"/>
    <w:rsid w:val="00B40A37"/>
    <w:rsid w:val="00B4153F"/>
    <w:rsid w:val="00B419ED"/>
    <w:rsid w:val="00B42113"/>
    <w:rsid w:val="00B42131"/>
    <w:rsid w:val="00B429C0"/>
    <w:rsid w:val="00B42BB8"/>
    <w:rsid w:val="00B43244"/>
    <w:rsid w:val="00B438DB"/>
    <w:rsid w:val="00B4446E"/>
    <w:rsid w:val="00B444EF"/>
    <w:rsid w:val="00B446E8"/>
    <w:rsid w:val="00B44C23"/>
    <w:rsid w:val="00B44D72"/>
    <w:rsid w:val="00B44EC8"/>
    <w:rsid w:val="00B45500"/>
    <w:rsid w:val="00B45C9D"/>
    <w:rsid w:val="00B4669A"/>
    <w:rsid w:val="00B46C0B"/>
    <w:rsid w:val="00B47267"/>
    <w:rsid w:val="00B50BA7"/>
    <w:rsid w:val="00B50CEE"/>
    <w:rsid w:val="00B515CA"/>
    <w:rsid w:val="00B515F1"/>
    <w:rsid w:val="00B518DF"/>
    <w:rsid w:val="00B51B35"/>
    <w:rsid w:val="00B5226E"/>
    <w:rsid w:val="00B525ED"/>
    <w:rsid w:val="00B53B3A"/>
    <w:rsid w:val="00B53E20"/>
    <w:rsid w:val="00B54214"/>
    <w:rsid w:val="00B55076"/>
    <w:rsid w:val="00B551F1"/>
    <w:rsid w:val="00B55276"/>
    <w:rsid w:val="00B578E7"/>
    <w:rsid w:val="00B60087"/>
    <w:rsid w:val="00B60A98"/>
    <w:rsid w:val="00B60CE9"/>
    <w:rsid w:val="00B60EAA"/>
    <w:rsid w:val="00B60FB9"/>
    <w:rsid w:val="00B61874"/>
    <w:rsid w:val="00B63743"/>
    <w:rsid w:val="00B63B26"/>
    <w:rsid w:val="00B64AA3"/>
    <w:rsid w:val="00B64BE5"/>
    <w:rsid w:val="00B64D94"/>
    <w:rsid w:val="00B65B2A"/>
    <w:rsid w:val="00B66D19"/>
    <w:rsid w:val="00B6706B"/>
    <w:rsid w:val="00B67A3D"/>
    <w:rsid w:val="00B67D03"/>
    <w:rsid w:val="00B70138"/>
    <w:rsid w:val="00B709DD"/>
    <w:rsid w:val="00B715A5"/>
    <w:rsid w:val="00B7239B"/>
    <w:rsid w:val="00B72FDB"/>
    <w:rsid w:val="00B76754"/>
    <w:rsid w:val="00B776B2"/>
    <w:rsid w:val="00B77E2B"/>
    <w:rsid w:val="00B803E2"/>
    <w:rsid w:val="00B81314"/>
    <w:rsid w:val="00B8153D"/>
    <w:rsid w:val="00B81BE4"/>
    <w:rsid w:val="00B81D2E"/>
    <w:rsid w:val="00B82CED"/>
    <w:rsid w:val="00B82EA6"/>
    <w:rsid w:val="00B8319D"/>
    <w:rsid w:val="00B83356"/>
    <w:rsid w:val="00B8339C"/>
    <w:rsid w:val="00B838B8"/>
    <w:rsid w:val="00B839B8"/>
    <w:rsid w:val="00B83ABA"/>
    <w:rsid w:val="00B83B34"/>
    <w:rsid w:val="00B83B7E"/>
    <w:rsid w:val="00B83E26"/>
    <w:rsid w:val="00B8412A"/>
    <w:rsid w:val="00B85388"/>
    <w:rsid w:val="00B85F90"/>
    <w:rsid w:val="00B86322"/>
    <w:rsid w:val="00B8760D"/>
    <w:rsid w:val="00B87AD9"/>
    <w:rsid w:val="00B91880"/>
    <w:rsid w:val="00B918B2"/>
    <w:rsid w:val="00B91FCE"/>
    <w:rsid w:val="00B9214C"/>
    <w:rsid w:val="00B9274B"/>
    <w:rsid w:val="00B929A3"/>
    <w:rsid w:val="00B93560"/>
    <w:rsid w:val="00B938AF"/>
    <w:rsid w:val="00B940CB"/>
    <w:rsid w:val="00B9453B"/>
    <w:rsid w:val="00B9544C"/>
    <w:rsid w:val="00B95F19"/>
    <w:rsid w:val="00B96F2A"/>
    <w:rsid w:val="00B975A7"/>
    <w:rsid w:val="00B97FE1"/>
    <w:rsid w:val="00BA02A3"/>
    <w:rsid w:val="00BA0F23"/>
    <w:rsid w:val="00BA0FC9"/>
    <w:rsid w:val="00BA163C"/>
    <w:rsid w:val="00BA2133"/>
    <w:rsid w:val="00BA22A2"/>
    <w:rsid w:val="00BA22CE"/>
    <w:rsid w:val="00BA45F5"/>
    <w:rsid w:val="00BA4BE9"/>
    <w:rsid w:val="00BA5373"/>
    <w:rsid w:val="00BA55E6"/>
    <w:rsid w:val="00BA560A"/>
    <w:rsid w:val="00BA626F"/>
    <w:rsid w:val="00BA6E15"/>
    <w:rsid w:val="00BA6E9D"/>
    <w:rsid w:val="00BA6F7A"/>
    <w:rsid w:val="00BA703C"/>
    <w:rsid w:val="00BA77A6"/>
    <w:rsid w:val="00BA78E3"/>
    <w:rsid w:val="00BA796F"/>
    <w:rsid w:val="00BA7F09"/>
    <w:rsid w:val="00BB0036"/>
    <w:rsid w:val="00BB064D"/>
    <w:rsid w:val="00BB0B29"/>
    <w:rsid w:val="00BB18CE"/>
    <w:rsid w:val="00BB1D66"/>
    <w:rsid w:val="00BB254F"/>
    <w:rsid w:val="00BB2A88"/>
    <w:rsid w:val="00BB4ADE"/>
    <w:rsid w:val="00BB5271"/>
    <w:rsid w:val="00BB52C1"/>
    <w:rsid w:val="00BB52F9"/>
    <w:rsid w:val="00BB5EC7"/>
    <w:rsid w:val="00BB67BA"/>
    <w:rsid w:val="00BB7523"/>
    <w:rsid w:val="00BC1D6D"/>
    <w:rsid w:val="00BC2650"/>
    <w:rsid w:val="00BC274B"/>
    <w:rsid w:val="00BC4076"/>
    <w:rsid w:val="00BC4853"/>
    <w:rsid w:val="00BC4857"/>
    <w:rsid w:val="00BC4984"/>
    <w:rsid w:val="00BC612D"/>
    <w:rsid w:val="00BC62A4"/>
    <w:rsid w:val="00BC69AD"/>
    <w:rsid w:val="00BC69C2"/>
    <w:rsid w:val="00BC6BEE"/>
    <w:rsid w:val="00BC6E90"/>
    <w:rsid w:val="00BC70CF"/>
    <w:rsid w:val="00BC7100"/>
    <w:rsid w:val="00BC7419"/>
    <w:rsid w:val="00BD0683"/>
    <w:rsid w:val="00BD0BBB"/>
    <w:rsid w:val="00BD0F2E"/>
    <w:rsid w:val="00BD12B5"/>
    <w:rsid w:val="00BD2B81"/>
    <w:rsid w:val="00BD36C4"/>
    <w:rsid w:val="00BD414F"/>
    <w:rsid w:val="00BD4363"/>
    <w:rsid w:val="00BD54AA"/>
    <w:rsid w:val="00BD5B1D"/>
    <w:rsid w:val="00BD5D12"/>
    <w:rsid w:val="00BD607B"/>
    <w:rsid w:val="00BD61A1"/>
    <w:rsid w:val="00BD67D2"/>
    <w:rsid w:val="00BD7C96"/>
    <w:rsid w:val="00BE00CA"/>
    <w:rsid w:val="00BE04F8"/>
    <w:rsid w:val="00BE065A"/>
    <w:rsid w:val="00BE082C"/>
    <w:rsid w:val="00BE0FBD"/>
    <w:rsid w:val="00BE271F"/>
    <w:rsid w:val="00BE2B71"/>
    <w:rsid w:val="00BE3145"/>
    <w:rsid w:val="00BE3EBE"/>
    <w:rsid w:val="00BE410C"/>
    <w:rsid w:val="00BE49CC"/>
    <w:rsid w:val="00BE4AB9"/>
    <w:rsid w:val="00BE4DDB"/>
    <w:rsid w:val="00BE5797"/>
    <w:rsid w:val="00BE59C0"/>
    <w:rsid w:val="00BE59E1"/>
    <w:rsid w:val="00BE5A59"/>
    <w:rsid w:val="00BE5AD5"/>
    <w:rsid w:val="00BE5EA6"/>
    <w:rsid w:val="00BE6BA2"/>
    <w:rsid w:val="00BE6FCE"/>
    <w:rsid w:val="00BE7828"/>
    <w:rsid w:val="00BF02E5"/>
    <w:rsid w:val="00BF038E"/>
    <w:rsid w:val="00BF08AE"/>
    <w:rsid w:val="00BF0950"/>
    <w:rsid w:val="00BF0A76"/>
    <w:rsid w:val="00BF13BD"/>
    <w:rsid w:val="00BF1E79"/>
    <w:rsid w:val="00BF1ED6"/>
    <w:rsid w:val="00BF2ED3"/>
    <w:rsid w:val="00BF3626"/>
    <w:rsid w:val="00BF3679"/>
    <w:rsid w:val="00BF377D"/>
    <w:rsid w:val="00BF3CE1"/>
    <w:rsid w:val="00BF4236"/>
    <w:rsid w:val="00BF4372"/>
    <w:rsid w:val="00BF480D"/>
    <w:rsid w:val="00BF4D04"/>
    <w:rsid w:val="00BF4F44"/>
    <w:rsid w:val="00BF54FE"/>
    <w:rsid w:val="00BF581A"/>
    <w:rsid w:val="00BF698B"/>
    <w:rsid w:val="00BF6C54"/>
    <w:rsid w:val="00BF75E7"/>
    <w:rsid w:val="00BF7833"/>
    <w:rsid w:val="00BF789E"/>
    <w:rsid w:val="00BF7BC4"/>
    <w:rsid w:val="00C00ACD"/>
    <w:rsid w:val="00C00B52"/>
    <w:rsid w:val="00C00B96"/>
    <w:rsid w:val="00C00E7F"/>
    <w:rsid w:val="00C02570"/>
    <w:rsid w:val="00C02AED"/>
    <w:rsid w:val="00C0391D"/>
    <w:rsid w:val="00C03BA3"/>
    <w:rsid w:val="00C03C81"/>
    <w:rsid w:val="00C043F8"/>
    <w:rsid w:val="00C045B5"/>
    <w:rsid w:val="00C04DBA"/>
    <w:rsid w:val="00C05F5D"/>
    <w:rsid w:val="00C06232"/>
    <w:rsid w:val="00C0627F"/>
    <w:rsid w:val="00C063E0"/>
    <w:rsid w:val="00C063EF"/>
    <w:rsid w:val="00C071C5"/>
    <w:rsid w:val="00C075D0"/>
    <w:rsid w:val="00C10AA9"/>
    <w:rsid w:val="00C1301C"/>
    <w:rsid w:val="00C13623"/>
    <w:rsid w:val="00C13C9C"/>
    <w:rsid w:val="00C147C5"/>
    <w:rsid w:val="00C15032"/>
    <w:rsid w:val="00C15337"/>
    <w:rsid w:val="00C16189"/>
    <w:rsid w:val="00C16C09"/>
    <w:rsid w:val="00C171D6"/>
    <w:rsid w:val="00C17941"/>
    <w:rsid w:val="00C17F48"/>
    <w:rsid w:val="00C17F55"/>
    <w:rsid w:val="00C201D0"/>
    <w:rsid w:val="00C209BC"/>
    <w:rsid w:val="00C20F52"/>
    <w:rsid w:val="00C2196F"/>
    <w:rsid w:val="00C21F0C"/>
    <w:rsid w:val="00C2200D"/>
    <w:rsid w:val="00C23DD4"/>
    <w:rsid w:val="00C24103"/>
    <w:rsid w:val="00C24AE7"/>
    <w:rsid w:val="00C24F15"/>
    <w:rsid w:val="00C2644B"/>
    <w:rsid w:val="00C264BE"/>
    <w:rsid w:val="00C26C0F"/>
    <w:rsid w:val="00C273D9"/>
    <w:rsid w:val="00C3043A"/>
    <w:rsid w:val="00C30D2C"/>
    <w:rsid w:val="00C313C0"/>
    <w:rsid w:val="00C32B2E"/>
    <w:rsid w:val="00C33050"/>
    <w:rsid w:val="00C33F68"/>
    <w:rsid w:val="00C3455F"/>
    <w:rsid w:val="00C34F15"/>
    <w:rsid w:val="00C3530F"/>
    <w:rsid w:val="00C35B56"/>
    <w:rsid w:val="00C36081"/>
    <w:rsid w:val="00C3618F"/>
    <w:rsid w:val="00C36354"/>
    <w:rsid w:val="00C369AC"/>
    <w:rsid w:val="00C40751"/>
    <w:rsid w:val="00C40ACA"/>
    <w:rsid w:val="00C40CF6"/>
    <w:rsid w:val="00C4136A"/>
    <w:rsid w:val="00C41E83"/>
    <w:rsid w:val="00C42595"/>
    <w:rsid w:val="00C42914"/>
    <w:rsid w:val="00C42BEA"/>
    <w:rsid w:val="00C43008"/>
    <w:rsid w:val="00C43674"/>
    <w:rsid w:val="00C44ECF"/>
    <w:rsid w:val="00C451B8"/>
    <w:rsid w:val="00C459C1"/>
    <w:rsid w:val="00C4798E"/>
    <w:rsid w:val="00C47A11"/>
    <w:rsid w:val="00C47B60"/>
    <w:rsid w:val="00C47FEA"/>
    <w:rsid w:val="00C50575"/>
    <w:rsid w:val="00C51149"/>
    <w:rsid w:val="00C513B1"/>
    <w:rsid w:val="00C517E6"/>
    <w:rsid w:val="00C51B43"/>
    <w:rsid w:val="00C51CB1"/>
    <w:rsid w:val="00C52162"/>
    <w:rsid w:val="00C53068"/>
    <w:rsid w:val="00C5313B"/>
    <w:rsid w:val="00C53A23"/>
    <w:rsid w:val="00C53B79"/>
    <w:rsid w:val="00C53E15"/>
    <w:rsid w:val="00C547B2"/>
    <w:rsid w:val="00C54A30"/>
    <w:rsid w:val="00C55606"/>
    <w:rsid w:val="00C55F1A"/>
    <w:rsid w:val="00C562E8"/>
    <w:rsid w:val="00C5665C"/>
    <w:rsid w:val="00C56ACF"/>
    <w:rsid w:val="00C56DD8"/>
    <w:rsid w:val="00C570A6"/>
    <w:rsid w:val="00C6059E"/>
    <w:rsid w:val="00C6073D"/>
    <w:rsid w:val="00C6077E"/>
    <w:rsid w:val="00C60C3B"/>
    <w:rsid w:val="00C60EA1"/>
    <w:rsid w:val="00C61758"/>
    <w:rsid w:val="00C61960"/>
    <w:rsid w:val="00C622D8"/>
    <w:rsid w:val="00C6288A"/>
    <w:rsid w:val="00C62926"/>
    <w:rsid w:val="00C62E1C"/>
    <w:rsid w:val="00C62FFA"/>
    <w:rsid w:val="00C63972"/>
    <w:rsid w:val="00C64BFE"/>
    <w:rsid w:val="00C65D07"/>
    <w:rsid w:val="00C65FDC"/>
    <w:rsid w:val="00C67EB4"/>
    <w:rsid w:val="00C7019F"/>
    <w:rsid w:val="00C704D4"/>
    <w:rsid w:val="00C70FC4"/>
    <w:rsid w:val="00C72DC8"/>
    <w:rsid w:val="00C742A6"/>
    <w:rsid w:val="00C75683"/>
    <w:rsid w:val="00C75805"/>
    <w:rsid w:val="00C75F22"/>
    <w:rsid w:val="00C765D7"/>
    <w:rsid w:val="00C76886"/>
    <w:rsid w:val="00C774C0"/>
    <w:rsid w:val="00C775E3"/>
    <w:rsid w:val="00C80C0A"/>
    <w:rsid w:val="00C816BD"/>
    <w:rsid w:val="00C819CD"/>
    <w:rsid w:val="00C81AFE"/>
    <w:rsid w:val="00C81C9C"/>
    <w:rsid w:val="00C8235E"/>
    <w:rsid w:val="00C823F0"/>
    <w:rsid w:val="00C8272D"/>
    <w:rsid w:val="00C82DA1"/>
    <w:rsid w:val="00C8309E"/>
    <w:rsid w:val="00C8348D"/>
    <w:rsid w:val="00C83BC0"/>
    <w:rsid w:val="00C83C9F"/>
    <w:rsid w:val="00C83F0C"/>
    <w:rsid w:val="00C84F2F"/>
    <w:rsid w:val="00C86095"/>
    <w:rsid w:val="00C86470"/>
    <w:rsid w:val="00C86CEF"/>
    <w:rsid w:val="00C86D8B"/>
    <w:rsid w:val="00C90058"/>
    <w:rsid w:val="00C905C2"/>
    <w:rsid w:val="00C90C1A"/>
    <w:rsid w:val="00C90F00"/>
    <w:rsid w:val="00C91374"/>
    <w:rsid w:val="00C9164F"/>
    <w:rsid w:val="00C91D10"/>
    <w:rsid w:val="00C91F7C"/>
    <w:rsid w:val="00C92D85"/>
    <w:rsid w:val="00C930A4"/>
    <w:rsid w:val="00C93134"/>
    <w:rsid w:val="00C937E3"/>
    <w:rsid w:val="00C93B86"/>
    <w:rsid w:val="00C94C3C"/>
    <w:rsid w:val="00C955A4"/>
    <w:rsid w:val="00C95647"/>
    <w:rsid w:val="00C966FA"/>
    <w:rsid w:val="00C97226"/>
    <w:rsid w:val="00C97C02"/>
    <w:rsid w:val="00C97C7E"/>
    <w:rsid w:val="00C97C8A"/>
    <w:rsid w:val="00C97E4B"/>
    <w:rsid w:val="00CA0986"/>
    <w:rsid w:val="00CA0CEA"/>
    <w:rsid w:val="00CA1D70"/>
    <w:rsid w:val="00CA2880"/>
    <w:rsid w:val="00CA336A"/>
    <w:rsid w:val="00CA3599"/>
    <w:rsid w:val="00CA362B"/>
    <w:rsid w:val="00CA365C"/>
    <w:rsid w:val="00CA3A91"/>
    <w:rsid w:val="00CA4329"/>
    <w:rsid w:val="00CA5123"/>
    <w:rsid w:val="00CA560E"/>
    <w:rsid w:val="00CA60D7"/>
    <w:rsid w:val="00CA6384"/>
    <w:rsid w:val="00CA74FD"/>
    <w:rsid w:val="00CA7A3F"/>
    <w:rsid w:val="00CB034B"/>
    <w:rsid w:val="00CB0535"/>
    <w:rsid w:val="00CB09E4"/>
    <w:rsid w:val="00CB0D13"/>
    <w:rsid w:val="00CB1ED3"/>
    <w:rsid w:val="00CB2861"/>
    <w:rsid w:val="00CB4D7B"/>
    <w:rsid w:val="00CB50AE"/>
    <w:rsid w:val="00CB63FC"/>
    <w:rsid w:val="00CB746E"/>
    <w:rsid w:val="00CB76AF"/>
    <w:rsid w:val="00CB7E88"/>
    <w:rsid w:val="00CB7F94"/>
    <w:rsid w:val="00CC028D"/>
    <w:rsid w:val="00CC1957"/>
    <w:rsid w:val="00CC2759"/>
    <w:rsid w:val="00CC29A5"/>
    <w:rsid w:val="00CC2E22"/>
    <w:rsid w:val="00CC3300"/>
    <w:rsid w:val="00CC41D2"/>
    <w:rsid w:val="00CC4F74"/>
    <w:rsid w:val="00CC50A0"/>
    <w:rsid w:val="00CC576D"/>
    <w:rsid w:val="00CC67E7"/>
    <w:rsid w:val="00CC68A3"/>
    <w:rsid w:val="00CD01BD"/>
    <w:rsid w:val="00CD08CB"/>
    <w:rsid w:val="00CD160D"/>
    <w:rsid w:val="00CD18A3"/>
    <w:rsid w:val="00CD240F"/>
    <w:rsid w:val="00CD27F5"/>
    <w:rsid w:val="00CD3056"/>
    <w:rsid w:val="00CD3706"/>
    <w:rsid w:val="00CD3952"/>
    <w:rsid w:val="00CD395C"/>
    <w:rsid w:val="00CD5306"/>
    <w:rsid w:val="00CD5875"/>
    <w:rsid w:val="00CD6E6B"/>
    <w:rsid w:val="00CE05E7"/>
    <w:rsid w:val="00CE09B9"/>
    <w:rsid w:val="00CE0CF3"/>
    <w:rsid w:val="00CE1391"/>
    <w:rsid w:val="00CE16CB"/>
    <w:rsid w:val="00CE1F2E"/>
    <w:rsid w:val="00CE2CFA"/>
    <w:rsid w:val="00CE3816"/>
    <w:rsid w:val="00CE3B8C"/>
    <w:rsid w:val="00CE4CC1"/>
    <w:rsid w:val="00CE545C"/>
    <w:rsid w:val="00CE5A77"/>
    <w:rsid w:val="00CE622E"/>
    <w:rsid w:val="00CE62AD"/>
    <w:rsid w:val="00CE636F"/>
    <w:rsid w:val="00CE63F9"/>
    <w:rsid w:val="00CE6994"/>
    <w:rsid w:val="00CE6A97"/>
    <w:rsid w:val="00CE7955"/>
    <w:rsid w:val="00CF007B"/>
    <w:rsid w:val="00CF01D8"/>
    <w:rsid w:val="00CF01EB"/>
    <w:rsid w:val="00CF0528"/>
    <w:rsid w:val="00CF0E8C"/>
    <w:rsid w:val="00CF0EEF"/>
    <w:rsid w:val="00CF107F"/>
    <w:rsid w:val="00CF111F"/>
    <w:rsid w:val="00CF16B1"/>
    <w:rsid w:val="00CF17F4"/>
    <w:rsid w:val="00CF2122"/>
    <w:rsid w:val="00CF226F"/>
    <w:rsid w:val="00CF251D"/>
    <w:rsid w:val="00CF253D"/>
    <w:rsid w:val="00CF255A"/>
    <w:rsid w:val="00CF3758"/>
    <w:rsid w:val="00CF3780"/>
    <w:rsid w:val="00CF3E55"/>
    <w:rsid w:val="00CF40E2"/>
    <w:rsid w:val="00CF50DF"/>
    <w:rsid w:val="00CF5424"/>
    <w:rsid w:val="00CF57A0"/>
    <w:rsid w:val="00CF607A"/>
    <w:rsid w:val="00CF70C1"/>
    <w:rsid w:val="00CF7EE1"/>
    <w:rsid w:val="00D000F5"/>
    <w:rsid w:val="00D012B0"/>
    <w:rsid w:val="00D01A18"/>
    <w:rsid w:val="00D02299"/>
    <w:rsid w:val="00D029C9"/>
    <w:rsid w:val="00D02A7B"/>
    <w:rsid w:val="00D0324E"/>
    <w:rsid w:val="00D03ACA"/>
    <w:rsid w:val="00D03D44"/>
    <w:rsid w:val="00D04FFD"/>
    <w:rsid w:val="00D052BB"/>
    <w:rsid w:val="00D054BE"/>
    <w:rsid w:val="00D05525"/>
    <w:rsid w:val="00D0583D"/>
    <w:rsid w:val="00D05BBF"/>
    <w:rsid w:val="00D06DAB"/>
    <w:rsid w:val="00D0729B"/>
    <w:rsid w:val="00D10D0B"/>
    <w:rsid w:val="00D113F5"/>
    <w:rsid w:val="00D12F2F"/>
    <w:rsid w:val="00D13322"/>
    <w:rsid w:val="00D13337"/>
    <w:rsid w:val="00D134F2"/>
    <w:rsid w:val="00D1383D"/>
    <w:rsid w:val="00D1429B"/>
    <w:rsid w:val="00D158FB"/>
    <w:rsid w:val="00D15A4B"/>
    <w:rsid w:val="00D15C8C"/>
    <w:rsid w:val="00D16C92"/>
    <w:rsid w:val="00D16DCF"/>
    <w:rsid w:val="00D172B0"/>
    <w:rsid w:val="00D20200"/>
    <w:rsid w:val="00D20D4B"/>
    <w:rsid w:val="00D2195E"/>
    <w:rsid w:val="00D22133"/>
    <w:rsid w:val="00D2276D"/>
    <w:rsid w:val="00D2294D"/>
    <w:rsid w:val="00D2307B"/>
    <w:rsid w:val="00D23943"/>
    <w:rsid w:val="00D23DF3"/>
    <w:rsid w:val="00D24075"/>
    <w:rsid w:val="00D243AC"/>
    <w:rsid w:val="00D24C30"/>
    <w:rsid w:val="00D25E73"/>
    <w:rsid w:val="00D25F88"/>
    <w:rsid w:val="00D26474"/>
    <w:rsid w:val="00D26E92"/>
    <w:rsid w:val="00D27963"/>
    <w:rsid w:val="00D312B0"/>
    <w:rsid w:val="00D31775"/>
    <w:rsid w:val="00D3280E"/>
    <w:rsid w:val="00D32CEB"/>
    <w:rsid w:val="00D337D5"/>
    <w:rsid w:val="00D33CB3"/>
    <w:rsid w:val="00D33D6F"/>
    <w:rsid w:val="00D3501D"/>
    <w:rsid w:val="00D35FB5"/>
    <w:rsid w:val="00D367D0"/>
    <w:rsid w:val="00D369F9"/>
    <w:rsid w:val="00D3739B"/>
    <w:rsid w:val="00D37B0B"/>
    <w:rsid w:val="00D4029B"/>
    <w:rsid w:val="00D40A40"/>
    <w:rsid w:val="00D40DAE"/>
    <w:rsid w:val="00D413E1"/>
    <w:rsid w:val="00D4184A"/>
    <w:rsid w:val="00D41C51"/>
    <w:rsid w:val="00D41E7E"/>
    <w:rsid w:val="00D41FE7"/>
    <w:rsid w:val="00D426DF"/>
    <w:rsid w:val="00D445CE"/>
    <w:rsid w:val="00D44BF7"/>
    <w:rsid w:val="00D452EB"/>
    <w:rsid w:val="00D457E9"/>
    <w:rsid w:val="00D45BF3"/>
    <w:rsid w:val="00D46A3A"/>
    <w:rsid w:val="00D46E07"/>
    <w:rsid w:val="00D47DCF"/>
    <w:rsid w:val="00D47EE6"/>
    <w:rsid w:val="00D508A4"/>
    <w:rsid w:val="00D514B2"/>
    <w:rsid w:val="00D51695"/>
    <w:rsid w:val="00D52E17"/>
    <w:rsid w:val="00D53D94"/>
    <w:rsid w:val="00D54207"/>
    <w:rsid w:val="00D54EB1"/>
    <w:rsid w:val="00D54EF2"/>
    <w:rsid w:val="00D55082"/>
    <w:rsid w:val="00D555D3"/>
    <w:rsid w:val="00D56B6F"/>
    <w:rsid w:val="00D57A95"/>
    <w:rsid w:val="00D61C5F"/>
    <w:rsid w:val="00D630DA"/>
    <w:rsid w:val="00D63FA4"/>
    <w:rsid w:val="00D64C83"/>
    <w:rsid w:val="00D64D35"/>
    <w:rsid w:val="00D65BEA"/>
    <w:rsid w:val="00D65C09"/>
    <w:rsid w:val="00D66AD7"/>
    <w:rsid w:val="00D66C60"/>
    <w:rsid w:val="00D67228"/>
    <w:rsid w:val="00D678DA"/>
    <w:rsid w:val="00D70196"/>
    <w:rsid w:val="00D72B50"/>
    <w:rsid w:val="00D732B1"/>
    <w:rsid w:val="00D73649"/>
    <w:rsid w:val="00D736F6"/>
    <w:rsid w:val="00D736F7"/>
    <w:rsid w:val="00D747CE"/>
    <w:rsid w:val="00D756F8"/>
    <w:rsid w:val="00D7642D"/>
    <w:rsid w:val="00D76605"/>
    <w:rsid w:val="00D80732"/>
    <w:rsid w:val="00D80843"/>
    <w:rsid w:val="00D80958"/>
    <w:rsid w:val="00D80D17"/>
    <w:rsid w:val="00D815D8"/>
    <w:rsid w:val="00D81844"/>
    <w:rsid w:val="00D82B70"/>
    <w:rsid w:val="00D83059"/>
    <w:rsid w:val="00D83DA4"/>
    <w:rsid w:val="00D83E5E"/>
    <w:rsid w:val="00D843C1"/>
    <w:rsid w:val="00D84477"/>
    <w:rsid w:val="00D85518"/>
    <w:rsid w:val="00D861F3"/>
    <w:rsid w:val="00D8636B"/>
    <w:rsid w:val="00D868D7"/>
    <w:rsid w:val="00D87628"/>
    <w:rsid w:val="00D87D41"/>
    <w:rsid w:val="00D87F56"/>
    <w:rsid w:val="00D87F8C"/>
    <w:rsid w:val="00D9078B"/>
    <w:rsid w:val="00D915F9"/>
    <w:rsid w:val="00D91FD2"/>
    <w:rsid w:val="00D9232D"/>
    <w:rsid w:val="00D923C5"/>
    <w:rsid w:val="00D92746"/>
    <w:rsid w:val="00D92930"/>
    <w:rsid w:val="00D92B52"/>
    <w:rsid w:val="00D933A0"/>
    <w:rsid w:val="00D93D9F"/>
    <w:rsid w:val="00D9417B"/>
    <w:rsid w:val="00D9514A"/>
    <w:rsid w:val="00D95475"/>
    <w:rsid w:val="00D95E98"/>
    <w:rsid w:val="00D97A88"/>
    <w:rsid w:val="00D97D4C"/>
    <w:rsid w:val="00D97E4B"/>
    <w:rsid w:val="00DA1C21"/>
    <w:rsid w:val="00DA3990"/>
    <w:rsid w:val="00DA3EB3"/>
    <w:rsid w:val="00DA401E"/>
    <w:rsid w:val="00DA4173"/>
    <w:rsid w:val="00DA471E"/>
    <w:rsid w:val="00DA5B7A"/>
    <w:rsid w:val="00DA6CC1"/>
    <w:rsid w:val="00DA6F8A"/>
    <w:rsid w:val="00DA743C"/>
    <w:rsid w:val="00DA7D52"/>
    <w:rsid w:val="00DB118D"/>
    <w:rsid w:val="00DB2C2F"/>
    <w:rsid w:val="00DB2E1F"/>
    <w:rsid w:val="00DB39E7"/>
    <w:rsid w:val="00DB3C8B"/>
    <w:rsid w:val="00DB3DED"/>
    <w:rsid w:val="00DB4339"/>
    <w:rsid w:val="00DB4403"/>
    <w:rsid w:val="00DB46F3"/>
    <w:rsid w:val="00DB4771"/>
    <w:rsid w:val="00DB5454"/>
    <w:rsid w:val="00DB5720"/>
    <w:rsid w:val="00DB6F0A"/>
    <w:rsid w:val="00DB71C8"/>
    <w:rsid w:val="00DB7BAA"/>
    <w:rsid w:val="00DB7E25"/>
    <w:rsid w:val="00DC1006"/>
    <w:rsid w:val="00DC21D5"/>
    <w:rsid w:val="00DC2537"/>
    <w:rsid w:val="00DC272A"/>
    <w:rsid w:val="00DC2E03"/>
    <w:rsid w:val="00DC2EFE"/>
    <w:rsid w:val="00DC3382"/>
    <w:rsid w:val="00DC3B55"/>
    <w:rsid w:val="00DC3EC4"/>
    <w:rsid w:val="00DC4DBA"/>
    <w:rsid w:val="00DC5010"/>
    <w:rsid w:val="00DC6B0C"/>
    <w:rsid w:val="00DC7432"/>
    <w:rsid w:val="00DC746B"/>
    <w:rsid w:val="00DD0AB1"/>
    <w:rsid w:val="00DD0AEC"/>
    <w:rsid w:val="00DD15C8"/>
    <w:rsid w:val="00DD4515"/>
    <w:rsid w:val="00DD567C"/>
    <w:rsid w:val="00DD579D"/>
    <w:rsid w:val="00DD5A18"/>
    <w:rsid w:val="00DD7AA5"/>
    <w:rsid w:val="00DE0067"/>
    <w:rsid w:val="00DE05FF"/>
    <w:rsid w:val="00DE063A"/>
    <w:rsid w:val="00DE06FF"/>
    <w:rsid w:val="00DE14FC"/>
    <w:rsid w:val="00DE15CE"/>
    <w:rsid w:val="00DE1C3D"/>
    <w:rsid w:val="00DE3C07"/>
    <w:rsid w:val="00DE4CC8"/>
    <w:rsid w:val="00DE659B"/>
    <w:rsid w:val="00DE7F35"/>
    <w:rsid w:val="00DF0B7A"/>
    <w:rsid w:val="00DF0E8E"/>
    <w:rsid w:val="00DF1434"/>
    <w:rsid w:val="00DF14CD"/>
    <w:rsid w:val="00DF2104"/>
    <w:rsid w:val="00DF26AE"/>
    <w:rsid w:val="00DF2DEB"/>
    <w:rsid w:val="00DF311F"/>
    <w:rsid w:val="00DF3466"/>
    <w:rsid w:val="00DF367C"/>
    <w:rsid w:val="00DF5766"/>
    <w:rsid w:val="00DF5D6B"/>
    <w:rsid w:val="00DF6228"/>
    <w:rsid w:val="00E00083"/>
    <w:rsid w:val="00E0131C"/>
    <w:rsid w:val="00E013FC"/>
    <w:rsid w:val="00E014F3"/>
    <w:rsid w:val="00E01C6E"/>
    <w:rsid w:val="00E0241A"/>
    <w:rsid w:val="00E0298E"/>
    <w:rsid w:val="00E03400"/>
    <w:rsid w:val="00E036A2"/>
    <w:rsid w:val="00E0385A"/>
    <w:rsid w:val="00E038AA"/>
    <w:rsid w:val="00E03F58"/>
    <w:rsid w:val="00E042DE"/>
    <w:rsid w:val="00E043FA"/>
    <w:rsid w:val="00E0473D"/>
    <w:rsid w:val="00E047D5"/>
    <w:rsid w:val="00E052F5"/>
    <w:rsid w:val="00E063B1"/>
    <w:rsid w:val="00E06516"/>
    <w:rsid w:val="00E067CE"/>
    <w:rsid w:val="00E06AAB"/>
    <w:rsid w:val="00E07706"/>
    <w:rsid w:val="00E07BC6"/>
    <w:rsid w:val="00E07E2D"/>
    <w:rsid w:val="00E10372"/>
    <w:rsid w:val="00E11F5D"/>
    <w:rsid w:val="00E1238A"/>
    <w:rsid w:val="00E12DBB"/>
    <w:rsid w:val="00E13A16"/>
    <w:rsid w:val="00E15826"/>
    <w:rsid w:val="00E15B8F"/>
    <w:rsid w:val="00E165D6"/>
    <w:rsid w:val="00E16B76"/>
    <w:rsid w:val="00E170EA"/>
    <w:rsid w:val="00E171AC"/>
    <w:rsid w:val="00E17662"/>
    <w:rsid w:val="00E1783A"/>
    <w:rsid w:val="00E2066A"/>
    <w:rsid w:val="00E20C40"/>
    <w:rsid w:val="00E20FCA"/>
    <w:rsid w:val="00E210BF"/>
    <w:rsid w:val="00E212A6"/>
    <w:rsid w:val="00E212B3"/>
    <w:rsid w:val="00E225EB"/>
    <w:rsid w:val="00E22C07"/>
    <w:rsid w:val="00E23580"/>
    <w:rsid w:val="00E23C7B"/>
    <w:rsid w:val="00E242FE"/>
    <w:rsid w:val="00E24522"/>
    <w:rsid w:val="00E24B68"/>
    <w:rsid w:val="00E24E2A"/>
    <w:rsid w:val="00E2562C"/>
    <w:rsid w:val="00E257FB"/>
    <w:rsid w:val="00E2628D"/>
    <w:rsid w:val="00E2731D"/>
    <w:rsid w:val="00E27791"/>
    <w:rsid w:val="00E300CF"/>
    <w:rsid w:val="00E30AB5"/>
    <w:rsid w:val="00E30E36"/>
    <w:rsid w:val="00E31250"/>
    <w:rsid w:val="00E312AB"/>
    <w:rsid w:val="00E31F36"/>
    <w:rsid w:val="00E325AD"/>
    <w:rsid w:val="00E32849"/>
    <w:rsid w:val="00E33BC7"/>
    <w:rsid w:val="00E33BFF"/>
    <w:rsid w:val="00E35025"/>
    <w:rsid w:val="00E35454"/>
    <w:rsid w:val="00E35725"/>
    <w:rsid w:val="00E35C19"/>
    <w:rsid w:val="00E35C61"/>
    <w:rsid w:val="00E378EB"/>
    <w:rsid w:val="00E37F99"/>
    <w:rsid w:val="00E401F6"/>
    <w:rsid w:val="00E40445"/>
    <w:rsid w:val="00E410E7"/>
    <w:rsid w:val="00E41133"/>
    <w:rsid w:val="00E412F1"/>
    <w:rsid w:val="00E42005"/>
    <w:rsid w:val="00E426FB"/>
    <w:rsid w:val="00E42D53"/>
    <w:rsid w:val="00E432FD"/>
    <w:rsid w:val="00E43CDE"/>
    <w:rsid w:val="00E43D4F"/>
    <w:rsid w:val="00E44C0A"/>
    <w:rsid w:val="00E45267"/>
    <w:rsid w:val="00E45497"/>
    <w:rsid w:val="00E459E5"/>
    <w:rsid w:val="00E46544"/>
    <w:rsid w:val="00E473C9"/>
    <w:rsid w:val="00E47A49"/>
    <w:rsid w:val="00E52342"/>
    <w:rsid w:val="00E52BF1"/>
    <w:rsid w:val="00E54011"/>
    <w:rsid w:val="00E5480D"/>
    <w:rsid w:val="00E54DA3"/>
    <w:rsid w:val="00E54F99"/>
    <w:rsid w:val="00E54FB8"/>
    <w:rsid w:val="00E561BB"/>
    <w:rsid w:val="00E576D5"/>
    <w:rsid w:val="00E578AD"/>
    <w:rsid w:val="00E60A23"/>
    <w:rsid w:val="00E60E7B"/>
    <w:rsid w:val="00E6198F"/>
    <w:rsid w:val="00E62375"/>
    <w:rsid w:val="00E62639"/>
    <w:rsid w:val="00E62BDD"/>
    <w:rsid w:val="00E63133"/>
    <w:rsid w:val="00E63A9B"/>
    <w:rsid w:val="00E645B5"/>
    <w:rsid w:val="00E64B5A"/>
    <w:rsid w:val="00E64BDC"/>
    <w:rsid w:val="00E65D30"/>
    <w:rsid w:val="00E6650C"/>
    <w:rsid w:val="00E66844"/>
    <w:rsid w:val="00E66B28"/>
    <w:rsid w:val="00E66EE9"/>
    <w:rsid w:val="00E67946"/>
    <w:rsid w:val="00E67C58"/>
    <w:rsid w:val="00E67E67"/>
    <w:rsid w:val="00E67F6E"/>
    <w:rsid w:val="00E67F8D"/>
    <w:rsid w:val="00E705BC"/>
    <w:rsid w:val="00E70B65"/>
    <w:rsid w:val="00E716F4"/>
    <w:rsid w:val="00E71A1F"/>
    <w:rsid w:val="00E71D82"/>
    <w:rsid w:val="00E72886"/>
    <w:rsid w:val="00E729C6"/>
    <w:rsid w:val="00E73F00"/>
    <w:rsid w:val="00E7459D"/>
    <w:rsid w:val="00E748DC"/>
    <w:rsid w:val="00E753DF"/>
    <w:rsid w:val="00E763E8"/>
    <w:rsid w:val="00E768E7"/>
    <w:rsid w:val="00E76DC6"/>
    <w:rsid w:val="00E77353"/>
    <w:rsid w:val="00E776A0"/>
    <w:rsid w:val="00E801A0"/>
    <w:rsid w:val="00E8052F"/>
    <w:rsid w:val="00E8120E"/>
    <w:rsid w:val="00E81324"/>
    <w:rsid w:val="00E8135A"/>
    <w:rsid w:val="00E81929"/>
    <w:rsid w:val="00E819A6"/>
    <w:rsid w:val="00E82980"/>
    <w:rsid w:val="00E82D8D"/>
    <w:rsid w:val="00E82ED4"/>
    <w:rsid w:val="00E83506"/>
    <w:rsid w:val="00E83808"/>
    <w:rsid w:val="00E8399A"/>
    <w:rsid w:val="00E84EF6"/>
    <w:rsid w:val="00E86766"/>
    <w:rsid w:val="00E86AB6"/>
    <w:rsid w:val="00E86C55"/>
    <w:rsid w:val="00E90AFB"/>
    <w:rsid w:val="00E91349"/>
    <w:rsid w:val="00E914B5"/>
    <w:rsid w:val="00E9301F"/>
    <w:rsid w:val="00E932D0"/>
    <w:rsid w:val="00E9371E"/>
    <w:rsid w:val="00E939E3"/>
    <w:rsid w:val="00E93B15"/>
    <w:rsid w:val="00E95C66"/>
    <w:rsid w:val="00E95E1F"/>
    <w:rsid w:val="00E9608B"/>
    <w:rsid w:val="00E96B92"/>
    <w:rsid w:val="00E96C39"/>
    <w:rsid w:val="00E97133"/>
    <w:rsid w:val="00E97A08"/>
    <w:rsid w:val="00E97B24"/>
    <w:rsid w:val="00E97B55"/>
    <w:rsid w:val="00E97C73"/>
    <w:rsid w:val="00EA19F2"/>
    <w:rsid w:val="00EA2633"/>
    <w:rsid w:val="00EA2D49"/>
    <w:rsid w:val="00EA5933"/>
    <w:rsid w:val="00EA5E12"/>
    <w:rsid w:val="00EA5F6D"/>
    <w:rsid w:val="00EA6096"/>
    <w:rsid w:val="00EA6B36"/>
    <w:rsid w:val="00EA7941"/>
    <w:rsid w:val="00EB0048"/>
    <w:rsid w:val="00EB0179"/>
    <w:rsid w:val="00EB01CC"/>
    <w:rsid w:val="00EB0C88"/>
    <w:rsid w:val="00EB0F7E"/>
    <w:rsid w:val="00EB1233"/>
    <w:rsid w:val="00EB1725"/>
    <w:rsid w:val="00EB18D4"/>
    <w:rsid w:val="00EB1A28"/>
    <w:rsid w:val="00EB1CBF"/>
    <w:rsid w:val="00EB1F6A"/>
    <w:rsid w:val="00EB2FB2"/>
    <w:rsid w:val="00EB3642"/>
    <w:rsid w:val="00EB3BE4"/>
    <w:rsid w:val="00EB3CD9"/>
    <w:rsid w:val="00EB4A41"/>
    <w:rsid w:val="00EB5F8A"/>
    <w:rsid w:val="00EB64F8"/>
    <w:rsid w:val="00EB6606"/>
    <w:rsid w:val="00EB77CC"/>
    <w:rsid w:val="00EB7E18"/>
    <w:rsid w:val="00EB7EF4"/>
    <w:rsid w:val="00EC035C"/>
    <w:rsid w:val="00EC19E3"/>
    <w:rsid w:val="00EC20D2"/>
    <w:rsid w:val="00EC26F2"/>
    <w:rsid w:val="00EC288B"/>
    <w:rsid w:val="00EC2B4A"/>
    <w:rsid w:val="00EC30C8"/>
    <w:rsid w:val="00EC3751"/>
    <w:rsid w:val="00EC4173"/>
    <w:rsid w:val="00EC4A74"/>
    <w:rsid w:val="00EC5003"/>
    <w:rsid w:val="00EC5078"/>
    <w:rsid w:val="00EC50AE"/>
    <w:rsid w:val="00EC5198"/>
    <w:rsid w:val="00EC6695"/>
    <w:rsid w:val="00EC758B"/>
    <w:rsid w:val="00EC784C"/>
    <w:rsid w:val="00ED007A"/>
    <w:rsid w:val="00ED037E"/>
    <w:rsid w:val="00ED09F8"/>
    <w:rsid w:val="00ED0A75"/>
    <w:rsid w:val="00ED101D"/>
    <w:rsid w:val="00ED114C"/>
    <w:rsid w:val="00ED2901"/>
    <w:rsid w:val="00ED2B6F"/>
    <w:rsid w:val="00ED30D8"/>
    <w:rsid w:val="00ED43EB"/>
    <w:rsid w:val="00ED52B1"/>
    <w:rsid w:val="00ED63C8"/>
    <w:rsid w:val="00ED6ED7"/>
    <w:rsid w:val="00ED7562"/>
    <w:rsid w:val="00ED76D2"/>
    <w:rsid w:val="00EE02CD"/>
    <w:rsid w:val="00EE04FC"/>
    <w:rsid w:val="00EE16F1"/>
    <w:rsid w:val="00EE1C96"/>
    <w:rsid w:val="00EE1D08"/>
    <w:rsid w:val="00EE2C75"/>
    <w:rsid w:val="00EE3327"/>
    <w:rsid w:val="00EE3F4F"/>
    <w:rsid w:val="00EE5C25"/>
    <w:rsid w:val="00EE75F6"/>
    <w:rsid w:val="00EE78C2"/>
    <w:rsid w:val="00EE79CE"/>
    <w:rsid w:val="00EE7B72"/>
    <w:rsid w:val="00EE7C2C"/>
    <w:rsid w:val="00EE7D36"/>
    <w:rsid w:val="00EF0438"/>
    <w:rsid w:val="00EF07F5"/>
    <w:rsid w:val="00EF0D5E"/>
    <w:rsid w:val="00EF1399"/>
    <w:rsid w:val="00EF1961"/>
    <w:rsid w:val="00EF3D5A"/>
    <w:rsid w:val="00EF46CC"/>
    <w:rsid w:val="00EF4955"/>
    <w:rsid w:val="00EF667D"/>
    <w:rsid w:val="00EF69E9"/>
    <w:rsid w:val="00EF7CC3"/>
    <w:rsid w:val="00F005C7"/>
    <w:rsid w:val="00F010BE"/>
    <w:rsid w:val="00F01153"/>
    <w:rsid w:val="00F01782"/>
    <w:rsid w:val="00F02377"/>
    <w:rsid w:val="00F031D7"/>
    <w:rsid w:val="00F034BE"/>
    <w:rsid w:val="00F049EE"/>
    <w:rsid w:val="00F0622C"/>
    <w:rsid w:val="00F06A93"/>
    <w:rsid w:val="00F06BF0"/>
    <w:rsid w:val="00F07765"/>
    <w:rsid w:val="00F10067"/>
    <w:rsid w:val="00F101F4"/>
    <w:rsid w:val="00F10643"/>
    <w:rsid w:val="00F10914"/>
    <w:rsid w:val="00F1159D"/>
    <w:rsid w:val="00F11680"/>
    <w:rsid w:val="00F11CFC"/>
    <w:rsid w:val="00F12DB6"/>
    <w:rsid w:val="00F12EFE"/>
    <w:rsid w:val="00F130B1"/>
    <w:rsid w:val="00F147E1"/>
    <w:rsid w:val="00F153B4"/>
    <w:rsid w:val="00F1583D"/>
    <w:rsid w:val="00F166A2"/>
    <w:rsid w:val="00F169A2"/>
    <w:rsid w:val="00F1760E"/>
    <w:rsid w:val="00F212DE"/>
    <w:rsid w:val="00F21E4A"/>
    <w:rsid w:val="00F2232E"/>
    <w:rsid w:val="00F2285B"/>
    <w:rsid w:val="00F2315D"/>
    <w:rsid w:val="00F2356C"/>
    <w:rsid w:val="00F23BBF"/>
    <w:rsid w:val="00F2415B"/>
    <w:rsid w:val="00F250F1"/>
    <w:rsid w:val="00F254E7"/>
    <w:rsid w:val="00F25FD1"/>
    <w:rsid w:val="00F2619F"/>
    <w:rsid w:val="00F261DB"/>
    <w:rsid w:val="00F2693C"/>
    <w:rsid w:val="00F272E8"/>
    <w:rsid w:val="00F30546"/>
    <w:rsid w:val="00F31AA7"/>
    <w:rsid w:val="00F323BA"/>
    <w:rsid w:val="00F32A9F"/>
    <w:rsid w:val="00F32E91"/>
    <w:rsid w:val="00F32F8E"/>
    <w:rsid w:val="00F334B3"/>
    <w:rsid w:val="00F3396F"/>
    <w:rsid w:val="00F34180"/>
    <w:rsid w:val="00F3485A"/>
    <w:rsid w:val="00F35CFA"/>
    <w:rsid w:val="00F35DDE"/>
    <w:rsid w:val="00F37225"/>
    <w:rsid w:val="00F37507"/>
    <w:rsid w:val="00F375C1"/>
    <w:rsid w:val="00F377D2"/>
    <w:rsid w:val="00F40579"/>
    <w:rsid w:val="00F40D35"/>
    <w:rsid w:val="00F40DF0"/>
    <w:rsid w:val="00F416DB"/>
    <w:rsid w:val="00F4294B"/>
    <w:rsid w:val="00F42AC7"/>
    <w:rsid w:val="00F439F9"/>
    <w:rsid w:val="00F43A1D"/>
    <w:rsid w:val="00F43FDE"/>
    <w:rsid w:val="00F44464"/>
    <w:rsid w:val="00F44D7F"/>
    <w:rsid w:val="00F45366"/>
    <w:rsid w:val="00F45957"/>
    <w:rsid w:val="00F46254"/>
    <w:rsid w:val="00F463F2"/>
    <w:rsid w:val="00F46FE8"/>
    <w:rsid w:val="00F472AD"/>
    <w:rsid w:val="00F50CB8"/>
    <w:rsid w:val="00F51438"/>
    <w:rsid w:val="00F520F2"/>
    <w:rsid w:val="00F529AC"/>
    <w:rsid w:val="00F52E24"/>
    <w:rsid w:val="00F5349F"/>
    <w:rsid w:val="00F5491A"/>
    <w:rsid w:val="00F54E80"/>
    <w:rsid w:val="00F54FE5"/>
    <w:rsid w:val="00F55192"/>
    <w:rsid w:val="00F5548D"/>
    <w:rsid w:val="00F55B92"/>
    <w:rsid w:val="00F55F2B"/>
    <w:rsid w:val="00F5602F"/>
    <w:rsid w:val="00F5618F"/>
    <w:rsid w:val="00F56467"/>
    <w:rsid w:val="00F56617"/>
    <w:rsid w:val="00F567E9"/>
    <w:rsid w:val="00F56D52"/>
    <w:rsid w:val="00F573CE"/>
    <w:rsid w:val="00F5795C"/>
    <w:rsid w:val="00F57DD5"/>
    <w:rsid w:val="00F600A7"/>
    <w:rsid w:val="00F60102"/>
    <w:rsid w:val="00F61663"/>
    <w:rsid w:val="00F617CE"/>
    <w:rsid w:val="00F62482"/>
    <w:rsid w:val="00F62D9E"/>
    <w:rsid w:val="00F6324B"/>
    <w:rsid w:val="00F63CA9"/>
    <w:rsid w:val="00F65044"/>
    <w:rsid w:val="00F6537E"/>
    <w:rsid w:val="00F67028"/>
    <w:rsid w:val="00F670A3"/>
    <w:rsid w:val="00F719A6"/>
    <w:rsid w:val="00F724CB"/>
    <w:rsid w:val="00F74B38"/>
    <w:rsid w:val="00F75DD7"/>
    <w:rsid w:val="00F765B0"/>
    <w:rsid w:val="00F768AF"/>
    <w:rsid w:val="00F76B8D"/>
    <w:rsid w:val="00F76F9D"/>
    <w:rsid w:val="00F7716B"/>
    <w:rsid w:val="00F774D0"/>
    <w:rsid w:val="00F803A1"/>
    <w:rsid w:val="00F8059D"/>
    <w:rsid w:val="00F805D8"/>
    <w:rsid w:val="00F80EF0"/>
    <w:rsid w:val="00F81C9C"/>
    <w:rsid w:val="00F820B5"/>
    <w:rsid w:val="00F8306F"/>
    <w:rsid w:val="00F83D28"/>
    <w:rsid w:val="00F84312"/>
    <w:rsid w:val="00F849E9"/>
    <w:rsid w:val="00F85236"/>
    <w:rsid w:val="00F86D2C"/>
    <w:rsid w:val="00F87804"/>
    <w:rsid w:val="00F87B87"/>
    <w:rsid w:val="00F9134C"/>
    <w:rsid w:val="00F91BBD"/>
    <w:rsid w:val="00F91EC5"/>
    <w:rsid w:val="00F9238D"/>
    <w:rsid w:val="00F92F6D"/>
    <w:rsid w:val="00F93243"/>
    <w:rsid w:val="00F93822"/>
    <w:rsid w:val="00F93A0D"/>
    <w:rsid w:val="00F947D5"/>
    <w:rsid w:val="00F94A49"/>
    <w:rsid w:val="00F95275"/>
    <w:rsid w:val="00F9670A"/>
    <w:rsid w:val="00F96D24"/>
    <w:rsid w:val="00F96D8C"/>
    <w:rsid w:val="00F96F7F"/>
    <w:rsid w:val="00F9780A"/>
    <w:rsid w:val="00F97B01"/>
    <w:rsid w:val="00F97F77"/>
    <w:rsid w:val="00FA0669"/>
    <w:rsid w:val="00FA0DA4"/>
    <w:rsid w:val="00FA0FC8"/>
    <w:rsid w:val="00FA1D2B"/>
    <w:rsid w:val="00FA2A35"/>
    <w:rsid w:val="00FA2BA7"/>
    <w:rsid w:val="00FA355E"/>
    <w:rsid w:val="00FA467C"/>
    <w:rsid w:val="00FA5436"/>
    <w:rsid w:val="00FA54AB"/>
    <w:rsid w:val="00FA583E"/>
    <w:rsid w:val="00FA6818"/>
    <w:rsid w:val="00FA77B6"/>
    <w:rsid w:val="00FB03C5"/>
    <w:rsid w:val="00FB06E5"/>
    <w:rsid w:val="00FB0BA3"/>
    <w:rsid w:val="00FB12E4"/>
    <w:rsid w:val="00FB26BE"/>
    <w:rsid w:val="00FB2FEF"/>
    <w:rsid w:val="00FB3088"/>
    <w:rsid w:val="00FB3F6E"/>
    <w:rsid w:val="00FB4447"/>
    <w:rsid w:val="00FB5493"/>
    <w:rsid w:val="00FB5DE9"/>
    <w:rsid w:val="00FB6133"/>
    <w:rsid w:val="00FB63A1"/>
    <w:rsid w:val="00FB68BA"/>
    <w:rsid w:val="00FB6F22"/>
    <w:rsid w:val="00FB78FB"/>
    <w:rsid w:val="00FB7B84"/>
    <w:rsid w:val="00FB7D8E"/>
    <w:rsid w:val="00FC04B5"/>
    <w:rsid w:val="00FC05B9"/>
    <w:rsid w:val="00FC08B8"/>
    <w:rsid w:val="00FC0F00"/>
    <w:rsid w:val="00FC0F41"/>
    <w:rsid w:val="00FC106D"/>
    <w:rsid w:val="00FC125A"/>
    <w:rsid w:val="00FC1CB0"/>
    <w:rsid w:val="00FC2138"/>
    <w:rsid w:val="00FC23D2"/>
    <w:rsid w:val="00FC2F5B"/>
    <w:rsid w:val="00FC3B4A"/>
    <w:rsid w:val="00FC4273"/>
    <w:rsid w:val="00FC4889"/>
    <w:rsid w:val="00FC4F48"/>
    <w:rsid w:val="00FC5B5B"/>
    <w:rsid w:val="00FC66B5"/>
    <w:rsid w:val="00FC6842"/>
    <w:rsid w:val="00FC73B8"/>
    <w:rsid w:val="00FC7575"/>
    <w:rsid w:val="00FC7F1E"/>
    <w:rsid w:val="00FD0CE5"/>
    <w:rsid w:val="00FD0DEF"/>
    <w:rsid w:val="00FD0EC5"/>
    <w:rsid w:val="00FD270A"/>
    <w:rsid w:val="00FD37C1"/>
    <w:rsid w:val="00FD472E"/>
    <w:rsid w:val="00FD4CE1"/>
    <w:rsid w:val="00FD5D35"/>
    <w:rsid w:val="00FD6183"/>
    <w:rsid w:val="00FE19EC"/>
    <w:rsid w:val="00FE1C43"/>
    <w:rsid w:val="00FE26F3"/>
    <w:rsid w:val="00FE2A42"/>
    <w:rsid w:val="00FE3D8C"/>
    <w:rsid w:val="00FE430E"/>
    <w:rsid w:val="00FE4642"/>
    <w:rsid w:val="00FE65BC"/>
    <w:rsid w:val="00FE6FDE"/>
    <w:rsid w:val="00FE7DC9"/>
    <w:rsid w:val="00FF0198"/>
    <w:rsid w:val="00FF0C52"/>
    <w:rsid w:val="00FF0DED"/>
    <w:rsid w:val="00FF1926"/>
    <w:rsid w:val="00FF2915"/>
    <w:rsid w:val="00FF330C"/>
    <w:rsid w:val="00FF5DBA"/>
    <w:rsid w:val="00FF6696"/>
    <w:rsid w:val="00FF7ADC"/>
    <w:rsid w:val="00FF7B2C"/>
    <w:rsid w:val="01230692"/>
    <w:rsid w:val="016247FA"/>
    <w:rsid w:val="01745EE6"/>
    <w:rsid w:val="018326A3"/>
    <w:rsid w:val="01A06A8F"/>
    <w:rsid w:val="01A7647D"/>
    <w:rsid w:val="01C6622B"/>
    <w:rsid w:val="01E07CD8"/>
    <w:rsid w:val="01EA671C"/>
    <w:rsid w:val="01FE5971"/>
    <w:rsid w:val="021673DB"/>
    <w:rsid w:val="022353B4"/>
    <w:rsid w:val="022A3557"/>
    <w:rsid w:val="024A56F5"/>
    <w:rsid w:val="026E0F2B"/>
    <w:rsid w:val="027A2F04"/>
    <w:rsid w:val="02845B9C"/>
    <w:rsid w:val="02B1196D"/>
    <w:rsid w:val="02DD55DA"/>
    <w:rsid w:val="032A676A"/>
    <w:rsid w:val="032D7D27"/>
    <w:rsid w:val="03323B24"/>
    <w:rsid w:val="03415224"/>
    <w:rsid w:val="03C31F85"/>
    <w:rsid w:val="03E32C2B"/>
    <w:rsid w:val="03E45FEA"/>
    <w:rsid w:val="03F375BC"/>
    <w:rsid w:val="04397899"/>
    <w:rsid w:val="044B14D3"/>
    <w:rsid w:val="044C3505"/>
    <w:rsid w:val="04551879"/>
    <w:rsid w:val="04704D33"/>
    <w:rsid w:val="047713FB"/>
    <w:rsid w:val="04C65B16"/>
    <w:rsid w:val="05184748"/>
    <w:rsid w:val="053A77BB"/>
    <w:rsid w:val="055B55D2"/>
    <w:rsid w:val="05DD7507"/>
    <w:rsid w:val="05FE680E"/>
    <w:rsid w:val="060824FF"/>
    <w:rsid w:val="06203102"/>
    <w:rsid w:val="063F11B9"/>
    <w:rsid w:val="06B12657"/>
    <w:rsid w:val="070C0CAE"/>
    <w:rsid w:val="072C420B"/>
    <w:rsid w:val="07725961"/>
    <w:rsid w:val="07E04069"/>
    <w:rsid w:val="07F96A44"/>
    <w:rsid w:val="08101121"/>
    <w:rsid w:val="083945D9"/>
    <w:rsid w:val="088C017B"/>
    <w:rsid w:val="08986B20"/>
    <w:rsid w:val="08A14F57"/>
    <w:rsid w:val="08D65EB8"/>
    <w:rsid w:val="08EE742E"/>
    <w:rsid w:val="09275B42"/>
    <w:rsid w:val="09547520"/>
    <w:rsid w:val="09697C1D"/>
    <w:rsid w:val="09CA6EA6"/>
    <w:rsid w:val="0A2B7D2A"/>
    <w:rsid w:val="0A5627EE"/>
    <w:rsid w:val="0A57260B"/>
    <w:rsid w:val="0ACC1410"/>
    <w:rsid w:val="0B064214"/>
    <w:rsid w:val="0B083D6B"/>
    <w:rsid w:val="0B141F1A"/>
    <w:rsid w:val="0B6573F2"/>
    <w:rsid w:val="0BB958B8"/>
    <w:rsid w:val="0BC55E7E"/>
    <w:rsid w:val="0BC663BC"/>
    <w:rsid w:val="0BD537C3"/>
    <w:rsid w:val="0BD92474"/>
    <w:rsid w:val="0C201306"/>
    <w:rsid w:val="0C2A5CE1"/>
    <w:rsid w:val="0C600AAB"/>
    <w:rsid w:val="0C650670"/>
    <w:rsid w:val="0D595887"/>
    <w:rsid w:val="0D5A60C0"/>
    <w:rsid w:val="0DCA115E"/>
    <w:rsid w:val="0E115C8A"/>
    <w:rsid w:val="0E81043A"/>
    <w:rsid w:val="0EA30700"/>
    <w:rsid w:val="0EB31142"/>
    <w:rsid w:val="0EFB5712"/>
    <w:rsid w:val="0F095504"/>
    <w:rsid w:val="0F3B2473"/>
    <w:rsid w:val="0F4672D5"/>
    <w:rsid w:val="0FBA74F6"/>
    <w:rsid w:val="0FC3085C"/>
    <w:rsid w:val="0FE20946"/>
    <w:rsid w:val="10111F7C"/>
    <w:rsid w:val="1023263D"/>
    <w:rsid w:val="104F1744"/>
    <w:rsid w:val="106016F3"/>
    <w:rsid w:val="10861BA8"/>
    <w:rsid w:val="1094132B"/>
    <w:rsid w:val="10A52D12"/>
    <w:rsid w:val="10A56E7C"/>
    <w:rsid w:val="10B63FE7"/>
    <w:rsid w:val="11203590"/>
    <w:rsid w:val="113B0990"/>
    <w:rsid w:val="11402F73"/>
    <w:rsid w:val="11454713"/>
    <w:rsid w:val="114F5A4E"/>
    <w:rsid w:val="11612A9E"/>
    <w:rsid w:val="119A3B84"/>
    <w:rsid w:val="11A93B4C"/>
    <w:rsid w:val="12635AA8"/>
    <w:rsid w:val="12671F77"/>
    <w:rsid w:val="127A0FCA"/>
    <w:rsid w:val="127E4ECB"/>
    <w:rsid w:val="12BD152A"/>
    <w:rsid w:val="12EF1953"/>
    <w:rsid w:val="12F67447"/>
    <w:rsid w:val="13177D05"/>
    <w:rsid w:val="131A0221"/>
    <w:rsid w:val="1335429C"/>
    <w:rsid w:val="13540009"/>
    <w:rsid w:val="13B11191"/>
    <w:rsid w:val="141D2C0B"/>
    <w:rsid w:val="14583965"/>
    <w:rsid w:val="14887A48"/>
    <w:rsid w:val="14957781"/>
    <w:rsid w:val="1593631A"/>
    <w:rsid w:val="15D414B9"/>
    <w:rsid w:val="16103820"/>
    <w:rsid w:val="161B6B1A"/>
    <w:rsid w:val="16263110"/>
    <w:rsid w:val="16B761A1"/>
    <w:rsid w:val="1711684A"/>
    <w:rsid w:val="173516EA"/>
    <w:rsid w:val="173D7D0F"/>
    <w:rsid w:val="17965F21"/>
    <w:rsid w:val="17D404BB"/>
    <w:rsid w:val="17EC4251"/>
    <w:rsid w:val="17F13463"/>
    <w:rsid w:val="187E553C"/>
    <w:rsid w:val="188E5849"/>
    <w:rsid w:val="18A60DE5"/>
    <w:rsid w:val="18BC5F12"/>
    <w:rsid w:val="18E427C8"/>
    <w:rsid w:val="18E52B69"/>
    <w:rsid w:val="192223EF"/>
    <w:rsid w:val="19523A78"/>
    <w:rsid w:val="196F2052"/>
    <w:rsid w:val="197449B0"/>
    <w:rsid w:val="19AE7F28"/>
    <w:rsid w:val="19B6113F"/>
    <w:rsid w:val="19CA0989"/>
    <w:rsid w:val="19F40797"/>
    <w:rsid w:val="1A213ABD"/>
    <w:rsid w:val="1A27385F"/>
    <w:rsid w:val="1A617FFD"/>
    <w:rsid w:val="1AD87250"/>
    <w:rsid w:val="1AF71523"/>
    <w:rsid w:val="1B1A4A1C"/>
    <w:rsid w:val="1B38030C"/>
    <w:rsid w:val="1B391A9C"/>
    <w:rsid w:val="1B3C1C8E"/>
    <w:rsid w:val="1B674AC7"/>
    <w:rsid w:val="1B695F6C"/>
    <w:rsid w:val="1B746B39"/>
    <w:rsid w:val="1B80541E"/>
    <w:rsid w:val="1BAE5EFC"/>
    <w:rsid w:val="1BC50187"/>
    <w:rsid w:val="1BCA7842"/>
    <w:rsid w:val="1C3B7A96"/>
    <w:rsid w:val="1C42696B"/>
    <w:rsid w:val="1C427144"/>
    <w:rsid w:val="1C4409AC"/>
    <w:rsid w:val="1C530BD0"/>
    <w:rsid w:val="1C8F133C"/>
    <w:rsid w:val="1CC41839"/>
    <w:rsid w:val="1CC90CBC"/>
    <w:rsid w:val="1D094F9C"/>
    <w:rsid w:val="1D0E23E7"/>
    <w:rsid w:val="1D491EF1"/>
    <w:rsid w:val="1D8C2345"/>
    <w:rsid w:val="1D8D7A52"/>
    <w:rsid w:val="1DAE65F0"/>
    <w:rsid w:val="1DEF5D9F"/>
    <w:rsid w:val="1E111767"/>
    <w:rsid w:val="1E117A37"/>
    <w:rsid w:val="1E720322"/>
    <w:rsid w:val="1E882AFD"/>
    <w:rsid w:val="1E8B4AEE"/>
    <w:rsid w:val="1EB142DF"/>
    <w:rsid w:val="1EF34658"/>
    <w:rsid w:val="1F035E51"/>
    <w:rsid w:val="1F656BFD"/>
    <w:rsid w:val="1F9E565E"/>
    <w:rsid w:val="1FA2333B"/>
    <w:rsid w:val="2023550C"/>
    <w:rsid w:val="203B4DB3"/>
    <w:rsid w:val="208E77B9"/>
    <w:rsid w:val="20F64BEA"/>
    <w:rsid w:val="20F75FD5"/>
    <w:rsid w:val="20FB6AEC"/>
    <w:rsid w:val="2105481C"/>
    <w:rsid w:val="210E4642"/>
    <w:rsid w:val="213011D5"/>
    <w:rsid w:val="214E5B76"/>
    <w:rsid w:val="21B45DF5"/>
    <w:rsid w:val="21E15853"/>
    <w:rsid w:val="22211C9D"/>
    <w:rsid w:val="224332AE"/>
    <w:rsid w:val="22581B32"/>
    <w:rsid w:val="22605689"/>
    <w:rsid w:val="228377FC"/>
    <w:rsid w:val="22AD589A"/>
    <w:rsid w:val="22C61E3F"/>
    <w:rsid w:val="22FB72D8"/>
    <w:rsid w:val="23245B22"/>
    <w:rsid w:val="23314333"/>
    <w:rsid w:val="23360FD0"/>
    <w:rsid w:val="23C2673F"/>
    <w:rsid w:val="23CC6C6C"/>
    <w:rsid w:val="24105B34"/>
    <w:rsid w:val="24777F0B"/>
    <w:rsid w:val="24975E97"/>
    <w:rsid w:val="24D17B32"/>
    <w:rsid w:val="24FD13D3"/>
    <w:rsid w:val="253C2765"/>
    <w:rsid w:val="256652B4"/>
    <w:rsid w:val="256D377B"/>
    <w:rsid w:val="256F5ACC"/>
    <w:rsid w:val="2581184D"/>
    <w:rsid w:val="25965F7C"/>
    <w:rsid w:val="25A517EF"/>
    <w:rsid w:val="25AE084C"/>
    <w:rsid w:val="26713644"/>
    <w:rsid w:val="2674362D"/>
    <w:rsid w:val="268B4C2D"/>
    <w:rsid w:val="268F20C6"/>
    <w:rsid w:val="26B40B71"/>
    <w:rsid w:val="26C72B6F"/>
    <w:rsid w:val="26D92385"/>
    <w:rsid w:val="26DA605D"/>
    <w:rsid w:val="26EC6985"/>
    <w:rsid w:val="273A63A3"/>
    <w:rsid w:val="2749444C"/>
    <w:rsid w:val="27A6670B"/>
    <w:rsid w:val="27B16FB8"/>
    <w:rsid w:val="28197154"/>
    <w:rsid w:val="289F0673"/>
    <w:rsid w:val="28B65382"/>
    <w:rsid w:val="28DE02D2"/>
    <w:rsid w:val="28F84B93"/>
    <w:rsid w:val="29077D29"/>
    <w:rsid w:val="2918419C"/>
    <w:rsid w:val="294616FD"/>
    <w:rsid w:val="29AB330F"/>
    <w:rsid w:val="29AC5FBF"/>
    <w:rsid w:val="29F8157A"/>
    <w:rsid w:val="2A1E335D"/>
    <w:rsid w:val="2A36189D"/>
    <w:rsid w:val="2A3F0751"/>
    <w:rsid w:val="2A524FDF"/>
    <w:rsid w:val="2A753158"/>
    <w:rsid w:val="2A910A6C"/>
    <w:rsid w:val="2A965B0A"/>
    <w:rsid w:val="2AAC37FB"/>
    <w:rsid w:val="2ADB2BD5"/>
    <w:rsid w:val="2B067F7C"/>
    <w:rsid w:val="2B746B21"/>
    <w:rsid w:val="2BA519D8"/>
    <w:rsid w:val="2C250B14"/>
    <w:rsid w:val="2C3B5405"/>
    <w:rsid w:val="2C4B2FA5"/>
    <w:rsid w:val="2C59031C"/>
    <w:rsid w:val="2C5907E9"/>
    <w:rsid w:val="2C650E64"/>
    <w:rsid w:val="2C6579B8"/>
    <w:rsid w:val="2CA945A8"/>
    <w:rsid w:val="2CD56F5D"/>
    <w:rsid w:val="2CF00EAC"/>
    <w:rsid w:val="2DAC19F5"/>
    <w:rsid w:val="2DE03CE6"/>
    <w:rsid w:val="2E0470F3"/>
    <w:rsid w:val="2E0D253C"/>
    <w:rsid w:val="2E486DD2"/>
    <w:rsid w:val="2E57306B"/>
    <w:rsid w:val="2EBA6F40"/>
    <w:rsid w:val="2F1B7500"/>
    <w:rsid w:val="2F3A4C42"/>
    <w:rsid w:val="2F4C544D"/>
    <w:rsid w:val="2F7067E6"/>
    <w:rsid w:val="2F757199"/>
    <w:rsid w:val="2F885A73"/>
    <w:rsid w:val="2F8922A1"/>
    <w:rsid w:val="2FDF791C"/>
    <w:rsid w:val="2FE34720"/>
    <w:rsid w:val="2FE9521D"/>
    <w:rsid w:val="2FEA60CD"/>
    <w:rsid w:val="30341FA2"/>
    <w:rsid w:val="303E25B2"/>
    <w:rsid w:val="307E7C38"/>
    <w:rsid w:val="3089305D"/>
    <w:rsid w:val="30E91417"/>
    <w:rsid w:val="3106378E"/>
    <w:rsid w:val="312E2219"/>
    <w:rsid w:val="313034EA"/>
    <w:rsid w:val="31EF1640"/>
    <w:rsid w:val="321C5403"/>
    <w:rsid w:val="321F5EE6"/>
    <w:rsid w:val="32D9281E"/>
    <w:rsid w:val="32E22E40"/>
    <w:rsid w:val="330E33B7"/>
    <w:rsid w:val="33280090"/>
    <w:rsid w:val="332B57A9"/>
    <w:rsid w:val="334249CD"/>
    <w:rsid w:val="3390201E"/>
    <w:rsid w:val="33982369"/>
    <w:rsid w:val="33A201DA"/>
    <w:rsid w:val="33A32A64"/>
    <w:rsid w:val="33A37FA3"/>
    <w:rsid w:val="33D1015A"/>
    <w:rsid w:val="33D25DFC"/>
    <w:rsid w:val="342B3CB6"/>
    <w:rsid w:val="346B5F4A"/>
    <w:rsid w:val="346D28AC"/>
    <w:rsid w:val="348431DF"/>
    <w:rsid w:val="34986757"/>
    <w:rsid w:val="34A2025B"/>
    <w:rsid w:val="34C834CB"/>
    <w:rsid w:val="34DB15D1"/>
    <w:rsid w:val="34DF211F"/>
    <w:rsid w:val="34EA39B0"/>
    <w:rsid w:val="35154E98"/>
    <w:rsid w:val="35186016"/>
    <w:rsid w:val="35245E9E"/>
    <w:rsid w:val="357A002C"/>
    <w:rsid w:val="35B01E4A"/>
    <w:rsid w:val="35E87EEF"/>
    <w:rsid w:val="361E2AC3"/>
    <w:rsid w:val="36496066"/>
    <w:rsid w:val="364B043B"/>
    <w:rsid w:val="36C2714B"/>
    <w:rsid w:val="36EA2872"/>
    <w:rsid w:val="37021DBA"/>
    <w:rsid w:val="376570BE"/>
    <w:rsid w:val="377D0B0B"/>
    <w:rsid w:val="37905BEB"/>
    <w:rsid w:val="37B55A13"/>
    <w:rsid w:val="37D44F73"/>
    <w:rsid w:val="38556DEE"/>
    <w:rsid w:val="387C1DEC"/>
    <w:rsid w:val="388E70B3"/>
    <w:rsid w:val="38CF612C"/>
    <w:rsid w:val="38D744D8"/>
    <w:rsid w:val="38E5008F"/>
    <w:rsid w:val="393618B9"/>
    <w:rsid w:val="39581830"/>
    <w:rsid w:val="39C944DB"/>
    <w:rsid w:val="3A2D21AE"/>
    <w:rsid w:val="3A41153E"/>
    <w:rsid w:val="3A476958"/>
    <w:rsid w:val="3A5E004A"/>
    <w:rsid w:val="3A6409FF"/>
    <w:rsid w:val="3A9D283C"/>
    <w:rsid w:val="3AA24F6A"/>
    <w:rsid w:val="3AED0349"/>
    <w:rsid w:val="3B027B15"/>
    <w:rsid w:val="3B146EA0"/>
    <w:rsid w:val="3B1C7208"/>
    <w:rsid w:val="3B26064F"/>
    <w:rsid w:val="3BB47D76"/>
    <w:rsid w:val="3BCA3D2B"/>
    <w:rsid w:val="3BDD3D31"/>
    <w:rsid w:val="3C0C24D0"/>
    <w:rsid w:val="3C0E55AF"/>
    <w:rsid w:val="3C2329DE"/>
    <w:rsid w:val="3C387C13"/>
    <w:rsid w:val="3C3C148C"/>
    <w:rsid w:val="3C4F511B"/>
    <w:rsid w:val="3C566D4D"/>
    <w:rsid w:val="3C916256"/>
    <w:rsid w:val="3CB7061B"/>
    <w:rsid w:val="3CF51FB8"/>
    <w:rsid w:val="3D1F45F0"/>
    <w:rsid w:val="3D324146"/>
    <w:rsid w:val="3D676C4F"/>
    <w:rsid w:val="3D6D42D8"/>
    <w:rsid w:val="3D82706F"/>
    <w:rsid w:val="3D9764AF"/>
    <w:rsid w:val="3DCD5673"/>
    <w:rsid w:val="3DDC6D05"/>
    <w:rsid w:val="3DEB3817"/>
    <w:rsid w:val="3E01510C"/>
    <w:rsid w:val="3E3B0573"/>
    <w:rsid w:val="3E6E6B8D"/>
    <w:rsid w:val="3E99330E"/>
    <w:rsid w:val="3ECD1262"/>
    <w:rsid w:val="3F216D3E"/>
    <w:rsid w:val="3F650802"/>
    <w:rsid w:val="3F69603F"/>
    <w:rsid w:val="3FD95300"/>
    <w:rsid w:val="3FE8458F"/>
    <w:rsid w:val="3FE93DFA"/>
    <w:rsid w:val="40532D51"/>
    <w:rsid w:val="406A7E41"/>
    <w:rsid w:val="407767B1"/>
    <w:rsid w:val="40A9471F"/>
    <w:rsid w:val="40DC1DD0"/>
    <w:rsid w:val="40EB305C"/>
    <w:rsid w:val="40F0234E"/>
    <w:rsid w:val="40FA2DBD"/>
    <w:rsid w:val="4137798B"/>
    <w:rsid w:val="413C07FF"/>
    <w:rsid w:val="414423C4"/>
    <w:rsid w:val="41755597"/>
    <w:rsid w:val="418878EA"/>
    <w:rsid w:val="41A30C6B"/>
    <w:rsid w:val="41BF5814"/>
    <w:rsid w:val="41DD0B24"/>
    <w:rsid w:val="42247208"/>
    <w:rsid w:val="423A41C8"/>
    <w:rsid w:val="425B616B"/>
    <w:rsid w:val="42815EC9"/>
    <w:rsid w:val="42B34FB0"/>
    <w:rsid w:val="42BE0D21"/>
    <w:rsid w:val="42F47F65"/>
    <w:rsid w:val="43256988"/>
    <w:rsid w:val="433444B4"/>
    <w:rsid w:val="433E181F"/>
    <w:rsid w:val="434F194C"/>
    <w:rsid w:val="437D5F38"/>
    <w:rsid w:val="43F63A9A"/>
    <w:rsid w:val="440D168C"/>
    <w:rsid w:val="441A5719"/>
    <w:rsid w:val="44454911"/>
    <w:rsid w:val="444570D7"/>
    <w:rsid w:val="44687A88"/>
    <w:rsid w:val="44693328"/>
    <w:rsid w:val="44B741BA"/>
    <w:rsid w:val="451106FD"/>
    <w:rsid w:val="451C6B8E"/>
    <w:rsid w:val="454F554E"/>
    <w:rsid w:val="45966907"/>
    <w:rsid w:val="459906E4"/>
    <w:rsid w:val="45A76D4B"/>
    <w:rsid w:val="45BA501A"/>
    <w:rsid w:val="45F22775"/>
    <w:rsid w:val="462D281F"/>
    <w:rsid w:val="4631143E"/>
    <w:rsid w:val="46386346"/>
    <w:rsid w:val="465D7D59"/>
    <w:rsid w:val="46857774"/>
    <w:rsid w:val="46C45A77"/>
    <w:rsid w:val="46E20A9A"/>
    <w:rsid w:val="473258A5"/>
    <w:rsid w:val="47555600"/>
    <w:rsid w:val="47993A99"/>
    <w:rsid w:val="47A130F5"/>
    <w:rsid w:val="47A42777"/>
    <w:rsid w:val="47AA6410"/>
    <w:rsid w:val="47AD2D46"/>
    <w:rsid w:val="47E8192D"/>
    <w:rsid w:val="47F05DD2"/>
    <w:rsid w:val="47FA1031"/>
    <w:rsid w:val="481E0C0D"/>
    <w:rsid w:val="482079BC"/>
    <w:rsid w:val="4832149E"/>
    <w:rsid w:val="48403B96"/>
    <w:rsid w:val="485754EA"/>
    <w:rsid w:val="487C3FC9"/>
    <w:rsid w:val="487F367A"/>
    <w:rsid w:val="48BB4C17"/>
    <w:rsid w:val="48C90054"/>
    <w:rsid w:val="48DD7E3B"/>
    <w:rsid w:val="492C319F"/>
    <w:rsid w:val="49597F0E"/>
    <w:rsid w:val="496F4763"/>
    <w:rsid w:val="49963007"/>
    <w:rsid w:val="49B10DCB"/>
    <w:rsid w:val="49E30CA1"/>
    <w:rsid w:val="49F112D9"/>
    <w:rsid w:val="4A392FB7"/>
    <w:rsid w:val="4A993A56"/>
    <w:rsid w:val="4AE43E3C"/>
    <w:rsid w:val="4B2D7D1E"/>
    <w:rsid w:val="4B323E0F"/>
    <w:rsid w:val="4B64236F"/>
    <w:rsid w:val="4B7324F9"/>
    <w:rsid w:val="4B7F0E9E"/>
    <w:rsid w:val="4B977869"/>
    <w:rsid w:val="4BA86EA2"/>
    <w:rsid w:val="4BB369F5"/>
    <w:rsid w:val="4BC87E09"/>
    <w:rsid w:val="4BED7415"/>
    <w:rsid w:val="4C28492A"/>
    <w:rsid w:val="4C56200A"/>
    <w:rsid w:val="4C8D360A"/>
    <w:rsid w:val="4CA14229"/>
    <w:rsid w:val="4CC35913"/>
    <w:rsid w:val="4CD16286"/>
    <w:rsid w:val="4CEA78A8"/>
    <w:rsid w:val="4D0C3224"/>
    <w:rsid w:val="4D221CD7"/>
    <w:rsid w:val="4D6C41D0"/>
    <w:rsid w:val="4D6F32C7"/>
    <w:rsid w:val="4D8656DA"/>
    <w:rsid w:val="4DA40E96"/>
    <w:rsid w:val="4DAF0F0C"/>
    <w:rsid w:val="4DDC7AE7"/>
    <w:rsid w:val="4DED05FC"/>
    <w:rsid w:val="4DF36CCF"/>
    <w:rsid w:val="4E1A38B1"/>
    <w:rsid w:val="4E1A6C5C"/>
    <w:rsid w:val="4E3852C6"/>
    <w:rsid w:val="4E720846"/>
    <w:rsid w:val="4EBC7A0C"/>
    <w:rsid w:val="4F236AC7"/>
    <w:rsid w:val="4F2D6FE8"/>
    <w:rsid w:val="4F5370C0"/>
    <w:rsid w:val="4F5438DD"/>
    <w:rsid w:val="4F581010"/>
    <w:rsid w:val="4F5B3392"/>
    <w:rsid w:val="4F6C34E7"/>
    <w:rsid w:val="4F6E3703"/>
    <w:rsid w:val="4F726AC9"/>
    <w:rsid w:val="50045AC3"/>
    <w:rsid w:val="50244C57"/>
    <w:rsid w:val="50AB3096"/>
    <w:rsid w:val="50AD2C9D"/>
    <w:rsid w:val="50F02B8B"/>
    <w:rsid w:val="51684C49"/>
    <w:rsid w:val="517717CD"/>
    <w:rsid w:val="51B66C9C"/>
    <w:rsid w:val="52030F03"/>
    <w:rsid w:val="52091678"/>
    <w:rsid w:val="520B2E8D"/>
    <w:rsid w:val="5212572E"/>
    <w:rsid w:val="521469DC"/>
    <w:rsid w:val="522C74B0"/>
    <w:rsid w:val="527B7A70"/>
    <w:rsid w:val="528662F8"/>
    <w:rsid w:val="52BB582A"/>
    <w:rsid w:val="52FA6F7C"/>
    <w:rsid w:val="53130BF7"/>
    <w:rsid w:val="531B1423"/>
    <w:rsid w:val="5322600D"/>
    <w:rsid w:val="533E1D0F"/>
    <w:rsid w:val="534479FE"/>
    <w:rsid w:val="5363180D"/>
    <w:rsid w:val="538A5321"/>
    <w:rsid w:val="538C05FC"/>
    <w:rsid w:val="53B35F17"/>
    <w:rsid w:val="540D783D"/>
    <w:rsid w:val="541B65F4"/>
    <w:rsid w:val="542919A7"/>
    <w:rsid w:val="54813591"/>
    <w:rsid w:val="549C661D"/>
    <w:rsid w:val="549D73AB"/>
    <w:rsid w:val="54A02E19"/>
    <w:rsid w:val="54A414C7"/>
    <w:rsid w:val="54A746AA"/>
    <w:rsid w:val="54D0545F"/>
    <w:rsid w:val="553D1BAE"/>
    <w:rsid w:val="5552691D"/>
    <w:rsid w:val="55566A4B"/>
    <w:rsid w:val="55A44BCF"/>
    <w:rsid w:val="55A60A43"/>
    <w:rsid w:val="55E23B6E"/>
    <w:rsid w:val="55E8379E"/>
    <w:rsid w:val="55FC278C"/>
    <w:rsid w:val="55FD133D"/>
    <w:rsid w:val="56011DF0"/>
    <w:rsid w:val="561641AD"/>
    <w:rsid w:val="56180A5E"/>
    <w:rsid w:val="566D60B1"/>
    <w:rsid w:val="56E6151A"/>
    <w:rsid w:val="57396B47"/>
    <w:rsid w:val="575F25C1"/>
    <w:rsid w:val="57A03881"/>
    <w:rsid w:val="57AA2DFF"/>
    <w:rsid w:val="57B66DF8"/>
    <w:rsid w:val="57E2605D"/>
    <w:rsid w:val="57FD1792"/>
    <w:rsid w:val="58207565"/>
    <w:rsid w:val="58354DBE"/>
    <w:rsid w:val="583B339B"/>
    <w:rsid w:val="58415193"/>
    <w:rsid w:val="58481CE4"/>
    <w:rsid w:val="584860D3"/>
    <w:rsid w:val="58904D7A"/>
    <w:rsid w:val="5898636D"/>
    <w:rsid w:val="58B73B3C"/>
    <w:rsid w:val="58BA34DE"/>
    <w:rsid w:val="58BC5859"/>
    <w:rsid w:val="58C953BB"/>
    <w:rsid w:val="591C1ADA"/>
    <w:rsid w:val="5926651D"/>
    <w:rsid w:val="593D497F"/>
    <w:rsid w:val="5952374E"/>
    <w:rsid w:val="59830BF8"/>
    <w:rsid w:val="59D5057A"/>
    <w:rsid w:val="5A024091"/>
    <w:rsid w:val="5A0F41EE"/>
    <w:rsid w:val="5A8A6DE2"/>
    <w:rsid w:val="5AC02939"/>
    <w:rsid w:val="5AFC5479"/>
    <w:rsid w:val="5B3A4EE7"/>
    <w:rsid w:val="5B40336D"/>
    <w:rsid w:val="5B4E4486"/>
    <w:rsid w:val="5B8C5D73"/>
    <w:rsid w:val="5B9F1E05"/>
    <w:rsid w:val="5BEE65FC"/>
    <w:rsid w:val="5BFA36D3"/>
    <w:rsid w:val="5BFD58A1"/>
    <w:rsid w:val="5C084732"/>
    <w:rsid w:val="5C125816"/>
    <w:rsid w:val="5C13465C"/>
    <w:rsid w:val="5C2115FE"/>
    <w:rsid w:val="5C553C81"/>
    <w:rsid w:val="5C563113"/>
    <w:rsid w:val="5C566B5C"/>
    <w:rsid w:val="5CE16196"/>
    <w:rsid w:val="5D3F242E"/>
    <w:rsid w:val="5D6B74D4"/>
    <w:rsid w:val="5D720F98"/>
    <w:rsid w:val="5DCE0AA9"/>
    <w:rsid w:val="5DD07523"/>
    <w:rsid w:val="5DDA0FE2"/>
    <w:rsid w:val="5DE73D28"/>
    <w:rsid w:val="5E443FAD"/>
    <w:rsid w:val="5E527C50"/>
    <w:rsid w:val="5E533229"/>
    <w:rsid w:val="5E8425FB"/>
    <w:rsid w:val="5EC703E6"/>
    <w:rsid w:val="5ECB0068"/>
    <w:rsid w:val="5EDB4F20"/>
    <w:rsid w:val="5EEF188C"/>
    <w:rsid w:val="5F284E40"/>
    <w:rsid w:val="5F5641FA"/>
    <w:rsid w:val="5F754BEE"/>
    <w:rsid w:val="5F89287F"/>
    <w:rsid w:val="5FA12D39"/>
    <w:rsid w:val="5FE84E0C"/>
    <w:rsid w:val="602148BA"/>
    <w:rsid w:val="606317CC"/>
    <w:rsid w:val="607625F6"/>
    <w:rsid w:val="60A832D2"/>
    <w:rsid w:val="60EA14E8"/>
    <w:rsid w:val="61145E0F"/>
    <w:rsid w:val="61624FEF"/>
    <w:rsid w:val="61997B21"/>
    <w:rsid w:val="61BB2F63"/>
    <w:rsid w:val="61E25761"/>
    <w:rsid w:val="62030D09"/>
    <w:rsid w:val="622D4EEC"/>
    <w:rsid w:val="623D546B"/>
    <w:rsid w:val="626271F8"/>
    <w:rsid w:val="62660DCA"/>
    <w:rsid w:val="62746729"/>
    <w:rsid w:val="629275AC"/>
    <w:rsid w:val="62B46A9A"/>
    <w:rsid w:val="62B603BE"/>
    <w:rsid w:val="62B836E7"/>
    <w:rsid w:val="62CD3163"/>
    <w:rsid w:val="62F55F13"/>
    <w:rsid w:val="633C7CFA"/>
    <w:rsid w:val="635C3277"/>
    <w:rsid w:val="636E3A96"/>
    <w:rsid w:val="63951267"/>
    <w:rsid w:val="63BE1A11"/>
    <w:rsid w:val="63FC3514"/>
    <w:rsid w:val="64224B50"/>
    <w:rsid w:val="642E62DB"/>
    <w:rsid w:val="646F4906"/>
    <w:rsid w:val="64EF1EE4"/>
    <w:rsid w:val="654A3F98"/>
    <w:rsid w:val="655167DB"/>
    <w:rsid w:val="65611DD3"/>
    <w:rsid w:val="658F1C8B"/>
    <w:rsid w:val="659A53D5"/>
    <w:rsid w:val="661C031E"/>
    <w:rsid w:val="66482160"/>
    <w:rsid w:val="665D1497"/>
    <w:rsid w:val="66EC609B"/>
    <w:rsid w:val="66F5053F"/>
    <w:rsid w:val="67054BC5"/>
    <w:rsid w:val="67072FFE"/>
    <w:rsid w:val="671477D7"/>
    <w:rsid w:val="672958C3"/>
    <w:rsid w:val="672A6CAE"/>
    <w:rsid w:val="674928AC"/>
    <w:rsid w:val="676314F1"/>
    <w:rsid w:val="67DF2416"/>
    <w:rsid w:val="67F61CED"/>
    <w:rsid w:val="683449CB"/>
    <w:rsid w:val="6887014C"/>
    <w:rsid w:val="688A62C1"/>
    <w:rsid w:val="68A7765D"/>
    <w:rsid w:val="68B61ACB"/>
    <w:rsid w:val="68B95597"/>
    <w:rsid w:val="68D61FD5"/>
    <w:rsid w:val="690F3D82"/>
    <w:rsid w:val="694834FE"/>
    <w:rsid w:val="695745BC"/>
    <w:rsid w:val="69AB4CF2"/>
    <w:rsid w:val="69C94CCC"/>
    <w:rsid w:val="69D96939"/>
    <w:rsid w:val="69F53BBD"/>
    <w:rsid w:val="69F86402"/>
    <w:rsid w:val="6A3C1FDC"/>
    <w:rsid w:val="6A476AE4"/>
    <w:rsid w:val="6A517BC2"/>
    <w:rsid w:val="6A617C95"/>
    <w:rsid w:val="6A65224D"/>
    <w:rsid w:val="6AD03CA4"/>
    <w:rsid w:val="6B015F03"/>
    <w:rsid w:val="6B2456F0"/>
    <w:rsid w:val="6B730D8D"/>
    <w:rsid w:val="6B7A5E67"/>
    <w:rsid w:val="6B7C465A"/>
    <w:rsid w:val="6BC45011"/>
    <w:rsid w:val="6C4F0A89"/>
    <w:rsid w:val="6C9735EF"/>
    <w:rsid w:val="6C9B33DD"/>
    <w:rsid w:val="6CC1445E"/>
    <w:rsid w:val="6CFB6AE7"/>
    <w:rsid w:val="6D3C62EF"/>
    <w:rsid w:val="6D3E020C"/>
    <w:rsid w:val="6D4B120D"/>
    <w:rsid w:val="6D5B7C22"/>
    <w:rsid w:val="6D6612EA"/>
    <w:rsid w:val="6D6D47E3"/>
    <w:rsid w:val="6D7F34AE"/>
    <w:rsid w:val="6D96073B"/>
    <w:rsid w:val="6D9F6F97"/>
    <w:rsid w:val="6DC9627D"/>
    <w:rsid w:val="6DD803C3"/>
    <w:rsid w:val="6E2A03E1"/>
    <w:rsid w:val="6E3217E2"/>
    <w:rsid w:val="6E46523A"/>
    <w:rsid w:val="6E4E02CB"/>
    <w:rsid w:val="6E737F96"/>
    <w:rsid w:val="6F0F37DA"/>
    <w:rsid w:val="6F345DED"/>
    <w:rsid w:val="6F4A4CF9"/>
    <w:rsid w:val="6F4E6D96"/>
    <w:rsid w:val="6F647671"/>
    <w:rsid w:val="6F713328"/>
    <w:rsid w:val="6FD553A6"/>
    <w:rsid w:val="702173D8"/>
    <w:rsid w:val="705F6AE0"/>
    <w:rsid w:val="70C31947"/>
    <w:rsid w:val="70DA5CBA"/>
    <w:rsid w:val="715E6CDC"/>
    <w:rsid w:val="71833A0B"/>
    <w:rsid w:val="71B04CB7"/>
    <w:rsid w:val="71E6401D"/>
    <w:rsid w:val="71EC6C57"/>
    <w:rsid w:val="720A1AEC"/>
    <w:rsid w:val="72377A68"/>
    <w:rsid w:val="723839D1"/>
    <w:rsid w:val="724F6160"/>
    <w:rsid w:val="72914E8F"/>
    <w:rsid w:val="72AA2522"/>
    <w:rsid w:val="72C23555"/>
    <w:rsid w:val="72D0311E"/>
    <w:rsid w:val="72E15C27"/>
    <w:rsid w:val="733D3771"/>
    <w:rsid w:val="73470CFE"/>
    <w:rsid w:val="734C2EB7"/>
    <w:rsid w:val="73D3670A"/>
    <w:rsid w:val="73EC4408"/>
    <w:rsid w:val="74006B47"/>
    <w:rsid w:val="74185868"/>
    <w:rsid w:val="741E7F6E"/>
    <w:rsid w:val="7431692A"/>
    <w:rsid w:val="744C66E2"/>
    <w:rsid w:val="74613231"/>
    <w:rsid w:val="74C81B3F"/>
    <w:rsid w:val="74EC3944"/>
    <w:rsid w:val="75076AED"/>
    <w:rsid w:val="752D39CB"/>
    <w:rsid w:val="759B20C5"/>
    <w:rsid w:val="75C62F7B"/>
    <w:rsid w:val="76565CF8"/>
    <w:rsid w:val="765D6AD9"/>
    <w:rsid w:val="768C18A5"/>
    <w:rsid w:val="769936EC"/>
    <w:rsid w:val="771C2B72"/>
    <w:rsid w:val="773D399C"/>
    <w:rsid w:val="776E2CBE"/>
    <w:rsid w:val="778B4C48"/>
    <w:rsid w:val="779B7923"/>
    <w:rsid w:val="77AE64E8"/>
    <w:rsid w:val="77B072BC"/>
    <w:rsid w:val="77F80F61"/>
    <w:rsid w:val="78031D58"/>
    <w:rsid w:val="78207259"/>
    <w:rsid w:val="782874A1"/>
    <w:rsid w:val="7832110C"/>
    <w:rsid w:val="78463F6C"/>
    <w:rsid w:val="78546EFA"/>
    <w:rsid w:val="78627FD0"/>
    <w:rsid w:val="78E32DDE"/>
    <w:rsid w:val="78EF05F9"/>
    <w:rsid w:val="791A3E30"/>
    <w:rsid w:val="792A77D2"/>
    <w:rsid w:val="793F27C8"/>
    <w:rsid w:val="795E1531"/>
    <w:rsid w:val="79607369"/>
    <w:rsid w:val="79645141"/>
    <w:rsid w:val="79661EFB"/>
    <w:rsid w:val="796A7017"/>
    <w:rsid w:val="796C2017"/>
    <w:rsid w:val="797125E2"/>
    <w:rsid w:val="799D2830"/>
    <w:rsid w:val="79A37060"/>
    <w:rsid w:val="79DF25E2"/>
    <w:rsid w:val="7A4C5D35"/>
    <w:rsid w:val="7A591AD6"/>
    <w:rsid w:val="7A5E1396"/>
    <w:rsid w:val="7AB7126A"/>
    <w:rsid w:val="7AEB20F3"/>
    <w:rsid w:val="7B097CF6"/>
    <w:rsid w:val="7B1D7B50"/>
    <w:rsid w:val="7B2A639A"/>
    <w:rsid w:val="7B7470FC"/>
    <w:rsid w:val="7B8D25BC"/>
    <w:rsid w:val="7BB120FE"/>
    <w:rsid w:val="7BBF0C53"/>
    <w:rsid w:val="7C344213"/>
    <w:rsid w:val="7C6712B6"/>
    <w:rsid w:val="7C754C18"/>
    <w:rsid w:val="7CC806D1"/>
    <w:rsid w:val="7CFA0158"/>
    <w:rsid w:val="7CFF1633"/>
    <w:rsid w:val="7D1F2AE3"/>
    <w:rsid w:val="7D2E4F75"/>
    <w:rsid w:val="7D322D1E"/>
    <w:rsid w:val="7D362C5F"/>
    <w:rsid w:val="7D4C467F"/>
    <w:rsid w:val="7D545188"/>
    <w:rsid w:val="7DA912DF"/>
    <w:rsid w:val="7DD50326"/>
    <w:rsid w:val="7DE63809"/>
    <w:rsid w:val="7E145860"/>
    <w:rsid w:val="7E1D3A7B"/>
    <w:rsid w:val="7E374B3D"/>
    <w:rsid w:val="7E723B52"/>
    <w:rsid w:val="7E782E0A"/>
    <w:rsid w:val="7EBB7B93"/>
    <w:rsid w:val="7EE80CA9"/>
    <w:rsid w:val="7F3B0A52"/>
    <w:rsid w:val="7F9D2EA8"/>
    <w:rsid w:val="7FC468A4"/>
    <w:rsid w:val="7FE51643"/>
    <w:rsid w:val="7FFF13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0" w:semiHidden="0" w:name="toc 9"/>
    <w:lsdException w:qFormat="1" w:unhideWhenUsed="0" w:uiPriority="0"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qFormat="1" w:unhideWhenUsed="0" w:uiPriority="99" w:semiHidden="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qFormat="1"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10"/>
    <w:autoRedefine/>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811"/>
    <w:autoRedefine/>
    <w:qFormat/>
    <w:uiPriority w:val="0"/>
    <w:pPr>
      <w:keepNext/>
      <w:adjustRightInd w:val="0"/>
      <w:spacing w:before="120" w:line="360" w:lineRule="auto"/>
      <w:jc w:val="center"/>
      <w:outlineLvl w:val="1"/>
    </w:pPr>
    <w:rPr>
      <w:rFonts w:eastAsia="隶书"/>
      <w:b/>
      <w:kern w:val="0"/>
      <w:sz w:val="44"/>
      <w:szCs w:val="20"/>
    </w:rPr>
  </w:style>
  <w:style w:type="paragraph" w:styleId="6">
    <w:name w:val="heading 3"/>
    <w:basedOn w:val="1"/>
    <w:next w:val="1"/>
    <w:link w:val="812"/>
    <w:autoRedefine/>
    <w:qFormat/>
    <w:uiPriority w:val="0"/>
    <w:pPr>
      <w:keepNext/>
      <w:keepLines/>
      <w:spacing w:before="260" w:after="260" w:line="416" w:lineRule="auto"/>
      <w:outlineLvl w:val="2"/>
    </w:pPr>
    <w:rPr>
      <w:b/>
      <w:bCs/>
      <w:sz w:val="32"/>
      <w:szCs w:val="32"/>
    </w:rPr>
  </w:style>
  <w:style w:type="paragraph" w:styleId="7">
    <w:name w:val="heading 4"/>
    <w:basedOn w:val="1"/>
    <w:next w:val="1"/>
    <w:link w:val="813"/>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9"/>
    <w:link w:val="814"/>
    <w:qFormat/>
    <w:uiPriority w:val="0"/>
    <w:pPr>
      <w:keepNext/>
      <w:keepLines/>
      <w:numPr>
        <w:ilvl w:val="4"/>
        <w:numId w:val="1"/>
      </w:numPr>
      <w:spacing w:before="280" w:after="290" w:line="376" w:lineRule="auto"/>
      <w:outlineLvl w:val="4"/>
    </w:pPr>
    <w:rPr>
      <w:b/>
      <w:sz w:val="28"/>
    </w:rPr>
  </w:style>
  <w:style w:type="paragraph" w:styleId="10">
    <w:name w:val="heading 6"/>
    <w:basedOn w:val="1"/>
    <w:next w:val="9"/>
    <w:link w:val="815"/>
    <w:qFormat/>
    <w:uiPriority w:val="0"/>
    <w:pPr>
      <w:keepNext/>
      <w:keepLines/>
      <w:numPr>
        <w:ilvl w:val="5"/>
        <w:numId w:val="1"/>
      </w:numPr>
      <w:spacing w:before="240" w:after="64" w:line="320" w:lineRule="auto"/>
      <w:outlineLvl w:val="5"/>
    </w:pPr>
    <w:rPr>
      <w:rFonts w:ascii="Arial" w:hAnsi="Arial" w:eastAsia="黑体"/>
      <w:b/>
      <w:sz w:val="24"/>
    </w:rPr>
  </w:style>
  <w:style w:type="paragraph" w:styleId="11">
    <w:name w:val="heading 7"/>
    <w:basedOn w:val="1"/>
    <w:next w:val="9"/>
    <w:link w:val="91"/>
    <w:qFormat/>
    <w:uiPriority w:val="0"/>
    <w:pPr>
      <w:keepNext/>
      <w:keepLines/>
      <w:numPr>
        <w:ilvl w:val="6"/>
        <w:numId w:val="1"/>
      </w:numPr>
      <w:spacing w:before="240" w:after="64" w:line="320" w:lineRule="auto"/>
      <w:outlineLvl w:val="6"/>
    </w:pPr>
    <w:rPr>
      <w:b/>
      <w:sz w:val="24"/>
    </w:rPr>
  </w:style>
  <w:style w:type="paragraph" w:styleId="12">
    <w:name w:val="heading 8"/>
    <w:basedOn w:val="1"/>
    <w:next w:val="9"/>
    <w:link w:val="138"/>
    <w:qFormat/>
    <w:uiPriority w:val="0"/>
    <w:pPr>
      <w:keepNext/>
      <w:keepLines/>
      <w:numPr>
        <w:ilvl w:val="7"/>
        <w:numId w:val="1"/>
      </w:numPr>
      <w:spacing w:before="240" w:after="64" w:line="320" w:lineRule="auto"/>
      <w:outlineLvl w:val="7"/>
    </w:pPr>
    <w:rPr>
      <w:rFonts w:ascii="Arial" w:hAnsi="Arial" w:eastAsia="黑体"/>
      <w:sz w:val="24"/>
    </w:rPr>
  </w:style>
  <w:style w:type="paragraph" w:styleId="13">
    <w:name w:val="heading 9"/>
    <w:basedOn w:val="1"/>
    <w:next w:val="9"/>
    <w:link w:val="67"/>
    <w:qFormat/>
    <w:uiPriority w:val="0"/>
    <w:pPr>
      <w:keepNext/>
      <w:keepLines/>
      <w:numPr>
        <w:ilvl w:val="8"/>
        <w:numId w:val="1"/>
      </w:numPr>
      <w:spacing w:before="240" w:after="64" w:line="320" w:lineRule="auto"/>
      <w:outlineLvl w:val="8"/>
    </w:pPr>
    <w:rPr>
      <w:rFonts w:ascii="Arial" w:hAnsi="Arial" w:eastAsia="黑体"/>
    </w:rPr>
  </w:style>
  <w:style w:type="character" w:default="1" w:styleId="50">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styleId="2">
    <w:name w:val="Body Text Indent 3"/>
    <w:basedOn w:val="1"/>
    <w:link w:val="105"/>
    <w:qFormat/>
    <w:uiPriority w:val="0"/>
    <w:pPr>
      <w:spacing w:after="120"/>
      <w:ind w:left="420" w:leftChars="200"/>
    </w:pPr>
    <w:rPr>
      <w:sz w:val="16"/>
      <w:szCs w:val="16"/>
    </w:rPr>
  </w:style>
  <w:style w:type="paragraph" w:styleId="3">
    <w:name w:val="macro"/>
    <w:link w:val="96"/>
    <w:qFormat/>
    <w:uiPriority w:val="99"/>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textAlignment w:val="baseline"/>
    </w:pPr>
    <w:rPr>
      <w:rFonts w:ascii="Courier New" w:hAnsi="Courier New" w:eastAsia="宋体" w:cs="Times New Roman"/>
      <w:kern w:val="2"/>
      <w:sz w:val="24"/>
      <w:szCs w:val="24"/>
      <w:lang w:val="en-US" w:eastAsia="zh-CN" w:bidi="ar-SA"/>
    </w:rPr>
  </w:style>
  <w:style w:type="paragraph" w:styleId="9">
    <w:name w:val="Normal Indent"/>
    <w:basedOn w:val="1"/>
    <w:link w:val="90"/>
    <w:qFormat/>
    <w:uiPriority w:val="0"/>
    <w:pPr>
      <w:spacing w:line="240" w:lineRule="atLeast"/>
      <w:ind w:left="900" w:hanging="900"/>
      <w:jc w:val="left"/>
    </w:pPr>
    <w:rPr>
      <w:rFonts w:ascii="宋体"/>
      <w:snapToGrid w:val="0"/>
      <w:kern w:val="0"/>
      <w:sz w:val="20"/>
      <w:szCs w:val="20"/>
    </w:rPr>
  </w:style>
  <w:style w:type="paragraph" w:styleId="14">
    <w:name w:val="toc 7"/>
    <w:basedOn w:val="1"/>
    <w:next w:val="1"/>
    <w:qFormat/>
    <w:uiPriority w:val="39"/>
    <w:pPr>
      <w:ind w:left="1260"/>
      <w:jc w:val="left"/>
    </w:pPr>
    <w:rPr>
      <w:rFonts w:ascii="Calibri" w:hAnsi="Calibri"/>
      <w:sz w:val="18"/>
      <w:szCs w:val="18"/>
    </w:rPr>
  </w:style>
  <w:style w:type="paragraph" w:styleId="15">
    <w:name w:val="List Number"/>
    <w:basedOn w:val="1"/>
    <w:qFormat/>
    <w:uiPriority w:val="0"/>
    <w:pPr>
      <w:widowControl/>
      <w:tabs>
        <w:tab w:val="left" w:pos="454"/>
        <w:tab w:val="left" w:pos="720"/>
        <w:tab w:val="left" w:pos="840"/>
      </w:tabs>
      <w:spacing w:after="156" w:afterLines="50"/>
      <w:ind w:left="454" w:hanging="284"/>
      <w:jc w:val="left"/>
    </w:pPr>
    <w:rPr>
      <w:kern w:val="0"/>
      <w:sz w:val="24"/>
      <w:szCs w:val="20"/>
    </w:rPr>
  </w:style>
  <w:style w:type="paragraph" w:styleId="16">
    <w:name w:val="caption"/>
    <w:basedOn w:val="1"/>
    <w:next w:val="1"/>
    <w:link w:val="68"/>
    <w:qFormat/>
    <w:uiPriority w:val="0"/>
    <w:pPr>
      <w:spacing w:before="152" w:after="160"/>
    </w:pPr>
    <w:rPr>
      <w:rFonts w:ascii="Arial" w:hAnsi="Arial" w:eastAsia="黑体"/>
      <w:sz w:val="20"/>
      <w:szCs w:val="20"/>
    </w:rPr>
  </w:style>
  <w:style w:type="paragraph" w:styleId="17">
    <w:name w:val="Document Map"/>
    <w:basedOn w:val="1"/>
    <w:link w:val="134"/>
    <w:qFormat/>
    <w:uiPriority w:val="0"/>
    <w:pPr>
      <w:shd w:val="clear" w:color="auto" w:fill="000080"/>
    </w:pPr>
  </w:style>
  <w:style w:type="paragraph" w:styleId="18">
    <w:name w:val="annotation text"/>
    <w:basedOn w:val="1"/>
    <w:link w:val="107"/>
    <w:unhideWhenUsed/>
    <w:qFormat/>
    <w:uiPriority w:val="99"/>
    <w:pPr>
      <w:jc w:val="left"/>
    </w:pPr>
  </w:style>
  <w:style w:type="paragraph" w:styleId="19">
    <w:name w:val="Body Text 3"/>
    <w:basedOn w:val="1"/>
    <w:link w:val="88"/>
    <w:qFormat/>
    <w:uiPriority w:val="0"/>
    <w:pPr>
      <w:spacing w:line="500" w:lineRule="exact"/>
    </w:pPr>
    <w:rPr>
      <w:b/>
      <w:bCs/>
      <w:kern w:val="0"/>
      <w:sz w:val="24"/>
    </w:rPr>
  </w:style>
  <w:style w:type="paragraph" w:styleId="20">
    <w:name w:val="Body Text"/>
    <w:basedOn w:val="1"/>
    <w:next w:val="1"/>
    <w:link w:val="124"/>
    <w:qFormat/>
    <w:uiPriority w:val="0"/>
    <w:pPr>
      <w:spacing w:line="420" w:lineRule="exact"/>
    </w:pPr>
    <w:rPr>
      <w:sz w:val="24"/>
    </w:rPr>
  </w:style>
  <w:style w:type="paragraph" w:styleId="21">
    <w:name w:val="Body Text Indent"/>
    <w:basedOn w:val="1"/>
    <w:link w:val="74"/>
    <w:qFormat/>
    <w:uiPriority w:val="0"/>
    <w:pPr>
      <w:spacing w:after="120"/>
      <w:ind w:left="420" w:leftChars="200"/>
    </w:pPr>
  </w:style>
  <w:style w:type="paragraph" w:styleId="22">
    <w:name w:val="List Number 3"/>
    <w:basedOn w:val="1"/>
    <w:qFormat/>
    <w:uiPriority w:val="0"/>
    <w:pPr>
      <w:tabs>
        <w:tab w:val="left" w:pos="1200"/>
      </w:tabs>
      <w:ind w:left="900" w:hanging="420"/>
    </w:pPr>
  </w:style>
  <w:style w:type="paragraph" w:styleId="23">
    <w:name w:val="List 2"/>
    <w:basedOn w:val="1"/>
    <w:qFormat/>
    <w:uiPriority w:val="0"/>
    <w:pPr>
      <w:ind w:left="100" w:leftChars="200" w:hanging="200" w:hangingChars="200"/>
    </w:pPr>
    <w:rPr>
      <w:sz w:val="28"/>
    </w:rPr>
  </w:style>
  <w:style w:type="paragraph" w:styleId="24">
    <w:name w:val="Block Text"/>
    <w:basedOn w:val="1"/>
    <w:qFormat/>
    <w:uiPriority w:val="0"/>
    <w:pPr>
      <w:adjustRightInd w:val="0"/>
      <w:ind w:left="420" w:right="33"/>
      <w:jc w:val="left"/>
      <w:textAlignment w:val="baseline"/>
    </w:pPr>
    <w:rPr>
      <w:kern w:val="0"/>
      <w:sz w:val="24"/>
      <w:szCs w:val="20"/>
    </w:rPr>
  </w:style>
  <w:style w:type="paragraph" w:styleId="25">
    <w:name w:val="toc 5"/>
    <w:basedOn w:val="1"/>
    <w:next w:val="1"/>
    <w:qFormat/>
    <w:uiPriority w:val="39"/>
    <w:pPr>
      <w:ind w:left="840"/>
      <w:jc w:val="left"/>
    </w:pPr>
    <w:rPr>
      <w:rFonts w:ascii="Calibri" w:hAnsi="Calibri"/>
      <w:sz w:val="18"/>
      <w:szCs w:val="18"/>
    </w:rPr>
  </w:style>
  <w:style w:type="paragraph" w:styleId="26">
    <w:name w:val="toc 3"/>
    <w:basedOn w:val="1"/>
    <w:next w:val="1"/>
    <w:qFormat/>
    <w:uiPriority w:val="39"/>
    <w:pPr>
      <w:ind w:left="420"/>
      <w:jc w:val="left"/>
    </w:pPr>
    <w:rPr>
      <w:rFonts w:ascii="Calibri" w:hAnsi="Calibri"/>
      <w:i/>
      <w:iCs/>
      <w:sz w:val="20"/>
      <w:szCs w:val="20"/>
    </w:rPr>
  </w:style>
  <w:style w:type="paragraph" w:styleId="27">
    <w:name w:val="Plain Text"/>
    <w:basedOn w:val="1"/>
    <w:link w:val="135"/>
    <w:qFormat/>
    <w:uiPriority w:val="0"/>
    <w:rPr>
      <w:rFonts w:ascii="宋体" w:hAnsi="Courier New" w:cs="Courier New"/>
      <w:szCs w:val="21"/>
    </w:rPr>
  </w:style>
  <w:style w:type="paragraph" w:styleId="28">
    <w:name w:val="toc 8"/>
    <w:basedOn w:val="1"/>
    <w:next w:val="1"/>
    <w:qFormat/>
    <w:uiPriority w:val="39"/>
    <w:pPr>
      <w:ind w:left="1470"/>
      <w:jc w:val="left"/>
    </w:pPr>
    <w:rPr>
      <w:rFonts w:ascii="Calibri" w:hAnsi="Calibri"/>
      <w:sz w:val="18"/>
      <w:szCs w:val="18"/>
    </w:rPr>
  </w:style>
  <w:style w:type="paragraph" w:styleId="29">
    <w:name w:val="Date"/>
    <w:basedOn w:val="1"/>
    <w:next w:val="1"/>
    <w:link w:val="98"/>
    <w:qFormat/>
    <w:uiPriority w:val="0"/>
    <w:pPr>
      <w:ind w:left="100" w:leftChars="2500"/>
    </w:pPr>
    <w:rPr>
      <w:sz w:val="24"/>
    </w:rPr>
  </w:style>
  <w:style w:type="paragraph" w:styleId="30">
    <w:name w:val="Body Text Indent 2"/>
    <w:basedOn w:val="1"/>
    <w:link w:val="144"/>
    <w:qFormat/>
    <w:uiPriority w:val="0"/>
    <w:pPr>
      <w:spacing w:after="120" w:line="480" w:lineRule="auto"/>
      <w:ind w:left="420" w:leftChars="200"/>
    </w:pPr>
  </w:style>
  <w:style w:type="paragraph" w:styleId="31">
    <w:name w:val="Balloon Text"/>
    <w:basedOn w:val="1"/>
    <w:link w:val="145"/>
    <w:qFormat/>
    <w:uiPriority w:val="0"/>
    <w:rPr>
      <w:sz w:val="18"/>
      <w:szCs w:val="18"/>
    </w:rPr>
  </w:style>
  <w:style w:type="paragraph" w:styleId="32">
    <w:name w:val="footer"/>
    <w:basedOn w:val="1"/>
    <w:link w:val="137"/>
    <w:qFormat/>
    <w:uiPriority w:val="99"/>
    <w:pPr>
      <w:tabs>
        <w:tab w:val="center" w:pos="4153"/>
        <w:tab w:val="right" w:pos="8306"/>
      </w:tabs>
      <w:snapToGrid w:val="0"/>
      <w:jc w:val="left"/>
    </w:pPr>
    <w:rPr>
      <w:sz w:val="18"/>
      <w:szCs w:val="18"/>
    </w:rPr>
  </w:style>
  <w:style w:type="paragraph" w:styleId="33">
    <w:name w:val="header"/>
    <w:basedOn w:val="1"/>
    <w:link w:val="131"/>
    <w:qFormat/>
    <w:uiPriority w:val="0"/>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pPr>
      <w:spacing w:before="120" w:after="120"/>
      <w:jc w:val="left"/>
    </w:pPr>
    <w:rPr>
      <w:rFonts w:ascii="Calibri" w:hAnsi="Calibri"/>
      <w:b/>
      <w:bCs/>
      <w:caps/>
      <w:sz w:val="20"/>
      <w:szCs w:val="20"/>
    </w:rPr>
  </w:style>
  <w:style w:type="paragraph" w:styleId="35">
    <w:name w:val="toc 4"/>
    <w:basedOn w:val="1"/>
    <w:next w:val="1"/>
    <w:qFormat/>
    <w:uiPriority w:val="39"/>
    <w:pPr>
      <w:ind w:left="630"/>
      <w:jc w:val="left"/>
    </w:pPr>
    <w:rPr>
      <w:rFonts w:ascii="Calibri" w:hAnsi="Calibri"/>
      <w:sz w:val="18"/>
      <w:szCs w:val="18"/>
    </w:rPr>
  </w:style>
  <w:style w:type="paragraph" w:styleId="36">
    <w:name w:val="List"/>
    <w:basedOn w:val="1"/>
    <w:qFormat/>
    <w:uiPriority w:val="0"/>
    <w:pPr>
      <w:ind w:left="200" w:hanging="200" w:hangingChars="200"/>
    </w:pPr>
    <w:rPr>
      <w:sz w:val="28"/>
    </w:rPr>
  </w:style>
  <w:style w:type="paragraph" w:styleId="37">
    <w:name w:val="toc 6"/>
    <w:basedOn w:val="1"/>
    <w:next w:val="1"/>
    <w:qFormat/>
    <w:uiPriority w:val="39"/>
    <w:pPr>
      <w:ind w:left="1050"/>
      <w:jc w:val="left"/>
    </w:pPr>
    <w:rPr>
      <w:rFonts w:ascii="Calibri" w:hAnsi="Calibri"/>
      <w:sz w:val="18"/>
      <w:szCs w:val="18"/>
    </w:rPr>
  </w:style>
  <w:style w:type="paragraph" w:styleId="38">
    <w:name w:val="List 5"/>
    <w:basedOn w:val="1"/>
    <w:qFormat/>
    <w:uiPriority w:val="0"/>
    <w:pPr>
      <w:ind w:left="2100" w:hanging="420"/>
    </w:pPr>
    <w:rPr>
      <w:szCs w:val="20"/>
    </w:rPr>
  </w:style>
  <w:style w:type="paragraph" w:styleId="39">
    <w:name w:val="toc 2"/>
    <w:basedOn w:val="1"/>
    <w:next w:val="1"/>
    <w:qFormat/>
    <w:uiPriority w:val="39"/>
    <w:pPr>
      <w:ind w:left="210"/>
      <w:jc w:val="left"/>
    </w:pPr>
    <w:rPr>
      <w:rFonts w:ascii="Calibri" w:hAnsi="Calibri"/>
      <w:smallCaps/>
      <w:sz w:val="20"/>
      <w:szCs w:val="20"/>
    </w:rPr>
  </w:style>
  <w:style w:type="paragraph" w:styleId="40">
    <w:name w:val="toc 9"/>
    <w:basedOn w:val="1"/>
    <w:next w:val="1"/>
    <w:qFormat/>
    <w:uiPriority w:val="0"/>
    <w:pPr>
      <w:ind w:left="1680"/>
      <w:jc w:val="left"/>
    </w:pPr>
    <w:rPr>
      <w:rFonts w:ascii="Calibri" w:hAnsi="Calibri"/>
      <w:sz w:val="18"/>
      <w:szCs w:val="18"/>
    </w:rPr>
  </w:style>
  <w:style w:type="paragraph" w:styleId="41">
    <w:name w:val="Body Text 2"/>
    <w:basedOn w:val="1"/>
    <w:link w:val="161"/>
    <w:qFormat/>
    <w:uiPriority w:val="0"/>
    <w:pPr>
      <w:spacing w:after="120" w:line="480" w:lineRule="auto"/>
    </w:pPr>
    <w:rPr>
      <w:kern w:val="0"/>
      <w:sz w:val="20"/>
    </w:rPr>
  </w:style>
  <w:style w:type="paragraph" w:styleId="42">
    <w:name w:val="HTML Preformatted"/>
    <w:basedOn w:val="1"/>
    <w:link w:val="116"/>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43">
    <w:name w:val="Normal (Web)"/>
    <w:basedOn w:val="1"/>
    <w:qFormat/>
    <w:uiPriority w:val="0"/>
    <w:pPr>
      <w:widowControl/>
      <w:spacing w:before="100" w:beforeAutospacing="1" w:after="100" w:afterAutospacing="1"/>
      <w:jc w:val="left"/>
    </w:pPr>
    <w:rPr>
      <w:rFonts w:hint="eastAsia" w:ascii="宋体" w:hAnsi="宋体"/>
      <w:kern w:val="0"/>
      <w:sz w:val="24"/>
      <w:szCs w:val="20"/>
    </w:rPr>
  </w:style>
  <w:style w:type="paragraph" w:styleId="44">
    <w:name w:val="index 1"/>
    <w:basedOn w:val="1"/>
    <w:next w:val="1"/>
    <w:qFormat/>
    <w:uiPriority w:val="0"/>
    <w:pPr>
      <w:spacing w:line="360" w:lineRule="auto"/>
    </w:pPr>
    <w:rPr>
      <w:rFonts w:ascii="宋体" w:hAnsi="宋体"/>
      <w:bCs/>
      <w:szCs w:val="21"/>
    </w:rPr>
  </w:style>
  <w:style w:type="paragraph" w:styleId="45">
    <w:name w:val="Title"/>
    <w:basedOn w:val="1"/>
    <w:next w:val="1"/>
    <w:qFormat/>
    <w:uiPriority w:val="0"/>
    <w:pPr>
      <w:jc w:val="center"/>
    </w:pPr>
    <w:rPr>
      <w:rFonts w:ascii="宋体"/>
      <w:b/>
      <w:snapToGrid w:val="0"/>
      <w:kern w:val="0"/>
      <w:sz w:val="36"/>
      <w:szCs w:val="20"/>
    </w:rPr>
  </w:style>
  <w:style w:type="paragraph" w:styleId="46">
    <w:name w:val="annotation subject"/>
    <w:basedOn w:val="18"/>
    <w:next w:val="18"/>
    <w:link w:val="126"/>
    <w:unhideWhenUsed/>
    <w:qFormat/>
    <w:uiPriority w:val="0"/>
    <w:rPr>
      <w:b/>
      <w:bCs/>
    </w:rPr>
  </w:style>
  <w:style w:type="paragraph" w:styleId="47">
    <w:name w:val="Body Text First Indent 2"/>
    <w:basedOn w:val="21"/>
    <w:link w:val="237"/>
    <w:semiHidden/>
    <w:unhideWhenUsed/>
    <w:qFormat/>
    <w:uiPriority w:val="0"/>
    <w:pPr>
      <w:ind w:firstLine="420" w:firstLineChars="200"/>
    </w:pPr>
  </w:style>
  <w:style w:type="table" w:styleId="49">
    <w:name w:val="Table Grid"/>
    <w:basedOn w:val="48"/>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1">
    <w:name w:val="Strong"/>
    <w:link w:val="52"/>
    <w:qFormat/>
    <w:uiPriority w:val="0"/>
    <w:rPr>
      <w:b/>
      <w:bCs/>
    </w:rPr>
  </w:style>
  <w:style w:type="paragraph" w:customStyle="1" w:styleId="52">
    <w:name w:val="Balloon Text_file_157"/>
    <w:basedOn w:val="53"/>
    <w:link w:val="51"/>
    <w:semiHidden/>
    <w:unhideWhenUsed/>
    <w:qFormat/>
    <w:uiPriority w:val="99"/>
    <w:rPr>
      <w:sz w:val="18"/>
      <w:szCs w:val="18"/>
    </w:rPr>
  </w:style>
  <w:style w:type="paragraph" w:customStyle="1" w:styleId="53">
    <w:name w:val="Normal_file_157"/>
    <w:qFormat/>
    <w:uiPriority w:val="0"/>
    <w:pPr>
      <w:widowControl w:val="0"/>
      <w:jc w:val="both"/>
    </w:pPr>
    <w:rPr>
      <w:rFonts w:ascii="Times New Roman" w:hAnsi="Times New Roman" w:eastAsia="宋体" w:cs="Times New Roman"/>
      <w:lang w:val="en-US" w:eastAsia="zh-CN" w:bidi="ar-SA"/>
    </w:rPr>
  </w:style>
  <w:style w:type="character" w:styleId="54">
    <w:name w:val="page number"/>
    <w:basedOn w:val="50"/>
    <w:qFormat/>
    <w:uiPriority w:val="0"/>
  </w:style>
  <w:style w:type="character" w:styleId="55">
    <w:name w:val="FollowedHyperlink"/>
    <w:link w:val="56"/>
    <w:qFormat/>
    <w:uiPriority w:val="99"/>
    <w:rPr>
      <w:color w:val="800080"/>
      <w:u w:val="single"/>
    </w:rPr>
  </w:style>
  <w:style w:type="paragraph" w:customStyle="1" w:styleId="56">
    <w:name w:val="header_file_157"/>
    <w:basedOn w:val="53"/>
    <w:link w:val="55"/>
    <w:unhideWhenUsed/>
    <w:qFormat/>
    <w:uiPriority w:val="99"/>
    <w:pPr>
      <w:pBdr>
        <w:bottom w:val="single" w:color="auto" w:sz="6" w:space="1"/>
      </w:pBdr>
      <w:tabs>
        <w:tab w:val="center" w:pos="4153"/>
        <w:tab w:val="right" w:pos="8306"/>
      </w:tabs>
      <w:snapToGrid w:val="0"/>
      <w:jc w:val="center"/>
    </w:pPr>
    <w:rPr>
      <w:sz w:val="18"/>
      <w:szCs w:val="18"/>
    </w:rPr>
  </w:style>
  <w:style w:type="character" w:styleId="57">
    <w:name w:val="Emphasis"/>
    <w:qFormat/>
    <w:uiPriority w:val="0"/>
    <w:rPr>
      <w:color w:val="CC0000"/>
    </w:rPr>
  </w:style>
  <w:style w:type="character" w:styleId="58">
    <w:name w:val="Hyperlink"/>
    <w:link w:val="59"/>
    <w:qFormat/>
    <w:uiPriority w:val="99"/>
    <w:rPr>
      <w:color w:val="0000FF"/>
      <w:u w:val="single"/>
    </w:rPr>
  </w:style>
  <w:style w:type="paragraph" w:customStyle="1" w:styleId="59">
    <w:name w:val="Plain Text_file_157"/>
    <w:basedOn w:val="53"/>
    <w:link w:val="58"/>
    <w:qFormat/>
    <w:uiPriority w:val="0"/>
    <w:rPr>
      <w:rFonts w:ascii="宋体" w:hAnsi="Courier New" w:eastAsia="宋体" w:cs="Courier New"/>
      <w:szCs w:val="21"/>
    </w:rPr>
  </w:style>
  <w:style w:type="character" w:styleId="60">
    <w:name w:val="annotation reference"/>
    <w:unhideWhenUsed/>
    <w:qFormat/>
    <w:uiPriority w:val="99"/>
    <w:rPr>
      <w:sz w:val="21"/>
      <w:szCs w:val="21"/>
    </w:rPr>
  </w:style>
  <w:style w:type="character" w:customStyle="1" w:styleId="61">
    <w:name w:val="font51"/>
    <w:qFormat/>
    <w:uiPriority w:val="0"/>
    <w:rPr>
      <w:rFonts w:hint="eastAsia" w:ascii="宋体" w:hAnsi="宋体" w:eastAsia="宋体" w:cs="宋体"/>
      <w:color w:val="000000"/>
      <w:sz w:val="20"/>
      <w:szCs w:val="20"/>
      <w:u w:val="none"/>
    </w:rPr>
  </w:style>
  <w:style w:type="character" w:customStyle="1" w:styleId="62">
    <w:name w:val="正文文本缩进 2 Char2"/>
    <w:semiHidden/>
    <w:qFormat/>
    <w:uiPriority w:val="99"/>
    <w:rPr>
      <w:kern w:val="2"/>
      <w:sz w:val="21"/>
      <w:szCs w:val="24"/>
    </w:rPr>
  </w:style>
  <w:style w:type="character" w:customStyle="1" w:styleId="63">
    <w:name w:val="宏文本 Char1"/>
    <w:qFormat/>
    <w:uiPriority w:val="99"/>
    <w:rPr>
      <w:rFonts w:ascii="Courier New" w:hAnsi="Courier New" w:cs="Courier New"/>
      <w:kern w:val="2"/>
      <w:sz w:val="24"/>
      <w:szCs w:val="24"/>
    </w:rPr>
  </w:style>
  <w:style w:type="character" w:customStyle="1" w:styleId="64">
    <w:name w:val="正文文本缩进 2 Char1"/>
    <w:semiHidden/>
    <w:qFormat/>
    <w:uiPriority w:val="99"/>
    <w:rPr>
      <w:rFonts w:ascii="Times New Roman" w:hAnsi="Times New Roman" w:eastAsia="宋体" w:cs="Times New Roman"/>
      <w:szCs w:val="24"/>
    </w:rPr>
  </w:style>
  <w:style w:type="character" w:customStyle="1" w:styleId="65">
    <w:name w:val="样式2"/>
    <w:qFormat/>
    <w:uiPriority w:val="0"/>
    <w:rPr>
      <w:rFonts w:ascii="宋体" w:hAnsi="宋体"/>
      <w:b/>
      <w:szCs w:val="21"/>
    </w:rPr>
  </w:style>
  <w:style w:type="character" w:customStyle="1" w:styleId="66">
    <w:name w:val="apple-converted-space"/>
    <w:basedOn w:val="50"/>
    <w:qFormat/>
    <w:uiPriority w:val="0"/>
  </w:style>
  <w:style w:type="character" w:customStyle="1" w:styleId="67">
    <w:name w:val="标题 9 字符"/>
    <w:link w:val="13"/>
    <w:qFormat/>
    <w:uiPriority w:val="0"/>
    <w:rPr>
      <w:rFonts w:ascii="Arial" w:hAnsi="Arial" w:eastAsia="黑体"/>
      <w:kern w:val="2"/>
      <w:sz w:val="21"/>
      <w:szCs w:val="24"/>
    </w:rPr>
  </w:style>
  <w:style w:type="character" w:customStyle="1" w:styleId="68">
    <w:name w:val="题注 字符"/>
    <w:link w:val="16"/>
    <w:qFormat/>
    <w:uiPriority w:val="0"/>
    <w:rPr>
      <w:rFonts w:ascii="Arial" w:hAnsi="Arial" w:eastAsia="黑体" w:cs="Arial"/>
      <w:kern w:val="2"/>
    </w:rPr>
  </w:style>
  <w:style w:type="character" w:customStyle="1" w:styleId="69">
    <w:name w:val="标题 5 字符"/>
    <w:link w:val="8"/>
    <w:qFormat/>
    <w:uiPriority w:val="0"/>
    <w:rPr>
      <w:b/>
      <w:kern w:val="2"/>
      <w:sz w:val="28"/>
      <w:szCs w:val="24"/>
    </w:rPr>
  </w:style>
  <w:style w:type="character" w:customStyle="1" w:styleId="70">
    <w:name w:val="正文文本 3 Char1"/>
    <w:qFormat/>
    <w:uiPriority w:val="99"/>
    <w:rPr>
      <w:kern w:val="2"/>
      <w:sz w:val="16"/>
      <w:szCs w:val="16"/>
    </w:rPr>
  </w:style>
  <w:style w:type="character" w:customStyle="1" w:styleId="71">
    <w:name w:val="标题 3 字符"/>
    <w:link w:val="6"/>
    <w:qFormat/>
    <w:uiPriority w:val="0"/>
    <w:rPr>
      <w:b/>
      <w:bCs/>
      <w:kern w:val="2"/>
      <w:sz w:val="32"/>
      <w:szCs w:val="32"/>
    </w:rPr>
  </w:style>
  <w:style w:type="character" w:customStyle="1" w:styleId="72">
    <w:name w:val="样式1"/>
    <w:qFormat/>
    <w:uiPriority w:val="0"/>
    <w:rPr>
      <w:rFonts w:ascii="宋体" w:hAnsi="宋体"/>
      <w:szCs w:val="21"/>
    </w:rPr>
  </w:style>
  <w:style w:type="character" w:customStyle="1" w:styleId="73">
    <w:name w:val="标题 2 字符"/>
    <w:link w:val="5"/>
    <w:qFormat/>
    <w:uiPriority w:val="0"/>
    <w:rPr>
      <w:rFonts w:eastAsia="隶书"/>
      <w:b/>
      <w:sz w:val="44"/>
    </w:rPr>
  </w:style>
  <w:style w:type="character" w:customStyle="1" w:styleId="74">
    <w:name w:val="正文文本缩进 字符"/>
    <w:link w:val="21"/>
    <w:qFormat/>
    <w:uiPriority w:val="0"/>
    <w:rPr>
      <w:kern w:val="2"/>
      <w:sz w:val="21"/>
      <w:szCs w:val="24"/>
    </w:rPr>
  </w:style>
  <w:style w:type="character" w:customStyle="1" w:styleId="75">
    <w:name w:val="页脚 Char2"/>
    <w:semiHidden/>
    <w:qFormat/>
    <w:uiPriority w:val="99"/>
    <w:rPr>
      <w:kern w:val="2"/>
      <w:sz w:val="18"/>
      <w:szCs w:val="18"/>
    </w:rPr>
  </w:style>
  <w:style w:type="character" w:customStyle="1" w:styleId="76">
    <w:name w:val="列表段落 字符"/>
    <w:link w:val="77"/>
    <w:qFormat/>
    <w:locked/>
    <w:uiPriority w:val="34"/>
    <w:rPr>
      <w:rFonts w:ascii="Calibri" w:hAnsi="Calibri"/>
      <w:kern w:val="2"/>
      <w:sz w:val="21"/>
      <w:szCs w:val="22"/>
    </w:rPr>
  </w:style>
  <w:style w:type="paragraph" w:styleId="77">
    <w:name w:val="List Paragraph"/>
    <w:basedOn w:val="1"/>
    <w:link w:val="76"/>
    <w:qFormat/>
    <w:uiPriority w:val="34"/>
    <w:pPr>
      <w:ind w:firstLine="420" w:firstLineChars="200"/>
    </w:pPr>
    <w:rPr>
      <w:rFonts w:ascii="Calibri" w:hAnsi="Calibri"/>
      <w:szCs w:val="22"/>
    </w:rPr>
  </w:style>
  <w:style w:type="character" w:customStyle="1" w:styleId="78">
    <w:name w:val="gray"/>
    <w:qFormat/>
    <w:uiPriority w:val="0"/>
    <w:rPr>
      <w:rFonts w:ascii="Tahoma" w:hAnsi="Tahoma" w:eastAsia="宋体"/>
      <w:kern w:val="2"/>
      <w:sz w:val="24"/>
      <w:szCs w:val="24"/>
      <w:lang w:val="en-US" w:eastAsia="zh-CN" w:bidi="ar-SA"/>
    </w:rPr>
  </w:style>
  <w:style w:type="character" w:customStyle="1" w:styleId="79">
    <w:name w:val="HTML 预设格式 Char1"/>
    <w:qFormat/>
    <w:uiPriority w:val="99"/>
    <w:rPr>
      <w:rFonts w:ascii="Courier New" w:hAnsi="Courier New" w:cs="Courier New"/>
      <w:kern w:val="2"/>
    </w:rPr>
  </w:style>
  <w:style w:type="character" w:customStyle="1" w:styleId="80">
    <w:name w:val="mark"/>
    <w:basedOn w:val="50"/>
    <w:qFormat/>
    <w:uiPriority w:val="0"/>
  </w:style>
  <w:style w:type="character" w:customStyle="1" w:styleId="81">
    <w:name w:val="A15"/>
    <w:qFormat/>
    <w:uiPriority w:val="0"/>
    <w:rPr>
      <w:rFonts w:ascii="Times New Roman" w:hAnsi="Times New Roman"/>
      <w:color w:val="000000"/>
      <w:sz w:val="14"/>
      <w:szCs w:val="14"/>
    </w:rPr>
  </w:style>
  <w:style w:type="character" w:customStyle="1" w:styleId="82">
    <w:name w:val="日期 Char1"/>
    <w:semiHidden/>
    <w:qFormat/>
    <w:uiPriority w:val="99"/>
    <w:rPr>
      <w:rFonts w:ascii="Times New Roman" w:hAnsi="Times New Roman" w:eastAsia="宋体" w:cs="Times New Roman"/>
      <w:szCs w:val="24"/>
    </w:rPr>
  </w:style>
  <w:style w:type="character" w:customStyle="1" w:styleId="83">
    <w:name w:val="引用 字符"/>
    <w:link w:val="84"/>
    <w:qFormat/>
    <w:uiPriority w:val="29"/>
    <w:rPr>
      <w:i/>
      <w:iCs/>
      <w:color w:val="404040"/>
      <w:kern w:val="2"/>
      <w:sz w:val="21"/>
      <w:szCs w:val="24"/>
    </w:rPr>
  </w:style>
  <w:style w:type="paragraph" w:styleId="84">
    <w:name w:val="Quote"/>
    <w:basedOn w:val="1"/>
    <w:next w:val="1"/>
    <w:link w:val="83"/>
    <w:qFormat/>
    <w:uiPriority w:val="29"/>
    <w:pPr>
      <w:spacing w:before="200" w:after="160"/>
      <w:ind w:left="864" w:right="864"/>
      <w:jc w:val="center"/>
    </w:pPr>
    <w:rPr>
      <w:i/>
      <w:iCs/>
      <w:color w:val="404040"/>
    </w:rPr>
  </w:style>
  <w:style w:type="character" w:customStyle="1" w:styleId="85">
    <w:name w:val="超链接2"/>
    <w:qFormat/>
    <w:uiPriority w:val="0"/>
    <w:rPr>
      <w:rFonts w:hint="eastAsia" w:ascii="宋体" w:hAnsi="宋体" w:eastAsia="宋体"/>
      <w:color w:val="FFFFFF"/>
      <w:sz w:val="18"/>
      <w:szCs w:val="18"/>
      <w:u w:val="none"/>
    </w:rPr>
  </w:style>
  <w:style w:type="character" w:customStyle="1" w:styleId="86">
    <w:name w:val="ca-2"/>
    <w:basedOn w:val="50"/>
    <w:qFormat/>
    <w:uiPriority w:val="0"/>
  </w:style>
  <w:style w:type="character" w:customStyle="1" w:styleId="87">
    <w:name w:val="页脚 Char1"/>
    <w:semiHidden/>
    <w:qFormat/>
    <w:uiPriority w:val="99"/>
    <w:rPr>
      <w:rFonts w:ascii="Times New Roman" w:hAnsi="Times New Roman" w:eastAsia="宋体" w:cs="Times New Roman"/>
      <w:sz w:val="18"/>
      <w:szCs w:val="18"/>
    </w:rPr>
  </w:style>
  <w:style w:type="character" w:customStyle="1" w:styleId="88">
    <w:name w:val="正文文本 3 字符"/>
    <w:link w:val="19"/>
    <w:qFormat/>
    <w:uiPriority w:val="0"/>
    <w:rPr>
      <w:b/>
      <w:bCs/>
      <w:sz w:val="24"/>
      <w:szCs w:val="24"/>
    </w:rPr>
  </w:style>
  <w:style w:type="character" w:customStyle="1" w:styleId="89">
    <w:name w:val="引用 Char1"/>
    <w:qFormat/>
    <w:uiPriority w:val="99"/>
    <w:rPr>
      <w:rFonts w:ascii="Times New Roman" w:hAnsi="Times New Roman"/>
      <w:i/>
      <w:iCs/>
      <w:color w:val="000000"/>
      <w:kern w:val="2"/>
      <w:sz w:val="21"/>
      <w:szCs w:val="24"/>
    </w:rPr>
  </w:style>
  <w:style w:type="character" w:customStyle="1" w:styleId="90">
    <w:name w:val="正文缩进 字符"/>
    <w:link w:val="9"/>
    <w:qFormat/>
    <w:uiPriority w:val="0"/>
    <w:rPr>
      <w:rFonts w:ascii="宋体"/>
      <w:snapToGrid w:val="0"/>
    </w:rPr>
  </w:style>
  <w:style w:type="character" w:customStyle="1" w:styleId="91">
    <w:name w:val="标题 7 字符"/>
    <w:link w:val="11"/>
    <w:qFormat/>
    <w:uiPriority w:val="0"/>
    <w:rPr>
      <w:b/>
      <w:kern w:val="2"/>
      <w:sz w:val="24"/>
      <w:szCs w:val="24"/>
    </w:rPr>
  </w:style>
  <w:style w:type="character" w:customStyle="1" w:styleId="92">
    <w:name w:val="style21"/>
    <w:qFormat/>
    <w:uiPriority w:val="0"/>
    <w:rPr>
      <w:sz w:val="22"/>
      <w:szCs w:val="22"/>
    </w:rPr>
  </w:style>
  <w:style w:type="character" w:customStyle="1" w:styleId="93">
    <w:name w:val="A4"/>
    <w:qFormat/>
    <w:uiPriority w:val="0"/>
    <w:rPr>
      <w:rFonts w:ascii="新宋体" w:eastAsia="新宋体" w:cs="新宋体"/>
      <w:color w:val="000000"/>
      <w:lang w:bidi="ar-SA"/>
    </w:rPr>
  </w:style>
  <w:style w:type="character" w:customStyle="1" w:styleId="94">
    <w:name w:val="纯文本 字符1"/>
    <w:qFormat/>
    <w:uiPriority w:val="0"/>
    <w:rPr>
      <w:rFonts w:ascii="宋体" w:hAnsi="Courier New" w:eastAsia="宋体" w:cs="Courier New"/>
      <w:szCs w:val="21"/>
    </w:rPr>
  </w:style>
  <w:style w:type="character" w:customStyle="1" w:styleId="95">
    <w:name w:val="Subtle Emphasis"/>
    <w:qFormat/>
    <w:uiPriority w:val="19"/>
    <w:rPr>
      <w:i/>
      <w:iCs/>
      <w:color w:val="808080"/>
    </w:rPr>
  </w:style>
  <w:style w:type="character" w:customStyle="1" w:styleId="96">
    <w:name w:val="宏文本 字符"/>
    <w:link w:val="3"/>
    <w:qFormat/>
    <w:uiPriority w:val="99"/>
    <w:rPr>
      <w:rFonts w:ascii="Courier New" w:hAnsi="Courier New"/>
      <w:kern w:val="2"/>
      <w:sz w:val="24"/>
      <w:szCs w:val="24"/>
      <w:lang w:val="en-US" w:eastAsia="zh-CN" w:bidi="ar-SA"/>
    </w:rPr>
  </w:style>
  <w:style w:type="character" w:customStyle="1" w:styleId="97">
    <w:name w:val="正文文本缩进 3 Char2"/>
    <w:semiHidden/>
    <w:qFormat/>
    <w:uiPriority w:val="99"/>
    <w:rPr>
      <w:kern w:val="2"/>
      <w:sz w:val="16"/>
      <w:szCs w:val="16"/>
    </w:rPr>
  </w:style>
  <w:style w:type="character" w:customStyle="1" w:styleId="98">
    <w:name w:val="日期 字符"/>
    <w:link w:val="29"/>
    <w:qFormat/>
    <w:uiPriority w:val="0"/>
    <w:rPr>
      <w:kern w:val="2"/>
      <w:sz w:val="24"/>
      <w:szCs w:val="24"/>
    </w:rPr>
  </w:style>
  <w:style w:type="character" w:customStyle="1" w:styleId="99">
    <w:name w:val="正文文本缩进 3 Char1"/>
    <w:semiHidden/>
    <w:qFormat/>
    <w:uiPriority w:val="99"/>
    <w:rPr>
      <w:rFonts w:ascii="Times New Roman" w:hAnsi="Times New Roman" w:eastAsia="宋体" w:cs="Times New Roman"/>
      <w:sz w:val="16"/>
      <w:szCs w:val="16"/>
    </w:rPr>
  </w:style>
  <w:style w:type="character" w:customStyle="1" w:styleId="100">
    <w:name w:val="普通文字 Char Char4"/>
    <w:qFormat/>
    <w:uiPriority w:val="0"/>
    <w:rPr>
      <w:rFonts w:ascii="宋体" w:hAnsi="Courier New" w:eastAsia="宋体" w:cs="Courier New"/>
      <w:szCs w:val="21"/>
    </w:rPr>
  </w:style>
  <w:style w:type="character" w:customStyle="1" w:styleId="101">
    <w:name w:val="text1"/>
    <w:basedOn w:val="50"/>
    <w:qFormat/>
    <w:uiPriority w:val="0"/>
  </w:style>
  <w:style w:type="character" w:customStyle="1" w:styleId="102">
    <w:name w:val="表正文 Char2"/>
    <w:qFormat/>
    <w:uiPriority w:val="0"/>
    <w:rPr>
      <w:rFonts w:ascii="Times New Roman" w:hAnsi="Times New Roman"/>
      <w:kern w:val="2"/>
      <w:sz w:val="21"/>
    </w:rPr>
  </w:style>
  <w:style w:type="character" w:customStyle="1" w:styleId="103">
    <w:name w:val="项目排列 Char Char"/>
    <w:link w:val="104"/>
    <w:qFormat/>
    <w:uiPriority w:val="0"/>
    <w:rPr>
      <w:kern w:val="2"/>
      <w:sz w:val="24"/>
      <w:szCs w:val="24"/>
    </w:rPr>
  </w:style>
  <w:style w:type="paragraph" w:customStyle="1" w:styleId="104">
    <w:name w:val="项目排列"/>
    <w:basedOn w:val="1"/>
    <w:link w:val="103"/>
    <w:qFormat/>
    <w:uiPriority w:val="0"/>
    <w:pPr>
      <w:numPr>
        <w:ilvl w:val="0"/>
        <w:numId w:val="1"/>
      </w:numPr>
      <w:tabs>
        <w:tab w:val="left" w:pos="1200"/>
      </w:tabs>
      <w:spacing w:before="156" w:beforeLines="50" w:after="156" w:afterLines="50" w:line="300" w:lineRule="auto"/>
    </w:pPr>
    <w:rPr>
      <w:sz w:val="24"/>
    </w:rPr>
  </w:style>
  <w:style w:type="character" w:customStyle="1" w:styleId="105">
    <w:name w:val="正文文本缩进 3 字符"/>
    <w:link w:val="2"/>
    <w:qFormat/>
    <w:uiPriority w:val="0"/>
    <w:rPr>
      <w:kern w:val="2"/>
      <w:sz w:val="16"/>
      <w:szCs w:val="16"/>
    </w:rPr>
  </w:style>
  <w:style w:type="character" w:customStyle="1" w:styleId="106">
    <w:name w:val="text11"/>
    <w:qFormat/>
    <w:uiPriority w:val="0"/>
    <w:rPr>
      <w:rFonts w:hint="default" w:ascii="Verdana" w:hAnsi="Verdana"/>
      <w:color w:val="4E4E4E"/>
      <w:sz w:val="18"/>
      <w:szCs w:val="18"/>
    </w:rPr>
  </w:style>
  <w:style w:type="character" w:customStyle="1" w:styleId="107">
    <w:name w:val="批注文字 字符"/>
    <w:link w:val="18"/>
    <w:qFormat/>
    <w:uiPriority w:val="99"/>
    <w:rPr>
      <w:kern w:val="2"/>
      <w:sz w:val="21"/>
      <w:szCs w:val="24"/>
    </w:rPr>
  </w:style>
  <w:style w:type="character" w:customStyle="1" w:styleId="108">
    <w:name w:val="lmain1"/>
    <w:qFormat/>
    <w:uiPriority w:val="0"/>
    <w:rPr>
      <w:color w:val="407AAB"/>
      <w:sz w:val="30"/>
      <w:szCs w:val="30"/>
    </w:rPr>
  </w:style>
  <w:style w:type="character" w:customStyle="1" w:styleId="109">
    <w:name w:val="case31"/>
    <w:qFormat/>
    <w:uiPriority w:val="0"/>
    <w:rPr>
      <w:rFonts w:hint="default"/>
      <w:sz w:val="21"/>
      <w:szCs w:val="21"/>
    </w:rPr>
  </w:style>
  <w:style w:type="character" w:customStyle="1" w:styleId="110">
    <w:name w:val="ca-11"/>
    <w:qFormat/>
    <w:uiPriority w:val="0"/>
    <w:rPr>
      <w:rFonts w:hint="eastAsia" w:ascii="宋体" w:hAnsi="宋体" w:eastAsia="宋体"/>
      <w:b/>
      <w:bCs/>
      <w:spacing w:val="-20"/>
      <w:sz w:val="21"/>
      <w:szCs w:val="21"/>
    </w:rPr>
  </w:style>
  <w:style w:type="character" w:customStyle="1" w:styleId="111">
    <w:name w:val="f161"/>
    <w:qFormat/>
    <w:uiPriority w:val="0"/>
    <w:rPr>
      <w:b/>
      <w:bCs/>
      <w:sz w:val="24"/>
      <w:szCs w:val="24"/>
    </w:rPr>
  </w:style>
  <w:style w:type="character" w:customStyle="1" w:styleId="112">
    <w:name w:val="标题 4 字符"/>
    <w:link w:val="7"/>
    <w:qFormat/>
    <w:uiPriority w:val="0"/>
    <w:rPr>
      <w:rFonts w:ascii="Arial" w:hAnsi="Arial" w:eastAsia="黑体"/>
      <w:b/>
      <w:bCs/>
      <w:kern w:val="2"/>
      <w:sz w:val="28"/>
      <w:szCs w:val="28"/>
    </w:rPr>
  </w:style>
  <w:style w:type="character" w:customStyle="1" w:styleId="113">
    <w:name w:val="正文文本 2 Char2"/>
    <w:qFormat/>
    <w:uiPriority w:val="99"/>
    <w:rPr>
      <w:kern w:val="2"/>
      <w:sz w:val="21"/>
      <w:szCs w:val="24"/>
    </w:rPr>
  </w:style>
  <w:style w:type="character" w:customStyle="1" w:styleId="114">
    <w:name w:val="style1"/>
    <w:basedOn w:val="50"/>
    <w:qFormat/>
    <w:uiPriority w:val="0"/>
  </w:style>
  <w:style w:type="character" w:customStyle="1" w:styleId="115">
    <w:name w:val="ca-21"/>
    <w:qFormat/>
    <w:uiPriority w:val="0"/>
    <w:rPr>
      <w:rFonts w:hint="eastAsia" w:ascii="宋体" w:hAnsi="宋体" w:eastAsia="宋体"/>
      <w:sz w:val="21"/>
      <w:szCs w:val="21"/>
    </w:rPr>
  </w:style>
  <w:style w:type="character" w:customStyle="1" w:styleId="116">
    <w:name w:val="HTML 预设格式 字符"/>
    <w:link w:val="42"/>
    <w:qFormat/>
    <w:uiPriority w:val="99"/>
    <w:rPr>
      <w:rFonts w:ascii="宋体" w:hAnsi="宋体" w:cs="宋体"/>
      <w:sz w:val="24"/>
      <w:szCs w:val="24"/>
    </w:rPr>
  </w:style>
  <w:style w:type="character" w:customStyle="1" w:styleId="117">
    <w:name w:val="Char Char11"/>
    <w:qFormat/>
    <w:uiPriority w:val="0"/>
    <w:rPr>
      <w:rFonts w:ascii="宋体" w:hAnsi="Courier New" w:eastAsia="宋体" w:cs="Courier New"/>
      <w:szCs w:val="21"/>
    </w:rPr>
  </w:style>
  <w:style w:type="character" w:customStyle="1" w:styleId="118">
    <w:name w:val="日期 Char2"/>
    <w:semiHidden/>
    <w:qFormat/>
    <w:uiPriority w:val="99"/>
    <w:rPr>
      <w:kern w:val="2"/>
      <w:sz w:val="21"/>
      <w:szCs w:val="24"/>
    </w:rPr>
  </w:style>
  <w:style w:type="character" w:customStyle="1" w:styleId="119">
    <w:name w:val="hei16b"/>
    <w:basedOn w:val="50"/>
    <w:qFormat/>
    <w:uiPriority w:val="0"/>
  </w:style>
  <w:style w:type="character" w:customStyle="1" w:styleId="120">
    <w:name w:val="标题 1 字符"/>
    <w:link w:val="4"/>
    <w:qFormat/>
    <w:uiPriority w:val="0"/>
    <w:rPr>
      <w:b/>
      <w:bCs/>
      <w:kern w:val="44"/>
      <w:sz w:val="44"/>
      <w:szCs w:val="44"/>
    </w:rPr>
  </w:style>
  <w:style w:type="character" w:customStyle="1" w:styleId="121">
    <w:name w:val="页眉 Char1"/>
    <w:semiHidden/>
    <w:qFormat/>
    <w:uiPriority w:val="99"/>
    <w:rPr>
      <w:kern w:val="2"/>
      <w:sz w:val="18"/>
      <w:szCs w:val="18"/>
    </w:rPr>
  </w:style>
  <w:style w:type="character" w:customStyle="1" w:styleId="122">
    <w:name w:val="正文缩进 Char1"/>
    <w:qFormat/>
    <w:uiPriority w:val="0"/>
    <w:rPr>
      <w:rFonts w:ascii="Times New Roman" w:hAnsi="Times New Roman"/>
      <w:kern w:val="2"/>
      <w:sz w:val="21"/>
    </w:rPr>
  </w:style>
  <w:style w:type="character" w:customStyle="1" w:styleId="123">
    <w:name w:val="font12-blue-bold1"/>
    <w:qFormat/>
    <w:uiPriority w:val="0"/>
    <w:rPr>
      <w:b/>
      <w:bCs/>
      <w:color w:val="0249A5"/>
      <w:sz w:val="14"/>
      <w:szCs w:val="14"/>
      <w:u w:val="none"/>
    </w:rPr>
  </w:style>
  <w:style w:type="character" w:customStyle="1" w:styleId="124">
    <w:name w:val="正文文本 字符"/>
    <w:link w:val="20"/>
    <w:qFormat/>
    <w:uiPriority w:val="0"/>
    <w:rPr>
      <w:kern w:val="2"/>
      <w:sz w:val="24"/>
      <w:szCs w:val="24"/>
    </w:rPr>
  </w:style>
  <w:style w:type="character" w:customStyle="1" w:styleId="125">
    <w:name w:val="Body Text Indent 3 Char"/>
    <w:qFormat/>
    <w:locked/>
    <w:uiPriority w:val="99"/>
    <w:rPr>
      <w:rFonts w:eastAsia="宋体"/>
      <w:sz w:val="16"/>
    </w:rPr>
  </w:style>
  <w:style w:type="character" w:customStyle="1" w:styleId="126">
    <w:name w:val="批注主题 字符"/>
    <w:link w:val="46"/>
    <w:qFormat/>
    <w:uiPriority w:val="0"/>
    <w:rPr>
      <w:b/>
      <w:bCs/>
      <w:kern w:val="2"/>
      <w:sz w:val="21"/>
      <w:szCs w:val="24"/>
    </w:rPr>
  </w:style>
  <w:style w:type="character" w:customStyle="1" w:styleId="127">
    <w:name w:val="bold1"/>
    <w:qFormat/>
    <w:uiPriority w:val="0"/>
    <w:rPr>
      <w:rFonts w:hint="default"/>
      <w:b/>
      <w:bCs/>
      <w:color w:val="000000"/>
      <w:sz w:val="18"/>
      <w:szCs w:val="18"/>
    </w:rPr>
  </w:style>
  <w:style w:type="character" w:customStyle="1" w:styleId="128">
    <w:name w:val="标题 6 字符"/>
    <w:link w:val="10"/>
    <w:qFormat/>
    <w:uiPriority w:val="0"/>
    <w:rPr>
      <w:rFonts w:ascii="Arial" w:hAnsi="Arial" w:eastAsia="黑体"/>
      <w:b/>
      <w:kern w:val="2"/>
      <w:sz w:val="24"/>
      <w:szCs w:val="24"/>
    </w:rPr>
  </w:style>
  <w:style w:type="character" w:customStyle="1" w:styleId="129">
    <w:name w:val="文档结构图 Char1"/>
    <w:qFormat/>
    <w:uiPriority w:val="99"/>
    <w:rPr>
      <w:rFonts w:ascii="宋体"/>
      <w:kern w:val="2"/>
      <w:sz w:val="18"/>
      <w:szCs w:val="18"/>
    </w:rPr>
  </w:style>
  <w:style w:type="character" w:customStyle="1" w:styleId="130">
    <w:name w:val="正文文本 Char1"/>
    <w:semiHidden/>
    <w:qFormat/>
    <w:uiPriority w:val="99"/>
    <w:rPr>
      <w:rFonts w:ascii="Times New Roman" w:hAnsi="Times New Roman" w:eastAsia="宋体" w:cs="Times New Roman"/>
      <w:szCs w:val="24"/>
    </w:rPr>
  </w:style>
  <w:style w:type="character" w:customStyle="1" w:styleId="131">
    <w:name w:val="页眉 字符"/>
    <w:link w:val="33"/>
    <w:qFormat/>
    <w:uiPriority w:val="0"/>
    <w:rPr>
      <w:kern w:val="2"/>
      <w:sz w:val="18"/>
      <w:szCs w:val="18"/>
    </w:rPr>
  </w:style>
  <w:style w:type="character" w:customStyle="1" w:styleId="132">
    <w:name w:val="正文文本缩进 Char1"/>
    <w:semiHidden/>
    <w:qFormat/>
    <w:uiPriority w:val="99"/>
    <w:rPr>
      <w:kern w:val="2"/>
      <w:sz w:val="21"/>
      <w:szCs w:val="24"/>
    </w:rPr>
  </w:style>
  <w:style w:type="character" w:customStyle="1" w:styleId="133">
    <w:name w:val="正文文本 2 Char1"/>
    <w:semiHidden/>
    <w:qFormat/>
    <w:uiPriority w:val="99"/>
    <w:rPr>
      <w:rFonts w:ascii="Times New Roman" w:hAnsi="Times New Roman" w:eastAsia="宋体" w:cs="Times New Roman"/>
      <w:szCs w:val="24"/>
    </w:rPr>
  </w:style>
  <w:style w:type="character" w:customStyle="1" w:styleId="134">
    <w:name w:val="文档结构图 字符"/>
    <w:link w:val="17"/>
    <w:qFormat/>
    <w:uiPriority w:val="0"/>
    <w:rPr>
      <w:kern w:val="2"/>
      <w:sz w:val="21"/>
      <w:szCs w:val="24"/>
      <w:shd w:val="clear" w:color="auto" w:fill="000080"/>
    </w:rPr>
  </w:style>
  <w:style w:type="character" w:customStyle="1" w:styleId="135">
    <w:name w:val="纯文本 字符"/>
    <w:link w:val="27"/>
    <w:qFormat/>
    <w:uiPriority w:val="0"/>
    <w:rPr>
      <w:rFonts w:ascii="宋体" w:hAnsi="Courier New" w:eastAsia="宋体" w:cs="Courier New"/>
      <w:kern w:val="2"/>
      <w:sz w:val="21"/>
      <w:szCs w:val="21"/>
      <w:lang w:val="en-US" w:eastAsia="zh-CN" w:bidi="ar-SA"/>
    </w:rPr>
  </w:style>
  <w:style w:type="character" w:customStyle="1" w:styleId="136">
    <w:name w:val="apple-style-span"/>
    <w:qFormat/>
    <w:uiPriority w:val="0"/>
  </w:style>
  <w:style w:type="character" w:customStyle="1" w:styleId="137">
    <w:name w:val="页脚 字符"/>
    <w:link w:val="32"/>
    <w:qFormat/>
    <w:uiPriority w:val="99"/>
    <w:rPr>
      <w:kern w:val="2"/>
      <w:sz w:val="18"/>
      <w:szCs w:val="18"/>
    </w:rPr>
  </w:style>
  <w:style w:type="character" w:customStyle="1" w:styleId="138">
    <w:name w:val="标题 8 字符"/>
    <w:link w:val="12"/>
    <w:qFormat/>
    <w:uiPriority w:val="0"/>
    <w:rPr>
      <w:rFonts w:ascii="Arial" w:hAnsi="Arial" w:eastAsia="黑体"/>
      <w:kern w:val="2"/>
      <w:sz w:val="24"/>
      <w:szCs w:val="24"/>
    </w:rPr>
  </w:style>
  <w:style w:type="character" w:customStyle="1" w:styleId="139">
    <w:name w:val="Char Char4"/>
    <w:semiHidden/>
    <w:qFormat/>
    <w:uiPriority w:val="0"/>
    <w:rPr>
      <w:rFonts w:ascii="Times New Roman" w:hAnsi="Times New Roman" w:eastAsia="宋体" w:cs="Times New Roman"/>
      <w:sz w:val="16"/>
      <w:szCs w:val="16"/>
    </w:rPr>
  </w:style>
  <w:style w:type="character" w:customStyle="1" w:styleId="140">
    <w:name w:val="Plain Text Char"/>
    <w:qFormat/>
    <w:locked/>
    <w:uiPriority w:val="0"/>
    <w:rPr>
      <w:rFonts w:ascii="宋体" w:hAnsi="Courier New" w:eastAsia="宋体"/>
    </w:rPr>
  </w:style>
  <w:style w:type="character" w:customStyle="1" w:styleId="141">
    <w:name w:val="ca-41"/>
    <w:qFormat/>
    <w:uiPriority w:val="0"/>
    <w:rPr>
      <w:rFonts w:hint="eastAsia" w:ascii="宋体" w:hAnsi="宋体" w:eastAsia="宋体"/>
      <w:color w:val="FF0000"/>
      <w:sz w:val="21"/>
      <w:szCs w:val="21"/>
    </w:rPr>
  </w:style>
  <w:style w:type="character" w:customStyle="1" w:styleId="142">
    <w:name w:val="无间隔 字符"/>
    <w:link w:val="143"/>
    <w:qFormat/>
    <w:uiPriority w:val="1"/>
    <w:rPr>
      <w:rFonts w:hAnsi="Courier New"/>
      <w:kern w:val="2"/>
      <w:sz w:val="21"/>
      <w:lang w:val="en-US" w:eastAsia="zh-CN" w:bidi="ar-SA"/>
    </w:rPr>
  </w:style>
  <w:style w:type="paragraph" w:styleId="143">
    <w:name w:val="No Spacing"/>
    <w:link w:val="142"/>
    <w:qFormat/>
    <w:uiPriority w:val="1"/>
    <w:pPr>
      <w:widowControl w:val="0"/>
      <w:jc w:val="both"/>
    </w:pPr>
    <w:rPr>
      <w:rFonts w:ascii="Times New Roman" w:hAnsi="Courier New" w:eastAsia="宋体" w:cs="Times New Roman"/>
      <w:kern w:val="2"/>
      <w:sz w:val="21"/>
      <w:lang w:val="en-US" w:eastAsia="zh-CN" w:bidi="ar-SA"/>
    </w:rPr>
  </w:style>
  <w:style w:type="character" w:customStyle="1" w:styleId="144">
    <w:name w:val="正文文本缩进 2 字符"/>
    <w:link w:val="30"/>
    <w:qFormat/>
    <w:uiPriority w:val="0"/>
    <w:rPr>
      <w:kern w:val="2"/>
      <w:sz w:val="21"/>
      <w:szCs w:val="24"/>
    </w:rPr>
  </w:style>
  <w:style w:type="character" w:customStyle="1" w:styleId="145">
    <w:name w:val="批注框文本 字符"/>
    <w:link w:val="31"/>
    <w:qFormat/>
    <w:uiPriority w:val="0"/>
    <w:rPr>
      <w:kern w:val="2"/>
      <w:sz w:val="18"/>
      <w:szCs w:val="18"/>
    </w:rPr>
  </w:style>
  <w:style w:type="character" w:customStyle="1" w:styleId="146">
    <w:name w:val="文档正文 Char Char"/>
    <w:link w:val="147"/>
    <w:qFormat/>
    <w:locked/>
    <w:uiPriority w:val="0"/>
    <w:rPr>
      <w:rFonts w:ascii="华文细黑" w:hAnsi="华文细黑" w:eastAsia="华文细黑"/>
      <w:color w:val="000000"/>
      <w:sz w:val="24"/>
    </w:rPr>
  </w:style>
  <w:style w:type="paragraph" w:customStyle="1" w:styleId="147">
    <w:name w:val="文档正文"/>
    <w:basedOn w:val="1"/>
    <w:link w:val="146"/>
    <w:qFormat/>
    <w:uiPriority w:val="0"/>
    <w:pPr>
      <w:adjustRightInd w:val="0"/>
      <w:spacing w:after="120" w:line="360" w:lineRule="auto"/>
      <w:ind w:firstLine="480" w:firstLineChars="200"/>
    </w:pPr>
    <w:rPr>
      <w:rFonts w:ascii="华文细黑" w:hAnsi="华文细黑" w:eastAsia="华文细黑"/>
      <w:color w:val="000000"/>
      <w:kern w:val="0"/>
      <w:sz w:val="24"/>
      <w:szCs w:val="20"/>
    </w:rPr>
  </w:style>
  <w:style w:type="character" w:customStyle="1" w:styleId="148">
    <w:name w:val="纯文本 Char2"/>
    <w:qFormat/>
    <w:uiPriority w:val="0"/>
    <w:rPr>
      <w:rFonts w:ascii="宋体" w:hAnsi="Courier New" w:eastAsia="宋体" w:cs="Courier New"/>
      <w:kern w:val="2"/>
      <w:sz w:val="21"/>
      <w:szCs w:val="21"/>
      <w:lang w:val="en-US" w:eastAsia="zh-CN" w:bidi="ar-SA"/>
    </w:rPr>
  </w:style>
  <w:style w:type="character" w:customStyle="1" w:styleId="149">
    <w:name w:val="font91"/>
    <w:qFormat/>
    <w:uiPriority w:val="0"/>
    <w:rPr>
      <w:rFonts w:hint="default" w:ascii="Times New Roman" w:hAnsi="Times New Roman" w:cs="Times New Roman"/>
      <w:color w:val="000000"/>
      <w:sz w:val="20"/>
      <w:szCs w:val="20"/>
      <w:u w:val="none"/>
    </w:rPr>
  </w:style>
  <w:style w:type="character" w:customStyle="1" w:styleId="150">
    <w:name w:val="062"/>
    <w:qFormat/>
    <w:uiPriority w:val="0"/>
    <w:rPr>
      <w:rFonts w:ascii="宋体" w:hAnsi="宋体"/>
      <w:b/>
      <w:bCs/>
      <w:sz w:val="32"/>
    </w:rPr>
  </w:style>
  <w:style w:type="character" w:customStyle="1" w:styleId="151">
    <w:name w:val="纯文本 Char3"/>
    <w:qFormat/>
    <w:uiPriority w:val="0"/>
    <w:rPr>
      <w:rFonts w:ascii="宋体" w:hAnsi="Courier New" w:eastAsia="宋体" w:cs="Courier New"/>
      <w:szCs w:val="21"/>
    </w:rPr>
  </w:style>
  <w:style w:type="character" w:customStyle="1" w:styleId="152">
    <w:name w:val="正文文本 Char2"/>
    <w:semiHidden/>
    <w:qFormat/>
    <w:uiPriority w:val="99"/>
    <w:rPr>
      <w:kern w:val="2"/>
      <w:sz w:val="21"/>
      <w:szCs w:val="24"/>
    </w:rPr>
  </w:style>
  <w:style w:type="character" w:customStyle="1" w:styleId="153">
    <w:name w:val="纯文本 Char1"/>
    <w:qFormat/>
    <w:uiPriority w:val="0"/>
    <w:rPr>
      <w:rFonts w:ascii="宋体" w:hAnsi="Courier New" w:eastAsia="宋体" w:cs="Courier New"/>
      <w:szCs w:val="21"/>
    </w:rPr>
  </w:style>
  <w:style w:type="character" w:customStyle="1" w:styleId="154">
    <w:name w:val="Char Char1"/>
    <w:qFormat/>
    <w:uiPriority w:val="0"/>
    <w:rPr>
      <w:rFonts w:eastAsia="宋体"/>
      <w:kern w:val="2"/>
      <w:sz w:val="21"/>
      <w:szCs w:val="24"/>
      <w:lang w:bidi="ar-SA"/>
    </w:rPr>
  </w:style>
  <w:style w:type="character" w:customStyle="1" w:styleId="155">
    <w:name w:val="1ji Char"/>
    <w:link w:val="156"/>
    <w:qFormat/>
    <w:uiPriority w:val="0"/>
    <w:rPr>
      <w:rFonts w:ascii="宋体" w:hAnsi="宋体"/>
      <w:b/>
      <w:bCs/>
      <w:kern w:val="44"/>
      <w:sz w:val="36"/>
      <w:szCs w:val="44"/>
    </w:rPr>
  </w:style>
  <w:style w:type="paragraph" w:customStyle="1" w:styleId="156">
    <w:name w:val="1ji"/>
    <w:basedOn w:val="4"/>
    <w:link w:val="155"/>
    <w:qFormat/>
    <w:uiPriority w:val="0"/>
    <w:pPr>
      <w:keepLines w:val="0"/>
      <w:widowControl/>
      <w:spacing w:before="0" w:after="0" w:line="240" w:lineRule="auto"/>
      <w:jc w:val="center"/>
    </w:pPr>
    <w:rPr>
      <w:rFonts w:ascii="宋体" w:hAnsi="宋体"/>
      <w:sz w:val="36"/>
    </w:rPr>
  </w:style>
  <w:style w:type="character" w:customStyle="1" w:styleId="157">
    <w:name w:val="批注主题 Char1"/>
    <w:qFormat/>
    <w:uiPriority w:val="99"/>
    <w:rPr>
      <w:b/>
      <w:bCs/>
      <w:kern w:val="2"/>
      <w:sz w:val="21"/>
      <w:szCs w:val="24"/>
    </w:rPr>
  </w:style>
  <w:style w:type="character" w:customStyle="1" w:styleId="158">
    <w:name w:val="标题3 Char Char"/>
    <w:link w:val="159"/>
    <w:qFormat/>
    <w:uiPriority w:val="0"/>
    <w:rPr>
      <w:rFonts w:eastAsia="仿宋_GB2312"/>
      <w:bCs/>
      <w:kern w:val="2"/>
      <w:sz w:val="30"/>
      <w:szCs w:val="32"/>
    </w:rPr>
  </w:style>
  <w:style w:type="paragraph" w:customStyle="1" w:styleId="159">
    <w:name w:val="标题3"/>
    <w:basedOn w:val="6"/>
    <w:link w:val="158"/>
    <w:qFormat/>
    <w:uiPriority w:val="0"/>
    <w:pPr>
      <w:keepNext w:val="0"/>
      <w:keepLines w:val="0"/>
      <w:spacing w:before="0" w:after="0" w:line="360" w:lineRule="auto"/>
    </w:pPr>
    <w:rPr>
      <w:rFonts w:eastAsia="仿宋_GB2312"/>
      <w:b w:val="0"/>
      <w:sz w:val="30"/>
    </w:rPr>
  </w:style>
  <w:style w:type="character" w:customStyle="1" w:styleId="160">
    <w:name w:val="批注框文本 Char1"/>
    <w:semiHidden/>
    <w:qFormat/>
    <w:uiPriority w:val="99"/>
    <w:rPr>
      <w:kern w:val="2"/>
      <w:sz w:val="18"/>
      <w:szCs w:val="18"/>
    </w:rPr>
  </w:style>
  <w:style w:type="character" w:customStyle="1" w:styleId="161">
    <w:name w:val="正文文本 2 字符"/>
    <w:link w:val="41"/>
    <w:qFormat/>
    <w:uiPriority w:val="0"/>
    <w:rPr>
      <w:szCs w:val="24"/>
    </w:rPr>
  </w:style>
  <w:style w:type="character" w:customStyle="1" w:styleId="162">
    <w:name w:val="引用 Char2"/>
    <w:qFormat/>
    <w:uiPriority w:val="29"/>
    <w:rPr>
      <w:i/>
      <w:iCs/>
      <w:color w:val="000000"/>
      <w:kern w:val="2"/>
      <w:sz w:val="21"/>
      <w:szCs w:val="24"/>
    </w:rPr>
  </w:style>
  <w:style w:type="paragraph" w:customStyle="1" w:styleId="163">
    <w:name w:val="Char Char Char"/>
    <w:basedOn w:val="1"/>
    <w:qFormat/>
    <w:uiPriority w:val="0"/>
    <w:rPr>
      <w:rFonts w:ascii="Tahoma" w:hAnsi="Tahoma"/>
      <w:sz w:val="24"/>
      <w:szCs w:val="20"/>
    </w:rPr>
  </w:style>
  <w:style w:type="paragraph" w:customStyle="1" w:styleId="164">
    <w:name w:val="Char11"/>
    <w:basedOn w:val="1"/>
    <w:qFormat/>
    <w:uiPriority w:val="0"/>
    <w:rPr>
      <w:szCs w:val="21"/>
    </w:rPr>
  </w:style>
  <w:style w:type="paragraph" w:customStyle="1" w:styleId="165">
    <w:name w:val="样式"/>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166">
    <w:name w:val="n-正文级"/>
    <w:basedOn w:val="1"/>
    <w:qFormat/>
    <w:uiPriority w:val="0"/>
    <w:pPr>
      <w:spacing w:line="360" w:lineRule="auto"/>
      <w:ind w:firstLine="480" w:firstLineChars="200"/>
    </w:pPr>
    <w:rPr>
      <w:rFonts w:ascii="仿宋_GB2312" w:hAnsi="宋体" w:eastAsia="仿宋_GB2312"/>
      <w:sz w:val="24"/>
    </w:rPr>
  </w:style>
  <w:style w:type="paragraph" w:customStyle="1" w:styleId="167">
    <w:name w:val="HTML Top of Form"/>
    <w:basedOn w:val="1"/>
    <w:next w:val="1"/>
    <w:qFormat/>
    <w:uiPriority w:val="0"/>
    <w:pPr>
      <w:widowControl/>
      <w:pBdr>
        <w:bottom w:val="single" w:color="auto" w:sz="6" w:space="1"/>
      </w:pBdr>
      <w:jc w:val="center"/>
    </w:pPr>
    <w:rPr>
      <w:rFonts w:ascii="Arial" w:hAnsi="Arial" w:cs="Arial"/>
      <w:vanish/>
      <w:kern w:val="0"/>
      <w:sz w:val="16"/>
      <w:szCs w:val="16"/>
    </w:rPr>
  </w:style>
  <w:style w:type="paragraph" w:customStyle="1" w:styleId="168">
    <w:name w:val="msolistparagraph"/>
    <w:basedOn w:val="1"/>
    <w:qFormat/>
    <w:uiPriority w:val="0"/>
    <w:pPr>
      <w:widowControl/>
      <w:spacing w:before="100" w:beforeAutospacing="1" w:after="100" w:afterAutospacing="1"/>
      <w:jc w:val="left"/>
    </w:pPr>
    <w:rPr>
      <w:rFonts w:ascii="宋体" w:hAnsi="宋体" w:cs="宋体"/>
      <w:kern w:val="0"/>
      <w:sz w:val="24"/>
    </w:rPr>
  </w:style>
  <w:style w:type="paragraph" w:customStyle="1" w:styleId="169">
    <w:name w:val="2ji"/>
    <w:basedOn w:val="5"/>
    <w:qFormat/>
    <w:uiPriority w:val="0"/>
    <w:pPr>
      <w:keepLines/>
      <w:spacing w:before="0"/>
      <w:jc w:val="both"/>
      <w:textAlignment w:val="baseline"/>
    </w:pPr>
    <w:rPr>
      <w:rFonts w:ascii="宋体" w:hAnsi="宋体" w:eastAsia="宋体"/>
      <w:bCs/>
      <w:sz w:val="21"/>
      <w:szCs w:val="21"/>
    </w:rPr>
  </w:style>
  <w:style w:type="paragraph" w:customStyle="1" w:styleId="170">
    <w:name w:val="Default"/>
    <w:qFormat/>
    <w:uiPriority w:val="0"/>
    <w:pPr>
      <w:widowControl w:val="0"/>
      <w:autoSpaceDE w:val="0"/>
      <w:autoSpaceDN w:val="0"/>
      <w:adjustRightInd w:val="0"/>
    </w:pPr>
    <w:rPr>
      <w:rFonts w:ascii="方正大黑简体2." w:hAnsi="Times New Roman" w:eastAsia="方正大黑简体2." w:cs="方正大黑简体2."/>
      <w:color w:val="000000"/>
      <w:sz w:val="24"/>
      <w:szCs w:val="24"/>
      <w:lang w:val="en-US" w:eastAsia="zh-CN" w:bidi="ar-SA"/>
    </w:rPr>
  </w:style>
  <w:style w:type="paragraph" w:customStyle="1" w:styleId="171">
    <w:name w:val="正文--2字符首行缩进"/>
    <w:basedOn w:val="1"/>
    <w:qFormat/>
    <w:uiPriority w:val="0"/>
    <w:pPr>
      <w:snapToGrid w:val="0"/>
      <w:spacing w:line="360" w:lineRule="auto"/>
      <w:ind w:firstLine="560" w:firstLineChars="200"/>
      <w:contextualSpacing/>
    </w:pPr>
    <w:rPr>
      <w:rFonts w:ascii="仿宋_GB2312" w:eastAsia="仿宋_GB2312"/>
      <w:sz w:val="28"/>
    </w:rPr>
  </w:style>
  <w:style w:type="paragraph" w:customStyle="1" w:styleId="172">
    <w:name w:val="正文段"/>
    <w:basedOn w:val="1"/>
    <w:qFormat/>
    <w:uiPriority w:val="0"/>
    <w:pPr>
      <w:widowControl/>
      <w:snapToGrid w:val="0"/>
      <w:spacing w:after="156" w:afterLines="50"/>
      <w:ind w:firstLine="200" w:firstLineChars="200"/>
    </w:pPr>
    <w:rPr>
      <w:kern w:val="0"/>
      <w:sz w:val="24"/>
      <w:szCs w:val="20"/>
    </w:rPr>
  </w:style>
  <w:style w:type="paragraph" w:customStyle="1" w:styleId="173">
    <w:name w:val="五级条标题"/>
    <w:basedOn w:val="174"/>
    <w:next w:val="177"/>
    <w:qFormat/>
    <w:uiPriority w:val="0"/>
    <w:pPr>
      <w:outlineLvl w:val="6"/>
    </w:pPr>
  </w:style>
  <w:style w:type="paragraph" w:customStyle="1" w:styleId="174">
    <w:name w:val="四级条标题"/>
    <w:basedOn w:val="175"/>
    <w:next w:val="177"/>
    <w:qFormat/>
    <w:uiPriority w:val="0"/>
    <w:pPr>
      <w:outlineLvl w:val="5"/>
    </w:pPr>
  </w:style>
  <w:style w:type="paragraph" w:customStyle="1" w:styleId="175">
    <w:name w:val="三级条标题"/>
    <w:basedOn w:val="176"/>
    <w:next w:val="177"/>
    <w:qFormat/>
    <w:uiPriority w:val="0"/>
    <w:pPr>
      <w:outlineLvl w:val="4"/>
    </w:pPr>
  </w:style>
  <w:style w:type="paragraph" w:customStyle="1" w:styleId="176">
    <w:name w:val="二级条标题"/>
    <w:basedOn w:val="1"/>
    <w:next w:val="1"/>
    <w:qFormat/>
    <w:uiPriority w:val="0"/>
    <w:pPr>
      <w:widowControl/>
      <w:jc w:val="left"/>
      <w:outlineLvl w:val="3"/>
    </w:pPr>
    <w:rPr>
      <w:rFonts w:ascii="宋体" w:hAnsi="宋体"/>
      <w:color w:val="000000"/>
      <w:kern w:val="0"/>
      <w:szCs w:val="20"/>
    </w:rPr>
  </w:style>
  <w:style w:type="paragraph" w:customStyle="1" w:styleId="177">
    <w:name w:val="段"/>
    <w:qFormat/>
    <w:uiPriority w:val="0"/>
    <w:pPr>
      <w:autoSpaceDE w:val="0"/>
      <w:autoSpaceDN w:val="0"/>
      <w:ind w:firstLine="200" w:firstLineChars="200"/>
      <w:jc w:val="both"/>
    </w:pPr>
    <w:rPr>
      <w:rFonts w:ascii="Times New Roman" w:hAnsi="Times New Roman" w:eastAsia="宋体" w:cs="Times New Roman"/>
      <w:sz w:val="21"/>
      <w:lang w:val="en-US" w:eastAsia="zh-CN" w:bidi="ar-SA"/>
    </w:rPr>
  </w:style>
  <w:style w:type="paragraph" w:customStyle="1" w:styleId="178">
    <w:name w:val="表格"/>
    <w:basedOn w:val="1"/>
    <w:qFormat/>
    <w:uiPriority w:val="0"/>
    <w:pPr>
      <w:spacing w:line="400" w:lineRule="exact"/>
    </w:pPr>
    <w:rPr>
      <w:sz w:val="24"/>
    </w:rPr>
  </w:style>
  <w:style w:type="paragraph" w:customStyle="1" w:styleId="179">
    <w:name w:val="列表段落1"/>
    <w:basedOn w:val="1"/>
    <w:qFormat/>
    <w:uiPriority w:val="0"/>
    <w:pPr>
      <w:ind w:firstLine="420" w:firstLineChars="200"/>
    </w:pPr>
    <w:rPr>
      <w:rFonts w:ascii="Calibri" w:hAnsi="Calibri"/>
      <w:szCs w:val="22"/>
    </w:rPr>
  </w:style>
  <w:style w:type="paragraph" w:customStyle="1" w:styleId="180">
    <w:name w:val="Char1 Char Char Char Char Char Char Char Char Char Char Char Char"/>
    <w:basedOn w:val="1"/>
    <w:autoRedefine/>
    <w:qFormat/>
    <w:uiPriority w:val="0"/>
    <w:rPr>
      <w:rFonts w:ascii="Tahoma" w:hAnsi="Tahoma"/>
      <w:sz w:val="24"/>
      <w:szCs w:val="20"/>
    </w:rPr>
  </w:style>
  <w:style w:type="paragraph" w:customStyle="1" w:styleId="181">
    <w:name w:val="_Style 6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2">
    <w:name w:val="p0"/>
    <w:basedOn w:val="1"/>
    <w:qFormat/>
    <w:uiPriority w:val="0"/>
    <w:pPr>
      <w:widowControl/>
    </w:pPr>
    <w:rPr>
      <w:kern w:val="0"/>
      <w:szCs w:val="21"/>
    </w:rPr>
  </w:style>
  <w:style w:type="paragraph" w:customStyle="1" w:styleId="183">
    <w:name w:val="style2"/>
    <w:basedOn w:val="1"/>
    <w:qFormat/>
    <w:uiPriority w:val="0"/>
    <w:pPr>
      <w:widowControl/>
      <w:spacing w:before="100" w:beforeAutospacing="1" w:after="100" w:afterAutospacing="1"/>
    </w:pPr>
    <w:rPr>
      <w:rFonts w:hint="eastAsia" w:ascii="宋体" w:hAnsi="宋体" w:cs="Arial"/>
      <w:kern w:val="0"/>
      <w:sz w:val="18"/>
      <w:szCs w:val="18"/>
    </w:rPr>
  </w:style>
  <w:style w:type="paragraph" w:customStyle="1" w:styleId="184">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185">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6">
    <w:name w:val="Char2"/>
    <w:basedOn w:val="1"/>
    <w:qFormat/>
    <w:uiPriority w:val="0"/>
    <w:pPr>
      <w:widowControl/>
      <w:spacing w:after="160" w:line="240" w:lineRule="exact"/>
      <w:jc w:val="left"/>
    </w:pPr>
    <w:rPr>
      <w:rFonts w:ascii="Verdana" w:hAnsi="Verdana"/>
      <w:kern w:val="0"/>
      <w:szCs w:val="20"/>
      <w:lang w:eastAsia="en-US"/>
    </w:rPr>
  </w:style>
  <w:style w:type="paragraph" w:customStyle="1" w:styleId="187">
    <w:name w:val="pa-5"/>
    <w:basedOn w:val="1"/>
    <w:qFormat/>
    <w:uiPriority w:val="0"/>
    <w:pPr>
      <w:widowControl/>
      <w:spacing w:line="240" w:lineRule="atLeast"/>
      <w:ind w:firstLine="420"/>
    </w:pPr>
    <w:rPr>
      <w:rFonts w:ascii="宋体" w:hAnsi="宋体" w:cs="宋体"/>
      <w:kern w:val="0"/>
      <w:sz w:val="24"/>
    </w:rPr>
  </w:style>
  <w:style w:type="paragraph" w:customStyle="1" w:styleId="188">
    <w:name w:val="默认段落字体 Para Char Char Char1 Char"/>
    <w:basedOn w:val="1"/>
    <w:qFormat/>
    <w:uiPriority w:val="0"/>
    <w:rPr>
      <w:rFonts w:ascii="Tahoma" w:hAnsi="Tahoma"/>
      <w:sz w:val="24"/>
      <w:szCs w:val="20"/>
    </w:rPr>
  </w:style>
  <w:style w:type="paragraph" w:customStyle="1" w:styleId="189">
    <w:name w:val="列项——"/>
    <w:qFormat/>
    <w:uiPriority w:val="0"/>
    <w:pPr>
      <w:widowControl w:val="0"/>
      <w:tabs>
        <w:tab w:val="left" w:pos="854"/>
      </w:tabs>
      <w:ind w:left="840" w:leftChars="200" w:hanging="420" w:hangingChars="200"/>
      <w:jc w:val="both"/>
    </w:pPr>
    <w:rPr>
      <w:rFonts w:ascii="Times New Roman" w:hAnsi="Times New Roman" w:eastAsia="宋体" w:cs="Times New Roman"/>
      <w:sz w:val="21"/>
      <w:lang w:val="en-US" w:eastAsia="zh-CN" w:bidi="ar-SA"/>
    </w:rPr>
  </w:style>
  <w:style w:type="paragraph" w:customStyle="1" w:styleId="190">
    <w:name w:val="_Style 86"/>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1">
    <w:name w:val="444"/>
    <w:basedOn w:val="1"/>
    <w:qFormat/>
    <w:uiPriority w:val="0"/>
    <w:pPr>
      <w:adjustRightInd w:val="0"/>
      <w:spacing w:line="312" w:lineRule="atLeast"/>
      <w:jc w:val="center"/>
      <w:textAlignment w:val="baseline"/>
    </w:pPr>
    <w:rPr>
      <w:b/>
      <w:kern w:val="0"/>
      <w:sz w:val="36"/>
      <w:szCs w:val="36"/>
    </w:rPr>
  </w:style>
  <w:style w:type="paragraph" w:customStyle="1" w:styleId="192">
    <w:name w:val="列表1"/>
    <w:basedOn w:val="193"/>
    <w:qFormat/>
    <w:uiPriority w:val="0"/>
    <w:pPr>
      <w:tabs>
        <w:tab w:val="left" w:pos="900"/>
      </w:tabs>
      <w:ind w:left="900" w:hanging="420"/>
    </w:pPr>
    <w:rPr>
      <w:rFonts w:ascii="Times New Roman" w:hAnsi="Times New Roman"/>
      <w:szCs w:val="20"/>
    </w:rPr>
  </w:style>
  <w:style w:type="paragraph" w:customStyle="1" w:styleId="193">
    <w:name w:val="标准正文"/>
    <w:basedOn w:val="21"/>
    <w:qFormat/>
    <w:uiPriority w:val="0"/>
    <w:pPr>
      <w:spacing w:before="60" w:after="60" w:line="360" w:lineRule="auto"/>
      <w:ind w:left="0" w:leftChars="0" w:firstLine="482"/>
    </w:pPr>
    <w:rPr>
      <w:rFonts w:ascii="宋体" w:hAnsi="宋体"/>
      <w:kern w:val="0"/>
      <w:sz w:val="24"/>
      <w:szCs w:val="28"/>
    </w:rPr>
  </w:style>
  <w:style w:type="paragraph" w:customStyle="1" w:styleId="194">
    <w:name w:val="默认段落字体 Para Char1"/>
    <w:next w:val="1"/>
    <w:qFormat/>
    <w:uiPriority w:val="0"/>
    <w:pPr>
      <w:keepNext/>
      <w:keepLines/>
      <w:tabs>
        <w:tab w:val="left" w:pos="360"/>
      </w:tabs>
      <w:snapToGrid w:val="0"/>
      <w:spacing w:before="240" w:after="240"/>
      <w:outlineLvl w:val="7"/>
    </w:pPr>
    <w:rPr>
      <w:rFonts w:ascii="Arial" w:hAnsi="Arial" w:eastAsia="宋体" w:cs="Arial"/>
      <w:kern w:val="2"/>
      <w:lang w:val="en-US" w:eastAsia="zh-CN" w:bidi="ar-SA"/>
    </w:rPr>
  </w:style>
  <w:style w:type="paragraph" w:customStyle="1" w:styleId="195">
    <w:name w:val="样式 标题 2 + Times New Roman 四号 非加粗 段前: 5 磅 段后: 0 磅 行距: 固定值 20..."/>
    <w:basedOn w:val="5"/>
    <w:qFormat/>
    <w:uiPriority w:val="0"/>
    <w:pPr>
      <w:keepLines/>
      <w:adjustRightInd/>
      <w:spacing w:before="100" w:line="400" w:lineRule="exact"/>
      <w:jc w:val="both"/>
    </w:pPr>
    <w:rPr>
      <w:rFonts w:eastAsia="黑体" w:cs="宋体"/>
      <w:b w:val="0"/>
      <w:sz w:val="28"/>
    </w:rPr>
  </w:style>
  <w:style w:type="paragraph" w:customStyle="1" w:styleId="196">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197">
    <w:name w:val="样式 Verdana 首行缩进:  0.74 厘米"/>
    <w:basedOn w:val="1"/>
    <w:qFormat/>
    <w:uiPriority w:val="0"/>
    <w:pPr>
      <w:spacing w:line="360" w:lineRule="auto"/>
      <w:ind w:firstLine="420"/>
    </w:pPr>
    <w:rPr>
      <w:rFonts w:ascii="Verdana" w:hAnsi="Verdana"/>
      <w:sz w:val="24"/>
      <w:szCs w:val="20"/>
    </w:rPr>
  </w:style>
  <w:style w:type="paragraph" w:customStyle="1" w:styleId="198">
    <w:name w:val="xl3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2"/>
      <w:szCs w:val="22"/>
    </w:rPr>
  </w:style>
  <w:style w:type="paragraph" w:customStyle="1" w:styleId="199">
    <w:name w:val="1 Char"/>
    <w:basedOn w:val="9"/>
    <w:qFormat/>
    <w:uiPriority w:val="0"/>
    <w:pPr>
      <w:spacing w:line="360" w:lineRule="auto"/>
      <w:ind w:left="0" w:firstLine="200" w:firstLineChars="200"/>
      <w:jc w:val="both"/>
    </w:pPr>
    <w:rPr>
      <w:rFonts w:ascii="Times New Roman"/>
      <w:snapToGrid/>
      <w:kern w:val="2"/>
      <w:sz w:val="21"/>
    </w:rPr>
  </w:style>
  <w:style w:type="paragraph" w:customStyle="1" w:styleId="200">
    <w:name w:val="列出段落1"/>
    <w:basedOn w:val="1"/>
    <w:qFormat/>
    <w:uiPriority w:val="0"/>
    <w:pPr>
      <w:ind w:firstLine="420" w:firstLineChars="200"/>
    </w:pPr>
    <w:rPr>
      <w:rFonts w:ascii="Calibri" w:hAnsi="Calibri"/>
      <w:szCs w:val="22"/>
    </w:rPr>
  </w:style>
  <w:style w:type="paragraph" w:customStyle="1" w:styleId="201">
    <w:name w:val="_Style 2"/>
    <w:basedOn w:val="1"/>
    <w:qFormat/>
    <w:uiPriority w:val="0"/>
    <w:pPr>
      <w:ind w:firstLine="420" w:firstLineChars="200"/>
    </w:pPr>
  </w:style>
  <w:style w:type="paragraph" w:customStyle="1" w:styleId="202">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03">
    <w:name w:val="Char"/>
    <w:basedOn w:val="1"/>
    <w:qFormat/>
    <w:uiPriority w:val="0"/>
  </w:style>
  <w:style w:type="paragraph" w:customStyle="1" w:styleId="204">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205">
    <w:name w:val="_Style 861"/>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6">
    <w:name w:val="Char3"/>
    <w:basedOn w:val="1"/>
    <w:qFormat/>
    <w:uiPriority w:val="0"/>
    <w:pPr>
      <w:widowControl/>
      <w:spacing w:after="160" w:line="240" w:lineRule="exact"/>
      <w:jc w:val="left"/>
    </w:pPr>
    <w:rPr>
      <w:rFonts w:ascii="Verdana" w:hAnsi="Verdana"/>
      <w:kern w:val="0"/>
      <w:sz w:val="20"/>
      <w:szCs w:val="20"/>
      <w:lang w:eastAsia="en-US"/>
    </w:rPr>
  </w:style>
  <w:style w:type="paragraph" w:customStyle="1" w:styleId="207">
    <w:name w:val="Char Char Char Char"/>
    <w:basedOn w:val="1"/>
    <w:qFormat/>
    <w:uiPriority w:val="0"/>
  </w:style>
  <w:style w:type="paragraph" w:customStyle="1" w:styleId="208">
    <w:name w:val="1"/>
    <w:basedOn w:val="1"/>
    <w:next w:val="27"/>
    <w:qFormat/>
    <w:uiPriority w:val="0"/>
    <w:rPr>
      <w:rFonts w:ascii="宋体" w:hAnsi="Courier New"/>
      <w:szCs w:val="20"/>
    </w:rPr>
  </w:style>
  <w:style w:type="paragraph" w:customStyle="1" w:styleId="209">
    <w:name w:val="Char Char Char Char1"/>
    <w:basedOn w:val="1"/>
    <w:qFormat/>
    <w:uiPriority w:val="0"/>
  </w:style>
  <w:style w:type="paragraph" w:customStyle="1" w:styleId="210">
    <w:name w:val="HTML Bottom of Form"/>
    <w:basedOn w:val="1"/>
    <w:next w:val="1"/>
    <w:qFormat/>
    <w:uiPriority w:val="0"/>
    <w:pPr>
      <w:widowControl/>
      <w:pBdr>
        <w:top w:val="single" w:color="auto" w:sz="6" w:space="1"/>
      </w:pBdr>
      <w:jc w:val="center"/>
    </w:pPr>
    <w:rPr>
      <w:rFonts w:ascii="Arial" w:hAnsi="Arial" w:cs="Arial"/>
      <w:vanish/>
      <w:kern w:val="0"/>
      <w:sz w:val="16"/>
      <w:szCs w:val="16"/>
    </w:rPr>
  </w:style>
  <w:style w:type="paragraph" w:customStyle="1" w:styleId="2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12">
    <w:name w:val="pa-3"/>
    <w:basedOn w:val="1"/>
    <w:qFormat/>
    <w:uiPriority w:val="0"/>
    <w:pPr>
      <w:widowControl/>
      <w:spacing w:line="240" w:lineRule="atLeast"/>
    </w:pPr>
    <w:rPr>
      <w:rFonts w:ascii="宋体" w:hAnsi="宋体" w:cs="宋体"/>
      <w:kern w:val="0"/>
      <w:sz w:val="24"/>
    </w:rPr>
  </w:style>
  <w:style w:type="paragraph" w:customStyle="1" w:styleId="213">
    <w:name w:val="规范正文"/>
    <w:basedOn w:val="1"/>
    <w:qFormat/>
    <w:uiPriority w:val="0"/>
    <w:pPr>
      <w:adjustRightInd w:val="0"/>
      <w:spacing w:line="360" w:lineRule="auto"/>
      <w:ind w:left="480"/>
      <w:textAlignment w:val="baseline"/>
    </w:pPr>
    <w:rPr>
      <w:kern w:val="0"/>
      <w:sz w:val="24"/>
      <w:szCs w:val="20"/>
    </w:rPr>
  </w:style>
  <w:style w:type="paragraph" w:customStyle="1" w:styleId="214">
    <w:name w:val="about_main1"/>
    <w:basedOn w:val="1"/>
    <w:qFormat/>
    <w:uiPriority w:val="0"/>
    <w:pPr>
      <w:widowControl/>
      <w:spacing w:before="30" w:after="100" w:afterAutospacing="1"/>
      <w:jc w:val="left"/>
    </w:pPr>
    <w:rPr>
      <w:rFonts w:ascii="宋体" w:hAnsi="宋体" w:cs="宋体"/>
      <w:kern w:val="0"/>
      <w:sz w:val="24"/>
    </w:rPr>
  </w:style>
  <w:style w:type="paragraph" w:customStyle="1" w:styleId="215">
    <w:name w:val="pa-2"/>
    <w:basedOn w:val="1"/>
    <w:qFormat/>
    <w:uiPriority w:val="0"/>
    <w:pPr>
      <w:widowControl/>
      <w:spacing w:line="280" w:lineRule="atLeast"/>
      <w:ind w:firstLine="420"/>
    </w:pPr>
    <w:rPr>
      <w:rFonts w:ascii="宋体" w:hAnsi="宋体" w:cs="宋体"/>
      <w:kern w:val="0"/>
      <w:sz w:val="24"/>
    </w:rPr>
  </w:style>
  <w:style w:type="paragraph" w:customStyle="1" w:styleId="216">
    <w:name w:val="Char1"/>
    <w:basedOn w:val="17"/>
    <w:qFormat/>
    <w:uiPriority w:val="0"/>
    <w:pPr>
      <w:widowControl/>
      <w:ind w:firstLine="454"/>
      <w:jc w:val="left"/>
    </w:pPr>
    <w:rPr>
      <w:rFonts w:ascii="Tahoma" w:hAnsi="Tahoma" w:cs="宋体"/>
      <w:kern w:val="0"/>
      <w:sz w:val="24"/>
      <w:szCs w:val="20"/>
    </w:rPr>
  </w:style>
  <w:style w:type="paragraph" w:customStyle="1" w:styleId="217">
    <w:name w:val="xl24"/>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hint="eastAsia" w:ascii="楷体_GB2312" w:hAnsi="宋体" w:eastAsia="楷体_GB2312"/>
      <w:kern w:val="0"/>
      <w:sz w:val="24"/>
    </w:rPr>
  </w:style>
  <w:style w:type="paragraph" w:customStyle="1" w:styleId="218">
    <w:name w:val="正文1"/>
    <w:basedOn w:val="1"/>
    <w:qFormat/>
    <w:uiPriority w:val="0"/>
    <w:pPr>
      <w:widowControl/>
      <w:overflowPunct w:val="0"/>
      <w:autoSpaceDE w:val="0"/>
      <w:autoSpaceDN w:val="0"/>
      <w:adjustRightInd w:val="0"/>
    </w:pPr>
    <w:rPr>
      <w:rFonts w:ascii="宋体"/>
      <w:kern w:val="0"/>
      <w:szCs w:val="20"/>
    </w:rPr>
  </w:style>
  <w:style w:type="paragraph" w:customStyle="1" w:styleId="219">
    <w:name w:val="样式 标题 3 + (中文) 黑体 小四 非加粗 段前: 7.8 磅 段后: 0 磅 行距: 固定值 20 磅"/>
    <w:basedOn w:val="6"/>
    <w:qFormat/>
    <w:uiPriority w:val="0"/>
    <w:pPr>
      <w:spacing w:before="0" w:after="0" w:line="400" w:lineRule="exact"/>
    </w:pPr>
    <w:rPr>
      <w:rFonts w:eastAsia="黑体" w:cs="宋体"/>
      <w:b w:val="0"/>
      <w:bCs w:val="0"/>
      <w:kern w:val="0"/>
      <w:sz w:val="24"/>
      <w:szCs w:val="20"/>
    </w:rPr>
  </w:style>
  <w:style w:type="paragraph" w:customStyle="1" w:styleId="220">
    <w:name w:val="正文首行缩进两字符"/>
    <w:basedOn w:val="1"/>
    <w:autoRedefine/>
    <w:qFormat/>
    <w:uiPriority w:val="0"/>
    <w:pPr>
      <w:spacing w:line="360" w:lineRule="auto"/>
      <w:ind w:firstLine="200" w:firstLineChars="200"/>
    </w:pPr>
  </w:style>
  <w:style w:type="paragraph" w:customStyle="1" w:styleId="221">
    <w:name w:val="一级条标题"/>
    <w:next w:val="177"/>
    <w:qFormat/>
    <w:uiPriority w:val="0"/>
    <w:pPr>
      <w:ind w:left="284"/>
      <w:outlineLvl w:val="2"/>
    </w:pPr>
    <w:rPr>
      <w:rFonts w:ascii="Times New Roman" w:hAnsi="Times New Roman" w:eastAsia="黑体" w:cs="Times New Roman"/>
      <w:sz w:val="21"/>
      <w:lang w:val="en-US" w:eastAsia="zh-CN" w:bidi="ar-SA"/>
    </w:rPr>
  </w:style>
  <w:style w:type="paragraph" w:customStyle="1" w:styleId="222">
    <w:name w:val="1."/>
    <w:basedOn w:val="1"/>
    <w:qFormat/>
    <w:uiPriority w:val="0"/>
    <w:pPr>
      <w:spacing w:line="360" w:lineRule="auto"/>
      <w:ind w:firstLine="480" w:firstLineChars="200"/>
    </w:pPr>
    <w:rPr>
      <w:rFonts w:ascii="宋体" w:hAnsi="宋体"/>
      <w:sz w:val="24"/>
    </w:rPr>
  </w:style>
  <w:style w:type="paragraph" w:customStyle="1" w:styleId="223">
    <w:name w:val="样式 首行缩进:  2 字符"/>
    <w:basedOn w:val="1"/>
    <w:qFormat/>
    <w:uiPriority w:val="0"/>
    <w:pPr>
      <w:spacing w:line="400" w:lineRule="exact"/>
      <w:ind w:firstLine="200" w:firstLineChars="200"/>
    </w:pPr>
    <w:rPr>
      <w:rFonts w:cs="宋体"/>
      <w:sz w:val="24"/>
    </w:rPr>
  </w:style>
  <w:style w:type="paragraph" w:customStyle="1" w:styleId="224">
    <w:name w:val="Char Char3 Char Char"/>
    <w:basedOn w:val="1"/>
    <w:qFormat/>
    <w:uiPriority w:val="0"/>
  </w:style>
  <w:style w:type="paragraph" w:customStyle="1" w:styleId="225">
    <w:name w:val="Char12"/>
    <w:basedOn w:val="1"/>
    <w:qFormat/>
    <w:uiPriority w:val="0"/>
    <w:rPr>
      <w:szCs w:val="21"/>
    </w:rPr>
  </w:style>
  <w:style w:type="paragraph" w:customStyle="1" w:styleId="226">
    <w:name w:val="F2"/>
    <w:basedOn w:val="1"/>
    <w:qFormat/>
    <w:uiPriority w:val="0"/>
    <w:pPr>
      <w:autoSpaceDE w:val="0"/>
      <w:autoSpaceDN w:val="0"/>
      <w:adjustRightInd w:val="0"/>
      <w:ind w:firstLine="601"/>
      <w:textAlignment w:val="baseline"/>
    </w:pPr>
    <w:rPr>
      <w:kern w:val="0"/>
      <w:sz w:val="24"/>
      <w:szCs w:val="20"/>
    </w:rPr>
  </w:style>
  <w:style w:type="paragraph" w:customStyle="1" w:styleId="227">
    <w:name w:val="默认段落字体 Para Char Char Char Char Char Char Char Char Char Char Char Char Char Char Char Char Char Char Char"/>
    <w:basedOn w:val="1"/>
    <w:qFormat/>
    <w:uiPriority w:val="0"/>
    <w:rPr>
      <w:rFonts w:ascii="Calibri" w:hAnsi="Calibri"/>
      <w:szCs w:val="22"/>
    </w:rPr>
  </w:style>
  <w:style w:type="paragraph" w:customStyle="1" w:styleId="228">
    <w:name w:val="样式6"/>
    <w:basedOn w:val="8"/>
    <w:qFormat/>
    <w:uiPriority w:val="0"/>
    <w:pPr>
      <w:numPr>
        <w:numId w:val="0"/>
      </w:numPr>
      <w:spacing w:line="360" w:lineRule="auto"/>
      <w:ind w:left="210" w:leftChars="100"/>
    </w:pPr>
    <w:rPr>
      <w:rFonts w:ascii="宋体" w:hAnsi="宋体" w:cs="Arial"/>
      <w:bCs/>
      <w:sz w:val="24"/>
    </w:rPr>
  </w:style>
  <w:style w:type="paragraph" w:customStyle="1" w:styleId="229">
    <w:name w:val="前言、引言标题"/>
    <w:next w:val="1"/>
    <w:qFormat/>
    <w:uiPriority w:val="0"/>
    <w:pPr>
      <w:shd w:val="clear" w:color="FFFFFF" w:fill="FFFFFF"/>
      <w:spacing w:before="640" w:after="560"/>
      <w:ind w:left="900" w:hanging="420"/>
      <w:jc w:val="center"/>
      <w:outlineLvl w:val="0"/>
    </w:pPr>
    <w:rPr>
      <w:rFonts w:ascii="黑体" w:hAnsi="Times New Roman" w:eastAsia="黑体" w:cs="Times New Roman"/>
      <w:sz w:val="32"/>
      <w:lang w:val="en-US" w:eastAsia="zh-CN" w:bidi="ar-SA"/>
    </w:rPr>
  </w:style>
  <w:style w:type="paragraph" w:customStyle="1" w:styleId="230">
    <w:name w:val="Tabletext"/>
    <w:basedOn w:val="1"/>
    <w:qFormat/>
    <w:uiPriority w:val="0"/>
    <w:pPr>
      <w:keepLines/>
      <w:spacing w:after="120" w:line="240" w:lineRule="atLeast"/>
      <w:jc w:val="left"/>
    </w:pPr>
    <w:rPr>
      <w:rFonts w:ascii="宋体"/>
      <w:snapToGrid w:val="0"/>
      <w:kern w:val="0"/>
      <w:sz w:val="20"/>
      <w:szCs w:val="20"/>
    </w:rPr>
  </w:style>
  <w:style w:type="paragraph" w:customStyle="1" w:styleId="231">
    <w:name w:val="Revision"/>
    <w:unhideWhenUsed/>
    <w:qFormat/>
    <w:uiPriority w:val="99"/>
    <w:rPr>
      <w:rFonts w:ascii="Times New Roman" w:hAnsi="Times New Roman" w:eastAsia="宋体" w:cs="Times New Roman"/>
      <w:kern w:val="2"/>
      <w:sz w:val="21"/>
      <w:szCs w:val="24"/>
      <w:lang w:val="en-US" w:eastAsia="zh-CN" w:bidi="ar-SA"/>
    </w:rPr>
  </w:style>
  <w:style w:type="paragraph" w:customStyle="1" w:styleId="232">
    <w:name w:val="样式5"/>
    <w:basedOn w:val="5"/>
    <w:qFormat/>
    <w:uiPriority w:val="0"/>
    <w:pPr>
      <w:keepLines/>
      <w:adjustRightInd/>
      <w:spacing w:before="260" w:after="260"/>
      <w:ind w:left="420" w:leftChars="200"/>
      <w:jc w:val="both"/>
    </w:pPr>
    <w:rPr>
      <w:rFonts w:ascii="宋体" w:hAnsi="宋体" w:eastAsia="宋体"/>
      <w:bCs/>
      <w:sz w:val="24"/>
      <w:szCs w:val="24"/>
    </w:rPr>
  </w:style>
  <w:style w:type="paragraph" w:customStyle="1" w:styleId="233">
    <w:name w:val="默认段落字体 Para Char Char Char Char Char Char Char Char Char1 Char Char Char Char"/>
    <w:basedOn w:val="1"/>
    <w:qFormat/>
    <w:uiPriority w:val="0"/>
    <w:rPr>
      <w:rFonts w:ascii="Tahoma" w:hAnsi="Tahoma"/>
      <w:sz w:val="24"/>
      <w:szCs w:val="20"/>
    </w:rPr>
  </w:style>
  <w:style w:type="paragraph" w:customStyle="1" w:styleId="234">
    <w:name w:val="2-2ji"/>
    <w:basedOn w:val="5"/>
    <w:qFormat/>
    <w:uiPriority w:val="0"/>
    <w:pPr>
      <w:keepLines/>
      <w:spacing w:before="0"/>
      <w:textAlignment w:val="baseline"/>
    </w:pPr>
    <w:rPr>
      <w:rFonts w:ascii="宋体" w:hAnsi="宋体" w:eastAsia="宋体"/>
      <w:sz w:val="36"/>
      <w:szCs w:val="32"/>
    </w:rPr>
  </w:style>
  <w:style w:type="paragraph" w:customStyle="1" w:styleId="235">
    <w:name w:val="表格文字"/>
    <w:basedOn w:val="1"/>
    <w:qFormat/>
    <w:uiPriority w:val="99"/>
    <w:pPr>
      <w:spacing w:before="25" w:after="25"/>
      <w:jc w:val="left"/>
    </w:pPr>
    <w:rPr>
      <w:bCs/>
      <w:spacing w:val="10"/>
      <w:kern w:val="0"/>
      <w:sz w:val="24"/>
    </w:rPr>
  </w:style>
  <w:style w:type="paragraph" w:customStyle="1" w:styleId="236">
    <w:name w:val="Normal (Web)_file_872_file_882"/>
    <w:basedOn w:val="1"/>
    <w:semiHidden/>
    <w:unhideWhenUsed/>
    <w:qFormat/>
    <w:uiPriority w:val="99"/>
    <w:pPr>
      <w:widowControl/>
      <w:spacing w:before="100" w:beforeAutospacing="1" w:after="100" w:afterAutospacing="1"/>
      <w:jc w:val="left"/>
    </w:pPr>
    <w:rPr>
      <w:rFonts w:ascii="宋体" w:hAnsi="宋体" w:cs="宋体"/>
      <w:kern w:val="0"/>
      <w:sz w:val="24"/>
    </w:rPr>
  </w:style>
  <w:style w:type="character" w:customStyle="1" w:styleId="237">
    <w:name w:val="正文文本首行缩进 2 字符"/>
    <w:basedOn w:val="74"/>
    <w:link w:val="47"/>
    <w:semiHidden/>
    <w:qFormat/>
    <w:uiPriority w:val="0"/>
    <w:rPr>
      <w:kern w:val="2"/>
      <w:sz w:val="21"/>
      <w:szCs w:val="24"/>
    </w:rPr>
  </w:style>
  <w:style w:type="paragraph" w:customStyle="1" w:styleId="238">
    <w:name w:val="Normal_file_15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9">
    <w:name w:val="heading 1_file_150"/>
    <w:basedOn w:val="238"/>
    <w:next w:val="4"/>
    <w:qFormat/>
    <w:uiPriority w:val="0"/>
    <w:pPr>
      <w:keepNext/>
      <w:keepLines/>
      <w:spacing w:before="340" w:after="330" w:line="578" w:lineRule="auto"/>
      <w:outlineLvl w:val="0"/>
    </w:pPr>
    <w:rPr>
      <w:b/>
      <w:bCs/>
      <w:kern w:val="44"/>
      <w:sz w:val="44"/>
      <w:szCs w:val="44"/>
    </w:rPr>
  </w:style>
  <w:style w:type="character" w:customStyle="1" w:styleId="240">
    <w:name w:val="Default Paragraph Font_file_150"/>
    <w:semiHidden/>
    <w:qFormat/>
    <w:uiPriority w:val="0"/>
  </w:style>
  <w:style w:type="table" w:customStyle="1" w:styleId="241">
    <w:name w:val="Normal Table_file_150"/>
    <w:semiHidden/>
    <w:qFormat/>
    <w:uiPriority w:val="0"/>
    <w:tblPr>
      <w:tblCellMar>
        <w:top w:w="0" w:type="dxa"/>
        <w:left w:w="108" w:type="dxa"/>
        <w:bottom w:w="0" w:type="dxa"/>
        <w:right w:w="108" w:type="dxa"/>
      </w:tblCellMar>
    </w:tblPr>
  </w:style>
  <w:style w:type="paragraph" w:customStyle="1" w:styleId="242">
    <w:name w:val="Plain Text_file_150"/>
    <w:basedOn w:val="238"/>
    <w:qFormat/>
    <w:uiPriority w:val="0"/>
    <w:rPr>
      <w:rFonts w:ascii="宋体" w:hAnsi="Courier New" w:cs="Courier New"/>
      <w:szCs w:val="21"/>
    </w:rPr>
  </w:style>
  <w:style w:type="paragraph" w:customStyle="1" w:styleId="243">
    <w:name w:val="footer_file_150"/>
    <w:basedOn w:val="238"/>
    <w:qFormat/>
    <w:uiPriority w:val="99"/>
    <w:pPr>
      <w:tabs>
        <w:tab w:val="center" w:pos="4153"/>
        <w:tab w:val="right" w:pos="8306"/>
      </w:tabs>
      <w:snapToGrid w:val="0"/>
      <w:jc w:val="left"/>
    </w:pPr>
    <w:rPr>
      <w:sz w:val="18"/>
      <w:szCs w:val="18"/>
    </w:rPr>
  </w:style>
  <w:style w:type="paragraph" w:customStyle="1" w:styleId="244">
    <w:name w:val="Body Text Indent 3_file_150"/>
    <w:basedOn w:val="238"/>
    <w:qFormat/>
    <w:uiPriority w:val="0"/>
    <w:pPr>
      <w:spacing w:after="120"/>
      <w:ind w:left="420" w:leftChars="200"/>
    </w:pPr>
    <w:rPr>
      <w:sz w:val="16"/>
      <w:szCs w:val="16"/>
    </w:rPr>
  </w:style>
  <w:style w:type="paragraph" w:customStyle="1" w:styleId="245">
    <w:name w:val="pa-1_file_150"/>
    <w:basedOn w:val="238"/>
    <w:autoRedefine/>
    <w:qFormat/>
    <w:uiPriority w:val="0"/>
    <w:pPr>
      <w:widowControl/>
      <w:spacing w:line="280" w:lineRule="atLeast"/>
    </w:pPr>
    <w:rPr>
      <w:rFonts w:ascii="宋体" w:hAnsi="宋体" w:cs="宋体"/>
      <w:kern w:val="0"/>
      <w:sz w:val="24"/>
    </w:rPr>
  </w:style>
  <w:style w:type="character" w:customStyle="1" w:styleId="246">
    <w:name w:val="ca-21_file_150"/>
    <w:basedOn w:val="240"/>
    <w:autoRedefine/>
    <w:qFormat/>
    <w:uiPriority w:val="0"/>
    <w:rPr>
      <w:rFonts w:hint="eastAsia" w:ascii="宋体" w:hAnsi="宋体" w:eastAsia="宋体"/>
      <w:sz w:val="21"/>
      <w:szCs w:val="21"/>
    </w:rPr>
  </w:style>
  <w:style w:type="paragraph" w:customStyle="1" w:styleId="247">
    <w:name w:val="pa-3_file_150"/>
    <w:basedOn w:val="238"/>
    <w:autoRedefine/>
    <w:qFormat/>
    <w:uiPriority w:val="0"/>
    <w:pPr>
      <w:widowControl/>
      <w:spacing w:line="240" w:lineRule="atLeast"/>
    </w:pPr>
    <w:rPr>
      <w:rFonts w:ascii="宋体" w:hAnsi="宋体" w:cs="宋体"/>
      <w:kern w:val="0"/>
      <w:sz w:val="24"/>
    </w:rPr>
  </w:style>
  <w:style w:type="paragraph" w:customStyle="1" w:styleId="248">
    <w:name w:val="pa-3_file_1012_file_3869_file_150"/>
    <w:basedOn w:val="249"/>
    <w:autoRedefine/>
    <w:qFormat/>
    <w:uiPriority w:val="0"/>
    <w:pPr>
      <w:widowControl/>
      <w:spacing w:line="240" w:lineRule="atLeast"/>
    </w:pPr>
    <w:rPr>
      <w:rFonts w:ascii="宋体" w:hAnsi="宋体" w:cs="宋体"/>
      <w:sz w:val="24"/>
    </w:rPr>
  </w:style>
  <w:style w:type="paragraph" w:customStyle="1" w:styleId="249">
    <w:name w:val="Normal_file_3869_file_150"/>
    <w:autoRedefine/>
    <w:qFormat/>
    <w:uiPriority w:val="0"/>
    <w:pPr>
      <w:widowControl w:val="0"/>
      <w:jc w:val="both"/>
    </w:pPr>
    <w:rPr>
      <w:rFonts w:ascii="Times New Roman" w:hAnsi="Times New Roman" w:eastAsia="宋体" w:cs="Times New Roman"/>
      <w:szCs w:val="24"/>
      <w:lang w:val="en-US" w:eastAsia="zh-CN" w:bidi="ar-SA"/>
    </w:rPr>
  </w:style>
  <w:style w:type="character" w:customStyle="1" w:styleId="250">
    <w:name w:val="ca-21_file_3393_file_915_file_150"/>
    <w:basedOn w:val="251"/>
    <w:autoRedefine/>
    <w:qFormat/>
    <w:uiPriority w:val="0"/>
    <w:rPr>
      <w:rFonts w:ascii="宋体" w:hAnsi="宋体" w:eastAsia="宋体"/>
      <w:w w:val="100"/>
      <w:sz w:val="21"/>
      <w:szCs w:val="21"/>
      <w:shd w:val="clear" w:color="auto" w:fill="auto"/>
    </w:rPr>
  </w:style>
  <w:style w:type="character" w:customStyle="1" w:styleId="251">
    <w:name w:val="Default Paragraph Font_file_3393_file_915_file_150"/>
    <w:autoRedefine/>
    <w:semiHidden/>
    <w:qFormat/>
    <w:uiPriority w:val="0"/>
  </w:style>
  <w:style w:type="character" w:customStyle="1" w:styleId="252">
    <w:name w:val="ca-21_file_1012_file_3869_file_150"/>
    <w:autoRedefine/>
    <w:qFormat/>
    <w:uiPriority w:val="0"/>
    <w:rPr>
      <w:rFonts w:hint="eastAsia" w:ascii="宋体" w:hAnsi="宋体" w:eastAsia="宋体"/>
      <w:sz w:val="21"/>
      <w:szCs w:val="21"/>
    </w:rPr>
  </w:style>
  <w:style w:type="character" w:customStyle="1" w:styleId="253">
    <w:name w:val="ca-41_file_1012_file_3869_file_150"/>
    <w:autoRedefine/>
    <w:qFormat/>
    <w:uiPriority w:val="0"/>
    <w:rPr>
      <w:rFonts w:hint="eastAsia" w:ascii="宋体" w:hAnsi="宋体" w:eastAsia="宋体"/>
      <w:color w:val="FF0000"/>
      <w:sz w:val="21"/>
      <w:szCs w:val="21"/>
    </w:rPr>
  </w:style>
  <w:style w:type="paragraph" w:customStyle="1" w:styleId="254">
    <w:name w:val="Normal_file_151"/>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255">
    <w:name w:val="heading 1_file_151"/>
    <w:basedOn w:val="254"/>
    <w:qFormat/>
    <w:uiPriority w:val="9"/>
    <w:pPr>
      <w:outlineLvl w:val="0"/>
    </w:pPr>
    <w:rPr>
      <w:kern w:val="36"/>
      <w:sz w:val="48"/>
      <w:szCs w:val="48"/>
    </w:rPr>
  </w:style>
  <w:style w:type="paragraph" w:customStyle="1" w:styleId="256">
    <w:name w:val="heading 2_file_151"/>
    <w:basedOn w:val="254"/>
    <w:qFormat/>
    <w:uiPriority w:val="9"/>
    <w:pPr>
      <w:outlineLvl w:val="1"/>
    </w:pPr>
    <w:rPr>
      <w:sz w:val="36"/>
      <w:szCs w:val="36"/>
    </w:rPr>
  </w:style>
  <w:style w:type="paragraph" w:customStyle="1" w:styleId="257">
    <w:name w:val="heading 3_file_151"/>
    <w:basedOn w:val="254"/>
    <w:qFormat/>
    <w:uiPriority w:val="9"/>
    <w:pPr>
      <w:outlineLvl w:val="2"/>
    </w:pPr>
    <w:rPr>
      <w:sz w:val="27"/>
      <w:szCs w:val="27"/>
    </w:rPr>
  </w:style>
  <w:style w:type="paragraph" w:customStyle="1" w:styleId="258">
    <w:name w:val="heading 4_file_151"/>
    <w:basedOn w:val="254"/>
    <w:qFormat/>
    <w:uiPriority w:val="9"/>
    <w:pPr>
      <w:outlineLvl w:val="3"/>
    </w:pPr>
  </w:style>
  <w:style w:type="paragraph" w:customStyle="1" w:styleId="259">
    <w:name w:val="heading 5_file_151"/>
    <w:basedOn w:val="254"/>
    <w:qFormat/>
    <w:uiPriority w:val="9"/>
    <w:pPr>
      <w:outlineLvl w:val="4"/>
    </w:pPr>
    <w:rPr>
      <w:sz w:val="20"/>
      <w:szCs w:val="20"/>
    </w:rPr>
  </w:style>
  <w:style w:type="paragraph" w:customStyle="1" w:styleId="260">
    <w:name w:val="heading 6_file_151"/>
    <w:basedOn w:val="254"/>
    <w:qFormat/>
    <w:uiPriority w:val="9"/>
    <w:pPr>
      <w:outlineLvl w:val="5"/>
    </w:pPr>
    <w:rPr>
      <w:sz w:val="15"/>
      <w:szCs w:val="15"/>
    </w:rPr>
  </w:style>
  <w:style w:type="character" w:customStyle="1" w:styleId="261">
    <w:name w:val="Default Paragraph Font_file_151"/>
    <w:semiHidden/>
    <w:unhideWhenUsed/>
    <w:qFormat/>
    <w:uiPriority w:val="1"/>
  </w:style>
  <w:style w:type="table" w:customStyle="1" w:styleId="262">
    <w:name w:val="Normal Table_file_151"/>
    <w:semiHidden/>
    <w:unhideWhenUsed/>
    <w:qFormat/>
    <w:uiPriority w:val="99"/>
    <w:tblPr>
      <w:tblCellMar>
        <w:top w:w="0" w:type="dxa"/>
        <w:left w:w="108" w:type="dxa"/>
        <w:bottom w:w="0" w:type="dxa"/>
        <w:right w:w="108" w:type="dxa"/>
      </w:tblCellMar>
    </w:tblPr>
  </w:style>
  <w:style w:type="character" w:customStyle="1" w:styleId="263">
    <w:name w:val="Hyperlink_file_151"/>
    <w:basedOn w:val="261"/>
    <w:semiHidden/>
    <w:unhideWhenUsed/>
    <w:qFormat/>
    <w:uiPriority w:val="99"/>
    <w:rPr>
      <w:color w:val="0782C1"/>
      <w:u w:val="single"/>
    </w:rPr>
  </w:style>
  <w:style w:type="character" w:customStyle="1" w:styleId="264">
    <w:name w:val="FollowedHyperlink_file_151"/>
    <w:basedOn w:val="261"/>
    <w:semiHidden/>
    <w:unhideWhenUsed/>
    <w:qFormat/>
    <w:uiPriority w:val="99"/>
    <w:rPr>
      <w:color w:val="0782C1"/>
      <w:u w:val="single"/>
    </w:rPr>
  </w:style>
  <w:style w:type="character" w:customStyle="1" w:styleId="265">
    <w:name w:val="标题 1 Char_file_151"/>
    <w:basedOn w:val="261"/>
    <w:link w:val="4"/>
    <w:qFormat/>
    <w:uiPriority w:val="9"/>
    <w:rPr>
      <w:rFonts w:ascii="宋体" w:hAnsi="宋体" w:eastAsia="宋体" w:cs="宋体"/>
      <w:b/>
      <w:bCs/>
      <w:kern w:val="44"/>
      <w:sz w:val="44"/>
      <w:szCs w:val="44"/>
    </w:rPr>
  </w:style>
  <w:style w:type="character" w:customStyle="1" w:styleId="266">
    <w:name w:val="标题 2 Char_file_151"/>
    <w:basedOn w:val="261"/>
    <w:link w:val="5"/>
    <w:semiHidden/>
    <w:qFormat/>
    <w:uiPriority w:val="9"/>
    <w:rPr>
      <w:rFonts w:asciiTheme="majorHAnsi" w:hAnsiTheme="majorHAnsi" w:eastAsiaTheme="majorEastAsia" w:cstheme="majorBidi"/>
      <w:b/>
      <w:bCs/>
      <w:sz w:val="32"/>
      <w:szCs w:val="32"/>
    </w:rPr>
  </w:style>
  <w:style w:type="character" w:customStyle="1" w:styleId="267">
    <w:name w:val="标题 3 Char_file_151"/>
    <w:basedOn w:val="261"/>
    <w:link w:val="6"/>
    <w:semiHidden/>
    <w:qFormat/>
    <w:uiPriority w:val="9"/>
    <w:rPr>
      <w:rFonts w:ascii="宋体" w:hAnsi="宋体" w:eastAsia="宋体" w:cs="宋体"/>
      <w:b/>
      <w:bCs/>
      <w:sz w:val="32"/>
      <w:szCs w:val="32"/>
    </w:rPr>
  </w:style>
  <w:style w:type="character" w:customStyle="1" w:styleId="268">
    <w:name w:val="标题 4 Char_file_151"/>
    <w:basedOn w:val="261"/>
    <w:link w:val="7"/>
    <w:semiHidden/>
    <w:qFormat/>
    <w:uiPriority w:val="9"/>
    <w:rPr>
      <w:rFonts w:asciiTheme="majorHAnsi" w:hAnsiTheme="majorHAnsi" w:eastAsiaTheme="majorEastAsia" w:cstheme="majorBidi"/>
      <w:b/>
      <w:bCs/>
      <w:sz w:val="28"/>
      <w:szCs w:val="28"/>
    </w:rPr>
  </w:style>
  <w:style w:type="character" w:customStyle="1" w:styleId="269">
    <w:name w:val="标题 5 Char_file_151"/>
    <w:basedOn w:val="261"/>
    <w:link w:val="8"/>
    <w:semiHidden/>
    <w:qFormat/>
    <w:uiPriority w:val="9"/>
    <w:rPr>
      <w:rFonts w:ascii="宋体" w:hAnsi="宋体" w:eastAsia="宋体" w:cs="宋体"/>
      <w:b/>
      <w:bCs/>
      <w:sz w:val="28"/>
      <w:szCs w:val="28"/>
    </w:rPr>
  </w:style>
  <w:style w:type="character" w:customStyle="1" w:styleId="270">
    <w:name w:val="标题 6 Char_file_151"/>
    <w:basedOn w:val="261"/>
    <w:link w:val="10"/>
    <w:semiHidden/>
    <w:qFormat/>
    <w:uiPriority w:val="9"/>
    <w:rPr>
      <w:rFonts w:asciiTheme="majorHAnsi" w:hAnsiTheme="majorHAnsi" w:eastAsiaTheme="majorEastAsia" w:cstheme="majorBidi"/>
      <w:b/>
      <w:bCs/>
      <w:sz w:val="24"/>
      <w:szCs w:val="24"/>
    </w:rPr>
  </w:style>
  <w:style w:type="paragraph" w:customStyle="1" w:styleId="271">
    <w:name w:val="cke_editable_file_151"/>
    <w:basedOn w:val="254"/>
    <w:qFormat/>
    <w:uiPriority w:val="0"/>
    <w:rPr>
      <w:rFonts w:ascii="仿宋_GB2312" w:eastAsia="仿宋_GB2312"/>
    </w:rPr>
  </w:style>
  <w:style w:type="paragraph" w:customStyle="1" w:styleId="272">
    <w:name w:val="marker_file_151"/>
    <w:basedOn w:val="254"/>
    <w:qFormat/>
    <w:uiPriority w:val="0"/>
    <w:pPr>
      <w:shd w:val="clear" w:color="auto" w:fill="FFFF00"/>
    </w:pPr>
  </w:style>
  <w:style w:type="paragraph" w:customStyle="1" w:styleId="273">
    <w:name w:val="Normal (Web)_file_151"/>
    <w:basedOn w:val="254"/>
    <w:semiHidden/>
    <w:unhideWhenUsed/>
    <w:qFormat/>
    <w:uiPriority w:val="99"/>
  </w:style>
  <w:style w:type="paragraph" w:customStyle="1" w:styleId="274">
    <w:name w:val="Normal_file_152"/>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275">
    <w:name w:val="heading 1_file_152"/>
    <w:basedOn w:val="274"/>
    <w:qFormat/>
    <w:uiPriority w:val="9"/>
    <w:pPr>
      <w:outlineLvl w:val="0"/>
    </w:pPr>
    <w:rPr>
      <w:kern w:val="36"/>
      <w:sz w:val="48"/>
      <w:szCs w:val="48"/>
    </w:rPr>
  </w:style>
  <w:style w:type="paragraph" w:customStyle="1" w:styleId="276">
    <w:name w:val="heading 2_file_152"/>
    <w:basedOn w:val="274"/>
    <w:qFormat/>
    <w:uiPriority w:val="9"/>
    <w:pPr>
      <w:outlineLvl w:val="1"/>
    </w:pPr>
    <w:rPr>
      <w:sz w:val="36"/>
      <w:szCs w:val="36"/>
    </w:rPr>
  </w:style>
  <w:style w:type="paragraph" w:customStyle="1" w:styleId="277">
    <w:name w:val="heading 3_file_152"/>
    <w:basedOn w:val="274"/>
    <w:qFormat/>
    <w:uiPriority w:val="9"/>
    <w:pPr>
      <w:outlineLvl w:val="2"/>
    </w:pPr>
    <w:rPr>
      <w:sz w:val="27"/>
      <w:szCs w:val="27"/>
    </w:rPr>
  </w:style>
  <w:style w:type="paragraph" w:customStyle="1" w:styleId="278">
    <w:name w:val="heading 4_file_152"/>
    <w:basedOn w:val="274"/>
    <w:qFormat/>
    <w:uiPriority w:val="9"/>
    <w:pPr>
      <w:outlineLvl w:val="3"/>
    </w:pPr>
  </w:style>
  <w:style w:type="paragraph" w:customStyle="1" w:styleId="279">
    <w:name w:val="heading 5_file_152"/>
    <w:basedOn w:val="274"/>
    <w:qFormat/>
    <w:uiPriority w:val="9"/>
    <w:pPr>
      <w:outlineLvl w:val="4"/>
    </w:pPr>
    <w:rPr>
      <w:sz w:val="20"/>
      <w:szCs w:val="20"/>
    </w:rPr>
  </w:style>
  <w:style w:type="paragraph" w:customStyle="1" w:styleId="280">
    <w:name w:val="heading 6_file_152"/>
    <w:basedOn w:val="274"/>
    <w:qFormat/>
    <w:uiPriority w:val="9"/>
    <w:pPr>
      <w:outlineLvl w:val="5"/>
    </w:pPr>
    <w:rPr>
      <w:sz w:val="15"/>
      <w:szCs w:val="15"/>
    </w:rPr>
  </w:style>
  <w:style w:type="character" w:customStyle="1" w:styleId="281">
    <w:name w:val="Default Paragraph Font_file_152"/>
    <w:semiHidden/>
    <w:unhideWhenUsed/>
    <w:qFormat/>
    <w:uiPriority w:val="1"/>
  </w:style>
  <w:style w:type="table" w:customStyle="1" w:styleId="282">
    <w:name w:val="Normal Table_file_152"/>
    <w:autoRedefine/>
    <w:semiHidden/>
    <w:unhideWhenUsed/>
    <w:qFormat/>
    <w:uiPriority w:val="99"/>
    <w:tblPr>
      <w:tblCellMar>
        <w:top w:w="0" w:type="dxa"/>
        <w:left w:w="108" w:type="dxa"/>
        <w:bottom w:w="0" w:type="dxa"/>
        <w:right w:w="108" w:type="dxa"/>
      </w:tblCellMar>
    </w:tblPr>
  </w:style>
  <w:style w:type="character" w:customStyle="1" w:styleId="283">
    <w:name w:val="Hyperlink_file_152"/>
    <w:basedOn w:val="281"/>
    <w:semiHidden/>
    <w:unhideWhenUsed/>
    <w:qFormat/>
    <w:uiPriority w:val="99"/>
    <w:rPr>
      <w:color w:val="0782C1"/>
      <w:u w:val="single"/>
    </w:rPr>
  </w:style>
  <w:style w:type="character" w:customStyle="1" w:styleId="284">
    <w:name w:val="FollowedHyperlink_file_152"/>
    <w:basedOn w:val="281"/>
    <w:semiHidden/>
    <w:unhideWhenUsed/>
    <w:qFormat/>
    <w:uiPriority w:val="99"/>
    <w:rPr>
      <w:color w:val="0782C1"/>
      <w:u w:val="single"/>
    </w:rPr>
  </w:style>
  <w:style w:type="character" w:customStyle="1" w:styleId="285">
    <w:name w:val="标题 1 Char_file_152"/>
    <w:basedOn w:val="281"/>
    <w:link w:val="4"/>
    <w:qFormat/>
    <w:uiPriority w:val="9"/>
    <w:rPr>
      <w:rFonts w:ascii="宋体" w:hAnsi="宋体" w:eastAsia="宋体" w:cs="宋体"/>
      <w:b/>
      <w:bCs/>
      <w:kern w:val="44"/>
      <w:sz w:val="44"/>
      <w:szCs w:val="44"/>
    </w:rPr>
  </w:style>
  <w:style w:type="character" w:customStyle="1" w:styleId="286">
    <w:name w:val="标题 2 Char_file_152"/>
    <w:basedOn w:val="281"/>
    <w:link w:val="5"/>
    <w:semiHidden/>
    <w:qFormat/>
    <w:uiPriority w:val="9"/>
    <w:rPr>
      <w:rFonts w:asciiTheme="majorHAnsi" w:hAnsiTheme="majorHAnsi" w:eastAsiaTheme="majorEastAsia" w:cstheme="majorBidi"/>
      <w:b/>
      <w:bCs/>
      <w:sz w:val="32"/>
      <w:szCs w:val="32"/>
    </w:rPr>
  </w:style>
  <w:style w:type="character" w:customStyle="1" w:styleId="287">
    <w:name w:val="标题 3 Char_file_152"/>
    <w:basedOn w:val="281"/>
    <w:link w:val="6"/>
    <w:semiHidden/>
    <w:qFormat/>
    <w:uiPriority w:val="9"/>
    <w:rPr>
      <w:rFonts w:ascii="宋体" w:hAnsi="宋体" w:eastAsia="宋体" w:cs="宋体"/>
      <w:b/>
      <w:bCs/>
      <w:sz w:val="32"/>
      <w:szCs w:val="32"/>
    </w:rPr>
  </w:style>
  <w:style w:type="character" w:customStyle="1" w:styleId="288">
    <w:name w:val="标题 4 Char_file_152"/>
    <w:basedOn w:val="281"/>
    <w:link w:val="7"/>
    <w:semiHidden/>
    <w:qFormat/>
    <w:uiPriority w:val="9"/>
    <w:rPr>
      <w:rFonts w:asciiTheme="majorHAnsi" w:hAnsiTheme="majorHAnsi" w:eastAsiaTheme="majorEastAsia" w:cstheme="majorBidi"/>
      <w:b/>
      <w:bCs/>
      <w:sz w:val="28"/>
      <w:szCs w:val="28"/>
    </w:rPr>
  </w:style>
  <w:style w:type="character" w:customStyle="1" w:styleId="289">
    <w:name w:val="标题 5 Char_file_152"/>
    <w:basedOn w:val="281"/>
    <w:link w:val="8"/>
    <w:semiHidden/>
    <w:qFormat/>
    <w:uiPriority w:val="9"/>
    <w:rPr>
      <w:rFonts w:ascii="宋体" w:hAnsi="宋体" w:eastAsia="宋体" w:cs="宋体"/>
      <w:b/>
      <w:bCs/>
      <w:sz w:val="28"/>
      <w:szCs w:val="28"/>
    </w:rPr>
  </w:style>
  <w:style w:type="character" w:customStyle="1" w:styleId="290">
    <w:name w:val="标题 6 Char_file_152"/>
    <w:basedOn w:val="281"/>
    <w:link w:val="10"/>
    <w:semiHidden/>
    <w:qFormat/>
    <w:uiPriority w:val="9"/>
    <w:rPr>
      <w:rFonts w:asciiTheme="majorHAnsi" w:hAnsiTheme="majorHAnsi" w:eastAsiaTheme="majorEastAsia" w:cstheme="majorBidi"/>
      <w:b/>
      <w:bCs/>
      <w:sz w:val="24"/>
      <w:szCs w:val="24"/>
    </w:rPr>
  </w:style>
  <w:style w:type="paragraph" w:customStyle="1" w:styleId="291">
    <w:name w:val="cke_editable_file_152"/>
    <w:basedOn w:val="274"/>
    <w:qFormat/>
    <w:uiPriority w:val="0"/>
    <w:rPr>
      <w:rFonts w:ascii="仿宋_GB2312" w:eastAsia="仿宋_GB2312"/>
    </w:rPr>
  </w:style>
  <w:style w:type="paragraph" w:customStyle="1" w:styleId="292">
    <w:name w:val="marker_file_152"/>
    <w:basedOn w:val="274"/>
    <w:qFormat/>
    <w:uiPriority w:val="0"/>
    <w:pPr>
      <w:shd w:val="clear" w:color="auto" w:fill="FFFF00"/>
    </w:pPr>
  </w:style>
  <w:style w:type="paragraph" w:customStyle="1" w:styleId="293">
    <w:name w:val="Normal (Web)_file_152"/>
    <w:basedOn w:val="274"/>
    <w:semiHidden/>
    <w:unhideWhenUsed/>
    <w:qFormat/>
    <w:uiPriority w:val="99"/>
  </w:style>
  <w:style w:type="paragraph" w:customStyle="1" w:styleId="294">
    <w:name w:val="Normal_file_15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95">
    <w:name w:val="Default Paragraph Font_file_153"/>
    <w:semiHidden/>
    <w:qFormat/>
    <w:uiPriority w:val="0"/>
  </w:style>
  <w:style w:type="table" w:customStyle="1" w:styleId="296">
    <w:name w:val="Normal Table_file_153"/>
    <w:semiHidden/>
    <w:qFormat/>
    <w:uiPriority w:val="0"/>
    <w:tblPr>
      <w:tblCellMar>
        <w:top w:w="0" w:type="dxa"/>
        <w:left w:w="108" w:type="dxa"/>
        <w:bottom w:w="0" w:type="dxa"/>
        <w:right w:w="108" w:type="dxa"/>
      </w:tblCellMar>
    </w:tblPr>
  </w:style>
  <w:style w:type="paragraph" w:customStyle="1" w:styleId="297">
    <w:name w:val="Plain Text_file_153"/>
    <w:basedOn w:val="294"/>
    <w:qFormat/>
    <w:uiPriority w:val="0"/>
    <w:rPr>
      <w:rFonts w:ascii="宋体" w:hAnsi="Courier New" w:cs="Courier New"/>
      <w:szCs w:val="21"/>
    </w:rPr>
  </w:style>
  <w:style w:type="paragraph" w:customStyle="1" w:styleId="298">
    <w:name w:val="Normal_file_154"/>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299">
    <w:name w:val="heading 1_file_154"/>
    <w:basedOn w:val="298"/>
    <w:qFormat/>
    <w:uiPriority w:val="9"/>
    <w:pPr>
      <w:outlineLvl w:val="0"/>
    </w:pPr>
    <w:rPr>
      <w:kern w:val="36"/>
      <w:sz w:val="48"/>
      <w:szCs w:val="48"/>
    </w:rPr>
  </w:style>
  <w:style w:type="paragraph" w:customStyle="1" w:styleId="300">
    <w:name w:val="heading 2_file_154"/>
    <w:basedOn w:val="298"/>
    <w:qFormat/>
    <w:uiPriority w:val="9"/>
    <w:pPr>
      <w:outlineLvl w:val="1"/>
    </w:pPr>
    <w:rPr>
      <w:sz w:val="36"/>
      <w:szCs w:val="36"/>
    </w:rPr>
  </w:style>
  <w:style w:type="paragraph" w:customStyle="1" w:styleId="301">
    <w:name w:val="heading 3_file_154"/>
    <w:basedOn w:val="298"/>
    <w:qFormat/>
    <w:uiPriority w:val="9"/>
    <w:pPr>
      <w:outlineLvl w:val="2"/>
    </w:pPr>
    <w:rPr>
      <w:sz w:val="27"/>
      <w:szCs w:val="27"/>
    </w:rPr>
  </w:style>
  <w:style w:type="paragraph" w:customStyle="1" w:styleId="302">
    <w:name w:val="heading 4_file_154"/>
    <w:basedOn w:val="298"/>
    <w:qFormat/>
    <w:uiPriority w:val="9"/>
    <w:pPr>
      <w:outlineLvl w:val="3"/>
    </w:pPr>
  </w:style>
  <w:style w:type="paragraph" w:customStyle="1" w:styleId="303">
    <w:name w:val="heading 5_file_154"/>
    <w:basedOn w:val="298"/>
    <w:qFormat/>
    <w:uiPriority w:val="9"/>
    <w:pPr>
      <w:outlineLvl w:val="4"/>
    </w:pPr>
    <w:rPr>
      <w:sz w:val="20"/>
      <w:szCs w:val="20"/>
    </w:rPr>
  </w:style>
  <w:style w:type="paragraph" w:customStyle="1" w:styleId="304">
    <w:name w:val="heading 6_file_154"/>
    <w:basedOn w:val="298"/>
    <w:qFormat/>
    <w:uiPriority w:val="9"/>
    <w:pPr>
      <w:outlineLvl w:val="5"/>
    </w:pPr>
    <w:rPr>
      <w:sz w:val="15"/>
      <w:szCs w:val="15"/>
    </w:rPr>
  </w:style>
  <w:style w:type="character" w:customStyle="1" w:styleId="305">
    <w:name w:val="Default Paragraph Font_file_154"/>
    <w:semiHidden/>
    <w:unhideWhenUsed/>
    <w:qFormat/>
    <w:uiPriority w:val="1"/>
  </w:style>
  <w:style w:type="table" w:customStyle="1" w:styleId="306">
    <w:name w:val="Normal Table_file_154"/>
    <w:semiHidden/>
    <w:unhideWhenUsed/>
    <w:qFormat/>
    <w:uiPriority w:val="99"/>
    <w:tblPr>
      <w:tblCellMar>
        <w:top w:w="0" w:type="dxa"/>
        <w:left w:w="108" w:type="dxa"/>
        <w:bottom w:w="0" w:type="dxa"/>
        <w:right w:w="108" w:type="dxa"/>
      </w:tblCellMar>
    </w:tblPr>
  </w:style>
  <w:style w:type="character" w:customStyle="1" w:styleId="307">
    <w:name w:val="Hyperlink_file_154"/>
    <w:basedOn w:val="305"/>
    <w:semiHidden/>
    <w:unhideWhenUsed/>
    <w:qFormat/>
    <w:uiPriority w:val="99"/>
    <w:rPr>
      <w:color w:val="0782C1"/>
      <w:u w:val="single"/>
    </w:rPr>
  </w:style>
  <w:style w:type="character" w:customStyle="1" w:styleId="308">
    <w:name w:val="FollowedHyperlink_file_154"/>
    <w:basedOn w:val="305"/>
    <w:semiHidden/>
    <w:unhideWhenUsed/>
    <w:qFormat/>
    <w:uiPriority w:val="99"/>
    <w:rPr>
      <w:color w:val="0782C1"/>
      <w:u w:val="single"/>
    </w:rPr>
  </w:style>
  <w:style w:type="character" w:customStyle="1" w:styleId="309">
    <w:name w:val="标题 1 Char_file_154"/>
    <w:basedOn w:val="305"/>
    <w:link w:val="4"/>
    <w:qFormat/>
    <w:uiPriority w:val="9"/>
    <w:rPr>
      <w:rFonts w:ascii="宋体" w:hAnsi="宋体" w:eastAsia="宋体" w:cs="宋体"/>
      <w:b/>
      <w:bCs/>
      <w:kern w:val="44"/>
      <w:sz w:val="44"/>
      <w:szCs w:val="44"/>
    </w:rPr>
  </w:style>
  <w:style w:type="character" w:customStyle="1" w:styleId="310">
    <w:name w:val="标题 2 Char_file_154"/>
    <w:basedOn w:val="305"/>
    <w:link w:val="5"/>
    <w:semiHidden/>
    <w:qFormat/>
    <w:uiPriority w:val="9"/>
    <w:rPr>
      <w:rFonts w:asciiTheme="majorHAnsi" w:hAnsiTheme="majorHAnsi" w:eastAsiaTheme="majorEastAsia" w:cstheme="majorBidi"/>
      <w:b/>
      <w:bCs/>
      <w:sz w:val="32"/>
      <w:szCs w:val="32"/>
    </w:rPr>
  </w:style>
  <w:style w:type="character" w:customStyle="1" w:styleId="311">
    <w:name w:val="标题 3 Char_file_154"/>
    <w:basedOn w:val="305"/>
    <w:link w:val="6"/>
    <w:semiHidden/>
    <w:qFormat/>
    <w:uiPriority w:val="9"/>
    <w:rPr>
      <w:rFonts w:ascii="宋体" w:hAnsi="宋体" w:eastAsia="宋体" w:cs="宋体"/>
      <w:b/>
      <w:bCs/>
      <w:sz w:val="32"/>
      <w:szCs w:val="32"/>
    </w:rPr>
  </w:style>
  <w:style w:type="character" w:customStyle="1" w:styleId="312">
    <w:name w:val="标题 4 Char_file_154"/>
    <w:basedOn w:val="305"/>
    <w:link w:val="7"/>
    <w:semiHidden/>
    <w:qFormat/>
    <w:uiPriority w:val="9"/>
    <w:rPr>
      <w:rFonts w:asciiTheme="majorHAnsi" w:hAnsiTheme="majorHAnsi" w:eastAsiaTheme="majorEastAsia" w:cstheme="majorBidi"/>
      <w:b/>
      <w:bCs/>
      <w:sz w:val="28"/>
      <w:szCs w:val="28"/>
    </w:rPr>
  </w:style>
  <w:style w:type="character" w:customStyle="1" w:styleId="313">
    <w:name w:val="标题 5 Char_file_154"/>
    <w:basedOn w:val="305"/>
    <w:link w:val="8"/>
    <w:semiHidden/>
    <w:qFormat/>
    <w:uiPriority w:val="9"/>
    <w:rPr>
      <w:rFonts w:ascii="宋体" w:hAnsi="宋体" w:eastAsia="宋体" w:cs="宋体"/>
      <w:b/>
      <w:bCs/>
      <w:sz w:val="28"/>
      <w:szCs w:val="28"/>
    </w:rPr>
  </w:style>
  <w:style w:type="character" w:customStyle="1" w:styleId="314">
    <w:name w:val="标题 6 Char_file_154"/>
    <w:basedOn w:val="305"/>
    <w:link w:val="10"/>
    <w:autoRedefine/>
    <w:semiHidden/>
    <w:qFormat/>
    <w:uiPriority w:val="9"/>
    <w:rPr>
      <w:rFonts w:asciiTheme="majorHAnsi" w:hAnsiTheme="majorHAnsi" w:eastAsiaTheme="majorEastAsia" w:cstheme="majorBidi"/>
      <w:b/>
      <w:bCs/>
      <w:sz w:val="24"/>
      <w:szCs w:val="24"/>
    </w:rPr>
  </w:style>
  <w:style w:type="paragraph" w:customStyle="1" w:styleId="315">
    <w:name w:val="cke_editable_file_154"/>
    <w:basedOn w:val="298"/>
    <w:autoRedefine/>
    <w:qFormat/>
    <w:uiPriority w:val="0"/>
    <w:rPr>
      <w:rFonts w:ascii="仿宋_GB2312" w:eastAsia="仿宋_GB2312"/>
    </w:rPr>
  </w:style>
  <w:style w:type="paragraph" w:customStyle="1" w:styleId="316">
    <w:name w:val="marker_file_154"/>
    <w:basedOn w:val="298"/>
    <w:autoRedefine/>
    <w:qFormat/>
    <w:uiPriority w:val="0"/>
    <w:pPr>
      <w:shd w:val="clear" w:color="auto" w:fill="FFFF00"/>
    </w:pPr>
  </w:style>
  <w:style w:type="paragraph" w:customStyle="1" w:styleId="317">
    <w:name w:val="Normal (Web)_file_154"/>
    <w:basedOn w:val="298"/>
    <w:autoRedefine/>
    <w:semiHidden/>
    <w:unhideWhenUsed/>
    <w:qFormat/>
    <w:uiPriority w:val="99"/>
  </w:style>
  <w:style w:type="paragraph" w:customStyle="1" w:styleId="318">
    <w:name w:val="Normal_file_155"/>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319">
    <w:name w:val="heading 1_file_155"/>
    <w:basedOn w:val="318"/>
    <w:autoRedefine/>
    <w:qFormat/>
    <w:uiPriority w:val="9"/>
    <w:pPr>
      <w:outlineLvl w:val="0"/>
    </w:pPr>
    <w:rPr>
      <w:kern w:val="36"/>
      <w:sz w:val="48"/>
      <w:szCs w:val="48"/>
    </w:rPr>
  </w:style>
  <w:style w:type="paragraph" w:customStyle="1" w:styleId="320">
    <w:name w:val="heading 2_file_155"/>
    <w:basedOn w:val="318"/>
    <w:autoRedefine/>
    <w:qFormat/>
    <w:uiPriority w:val="9"/>
    <w:pPr>
      <w:outlineLvl w:val="1"/>
    </w:pPr>
    <w:rPr>
      <w:sz w:val="36"/>
      <w:szCs w:val="36"/>
    </w:rPr>
  </w:style>
  <w:style w:type="paragraph" w:customStyle="1" w:styleId="321">
    <w:name w:val="heading 3_file_155"/>
    <w:basedOn w:val="318"/>
    <w:autoRedefine/>
    <w:qFormat/>
    <w:uiPriority w:val="9"/>
    <w:pPr>
      <w:outlineLvl w:val="2"/>
    </w:pPr>
    <w:rPr>
      <w:sz w:val="27"/>
      <w:szCs w:val="27"/>
    </w:rPr>
  </w:style>
  <w:style w:type="paragraph" w:customStyle="1" w:styleId="322">
    <w:name w:val="heading 4_file_155"/>
    <w:basedOn w:val="318"/>
    <w:autoRedefine/>
    <w:qFormat/>
    <w:uiPriority w:val="9"/>
    <w:pPr>
      <w:outlineLvl w:val="3"/>
    </w:pPr>
  </w:style>
  <w:style w:type="paragraph" w:customStyle="1" w:styleId="323">
    <w:name w:val="heading 5_file_155"/>
    <w:basedOn w:val="318"/>
    <w:autoRedefine/>
    <w:qFormat/>
    <w:uiPriority w:val="9"/>
    <w:pPr>
      <w:outlineLvl w:val="4"/>
    </w:pPr>
    <w:rPr>
      <w:sz w:val="20"/>
      <w:szCs w:val="20"/>
    </w:rPr>
  </w:style>
  <w:style w:type="paragraph" w:customStyle="1" w:styleId="324">
    <w:name w:val="heading 6_file_155"/>
    <w:basedOn w:val="318"/>
    <w:autoRedefine/>
    <w:qFormat/>
    <w:uiPriority w:val="9"/>
    <w:pPr>
      <w:outlineLvl w:val="5"/>
    </w:pPr>
    <w:rPr>
      <w:sz w:val="15"/>
      <w:szCs w:val="15"/>
    </w:rPr>
  </w:style>
  <w:style w:type="character" w:customStyle="1" w:styleId="325">
    <w:name w:val="Default Paragraph Font_file_155"/>
    <w:autoRedefine/>
    <w:semiHidden/>
    <w:unhideWhenUsed/>
    <w:qFormat/>
    <w:uiPriority w:val="1"/>
  </w:style>
  <w:style w:type="table" w:customStyle="1" w:styleId="326">
    <w:name w:val="Normal Table_file_155"/>
    <w:autoRedefine/>
    <w:semiHidden/>
    <w:unhideWhenUsed/>
    <w:qFormat/>
    <w:uiPriority w:val="99"/>
    <w:tblPr>
      <w:tblCellMar>
        <w:top w:w="0" w:type="dxa"/>
        <w:left w:w="108" w:type="dxa"/>
        <w:bottom w:w="0" w:type="dxa"/>
        <w:right w:w="108" w:type="dxa"/>
      </w:tblCellMar>
    </w:tblPr>
  </w:style>
  <w:style w:type="character" w:customStyle="1" w:styleId="327">
    <w:name w:val="Hyperlink_file_155"/>
    <w:basedOn w:val="325"/>
    <w:autoRedefine/>
    <w:semiHidden/>
    <w:unhideWhenUsed/>
    <w:qFormat/>
    <w:uiPriority w:val="99"/>
    <w:rPr>
      <w:color w:val="0782C1"/>
      <w:u w:val="single"/>
    </w:rPr>
  </w:style>
  <w:style w:type="character" w:customStyle="1" w:styleId="328">
    <w:name w:val="FollowedHyperlink_file_155"/>
    <w:basedOn w:val="325"/>
    <w:autoRedefine/>
    <w:semiHidden/>
    <w:unhideWhenUsed/>
    <w:qFormat/>
    <w:uiPriority w:val="99"/>
    <w:rPr>
      <w:color w:val="0782C1"/>
      <w:u w:val="single"/>
    </w:rPr>
  </w:style>
  <w:style w:type="character" w:customStyle="1" w:styleId="329">
    <w:name w:val="标题 1 Char_file_155"/>
    <w:basedOn w:val="325"/>
    <w:link w:val="4"/>
    <w:autoRedefine/>
    <w:qFormat/>
    <w:uiPriority w:val="9"/>
    <w:rPr>
      <w:rFonts w:ascii="宋体" w:hAnsi="宋体" w:eastAsia="宋体" w:cs="宋体"/>
      <w:b/>
      <w:bCs/>
      <w:kern w:val="44"/>
      <w:sz w:val="44"/>
      <w:szCs w:val="44"/>
    </w:rPr>
  </w:style>
  <w:style w:type="character" w:customStyle="1" w:styleId="330">
    <w:name w:val="标题 2 Char_file_155"/>
    <w:basedOn w:val="325"/>
    <w:link w:val="5"/>
    <w:autoRedefine/>
    <w:semiHidden/>
    <w:qFormat/>
    <w:uiPriority w:val="9"/>
    <w:rPr>
      <w:rFonts w:asciiTheme="majorHAnsi" w:hAnsiTheme="majorHAnsi" w:eastAsiaTheme="majorEastAsia" w:cstheme="majorBidi"/>
      <w:b/>
      <w:bCs/>
      <w:sz w:val="32"/>
      <w:szCs w:val="32"/>
    </w:rPr>
  </w:style>
  <w:style w:type="character" w:customStyle="1" w:styleId="331">
    <w:name w:val="标题 3 Char_file_155"/>
    <w:basedOn w:val="325"/>
    <w:link w:val="6"/>
    <w:autoRedefine/>
    <w:semiHidden/>
    <w:qFormat/>
    <w:uiPriority w:val="9"/>
    <w:rPr>
      <w:rFonts w:ascii="宋体" w:hAnsi="宋体" w:eastAsia="宋体" w:cs="宋体"/>
      <w:b/>
      <w:bCs/>
      <w:sz w:val="32"/>
      <w:szCs w:val="32"/>
    </w:rPr>
  </w:style>
  <w:style w:type="character" w:customStyle="1" w:styleId="332">
    <w:name w:val="标题 4 Char_file_155"/>
    <w:basedOn w:val="325"/>
    <w:link w:val="7"/>
    <w:autoRedefine/>
    <w:semiHidden/>
    <w:qFormat/>
    <w:uiPriority w:val="9"/>
    <w:rPr>
      <w:rFonts w:asciiTheme="majorHAnsi" w:hAnsiTheme="majorHAnsi" w:eastAsiaTheme="majorEastAsia" w:cstheme="majorBidi"/>
      <w:b/>
      <w:bCs/>
      <w:sz w:val="28"/>
      <w:szCs w:val="28"/>
    </w:rPr>
  </w:style>
  <w:style w:type="character" w:customStyle="1" w:styleId="333">
    <w:name w:val="标题 5 Char_file_155"/>
    <w:basedOn w:val="325"/>
    <w:link w:val="8"/>
    <w:autoRedefine/>
    <w:semiHidden/>
    <w:qFormat/>
    <w:uiPriority w:val="9"/>
    <w:rPr>
      <w:rFonts w:ascii="宋体" w:hAnsi="宋体" w:eastAsia="宋体" w:cs="宋体"/>
      <w:b/>
      <w:bCs/>
      <w:sz w:val="28"/>
      <w:szCs w:val="28"/>
    </w:rPr>
  </w:style>
  <w:style w:type="character" w:customStyle="1" w:styleId="334">
    <w:name w:val="标题 6 Char_file_155"/>
    <w:basedOn w:val="325"/>
    <w:link w:val="10"/>
    <w:autoRedefine/>
    <w:semiHidden/>
    <w:qFormat/>
    <w:uiPriority w:val="9"/>
    <w:rPr>
      <w:rFonts w:asciiTheme="majorHAnsi" w:hAnsiTheme="majorHAnsi" w:eastAsiaTheme="majorEastAsia" w:cstheme="majorBidi"/>
      <w:b/>
      <w:bCs/>
      <w:sz w:val="24"/>
      <w:szCs w:val="24"/>
    </w:rPr>
  </w:style>
  <w:style w:type="paragraph" w:customStyle="1" w:styleId="335">
    <w:name w:val="cke_editable_file_155"/>
    <w:basedOn w:val="318"/>
    <w:autoRedefine/>
    <w:qFormat/>
    <w:uiPriority w:val="0"/>
    <w:rPr>
      <w:rFonts w:ascii="仿宋_GB2312" w:eastAsia="仿宋_GB2312"/>
    </w:rPr>
  </w:style>
  <w:style w:type="paragraph" w:customStyle="1" w:styleId="336">
    <w:name w:val="marker_file_155"/>
    <w:basedOn w:val="318"/>
    <w:autoRedefine/>
    <w:qFormat/>
    <w:uiPriority w:val="0"/>
    <w:pPr>
      <w:shd w:val="clear" w:color="auto" w:fill="FFFF00"/>
    </w:pPr>
  </w:style>
  <w:style w:type="paragraph" w:customStyle="1" w:styleId="337">
    <w:name w:val="Normal (Web)_file_155"/>
    <w:basedOn w:val="318"/>
    <w:autoRedefine/>
    <w:semiHidden/>
    <w:unhideWhenUsed/>
    <w:qFormat/>
    <w:uiPriority w:val="99"/>
  </w:style>
  <w:style w:type="paragraph" w:customStyle="1" w:styleId="338">
    <w:name w:val="Normal_file_156"/>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339">
    <w:name w:val="heading 1_file_156"/>
    <w:basedOn w:val="338"/>
    <w:autoRedefine/>
    <w:qFormat/>
    <w:uiPriority w:val="9"/>
    <w:pPr>
      <w:outlineLvl w:val="0"/>
    </w:pPr>
    <w:rPr>
      <w:kern w:val="36"/>
      <w:sz w:val="48"/>
      <w:szCs w:val="48"/>
    </w:rPr>
  </w:style>
  <w:style w:type="paragraph" w:customStyle="1" w:styleId="340">
    <w:name w:val="heading 2_file_156"/>
    <w:basedOn w:val="338"/>
    <w:autoRedefine/>
    <w:qFormat/>
    <w:uiPriority w:val="9"/>
    <w:pPr>
      <w:outlineLvl w:val="1"/>
    </w:pPr>
    <w:rPr>
      <w:sz w:val="36"/>
      <w:szCs w:val="36"/>
    </w:rPr>
  </w:style>
  <w:style w:type="paragraph" w:customStyle="1" w:styleId="341">
    <w:name w:val="heading 3_file_156"/>
    <w:basedOn w:val="338"/>
    <w:autoRedefine/>
    <w:qFormat/>
    <w:uiPriority w:val="9"/>
    <w:pPr>
      <w:outlineLvl w:val="2"/>
    </w:pPr>
    <w:rPr>
      <w:sz w:val="27"/>
      <w:szCs w:val="27"/>
    </w:rPr>
  </w:style>
  <w:style w:type="paragraph" w:customStyle="1" w:styleId="342">
    <w:name w:val="heading 4_file_156"/>
    <w:basedOn w:val="338"/>
    <w:autoRedefine/>
    <w:qFormat/>
    <w:uiPriority w:val="9"/>
    <w:pPr>
      <w:outlineLvl w:val="3"/>
    </w:pPr>
  </w:style>
  <w:style w:type="paragraph" w:customStyle="1" w:styleId="343">
    <w:name w:val="heading 5_file_156"/>
    <w:basedOn w:val="338"/>
    <w:autoRedefine/>
    <w:qFormat/>
    <w:uiPriority w:val="9"/>
    <w:pPr>
      <w:outlineLvl w:val="4"/>
    </w:pPr>
    <w:rPr>
      <w:sz w:val="20"/>
      <w:szCs w:val="20"/>
    </w:rPr>
  </w:style>
  <w:style w:type="paragraph" w:customStyle="1" w:styleId="344">
    <w:name w:val="heading 6_file_156"/>
    <w:basedOn w:val="338"/>
    <w:autoRedefine/>
    <w:qFormat/>
    <w:uiPriority w:val="9"/>
    <w:pPr>
      <w:outlineLvl w:val="5"/>
    </w:pPr>
    <w:rPr>
      <w:sz w:val="15"/>
      <w:szCs w:val="15"/>
    </w:rPr>
  </w:style>
  <w:style w:type="character" w:customStyle="1" w:styleId="345">
    <w:name w:val="Default Paragraph Font_file_156"/>
    <w:autoRedefine/>
    <w:semiHidden/>
    <w:unhideWhenUsed/>
    <w:qFormat/>
    <w:uiPriority w:val="1"/>
  </w:style>
  <w:style w:type="table" w:customStyle="1" w:styleId="346">
    <w:name w:val="Normal Table_file_156"/>
    <w:autoRedefine/>
    <w:semiHidden/>
    <w:unhideWhenUsed/>
    <w:qFormat/>
    <w:uiPriority w:val="99"/>
    <w:tblPr>
      <w:tblCellMar>
        <w:top w:w="0" w:type="dxa"/>
        <w:left w:w="108" w:type="dxa"/>
        <w:bottom w:w="0" w:type="dxa"/>
        <w:right w:w="108" w:type="dxa"/>
      </w:tblCellMar>
    </w:tblPr>
  </w:style>
  <w:style w:type="character" w:customStyle="1" w:styleId="347">
    <w:name w:val="Hyperlink_file_156"/>
    <w:basedOn w:val="345"/>
    <w:autoRedefine/>
    <w:semiHidden/>
    <w:unhideWhenUsed/>
    <w:qFormat/>
    <w:uiPriority w:val="99"/>
    <w:rPr>
      <w:color w:val="0782C1"/>
      <w:u w:val="single"/>
    </w:rPr>
  </w:style>
  <w:style w:type="character" w:customStyle="1" w:styleId="348">
    <w:name w:val="FollowedHyperlink_file_156"/>
    <w:basedOn w:val="345"/>
    <w:autoRedefine/>
    <w:semiHidden/>
    <w:unhideWhenUsed/>
    <w:qFormat/>
    <w:uiPriority w:val="99"/>
    <w:rPr>
      <w:color w:val="0782C1"/>
      <w:u w:val="single"/>
    </w:rPr>
  </w:style>
  <w:style w:type="character" w:customStyle="1" w:styleId="349">
    <w:name w:val="标题 1 Char_file_156"/>
    <w:basedOn w:val="345"/>
    <w:link w:val="4"/>
    <w:autoRedefine/>
    <w:qFormat/>
    <w:uiPriority w:val="9"/>
    <w:rPr>
      <w:rFonts w:ascii="宋体" w:hAnsi="宋体" w:eastAsia="宋体" w:cs="宋体"/>
      <w:b/>
      <w:bCs/>
      <w:kern w:val="44"/>
      <w:sz w:val="44"/>
      <w:szCs w:val="44"/>
    </w:rPr>
  </w:style>
  <w:style w:type="character" w:customStyle="1" w:styleId="350">
    <w:name w:val="标题 2 Char_file_156"/>
    <w:basedOn w:val="345"/>
    <w:link w:val="5"/>
    <w:autoRedefine/>
    <w:semiHidden/>
    <w:qFormat/>
    <w:uiPriority w:val="9"/>
    <w:rPr>
      <w:rFonts w:asciiTheme="majorHAnsi" w:hAnsiTheme="majorHAnsi" w:eastAsiaTheme="majorEastAsia" w:cstheme="majorBidi"/>
      <w:b/>
      <w:bCs/>
      <w:sz w:val="32"/>
      <w:szCs w:val="32"/>
    </w:rPr>
  </w:style>
  <w:style w:type="character" w:customStyle="1" w:styleId="351">
    <w:name w:val="标题 3 Char_file_156"/>
    <w:basedOn w:val="345"/>
    <w:link w:val="6"/>
    <w:autoRedefine/>
    <w:semiHidden/>
    <w:qFormat/>
    <w:uiPriority w:val="9"/>
    <w:rPr>
      <w:rFonts w:ascii="宋体" w:hAnsi="宋体" w:eastAsia="宋体" w:cs="宋体"/>
      <w:b/>
      <w:bCs/>
      <w:sz w:val="32"/>
      <w:szCs w:val="32"/>
    </w:rPr>
  </w:style>
  <w:style w:type="character" w:customStyle="1" w:styleId="352">
    <w:name w:val="标题 4 Char_file_156"/>
    <w:basedOn w:val="345"/>
    <w:link w:val="7"/>
    <w:autoRedefine/>
    <w:semiHidden/>
    <w:qFormat/>
    <w:uiPriority w:val="9"/>
    <w:rPr>
      <w:rFonts w:asciiTheme="majorHAnsi" w:hAnsiTheme="majorHAnsi" w:eastAsiaTheme="majorEastAsia" w:cstheme="majorBidi"/>
      <w:b/>
      <w:bCs/>
      <w:sz w:val="28"/>
      <w:szCs w:val="28"/>
    </w:rPr>
  </w:style>
  <w:style w:type="character" w:customStyle="1" w:styleId="353">
    <w:name w:val="标题 5 Char_file_156"/>
    <w:basedOn w:val="345"/>
    <w:link w:val="8"/>
    <w:autoRedefine/>
    <w:semiHidden/>
    <w:qFormat/>
    <w:uiPriority w:val="9"/>
    <w:rPr>
      <w:rFonts w:ascii="宋体" w:hAnsi="宋体" w:eastAsia="宋体" w:cs="宋体"/>
      <w:b/>
      <w:bCs/>
      <w:sz w:val="28"/>
      <w:szCs w:val="28"/>
    </w:rPr>
  </w:style>
  <w:style w:type="character" w:customStyle="1" w:styleId="354">
    <w:name w:val="标题 6 Char_file_156"/>
    <w:basedOn w:val="345"/>
    <w:link w:val="10"/>
    <w:autoRedefine/>
    <w:semiHidden/>
    <w:qFormat/>
    <w:uiPriority w:val="9"/>
    <w:rPr>
      <w:rFonts w:asciiTheme="majorHAnsi" w:hAnsiTheme="majorHAnsi" w:eastAsiaTheme="majorEastAsia" w:cstheme="majorBidi"/>
      <w:b/>
      <w:bCs/>
      <w:sz w:val="24"/>
      <w:szCs w:val="24"/>
    </w:rPr>
  </w:style>
  <w:style w:type="paragraph" w:customStyle="1" w:styleId="355">
    <w:name w:val="cke_editable_file_156"/>
    <w:basedOn w:val="338"/>
    <w:autoRedefine/>
    <w:qFormat/>
    <w:uiPriority w:val="0"/>
    <w:rPr>
      <w:rFonts w:ascii="仿宋_GB2312" w:eastAsia="仿宋_GB2312"/>
    </w:rPr>
  </w:style>
  <w:style w:type="paragraph" w:customStyle="1" w:styleId="356">
    <w:name w:val="marker_file_156"/>
    <w:basedOn w:val="338"/>
    <w:autoRedefine/>
    <w:qFormat/>
    <w:uiPriority w:val="0"/>
    <w:pPr>
      <w:shd w:val="clear" w:color="auto" w:fill="FFFF00"/>
    </w:pPr>
  </w:style>
  <w:style w:type="paragraph" w:customStyle="1" w:styleId="357">
    <w:name w:val="Normal (Web)_file_156"/>
    <w:basedOn w:val="338"/>
    <w:autoRedefine/>
    <w:semiHidden/>
    <w:unhideWhenUsed/>
    <w:qFormat/>
    <w:uiPriority w:val="99"/>
  </w:style>
  <w:style w:type="character" w:customStyle="1" w:styleId="358">
    <w:name w:val="Emphasis_file_156"/>
    <w:basedOn w:val="345"/>
    <w:autoRedefine/>
    <w:qFormat/>
    <w:uiPriority w:val="20"/>
    <w:rPr>
      <w:i/>
      <w:iCs/>
    </w:rPr>
  </w:style>
  <w:style w:type="character" w:customStyle="1" w:styleId="359">
    <w:name w:val="Default Paragraph Font_file_157"/>
    <w:autoRedefine/>
    <w:semiHidden/>
    <w:unhideWhenUsed/>
    <w:qFormat/>
    <w:uiPriority w:val="1"/>
  </w:style>
  <w:style w:type="table" w:customStyle="1" w:styleId="360">
    <w:name w:val="Normal Table_file_157"/>
    <w:autoRedefine/>
    <w:semiHidden/>
    <w:unhideWhenUsed/>
    <w:qFormat/>
    <w:uiPriority w:val="99"/>
    <w:tblPr>
      <w:tblCellMar>
        <w:top w:w="0" w:type="dxa"/>
        <w:left w:w="108" w:type="dxa"/>
        <w:bottom w:w="0" w:type="dxa"/>
        <w:right w:w="108" w:type="dxa"/>
      </w:tblCellMar>
    </w:tblPr>
  </w:style>
  <w:style w:type="character" w:customStyle="1" w:styleId="361">
    <w:name w:val="批注文字 字符_file_157"/>
    <w:autoRedefine/>
    <w:qFormat/>
    <w:uiPriority w:val="99"/>
    <w:rPr>
      <w:szCs w:val="24"/>
    </w:rPr>
  </w:style>
  <w:style w:type="character" w:customStyle="1" w:styleId="362">
    <w:name w:val="纯文本 字符_file_157"/>
    <w:autoRedefine/>
    <w:qFormat/>
    <w:uiPriority w:val="0"/>
    <w:rPr>
      <w:rFonts w:ascii="宋体" w:hAnsi="Courier New" w:eastAsia="宋体" w:cs="Courier New"/>
      <w:szCs w:val="21"/>
    </w:rPr>
  </w:style>
  <w:style w:type="paragraph" w:customStyle="1" w:styleId="363">
    <w:name w:val="annotation text_file_157"/>
    <w:basedOn w:val="53"/>
    <w:autoRedefine/>
    <w:unhideWhenUsed/>
    <w:qFormat/>
    <w:uiPriority w:val="99"/>
    <w:pPr>
      <w:jc w:val="left"/>
    </w:pPr>
    <w:rPr>
      <w:szCs w:val="24"/>
    </w:rPr>
  </w:style>
  <w:style w:type="character" w:customStyle="1" w:styleId="364">
    <w:name w:val="批注文字 字符1_file_157"/>
    <w:basedOn w:val="359"/>
    <w:autoRedefine/>
    <w:semiHidden/>
    <w:qFormat/>
    <w:uiPriority w:val="99"/>
  </w:style>
  <w:style w:type="character" w:customStyle="1" w:styleId="365">
    <w:name w:val="纯文本 字符1_file_157"/>
    <w:basedOn w:val="359"/>
    <w:autoRedefine/>
    <w:semiHidden/>
    <w:qFormat/>
    <w:uiPriority w:val="99"/>
    <w:rPr>
      <w:rFonts w:hAnsi="Courier New" w:cs="Courier New" w:asciiTheme="minorEastAsia"/>
    </w:rPr>
  </w:style>
  <w:style w:type="character" w:customStyle="1" w:styleId="366">
    <w:name w:val="批注框文本 字符_file_157"/>
    <w:basedOn w:val="359"/>
    <w:autoRedefine/>
    <w:semiHidden/>
    <w:qFormat/>
    <w:uiPriority w:val="99"/>
    <w:rPr>
      <w:sz w:val="18"/>
      <w:szCs w:val="18"/>
    </w:rPr>
  </w:style>
  <w:style w:type="character" w:customStyle="1" w:styleId="367">
    <w:name w:val="页眉 字符_file_157"/>
    <w:basedOn w:val="359"/>
    <w:autoRedefine/>
    <w:qFormat/>
    <w:uiPriority w:val="99"/>
    <w:rPr>
      <w:sz w:val="18"/>
      <w:szCs w:val="18"/>
    </w:rPr>
  </w:style>
  <w:style w:type="paragraph" w:customStyle="1" w:styleId="368">
    <w:name w:val="footer_file_157"/>
    <w:basedOn w:val="53"/>
    <w:autoRedefine/>
    <w:unhideWhenUsed/>
    <w:qFormat/>
    <w:uiPriority w:val="99"/>
    <w:pPr>
      <w:tabs>
        <w:tab w:val="center" w:pos="4153"/>
        <w:tab w:val="right" w:pos="8306"/>
      </w:tabs>
      <w:snapToGrid w:val="0"/>
      <w:jc w:val="left"/>
    </w:pPr>
    <w:rPr>
      <w:sz w:val="18"/>
      <w:szCs w:val="18"/>
    </w:rPr>
  </w:style>
  <w:style w:type="character" w:customStyle="1" w:styleId="369">
    <w:name w:val="页脚 字符_file_157"/>
    <w:basedOn w:val="359"/>
    <w:autoRedefine/>
    <w:qFormat/>
    <w:uiPriority w:val="99"/>
    <w:rPr>
      <w:sz w:val="18"/>
      <w:szCs w:val="18"/>
    </w:rPr>
  </w:style>
  <w:style w:type="paragraph" w:customStyle="1" w:styleId="370">
    <w:name w:val="Normal_file_158"/>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371">
    <w:name w:val="heading 1_file_158"/>
    <w:basedOn w:val="370"/>
    <w:autoRedefine/>
    <w:qFormat/>
    <w:uiPriority w:val="9"/>
    <w:pPr>
      <w:outlineLvl w:val="0"/>
    </w:pPr>
    <w:rPr>
      <w:kern w:val="36"/>
      <w:sz w:val="48"/>
      <w:szCs w:val="48"/>
    </w:rPr>
  </w:style>
  <w:style w:type="paragraph" w:customStyle="1" w:styleId="372">
    <w:name w:val="heading 2_file_158"/>
    <w:basedOn w:val="370"/>
    <w:autoRedefine/>
    <w:qFormat/>
    <w:uiPriority w:val="9"/>
    <w:pPr>
      <w:outlineLvl w:val="1"/>
    </w:pPr>
    <w:rPr>
      <w:sz w:val="36"/>
      <w:szCs w:val="36"/>
    </w:rPr>
  </w:style>
  <w:style w:type="paragraph" w:customStyle="1" w:styleId="373">
    <w:name w:val="heading 3_file_158"/>
    <w:basedOn w:val="370"/>
    <w:autoRedefine/>
    <w:qFormat/>
    <w:uiPriority w:val="9"/>
    <w:pPr>
      <w:outlineLvl w:val="2"/>
    </w:pPr>
    <w:rPr>
      <w:sz w:val="27"/>
      <w:szCs w:val="27"/>
    </w:rPr>
  </w:style>
  <w:style w:type="paragraph" w:customStyle="1" w:styleId="374">
    <w:name w:val="heading 4_file_158"/>
    <w:basedOn w:val="370"/>
    <w:autoRedefine/>
    <w:qFormat/>
    <w:uiPriority w:val="9"/>
    <w:pPr>
      <w:outlineLvl w:val="3"/>
    </w:pPr>
  </w:style>
  <w:style w:type="paragraph" w:customStyle="1" w:styleId="375">
    <w:name w:val="heading 5_file_158"/>
    <w:basedOn w:val="370"/>
    <w:autoRedefine/>
    <w:qFormat/>
    <w:uiPriority w:val="9"/>
    <w:pPr>
      <w:outlineLvl w:val="4"/>
    </w:pPr>
    <w:rPr>
      <w:sz w:val="20"/>
      <w:szCs w:val="20"/>
    </w:rPr>
  </w:style>
  <w:style w:type="paragraph" w:customStyle="1" w:styleId="376">
    <w:name w:val="heading 6_file_158"/>
    <w:basedOn w:val="370"/>
    <w:autoRedefine/>
    <w:qFormat/>
    <w:uiPriority w:val="9"/>
    <w:pPr>
      <w:outlineLvl w:val="5"/>
    </w:pPr>
    <w:rPr>
      <w:sz w:val="15"/>
      <w:szCs w:val="15"/>
    </w:rPr>
  </w:style>
  <w:style w:type="character" w:customStyle="1" w:styleId="377">
    <w:name w:val="Default Paragraph Font_file_158"/>
    <w:autoRedefine/>
    <w:semiHidden/>
    <w:unhideWhenUsed/>
    <w:qFormat/>
    <w:uiPriority w:val="1"/>
  </w:style>
  <w:style w:type="table" w:customStyle="1" w:styleId="378">
    <w:name w:val="Normal Table_file_158"/>
    <w:autoRedefine/>
    <w:semiHidden/>
    <w:unhideWhenUsed/>
    <w:qFormat/>
    <w:uiPriority w:val="99"/>
    <w:tblPr>
      <w:tblCellMar>
        <w:top w:w="0" w:type="dxa"/>
        <w:left w:w="108" w:type="dxa"/>
        <w:bottom w:w="0" w:type="dxa"/>
        <w:right w:w="108" w:type="dxa"/>
      </w:tblCellMar>
    </w:tblPr>
  </w:style>
  <w:style w:type="character" w:customStyle="1" w:styleId="379">
    <w:name w:val="Hyperlink_file_158"/>
    <w:basedOn w:val="377"/>
    <w:autoRedefine/>
    <w:semiHidden/>
    <w:unhideWhenUsed/>
    <w:qFormat/>
    <w:uiPriority w:val="99"/>
    <w:rPr>
      <w:color w:val="0782C1"/>
      <w:u w:val="single"/>
    </w:rPr>
  </w:style>
  <w:style w:type="character" w:customStyle="1" w:styleId="380">
    <w:name w:val="FollowedHyperlink_file_158"/>
    <w:basedOn w:val="377"/>
    <w:autoRedefine/>
    <w:semiHidden/>
    <w:unhideWhenUsed/>
    <w:qFormat/>
    <w:uiPriority w:val="99"/>
    <w:rPr>
      <w:color w:val="0782C1"/>
      <w:u w:val="single"/>
    </w:rPr>
  </w:style>
  <w:style w:type="character" w:customStyle="1" w:styleId="381">
    <w:name w:val="标题 1 Char_file_158"/>
    <w:basedOn w:val="377"/>
    <w:link w:val="4"/>
    <w:autoRedefine/>
    <w:qFormat/>
    <w:uiPriority w:val="9"/>
    <w:rPr>
      <w:rFonts w:ascii="宋体" w:hAnsi="宋体" w:eastAsia="宋体" w:cs="宋体"/>
      <w:b/>
      <w:bCs/>
      <w:kern w:val="44"/>
      <w:sz w:val="44"/>
      <w:szCs w:val="44"/>
    </w:rPr>
  </w:style>
  <w:style w:type="character" w:customStyle="1" w:styleId="382">
    <w:name w:val="标题 2 Char_file_158"/>
    <w:basedOn w:val="377"/>
    <w:link w:val="5"/>
    <w:autoRedefine/>
    <w:semiHidden/>
    <w:qFormat/>
    <w:uiPriority w:val="9"/>
    <w:rPr>
      <w:rFonts w:asciiTheme="majorHAnsi" w:hAnsiTheme="majorHAnsi" w:eastAsiaTheme="majorEastAsia" w:cstheme="majorBidi"/>
      <w:b/>
      <w:bCs/>
      <w:sz w:val="32"/>
      <w:szCs w:val="32"/>
    </w:rPr>
  </w:style>
  <w:style w:type="character" w:customStyle="1" w:styleId="383">
    <w:name w:val="标题 3 Char_file_158"/>
    <w:basedOn w:val="377"/>
    <w:link w:val="6"/>
    <w:autoRedefine/>
    <w:semiHidden/>
    <w:qFormat/>
    <w:uiPriority w:val="9"/>
    <w:rPr>
      <w:rFonts w:ascii="宋体" w:hAnsi="宋体" w:eastAsia="宋体" w:cs="宋体"/>
      <w:b/>
      <w:bCs/>
      <w:sz w:val="32"/>
      <w:szCs w:val="32"/>
    </w:rPr>
  </w:style>
  <w:style w:type="character" w:customStyle="1" w:styleId="384">
    <w:name w:val="标题 4 Char_file_158"/>
    <w:basedOn w:val="377"/>
    <w:link w:val="7"/>
    <w:autoRedefine/>
    <w:semiHidden/>
    <w:qFormat/>
    <w:uiPriority w:val="9"/>
    <w:rPr>
      <w:rFonts w:asciiTheme="majorHAnsi" w:hAnsiTheme="majorHAnsi" w:eastAsiaTheme="majorEastAsia" w:cstheme="majorBidi"/>
      <w:b/>
      <w:bCs/>
      <w:sz w:val="28"/>
      <w:szCs w:val="28"/>
    </w:rPr>
  </w:style>
  <w:style w:type="character" w:customStyle="1" w:styleId="385">
    <w:name w:val="标题 5 Char_file_158"/>
    <w:basedOn w:val="377"/>
    <w:link w:val="8"/>
    <w:autoRedefine/>
    <w:semiHidden/>
    <w:qFormat/>
    <w:uiPriority w:val="9"/>
    <w:rPr>
      <w:rFonts w:ascii="宋体" w:hAnsi="宋体" w:eastAsia="宋体" w:cs="宋体"/>
      <w:b/>
      <w:bCs/>
      <w:sz w:val="28"/>
      <w:szCs w:val="28"/>
    </w:rPr>
  </w:style>
  <w:style w:type="character" w:customStyle="1" w:styleId="386">
    <w:name w:val="标题 6 Char_file_158"/>
    <w:basedOn w:val="377"/>
    <w:link w:val="10"/>
    <w:autoRedefine/>
    <w:semiHidden/>
    <w:qFormat/>
    <w:uiPriority w:val="9"/>
    <w:rPr>
      <w:rFonts w:asciiTheme="majorHAnsi" w:hAnsiTheme="majorHAnsi" w:eastAsiaTheme="majorEastAsia" w:cstheme="majorBidi"/>
      <w:b/>
      <w:bCs/>
      <w:sz w:val="24"/>
      <w:szCs w:val="24"/>
    </w:rPr>
  </w:style>
  <w:style w:type="paragraph" w:customStyle="1" w:styleId="387">
    <w:name w:val="cke_editable_file_158"/>
    <w:basedOn w:val="370"/>
    <w:autoRedefine/>
    <w:qFormat/>
    <w:uiPriority w:val="0"/>
    <w:rPr>
      <w:rFonts w:ascii="仿宋_GB2312" w:eastAsia="仿宋_GB2312"/>
    </w:rPr>
  </w:style>
  <w:style w:type="paragraph" w:customStyle="1" w:styleId="388">
    <w:name w:val="marker_file_158"/>
    <w:basedOn w:val="370"/>
    <w:autoRedefine/>
    <w:qFormat/>
    <w:uiPriority w:val="0"/>
    <w:pPr>
      <w:shd w:val="clear" w:color="auto" w:fill="FFFF00"/>
    </w:pPr>
  </w:style>
  <w:style w:type="paragraph" w:customStyle="1" w:styleId="389">
    <w:name w:val="Normal (Web)_file_158"/>
    <w:basedOn w:val="370"/>
    <w:autoRedefine/>
    <w:semiHidden/>
    <w:unhideWhenUsed/>
    <w:qFormat/>
    <w:uiPriority w:val="99"/>
  </w:style>
  <w:style w:type="paragraph" w:customStyle="1" w:styleId="390">
    <w:name w:val="Normal_file_159"/>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391">
    <w:name w:val="heading 1_file_159"/>
    <w:basedOn w:val="390"/>
    <w:autoRedefine/>
    <w:qFormat/>
    <w:uiPriority w:val="9"/>
    <w:pPr>
      <w:outlineLvl w:val="0"/>
    </w:pPr>
    <w:rPr>
      <w:kern w:val="36"/>
      <w:sz w:val="48"/>
      <w:szCs w:val="48"/>
    </w:rPr>
  </w:style>
  <w:style w:type="paragraph" w:customStyle="1" w:styleId="392">
    <w:name w:val="heading 2_file_159"/>
    <w:basedOn w:val="390"/>
    <w:autoRedefine/>
    <w:qFormat/>
    <w:uiPriority w:val="9"/>
    <w:pPr>
      <w:outlineLvl w:val="1"/>
    </w:pPr>
    <w:rPr>
      <w:sz w:val="36"/>
      <w:szCs w:val="36"/>
    </w:rPr>
  </w:style>
  <w:style w:type="paragraph" w:customStyle="1" w:styleId="393">
    <w:name w:val="heading 3_file_159"/>
    <w:basedOn w:val="390"/>
    <w:autoRedefine/>
    <w:qFormat/>
    <w:uiPriority w:val="9"/>
    <w:pPr>
      <w:outlineLvl w:val="2"/>
    </w:pPr>
    <w:rPr>
      <w:sz w:val="27"/>
      <w:szCs w:val="27"/>
    </w:rPr>
  </w:style>
  <w:style w:type="paragraph" w:customStyle="1" w:styleId="394">
    <w:name w:val="heading 4_file_159"/>
    <w:basedOn w:val="390"/>
    <w:autoRedefine/>
    <w:qFormat/>
    <w:uiPriority w:val="9"/>
    <w:pPr>
      <w:outlineLvl w:val="3"/>
    </w:pPr>
  </w:style>
  <w:style w:type="paragraph" w:customStyle="1" w:styleId="395">
    <w:name w:val="heading 5_file_159"/>
    <w:basedOn w:val="390"/>
    <w:autoRedefine/>
    <w:qFormat/>
    <w:uiPriority w:val="9"/>
    <w:pPr>
      <w:outlineLvl w:val="4"/>
    </w:pPr>
    <w:rPr>
      <w:sz w:val="20"/>
      <w:szCs w:val="20"/>
    </w:rPr>
  </w:style>
  <w:style w:type="paragraph" w:customStyle="1" w:styleId="396">
    <w:name w:val="heading 6_file_159"/>
    <w:basedOn w:val="390"/>
    <w:autoRedefine/>
    <w:qFormat/>
    <w:uiPriority w:val="9"/>
    <w:pPr>
      <w:outlineLvl w:val="5"/>
    </w:pPr>
    <w:rPr>
      <w:sz w:val="15"/>
      <w:szCs w:val="15"/>
    </w:rPr>
  </w:style>
  <w:style w:type="character" w:customStyle="1" w:styleId="397">
    <w:name w:val="Default Paragraph Font_file_159"/>
    <w:autoRedefine/>
    <w:semiHidden/>
    <w:unhideWhenUsed/>
    <w:qFormat/>
    <w:uiPriority w:val="1"/>
  </w:style>
  <w:style w:type="table" w:customStyle="1" w:styleId="398">
    <w:name w:val="Normal Table_file_159"/>
    <w:autoRedefine/>
    <w:semiHidden/>
    <w:unhideWhenUsed/>
    <w:qFormat/>
    <w:uiPriority w:val="99"/>
    <w:tblPr>
      <w:tblCellMar>
        <w:top w:w="0" w:type="dxa"/>
        <w:left w:w="108" w:type="dxa"/>
        <w:bottom w:w="0" w:type="dxa"/>
        <w:right w:w="108" w:type="dxa"/>
      </w:tblCellMar>
    </w:tblPr>
  </w:style>
  <w:style w:type="character" w:customStyle="1" w:styleId="399">
    <w:name w:val="Hyperlink_file_159"/>
    <w:basedOn w:val="397"/>
    <w:autoRedefine/>
    <w:semiHidden/>
    <w:unhideWhenUsed/>
    <w:qFormat/>
    <w:uiPriority w:val="99"/>
    <w:rPr>
      <w:color w:val="0782C1"/>
      <w:u w:val="single"/>
    </w:rPr>
  </w:style>
  <w:style w:type="character" w:customStyle="1" w:styleId="400">
    <w:name w:val="FollowedHyperlink_file_159"/>
    <w:basedOn w:val="397"/>
    <w:autoRedefine/>
    <w:semiHidden/>
    <w:unhideWhenUsed/>
    <w:qFormat/>
    <w:uiPriority w:val="99"/>
    <w:rPr>
      <w:color w:val="0782C1"/>
      <w:u w:val="single"/>
    </w:rPr>
  </w:style>
  <w:style w:type="character" w:customStyle="1" w:styleId="401">
    <w:name w:val="标题 1 Char_file_159"/>
    <w:basedOn w:val="397"/>
    <w:link w:val="4"/>
    <w:autoRedefine/>
    <w:qFormat/>
    <w:uiPriority w:val="9"/>
    <w:rPr>
      <w:rFonts w:ascii="宋体" w:hAnsi="宋体" w:eastAsia="宋体" w:cs="宋体"/>
      <w:b/>
      <w:bCs/>
      <w:kern w:val="44"/>
      <w:sz w:val="44"/>
      <w:szCs w:val="44"/>
    </w:rPr>
  </w:style>
  <w:style w:type="character" w:customStyle="1" w:styleId="402">
    <w:name w:val="标题 2 Char_file_159"/>
    <w:basedOn w:val="397"/>
    <w:link w:val="5"/>
    <w:autoRedefine/>
    <w:semiHidden/>
    <w:qFormat/>
    <w:uiPriority w:val="9"/>
    <w:rPr>
      <w:rFonts w:asciiTheme="majorHAnsi" w:hAnsiTheme="majorHAnsi" w:eastAsiaTheme="majorEastAsia" w:cstheme="majorBidi"/>
      <w:b/>
      <w:bCs/>
      <w:sz w:val="32"/>
      <w:szCs w:val="32"/>
    </w:rPr>
  </w:style>
  <w:style w:type="character" w:customStyle="1" w:styleId="403">
    <w:name w:val="标题 3 Char_file_159"/>
    <w:basedOn w:val="397"/>
    <w:link w:val="6"/>
    <w:autoRedefine/>
    <w:semiHidden/>
    <w:qFormat/>
    <w:uiPriority w:val="9"/>
    <w:rPr>
      <w:rFonts w:ascii="宋体" w:hAnsi="宋体" w:eastAsia="宋体" w:cs="宋体"/>
      <w:b/>
      <w:bCs/>
      <w:sz w:val="32"/>
      <w:szCs w:val="32"/>
    </w:rPr>
  </w:style>
  <w:style w:type="character" w:customStyle="1" w:styleId="404">
    <w:name w:val="标题 4 Char_file_159"/>
    <w:basedOn w:val="397"/>
    <w:link w:val="7"/>
    <w:autoRedefine/>
    <w:semiHidden/>
    <w:qFormat/>
    <w:uiPriority w:val="9"/>
    <w:rPr>
      <w:rFonts w:asciiTheme="majorHAnsi" w:hAnsiTheme="majorHAnsi" w:eastAsiaTheme="majorEastAsia" w:cstheme="majorBidi"/>
      <w:b/>
      <w:bCs/>
      <w:sz w:val="28"/>
      <w:szCs w:val="28"/>
    </w:rPr>
  </w:style>
  <w:style w:type="character" w:customStyle="1" w:styleId="405">
    <w:name w:val="标题 5 Char_file_159"/>
    <w:basedOn w:val="397"/>
    <w:link w:val="8"/>
    <w:autoRedefine/>
    <w:semiHidden/>
    <w:qFormat/>
    <w:uiPriority w:val="9"/>
    <w:rPr>
      <w:rFonts w:ascii="宋体" w:hAnsi="宋体" w:eastAsia="宋体" w:cs="宋体"/>
      <w:b/>
      <w:bCs/>
      <w:sz w:val="28"/>
      <w:szCs w:val="28"/>
    </w:rPr>
  </w:style>
  <w:style w:type="character" w:customStyle="1" w:styleId="406">
    <w:name w:val="标题 6 Char_file_159"/>
    <w:basedOn w:val="397"/>
    <w:link w:val="10"/>
    <w:autoRedefine/>
    <w:semiHidden/>
    <w:qFormat/>
    <w:uiPriority w:val="9"/>
    <w:rPr>
      <w:rFonts w:asciiTheme="majorHAnsi" w:hAnsiTheme="majorHAnsi" w:eastAsiaTheme="majorEastAsia" w:cstheme="majorBidi"/>
      <w:b/>
      <w:bCs/>
      <w:sz w:val="24"/>
      <w:szCs w:val="24"/>
    </w:rPr>
  </w:style>
  <w:style w:type="paragraph" w:customStyle="1" w:styleId="407">
    <w:name w:val="cke_editable_file_159"/>
    <w:basedOn w:val="390"/>
    <w:autoRedefine/>
    <w:qFormat/>
    <w:uiPriority w:val="0"/>
    <w:rPr>
      <w:rFonts w:ascii="仿宋_GB2312" w:eastAsia="仿宋_GB2312"/>
    </w:rPr>
  </w:style>
  <w:style w:type="paragraph" w:customStyle="1" w:styleId="408">
    <w:name w:val="marker_file_159"/>
    <w:basedOn w:val="390"/>
    <w:autoRedefine/>
    <w:qFormat/>
    <w:uiPriority w:val="0"/>
    <w:pPr>
      <w:shd w:val="clear" w:color="auto" w:fill="FFFF00"/>
    </w:pPr>
  </w:style>
  <w:style w:type="paragraph" w:customStyle="1" w:styleId="409">
    <w:name w:val="Normal (Web)_file_159"/>
    <w:basedOn w:val="390"/>
    <w:autoRedefine/>
    <w:semiHidden/>
    <w:unhideWhenUsed/>
    <w:qFormat/>
    <w:uiPriority w:val="99"/>
  </w:style>
  <w:style w:type="paragraph" w:customStyle="1" w:styleId="410">
    <w:name w:val="Normal_file_160"/>
    <w:autoRedefine/>
    <w:qFormat/>
    <w:uiPriority w:val="0"/>
    <w:pPr>
      <w:widowControl w:val="0"/>
      <w:jc w:val="both"/>
    </w:pPr>
    <w:rPr>
      <w:rFonts w:ascii="Times New Roman" w:hAnsi="Times New Roman" w:eastAsia="宋体" w:cs="Times New Roman"/>
      <w:szCs w:val="24"/>
      <w:lang w:val="en-US" w:eastAsia="zh-CN" w:bidi="ar-SA"/>
    </w:rPr>
  </w:style>
  <w:style w:type="character" w:customStyle="1" w:styleId="411">
    <w:name w:val="Default Paragraph Font_file_160"/>
    <w:autoRedefine/>
    <w:semiHidden/>
    <w:unhideWhenUsed/>
    <w:qFormat/>
    <w:uiPriority w:val="1"/>
  </w:style>
  <w:style w:type="table" w:customStyle="1" w:styleId="412">
    <w:name w:val="Normal Table_file_160"/>
    <w:autoRedefine/>
    <w:semiHidden/>
    <w:unhideWhenUsed/>
    <w:qFormat/>
    <w:uiPriority w:val="99"/>
    <w:tblPr>
      <w:tblCellMar>
        <w:top w:w="0" w:type="dxa"/>
        <w:left w:w="108" w:type="dxa"/>
        <w:bottom w:w="0" w:type="dxa"/>
        <w:right w:w="108" w:type="dxa"/>
      </w:tblCellMar>
    </w:tblPr>
  </w:style>
  <w:style w:type="paragraph" w:customStyle="1" w:styleId="413">
    <w:name w:val="Normal_file_149_file_160"/>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414">
    <w:name w:val="heading 1_file_149_file_160"/>
    <w:basedOn w:val="413"/>
    <w:autoRedefine/>
    <w:qFormat/>
    <w:uiPriority w:val="9"/>
    <w:pPr>
      <w:outlineLvl w:val="0"/>
    </w:pPr>
    <w:rPr>
      <w:kern w:val="36"/>
      <w:sz w:val="48"/>
      <w:szCs w:val="48"/>
    </w:rPr>
  </w:style>
  <w:style w:type="paragraph" w:customStyle="1" w:styleId="415">
    <w:name w:val="heading 2_file_149_file_160"/>
    <w:basedOn w:val="413"/>
    <w:autoRedefine/>
    <w:qFormat/>
    <w:uiPriority w:val="9"/>
    <w:pPr>
      <w:outlineLvl w:val="1"/>
    </w:pPr>
    <w:rPr>
      <w:sz w:val="36"/>
      <w:szCs w:val="36"/>
    </w:rPr>
  </w:style>
  <w:style w:type="paragraph" w:customStyle="1" w:styleId="416">
    <w:name w:val="heading 3_file_149_file_160"/>
    <w:basedOn w:val="413"/>
    <w:autoRedefine/>
    <w:qFormat/>
    <w:uiPriority w:val="9"/>
    <w:pPr>
      <w:outlineLvl w:val="2"/>
    </w:pPr>
    <w:rPr>
      <w:sz w:val="27"/>
      <w:szCs w:val="27"/>
    </w:rPr>
  </w:style>
  <w:style w:type="paragraph" w:customStyle="1" w:styleId="417">
    <w:name w:val="heading 4_file_149_file_160"/>
    <w:basedOn w:val="413"/>
    <w:autoRedefine/>
    <w:qFormat/>
    <w:uiPriority w:val="9"/>
    <w:pPr>
      <w:outlineLvl w:val="3"/>
    </w:pPr>
  </w:style>
  <w:style w:type="paragraph" w:customStyle="1" w:styleId="418">
    <w:name w:val="heading 5_file_149_file_160"/>
    <w:basedOn w:val="413"/>
    <w:autoRedefine/>
    <w:qFormat/>
    <w:uiPriority w:val="9"/>
    <w:pPr>
      <w:outlineLvl w:val="4"/>
    </w:pPr>
    <w:rPr>
      <w:sz w:val="20"/>
      <w:szCs w:val="20"/>
    </w:rPr>
  </w:style>
  <w:style w:type="paragraph" w:customStyle="1" w:styleId="419">
    <w:name w:val="heading 6_file_149_file_160"/>
    <w:basedOn w:val="413"/>
    <w:autoRedefine/>
    <w:qFormat/>
    <w:uiPriority w:val="9"/>
    <w:pPr>
      <w:outlineLvl w:val="5"/>
    </w:pPr>
    <w:rPr>
      <w:sz w:val="15"/>
      <w:szCs w:val="15"/>
    </w:rPr>
  </w:style>
  <w:style w:type="character" w:customStyle="1" w:styleId="420">
    <w:name w:val="Default Paragraph Font_file_149_file_160"/>
    <w:autoRedefine/>
    <w:semiHidden/>
    <w:unhideWhenUsed/>
    <w:qFormat/>
    <w:uiPriority w:val="1"/>
  </w:style>
  <w:style w:type="table" w:customStyle="1" w:styleId="421">
    <w:name w:val="Normal Table_file_149_file_160"/>
    <w:autoRedefine/>
    <w:semiHidden/>
    <w:unhideWhenUsed/>
    <w:qFormat/>
    <w:uiPriority w:val="99"/>
    <w:tblPr>
      <w:tblCellMar>
        <w:top w:w="0" w:type="dxa"/>
        <w:left w:w="108" w:type="dxa"/>
        <w:bottom w:w="0" w:type="dxa"/>
        <w:right w:w="108" w:type="dxa"/>
      </w:tblCellMar>
    </w:tblPr>
  </w:style>
  <w:style w:type="character" w:customStyle="1" w:styleId="422">
    <w:name w:val="Hyperlink_file_149_file_160"/>
    <w:basedOn w:val="420"/>
    <w:autoRedefine/>
    <w:semiHidden/>
    <w:unhideWhenUsed/>
    <w:qFormat/>
    <w:uiPriority w:val="99"/>
    <w:rPr>
      <w:color w:val="0782C1"/>
      <w:u w:val="single"/>
    </w:rPr>
  </w:style>
  <w:style w:type="character" w:customStyle="1" w:styleId="423">
    <w:name w:val="FollowedHyperlink_file_149_file_160"/>
    <w:basedOn w:val="420"/>
    <w:autoRedefine/>
    <w:semiHidden/>
    <w:unhideWhenUsed/>
    <w:qFormat/>
    <w:uiPriority w:val="99"/>
    <w:rPr>
      <w:color w:val="0782C1"/>
      <w:u w:val="single"/>
    </w:rPr>
  </w:style>
  <w:style w:type="character" w:customStyle="1" w:styleId="424">
    <w:name w:val="标题 1 Char_file_149_file_160"/>
    <w:basedOn w:val="420"/>
    <w:link w:val="4"/>
    <w:autoRedefine/>
    <w:qFormat/>
    <w:uiPriority w:val="9"/>
    <w:rPr>
      <w:rFonts w:ascii="宋体" w:hAnsi="宋体" w:eastAsia="宋体" w:cs="宋体"/>
      <w:b/>
      <w:bCs/>
      <w:kern w:val="44"/>
      <w:sz w:val="44"/>
      <w:szCs w:val="44"/>
    </w:rPr>
  </w:style>
  <w:style w:type="character" w:customStyle="1" w:styleId="425">
    <w:name w:val="标题 2 Char_file_149_file_160"/>
    <w:basedOn w:val="420"/>
    <w:link w:val="5"/>
    <w:autoRedefine/>
    <w:semiHidden/>
    <w:qFormat/>
    <w:uiPriority w:val="9"/>
    <w:rPr>
      <w:rFonts w:asciiTheme="majorHAnsi" w:hAnsiTheme="majorHAnsi" w:eastAsiaTheme="majorEastAsia" w:cstheme="majorBidi"/>
      <w:b/>
      <w:bCs/>
      <w:sz w:val="32"/>
      <w:szCs w:val="32"/>
    </w:rPr>
  </w:style>
  <w:style w:type="character" w:customStyle="1" w:styleId="426">
    <w:name w:val="标题 3 Char_file_149_file_160"/>
    <w:basedOn w:val="420"/>
    <w:link w:val="6"/>
    <w:autoRedefine/>
    <w:semiHidden/>
    <w:qFormat/>
    <w:uiPriority w:val="9"/>
    <w:rPr>
      <w:rFonts w:ascii="宋体" w:hAnsi="宋体" w:eastAsia="宋体" w:cs="宋体"/>
      <w:b/>
      <w:bCs/>
      <w:sz w:val="32"/>
      <w:szCs w:val="32"/>
    </w:rPr>
  </w:style>
  <w:style w:type="character" w:customStyle="1" w:styleId="427">
    <w:name w:val="标题 4 Char_file_149_file_160"/>
    <w:basedOn w:val="420"/>
    <w:link w:val="7"/>
    <w:autoRedefine/>
    <w:semiHidden/>
    <w:qFormat/>
    <w:uiPriority w:val="9"/>
    <w:rPr>
      <w:rFonts w:asciiTheme="majorHAnsi" w:hAnsiTheme="majorHAnsi" w:eastAsiaTheme="majorEastAsia" w:cstheme="majorBidi"/>
      <w:b/>
      <w:bCs/>
      <w:sz w:val="28"/>
      <w:szCs w:val="28"/>
    </w:rPr>
  </w:style>
  <w:style w:type="character" w:customStyle="1" w:styleId="428">
    <w:name w:val="标题 5 Char_file_149_file_160"/>
    <w:basedOn w:val="420"/>
    <w:link w:val="8"/>
    <w:autoRedefine/>
    <w:semiHidden/>
    <w:qFormat/>
    <w:uiPriority w:val="9"/>
    <w:rPr>
      <w:rFonts w:ascii="宋体" w:hAnsi="宋体" w:eastAsia="宋体" w:cs="宋体"/>
      <w:b/>
      <w:bCs/>
      <w:sz w:val="28"/>
      <w:szCs w:val="28"/>
    </w:rPr>
  </w:style>
  <w:style w:type="character" w:customStyle="1" w:styleId="429">
    <w:name w:val="标题 6 Char_file_149_file_160"/>
    <w:basedOn w:val="420"/>
    <w:link w:val="10"/>
    <w:autoRedefine/>
    <w:semiHidden/>
    <w:qFormat/>
    <w:uiPriority w:val="9"/>
    <w:rPr>
      <w:rFonts w:asciiTheme="majorHAnsi" w:hAnsiTheme="majorHAnsi" w:eastAsiaTheme="majorEastAsia" w:cstheme="majorBidi"/>
      <w:b/>
      <w:bCs/>
      <w:sz w:val="24"/>
      <w:szCs w:val="24"/>
    </w:rPr>
  </w:style>
  <w:style w:type="paragraph" w:customStyle="1" w:styleId="430">
    <w:name w:val="cke_editable_file_149_file_160"/>
    <w:basedOn w:val="413"/>
    <w:autoRedefine/>
    <w:qFormat/>
    <w:uiPriority w:val="0"/>
    <w:rPr>
      <w:rFonts w:ascii="仿宋_GB2312" w:eastAsia="仿宋_GB2312"/>
    </w:rPr>
  </w:style>
  <w:style w:type="paragraph" w:customStyle="1" w:styleId="431">
    <w:name w:val="marker_file_149_file_160"/>
    <w:basedOn w:val="413"/>
    <w:autoRedefine/>
    <w:qFormat/>
    <w:uiPriority w:val="0"/>
    <w:pPr>
      <w:shd w:val="clear" w:color="auto" w:fill="FFFF00"/>
    </w:pPr>
  </w:style>
  <w:style w:type="paragraph" w:customStyle="1" w:styleId="432">
    <w:name w:val="Normal (Web)_file_149_file_160"/>
    <w:basedOn w:val="413"/>
    <w:autoRedefine/>
    <w:semiHidden/>
    <w:unhideWhenUsed/>
    <w:qFormat/>
    <w:uiPriority w:val="99"/>
  </w:style>
  <w:style w:type="paragraph" w:customStyle="1" w:styleId="433">
    <w:name w:val="Normal_file_161"/>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434">
    <w:name w:val="heading 1_file_161"/>
    <w:basedOn w:val="433"/>
    <w:autoRedefine/>
    <w:qFormat/>
    <w:uiPriority w:val="9"/>
    <w:pPr>
      <w:outlineLvl w:val="0"/>
    </w:pPr>
    <w:rPr>
      <w:kern w:val="36"/>
      <w:sz w:val="48"/>
      <w:szCs w:val="48"/>
    </w:rPr>
  </w:style>
  <w:style w:type="paragraph" w:customStyle="1" w:styleId="435">
    <w:name w:val="heading 2_file_161"/>
    <w:basedOn w:val="433"/>
    <w:autoRedefine/>
    <w:qFormat/>
    <w:uiPriority w:val="9"/>
    <w:pPr>
      <w:outlineLvl w:val="1"/>
    </w:pPr>
    <w:rPr>
      <w:sz w:val="36"/>
      <w:szCs w:val="36"/>
    </w:rPr>
  </w:style>
  <w:style w:type="paragraph" w:customStyle="1" w:styleId="436">
    <w:name w:val="heading 3_file_161"/>
    <w:basedOn w:val="433"/>
    <w:autoRedefine/>
    <w:qFormat/>
    <w:uiPriority w:val="9"/>
    <w:pPr>
      <w:outlineLvl w:val="2"/>
    </w:pPr>
    <w:rPr>
      <w:sz w:val="27"/>
      <w:szCs w:val="27"/>
    </w:rPr>
  </w:style>
  <w:style w:type="paragraph" w:customStyle="1" w:styleId="437">
    <w:name w:val="heading 4_file_161"/>
    <w:basedOn w:val="433"/>
    <w:autoRedefine/>
    <w:qFormat/>
    <w:uiPriority w:val="9"/>
    <w:pPr>
      <w:outlineLvl w:val="3"/>
    </w:pPr>
  </w:style>
  <w:style w:type="paragraph" w:customStyle="1" w:styleId="438">
    <w:name w:val="heading 5_file_161"/>
    <w:basedOn w:val="433"/>
    <w:autoRedefine/>
    <w:qFormat/>
    <w:uiPriority w:val="9"/>
    <w:pPr>
      <w:outlineLvl w:val="4"/>
    </w:pPr>
    <w:rPr>
      <w:sz w:val="20"/>
      <w:szCs w:val="20"/>
    </w:rPr>
  </w:style>
  <w:style w:type="paragraph" w:customStyle="1" w:styleId="439">
    <w:name w:val="heading 6_file_161"/>
    <w:basedOn w:val="433"/>
    <w:autoRedefine/>
    <w:qFormat/>
    <w:uiPriority w:val="9"/>
    <w:pPr>
      <w:outlineLvl w:val="5"/>
    </w:pPr>
    <w:rPr>
      <w:sz w:val="15"/>
      <w:szCs w:val="15"/>
    </w:rPr>
  </w:style>
  <w:style w:type="character" w:customStyle="1" w:styleId="440">
    <w:name w:val="Default Paragraph Font_file_161"/>
    <w:autoRedefine/>
    <w:semiHidden/>
    <w:unhideWhenUsed/>
    <w:qFormat/>
    <w:uiPriority w:val="1"/>
  </w:style>
  <w:style w:type="table" w:customStyle="1" w:styleId="441">
    <w:name w:val="Normal Table_file_161"/>
    <w:autoRedefine/>
    <w:semiHidden/>
    <w:unhideWhenUsed/>
    <w:qFormat/>
    <w:uiPriority w:val="99"/>
    <w:tblPr>
      <w:tblCellMar>
        <w:top w:w="0" w:type="dxa"/>
        <w:left w:w="108" w:type="dxa"/>
        <w:bottom w:w="0" w:type="dxa"/>
        <w:right w:w="108" w:type="dxa"/>
      </w:tblCellMar>
    </w:tblPr>
  </w:style>
  <w:style w:type="character" w:customStyle="1" w:styleId="442">
    <w:name w:val="Hyperlink_file_161"/>
    <w:basedOn w:val="440"/>
    <w:autoRedefine/>
    <w:semiHidden/>
    <w:unhideWhenUsed/>
    <w:qFormat/>
    <w:uiPriority w:val="99"/>
    <w:rPr>
      <w:color w:val="0782C1"/>
      <w:u w:val="single"/>
    </w:rPr>
  </w:style>
  <w:style w:type="character" w:customStyle="1" w:styleId="443">
    <w:name w:val="FollowedHyperlink_file_161"/>
    <w:basedOn w:val="440"/>
    <w:autoRedefine/>
    <w:semiHidden/>
    <w:unhideWhenUsed/>
    <w:qFormat/>
    <w:uiPriority w:val="99"/>
    <w:rPr>
      <w:color w:val="0782C1"/>
      <w:u w:val="single"/>
    </w:rPr>
  </w:style>
  <w:style w:type="character" w:customStyle="1" w:styleId="444">
    <w:name w:val="标题 1 Char_file_161"/>
    <w:basedOn w:val="440"/>
    <w:link w:val="4"/>
    <w:autoRedefine/>
    <w:qFormat/>
    <w:uiPriority w:val="9"/>
    <w:rPr>
      <w:rFonts w:ascii="宋体" w:hAnsi="宋体" w:eastAsia="宋体" w:cs="宋体"/>
      <w:b/>
      <w:bCs/>
      <w:kern w:val="44"/>
      <w:sz w:val="44"/>
      <w:szCs w:val="44"/>
    </w:rPr>
  </w:style>
  <w:style w:type="character" w:customStyle="1" w:styleId="445">
    <w:name w:val="标题 2 Char_file_161"/>
    <w:basedOn w:val="440"/>
    <w:link w:val="5"/>
    <w:autoRedefine/>
    <w:semiHidden/>
    <w:qFormat/>
    <w:uiPriority w:val="9"/>
    <w:rPr>
      <w:rFonts w:asciiTheme="majorHAnsi" w:hAnsiTheme="majorHAnsi" w:eastAsiaTheme="majorEastAsia" w:cstheme="majorBidi"/>
      <w:b/>
      <w:bCs/>
      <w:sz w:val="32"/>
      <w:szCs w:val="32"/>
    </w:rPr>
  </w:style>
  <w:style w:type="character" w:customStyle="1" w:styleId="446">
    <w:name w:val="标题 3 Char_file_161"/>
    <w:basedOn w:val="440"/>
    <w:link w:val="6"/>
    <w:autoRedefine/>
    <w:semiHidden/>
    <w:qFormat/>
    <w:uiPriority w:val="9"/>
    <w:rPr>
      <w:rFonts w:ascii="宋体" w:hAnsi="宋体" w:eastAsia="宋体" w:cs="宋体"/>
      <w:b/>
      <w:bCs/>
      <w:sz w:val="32"/>
      <w:szCs w:val="32"/>
    </w:rPr>
  </w:style>
  <w:style w:type="character" w:customStyle="1" w:styleId="447">
    <w:name w:val="标题 4 Char_file_161"/>
    <w:basedOn w:val="440"/>
    <w:link w:val="7"/>
    <w:autoRedefine/>
    <w:semiHidden/>
    <w:qFormat/>
    <w:uiPriority w:val="9"/>
    <w:rPr>
      <w:rFonts w:asciiTheme="majorHAnsi" w:hAnsiTheme="majorHAnsi" w:eastAsiaTheme="majorEastAsia" w:cstheme="majorBidi"/>
      <w:b/>
      <w:bCs/>
      <w:sz w:val="28"/>
      <w:szCs w:val="28"/>
    </w:rPr>
  </w:style>
  <w:style w:type="character" w:customStyle="1" w:styleId="448">
    <w:name w:val="标题 5 Char_file_161"/>
    <w:basedOn w:val="440"/>
    <w:link w:val="8"/>
    <w:autoRedefine/>
    <w:semiHidden/>
    <w:qFormat/>
    <w:uiPriority w:val="9"/>
    <w:rPr>
      <w:rFonts w:ascii="宋体" w:hAnsi="宋体" w:eastAsia="宋体" w:cs="宋体"/>
      <w:b/>
      <w:bCs/>
      <w:sz w:val="28"/>
      <w:szCs w:val="28"/>
    </w:rPr>
  </w:style>
  <w:style w:type="character" w:customStyle="1" w:styleId="449">
    <w:name w:val="标题 6 Char_file_161"/>
    <w:basedOn w:val="440"/>
    <w:link w:val="10"/>
    <w:autoRedefine/>
    <w:semiHidden/>
    <w:qFormat/>
    <w:uiPriority w:val="9"/>
    <w:rPr>
      <w:rFonts w:asciiTheme="majorHAnsi" w:hAnsiTheme="majorHAnsi" w:eastAsiaTheme="majorEastAsia" w:cstheme="majorBidi"/>
      <w:b/>
      <w:bCs/>
      <w:sz w:val="24"/>
      <w:szCs w:val="24"/>
    </w:rPr>
  </w:style>
  <w:style w:type="paragraph" w:customStyle="1" w:styleId="450">
    <w:name w:val="cke_editable_file_161"/>
    <w:basedOn w:val="433"/>
    <w:autoRedefine/>
    <w:qFormat/>
    <w:uiPriority w:val="0"/>
    <w:rPr>
      <w:rFonts w:ascii="仿宋_GB2312" w:eastAsia="仿宋_GB2312"/>
    </w:rPr>
  </w:style>
  <w:style w:type="paragraph" w:customStyle="1" w:styleId="451">
    <w:name w:val="marker_file_161"/>
    <w:basedOn w:val="433"/>
    <w:autoRedefine/>
    <w:qFormat/>
    <w:uiPriority w:val="0"/>
    <w:pPr>
      <w:shd w:val="clear" w:color="auto" w:fill="FFFF00"/>
    </w:pPr>
  </w:style>
  <w:style w:type="paragraph" w:customStyle="1" w:styleId="452">
    <w:name w:val="Normal (Web)_file_161"/>
    <w:basedOn w:val="433"/>
    <w:autoRedefine/>
    <w:semiHidden/>
    <w:unhideWhenUsed/>
    <w:qFormat/>
    <w:uiPriority w:val="99"/>
  </w:style>
  <w:style w:type="paragraph" w:customStyle="1" w:styleId="453">
    <w:name w:val="Normal_file_162"/>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454">
    <w:name w:val="heading 1_file_162"/>
    <w:basedOn w:val="453"/>
    <w:autoRedefine/>
    <w:qFormat/>
    <w:uiPriority w:val="9"/>
    <w:pPr>
      <w:outlineLvl w:val="0"/>
    </w:pPr>
    <w:rPr>
      <w:kern w:val="36"/>
      <w:sz w:val="48"/>
      <w:szCs w:val="48"/>
    </w:rPr>
  </w:style>
  <w:style w:type="paragraph" w:customStyle="1" w:styleId="455">
    <w:name w:val="heading 2_file_162"/>
    <w:basedOn w:val="453"/>
    <w:autoRedefine/>
    <w:qFormat/>
    <w:uiPriority w:val="9"/>
    <w:pPr>
      <w:outlineLvl w:val="1"/>
    </w:pPr>
    <w:rPr>
      <w:sz w:val="36"/>
      <w:szCs w:val="36"/>
    </w:rPr>
  </w:style>
  <w:style w:type="paragraph" w:customStyle="1" w:styleId="456">
    <w:name w:val="heading 3_file_162"/>
    <w:basedOn w:val="453"/>
    <w:autoRedefine/>
    <w:qFormat/>
    <w:uiPriority w:val="9"/>
    <w:pPr>
      <w:outlineLvl w:val="2"/>
    </w:pPr>
    <w:rPr>
      <w:sz w:val="27"/>
      <w:szCs w:val="27"/>
    </w:rPr>
  </w:style>
  <w:style w:type="paragraph" w:customStyle="1" w:styleId="457">
    <w:name w:val="heading 4_file_162"/>
    <w:basedOn w:val="453"/>
    <w:autoRedefine/>
    <w:qFormat/>
    <w:uiPriority w:val="9"/>
    <w:pPr>
      <w:outlineLvl w:val="3"/>
    </w:pPr>
  </w:style>
  <w:style w:type="paragraph" w:customStyle="1" w:styleId="458">
    <w:name w:val="heading 5_file_162"/>
    <w:basedOn w:val="453"/>
    <w:autoRedefine/>
    <w:qFormat/>
    <w:uiPriority w:val="9"/>
    <w:pPr>
      <w:outlineLvl w:val="4"/>
    </w:pPr>
    <w:rPr>
      <w:sz w:val="20"/>
      <w:szCs w:val="20"/>
    </w:rPr>
  </w:style>
  <w:style w:type="paragraph" w:customStyle="1" w:styleId="459">
    <w:name w:val="heading 6_file_162"/>
    <w:basedOn w:val="453"/>
    <w:autoRedefine/>
    <w:qFormat/>
    <w:uiPriority w:val="9"/>
    <w:pPr>
      <w:outlineLvl w:val="5"/>
    </w:pPr>
    <w:rPr>
      <w:sz w:val="15"/>
      <w:szCs w:val="15"/>
    </w:rPr>
  </w:style>
  <w:style w:type="character" w:customStyle="1" w:styleId="460">
    <w:name w:val="Default Paragraph Font_file_162"/>
    <w:autoRedefine/>
    <w:semiHidden/>
    <w:unhideWhenUsed/>
    <w:qFormat/>
    <w:uiPriority w:val="1"/>
  </w:style>
  <w:style w:type="table" w:customStyle="1" w:styleId="461">
    <w:name w:val="Normal Table_file_162"/>
    <w:autoRedefine/>
    <w:semiHidden/>
    <w:unhideWhenUsed/>
    <w:qFormat/>
    <w:uiPriority w:val="99"/>
    <w:tblPr>
      <w:tblCellMar>
        <w:top w:w="0" w:type="dxa"/>
        <w:left w:w="108" w:type="dxa"/>
        <w:bottom w:w="0" w:type="dxa"/>
        <w:right w:w="108" w:type="dxa"/>
      </w:tblCellMar>
    </w:tblPr>
  </w:style>
  <w:style w:type="character" w:customStyle="1" w:styleId="462">
    <w:name w:val="Hyperlink_file_162"/>
    <w:basedOn w:val="460"/>
    <w:autoRedefine/>
    <w:semiHidden/>
    <w:unhideWhenUsed/>
    <w:qFormat/>
    <w:uiPriority w:val="99"/>
    <w:rPr>
      <w:color w:val="0782C1"/>
      <w:u w:val="single"/>
    </w:rPr>
  </w:style>
  <w:style w:type="character" w:customStyle="1" w:styleId="463">
    <w:name w:val="FollowedHyperlink_file_162"/>
    <w:basedOn w:val="460"/>
    <w:autoRedefine/>
    <w:semiHidden/>
    <w:unhideWhenUsed/>
    <w:qFormat/>
    <w:uiPriority w:val="99"/>
    <w:rPr>
      <w:color w:val="0782C1"/>
      <w:u w:val="single"/>
    </w:rPr>
  </w:style>
  <w:style w:type="character" w:customStyle="1" w:styleId="464">
    <w:name w:val="标题 1 Char_file_162"/>
    <w:basedOn w:val="460"/>
    <w:link w:val="4"/>
    <w:autoRedefine/>
    <w:qFormat/>
    <w:uiPriority w:val="9"/>
    <w:rPr>
      <w:rFonts w:ascii="宋体" w:hAnsi="宋体" w:eastAsia="宋体" w:cs="宋体"/>
      <w:b/>
      <w:bCs/>
      <w:kern w:val="44"/>
      <w:sz w:val="44"/>
      <w:szCs w:val="44"/>
    </w:rPr>
  </w:style>
  <w:style w:type="character" w:customStyle="1" w:styleId="465">
    <w:name w:val="标题 2 Char_file_162"/>
    <w:basedOn w:val="460"/>
    <w:link w:val="5"/>
    <w:autoRedefine/>
    <w:semiHidden/>
    <w:qFormat/>
    <w:uiPriority w:val="9"/>
    <w:rPr>
      <w:rFonts w:asciiTheme="majorHAnsi" w:hAnsiTheme="majorHAnsi" w:eastAsiaTheme="majorEastAsia" w:cstheme="majorBidi"/>
      <w:b/>
      <w:bCs/>
      <w:sz w:val="32"/>
      <w:szCs w:val="32"/>
    </w:rPr>
  </w:style>
  <w:style w:type="character" w:customStyle="1" w:styleId="466">
    <w:name w:val="标题 3 Char_file_162"/>
    <w:basedOn w:val="460"/>
    <w:link w:val="6"/>
    <w:autoRedefine/>
    <w:semiHidden/>
    <w:qFormat/>
    <w:uiPriority w:val="9"/>
    <w:rPr>
      <w:rFonts w:ascii="宋体" w:hAnsi="宋体" w:eastAsia="宋体" w:cs="宋体"/>
      <w:b/>
      <w:bCs/>
      <w:sz w:val="32"/>
      <w:szCs w:val="32"/>
    </w:rPr>
  </w:style>
  <w:style w:type="character" w:customStyle="1" w:styleId="467">
    <w:name w:val="标题 4 Char_file_162"/>
    <w:basedOn w:val="460"/>
    <w:link w:val="7"/>
    <w:autoRedefine/>
    <w:semiHidden/>
    <w:qFormat/>
    <w:uiPriority w:val="9"/>
    <w:rPr>
      <w:rFonts w:asciiTheme="majorHAnsi" w:hAnsiTheme="majorHAnsi" w:eastAsiaTheme="majorEastAsia" w:cstheme="majorBidi"/>
      <w:b/>
      <w:bCs/>
      <w:sz w:val="28"/>
      <w:szCs w:val="28"/>
    </w:rPr>
  </w:style>
  <w:style w:type="character" w:customStyle="1" w:styleId="468">
    <w:name w:val="标题 5 Char_file_162"/>
    <w:basedOn w:val="460"/>
    <w:link w:val="8"/>
    <w:autoRedefine/>
    <w:semiHidden/>
    <w:qFormat/>
    <w:uiPriority w:val="9"/>
    <w:rPr>
      <w:rFonts w:ascii="宋体" w:hAnsi="宋体" w:eastAsia="宋体" w:cs="宋体"/>
      <w:b/>
      <w:bCs/>
      <w:sz w:val="28"/>
      <w:szCs w:val="28"/>
    </w:rPr>
  </w:style>
  <w:style w:type="character" w:customStyle="1" w:styleId="469">
    <w:name w:val="标题 6 Char_file_162"/>
    <w:basedOn w:val="460"/>
    <w:link w:val="10"/>
    <w:autoRedefine/>
    <w:semiHidden/>
    <w:qFormat/>
    <w:uiPriority w:val="9"/>
    <w:rPr>
      <w:rFonts w:asciiTheme="majorHAnsi" w:hAnsiTheme="majorHAnsi" w:eastAsiaTheme="majorEastAsia" w:cstheme="majorBidi"/>
      <w:b/>
      <w:bCs/>
      <w:sz w:val="24"/>
      <w:szCs w:val="24"/>
    </w:rPr>
  </w:style>
  <w:style w:type="paragraph" w:customStyle="1" w:styleId="470">
    <w:name w:val="cke_editable_file_162"/>
    <w:basedOn w:val="453"/>
    <w:autoRedefine/>
    <w:qFormat/>
    <w:uiPriority w:val="0"/>
    <w:rPr>
      <w:rFonts w:ascii="仿宋_GB2312" w:eastAsia="仿宋_GB2312"/>
    </w:rPr>
  </w:style>
  <w:style w:type="paragraph" w:customStyle="1" w:styleId="471">
    <w:name w:val="marker_file_162"/>
    <w:basedOn w:val="453"/>
    <w:autoRedefine/>
    <w:qFormat/>
    <w:uiPriority w:val="0"/>
    <w:pPr>
      <w:shd w:val="clear" w:color="auto" w:fill="FFFF00"/>
    </w:pPr>
  </w:style>
  <w:style w:type="paragraph" w:customStyle="1" w:styleId="472">
    <w:name w:val="Normal (Web)_file_162"/>
    <w:basedOn w:val="453"/>
    <w:autoRedefine/>
    <w:semiHidden/>
    <w:unhideWhenUsed/>
    <w:qFormat/>
    <w:uiPriority w:val="99"/>
  </w:style>
  <w:style w:type="character" w:customStyle="1" w:styleId="473">
    <w:name w:val="Strong_file_162"/>
    <w:basedOn w:val="460"/>
    <w:autoRedefine/>
    <w:qFormat/>
    <w:uiPriority w:val="22"/>
    <w:rPr>
      <w:b/>
      <w:bCs/>
    </w:rPr>
  </w:style>
  <w:style w:type="paragraph" w:customStyle="1" w:styleId="474">
    <w:name w:val="Normal_file_163"/>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475">
    <w:name w:val="heading 1_file_163"/>
    <w:basedOn w:val="474"/>
    <w:autoRedefine/>
    <w:qFormat/>
    <w:uiPriority w:val="9"/>
    <w:pPr>
      <w:outlineLvl w:val="0"/>
    </w:pPr>
    <w:rPr>
      <w:kern w:val="36"/>
      <w:sz w:val="48"/>
      <w:szCs w:val="48"/>
    </w:rPr>
  </w:style>
  <w:style w:type="paragraph" w:customStyle="1" w:styleId="476">
    <w:name w:val="heading 2_file_163"/>
    <w:basedOn w:val="474"/>
    <w:autoRedefine/>
    <w:qFormat/>
    <w:uiPriority w:val="9"/>
    <w:pPr>
      <w:outlineLvl w:val="1"/>
    </w:pPr>
    <w:rPr>
      <w:sz w:val="36"/>
      <w:szCs w:val="36"/>
    </w:rPr>
  </w:style>
  <w:style w:type="paragraph" w:customStyle="1" w:styleId="477">
    <w:name w:val="heading 3_file_163"/>
    <w:basedOn w:val="474"/>
    <w:autoRedefine/>
    <w:qFormat/>
    <w:uiPriority w:val="9"/>
    <w:pPr>
      <w:outlineLvl w:val="2"/>
    </w:pPr>
    <w:rPr>
      <w:sz w:val="27"/>
      <w:szCs w:val="27"/>
    </w:rPr>
  </w:style>
  <w:style w:type="paragraph" w:customStyle="1" w:styleId="478">
    <w:name w:val="heading 4_file_163"/>
    <w:basedOn w:val="474"/>
    <w:autoRedefine/>
    <w:qFormat/>
    <w:uiPriority w:val="9"/>
    <w:pPr>
      <w:outlineLvl w:val="3"/>
    </w:pPr>
  </w:style>
  <w:style w:type="paragraph" w:customStyle="1" w:styleId="479">
    <w:name w:val="heading 5_file_163"/>
    <w:basedOn w:val="474"/>
    <w:autoRedefine/>
    <w:qFormat/>
    <w:uiPriority w:val="9"/>
    <w:pPr>
      <w:outlineLvl w:val="4"/>
    </w:pPr>
    <w:rPr>
      <w:sz w:val="20"/>
      <w:szCs w:val="20"/>
    </w:rPr>
  </w:style>
  <w:style w:type="paragraph" w:customStyle="1" w:styleId="480">
    <w:name w:val="heading 6_file_163"/>
    <w:basedOn w:val="474"/>
    <w:autoRedefine/>
    <w:qFormat/>
    <w:uiPriority w:val="9"/>
    <w:pPr>
      <w:outlineLvl w:val="5"/>
    </w:pPr>
    <w:rPr>
      <w:sz w:val="15"/>
      <w:szCs w:val="15"/>
    </w:rPr>
  </w:style>
  <w:style w:type="character" w:customStyle="1" w:styleId="481">
    <w:name w:val="Default Paragraph Font_file_163"/>
    <w:autoRedefine/>
    <w:semiHidden/>
    <w:unhideWhenUsed/>
    <w:qFormat/>
    <w:uiPriority w:val="1"/>
  </w:style>
  <w:style w:type="table" w:customStyle="1" w:styleId="482">
    <w:name w:val="Normal Table_file_163"/>
    <w:autoRedefine/>
    <w:semiHidden/>
    <w:unhideWhenUsed/>
    <w:qFormat/>
    <w:uiPriority w:val="99"/>
    <w:tblPr>
      <w:tblCellMar>
        <w:top w:w="0" w:type="dxa"/>
        <w:left w:w="108" w:type="dxa"/>
        <w:bottom w:w="0" w:type="dxa"/>
        <w:right w:w="108" w:type="dxa"/>
      </w:tblCellMar>
    </w:tblPr>
  </w:style>
  <w:style w:type="character" w:customStyle="1" w:styleId="483">
    <w:name w:val="Hyperlink_file_163"/>
    <w:basedOn w:val="481"/>
    <w:autoRedefine/>
    <w:semiHidden/>
    <w:unhideWhenUsed/>
    <w:qFormat/>
    <w:uiPriority w:val="99"/>
    <w:rPr>
      <w:color w:val="0782C1"/>
      <w:u w:val="single"/>
    </w:rPr>
  </w:style>
  <w:style w:type="character" w:customStyle="1" w:styleId="484">
    <w:name w:val="FollowedHyperlink_file_163"/>
    <w:basedOn w:val="481"/>
    <w:autoRedefine/>
    <w:semiHidden/>
    <w:unhideWhenUsed/>
    <w:qFormat/>
    <w:uiPriority w:val="99"/>
    <w:rPr>
      <w:color w:val="0782C1"/>
      <w:u w:val="single"/>
    </w:rPr>
  </w:style>
  <w:style w:type="character" w:customStyle="1" w:styleId="485">
    <w:name w:val="标题 1 Char_file_163"/>
    <w:basedOn w:val="481"/>
    <w:link w:val="4"/>
    <w:autoRedefine/>
    <w:qFormat/>
    <w:uiPriority w:val="9"/>
    <w:rPr>
      <w:rFonts w:ascii="宋体" w:hAnsi="宋体" w:eastAsia="宋体" w:cs="宋体"/>
      <w:b/>
      <w:bCs/>
      <w:kern w:val="44"/>
      <w:sz w:val="44"/>
      <w:szCs w:val="44"/>
    </w:rPr>
  </w:style>
  <w:style w:type="character" w:customStyle="1" w:styleId="486">
    <w:name w:val="标题 2 Char_file_163"/>
    <w:basedOn w:val="481"/>
    <w:link w:val="5"/>
    <w:autoRedefine/>
    <w:semiHidden/>
    <w:qFormat/>
    <w:uiPriority w:val="9"/>
    <w:rPr>
      <w:rFonts w:asciiTheme="majorHAnsi" w:hAnsiTheme="majorHAnsi" w:eastAsiaTheme="majorEastAsia" w:cstheme="majorBidi"/>
      <w:b/>
      <w:bCs/>
      <w:sz w:val="32"/>
      <w:szCs w:val="32"/>
    </w:rPr>
  </w:style>
  <w:style w:type="character" w:customStyle="1" w:styleId="487">
    <w:name w:val="标题 3 Char_file_163"/>
    <w:basedOn w:val="481"/>
    <w:link w:val="6"/>
    <w:autoRedefine/>
    <w:semiHidden/>
    <w:qFormat/>
    <w:uiPriority w:val="9"/>
    <w:rPr>
      <w:rFonts w:ascii="宋体" w:hAnsi="宋体" w:eastAsia="宋体" w:cs="宋体"/>
      <w:b/>
      <w:bCs/>
      <w:sz w:val="32"/>
      <w:szCs w:val="32"/>
    </w:rPr>
  </w:style>
  <w:style w:type="character" w:customStyle="1" w:styleId="488">
    <w:name w:val="标题 4 Char_file_163"/>
    <w:basedOn w:val="481"/>
    <w:link w:val="7"/>
    <w:autoRedefine/>
    <w:semiHidden/>
    <w:qFormat/>
    <w:uiPriority w:val="9"/>
    <w:rPr>
      <w:rFonts w:asciiTheme="majorHAnsi" w:hAnsiTheme="majorHAnsi" w:eastAsiaTheme="majorEastAsia" w:cstheme="majorBidi"/>
      <w:b/>
      <w:bCs/>
      <w:sz w:val="28"/>
      <w:szCs w:val="28"/>
    </w:rPr>
  </w:style>
  <w:style w:type="character" w:customStyle="1" w:styleId="489">
    <w:name w:val="标题 5 Char_file_163"/>
    <w:basedOn w:val="481"/>
    <w:link w:val="8"/>
    <w:autoRedefine/>
    <w:semiHidden/>
    <w:qFormat/>
    <w:uiPriority w:val="9"/>
    <w:rPr>
      <w:rFonts w:ascii="宋体" w:hAnsi="宋体" w:eastAsia="宋体" w:cs="宋体"/>
      <w:b/>
      <w:bCs/>
      <w:sz w:val="28"/>
      <w:szCs w:val="28"/>
    </w:rPr>
  </w:style>
  <w:style w:type="character" w:customStyle="1" w:styleId="490">
    <w:name w:val="标题 6 Char_file_163"/>
    <w:basedOn w:val="481"/>
    <w:link w:val="10"/>
    <w:autoRedefine/>
    <w:semiHidden/>
    <w:qFormat/>
    <w:uiPriority w:val="9"/>
    <w:rPr>
      <w:rFonts w:asciiTheme="majorHAnsi" w:hAnsiTheme="majorHAnsi" w:eastAsiaTheme="majorEastAsia" w:cstheme="majorBidi"/>
      <w:b/>
      <w:bCs/>
      <w:sz w:val="24"/>
      <w:szCs w:val="24"/>
    </w:rPr>
  </w:style>
  <w:style w:type="paragraph" w:customStyle="1" w:styleId="491">
    <w:name w:val="cke_editable_file_163"/>
    <w:basedOn w:val="474"/>
    <w:autoRedefine/>
    <w:qFormat/>
    <w:uiPriority w:val="0"/>
    <w:rPr>
      <w:rFonts w:ascii="仿宋_GB2312" w:eastAsia="仿宋_GB2312"/>
    </w:rPr>
  </w:style>
  <w:style w:type="paragraph" w:customStyle="1" w:styleId="492">
    <w:name w:val="marker_file_163"/>
    <w:basedOn w:val="474"/>
    <w:autoRedefine/>
    <w:qFormat/>
    <w:uiPriority w:val="0"/>
    <w:pPr>
      <w:shd w:val="clear" w:color="auto" w:fill="FFFF00"/>
    </w:pPr>
  </w:style>
  <w:style w:type="paragraph" w:customStyle="1" w:styleId="493">
    <w:name w:val="Normal (Web)_file_163"/>
    <w:basedOn w:val="474"/>
    <w:autoRedefine/>
    <w:semiHidden/>
    <w:unhideWhenUsed/>
    <w:qFormat/>
    <w:uiPriority w:val="99"/>
  </w:style>
  <w:style w:type="paragraph" w:customStyle="1" w:styleId="494">
    <w:name w:val="Normal_file_164"/>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495">
    <w:name w:val="heading 1_file_164"/>
    <w:basedOn w:val="494"/>
    <w:autoRedefine/>
    <w:qFormat/>
    <w:uiPriority w:val="9"/>
    <w:pPr>
      <w:outlineLvl w:val="0"/>
    </w:pPr>
    <w:rPr>
      <w:kern w:val="36"/>
      <w:sz w:val="48"/>
      <w:szCs w:val="48"/>
    </w:rPr>
  </w:style>
  <w:style w:type="paragraph" w:customStyle="1" w:styleId="496">
    <w:name w:val="heading 2_file_164"/>
    <w:basedOn w:val="494"/>
    <w:autoRedefine/>
    <w:qFormat/>
    <w:uiPriority w:val="9"/>
    <w:pPr>
      <w:outlineLvl w:val="1"/>
    </w:pPr>
    <w:rPr>
      <w:sz w:val="36"/>
      <w:szCs w:val="36"/>
    </w:rPr>
  </w:style>
  <w:style w:type="paragraph" w:customStyle="1" w:styleId="497">
    <w:name w:val="heading 3_file_164"/>
    <w:basedOn w:val="494"/>
    <w:autoRedefine/>
    <w:qFormat/>
    <w:uiPriority w:val="9"/>
    <w:pPr>
      <w:outlineLvl w:val="2"/>
    </w:pPr>
    <w:rPr>
      <w:sz w:val="27"/>
      <w:szCs w:val="27"/>
    </w:rPr>
  </w:style>
  <w:style w:type="paragraph" w:customStyle="1" w:styleId="498">
    <w:name w:val="heading 4_file_164"/>
    <w:basedOn w:val="494"/>
    <w:autoRedefine/>
    <w:qFormat/>
    <w:uiPriority w:val="9"/>
    <w:pPr>
      <w:outlineLvl w:val="3"/>
    </w:pPr>
  </w:style>
  <w:style w:type="paragraph" w:customStyle="1" w:styleId="499">
    <w:name w:val="heading 5_file_164"/>
    <w:basedOn w:val="494"/>
    <w:autoRedefine/>
    <w:qFormat/>
    <w:uiPriority w:val="9"/>
    <w:pPr>
      <w:outlineLvl w:val="4"/>
    </w:pPr>
    <w:rPr>
      <w:sz w:val="20"/>
      <w:szCs w:val="20"/>
    </w:rPr>
  </w:style>
  <w:style w:type="paragraph" w:customStyle="1" w:styleId="500">
    <w:name w:val="heading 6_file_164"/>
    <w:basedOn w:val="494"/>
    <w:autoRedefine/>
    <w:qFormat/>
    <w:uiPriority w:val="9"/>
    <w:pPr>
      <w:outlineLvl w:val="5"/>
    </w:pPr>
    <w:rPr>
      <w:sz w:val="15"/>
      <w:szCs w:val="15"/>
    </w:rPr>
  </w:style>
  <w:style w:type="character" w:customStyle="1" w:styleId="501">
    <w:name w:val="Default Paragraph Font_file_164"/>
    <w:autoRedefine/>
    <w:semiHidden/>
    <w:unhideWhenUsed/>
    <w:qFormat/>
    <w:uiPriority w:val="1"/>
  </w:style>
  <w:style w:type="table" w:customStyle="1" w:styleId="502">
    <w:name w:val="Normal Table_file_164"/>
    <w:autoRedefine/>
    <w:semiHidden/>
    <w:unhideWhenUsed/>
    <w:qFormat/>
    <w:uiPriority w:val="99"/>
    <w:tblPr>
      <w:tblCellMar>
        <w:top w:w="0" w:type="dxa"/>
        <w:left w:w="108" w:type="dxa"/>
        <w:bottom w:w="0" w:type="dxa"/>
        <w:right w:w="108" w:type="dxa"/>
      </w:tblCellMar>
    </w:tblPr>
  </w:style>
  <w:style w:type="character" w:customStyle="1" w:styleId="503">
    <w:name w:val="Hyperlink_file_164"/>
    <w:basedOn w:val="501"/>
    <w:autoRedefine/>
    <w:semiHidden/>
    <w:unhideWhenUsed/>
    <w:qFormat/>
    <w:uiPriority w:val="99"/>
    <w:rPr>
      <w:color w:val="0782C1"/>
      <w:u w:val="single"/>
    </w:rPr>
  </w:style>
  <w:style w:type="character" w:customStyle="1" w:styleId="504">
    <w:name w:val="FollowedHyperlink_file_164"/>
    <w:basedOn w:val="501"/>
    <w:autoRedefine/>
    <w:semiHidden/>
    <w:unhideWhenUsed/>
    <w:qFormat/>
    <w:uiPriority w:val="99"/>
    <w:rPr>
      <w:color w:val="0782C1"/>
      <w:u w:val="single"/>
    </w:rPr>
  </w:style>
  <w:style w:type="character" w:customStyle="1" w:styleId="505">
    <w:name w:val="标题 1 Char_file_164"/>
    <w:basedOn w:val="501"/>
    <w:link w:val="4"/>
    <w:autoRedefine/>
    <w:qFormat/>
    <w:uiPriority w:val="9"/>
    <w:rPr>
      <w:rFonts w:ascii="宋体" w:hAnsi="宋体" w:eastAsia="宋体" w:cs="宋体"/>
      <w:b/>
      <w:bCs/>
      <w:kern w:val="44"/>
      <w:sz w:val="44"/>
      <w:szCs w:val="44"/>
    </w:rPr>
  </w:style>
  <w:style w:type="character" w:customStyle="1" w:styleId="506">
    <w:name w:val="标题 2 Char_file_164"/>
    <w:basedOn w:val="501"/>
    <w:link w:val="5"/>
    <w:autoRedefine/>
    <w:semiHidden/>
    <w:qFormat/>
    <w:uiPriority w:val="9"/>
    <w:rPr>
      <w:rFonts w:asciiTheme="majorHAnsi" w:hAnsiTheme="majorHAnsi" w:eastAsiaTheme="majorEastAsia" w:cstheme="majorBidi"/>
      <w:b/>
      <w:bCs/>
      <w:sz w:val="32"/>
      <w:szCs w:val="32"/>
    </w:rPr>
  </w:style>
  <w:style w:type="character" w:customStyle="1" w:styleId="507">
    <w:name w:val="标题 3 Char_file_164"/>
    <w:basedOn w:val="501"/>
    <w:link w:val="6"/>
    <w:autoRedefine/>
    <w:semiHidden/>
    <w:qFormat/>
    <w:uiPriority w:val="9"/>
    <w:rPr>
      <w:rFonts w:ascii="宋体" w:hAnsi="宋体" w:eastAsia="宋体" w:cs="宋体"/>
      <w:b/>
      <w:bCs/>
      <w:sz w:val="32"/>
      <w:szCs w:val="32"/>
    </w:rPr>
  </w:style>
  <w:style w:type="character" w:customStyle="1" w:styleId="508">
    <w:name w:val="标题 4 Char_file_164"/>
    <w:basedOn w:val="501"/>
    <w:link w:val="7"/>
    <w:autoRedefine/>
    <w:semiHidden/>
    <w:qFormat/>
    <w:uiPriority w:val="9"/>
    <w:rPr>
      <w:rFonts w:asciiTheme="majorHAnsi" w:hAnsiTheme="majorHAnsi" w:eastAsiaTheme="majorEastAsia" w:cstheme="majorBidi"/>
      <w:b/>
      <w:bCs/>
      <w:sz w:val="28"/>
      <w:szCs w:val="28"/>
    </w:rPr>
  </w:style>
  <w:style w:type="character" w:customStyle="1" w:styleId="509">
    <w:name w:val="标题 5 Char_file_164"/>
    <w:basedOn w:val="501"/>
    <w:link w:val="8"/>
    <w:autoRedefine/>
    <w:semiHidden/>
    <w:qFormat/>
    <w:uiPriority w:val="9"/>
    <w:rPr>
      <w:rFonts w:ascii="宋体" w:hAnsi="宋体" w:eastAsia="宋体" w:cs="宋体"/>
      <w:b/>
      <w:bCs/>
      <w:sz w:val="28"/>
      <w:szCs w:val="28"/>
    </w:rPr>
  </w:style>
  <w:style w:type="character" w:customStyle="1" w:styleId="510">
    <w:name w:val="标题 6 Char_file_164"/>
    <w:basedOn w:val="501"/>
    <w:link w:val="10"/>
    <w:autoRedefine/>
    <w:semiHidden/>
    <w:qFormat/>
    <w:uiPriority w:val="9"/>
    <w:rPr>
      <w:rFonts w:asciiTheme="majorHAnsi" w:hAnsiTheme="majorHAnsi" w:eastAsiaTheme="majorEastAsia" w:cstheme="majorBidi"/>
      <w:b/>
      <w:bCs/>
      <w:sz w:val="24"/>
      <w:szCs w:val="24"/>
    </w:rPr>
  </w:style>
  <w:style w:type="paragraph" w:customStyle="1" w:styleId="511">
    <w:name w:val="cke_editable_file_164"/>
    <w:basedOn w:val="494"/>
    <w:autoRedefine/>
    <w:qFormat/>
    <w:uiPriority w:val="0"/>
    <w:rPr>
      <w:rFonts w:ascii="仿宋_GB2312" w:eastAsia="仿宋_GB2312"/>
    </w:rPr>
  </w:style>
  <w:style w:type="paragraph" w:customStyle="1" w:styleId="512">
    <w:name w:val="marker_file_164"/>
    <w:basedOn w:val="494"/>
    <w:autoRedefine/>
    <w:qFormat/>
    <w:uiPriority w:val="0"/>
    <w:pPr>
      <w:shd w:val="clear" w:color="auto" w:fill="FFFF00"/>
    </w:pPr>
  </w:style>
  <w:style w:type="paragraph" w:customStyle="1" w:styleId="513">
    <w:name w:val="Normal (Web)_file_164"/>
    <w:basedOn w:val="494"/>
    <w:autoRedefine/>
    <w:semiHidden/>
    <w:unhideWhenUsed/>
    <w:qFormat/>
    <w:uiPriority w:val="99"/>
  </w:style>
  <w:style w:type="paragraph" w:customStyle="1" w:styleId="514">
    <w:name w:val="Normal_file_165"/>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515">
    <w:name w:val="heading 1_file_165"/>
    <w:basedOn w:val="514"/>
    <w:autoRedefine/>
    <w:qFormat/>
    <w:uiPriority w:val="9"/>
    <w:pPr>
      <w:outlineLvl w:val="0"/>
    </w:pPr>
    <w:rPr>
      <w:kern w:val="36"/>
      <w:sz w:val="48"/>
      <w:szCs w:val="48"/>
    </w:rPr>
  </w:style>
  <w:style w:type="paragraph" w:customStyle="1" w:styleId="516">
    <w:name w:val="heading 2_file_165"/>
    <w:basedOn w:val="514"/>
    <w:autoRedefine/>
    <w:qFormat/>
    <w:uiPriority w:val="9"/>
    <w:pPr>
      <w:outlineLvl w:val="1"/>
    </w:pPr>
    <w:rPr>
      <w:sz w:val="36"/>
      <w:szCs w:val="36"/>
    </w:rPr>
  </w:style>
  <w:style w:type="paragraph" w:customStyle="1" w:styleId="517">
    <w:name w:val="heading 3_file_165"/>
    <w:basedOn w:val="514"/>
    <w:autoRedefine/>
    <w:qFormat/>
    <w:uiPriority w:val="9"/>
    <w:pPr>
      <w:outlineLvl w:val="2"/>
    </w:pPr>
    <w:rPr>
      <w:sz w:val="27"/>
      <w:szCs w:val="27"/>
    </w:rPr>
  </w:style>
  <w:style w:type="paragraph" w:customStyle="1" w:styleId="518">
    <w:name w:val="heading 4_file_165"/>
    <w:basedOn w:val="514"/>
    <w:autoRedefine/>
    <w:qFormat/>
    <w:uiPriority w:val="9"/>
    <w:pPr>
      <w:outlineLvl w:val="3"/>
    </w:pPr>
  </w:style>
  <w:style w:type="paragraph" w:customStyle="1" w:styleId="519">
    <w:name w:val="heading 5_file_165"/>
    <w:basedOn w:val="514"/>
    <w:autoRedefine/>
    <w:qFormat/>
    <w:uiPriority w:val="9"/>
    <w:pPr>
      <w:outlineLvl w:val="4"/>
    </w:pPr>
    <w:rPr>
      <w:sz w:val="20"/>
      <w:szCs w:val="20"/>
    </w:rPr>
  </w:style>
  <w:style w:type="paragraph" w:customStyle="1" w:styleId="520">
    <w:name w:val="heading 6_file_165"/>
    <w:basedOn w:val="514"/>
    <w:autoRedefine/>
    <w:qFormat/>
    <w:uiPriority w:val="9"/>
    <w:pPr>
      <w:outlineLvl w:val="5"/>
    </w:pPr>
    <w:rPr>
      <w:sz w:val="15"/>
      <w:szCs w:val="15"/>
    </w:rPr>
  </w:style>
  <w:style w:type="character" w:customStyle="1" w:styleId="521">
    <w:name w:val="Default Paragraph Font_file_165"/>
    <w:autoRedefine/>
    <w:semiHidden/>
    <w:unhideWhenUsed/>
    <w:qFormat/>
    <w:uiPriority w:val="1"/>
  </w:style>
  <w:style w:type="table" w:customStyle="1" w:styleId="522">
    <w:name w:val="Normal Table_file_165"/>
    <w:autoRedefine/>
    <w:semiHidden/>
    <w:unhideWhenUsed/>
    <w:qFormat/>
    <w:uiPriority w:val="99"/>
    <w:tblPr>
      <w:tblCellMar>
        <w:top w:w="0" w:type="dxa"/>
        <w:left w:w="108" w:type="dxa"/>
        <w:bottom w:w="0" w:type="dxa"/>
        <w:right w:w="108" w:type="dxa"/>
      </w:tblCellMar>
    </w:tblPr>
  </w:style>
  <w:style w:type="character" w:customStyle="1" w:styleId="523">
    <w:name w:val="Hyperlink_file_165"/>
    <w:basedOn w:val="521"/>
    <w:autoRedefine/>
    <w:semiHidden/>
    <w:unhideWhenUsed/>
    <w:qFormat/>
    <w:uiPriority w:val="99"/>
    <w:rPr>
      <w:color w:val="0782C1"/>
      <w:u w:val="single"/>
    </w:rPr>
  </w:style>
  <w:style w:type="character" w:customStyle="1" w:styleId="524">
    <w:name w:val="FollowedHyperlink_file_165"/>
    <w:basedOn w:val="521"/>
    <w:autoRedefine/>
    <w:semiHidden/>
    <w:unhideWhenUsed/>
    <w:qFormat/>
    <w:uiPriority w:val="99"/>
    <w:rPr>
      <w:color w:val="0782C1"/>
      <w:u w:val="single"/>
    </w:rPr>
  </w:style>
  <w:style w:type="character" w:customStyle="1" w:styleId="525">
    <w:name w:val="标题 1 Char_file_165"/>
    <w:basedOn w:val="521"/>
    <w:link w:val="4"/>
    <w:autoRedefine/>
    <w:qFormat/>
    <w:uiPriority w:val="9"/>
    <w:rPr>
      <w:rFonts w:ascii="宋体" w:hAnsi="宋体" w:eastAsia="宋体" w:cs="宋体"/>
      <w:b/>
      <w:bCs/>
      <w:kern w:val="44"/>
      <w:sz w:val="44"/>
      <w:szCs w:val="44"/>
    </w:rPr>
  </w:style>
  <w:style w:type="character" w:customStyle="1" w:styleId="526">
    <w:name w:val="标题 2 Char_file_165"/>
    <w:basedOn w:val="521"/>
    <w:link w:val="5"/>
    <w:autoRedefine/>
    <w:semiHidden/>
    <w:qFormat/>
    <w:uiPriority w:val="9"/>
    <w:rPr>
      <w:rFonts w:asciiTheme="majorHAnsi" w:hAnsiTheme="majorHAnsi" w:eastAsiaTheme="majorEastAsia" w:cstheme="majorBidi"/>
      <w:b/>
      <w:bCs/>
      <w:sz w:val="32"/>
      <w:szCs w:val="32"/>
    </w:rPr>
  </w:style>
  <w:style w:type="character" w:customStyle="1" w:styleId="527">
    <w:name w:val="标题 3 Char_file_165"/>
    <w:basedOn w:val="521"/>
    <w:link w:val="6"/>
    <w:autoRedefine/>
    <w:semiHidden/>
    <w:qFormat/>
    <w:uiPriority w:val="9"/>
    <w:rPr>
      <w:rFonts w:ascii="宋体" w:hAnsi="宋体" w:eastAsia="宋体" w:cs="宋体"/>
      <w:b/>
      <w:bCs/>
      <w:sz w:val="32"/>
      <w:szCs w:val="32"/>
    </w:rPr>
  </w:style>
  <w:style w:type="character" w:customStyle="1" w:styleId="528">
    <w:name w:val="标题 4 Char_file_165"/>
    <w:basedOn w:val="521"/>
    <w:link w:val="7"/>
    <w:autoRedefine/>
    <w:semiHidden/>
    <w:qFormat/>
    <w:uiPriority w:val="9"/>
    <w:rPr>
      <w:rFonts w:asciiTheme="majorHAnsi" w:hAnsiTheme="majorHAnsi" w:eastAsiaTheme="majorEastAsia" w:cstheme="majorBidi"/>
      <w:b/>
      <w:bCs/>
      <w:sz w:val="28"/>
      <w:szCs w:val="28"/>
    </w:rPr>
  </w:style>
  <w:style w:type="character" w:customStyle="1" w:styleId="529">
    <w:name w:val="标题 5 Char_file_165"/>
    <w:basedOn w:val="521"/>
    <w:link w:val="8"/>
    <w:autoRedefine/>
    <w:semiHidden/>
    <w:qFormat/>
    <w:uiPriority w:val="9"/>
    <w:rPr>
      <w:rFonts w:ascii="宋体" w:hAnsi="宋体" w:eastAsia="宋体" w:cs="宋体"/>
      <w:b/>
      <w:bCs/>
      <w:sz w:val="28"/>
      <w:szCs w:val="28"/>
    </w:rPr>
  </w:style>
  <w:style w:type="character" w:customStyle="1" w:styleId="530">
    <w:name w:val="标题 6 Char_file_165"/>
    <w:basedOn w:val="521"/>
    <w:link w:val="10"/>
    <w:autoRedefine/>
    <w:semiHidden/>
    <w:qFormat/>
    <w:uiPriority w:val="9"/>
    <w:rPr>
      <w:rFonts w:asciiTheme="majorHAnsi" w:hAnsiTheme="majorHAnsi" w:eastAsiaTheme="majorEastAsia" w:cstheme="majorBidi"/>
      <w:b/>
      <w:bCs/>
      <w:sz w:val="24"/>
      <w:szCs w:val="24"/>
    </w:rPr>
  </w:style>
  <w:style w:type="paragraph" w:customStyle="1" w:styleId="531">
    <w:name w:val="cke_editable_file_165"/>
    <w:basedOn w:val="514"/>
    <w:autoRedefine/>
    <w:qFormat/>
    <w:uiPriority w:val="0"/>
    <w:rPr>
      <w:rFonts w:ascii="仿宋_GB2312" w:eastAsia="仿宋_GB2312"/>
    </w:rPr>
  </w:style>
  <w:style w:type="paragraph" w:customStyle="1" w:styleId="532">
    <w:name w:val="marker_file_165"/>
    <w:basedOn w:val="514"/>
    <w:autoRedefine/>
    <w:qFormat/>
    <w:uiPriority w:val="0"/>
    <w:pPr>
      <w:shd w:val="clear" w:color="auto" w:fill="FFFF00"/>
    </w:pPr>
  </w:style>
  <w:style w:type="paragraph" w:customStyle="1" w:styleId="533">
    <w:name w:val="Normal (Web)_file_165"/>
    <w:basedOn w:val="514"/>
    <w:autoRedefine/>
    <w:semiHidden/>
    <w:unhideWhenUsed/>
    <w:qFormat/>
    <w:uiPriority w:val="99"/>
  </w:style>
  <w:style w:type="paragraph" w:customStyle="1" w:styleId="534">
    <w:name w:val="Normal_file_166"/>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535">
    <w:name w:val="heading 1_file_166"/>
    <w:basedOn w:val="534"/>
    <w:autoRedefine/>
    <w:qFormat/>
    <w:uiPriority w:val="9"/>
    <w:pPr>
      <w:outlineLvl w:val="0"/>
    </w:pPr>
    <w:rPr>
      <w:kern w:val="36"/>
      <w:sz w:val="48"/>
      <w:szCs w:val="48"/>
    </w:rPr>
  </w:style>
  <w:style w:type="paragraph" w:customStyle="1" w:styleId="536">
    <w:name w:val="heading 2_file_166"/>
    <w:basedOn w:val="534"/>
    <w:autoRedefine/>
    <w:qFormat/>
    <w:uiPriority w:val="9"/>
    <w:pPr>
      <w:outlineLvl w:val="1"/>
    </w:pPr>
    <w:rPr>
      <w:sz w:val="36"/>
      <w:szCs w:val="36"/>
    </w:rPr>
  </w:style>
  <w:style w:type="paragraph" w:customStyle="1" w:styleId="537">
    <w:name w:val="heading 3_file_166"/>
    <w:basedOn w:val="534"/>
    <w:autoRedefine/>
    <w:qFormat/>
    <w:uiPriority w:val="9"/>
    <w:pPr>
      <w:outlineLvl w:val="2"/>
    </w:pPr>
    <w:rPr>
      <w:sz w:val="27"/>
      <w:szCs w:val="27"/>
    </w:rPr>
  </w:style>
  <w:style w:type="paragraph" w:customStyle="1" w:styleId="538">
    <w:name w:val="heading 4_file_166"/>
    <w:basedOn w:val="534"/>
    <w:autoRedefine/>
    <w:qFormat/>
    <w:uiPriority w:val="9"/>
    <w:pPr>
      <w:outlineLvl w:val="3"/>
    </w:pPr>
  </w:style>
  <w:style w:type="paragraph" w:customStyle="1" w:styleId="539">
    <w:name w:val="heading 5_file_166"/>
    <w:basedOn w:val="534"/>
    <w:autoRedefine/>
    <w:qFormat/>
    <w:uiPriority w:val="9"/>
    <w:pPr>
      <w:outlineLvl w:val="4"/>
    </w:pPr>
    <w:rPr>
      <w:sz w:val="20"/>
      <w:szCs w:val="20"/>
    </w:rPr>
  </w:style>
  <w:style w:type="paragraph" w:customStyle="1" w:styleId="540">
    <w:name w:val="heading 6_file_166"/>
    <w:basedOn w:val="534"/>
    <w:autoRedefine/>
    <w:qFormat/>
    <w:uiPriority w:val="9"/>
    <w:pPr>
      <w:outlineLvl w:val="5"/>
    </w:pPr>
    <w:rPr>
      <w:sz w:val="15"/>
      <w:szCs w:val="15"/>
    </w:rPr>
  </w:style>
  <w:style w:type="character" w:customStyle="1" w:styleId="541">
    <w:name w:val="Default Paragraph Font_file_166"/>
    <w:autoRedefine/>
    <w:semiHidden/>
    <w:unhideWhenUsed/>
    <w:qFormat/>
    <w:uiPriority w:val="1"/>
  </w:style>
  <w:style w:type="table" w:customStyle="1" w:styleId="542">
    <w:name w:val="Normal Table_file_166"/>
    <w:autoRedefine/>
    <w:semiHidden/>
    <w:unhideWhenUsed/>
    <w:qFormat/>
    <w:uiPriority w:val="99"/>
    <w:tblPr>
      <w:tblCellMar>
        <w:top w:w="0" w:type="dxa"/>
        <w:left w:w="108" w:type="dxa"/>
        <w:bottom w:w="0" w:type="dxa"/>
        <w:right w:w="108" w:type="dxa"/>
      </w:tblCellMar>
    </w:tblPr>
  </w:style>
  <w:style w:type="character" w:customStyle="1" w:styleId="543">
    <w:name w:val="Hyperlink_file_166"/>
    <w:basedOn w:val="541"/>
    <w:autoRedefine/>
    <w:semiHidden/>
    <w:unhideWhenUsed/>
    <w:qFormat/>
    <w:uiPriority w:val="99"/>
    <w:rPr>
      <w:color w:val="0782C1"/>
      <w:u w:val="single"/>
    </w:rPr>
  </w:style>
  <w:style w:type="character" w:customStyle="1" w:styleId="544">
    <w:name w:val="FollowedHyperlink_file_166"/>
    <w:basedOn w:val="541"/>
    <w:autoRedefine/>
    <w:semiHidden/>
    <w:unhideWhenUsed/>
    <w:qFormat/>
    <w:uiPriority w:val="99"/>
    <w:rPr>
      <w:color w:val="0782C1"/>
      <w:u w:val="single"/>
    </w:rPr>
  </w:style>
  <w:style w:type="character" w:customStyle="1" w:styleId="545">
    <w:name w:val="标题 1 Char_file_166"/>
    <w:basedOn w:val="541"/>
    <w:link w:val="4"/>
    <w:autoRedefine/>
    <w:qFormat/>
    <w:uiPriority w:val="9"/>
    <w:rPr>
      <w:rFonts w:ascii="宋体" w:hAnsi="宋体" w:eastAsia="宋体" w:cs="宋体"/>
      <w:b/>
      <w:bCs/>
      <w:kern w:val="44"/>
      <w:sz w:val="44"/>
      <w:szCs w:val="44"/>
    </w:rPr>
  </w:style>
  <w:style w:type="character" w:customStyle="1" w:styleId="546">
    <w:name w:val="标题 2 Char_file_166"/>
    <w:basedOn w:val="541"/>
    <w:link w:val="5"/>
    <w:autoRedefine/>
    <w:semiHidden/>
    <w:qFormat/>
    <w:uiPriority w:val="9"/>
    <w:rPr>
      <w:rFonts w:asciiTheme="majorHAnsi" w:hAnsiTheme="majorHAnsi" w:eastAsiaTheme="majorEastAsia" w:cstheme="majorBidi"/>
      <w:b/>
      <w:bCs/>
      <w:sz w:val="32"/>
      <w:szCs w:val="32"/>
    </w:rPr>
  </w:style>
  <w:style w:type="character" w:customStyle="1" w:styleId="547">
    <w:name w:val="标题 3 Char_file_166"/>
    <w:basedOn w:val="541"/>
    <w:link w:val="6"/>
    <w:autoRedefine/>
    <w:semiHidden/>
    <w:qFormat/>
    <w:uiPriority w:val="9"/>
    <w:rPr>
      <w:rFonts w:ascii="宋体" w:hAnsi="宋体" w:eastAsia="宋体" w:cs="宋体"/>
      <w:b/>
      <w:bCs/>
      <w:sz w:val="32"/>
      <w:szCs w:val="32"/>
    </w:rPr>
  </w:style>
  <w:style w:type="character" w:customStyle="1" w:styleId="548">
    <w:name w:val="标题 4 Char_file_166"/>
    <w:basedOn w:val="541"/>
    <w:link w:val="7"/>
    <w:autoRedefine/>
    <w:semiHidden/>
    <w:qFormat/>
    <w:uiPriority w:val="9"/>
    <w:rPr>
      <w:rFonts w:asciiTheme="majorHAnsi" w:hAnsiTheme="majorHAnsi" w:eastAsiaTheme="majorEastAsia" w:cstheme="majorBidi"/>
      <w:b/>
      <w:bCs/>
      <w:sz w:val="28"/>
      <w:szCs w:val="28"/>
    </w:rPr>
  </w:style>
  <w:style w:type="character" w:customStyle="1" w:styleId="549">
    <w:name w:val="标题 5 Char_file_166"/>
    <w:basedOn w:val="541"/>
    <w:link w:val="8"/>
    <w:autoRedefine/>
    <w:semiHidden/>
    <w:qFormat/>
    <w:uiPriority w:val="9"/>
    <w:rPr>
      <w:rFonts w:ascii="宋体" w:hAnsi="宋体" w:eastAsia="宋体" w:cs="宋体"/>
      <w:b/>
      <w:bCs/>
      <w:sz w:val="28"/>
      <w:szCs w:val="28"/>
    </w:rPr>
  </w:style>
  <w:style w:type="character" w:customStyle="1" w:styleId="550">
    <w:name w:val="标题 6 Char_file_166"/>
    <w:basedOn w:val="541"/>
    <w:link w:val="10"/>
    <w:autoRedefine/>
    <w:semiHidden/>
    <w:qFormat/>
    <w:uiPriority w:val="9"/>
    <w:rPr>
      <w:rFonts w:asciiTheme="majorHAnsi" w:hAnsiTheme="majorHAnsi" w:eastAsiaTheme="majorEastAsia" w:cstheme="majorBidi"/>
      <w:b/>
      <w:bCs/>
      <w:sz w:val="24"/>
      <w:szCs w:val="24"/>
    </w:rPr>
  </w:style>
  <w:style w:type="paragraph" w:customStyle="1" w:styleId="551">
    <w:name w:val="cke_editable_file_166"/>
    <w:basedOn w:val="534"/>
    <w:autoRedefine/>
    <w:qFormat/>
    <w:uiPriority w:val="0"/>
    <w:rPr>
      <w:rFonts w:ascii="仿宋_GB2312" w:eastAsia="仿宋_GB2312"/>
    </w:rPr>
  </w:style>
  <w:style w:type="paragraph" w:customStyle="1" w:styleId="552">
    <w:name w:val="marker_file_166"/>
    <w:basedOn w:val="534"/>
    <w:autoRedefine/>
    <w:qFormat/>
    <w:uiPriority w:val="0"/>
    <w:pPr>
      <w:shd w:val="clear" w:color="auto" w:fill="FFFF00"/>
    </w:pPr>
  </w:style>
  <w:style w:type="paragraph" w:customStyle="1" w:styleId="553">
    <w:name w:val="Normal (Web)_file_166"/>
    <w:basedOn w:val="534"/>
    <w:autoRedefine/>
    <w:semiHidden/>
    <w:unhideWhenUsed/>
    <w:qFormat/>
    <w:uiPriority w:val="99"/>
  </w:style>
  <w:style w:type="character" w:customStyle="1" w:styleId="554">
    <w:name w:val="Strong_file_166"/>
    <w:basedOn w:val="541"/>
    <w:autoRedefine/>
    <w:qFormat/>
    <w:uiPriority w:val="22"/>
    <w:rPr>
      <w:b/>
      <w:bCs/>
    </w:rPr>
  </w:style>
  <w:style w:type="paragraph" w:customStyle="1" w:styleId="555">
    <w:name w:val="Normal_file_167"/>
    <w:autoRedefine/>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556">
    <w:name w:val="heading 1_file_167"/>
    <w:basedOn w:val="555"/>
    <w:autoRedefine/>
    <w:qFormat/>
    <w:uiPriority w:val="9"/>
    <w:pPr>
      <w:outlineLvl w:val="0"/>
    </w:pPr>
    <w:rPr>
      <w:kern w:val="36"/>
      <w:sz w:val="48"/>
      <w:szCs w:val="48"/>
    </w:rPr>
  </w:style>
  <w:style w:type="paragraph" w:customStyle="1" w:styleId="557">
    <w:name w:val="heading 2_file_167"/>
    <w:basedOn w:val="555"/>
    <w:autoRedefine/>
    <w:qFormat/>
    <w:uiPriority w:val="9"/>
    <w:pPr>
      <w:outlineLvl w:val="1"/>
    </w:pPr>
    <w:rPr>
      <w:sz w:val="36"/>
      <w:szCs w:val="36"/>
    </w:rPr>
  </w:style>
  <w:style w:type="paragraph" w:customStyle="1" w:styleId="558">
    <w:name w:val="heading 3_file_167"/>
    <w:basedOn w:val="555"/>
    <w:autoRedefine/>
    <w:qFormat/>
    <w:uiPriority w:val="9"/>
    <w:pPr>
      <w:outlineLvl w:val="2"/>
    </w:pPr>
    <w:rPr>
      <w:sz w:val="27"/>
      <w:szCs w:val="27"/>
    </w:rPr>
  </w:style>
  <w:style w:type="paragraph" w:customStyle="1" w:styleId="559">
    <w:name w:val="heading 4_file_167"/>
    <w:basedOn w:val="555"/>
    <w:autoRedefine/>
    <w:qFormat/>
    <w:uiPriority w:val="9"/>
    <w:pPr>
      <w:outlineLvl w:val="3"/>
    </w:pPr>
  </w:style>
  <w:style w:type="paragraph" w:customStyle="1" w:styleId="560">
    <w:name w:val="heading 5_file_167"/>
    <w:basedOn w:val="555"/>
    <w:autoRedefine/>
    <w:qFormat/>
    <w:uiPriority w:val="9"/>
    <w:pPr>
      <w:outlineLvl w:val="4"/>
    </w:pPr>
    <w:rPr>
      <w:sz w:val="20"/>
      <w:szCs w:val="20"/>
    </w:rPr>
  </w:style>
  <w:style w:type="paragraph" w:customStyle="1" w:styleId="561">
    <w:name w:val="heading 6_file_167"/>
    <w:basedOn w:val="555"/>
    <w:autoRedefine/>
    <w:qFormat/>
    <w:uiPriority w:val="9"/>
    <w:pPr>
      <w:outlineLvl w:val="5"/>
    </w:pPr>
    <w:rPr>
      <w:sz w:val="15"/>
      <w:szCs w:val="15"/>
    </w:rPr>
  </w:style>
  <w:style w:type="character" w:customStyle="1" w:styleId="562">
    <w:name w:val="Default Paragraph Font_file_167"/>
    <w:autoRedefine/>
    <w:semiHidden/>
    <w:unhideWhenUsed/>
    <w:qFormat/>
    <w:uiPriority w:val="1"/>
  </w:style>
  <w:style w:type="table" w:customStyle="1" w:styleId="563">
    <w:name w:val="Normal Table_file_167"/>
    <w:autoRedefine/>
    <w:semiHidden/>
    <w:unhideWhenUsed/>
    <w:qFormat/>
    <w:uiPriority w:val="99"/>
    <w:tblPr>
      <w:tblCellMar>
        <w:top w:w="0" w:type="dxa"/>
        <w:left w:w="108" w:type="dxa"/>
        <w:bottom w:w="0" w:type="dxa"/>
        <w:right w:w="108" w:type="dxa"/>
      </w:tblCellMar>
    </w:tblPr>
  </w:style>
  <w:style w:type="character" w:customStyle="1" w:styleId="564">
    <w:name w:val="Hyperlink_file_167"/>
    <w:basedOn w:val="562"/>
    <w:autoRedefine/>
    <w:semiHidden/>
    <w:unhideWhenUsed/>
    <w:qFormat/>
    <w:uiPriority w:val="99"/>
    <w:rPr>
      <w:color w:val="0782C1"/>
      <w:u w:val="single"/>
    </w:rPr>
  </w:style>
  <w:style w:type="character" w:customStyle="1" w:styleId="565">
    <w:name w:val="FollowedHyperlink_file_167"/>
    <w:basedOn w:val="562"/>
    <w:autoRedefine/>
    <w:semiHidden/>
    <w:unhideWhenUsed/>
    <w:qFormat/>
    <w:uiPriority w:val="99"/>
    <w:rPr>
      <w:color w:val="0782C1"/>
      <w:u w:val="single"/>
    </w:rPr>
  </w:style>
  <w:style w:type="character" w:customStyle="1" w:styleId="566">
    <w:name w:val="标题 1 Char_file_167"/>
    <w:basedOn w:val="562"/>
    <w:link w:val="4"/>
    <w:autoRedefine/>
    <w:qFormat/>
    <w:uiPriority w:val="9"/>
    <w:rPr>
      <w:rFonts w:ascii="宋体" w:hAnsi="宋体" w:eastAsia="宋体" w:cs="宋体"/>
      <w:b/>
      <w:bCs/>
      <w:kern w:val="44"/>
      <w:sz w:val="44"/>
      <w:szCs w:val="44"/>
    </w:rPr>
  </w:style>
  <w:style w:type="character" w:customStyle="1" w:styleId="567">
    <w:name w:val="标题 2 Char_file_167"/>
    <w:basedOn w:val="562"/>
    <w:link w:val="5"/>
    <w:autoRedefine/>
    <w:semiHidden/>
    <w:qFormat/>
    <w:uiPriority w:val="9"/>
    <w:rPr>
      <w:rFonts w:asciiTheme="majorHAnsi" w:hAnsiTheme="majorHAnsi" w:eastAsiaTheme="majorEastAsia" w:cstheme="majorBidi"/>
      <w:b/>
      <w:bCs/>
      <w:sz w:val="32"/>
      <w:szCs w:val="32"/>
    </w:rPr>
  </w:style>
  <w:style w:type="character" w:customStyle="1" w:styleId="568">
    <w:name w:val="标题 3 Char_file_167"/>
    <w:basedOn w:val="562"/>
    <w:link w:val="6"/>
    <w:semiHidden/>
    <w:qFormat/>
    <w:uiPriority w:val="9"/>
    <w:rPr>
      <w:rFonts w:ascii="宋体" w:hAnsi="宋体" w:eastAsia="宋体" w:cs="宋体"/>
      <w:b/>
      <w:bCs/>
      <w:sz w:val="32"/>
      <w:szCs w:val="32"/>
    </w:rPr>
  </w:style>
  <w:style w:type="character" w:customStyle="1" w:styleId="569">
    <w:name w:val="标题 4 Char_file_167"/>
    <w:basedOn w:val="562"/>
    <w:link w:val="7"/>
    <w:semiHidden/>
    <w:qFormat/>
    <w:uiPriority w:val="9"/>
    <w:rPr>
      <w:rFonts w:asciiTheme="majorHAnsi" w:hAnsiTheme="majorHAnsi" w:eastAsiaTheme="majorEastAsia" w:cstheme="majorBidi"/>
      <w:b/>
      <w:bCs/>
      <w:sz w:val="28"/>
      <w:szCs w:val="28"/>
    </w:rPr>
  </w:style>
  <w:style w:type="character" w:customStyle="1" w:styleId="570">
    <w:name w:val="标题 5 Char_file_167"/>
    <w:basedOn w:val="562"/>
    <w:link w:val="8"/>
    <w:semiHidden/>
    <w:qFormat/>
    <w:uiPriority w:val="9"/>
    <w:rPr>
      <w:rFonts w:ascii="宋体" w:hAnsi="宋体" w:eastAsia="宋体" w:cs="宋体"/>
      <w:b/>
      <w:bCs/>
      <w:sz w:val="28"/>
      <w:szCs w:val="28"/>
    </w:rPr>
  </w:style>
  <w:style w:type="character" w:customStyle="1" w:styleId="571">
    <w:name w:val="标题 6 Char_file_167"/>
    <w:basedOn w:val="562"/>
    <w:link w:val="10"/>
    <w:semiHidden/>
    <w:qFormat/>
    <w:uiPriority w:val="9"/>
    <w:rPr>
      <w:rFonts w:asciiTheme="majorHAnsi" w:hAnsiTheme="majorHAnsi" w:eastAsiaTheme="majorEastAsia" w:cstheme="majorBidi"/>
      <w:b/>
      <w:bCs/>
      <w:sz w:val="24"/>
      <w:szCs w:val="24"/>
    </w:rPr>
  </w:style>
  <w:style w:type="paragraph" w:customStyle="1" w:styleId="572">
    <w:name w:val="cke_editable_file_167"/>
    <w:basedOn w:val="555"/>
    <w:qFormat/>
    <w:uiPriority w:val="0"/>
    <w:rPr>
      <w:rFonts w:ascii="仿宋_GB2312" w:eastAsia="仿宋_GB2312"/>
    </w:rPr>
  </w:style>
  <w:style w:type="paragraph" w:customStyle="1" w:styleId="573">
    <w:name w:val="marker_file_167"/>
    <w:basedOn w:val="555"/>
    <w:qFormat/>
    <w:uiPriority w:val="0"/>
    <w:pPr>
      <w:shd w:val="clear" w:color="auto" w:fill="FFFF00"/>
    </w:pPr>
  </w:style>
  <w:style w:type="paragraph" w:customStyle="1" w:styleId="574">
    <w:name w:val="Normal (Web)_file_167"/>
    <w:basedOn w:val="555"/>
    <w:semiHidden/>
    <w:unhideWhenUsed/>
    <w:qFormat/>
    <w:uiPriority w:val="99"/>
  </w:style>
  <w:style w:type="character" w:customStyle="1" w:styleId="575">
    <w:name w:val="Strong_file_167"/>
    <w:basedOn w:val="562"/>
    <w:qFormat/>
    <w:uiPriority w:val="22"/>
    <w:rPr>
      <w:b/>
      <w:bCs/>
    </w:rPr>
  </w:style>
  <w:style w:type="paragraph" w:customStyle="1" w:styleId="576">
    <w:name w:val="Normal_file_168"/>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577">
    <w:name w:val="heading 1_file_168"/>
    <w:basedOn w:val="576"/>
    <w:qFormat/>
    <w:uiPriority w:val="9"/>
    <w:pPr>
      <w:outlineLvl w:val="0"/>
    </w:pPr>
    <w:rPr>
      <w:kern w:val="36"/>
      <w:sz w:val="48"/>
      <w:szCs w:val="48"/>
    </w:rPr>
  </w:style>
  <w:style w:type="paragraph" w:customStyle="1" w:styleId="578">
    <w:name w:val="heading 2_file_168"/>
    <w:basedOn w:val="576"/>
    <w:qFormat/>
    <w:uiPriority w:val="9"/>
    <w:pPr>
      <w:outlineLvl w:val="1"/>
    </w:pPr>
    <w:rPr>
      <w:sz w:val="36"/>
      <w:szCs w:val="36"/>
    </w:rPr>
  </w:style>
  <w:style w:type="paragraph" w:customStyle="1" w:styleId="579">
    <w:name w:val="heading 3_file_168"/>
    <w:basedOn w:val="576"/>
    <w:qFormat/>
    <w:uiPriority w:val="9"/>
    <w:pPr>
      <w:outlineLvl w:val="2"/>
    </w:pPr>
    <w:rPr>
      <w:sz w:val="27"/>
      <w:szCs w:val="27"/>
    </w:rPr>
  </w:style>
  <w:style w:type="paragraph" w:customStyle="1" w:styleId="580">
    <w:name w:val="heading 4_file_168"/>
    <w:basedOn w:val="576"/>
    <w:qFormat/>
    <w:uiPriority w:val="9"/>
    <w:pPr>
      <w:outlineLvl w:val="3"/>
    </w:pPr>
  </w:style>
  <w:style w:type="paragraph" w:customStyle="1" w:styleId="581">
    <w:name w:val="heading 5_file_168"/>
    <w:basedOn w:val="576"/>
    <w:qFormat/>
    <w:uiPriority w:val="9"/>
    <w:pPr>
      <w:outlineLvl w:val="4"/>
    </w:pPr>
    <w:rPr>
      <w:sz w:val="20"/>
      <w:szCs w:val="20"/>
    </w:rPr>
  </w:style>
  <w:style w:type="paragraph" w:customStyle="1" w:styleId="582">
    <w:name w:val="heading 6_file_168"/>
    <w:basedOn w:val="576"/>
    <w:qFormat/>
    <w:uiPriority w:val="9"/>
    <w:pPr>
      <w:outlineLvl w:val="5"/>
    </w:pPr>
    <w:rPr>
      <w:sz w:val="15"/>
      <w:szCs w:val="15"/>
    </w:rPr>
  </w:style>
  <w:style w:type="character" w:customStyle="1" w:styleId="583">
    <w:name w:val="Default Paragraph Font_file_168"/>
    <w:semiHidden/>
    <w:unhideWhenUsed/>
    <w:qFormat/>
    <w:uiPriority w:val="1"/>
  </w:style>
  <w:style w:type="table" w:customStyle="1" w:styleId="584">
    <w:name w:val="Normal Table_file_168"/>
    <w:semiHidden/>
    <w:unhideWhenUsed/>
    <w:qFormat/>
    <w:uiPriority w:val="99"/>
    <w:tblPr>
      <w:tblCellMar>
        <w:top w:w="0" w:type="dxa"/>
        <w:left w:w="108" w:type="dxa"/>
        <w:bottom w:w="0" w:type="dxa"/>
        <w:right w:w="108" w:type="dxa"/>
      </w:tblCellMar>
    </w:tblPr>
  </w:style>
  <w:style w:type="character" w:customStyle="1" w:styleId="585">
    <w:name w:val="Hyperlink_file_168"/>
    <w:basedOn w:val="583"/>
    <w:semiHidden/>
    <w:unhideWhenUsed/>
    <w:qFormat/>
    <w:uiPriority w:val="99"/>
    <w:rPr>
      <w:color w:val="0782C1"/>
      <w:u w:val="single"/>
    </w:rPr>
  </w:style>
  <w:style w:type="character" w:customStyle="1" w:styleId="586">
    <w:name w:val="FollowedHyperlink_file_168"/>
    <w:basedOn w:val="583"/>
    <w:semiHidden/>
    <w:unhideWhenUsed/>
    <w:qFormat/>
    <w:uiPriority w:val="99"/>
    <w:rPr>
      <w:color w:val="0782C1"/>
      <w:u w:val="single"/>
    </w:rPr>
  </w:style>
  <w:style w:type="character" w:customStyle="1" w:styleId="587">
    <w:name w:val="标题 1 Char_file_168"/>
    <w:basedOn w:val="583"/>
    <w:link w:val="4"/>
    <w:qFormat/>
    <w:uiPriority w:val="9"/>
    <w:rPr>
      <w:rFonts w:ascii="宋体" w:hAnsi="宋体" w:eastAsia="宋体" w:cs="宋体"/>
      <w:b/>
      <w:bCs/>
      <w:kern w:val="44"/>
      <w:sz w:val="44"/>
      <w:szCs w:val="44"/>
    </w:rPr>
  </w:style>
  <w:style w:type="character" w:customStyle="1" w:styleId="588">
    <w:name w:val="标题 2 Char_file_168"/>
    <w:basedOn w:val="583"/>
    <w:link w:val="5"/>
    <w:semiHidden/>
    <w:qFormat/>
    <w:uiPriority w:val="9"/>
    <w:rPr>
      <w:rFonts w:asciiTheme="majorHAnsi" w:hAnsiTheme="majorHAnsi" w:eastAsiaTheme="majorEastAsia" w:cstheme="majorBidi"/>
      <w:b/>
      <w:bCs/>
      <w:sz w:val="32"/>
      <w:szCs w:val="32"/>
    </w:rPr>
  </w:style>
  <w:style w:type="character" w:customStyle="1" w:styleId="589">
    <w:name w:val="标题 3 Char_file_168"/>
    <w:basedOn w:val="583"/>
    <w:link w:val="6"/>
    <w:semiHidden/>
    <w:qFormat/>
    <w:uiPriority w:val="9"/>
    <w:rPr>
      <w:rFonts w:ascii="宋体" w:hAnsi="宋体" w:eastAsia="宋体" w:cs="宋体"/>
      <w:b/>
      <w:bCs/>
      <w:sz w:val="32"/>
      <w:szCs w:val="32"/>
    </w:rPr>
  </w:style>
  <w:style w:type="character" w:customStyle="1" w:styleId="590">
    <w:name w:val="标题 4 Char_file_168"/>
    <w:basedOn w:val="583"/>
    <w:link w:val="7"/>
    <w:semiHidden/>
    <w:qFormat/>
    <w:uiPriority w:val="9"/>
    <w:rPr>
      <w:rFonts w:asciiTheme="majorHAnsi" w:hAnsiTheme="majorHAnsi" w:eastAsiaTheme="majorEastAsia" w:cstheme="majorBidi"/>
      <w:b/>
      <w:bCs/>
      <w:sz w:val="28"/>
      <w:szCs w:val="28"/>
    </w:rPr>
  </w:style>
  <w:style w:type="character" w:customStyle="1" w:styleId="591">
    <w:name w:val="标题 5 Char_file_168"/>
    <w:basedOn w:val="583"/>
    <w:link w:val="8"/>
    <w:semiHidden/>
    <w:qFormat/>
    <w:uiPriority w:val="9"/>
    <w:rPr>
      <w:rFonts w:ascii="宋体" w:hAnsi="宋体" w:eastAsia="宋体" w:cs="宋体"/>
      <w:b/>
      <w:bCs/>
      <w:sz w:val="28"/>
      <w:szCs w:val="28"/>
    </w:rPr>
  </w:style>
  <w:style w:type="character" w:customStyle="1" w:styleId="592">
    <w:name w:val="标题 6 Char_file_168"/>
    <w:basedOn w:val="583"/>
    <w:link w:val="10"/>
    <w:semiHidden/>
    <w:qFormat/>
    <w:uiPriority w:val="9"/>
    <w:rPr>
      <w:rFonts w:asciiTheme="majorHAnsi" w:hAnsiTheme="majorHAnsi" w:eastAsiaTheme="majorEastAsia" w:cstheme="majorBidi"/>
      <w:b/>
      <w:bCs/>
      <w:sz w:val="24"/>
      <w:szCs w:val="24"/>
    </w:rPr>
  </w:style>
  <w:style w:type="paragraph" w:customStyle="1" w:styleId="593">
    <w:name w:val="cke_editable_file_168"/>
    <w:basedOn w:val="576"/>
    <w:qFormat/>
    <w:uiPriority w:val="0"/>
    <w:rPr>
      <w:rFonts w:ascii="仿宋_GB2312" w:eastAsia="仿宋_GB2312"/>
    </w:rPr>
  </w:style>
  <w:style w:type="paragraph" w:customStyle="1" w:styleId="594">
    <w:name w:val="marker_file_168"/>
    <w:basedOn w:val="576"/>
    <w:qFormat/>
    <w:uiPriority w:val="0"/>
    <w:pPr>
      <w:shd w:val="clear" w:color="auto" w:fill="FFFF00"/>
    </w:pPr>
  </w:style>
  <w:style w:type="paragraph" w:customStyle="1" w:styleId="595">
    <w:name w:val="Normal (Web)_file_168"/>
    <w:basedOn w:val="576"/>
    <w:semiHidden/>
    <w:unhideWhenUsed/>
    <w:qFormat/>
    <w:uiPriority w:val="99"/>
  </w:style>
  <w:style w:type="paragraph" w:customStyle="1" w:styleId="596">
    <w:name w:val="Normal_file_169"/>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597">
    <w:name w:val="heading 1_file_169"/>
    <w:basedOn w:val="596"/>
    <w:qFormat/>
    <w:uiPriority w:val="9"/>
    <w:pPr>
      <w:outlineLvl w:val="0"/>
    </w:pPr>
    <w:rPr>
      <w:kern w:val="36"/>
      <w:sz w:val="48"/>
      <w:szCs w:val="48"/>
    </w:rPr>
  </w:style>
  <w:style w:type="paragraph" w:customStyle="1" w:styleId="598">
    <w:name w:val="heading 2_file_169"/>
    <w:basedOn w:val="596"/>
    <w:qFormat/>
    <w:uiPriority w:val="9"/>
    <w:pPr>
      <w:outlineLvl w:val="1"/>
    </w:pPr>
    <w:rPr>
      <w:sz w:val="36"/>
      <w:szCs w:val="36"/>
    </w:rPr>
  </w:style>
  <w:style w:type="paragraph" w:customStyle="1" w:styleId="599">
    <w:name w:val="heading 3_file_169"/>
    <w:basedOn w:val="596"/>
    <w:autoRedefine/>
    <w:qFormat/>
    <w:uiPriority w:val="9"/>
    <w:pPr>
      <w:outlineLvl w:val="2"/>
    </w:pPr>
    <w:rPr>
      <w:sz w:val="27"/>
      <w:szCs w:val="27"/>
    </w:rPr>
  </w:style>
  <w:style w:type="paragraph" w:customStyle="1" w:styleId="600">
    <w:name w:val="heading 4_file_169"/>
    <w:basedOn w:val="596"/>
    <w:qFormat/>
    <w:uiPriority w:val="9"/>
    <w:pPr>
      <w:outlineLvl w:val="3"/>
    </w:pPr>
  </w:style>
  <w:style w:type="paragraph" w:customStyle="1" w:styleId="601">
    <w:name w:val="heading 5_file_169"/>
    <w:basedOn w:val="596"/>
    <w:qFormat/>
    <w:uiPriority w:val="9"/>
    <w:pPr>
      <w:outlineLvl w:val="4"/>
    </w:pPr>
    <w:rPr>
      <w:sz w:val="20"/>
      <w:szCs w:val="20"/>
    </w:rPr>
  </w:style>
  <w:style w:type="paragraph" w:customStyle="1" w:styleId="602">
    <w:name w:val="heading 6_file_169"/>
    <w:basedOn w:val="596"/>
    <w:qFormat/>
    <w:uiPriority w:val="9"/>
    <w:pPr>
      <w:outlineLvl w:val="5"/>
    </w:pPr>
    <w:rPr>
      <w:sz w:val="15"/>
      <w:szCs w:val="15"/>
    </w:rPr>
  </w:style>
  <w:style w:type="character" w:customStyle="1" w:styleId="603">
    <w:name w:val="Default Paragraph Font_file_169"/>
    <w:semiHidden/>
    <w:unhideWhenUsed/>
    <w:qFormat/>
    <w:uiPriority w:val="1"/>
  </w:style>
  <w:style w:type="table" w:customStyle="1" w:styleId="604">
    <w:name w:val="Normal Table_file_169"/>
    <w:semiHidden/>
    <w:unhideWhenUsed/>
    <w:qFormat/>
    <w:uiPriority w:val="99"/>
    <w:tblPr>
      <w:tblCellMar>
        <w:top w:w="0" w:type="dxa"/>
        <w:left w:w="108" w:type="dxa"/>
        <w:bottom w:w="0" w:type="dxa"/>
        <w:right w:w="108" w:type="dxa"/>
      </w:tblCellMar>
    </w:tblPr>
  </w:style>
  <w:style w:type="character" w:customStyle="1" w:styleId="605">
    <w:name w:val="Hyperlink_file_169"/>
    <w:basedOn w:val="603"/>
    <w:semiHidden/>
    <w:unhideWhenUsed/>
    <w:qFormat/>
    <w:uiPriority w:val="99"/>
    <w:rPr>
      <w:color w:val="0782C1"/>
      <w:u w:val="single"/>
    </w:rPr>
  </w:style>
  <w:style w:type="character" w:customStyle="1" w:styleId="606">
    <w:name w:val="FollowedHyperlink_file_169"/>
    <w:basedOn w:val="603"/>
    <w:semiHidden/>
    <w:unhideWhenUsed/>
    <w:qFormat/>
    <w:uiPriority w:val="99"/>
    <w:rPr>
      <w:color w:val="0782C1"/>
      <w:u w:val="single"/>
    </w:rPr>
  </w:style>
  <w:style w:type="character" w:customStyle="1" w:styleId="607">
    <w:name w:val="标题 1 Char_file_169"/>
    <w:basedOn w:val="603"/>
    <w:link w:val="4"/>
    <w:qFormat/>
    <w:uiPriority w:val="9"/>
    <w:rPr>
      <w:rFonts w:ascii="宋体" w:hAnsi="宋体" w:eastAsia="宋体" w:cs="宋体"/>
      <w:b/>
      <w:bCs/>
      <w:kern w:val="44"/>
      <w:sz w:val="44"/>
      <w:szCs w:val="44"/>
    </w:rPr>
  </w:style>
  <w:style w:type="character" w:customStyle="1" w:styleId="608">
    <w:name w:val="标题 2 Char_file_169"/>
    <w:basedOn w:val="603"/>
    <w:link w:val="5"/>
    <w:semiHidden/>
    <w:qFormat/>
    <w:uiPriority w:val="9"/>
    <w:rPr>
      <w:rFonts w:asciiTheme="majorHAnsi" w:hAnsiTheme="majorHAnsi" w:eastAsiaTheme="majorEastAsia" w:cstheme="majorBidi"/>
      <w:b/>
      <w:bCs/>
      <w:sz w:val="32"/>
      <w:szCs w:val="32"/>
    </w:rPr>
  </w:style>
  <w:style w:type="character" w:customStyle="1" w:styleId="609">
    <w:name w:val="标题 3 Char_file_169"/>
    <w:basedOn w:val="603"/>
    <w:link w:val="6"/>
    <w:semiHidden/>
    <w:qFormat/>
    <w:uiPriority w:val="9"/>
    <w:rPr>
      <w:rFonts w:ascii="宋体" w:hAnsi="宋体" w:eastAsia="宋体" w:cs="宋体"/>
      <w:b/>
      <w:bCs/>
      <w:sz w:val="32"/>
      <w:szCs w:val="32"/>
    </w:rPr>
  </w:style>
  <w:style w:type="character" w:customStyle="1" w:styleId="610">
    <w:name w:val="标题 4 Char_file_169"/>
    <w:basedOn w:val="603"/>
    <w:link w:val="7"/>
    <w:semiHidden/>
    <w:qFormat/>
    <w:uiPriority w:val="9"/>
    <w:rPr>
      <w:rFonts w:asciiTheme="majorHAnsi" w:hAnsiTheme="majorHAnsi" w:eastAsiaTheme="majorEastAsia" w:cstheme="majorBidi"/>
      <w:b/>
      <w:bCs/>
      <w:sz w:val="28"/>
      <w:szCs w:val="28"/>
    </w:rPr>
  </w:style>
  <w:style w:type="character" w:customStyle="1" w:styleId="611">
    <w:name w:val="标题 5 Char_file_169"/>
    <w:basedOn w:val="603"/>
    <w:link w:val="8"/>
    <w:semiHidden/>
    <w:qFormat/>
    <w:uiPriority w:val="9"/>
    <w:rPr>
      <w:rFonts w:ascii="宋体" w:hAnsi="宋体" w:eastAsia="宋体" w:cs="宋体"/>
      <w:b/>
      <w:bCs/>
      <w:sz w:val="28"/>
      <w:szCs w:val="28"/>
    </w:rPr>
  </w:style>
  <w:style w:type="character" w:customStyle="1" w:styleId="612">
    <w:name w:val="标题 6 Char_file_169"/>
    <w:basedOn w:val="603"/>
    <w:link w:val="10"/>
    <w:semiHidden/>
    <w:qFormat/>
    <w:uiPriority w:val="9"/>
    <w:rPr>
      <w:rFonts w:asciiTheme="majorHAnsi" w:hAnsiTheme="majorHAnsi" w:eastAsiaTheme="majorEastAsia" w:cstheme="majorBidi"/>
      <w:b/>
      <w:bCs/>
      <w:sz w:val="24"/>
      <w:szCs w:val="24"/>
    </w:rPr>
  </w:style>
  <w:style w:type="paragraph" w:customStyle="1" w:styleId="613">
    <w:name w:val="cke_editable_file_169"/>
    <w:basedOn w:val="596"/>
    <w:qFormat/>
    <w:uiPriority w:val="0"/>
    <w:rPr>
      <w:rFonts w:ascii="仿宋_GB2312" w:eastAsia="仿宋_GB2312"/>
    </w:rPr>
  </w:style>
  <w:style w:type="paragraph" w:customStyle="1" w:styleId="614">
    <w:name w:val="marker_file_169"/>
    <w:basedOn w:val="596"/>
    <w:qFormat/>
    <w:uiPriority w:val="0"/>
    <w:pPr>
      <w:shd w:val="clear" w:color="auto" w:fill="FFFF00"/>
    </w:pPr>
  </w:style>
  <w:style w:type="paragraph" w:customStyle="1" w:styleId="615">
    <w:name w:val="Normal (Web)_file_169"/>
    <w:basedOn w:val="596"/>
    <w:semiHidden/>
    <w:unhideWhenUsed/>
    <w:qFormat/>
    <w:uiPriority w:val="99"/>
  </w:style>
  <w:style w:type="paragraph" w:customStyle="1" w:styleId="616">
    <w:name w:val="Normal_file_170"/>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617">
    <w:name w:val="heading 1_file_170"/>
    <w:basedOn w:val="616"/>
    <w:qFormat/>
    <w:uiPriority w:val="9"/>
    <w:pPr>
      <w:outlineLvl w:val="0"/>
    </w:pPr>
    <w:rPr>
      <w:kern w:val="36"/>
      <w:sz w:val="48"/>
      <w:szCs w:val="48"/>
    </w:rPr>
  </w:style>
  <w:style w:type="paragraph" w:customStyle="1" w:styleId="618">
    <w:name w:val="heading 2_file_170"/>
    <w:basedOn w:val="616"/>
    <w:qFormat/>
    <w:uiPriority w:val="9"/>
    <w:pPr>
      <w:outlineLvl w:val="1"/>
    </w:pPr>
    <w:rPr>
      <w:sz w:val="36"/>
      <w:szCs w:val="36"/>
    </w:rPr>
  </w:style>
  <w:style w:type="paragraph" w:customStyle="1" w:styleId="619">
    <w:name w:val="heading 3_file_170"/>
    <w:basedOn w:val="616"/>
    <w:qFormat/>
    <w:uiPriority w:val="9"/>
    <w:pPr>
      <w:outlineLvl w:val="2"/>
    </w:pPr>
    <w:rPr>
      <w:sz w:val="27"/>
      <w:szCs w:val="27"/>
    </w:rPr>
  </w:style>
  <w:style w:type="paragraph" w:customStyle="1" w:styleId="620">
    <w:name w:val="heading 4_file_170"/>
    <w:basedOn w:val="616"/>
    <w:qFormat/>
    <w:uiPriority w:val="9"/>
    <w:pPr>
      <w:outlineLvl w:val="3"/>
    </w:pPr>
  </w:style>
  <w:style w:type="paragraph" w:customStyle="1" w:styleId="621">
    <w:name w:val="heading 5_file_170"/>
    <w:basedOn w:val="616"/>
    <w:qFormat/>
    <w:uiPriority w:val="9"/>
    <w:pPr>
      <w:outlineLvl w:val="4"/>
    </w:pPr>
    <w:rPr>
      <w:sz w:val="20"/>
      <w:szCs w:val="20"/>
    </w:rPr>
  </w:style>
  <w:style w:type="paragraph" w:customStyle="1" w:styleId="622">
    <w:name w:val="heading 6_file_170"/>
    <w:basedOn w:val="616"/>
    <w:qFormat/>
    <w:uiPriority w:val="9"/>
    <w:pPr>
      <w:outlineLvl w:val="5"/>
    </w:pPr>
    <w:rPr>
      <w:sz w:val="15"/>
      <w:szCs w:val="15"/>
    </w:rPr>
  </w:style>
  <w:style w:type="character" w:customStyle="1" w:styleId="623">
    <w:name w:val="Default Paragraph Font_file_170"/>
    <w:semiHidden/>
    <w:unhideWhenUsed/>
    <w:qFormat/>
    <w:uiPriority w:val="1"/>
  </w:style>
  <w:style w:type="table" w:customStyle="1" w:styleId="624">
    <w:name w:val="Normal Table_file_170"/>
    <w:semiHidden/>
    <w:unhideWhenUsed/>
    <w:qFormat/>
    <w:uiPriority w:val="99"/>
    <w:tblPr>
      <w:tblCellMar>
        <w:top w:w="0" w:type="dxa"/>
        <w:left w:w="108" w:type="dxa"/>
        <w:bottom w:w="0" w:type="dxa"/>
        <w:right w:w="108" w:type="dxa"/>
      </w:tblCellMar>
    </w:tblPr>
  </w:style>
  <w:style w:type="character" w:customStyle="1" w:styleId="625">
    <w:name w:val="Hyperlink_file_170"/>
    <w:basedOn w:val="623"/>
    <w:semiHidden/>
    <w:unhideWhenUsed/>
    <w:qFormat/>
    <w:uiPriority w:val="99"/>
    <w:rPr>
      <w:color w:val="0782C1"/>
      <w:u w:val="single"/>
    </w:rPr>
  </w:style>
  <w:style w:type="character" w:customStyle="1" w:styleId="626">
    <w:name w:val="FollowedHyperlink_file_170"/>
    <w:basedOn w:val="623"/>
    <w:semiHidden/>
    <w:unhideWhenUsed/>
    <w:qFormat/>
    <w:uiPriority w:val="99"/>
    <w:rPr>
      <w:color w:val="0782C1"/>
      <w:u w:val="single"/>
    </w:rPr>
  </w:style>
  <w:style w:type="character" w:customStyle="1" w:styleId="627">
    <w:name w:val="标题 1 Char_file_170"/>
    <w:basedOn w:val="623"/>
    <w:link w:val="4"/>
    <w:qFormat/>
    <w:uiPriority w:val="9"/>
    <w:rPr>
      <w:rFonts w:ascii="宋体" w:hAnsi="宋体" w:eastAsia="宋体" w:cs="宋体"/>
      <w:b/>
      <w:bCs/>
      <w:kern w:val="44"/>
      <w:sz w:val="44"/>
      <w:szCs w:val="44"/>
    </w:rPr>
  </w:style>
  <w:style w:type="character" w:customStyle="1" w:styleId="628">
    <w:name w:val="标题 2 Char_file_170"/>
    <w:basedOn w:val="623"/>
    <w:link w:val="5"/>
    <w:semiHidden/>
    <w:qFormat/>
    <w:uiPriority w:val="9"/>
    <w:rPr>
      <w:rFonts w:asciiTheme="majorHAnsi" w:hAnsiTheme="majorHAnsi" w:eastAsiaTheme="majorEastAsia" w:cstheme="majorBidi"/>
      <w:b/>
      <w:bCs/>
      <w:sz w:val="32"/>
      <w:szCs w:val="32"/>
    </w:rPr>
  </w:style>
  <w:style w:type="character" w:customStyle="1" w:styleId="629">
    <w:name w:val="标题 3 Char_file_170"/>
    <w:basedOn w:val="623"/>
    <w:link w:val="6"/>
    <w:semiHidden/>
    <w:qFormat/>
    <w:uiPriority w:val="9"/>
    <w:rPr>
      <w:rFonts w:ascii="宋体" w:hAnsi="宋体" w:eastAsia="宋体" w:cs="宋体"/>
      <w:b/>
      <w:bCs/>
      <w:sz w:val="32"/>
      <w:szCs w:val="32"/>
    </w:rPr>
  </w:style>
  <w:style w:type="character" w:customStyle="1" w:styleId="630">
    <w:name w:val="标题 4 Char_file_170"/>
    <w:basedOn w:val="623"/>
    <w:link w:val="7"/>
    <w:semiHidden/>
    <w:qFormat/>
    <w:uiPriority w:val="9"/>
    <w:rPr>
      <w:rFonts w:asciiTheme="majorHAnsi" w:hAnsiTheme="majorHAnsi" w:eastAsiaTheme="majorEastAsia" w:cstheme="majorBidi"/>
      <w:b/>
      <w:bCs/>
      <w:sz w:val="28"/>
      <w:szCs w:val="28"/>
    </w:rPr>
  </w:style>
  <w:style w:type="character" w:customStyle="1" w:styleId="631">
    <w:name w:val="标题 5 Char_file_170"/>
    <w:basedOn w:val="623"/>
    <w:link w:val="8"/>
    <w:semiHidden/>
    <w:qFormat/>
    <w:uiPriority w:val="9"/>
    <w:rPr>
      <w:rFonts w:ascii="宋体" w:hAnsi="宋体" w:eastAsia="宋体" w:cs="宋体"/>
      <w:b/>
      <w:bCs/>
      <w:sz w:val="28"/>
      <w:szCs w:val="28"/>
    </w:rPr>
  </w:style>
  <w:style w:type="character" w:customStyle="1" w:styleId="632">
    <w:name w:val="标题 6 Char_file_170"/>
    <w:basedOn w:val="623"/>
    <w:link w:val="10"/>
    <w:semiHidden/>
    <w:qFormat/>
    <w:uiPriority w:val="9"/>
    <w:rPr>
      <w:rFonts w:asciiTheme="majorHAnsi" w:hAnsiTheme="majorHAnsi" w:eastAsiaTheme="majorEastAsia" w:cstheme="majorBidi"/>
      <w:b/>
      <w:bCs/>
      <w:sz w:val="24"/>
      <w:szCs w:val="24"/>
    </w:rPr>
  </w:style>
  <w:style w:type="paragraph" w:customStyle="1" w:styleId="633">
    <w:name w:val="cke_editable_file_170"/>
    <w:basedOn w:val="616"/>
    <w:qFormat/>
    <w:uiPriority w:val="0"/>
    <w:rPr>
      <w:rFonts w:ascii="仿宋_GB2312" w:eastAsia="仿宋_GB2312"/>
    </w:rPr>
  </w:style>
  <w:style w:type="paragraph" w:customStyle="1" w:styleId="634">
    <w:name w:val="marker_file_170"/>
    <w:basedOn w:val="616"/>
    <w:qFormat/>
    <w:uiPriority w:val="0"/>
    <w:pPr>
      <w:shd w:val="clear" w:color="auto" w:fill="FFFF00"/>
    </w:pPr>
  </w:style>
  <w:style w:type="paragraph" w:customStyle="1" w:styleId="635">
    <w:name w:val="Normal (Web)_file_170"/>
    <w:basedOn w:val="616"/>
    <w:semiHidden/>
    <w:unhideWhenUsed/>
    <w:qFormat/>
    <w:uiPriority w:val="99"/>
  </w:style>
  <w:style w:type="paragraph" w:customStyle="1" w:styleId="636">
    <w:name w:val="Normal_file_171"/>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637">
    <w:name w:val="heading 1_file_171"/>
    <w:basedOn w:val="636"/>
    <w:qFormat/>
    <w:uiPriority w:val="9"/>
    <w:pPr>
      <w:outlineLvl w:val="0"/>
    </w:pPr>
    <w:rPr>
      <w:kern w:val="36"/>
      <w:sz w:val="48"/>
      <w:szCs w:val="48"/>
    </w:rPr>
  </w:style>
  <w:style w:type="paragraph" w:customStyle="1" w:styleId="638">
    <w:name w:val="heading 2_file_171"/>
    <w:basedOn w:val="636"/>
    <w:qFormat/>
    <w:uiPriority w:val="9"/>
    <w:pPr>
      <w:outlineLvl w:val="1"/>
    </w:pPr>
    <w:rPr>
      <w:sz w:val="36"/>
      <w:szCs w:val="36"/>
    </w:rPr>
  </w:style>
  <w:style w:type="paragraph" w:customStyle="1" w:styleId="639">
    <w:name w:val="heading 3_file_171"/>
    <w:basedOn w:val="636"/>
    <w:qFormat/>
    <w:uiPriority w:val="9"/>
    <w:pPr>
      <w:outlineLvl w:val="2"/>
    </w:pPr>
    <w:rPr>
      <w:sz w:val="27"/>
      <w:szCs w:val="27"/>
    </w:rPr>
  </w:style>
  <w:style w:type="paragraph" w:customStyle="1" w:styleId="640">
    <w:name w:val="heading 4_file_171"/>
    <w:basedOn w:val="636"/>
    <w:qFormat/>
    <w:uiPriority w:val="9"/>
    <w:pPr>
      <w:outlineLvl w:val="3"/>
    </w:pPr>
  </w:style>
  <w:style w:type="paragraph" w:customStyle="1" w:styleId="641">
    <w:name w:val="heading 5_file_171"/>
    <w:basedOn w:val="636"/>
    <w:qFormat/>
    <w:uiPriority w:val="9"/>
    <w:pPr>
      <w:outlineLvl w:val="4"/>
    </w:pPr>
    <w:rPr>
      <w:sz w:val="20"/>
      <w:szCs w:val="20"/>
    </w:rPr>
  </w:style>
  <w:style w:type="paragraph" w:customStyle="1" w:styleId="642">
    <w:name w:val="heading 6_file_171"/>
    <w:basedOn w:val="636"/>
    <w:qFormat/>
    <w:uiPriority w:val="9"/>
    <w:pPr>
      <w:outlineLvl w:val="5"/>
    </w:pPr>
    <w:rPr>
      <w:sz w:val="15"/>
      <w:szCs w:val="15"/>
    </w:rPr>
  </w:style>
  <w:style w:type="character" w:customStyle="1" w:styleId="643">
    <w:name w:val="Default Paragraph Font_file_171"/>
    <w:semiHidden/>
    <w:unhideWhenUsed/>
    <w:qFormat/>
    <w:uiPriority w:val="1"/>
  </w:style>
  <w:style w:type="table" w:customStyle="1" w:styleId="644">
    <w:name w:val="Normal Table_file_171"/>
    <w:semiHidden/>
    <w:unhideWhenUsed/>
    <w:qFormat/>
    <w:uiPriority w:val="99"/>
    <w:tblPr>
      <w:tblCellMar>
        <w:top w:w="0" w:type="dxa"/>
        <w:left w:w="108" w:type="dxa"/>
        <w:bottom w:w="0" w:type="dxa"/>
        <w:right w:w="108" w:type="dxa"/>
      </w:tblCellMar>
    </w:tblPr>
  </w:style>
  <w:style w:type="character" w:customStyle="1" w:styleId="645">
    <w:name w:val="Hyperlink_file_171"/>
    <w:basedOn w:val="643"/>
    <w:semiHidden/>
    <w:unhideWhenUsed/>
    <w:qFormat/>
    <w:uiPriority w:val="99"/>
    <w:rPr>
      <w:color w:val="0782C1"/>
      <w:u w:val="single"/>
    </w:rPr>
  </w:style>
  <w:style w:type="character" w:customStyle="1" w:styleId="646">
    <w:name w:val="FollowedHyperlink_file_171"/>
    <w:basedOn w:val="643"/>
    <w:semiHidden/>
    <w:unhideWhenUsed/>
    <w:qFormat/>
    <w:uiPriority w:val="99"/>
    <w:rPr>
      <w:color w:val="0782C1"/>
      <w:u w:val="single"/>
    </w:rPr>
  </w:style>
  <w:style w:type="character" w:customStyle="1" w:styleId="647">
    <w:name w:val="标题 1 Char_file_171"/>
    <w:basedOn w:val="643"/>
    <w:link w:val="4"/>
    <w:qFormat/>
    <w:uiPriority w:val="9"/>
    <w:rPr>
      <w:rFonts w:ascii="宋体" w:hAnsi="宋体" w:eastAsia="宋体" w:cs="宋体"/>
      <w:b/>
      <w:bCs/>
      <w:kern w:val="44"/>
      <w:sz w:val="44"/>
      <w:szCs w:val="44"/>
    </w:rPr>
  </w:style>
  <w:style w:type="character" w:customStyle="1" w:styleId="648">
    <w:name w:val="标题 2 Char_file_171"/>
    <w:basedOn w:val="643"/>
    <w:link w:val="5"/>
    <w:semiHidden/>
    <w:qFormat/>
    <w:uiPriority w:val="9"/>
    <w:rPr>
      <w:rFonts w:asciiTheme="majorHAnsi" w:hAnsiTheme="majorHAnsi" w:eastAsiaTheme="majorEastAsia" w:cstheme="majorBidi"/>
      <w:b/>
      <w:bCs/>
      <w:sz w:val="32"/>
      <w:szCs w:val="32"/>
    </w:rPr>
  </w:style>
  <w:style w:type="character" w:customStyle="1" w:styleId="649">
    <w:name w:val="标题 3 Char_file_171"/>
    <w:basedOn w:val="643"/>
    <w:link w:val="6"/>
    <w:semiHidden/>
    <w:qFormat/>
    <w:uiPriority w:val="9"/>
    <w:rPr>
      <w:rFonts w:ascii="宋体" w:hAnsi="宋体" w:eastAsia="宋体" w:cs="宋体"/>
      <w:b/>
      <w:bCs/>
      <w:sz w:val="32"/>
      <w:szCs w:val="32"/>
    </w:rPr>
  </w:style>
  <w:style w:type="character" w:customStyle="1" w:styleId="650">
    <w:name w:val="标题 4 Char_file_171"/>
    <w:basedOn w:val="643"/>
    <w:link w:val="7"/>
    <w:semiHidden/>
    <w:qFormat/>
    <w:uiPriority w:val="9"/>
    <w:rPr>
      <w:rFonts w:asciiTheme="majorHAnsi" w:hAnsiTheme="majorHAnsi" w:eastAsiaTheme="majorEastAsia" w:cstheme="majorBidi"/>
      <w:b/>
      <w:bCs/>
      <w:sz w:val="28"/>
      <w:szCs w:val="28"/>
    </w:rPr>
  </w:style>
  <w:style w:type="character" w:customStyle="1" w:styleId="651">
    <w:name w:val="标题 5 Char_file_171"/>
    <w:basedOn w:val="643"/>
    <w:link w:val="8"/>
    <w:semiHidden/>
    <w:qFormat/>
    <w:uiPriority w:val="9"/>
    <w:rPr>
      <w:rFonts w:ascii="宋体" w:hAnsi="宋体" w:eastAsia="宋体" w:cs="宋体"/>
      <w:b/>
      <w:bCs/>
      <w:sz w:val="28"/>
      <w:szCs w:val="28"/>
    </w:rPr>
  </w:style>
  <w:style w:type="character" w:customStyle="1" w:styleId="652">
    <w:name w:val="标题 6 Char_file_171"/>
    <w:basedOn w:val="643"/>
    <w:link w:val="10"/>
    <w:semiHidden/>
    <w:qFormat/>
    <w:uiPriority w:val="9"/>
    <w:rPr>
      <w:rFonts w:asciiTheme="majorHAnsi" w:hAnsiTheme="majorHAnsi" w:eastAsiaTheme="majorEastAsia" w:cstheme="majorBidi"/>
      <w:b/>
      <w:bCs/>
      <w:sz w:val="24"/>
      <w:szCs w:val="24"/>
    </w:rPr>
  </w:style>
  <w:style w:type="paragraph" w:customStyle="1" w:styleId="653">
    <w:name w:val="cke_editable_file_171"/>
    <w:basedOn w:val="636"/>
    <w:qFormat/>
    <w:uiPriority w:val="0"/>
    <w:rPr>
      <w:rFonts w:ascii="仿宋_GB2312" w:eastAsia="仿宋_GB2312"/>
    </w:rPr>
  </w:style>
  <w:style w:type="paragraph" w:customStyle="1" w:styleId="654">
    <w:name w:val="marker_file_171"/>
    <w:basedOn w:val="636"/>
    <w:qFormat/>
    <w:uiPriority w:val="0"/>
    <w:pPr>
      <w:shd w:val="clear" w:color="auto" w:fill="FFFF00"/>
    </w:pPr>
  </w:style>
  <w:style w:type="paragraph" w:customStyle="1" w:styleId="655">
    <w:name w:val="Normal (Web)_file_171"/>
    <w:basedOn w:val="636"/>
    <w:semiHidden/>
    <w:unhideWhenUsed/>
    <w:qFormat/>
    <w:uiPriority w:val="99"/>
  </w:style>
  <w:style w:type="paragraph" w:customStyle="1" w:styleId="656">
    <w:name w:val="Normal_file_172"/>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657">
    <w:name w:val="heading 1_file_172"/>
    <w:basedOn w:val="656"/>
    <w:qFormat/>
    <w:uiPriority w:val="9"/>
    <w:pPr>
      <w:outlineLvl w:val="0"/>
    </w:pPr>
    <w:rPr>
      <w:kern w:val="36"/>
      <w:sz w:val="48"/>
      <w:szCs w:val="48"/>
    </w:rPr>
  </w:style>
  <w:style w:type="paragraph" w:customStyle="1" w:styleId="658">
    <w:name w:val="heading 2_file_172"/>
    <w:basedOn w:val="656"/>
    <w:qFormat/>
    <w:uiPriority w:val="9"/>
    <w:pPr>
      <w:outlineLvl w:val="1"/>
    </w:pPr>
    <w:rPr>
      <w:sz w:val="36"/>
      <w:szCs w:val="36"/>
    </w:rPr>
  </w:style>
  <w:style w:type="paragraph" w:customStyle="1" w:styleId="659">
    <w:name w:val="heading 3_file_172"/>
    <w:basedOn w:val="656"/>
    <w:qFormat/>
    <w:uiPriority w:val="9"/>
    <w:pPr>
      <w:outlineLvl w:val="2"/>
    </w:pPr>
    <w:rPr>
      <w:sz w:val="27"/>
      <w:szCs w:val="27"/>
    </w:rPr>
  </w:style>
  <w:style w:type="paragraph" w:customStyle="1" w:styleId="660">
    <w:name w:val="heading 4_file_172"/>
    <w:basedOn w:val="656"/>
    <w:qFormat/>
    <w:uiPriority w:val="9"/>
    <w:pPr>
      <w:outlineLvl w:val="3"/>
    </w:pPr>
  </w:style>
  <w:style w:type="paragraph" w:customStyle="1" w:styleId="661">
    <w:name w:val="heading 5_file_172"/>
    <w:basedOn w:val="656"/>
    <w:qFormat/>
    <w:uiPriority w:val="9"/>
    <w:pPr>
      <w:outlineLvl w:val="4"/>
    </w:pPr>
    <w:rPr>
      <w:sz w:val="20"/>
      <w:szCs w:val="20"/>
    </w:rPr>
  </w:style>
  <w:style w:type="paragraph" w:customStyle="1" w:styleId="662">
    <w:name w:val="heading 6_file_172"/>
    <w:basedOn w:val="656"/>
    <w:qFormat/>
    <w:uiPriority w:val="9"/>
    <w:pPr>
      <w:outlineLvl w:val="5"/>
    </w:pPr>
    <w:rPr>
      <w:sz w:val="15"/>
      <w:szCs w:val="15"/>
    </w:rPr>
  </w:style>
  <w:style w:type="character" w:customStyle="1" w:styleId="663">
    <w:name w:val="Default Paragraph Font_file_172"/>
    <w:semiHidden/>
    <w:unhideWhenUsed/>
    <w:qFormat/>
    <w:uiPriority w:val="1"/>
  </w:style>
  <w:style w:type="table" w:customStyle="1" w:styleId="664">
    <w:name w:val="Normal Table_file_172"/>
    <w:semiHidden/>
    <w:unhideWhenUsed/>
    <w:qFormat/>
    <w:uiPriority w:val="99"/>
    <w:tblPr>
      <w:tblCellMar>
        <w:top w:w="0" w:type="dxa"/>
        <w:left w:w="108" w:type="dxa"/>
        <w:bottom w:w="0" w:type="dxa"/>
        <w:right w:w="108" w:type="dxa"/>
      </w:tblCellMar>
    </w:tblPr>
  </w:style>
  <w:style w:type="character" w:customStyle="1" w:styleId="665">
    <w:name w:val="Hyperlink_file_172"/>
    <w:basedOn w:val="663"/>
    <w:semiHidden/>
    <w:unhideWhenUsed/>
    <w:qFormat/>
    <w:uiPriority w:val="99"/>
    <w:rPr>
      <w:color w:val="0782C1"/>
      <w:u w:val="single"/>
    </w:rPr>
  </w:style>
  <w:style w:type="character" w:customStyle="1" w:styleId="666">
    <w:name w:val="FollowedHyperlink_file_172"/>
    <w:basedOn w:val="663"/>
    <w:semiHidden/>
    <w:unhideWhenUsed/>
    <w:qFormat/>
    <w:uiPriority w:val="99"/>
    <w:rPr>
      <w:color w:val="0782C1"/>
      <w:u w:val="single"/>
    </w:rPr>
  </w:style>
  <w:style w:type="character" w:customStyle="1" w:styleId="667">
    <w:name w:val="标题 1 Char_file_172"/>
    <w:basedOn w:val="663"/>
    <w:link w:val="4"/>
    <w:qFormat/>
    <w:uiPriority w:val="9"/>
    <w:rPr>
      <w:rFonts w:ascii="宋体" w:hAnsi="宋体" w:eastAsia="宋体" w:cs="宋体"/>
      <w:b/>
      <w:bCs/>
      <w:kern w:val="44"/>
      <w:sz w:val="44"/>
      <w:szCs w:val="44"/>
    </w:rPr>
  </w:style>
  <w:style w:type="character" w:customStyle="1" w:styleId="668">
    <w:name w:val="标题 2 Char_file_172"/>
    <w:basedOn w:val="663"/>
    <w:link w:val="5"/>
    <w:semiHidden/>
    <w:qFormat/>
    <w:uiPriority w:val="9"/>
    <w:rPr>
      <w:rFonts w:asciiTheme="majorHAnsi" w:hAnsiTheme="majorHAnsi" w:eastAsiaTheme="majorEastAsia" w:cstheme="majorBidi"/>
      <w:b/>
      <w:bCs/>
      <w:sz w:val="32"/>
      <w:szCs w:val="32"/>
    </w:rPr>
  </w:style>
  <w:style w:type="character" w:customStyle="1" w:styleId="669">
    <w:name w:val="标题 3 Char_file_172"/>
    <w:basedOn w:val="663"/>
    <w:link w:val="6"/>
    <w:semiHidden/>
    <w:qFormat/>
    <w:uiPriority w:val="9"/>
    <w:rPr>
      <w:rFonts w:ascii="宋体" w:hAnsi="宋体" w:eastAsia="宋体" w:cs="宋体"/>
      <w:b/>
      <w:bCs/>
      <w:sz w:val="32"/>
      <w:szCs w:val="32"/>
    </w:rPr>
  </w:style>
  <w:style w:type="character" w:customStyle="1" w:styleId="670">
    <w:name w:val="标题 4 Char_file_172"/>
    <w:basedOn w:val="663"/>
    <w:link w:val="7"/>
    <w:semiHidden/>
    <w:qFormat/>
    <w:uiPriority w:val="9"/>
    <w:rPr>
      <w:rFonts w:asciiTheme="majorHAnsi" w:hAnsiTheme="majorHAnsi" w:eastAsiaTheme="majorEastAsia" w:cstheme="majorBidi"/>
      <w:b/>
      <w:bCs/>
      <w:sz w:val="28"/>
      <w:szCs w:val="28"/>
    </w:rPr>
  </w:style>
  <w:style w:type="character" w:customStyle="1" w:styleId="671">
    <w:name w:val="标题 5 Char_file_172"/>
    <w:basedOn w:val="663"/>
    <w:link w:val="8"/>
    <w:semiHidden/>
    <w:qFormat/>
    <w:uiPriority w:val="9"/>
    <w:rPr>
      <w:rFonts w:ascii="宋体" w:hAnsi="宋体" w:eastAsia="宋体" w:cs="宋体"/>
      <w:b/>
      <w:bCs/>
      <w:sz w:val="28"/>
      <w:szCs w:val="28"/>
    </w:rPr>
  </w:style>
  <w:style w:type="character" w:customStyle="1" w:styleId="672">
    <w:name w:val="标题 6 Char_file_172"/>
    <w:basedOn w:val="663"/>
    <w:link w:val="10"/>
    <w:semiHidden/>
    <w:qFormat/>
    <w:uiPriority w:val="9"/>
    <w:rPr>
      <w:rFonts w:asciiTheme="majorHAnsi" w:hAnsiTheme="majorHAnsi" w:eastAsiaTheme="majorEastAsia" w:cstheme="majorBidi"/>
      <w:b/>
      <w:bCs/>
      <w:sz w:val="24"/>
      <w:szCs w:val="24"/>
    </w:rPr>
  </w:style>
  <w:style w:type="paragraph" w:customStyle="1" w:styleId="673">
    <w:name w:val="cke_editable_file_172"/>
    <w:basedOn w:val="656"/>
    <w:qFormat/>
    <w:uiPriority w:val="0"/>
    <w:rPr>
      <w:rFonts w:ascii="仿宋_GB2312" w:eastAsia="仿宋_GB2312"/>
    </w:rPr>
  </w:style>
  <w:style w:type="paragraph" w:customStyle="1" w:styleId="674">
    <w:name w:val="marker_file_172"/>
    <w:basedOn w:val="656"/>
    <w:qFormat/>
    <w:uiPriority w:val="0"/>
    <w:pPr>
      <w:shd w:val="clear" w:color="auto" w:fill="FFFF00"/>
    </w:pPr>
  </w:style>
  <w:style w:type="paragraph" w:customStyle="1" w:styleId="675">
    <w:name w:val="Normal (Web)_file_172"/>
    <w:basedOn w:val="656"/>
    <w:semiHidden/>
    <w:unhideWhenUsed/>
    <w:qFormat/>
    <w:uiPriority w:val="99"/>
  </w:style>
  <w:style w:type="paragraph" w:customStyle="1" w:styleId="676">
    <w:name w:val="Normal_file_173"/>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677">
    <w:name w:val="heading 1_file_173"/>
    <w:basedOn w:val="676"/>
    <w:qFormat/>
    <w:uiPriority w:val="9"/>
    <w:pPr>
      <w:outlineLvl w:val="0"/>
    </w:pPr>
    <w:rPr>
      <w:kern w:val="36"/>
      <w:sz w:val="48"/>
      <w:szCs w:val="48"/>
    </w:rPr>
  </w:style>
  <w:style w:type="paragraph" w:customStyle="1" w:styleId="678">
    <w:name w:val="heading 2_file_173"/>
    <w:basedOn w:val="676"/>
    <w:qFormat/>
    <w:uiPriority w:val="9"/>
    <w:pPr>
      <w:outlineLvl w:val="1"/>
    </w:pPr>
    <w:rPr>
      <w:sz w:val="36"/>
      <w:szCs w:val="36"/>
    </w:rPr>
  </w:style>
  <w:style w:type="paragraph" w:customStyle="1" w:styleId="679">
    <w:name w:val="heading 3_file_173"/>
    <w:basedOn w:val="676"/>
    <w:qFormat/>
    <w:uiPriority w:val="9"/>
    <w:pPr>
      <w:outlineLvl w:val="2"/>
    </w:pPr>
    <w:rPr>
      <w:sz w:val="27"/>
      <w:szCs w:val="27"/>
    </w:rPr>
  </w:style>
  <w:style w:type="paragraph" w:customStyle="1" w:styleId="680">
    <w:name w:val="heading 4_file_173"/>
    <w:basedOn w:val="676"/>
    <w:qFormat/>
    <w:uiPriority w:val="9"/>
    <w:pPr>
      <w:outlineLvl w:val="3"/>
    </w:pPr>
  </w:style>
  <w:style w:type="paragraph" w:customStyle="1" w:styleId="681">
    <w:name w:val="heading 5_file_173"/>
    <w:basedOn w:val="676"/>
    <w:qFormat/>
    <w:uiPriority w:val="9"/>
    <w:pPr>
      <w:outlineLvl w:val="4"/>
    </w:pPr>
    <w:rPr>
      <w:sz w:val="20"/>
      <w:szCs w:val="20"/>
    </w:rPr>
  </w:style>
  <w:style w:type="paragraph" w:customStyle="1" w:styleId="682">
    <w:name w:val="heading 6_file_173"/>
    <w:basedOn w:val="676"/>
    <w:qFormat/>
    <w:uiPriority w:val="9"/>
    <w:pPr>
      <w:outlineLvl w:val="5"/>
    </w:pPr>
    <w:rPr>
      <w:sz w:val="15"/>
      <w:szCs w:val="15"/>
    </w:rPr>
  </w:style>
  <w:style w:type="character" w:customStyle="1" w:styleId="683">
    <w:name w:val="Default Paragraph Font_file_173"/>
    <w:semiHidden/>
    <w:unhideWhenUsed/>
    <w:qFormat/>
    <w:uiPriority w:val="1"/>
  </w:style>
  <w:style w:type="table" w:customStyle="1" w:styleId="684">
    <w:name w:val="Normal Table_file_173"/>
    <w:semiHidden/>
    <w:unhideWhenUsed/>
    <w:qFormat/>
    <w:uiPriority w:val="99"/>
    <w:tblPr>
      <w:tblCellMar>
        <w:top w:w="0" w:type="dxa"/>
        <w:left w:w="108" w:type="dxa"/>
        <w:bottom w:w="0" w:type="dxa"/>
        <w:right w:w="108" w:type="dxa"/>
      </w:tblCellMar>
    </w:tblPr>
  </w:style>
  <w:style w:type="character" w:customStyle="1" w:styleId="685">
    <w:name w:val="Hyperlink_file_173"/>
    <w:basedOn w:val="683"/>
    <w:semiHidden/>
    <w:unhideWhenUsed/>
    <w:qFormat/>
    <w:uiPriority w:val="99"/>
    <w:rPr>
      <w:color w:val="0782C1"/>
      <w:u w:val="single"/>
    </w:rPr>
  </w:style>
  <w:style w:type="character" w:customStyle="1" w:styleId="686">
    <w:name w:val="FollowedHyperlink_file_173"/>
    <w:basedOn w:val="683"/>
    <w:semiHidden/>
    <w:unhideWhenUsed/>
    <w:qFormat/>
    <w:uiPriority w:val="99"/>
    <w:rPr>
      <w:color w:val="0782C1"/>
      <w:u w:val="single"/>
    </w:rPr>
  </w:style>
  <w:style w:type="character" w:customStyle="1" w:styleId="687">
    <w:name w:val="标题 1 Char_file_173"/>
    <w:basedOn w:val="683"/>
    <w:link w:val="4"/>
    <w:qFormat/>
    <w:uiPriority w:val="9"/>
    <w:rPr>
      <w:rFonts w:ascii="宋体" w:hAnsi="宋体" w:eastAsia="宋体" w:cs="宋体"/>
      <w:b/>
      <w:bCs/>
      <w:kern w:val="44"/>
      <w:sz w:val="44"/>
      <w:szCs w:val="44"/>
    </w:rPr>
  </w:style>
  <w:style w:type="character" w:customStyle="1" w:styleId="688">
    <w:name w:val="标题 2 Char_file_173"/>
    <w:basedOn w:val="683"/>
    <w:link w:val="5"/>
    <w:semiHidden/>
    <w:qFormat/>
    <w:uiPriority w:val="9"/>
    <w:rPr>
      <w:rFonts w:asciiTheme="majorHAnsi" w:hAnsiTheme="majorHAnsi" w:eastAsiaTheme="majorEastAsia" w:cstheme="majorBidi"/>
      <w:b/>
      <w:bCs/>
      <w:sz w:val="32"/>
      <w:szCs w:val="32"/>
    </w:rPr>
  </w:style>
  <w:style w:type="character" w:customStyle="1" w:styleId="689">
    <w:name w:val="标题 3 Char_file_173"/>
    <w:basedOn w:val="683"/>
    <w:link w:val="6"/>
    <w:semiHidden/>
    <w:qFormat/>
    <w:uiPriority w:val="9"/>
    <w:rPr>
      <w:rFonts w:ascii="宋体" w:hAnsi="宋体" w:eastAsia="宋体" w:cs="宋体"/>
      <w:b/>
      <w:bCs/>
      <w:sz w:val="32"/>
      <w:szCs w:val="32"/>
    </w:rPr>
  </w:style>
  <w:style w:type="character" w:customStyle="1" w:styleId="690">
    <w:name w:val="标题 4 Char_file_173"/>
    <w:basedOn w:val="683"/>
    <w:link w:val="7"/>
    <w:semiHidden/>
    <w:qFormat/>
    <w:uiPriority w:val="9"/>
    <w:rPr>
      <w:rFonts w:asciiTheme="majorHAnsi" w:hAnsiTheme="majorHAnsi" w:eastAsiaTheme="majorEastAsia" w:cstheme="majorBidi"/>
      <w:b/>
      <w:bCs/>
      <w:sz w:val="28"/>
      <w:szCs w:val="28"/>
    </w:rPr>
  </w:style>
  <w:style w:type="character" w:customStyle="1" w:styleId="691">
    <w:name w:val="标题 5 Char_file_173"/>
    <w:basedOn w:val="683"/>
    <w:link w:val="8"/>
    <w:semiHidden/>
    <w:qFormat/>
    <w:uiPriority w:val="9"/>
    <w:rPr>
      <w:rFonts w:ascii="宋体" w:hAnsi="宋体" w:eastAsia="宋体" w:cs="宋体"/>
      <w:b/>
      <w:bCs/>
      <w:sz w:val="28"/>
      <w:szCs w:val="28"/>
    </w:rPr>
  </w:style>
  <w:style w:type="character" w:customStyle="1" w:styleId="692">
    <w:name w:val="标题 6 Char_file_173"/>
    <w:basedOn w:val="683"/>
    <w:link w:val="10"/>
    <w:semiHidden/>
    <w:qFormat/>
    <w:uiPriority w:val="9"/>
    <w:rPr>
      <w:rFonts w:asciiTheme="majorHAnsi" w:hAnsiTheme="majorHAnsi" w:eastAsiaTheme="majorEastAsia" w:cstheme="majorBidi"/>
      <w:b/>
      <w:bCs/>
      <w:sz w:val="24"/>
      <w:szCs w:val="24"/>
    </w:rPr>
  </w:style>
  <w:style w:type="paragraph" w:customStyle="1" w:styleId="693">
    <w:name w:val="cke_editable_file_173"/>
    <w:basedOn w:val="676"/>
    <w:qFormat/>
    <w:uiPriority w:val="0"/>
    <w:rPr>
      <w:rFonts w:ascii="仿宋_GB2312" w:eastAsia="仿宋_GB2312"/>
    </w:rPr>
  </w:style>
  <w:style w:type="paragraph" w:customStyle="1" w:styleId="694">
    <w:name w:val="marker_file_173"/>
    <w:basedOn w:val="676"/>
    <w:qFormat/>
    <w:uiPriority w:val="0"/>
    <w:pPr>
      <w:shd w:val="clear" w:color="auto" w:fill="FFFF00"/>
    </w:pPr>
  </w:style>
  <w:style w:type="paragraph" w:customStyle="1" w:styleId="695">
    <w:name w:val="Normal (Web)_file_173"/>
    <w:basedOn w:val="676"/>
    <w:semiHidden/>
    <w:unhideWhenUsed/>
    <w:qFormat/>
    <w:uiPriority w:val="99"/>
  </w:style>
  <w:style w:type="character" w:customStyle="1" w:styleId="696">
    <w:name w:val="Strong_file_173"/>
    <w:basedOn w:val="683"/>
    <w:qFormat/>
    <w:uiPriority w:val="22"/>
    <w:rPr>
      <w:b/>
      <w:bCs/>
    </w:rPr>
  </w:style>
  <w:style w:type="paragraph" w:customStyle="1" w:styleId="697">
    <w:name w:val="Normal_file_174"/>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698">
    <w:name w:val="heading 1_file_174"/>
    <w:basedOn w:val="697"/>
    <w:qFormat/>
    <w:uiPriority w:val="9"/>
    <w:pPr>
      <w:outlineLvl w:val="0"/>
    </w:pPr>
    <w:rPr>
      <w:kern w:val="36"/>
      <w:sz w:val="48"/>
      <w:szCs w:val="48"/>
    </w:rPr>
  </w:style>
  <w:style w:type="paragraph" w:customStyle="1" w:styleId="699">
    <w:name w:val="heading 2_file_174"/>
    <w:basedOn w:val="697"/>
    <w:qFormat/>
    <w:uiPriority w:val="9"/>
    <w:pPr>
      <w:outlineLvl w:val="1"/>
    </w:pPr>
    <w:rPr>
      <w:sz w:val="36"/>
      <w:szCs w:val="36"/>
    </w:rPr>
  </w:style>
  <w:style w:type="paragraph" w:customStyle="1" w:styleId="700">
    <w:name w:val="heading 3_file_174"/>
    <w:basedOn w:val="697"/>
    <w:qFormat/>
    <w:uiPriority w:val="9"/>
    <w:pPr>
      <w:outlineLvl w:val="2"/>
    </w:pPr>
    <w:rPr>
      <w:sz w:val="27"/>
      <w:szCs w:val="27"/>
    </w:rPr>
  </w:style>
  <w:style w:type="paragraph" w:customStyle="1" w:styleId="701">
    <w:name w:val="heading 4_file_174"/>
    <w:basedOn w:val="697"/>
    <w:qFormat/>
    <w:uiPriority w:val="9"/>
    <w:pPr>
      <w:outlineLvl w:val="3"/>
    </w:pPr>
  </w:style>
  <w:style w:type="paragraph" w:customStyle="1" w:styleId="702">
    <w:name w:val="heading 5_file_174"/>
    <w:basedOn w:val="697"/>
    <w:qFormat/>
    <w:uiPriority w:val="9"/>
    <w:pPr>
      <w:outlineLvl w:val="4"/>
    </w:pPr>
    <w:rPr>
      <w:sz w:val="20"/>
      <w:szCs w:val="20"/>
    </w:rPr>
  </w:style>
  <w:style w:type="paragraph" w:customStyle="1" w:styleId="703">
    <w:name w:val="heading 6_file_174"/>
    <w:basedOn w:val="697"/>
    <w:qFormat/>
    <w:uiPriority w:val="9"/>
    <w:pPr>
      <w:outlineLvl w:val="5"/>
    </w:pPr>
    <w:rPr>
      <w:sz w:val="15"/>
      <w:szCs w:val="15"/>
    </w:rPr>
  </w:style>
  <w:style w:type="character" w:customStyle="1" w:styleId="704">
    <w:name w:val="Default Paragraph Font_file_174"/>
    <w:semiHidden/>
    <w:unhideWhenUsed/>
    <w:qFormat/>
    <w:uiPriority w:val="1"/>
  </w:style>
  <w:style w:type="table" w:customStyle="1" w:styleId="705">
    <w:name w:val="Normal Table_file_174"/>
    <w:semiHidden/>
    <w:unhideWhenUsed/>
    <w:qFormat/>
    <w:uiPriority w:val="99"/>
    <w:tblPr>
      <w:tblCellMar>
        <w:top w:w="0" w:type="dxa"/>
        <w:left w:w="108" w:type="dxa"/>
        <w:bottom w:w="0" w:type="dxa"/>
        <w:right w:w="108" w:type="dxa"/>
      </w:tblCellMar>
    </w:tblPr>
  </w:style>
  <w:style w:type="character" w:customStyle="1" w:styleId="706">
    <w:name w:val="Hyperlink_file_174"/>
    <w:basedOn w:val="704"/>
    <w:semiHidden/>
    <w:unhideWhenUsed/>
    <w:qFormat/>
    <w:uiPriority w:val="99"/>
    <w:rPr>
      <w:color w:val="0782C1"/>
      <w:u w:val="single"/>
    </w:rPr>
  </w:style>
  <w:style w:type="character" w:customStyle="1" w:styleId="707">
    <w:name w:val="FollowedHyperlink_file_174"/>
    <w:basedOn w:val="704"/>
    <w:semiHidden/>
    <w:unhideWhenUsed/>
    <w:qFormat/>
    <w:uiPriority w:val="99"/>
    <w:rPr>
      <w:color w:val="0782C1"/>
      <w:u w:val="single"/>
    </w:rPr>
  </w:style>
  <w:style w:type="character" w:customStyle="1" w:styleId="708">
    <w:name w:val="标题 1 Char_file_174"/>
    <w:basedOn w:val="704"/>
    <w:link w:val="4"/>
    <w:qFormat/>
    <w:uiPriority w:val="9"/>
    <w:rPr>
      <w:rFonts w:ascii="宋体" w:hAnsi="宋体" w:eastAsia="宋体" w:cs="宋体"/>
      <w:b/>
      <w:bCs/>
      <w:kern w:val="44"/>
      <w:sz w:val="44"/>
      <w:szCs w:val="44"/>
    </w:rPr>
  </w:style>
  <w:style w:type="character" w:customStyle="1" w:styleId="709">
    <w:name w:val="标题 2 Char_file_174"/>
    <w:basedOn w:val="704"/>
    <w:link w:val="5"/>
    <w:semiHidden/>
    <w:qFormat/>
    <w:uiPriority w:val="9"/>
    <w:rPr>
      <w:rFonts w:asciiTheme="majorHAnsi" w:hAnsiTheme="majorHAnsi" w:eastAsiaTheme="majorEastAsia" w:cstheme="majorBidi"/>
      <w:b/>
      <w:bCs/>
      <w:sz w:val="32"/>
      <w:szCs w:val="32"/>
    </w:rPr>
  </w:style>
  <w:style w:type="character" w:customStyle="1" w:styleId="710">
    <w:name w:val="标题 3 Char_file_174"/>
    <w:basedOn w:val="704"/>
    <w:link w:val="6"/>
    <w:semiHidden/>
    <w:qFormat/>
    <w:uiPriority w:val="9"/>
    <w:rPr>
      <w:rFonts w:ascii="宋体" w:hAnsi="宋体" w:eastAsia="宋体" w:cs="宋体"/>
      <w:b/>
      <w:bCs/>
      <w:sz w:val="32"/>
      <w:szCs w:val="32"/>
    </w:rPr>
  </w:style>
  <w:style w:type="character" w:customStyle="1" w:styleId="711">
    <w:name w:val="标题 4 Char_file_174"/>
    <w:basedOn w:val="704"/>
    <w:link w:val="7"/>
    <w:semiHidden/>
    <w:qFormat/>
    <w:uiPriority w:val="9"/>
    <w:rPr>
      <w:rFonts w:asciiTheme="majorHAnsi" w:hAnsiTheme="majorHAnsi" w:eastAsiaTheme="majorEastAsia" w:cstheme="majorBidi"/>
      <w:b/>
      <w:bCs/>
      <w:sz w:val="28"/>
      <w:szCs w:val="28"/>
    </w:rPr>
  </w:style>
  <w:style w:type="character" w:customStyle="1" w:styleId="712">
    <w:name w:val="标题 5 Char_file_174"/>
    <w:basedOn w:val="704"/>
    <w:link w:val="8"/>
    <w:semiHidden/>
    <w:qFormat/>
    <w:uiPriority w:val="9"/>
    <w:rPr>
      <w:rFonts w:ascii="宋体" w:hAnsi="宋体" w:eastAsia="宋体" w:cs="宋体"/>
      <w:b/>
      <w:bCs/>
      <w:sz w:val="28"/>
      <w:szCs w:val="28"/>
    </w:rPr>
  </w:style>
  <w:style w:type="character" w:customStyle="1" w:styleId="713">
    <w:name w:val="标题 6 Char_file_174"/>
    <w:basedOn w:val="704"/>
    <w:link w:val="10"/>
    <w:semiHidden/>
    <w:qFormat/>
    <w:uiPriority w:val="9"/>
    <w:rPr>
      <w:rFonts w:asciiTheme="majorHAnsi" w:hAnsiTheme="majorHAnsi" w:eastAsiaTheme="majorEastAsia" w:cstheme="majorBidi"/>
      <w:b/>
      <w:bCs/>
      <w:sz w:val="24"/>
      <w:szCs w:val="24"/>
    </w:rPr>
  </w:style>
  <w:style w:type="paragraph" w:customStyle="1" w:styleId="714">
    <w:name w:val="cke_editable_file_174"/>
    <w:basedOn w:val="697"/>
    <w:qFormat/>
    <w:uiPriority w:val="0"/>
    <w:rPr>
      <w:rFonts w:ascii="仿宋_GB2312" w:eastAsia="仿宋_GB2312"/>
    </w:rPr>
  </w:style>
  <w:style w:type="paragraph" w:customStyle="1" w:styleId="715">
    <w:name w:val="marker_file_174"/>
    <w:basedOn w:val="697"/>
    <w:qFormat/>
    <w:uiPriority w:val="0"/>
    <w:pPr>
      <w:shd w:val="clear" w:color="auto" w:fill="FFFF00"/>
    </w:pPr>
  </w:style>
  <w:style w:type="paragraph" w:customStyle="1" w:styleId="716">
    <w:name w:val="Normal (Web)_file_174"/>
    <w:basedOn w:val="697"/>
    <w:semiHidden/>
    <w:unhideWhenUsed/>
    <w:qFormat/>
    <w:uiPriority w:val="99"/>
  </w:style>
  <w:style w:type="character" w:customStyle="1" w:styleId="717">
    <w:name w:val="Strong_file_174"/>
    <w:basedOn w:val="704"/>
    <w:qFormat/>
    <w:uiPriority w:val="22"/>
    <w:rPr>
      <w:b/>
      <w:bCs/>
    </w:rPr>
  </w:style>
  <w:style w:type="paragraph" w:customStyle="1" w:styleId="718">
    <w:name w:val="Normal_file_175"/>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719">
    <w:name w:val="heading 1_file_175"/>
    <w:basedOn w:val="718"/>
    <w:qFormat/>
    <w:uiPriority w:val="9"/>
    <w:pPr>
      <w:outlineLvl w:val="0"/>
    </w:pPr>
    <w:rPr>
      <w:kern w:val="36"/>
      <w:sz w:val="48"/>
      <w:szCs w:val="48"/>
    </w:rPr>
  </w:style>
  <w:style w:type="paragraph" w:customStyle="1" w:styleId="720">
    <w:name w:val="heading 2_file_175"/>
    <w:basedOn w:val="718"/>
    <w:qFormat/>
    <w:uiPriority w:val="9"/>
    <w:pPr>
      <w:outlineLvl w:val="1"/>
    </w:pPr>
    <w:rPr>
      <w:sz w:val="36"/>
      <w:szCs w:val="36"/>
    </w:rPr>
  </w:style>
  <w:style w:type="paragraph" w:customStyle="1" w:styleId="721">
    <w:name w:val="heading 3_file_175"/>
    <w:basedOn w:val="718"/>
    <w:qFormat/>
    <w:uiPriority w:val="9"/>
    <w:pPr>
      <w:outlineLvl w:val="2"/>
    </w:pPr>
    <w:rPr>
      <w:sz w:val="27"/>
      <w:szCs w:val="27"/>
    </w:rPr>
  </w:style>
  <w:style w:type="paragraph" w:customStyle="1" w:styleId="722">
    <w:name w:val="heading 4_file_175"/>
    <w:basedOn w:val="718"/>
    <w:qFormat/>
    <w:uiPriority w:val="9"/>
    <w:pPr>
      <w:outlineLvl w:val="3"/>
    </w:pPr>
  </w:style>
  <w:style w:type="paragraph" w:customStyle="1" w:styleId="723">
    <w:name w:val="heading 5_file_175"/>
    <w:basedOn w:val="718"/>
    <w:qFormat/>
    <w:uiPriority w:val="9"/>
    <w:pPr>
      <w:outlineLvl w:val="4"/>
    </w:pPr>
    <w:rPr>
      <w:sz w:val="20"/>
      <w:szCs w:val="20"/>
    </w:rPr>
  </w:style>
  <w:style w:type="paragraph" w:customStyle="1" w:styleId="724">
    <w:name w:val="heading 6_file_175"/>
    <w:basedOn w:val="718"/>
    <w:qFormat/>
    <w:uiPriority w:val="9"/>
    <w:pPr>
      <w:outlineLvl w:val="5"/>
    </w:pPr>
    <w:rPr>
      <w:sz w:val="15"/>
      <w:szCs w:val="15"/>
    </w:rPr>
  </w:style>
  <w:style w:type="character" w:customStyle="1" w:styleId="725">
    <w:name w:val="Default Paragraph Font_file_175"/>
    <w:semiHidden/>
    <w:unhideWhenUsed/>
    <w:qFormat/>
    <w:uiPriority w:val="1"/>
  </w:style>
  <w:style w:type="table" w:customStyle="1" w:styleId="726">
    <w:name w:val="Normal Table_file_175"/>
    <w:autoRedefine/>
    <w:semiHidden/>
    <w:unhideWhenUsed/>
    <w:qFormat/>
    <w:uiPriority w:val="99"/>
    <w:tblPr>
      <w:tblCellMar>
        <w:top w:w="0" w:type="dxa"/>
        <w:left w:w="108" w:type="dxa"/>
        <w:bottom w:w="0" w:type="dxa"/>
        <w:right w:w="108" w:type="dxa"/>
      </w:tblCellMar>
    </w:tblPr>
  </w:style>
  <w:style w:type="character" w:customStyle="1" w:styleId="727">
    <w:name w:val="Hyperlink_file_175"/>
    <w:basedOn w:val="725"/>
    <w:semiHidden/>
    <w:unhideWhenUsed/>
    <w:qFormat/>
    <w:uiPriority w:val="99"/>
    <w:rPr>
      <w:color w:val="0782C1"/>
      <w:u w:val="single"/>
    </w:rPr>
  </w:style>
  <w:style w:type="character" w:customStyle="1" w:styleId="728">
    <w:name w:val="FollowedHyperlink_file_175"/>
    <w:basedOn w:val="725"/>
    <w:semiHidden/>
    <w:unhideWhenUsed/>
    <w:qFormat/>
    <w:uiPriority w:val="99"/>
    <w:rPr>
      <w:color w:val="0782C1"/>
      <w:u w:val="single"/>
    </w:rPr>
  </w:style>
  <w:style w:type="character" w:customStyle="1" w:styleId="729">
    <w:name w:val="标题 1 Char_file_175"/>
    <w:basedOn w:val="725"/>
    <w:link w:val="4"/>
    <w:qFormat/>
    <w:uiPriority w:val="9"/>
    <w:rPr>
      <w:rFonts w:ascii="宋体" w:hAnsi="宋体" w:eastAsia="宋体" w:cs="宋体"/>
      <w:b/>
      <w:bCs/>
      <w:kern w:val="44"/>
      <w:sz w:val="44"/>
      <w:szCs w:val="44"/>
    </w:rPr>
  </w:style>
  <w:style w:type="character" w:customStyle="1" w:styleId="730">
    <w:name w:val="标题 2 Char_file_175"/>
    <w:basedOn w:val="725"/>
    <w:link w:val="5"/>
    <w:semiHidden/>
    <w:qFormat/>
    <w:uiPriority w:val="9"/>
    <w:rPr>
      <w:rFonts w:asciiTheme="majorHAnsi" w:hAnsiTheme="majorHAnsi" w:eastAsiaTheme="majorEastAsia" w:cstheme="majorBidi"/>
      <w:b/>
      <w:bCs/>
      <w:sz w:val="32"/>
      <w:szCs w:val="32"/>
    </w:rPr>
  </w:style>
  <w:style w:type="character" w:customStyle="1" w:styleId="731">
    <w:name w:val="标题 3 Char_file_175"/>
    <w:basedOn w:val="725"/>
    <w:link w:val="6"/>
    <w:semiHidden/>
    <w:qFormat/>
    <w:uiPriority w:val="9"/>
    <w:rPr>
      <w:rFonts w:ascii="宋体" w:hAnsi="宋体" w:eastAsia="宋体" w:cs="宋体"/>
      <w:b/>
      <w:bCs/>
      <w:sz w:val="32"/>
      <w:szCs w:val="32"/>
    </w:rPr>
  </w:style>
  <w:style w:type="character" w:customStyle="1" w:styleId="732">
    <w:name w:val="标题 4 Char_file_175"/>
    <w:basedOn w:val="725"/>
    <w:link w:val="7"/>
    <w:semiHidden/>
    <w:qFormat/>
    <w:uiPriority w:val="9"/>
    <w:rPr>
      <w:rFonts w:asciiTheme="majorHAnsi" w:hAnsiTheme="majorHAnsi" w:eastAsiaTheme="majorEastAsia" w:cstheme="majorBidi"/>
      <w:b/>
      <w:bCs/>
      <w:sz w:val="28"/>
      <w:szCs w:val="28"/>
    </w:rPr>
  </w:style>
  <w:style w:type="character" w:customStyle="1" w:styleId="733">
    <w:name w:val="标题 5 Char_file_175"/>
    <w:basedOn w:val="725"/>
    <w:link w:val="8"/>
    <w:semiHidden/>
    <w:qFormat/>
    <w:uiPriority w:val="9"/>
    <w:rPr>
      <w:rFonts w:ascii="宋体" w:hAnsi="宋体" w:eastAsia="宋体" w:cs="宋体"/>
      <w:b/>
      <w:bCs/>
      <w:sz w:val="28"/>
      <w:szCs w:val="28"/>
    </w:rPr>
  </w:style>
  <w:style w:type="character" w:customStyle="1" w:styleId="734">
    <w:name w:val="标题 6 Char_file_175"/>
    <w:basedOn w:val="725"/>
    <w:link w:val="10"/>
    <w:semiHidden/>
    <w:qFormat/>
    <w:uiPriority w:val="9"/>
    <w:rPr>
      <w:rFonts w:asciiTheme="majorHAnsi" w:hAnsiTheme="majorHAnsi" w:eastAsiaTheme="majorEastAsia" w:cstheme="majorBidi"/>
      <w:b/>
      <w:bCs/>
      <w:sz w:val="24"/>
      <w:szCs w:val="24"/>
    </w:rPr>
  </w:style>
  <w:style w:type="paragraph" w:customStyle="1" w:styleId="735">
    <w:name w:val="cke_editable_file_175"/>
    <w:basedOn w:val="718"/>
    <w:qFormat/>
    <w:uiPriority w:val="0"/>
    <w:rPr>
      <w:rFonts w:ascii="仿宋_GB2312" w:eastAsia="仿宋_GB2312"/>
    </w:rPr>
  </w:style>
  <w:style w:type="paragraph" w:customStyle="1" w:styleId="736">
    <w:name w:val="marker_file_175"/>
    <w:basedOn w:val="718"/>
    <w:qFormat/>
    <w:uiPriority w:val="0"/>
    <w:pPr>
      <w:shd w:val="clear" w:color="auto" w:fill="FFFF00"/>
    </w:pPr>
  </w:style>
  <w:style w:type="paragraph" w:customStyle="1" w:styleId="737">
    <w:name w:val="Normal (Web)_file_175"/>
    <w:basedOn w:val="718"/>
    <w:semiHidden/>
    <w:unhideWhenUsed/>
    <w:qFormat/>
    <w:uiPriority w:val="99"/>
  </w:style>
  <w:style w:type="character" w:customStyle="1" w:styleId="738">
    <w:name w:val="Strong_file_175"/>
    <w:basedOn w:val="725"/>
    <w:qFormat/>
    <w:uiPriority w:val="22"/>
    <w:rPr>
      <w:b/>
      <w:bCs/>
    </w:rPr>
  </w:style>
  <w:style w:type="paragraph" w:customStyle="1" w:styleId="739">
    <w:name w:val="Normal_file_176"/>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740">
    <w:name w:val="heading 1_file_176"/>
    <w:basedOn w:val="739"/>
    <w:qFormat/>
    <w:uiPriority w:val="9"/>
    <w:pPr>
      <w:outlineLvl w:val="0"/>
    </w:pPr>
    <w:rPr>
      <w:kern w:val="36"/>
      <w:sz w:val="48"/>
      <w:szCs w:val="48"/>
    </w:rPr>
  </w:style>
  <w:style w:type="paragraph" w:customStyle="1" w:styleId="741">
    <w:name w:val="heading 2_file_176"/>
    <w:basedOn w:val="739"/>
    <w:qFormat/>
    <w:uiPriority w:val="9"/>
    <w:pPr>
      <w:outlineLvl w:val="1"/>
    </w:pPr>
    <w:rPr>
      <w:sz w:val="36"/>
      <w:szCs w:val="36"/>
    </w:rPr>
  </w:style>
  <w:style w:type="paragraph" w:customStyle="1" w:styleId="742">
    <w:name w:val="heading 3_file_176"/>
    <w:basedOn w:val="739"/>
    <w:qFormat/>
    <w:uiPriority w:val="9"/>
    <w:pPr>
      <w:outlineLvl w:val="2"/>
    </w:pPr>
    <w:rPr>
      <w:sz w:val="27"/>
      <w:szCs w:val="27"/>
    </w:rPr>
  </w:style>
  <w:style w:type="paragraph" w:customStyle="1" w:styleId="743">
    <w:name w:val="heading 4_file_176"/>
    <w:basedOn w:val="739"/>
    <w:qFormat/>
    <w:uiPriority w:val="9"/>
    <w:pPr>
      <w:outlineLvl w:val="3"/>
    </w:pPr>
  </w:style>
  <w:style w:type="paragraph" w:customStyle="1" w:styleId="744">
    <w:name w:val="heading 5_file_176"/>
    <w:basedOn w:val="739"/>
    <w:qFormat/>
    <w:uiPriority w:val="9"/>
    <w:pPr>
      <w:outlineLvl w:val="4"/>
    </w:pPr>
    <w:rPr>
      <w:sz w:val="20"/>
      <w:szCs w:val="20"/>
    </w:rPr>
  </w:style>
  <w:style w:type="paragraph" w:customStyle="1" w:styleId="745">
    <w:name w:val="heading 6_file_176"/>
    <w:basedOn w:val="739"/>
    <w:qFormat/>
    <w:uiPriority w:val="9"/>
    <w:pPr>
      <w:outlineLvl w:val="5"/>
    </w:pPr>
    <w:rPr>
      <w:sz w:val="15"/>
      <w:szCs w:val="15"/>
    </w:rPr>
  </w:style>
  <w:style w:type="character" w:customStyle="1" w:styleId="746">
    <w:name w:val="Default Paragraph Font_file_176"/>
    <w:semiHidden/>
    <w:unhideWhenUsed/>
    <w:qFormat/>
    <w:uiPriority w:val="1"/>
  </w:style>
  <w:style w:type="table" w:customStyle="1" w:styleId="747">
    <w:name w:val="Normal Table_file_176"/>
    <w:semiHidden/>
    <w:unhideWhenUsed/>
    <w:qFormat/>
    <w:uiPriority w:val="99"/>
    <w:tblPr>
      <w:tblCellMar>
        <w:top w:w="0" w:type="dxa"/>
        <w:left w:w="108" w:type="dxa"/>
        <w:bottom w:w="0" w:type="dxa"/>
        <w:right w:w="108" w:type="dxa"/>
      </w:tblCellMar>
    </w:tblPr>
  </w:style>
  <w:style w:type="character" w:customStyle="1" w:styleId="748">
    <w:name w:val="Hyperlink_file_176"/>
    <w:basedOn w:val="746"/>
    <w:semiHidden/>
    <w:unhideWhenUsed/>
    <w:qFormat/>
    <w:uiPriority w:val="99"/>
    <w:rPr>
      <w:color w:val="0782C1"/>
      <w:u w:val="single"/>
    </w:rPr>
  </w:style>
  <w:style w:type="character" w:customStyle="1" w:styleId="749">
    <w:name w:val="FollowedHyperlink_file_176"/>
    <w:basedOn w:val="746"/>
    <w:semiHidden/>
    <w:unhideWhenUsed/>
    <w:qFormat/>
    <w:uiPriority w:val="99"/>
    <w:rPr>
      <w:color w:val="0782C1"/>
      <w:u w:val="single"/>
    </w:rPr>
  </w:style>
  <w:style w:type="character" w:customStyle="1" w:styleId="750">
    <w:name w:val="标题 1 Char_file_176"/>
    <w:basedOn w:val="746"/>
    <w:link w:val="4"/>
    <w:qFormat/>
    <w:uiPriority w:val="9"/>
    <w:rPr>
      <w:rFonts w:ascii="宋体" w:hAnsi="宋体" w:eastAsia="宋体" w:cs="宋体"/>
      <w:b/>
      <w:bCs/>
      <w:kern w:val="44"/>
      <w:sz w:val="44"/>
      <w:szCs w:val="44"/>
    </w:rPr>
  </w:style>
  <w:style w:type="character" w:customStyle="1" w:styleId="751">
    <w:name w:val="标题 2 Char_file_176"/>
    <w:basedOn w:val="746"/>
    <w:link w:val="5"/>
    <w:semiHidden/>
    <w:qFormat/>
    <w:uiPriority w:val="9"/>
    <w:rPr>
      <w:rFonts w:asciiTheme="majorHAnsi" w:hAnsiTheme="majorHAnsi" w:eastAsiaTheme="majorEastAsia" w:cstheme="majorBidi"/>
      <w:b/>
      <w:bCs/>
      <w:sz w:val="32"/>
      <w:szCs w:val="32"/>
    </w:rPr>
  </w:style>
  <w:style w:type="character" w:customStyle="1" w:styleId="752">
    <w:name w:val="标题 3 Char_file_176"/>
    <w:basedOn w:val="746"/>
    <w:link w:val="6"/>
    <w:semiHidden/>
    <w:qFormat/>
    <w:uiPriority w:val="9"/>
    <w:rPr>
      <w:rFonts w:ascii="宋体" w:hAnsi="宋体" w:eastAsia="宋体" w:cs="宋体"/>
      <w:b/>
      <w:bCs/>
      <w:sz w:val="32"/>
      <w:szCs w:val="32"/>
    </w:rPr>
  </w:style>
  <w:style w:type="character" w:customStyle="1" w:styleId="753">
    <w:name w:val="标题 4 Char_file_176"/>
    <w:basedOn w:val="746"/>
    <w:link w:val="7"/>
    <w:semiHidden/>
    <w:qFormat/>
    <w:uiPriority w:val="9"/>
    <w:rPr>
      <w:rFonts w:asciiTheme="majorHAnsi" w:hAnsiTheme="majorHAnsi" w:eastAsiaTheme="majorEastAsia" w:cstheme="majorBidi"/>
      <w:b/>
      <w:bCs/>
      <w:sz w:val="28"/>
      <w:szCs w:val="28"/>
    </w:rPr>
  </w:style>
  <w:style w:type="character" w:customStyle="1" w:styleId="754">
    <w:name w:val="标题 5 Char_file_176"/>
    <w:basedOn w:val="746"/>
    <w:link w:val="8"/>
    <w:semiHidden/>
    <w:qFormat/>
    <w:uiPriority w:val="9"/>
    <w:rPr>
      <w:rFonts w:ascii="宋体" w:hAnsi="宋体" w:eastAsia="宋体" w:cs="宋体"/>
      <w:b/>
      <w:bCs/>
      <w:sz w:val="28"/>
      <w:szCs w:val="28"/>
    </w:rPr>
  </w:style>
  <w:style w:type="character" w:customStyle="1" w:styleId="755">
    <w:name w:val="标题 6 Char_file_176"/>
    <w:basedOn w:val="746"/>
    <w:link w:val="10"/>
    <w:semiHidden/>
    <w:qFormat/>
    <w:uiPriority w:val="9"/>
    <w:rPr>
      <w:rFonts w:asciiTheme="majorHAnsi" w:hAnsiTheme="majorHAnsi" w:eastAsiaTheme="majorEastAsia" w:cstheme="majorBidi"/>
      <w:b/>
      <w:bCs/>
      <w:sz w:val="24"/>
      <w:szCs w:val="24"/>
    </w:rPr>
  </w:style>
  <w:style w:type="paragraph" w:customStyle="1" w:styleId="756">
    <w:name w:val="cke_editable_file_176"/>
    <w:basedOn w:val="739"/>
    <w:qFormat/>
    <w:uiPriority w:val="0"/>
    <w:rPr>
      <w:rFonts w:ascii="仿宋_GB2312" w:eastAsia="仿宋_GB2312"/>
    </w:rPr>
  </w:style>
  <w:style w:type="paragraph" w:customStyle="1" w:styleId="757">
    <w:name w:val="marker_file_176"/>
    <w:basedOn w:val="739"/>
    <w:qFormat/>
    <w:uiPriority w:val="0"/>
    <w:pPr>
      <w:shd w:val="clear" w:color="auto" w:fill="FFFF00"/>
    </w:pPr>
  </w:style>
  <w:style w:type="paragraph" w:customStyle="1" w:styleId="758">
    <w:name w:val="Normal (Web)_file_176"/>
    <w:basedOn w:val="739"/>
    <w:semiHidden/>
    <w:unhideWhenUsed/>
    <w:qFormat/>
    <w:uiPriority w:val="99"/>
  </w:style>
  <w:style w:type="paragraph" w:customStyle="1" w:styleId="759">
    <w:name w:val="Normal_file_177"/>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760">
    <w:name w:val="heading 1_file_177"/>
    <w:basedOn w:val="759"/>
    <w:qFormat/>
    <w:uiPriority w:val="9"/>
    <w:pPr>
      <w:outlineLvl w:val="0"/>
    </w:pPr>
    <w:rPr>
      <w:kern w:val="36"/>
      <w:sz w:val="48"/>
      <w:szCs w:val="48"/>
    </w:rPr>
  </w:style>
  <w:style w:type="paragraph" w:customStyle="1" w:styleId="761">
    <w:name w:val="heading 2_file_177"/>
    <w:basedOn w:val="759"/>
    <w:qFormat/>
    <w:uiPriority w:val="9"/>
    <w:pPr>
      <w:outlineLvl w:val="1"/>
    </w:pPr>
    <w:rPr>
      <w:sz w:val="36"/>
      <w:szCs w:val="36"/>
    </w:rPr>
  </w:style>
  <w:style w:type="paragraph" w:customStyle="1" w:styleId="762">
    <w:name w:val="heading 3_file_177"/>
    <w:basedOn w:val="759"/>
    <w:qFormat/>
    <w:uiPriority w:val="9"/>
    <w:pPr>
      <w:outlineLvl w:val="2"/>
    </w:pPr>
    <w:rPr>
      <w:sz w:val="27"/>
      <w:szCs w:val="27"/>
    </w:rPr>
  </w:style>
  <w:style w:type="paragraph" w:customStyle="1" w:styleId="763">
    <w:name w:val="heading 4_file_177"/>
    <w:basedOn w:val="759"/>
    <w:qFormat/>
    <w:uiPriority w:val="9"/>
    <w:pPr>
      <w:outlineLvl w:val="3"/>
    </w:pPr>
  </w:style>
  <w:style w:type="paragraph" w:customStyle="1" w:styleId="764">
    <w:name w:val="heading 5_file_177"/>
    <w:basedOn w:val="759"/>
    <w:qFormat/>
    <w:uiPriority w:val="9"/>
    <w:pPr>
      <w:outlineLvl w:val="4"/>
    </w:pPr>
    <w:rPr>
      <w:sz w:val="20"/>
      <w:szCs w:val="20"/>
    </w:rPr>
  </w:style>
  <w:style w:type="paragraph" w:customStyle="1" w:styleId="765">
    <w:name w:val="heading 6_file_177"/>
    <w:basedOn w:val="759"/>
    <w:qFormat/>
    <w:uiPriority w:val="9"/>
    <w:pPr>
      <w:outlineLvl w:val="5"/>
    </w:pPr>
    <w:rPr>
      <w:sz w:val="15"/>
      <w:szCs w:val="15"/>
    </w:rPr>
  </w:style>
  <w:style w:type="character" w:customStyle="1" w:styleId="766">
    <w:name w:val="Default Paragraph Font_file_177"/>
    <w:semiHidden/>
    <w:unhideWhenUsed/>
    <w:qFormat/>
    <w:uiPriority w:val="1"/>
  </w:style>
  <w:style w:type="table" w:customStyle="1" w:styleId="767">
    <w:name w:val="Normal Table_file_177"/>
    <w:semiHidden/>
    <w:unhideWhenUsed/>
    <w:qFormat/>
    <w:uiPriority w:val="99"/>
    <w:tblPr>
      <w:tblCellMar>
        <w:top w:w="0" w:type="dxa"/>
        <w:left w:w="108" w:type="dxa"/>
        <w:bottom w:w="0" w:type="dxa"/>
        <w:right w:w="108" w:type="dxa"/>
      </w:tblCellMar>
    </w:tblPr>
  </w:style>
  <w:style w:type="character" w:customStyle="1" w:styleId="768">
    <w:name w:val="Hyperlink_file_177"/>
    <w:basedOn w:val="766"/>
    <w:semiHidden/>
    <w:unhideWhenUsed/>
    <w:qFormat/>
    <w:uiPriority w:val="99"/>
    <w:rPr>
      <w:color w:val="0782C1"/>
      <w:u w:val="single"/>
    </w:rPr>
  </w:style>
  <w:style w:type="character" w:customStyle="1" w:styleId="769">
    <w:name w:val="FollowedHyperlink_file_177"/>
    <w:basedOn w:val="766"/>
    <w:semiHidden/>
    <w:unhideWhenUsed/>
    <w:qFormat/>
    <w:uiPriority w:val="99"/>
    <w:rPr>
      <w:color w:val="0782C1"/>
      <w:u w:val="single"/>
    </w:rPr>
  </w:style>
  <w:style w:type="character" w:customStyle="1" w:styleId="770">
    <w:name w:val="标题 1 Char_file_177"/>
    <w:basedOn w:val="766"/>
    <w:link w:val="4"/>
    <w:qFormat/>
    <w:uiPriority w:val="9"/>
    <w:rPr>
      <w:rFonts w:ascii="宋体" w:hAnsi="宋体" w:eastAsia="宋体" w:cs="宋体"/>
      <w:b/>
      <w:bCs/>
      <w:kern w:val="44"/>
      <w:sz w:val="44"/>
      <w:szCs w:val="44"/>
    </w:rPr>
  </w:style>
  <w:style w:type="character" w:customStyle="1" w:styleId="771">
    <w:name w:val="标题 2 Char_file_177"/>
    <w:basedOn w:val="766"/>
    <w:link w:val="5"/>
    <w:semiHidden/>
    <w:qFormat/>
    <w:uiPriority w:val="9"/>
    <w:rPr>
      <w:rFonts w:asciiTheme="majorHAnsi" w:hAnsiTheme="majorHAnsi" w:eastAsiaTheme="majorEastAsia" w:cstheme="majorBidi"/>
      <w:b/>
      <w:bCs/>
      <w:sz w:val="32"/>
      <w:szCs w:val="32"/>
    </w:rPr>
  </w:style>
  <w:style w:type="character" w:customStyle="1" w:styleId="772">
    <w:name w:val="标题 3 Char_file_177"/>
    <w:basedOn w:val="766"/>
    <w:link w:val="6"/>
    <w:semiHidden/>
    <w:qFormat/>
    <w:uiPriority w:val="9"/>
    <w:rPr>
      <w:rFonts w:ascii="宋体" w:hAnsi="宋体" w:eastAsia="宋体" w:cs="宋体"/>
      <w:b/>
      <w:bCs/>
      <w:sz w:val="32"/>
      <w:szCs w:val="32"/>
    </w:rPr>
  </w:style>
  <w:style w:type="character" w:customStyle="1" w:styleId="773">
    <w:name w:val="标题 4 Char_file_177"/>
    <w:basedOn w:val="766"/>
    <w:link w:val="7"/>
    <w:semiHidden/>
    <w:qFormat/>
    <w:uiPriority w:val="9"/>
    <w:rPr>
      <w:rFonts w:asciiTheme="majorHAnsi" w:hAnsiTheme="majorHAnsi" w:eastAsiaTheme="majorEastAsia" w:cstheme="majorBidi"/>
      <w:b/>
      <w:bCs/>
      <w:sz w:val="28"/>
      <w:szCs w:val="28"/>
    </w:rPr>
  </w:style>
  <w:style w:type="character" w:customStyle="1" w:styleId="774">
    <w:name w:val="标题 5 Char_file_177"/>
    <w:basedOn w:val="766"/>
    <w:link w:val="8"/>
    <w:semiHidden/>
    <w:qFormat/>
    <w:uiPriority w:val="9"/>
    <w:rPr>
      <w:rFonts w:ascii="宋体" w:hAnsi="宋体" w:eastAsia="宋体" w:cs="宋体"/>
      <w:b/>
      <w:bCs/>
      <w:sz w:val="28"/>
      <w:szCs w:val="28"/>
    </w:rPr>
  </w:style>
  <w:style w:type="character" w:customStyle="1" w:styleId="775">
    <w:name w:val="标题 6 Char_file_177"/>
    <w:basedOn w:val="766"/>
    <w:link w:val="10"/>
    <w:semiHidden/>
    <w:qFormat/>
    <w:uiPriority w:val="9"/>
    <w:rPr>
      <w:rFonts w:asciiTheme="majorHAnsi" w:hAnsiTheme="majorHAnsi" w:eastAsiaTheme="majorEastAsia" w:cstheme="majorBidi"/>
      <w:b/>
      <w:bCs/>
      <w:sz w:val="24"/>
      <w:szCs w:val="24"/>
    </w:rPr>
  </w:style>
  <w:style w:type="paragraph" w:customStyle="1" w:styleId="776">
    <w:name w:val="cke_editable_file_177"/>
    <w:basedOn w:val="759"/>
    <w:qFormat/>
    <w:uiPriority w:val="0"/>
    <w:rPr>
      <w:rFonts w:ascii="仿宋_GB2312" w:eastAsia="仿宋_GB2312"/>
    </w:rPr>
  </w:style>
  <w:style w:type="paragraph" w:customStyle="1" w:styleId="777">
    <w:name w:val="marker_file_177"/>
    <w:basedOn w:val="759"/>
    <w:qFormat/>
    <w:uiPriority w:val="0"/>
    <w:pPr>
      <w:shd w:val="clear" w:color="auto" w:fill="FFFF00"/>
    </w:pPr>
  </w:style>
  <w:style w:type="paragraph" w:customStyle="1" w:styleId="778">
    <w:name w:val="Normal (Web)_file_177"/>
    <w:basedOn w:val="759"/>
    <w:semiHidden/>
    <w:unhideWhenUsed/>
    <w:qFormat/>
    <w:uiPriority w:val="99"/>
  </w:style>
  <w:style w:type="paragraph" w:customStyle="1" w:styleId="779">
    <w:name w:val="Normal_file_178"/>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780">
    <w:name w:val="heading 1_file_178"/>
    <w:basedOn w:val="779"/>
    <w:qFormat/>
    <w:uiPriority w:val="9"/>
    <w:pPr>
      <w:outlineLvl w:val="0"/>
    </w:pPr>
    <w:rPr>
      <w:kern w:val="36"/>
      <w:sz w:val="48"/>
      <w:szCs w:val="48"/>
    </w:rPr>
  </w:style>
  <w:style w:type="paragraph" w:customStyle="1" w:styleId="781">
    <w:name w:val="heading 2_file_178"/>
    <w:basedOn w:val="779"/>
    <w:qFormat/>
    <w:uiPriority w:val="9"/>
    <w:pPr>
      <w:outlineLvl w:val="1"/>
    </w:pPr>
    <w:rPr>
      <w:sz w:val="36"/>
      <w:szCs w:val="36"/>
    </w:rPr>
  </w:style>
  <w:style w:type="paragraph" w:customStyle="1" w:styleId="782">
    <w:name w:val="heading 3_file_178"/>
    <w:basedOn w:val="779"/>
    <w:qFormat/>
    <w:uiPriority w:val="9"/>
    <w:pPr>
      <w:outlineLvl w:val="2"/>
    </w:pPr>
    <w:rPr>
      <w:sz w:val="27"/>
      <w:szCs w:val="27"/>
    </w:rPr>
  </w:style>
  <w:style w:type="paragraph" w:customStyle="1" w:styleId="783">
    <w:name w:val="heading 4_file_178"/>
    <w:basedOn w:val="779"/>
    <w:qFormat/>
    <w:uiPriority w:val="9"/>
    <w:pPr>
      <w:outlineLvl w:val="3"/>
    </w:pPr>
  </w:style>
  <w:style w:type="paragraph" w:customStyle="1" w:styleId="784">
    <w:name w:val="heading 5_file_178"/>
    <w:basedOn w:val="779"/>
    <w:qFormat/>
    <w:uiPriority w:val="9"/>
    <w:pPr>
      <w:outlineLvl w:val="4"/>
    </w:pPr>
    <w:rPr>
      <w:sz w:val="20"/>
      <w:szCs w:val="20"/>
    </w:rPr>
  </w:style>
  <w:style w:type="paragraph" w:customStyle="1" w:styleId="785">
    <w:name w:val="heading 6_file_178"/>
    <w:basedOn w:val="779"/>
    <w:qFormat/>
    <w:uiPriority w:val="9"/>
    <w:pPr>
      <w:outlineLvl w:val="5"/>
    </w:pPr>
    <w:rPr>
      <w:sz w:val="15"/>
      <w:szCs w:val="15"/>
    </w:rPr>
  </w:style>
  <w:style w:type="character" w:customStyle="1" w:styleId="786">
    <w:name w:val="Default Paragraph Font_file_178"/>
    <w:semiHidden/>
    <w:unhideWhenUsed/>
    <w:qFormat/>
    <w:uiPriority w:val="1"/>
  </w:style>
  <w:style w:type="table" w:customStyle="1" w:styleId="787">
    <w:name w:val="Normal Table_file_178"/>
    <w:semiHidden/>
    <w:unhideWhenUsed/>
    <w:qFormat/>
    <w:uiPriority w:val="99"/>
    <w:tblPr>
      <w:tblCellMar>
        <w:top w:w="0" w:type="dxa"/>
        <w:left w:w="108" w:type="dxa"/>
        <w:bottom w:w="0" w:type="dxa"/>
        <w:right w:w="108" w:type="dxa"/>
      </w:tblCellMar>
    </w:tblPr>
  </w:style>
  <w:style w:type="character" w:customStyle="1" w:styleId="788">
    <w:name w:val="Hyperlink_file_178"/>
    <w:basedOn w:val="786"/>
    <w:semiHidden/>
    <w:unhideWhenUsed/>
    <w:qFormat/>
    <w:uiPriority w:val="99"/>
    <w:rPr>
      <w:color w:val="0782C1"/>
      <w:u w:val="single"/>
    </w:rPr>
  </w:style>
  <w:style w:type="character" w:customStyle="1" w:styleId="789">
    <w:name w:val="FollowedHyperlink_file_178"/>
    <w:basedOn w:val="786"/>
    <w:semiHidden/>
    <w:unhideWhenUsed/>
    <w:qFormat/>
    <w:uiPriority w:val="99"/>
    <w:rPr>
      <w:color w:val="0782C1"/>
      <w:u w:val="single"/>
    </w:rPr>
  </w:style>
  <w:style w:type="character" w:customStyle="1" w:styleId="790">
    <w:name w:val="标题 1 Char_file_178"/>
    <w:basedOn w:val="786"/>
    <w:link w:val="4"/>
    <w:qFormat/>
    <w:uiPriority w:val="9"/>
    <w:rPr>
      <w:rFonts w:ascii="宋体" w:hAnsi="宋体" w:eastAsia="宋体" w:cs="宋体"/>
      <w:b/>
      <w:bCs/>
      <w:kern w:val="44"/>
      <w:sz w:val="44"/>
      <w:szCs w:val="44"/>
    </w:rPr>
  </w:style>
  <w:style w:type="character" w:customStyle="1" w:styleId="791">
    <w:name w:val="标题 2 Char_file_178"/>
    <w:basedOn w:val="786"/>
    <w:link w:val="5"/>
    <w:semiHidden/>
    <w:qFormat/>
    <w:uiPriority w:val="9"/>
    <w:rPr>
      <w:rFonts w:asciiTheme="majorHAnsi" w:hAnsiTheme="majorHAnsi" w:eastAsiaTheme="majorEastAsia" w:cstheme="majorBidi"/>
      <w:b/>
      <w:bCs/>
      <w:sz w:val="32"/>
      <w:szCs w:val="32"/>
    </w:rPr>
  </w:style>
  <w:style w:type="character" w:customStyle="1" w:styleId="792">
    <w:name w:val="标题 3 Char_file_178"/>
    <w:basedOn w:val="786"/>
    <w:link w:val="6"/>
    <w:semiHidden/>
    <w:qFormat/>
    <w:uiPriority w:val="9"/>
    <w:rPr>
      <w:rFonts w:ascii="宋体" w:hAnsi="宋体" w:eastAsia="宋体" w:cs="宋体"/>
      <w:b/>
      <w:bCs/>
      <w:sz w:val="32"/>
      <w:szCs w:val="32"/>
    </w:rPr>
  </w:style>
  <w:style w:type="character" w:customStyle="1" w:styleId="793">
    <w:name w:val="标题 4 Char_file_178"/>
    <w:basedOn w:val="786"/>
    <w:link w:val="7"/>
    <w:semiHidden/>
    <w:qFormat/>
    <w:uiPriority w:val="9"/>
    <w:rPr>
      <w:rFonts w:asciiTheme="majorHAnsi" w:hAnsiTheme="majorHAnsi" w:eastAsiaTheme="majorEastAsia" w:cstheme="majorBidi"/>
      <w:b/>
      <w:bCs/>
      <w:sz w:val="28"/>
      <w:szCs w:val="28"/>
    </w:rPr>
  </w:style>
  <w:style w:type="character" w:customStyle="1" w:styleId="794">
    <w:name w:val="标题 5 Char_file_178"/>
    <w:basedOn w:val="786"/>
    <w:link w:val="8"/>
    <w:semiHidden/>
    <w:qFormat/>
    <w:uiPriority w:val="9"/>
    <w:rPr>
      <w:rFonts w:ascii="宋体" w:hAnsi="宋体" w:eastAsia="宋体" w:cs="宋体"/>
      <w:b/>
      <w:bCs/>
      <w:sz w:val="28"/>
      <w:szCs w:val="28"/>
    </w:rPr>
  </w:style>
  <w:style w:type="character" w:customStyle="1" w:styleId="795">
    <w:name w:val="标题 6 Char_file_178"/>
    <w:basedOn w:val="786"/>
    <w:link w:val="10"/>
    <w:semiHidden/>
    <w:qFormat/>
    <w:uiPriority w:val="9"/>
    <w:rPr>
      <w:rFonts w:asciiTheme="majorHAnsi" w:hAnsiTheme="majorHAnsi" w:eastAsiaTheme="majorEastAsia" w:cstheme="majorBidi"/>
      <w:b/>
      <w:bCs/>
      <w:sz w:val="24"/>
      <w:szCs w:val="24"/>
    </w:rPr>
  </w:style>
  <w:style w:type="paragraph" w:customStyle="1" w:styleId="796">
    <w:name w:val="cke_editable_file_178"/>
    <w:basedOn w:val="779"/>
    <w:qFormat/>
    <w:uiPriority w:val="0"/>
    <w:rPr>
      <w:rFonts w:ascii="仿宋_GB2312" w:eastAsia="仿宋_GB2312"/>
    </w:rPr>
  </w:style>
  <w:style w:type="paragraph" w:customStyle="1" w:styleId="797">
    <w:name w:val="marker_file_178"/>
    <w:basedOn w:val="779"/>
    <w:qFormat/>
    <w:uiPriority w:val="0"/>
    <w:pPr>
      <w:shd w:val="clear" w:color="auto" w:fill="FFFF00"/>
    </w:pPr>
  </w:style>
  <w:style w:type="paragraph" w:customStyle="1" w:styleId="798">
    <w:name w:val="Normal (Web)_file_178"/>
    <w:basedOn w:val="779"/>
    <w:semiHidden/>
    <w:unhideWhenUsed/>
    <w:qFormat/>
    <w:uiPriority w:val="99"/>
  </w:style>
  <w:style w:type="paragraph" w:customStyle="1" w:styleId="799">
    <w:name w:val="Normal_file_179"/>
    <w:qFormat/>
    <w:uiPriority w:val="0"/>
    <w:pPr>
      <w:spacing w:before="100" w:beforeAutospacing="1" w:after="100" w:afterAutospacing="1"/>
    </w:pPr>
    <w:rPr>
      <w:rFonts w:ascii="宋体" w:hAnsi="宋体" w:eastAsia="宋体" w:cs="宋体"/>
      <w:sz w:val="24"/>
      <w:szCs w:val="24"/>
      <w:lang w:val="en-US" w:eastAsia="zh-CN" w:bidi="ar-SA"/>
    </w:rPr>
  </w:style>
  <w:style w:type="paragraph" w:customStyle="1" w:styleId="800">
    <w:name w:val="heading 1_file_179"/>
    <w:basedOn w:val="799"/>
    <w:qFormat/>
    <w:uiPriority w:val="9"/>
    <w:pPr>
      <w:outlineLvl w:val="0"/>
    </w:pPr>
    <w:rPr>
      <w:kern w:val="36"/>
      <w:sz w:val="48"/>
      <w:szCs w:val="48"/>
    </w:rPr>
  </w:style>
  <w:style w:type="paragraph" w:customStyle="1" w:styleId="801">
    <w:name w:val="heading 2_file_179"/>
    <w:basedOn w:val="799"/>
    <w:qFormat/>
    <w:uiPriority w:val="9"/>
    <w:pPr>
      <w:outlineLvl w:val="1"/>
    </w:pPr>
    <w:rPr>
      <w:sz w:val="36"/>
      <w:szCs w:val="36"/>
    </w:rPr>
  </w:style>
  <w:style w:type="paragraph" w:customStyle="1" w:styleId="802">
    <w:name w:val="heading 3_file_179"/>
    <w:basedOn w:val="799"/>
    <w:qFormat/>
    <w:uiPriority w:val="9"/>
    <w:pPr>
      <w:outlineLvl w:val="2"/>
    </w:pPr>
    <w:rPr>
      <w:sz w:val="27"/>
      <w:szCs w:val="27"/>
    </w:rPr>
  </w:style>
  <w:style w:type="paragraph" w:customStyle="1" w:styleId="803">
    <w:name w:val="heading 4_file_179"/>
    <w:basedOn w:val="799"/>
    <w:qFormat/>
    <w:uiPriority w:val="9"/>
    <w:pPr>
      <w:outlineLvl w:val="3"/>
    </w:pPr>
  </w:style>
  <w:style w:type="paragraph" w:customStyle="1" w:styleId="804">
    <w:name w:val="heading 5_file_179"/>
    <w:basedOn w:val="799"/>
    <w:qFormat/>
    <w:uiPriority w:val="9"/>
    <w:pPr>
      <w:outlineLvl w:val="4"/>
    </w:pPr>
    <w:rPr>
      <w:sz w:val="20"/>
      <w:szCs w:val="20"/>
    </w:rPr>
  </w:style>
  <w:style w:type="paragraph" w:customStyle="1" w:styleId="805">
    <w:name w:val="heading 6_file_179"/>
    <w:basedOn w:val="799"/>
    <w:qFormat/>
    <w:uiPriority w:val="9"/>
    <w:pPr>
      <w:outlineLvl w:val="5"/>
    </w:pPr>
    <w:rPr>
      <w:sz w:val="15"/>
      <w:szCs w:val="15"/>
    </w:rPr>
  </w:style>
  <w:style w:type="character" w:customStyle="1" w:styleId="806">
    <w:name w:val="Default Paragraph Font_file_179"/>
    <w:semiHidden/>
    <w:unhideWhenUsed/>
    <w:qFormat/>
    <w:uiPriority w:val="1"/>
  </w:style>
  <w:style w:type="table" w:customStyle="1" w:styleId="807">
    <w:name w:val="Normal Table_file_179"/>
    <w:semiHidden/>
    <w:unhideWhenUsed/>
    <w:qFormat/>
    <w:uiPriority w:val="99"/>
    <w:tblPr>
      <w:tblCellMar>
        <w:top w:w="0" w:type="dxa"/>
        <w:left w:w="108" w:type="dxa"/>
        <w:bottom w:w="0" w:type="dxa"/>
        <w:right w:w="108" w:type="dxa"/>
      </w:tblCellMar>
    </w:tblPr>
  </w:style>
  <w:style w:type="character" w:customStyle="1" w:styleId="808">
    <w:name w:val="Hyperlink_file_179"/>
    <w:basedOn w:val="806"/>
    <w:semiHidden/>
    <w:unhideWhenUsed/>
    <w:qFormat/>
    <w:uiPriority w:val="99"/>
    <w:rPr>
      <w:color w:val="0782C1"/>
      <w:u w:val="single"/>
    </w:rPr>
  </w:style>
  <w:style w:type="character" w:customStyle="1" w:styleId="809">
    <w:name w:val="FollowedHyperlink_file_179"/>
    <w:basedOn w:val="806"/>
    <w:semiHidden/>
    <w:unhideWhenUsed/>
    <w:qFormat/>
    <w:uiPriority w:val="99"/>
    <w:rPr>
      <w:color w:val="0782C1"/>
      <w:u w:val="single"/>
    </w:rPr>
  </w:style>
  <w:style w:type="character" w:customStyle="1" w:styleId="810">
    <w:name w:val="标题 1 Char_file_179"/>
    <w:basedOn w:val="806"/>
    <w:link w:val="4"/>
    <w:qFormat/>
    <w:uiPriority w:val="9"/>
    <w:rPr>
      <w:rFonts w:ascii="宋体" w:hAnsi="宋体" w:eastAsia="宋体" w:cs="宋体"/>
      <w:b/>
      <w:bCs/>
      <w:kern w:val="44"/>
      <w:sz w:val="44"/>
      <w:szCs w:val="44"/>
    </w:rPr>
  </w:style>
  <w:style w:type="character" w:customStyle="1" w:styleId="811">
    <w:name w:val="标题 2 Char_file_179"/>
    <w:basedOn w:val="806"/>
    <w:link w:val="5"/>
    <w:semiHidden/>
    <w:qFormat/>
    <w:uiPriority w:val="9"/>
    <w:rPr>
      <w:rFonts w:asciiTheme="majorHAnsi" w:hAnsiTheme="majorHAnsi" w:eastAsiaTheme="majorEastAsia" w:cstheme="majorBidi"/>
      <w:b/>
      <w:bCs/>
      <w:sz w:val="32"/>
      <w:szCs w:val="32"/>
    </w:rPr>
  </w:style>
  <w:style w:type="character" w:customStyle="1" w:styleId="812">
    <w:name w:val="标题 3 Char_file_179"/>
    <w:basedOn w:val="806"/>
    <w:link w:val="6"/>
    <w:semiHidden/>
    <w:qFormat/>
    <w:uiPriority w:val="9"/>
    <w:rPr>
      <w:rFonts w:ascii="宋体" w:hAnsi="宋体" w:eastAsia="宋体" w:cs="宋体"/>
      <w:b/>
      <w:bCs/>
      <w:sz w:val="32"/>
      <w:szCs w:val="32"/>
    </w:rPr>
  </w:style>
  <w:style w:type="character" w:customStyle="1" w:styleId="813">
    <w:name w:val="标题 4 Char_file_179"/>
    <w:basedOn w:val="806"/>
    <w:link w:val="7"/>
    <w:semiHidden/>
    <w:qFormat/>
    <w:uiPriority w:val="9"/>
    <w:rPr>
      <w:rFonts w:asciiTheme="majorHAnsi" w:hAnsiTheme="majorHAnsi" w:eastAsiaTheme="majorEastAsia" w:cstheme="majorBidi"/>
      <w:b/>
      <w:bCs/>
      <w:sz w:val="28"/>
      <w:szCs w:val="28"/>
    </w:rPr>
  </w:style>
  <w:style w:type="character" w:customStyle="1" w:styleId="814">
    <w:name w:val="标题 5 Char_file_179"/>
    <w:basedOn w:val="806"/>
    <w:link w:val="8"/>
    <w:semiHidden/>
    <w:qFormat/>
    <w:uiPriority w:val="9"/>
    <w:rPr>
      <w:rFonts w:ascii="宋体" w:hAnsi="宋体" w:eastAsia="宋体" w:cs="宋体"/>
      <w:b/>
      <w:bCs/>
      <w:sz w:val="28"/>
      <w:szCs w:val="28"/>
    </w:rPr>
  </w:style>
  <w:style w:type="character" w:customStyle="1" w:styleId="815">
    <w:name w:val="标题 6 Char_file_179"/>
    <w:basedOn w:val="806"/>
    <w:link w:val="10"/>
    <w:semiHidden/>
    <w:qFormat/>
    <w:uiPriority w:val="9"/>
    <w:rPr>
      <w:rFonts w:asciiTheme="majorHAnsi" w:hAnsiTheme="majorHAnsi" w:eastAsiaTheme="majorEastAsia" w:cstheme="majorBidi"/>
      <w:b/>
      <w:bCs/>
      <w:sz w:val="24"/>
      <w:szCs w:val="24"/>
    </w:rPr>
  </w:style>
  <w:style w:type="paragraph" w:customStyle="1" w:styleId="816">
    <w:name w:val="cke_editable_file_179"/>
    <w:basedOn w:val="799"/>
    <w:qFormat/>
    <w:uiPriority w:val="0"/>
    <w:rPr>
      <w:rFonts w:ascii="仿宋_GB2312" w:eastAsia="仿宋_GB2312"/>
    </w:rPr>
  </w:style>
  <w:style w:type="paragraph" w:customStyle="1" w:styleId="817">
    <w:name w:val="marker_file_179"/>
    <w:basedOn w:val="799"/>
    <w:qFormat/>
    <w:uiPriority w:val="0"/>
    <w:pPr>
      <w:shd w:val="clear" w:color="auto" w:fill="FFFF00"/>
    </w:pPr>
  </w:style>
  <w:style w:type="paragraph" w:customStyle="1" w:styleId="818">
    <w:name w:val="Normal (Web)_file_179"/>
    <w:basedOn w:val="799"/>
    <w:semiHidden/>
    <w:unhideWhenUsed/>
    <w:qFormat/>
    <w:uiPriority w:val="99"/>
  </w:style>
  <w:style w:type="paragraph" w:customStyle="1" w:styleId="819">
    <w:name w:val="Normal (Web)_file_586"/>
    <w:basedOn w:val="820"/>
    <w:autoRedefine/>
    <w:unhideWhenUsed/>
    <w:qFormat/>
    <w:uiPriority w:val="99"/>
    <w:pPr>
      <w:spacing w:before="100" w:beforeAutospacing="1" w:after="100" w:afterAutospacing="1"/>
    </w:pPr>
  </w:style>
  <w:style w:type="paragraph" w:customStyle="1" w:styleId="820">
    <w:name w:val="Normal_file_586"/>
    <w:autoRedefine/>
    <w:qFormat/>
    <w:uiPriority w:val="0"/>
    <w:rPr>
      <w:rFonts w:ascii="宋体" w:hAnsi="宋体" w:eastAsia="宋体" w:cs="宋体"/>
      <w:sz w:val="24"/>
      <w:szCs w:val="24"/>
      <w:lang w:val="en-US" w:eastAsia="zh-CN" w:bidi="ar-SA"/>
    </w:rPr>
  </w:style>
  <w:style w:type="table" w:customStyle="1" w:styleId="821">
    <w:name w:val="Normal Table_file_154_file_3167"/>
    <w:unhideWhenUsed/>
    <w:qFormat/>
    <w:uiPriority w:val="99"/>
    <w:tblPr>
      <w:tblCellMar>
        <w:top w:w="0" w:type="dxa"/>
        <w:left w:w="108" w:type="dxa"/>
        <w:bottom w:w="0" w:type="dxa"/>
        <w:right w:w="108" w:type="dxa"/>
      </w:tblCellMar>
    </w:tblPr>
  </w:style>
  <w:style w:type="character" w:customStyle="1" w:styleId="822">
    <w:name w:val="ca-41_file_300_file_506"/>
    <w:basedOn w:val="823"/>
    <w:qFormat/>
    <w:uiPriority w:val="0"/>
    <w:rPr>
      <w:rFonts w:hint="eastAsia" w:ascii="宋体" w:hAnsi="宋体" w:eastAsia="宋体"/>
      <w:color w:val="FF0000"/>
      <w:sz w:val="21"/>
      <w:szCs w:val="21"/>
    </w:rPr>
  </w:style>
  <w:style w:type="character" w:customStyle="1" w:styleId="823">
    <w:name w:val="Default Paragraph Font_file_300_file_506"/>
    <w:unhideWhenUsed/>
    <w:qFormat/>
    <w:uiPriority w:val="1"/>
  </w:style>
  <w:style w:type="paragraph" w:customStyle="1" w:styleId="824">
    <w:name w:val="pa-3_file_1226"/>
    <w:basedOn w:val="825"/>
    <w:qFormat/>
    <w:uiPriority w:val="0"/>
    <w:pPr>
      <w:widowControl/>
      <w:spacing w:line="240" w:lineRule="atLeast"/>
    </w:pPr>
    <w:rPr>
      <w:rFonts w:ascii="宋体" w:hAnsi="宋体" w:cs="宋体"/>
      <w:kern w:val="0"/>
      <w:sz w:val="24"/>
    </w:rPr>
  </w:style>
  <w:style w:type="paragraph" w:customStyle="1" w:styleId="825">
    <w:name w:val="Normal_file_1226"/>
    <w:next w:val="5"/>
    <w:qFormat/>
    <w:uiPriority w:val="0"/>
    <w:pPr>
      <w:widowControl w:val="0"/>
      <w:jc w:val="both"/>
    </w:pPr>
    <w:rPr>
      <w:rFonts w:ascii="Times New Roman" w:hAnsi="Times New Roman" w:eastAsia="宋体" w:cs="Times New Roman"/>
      <w:kern w:val="2"/>
      <w:sz w:val="21"/>
      <w:szCs w:val="24"/>
      <w:lang w:val="en-US" w:eastAsia="zh-CN" w:bidi="ar-SA"/>
    </w:rPr>
  </w:style>
  <w:style w:type="table" w:customStyle="1" w:styleId="826">
    <w:name w:val="Normal Table_file_150_file_3164"/>
    <w:unhideWhenUsed/>
    <w:qFormat/>
    <w:uiPriority w:val="99"/>
    <w:tblPr>
      <w:tblCellMar>
        <w:top w:w="0" w:type="dxa"/>
        <w:left w:w="108" w:type="dxa"/>
        <w:bottom w:w="0" w:type="dxa"/>
        <w:right w:w="108" w:type="dxa"/>
      </w:tblCellMar>
    </w:tblPr>
  </w:style>
  <w:style w:type="character" w:customStyle="1" w:styleId="827">
    <w:name w:val="ca-21_file_1226"/>
    <w:basedOn w:val="828"/>
    <w:qFormat/>
    <w:uiPriority w:val="0"/>
    <w:rPr>
      <w:rFonts w:ascii="宋体" w:hAnsi="宋体" w:eastAsia="宋体"/>
      <w:w w:val="100"/>
      <w:sz w:val="21"/>
      <w:szCs w:val="21"/>
      <w:shd w:val="clear" w:color="auto" w:fill="auto"/>
    </w:rPr>
  </w:style>
  <w:style w:type="character" w:customStyle="1" w:styleId="828">
    <w:name w:val="Default Paragraph Font_file_1226"/>
    <w:semiHidden/>
    <w:qFormat/>
    <w:uiPriority w:val="0"/>
  </w:style>
  <w:style w:type="character" w:customStyle="1" w:styleId="829">
    <w:name w:val="ca-41_file_131_file_150_file_3164"/>
    <w:qFormat/>
    <w:uiPriority w:val="0"/>
    <w:rPr>
      <w:rFonts w:hint="eastAsia" w:ascii="宋体" w:hAnsi="宋体" w:eastAsia="宋体"/>
      <w:color w:val="FF0000"/>
      <w:sz w:val="21"/>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1D70867-4B33-4F50-B3B2-4C9B875C0E32}">
  <ds:schemaRefs/>
</ds:datastoreItem>
</file>

<file path=docProps/app.xml><?xml version="1.0" encoding="utf-8"?>
<Properties xmlns="http://schemas.openxmlformats.org/officeDocument/2006/extended-properties" xmlns:vt="http://schemas.openxmlformats.org/officeDocument/2006/docPropsVTypes">
  <Template>Normal.dotm</Template>
  <Company>微软公司</Company>
  <Pages>45</Pages>
  <Words>12692</Words>
  <Characters>14073</Characters>
  <Lines>164</Lines>
  <Paragraphs>46</Paragraphs>
  <TotalTime>5</TotalTime>
  <ScaleCrop>false</ScaleCrop>
  <LinksUpToDate>false</LinksUpToDate>
  <CharactersWithSpaces>14186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2024-06-11T17:03:00Z</dcterms:created>
  <dc:creator>柳州市政府集中采购中心</dc:creator>
  <cp:lastModifiedBy>莫迪</cp:lastModifiedBy>
  <cp:lastPrinted>2018-11-29T07:27:00Z</cp:lastPrinted>
  <dcterms:modified xsi:type="dcterms:W3CDTF">2025-03-27T02:38:09Z</dcterms:modified>
  <dc:title>询价通知书</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eyJoZGlkIjoiM2JiNWJkZDkyNGEwODAxN2Q2MDBhMmI3YmMyZTQ3YTYifQ==</vt:lpwstr>
  </property>
  <property fmtid="{D5CDD505-2E9C-101B-9397-08002B2CF9AE}" pid="4" name="ICV">
    <vt:lpwstr>F48FACF9804D46FB958A23412C6F20AA_13</vt:lpwstr>
  </property>
</Properties>
</file>