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FB3E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防拆式智能手表终端采购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需求</w:t>
      </w:r>
    </w:p>
    <w:p w14:paraId="64AEA69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2"/>
        <w:tblW w:w="5357" w:type="pct"/>
        <w:tblInd w:w="-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721"/>
        <w:gridCol w:w="4064"/>
        <w:gridCol w:w="1031"/>
        <w:gridCol w:w="900"/>
        <w:gridCol w:w="807"/>
      </w:tblGrid>
      <w:tr w14:paraId="5222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13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3E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DAD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7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防拆式智能手表终端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1.通讯方式：4G全网通；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2.定位方式：北斗、WIFI+LBS、LBS；</w:t>
            </w:r>
          </w:p>
          <w:p w14:paraId="0F41A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3.心率检测：支持；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4.表带：防拆表带；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5.按键：上下方向键；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6.充电方式：磁吸接口；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7.电池：≥800mAh；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8.储存温度：-20℃~45℃；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9.工作温度：充电：0℃~45℃，放电：-10℃~50℃； </w:t>
            </w:r>
          </w:p>
          <w:p w14:paraId="58BBD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10.工作湿度:10%～85%RH，不凝结；</w:t>
            </w:r>
          </w:p>
          <w:p w14:paraId="09C0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11.存储湿度:10%～85%RH，不凝结；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12.尺寸：≥1.3寸彩色屏(屏幕)；</w:t>
            </w:r>
          </w:p>
          <w:p w14:paraId="01211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13.定位频率：≥3分钟(根据配置可调)；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14.防水等级：IP68；</w:t>
            </w:r>
          </w:p>
          <w:p w14:paraId="0FD9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15.保修期：1年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2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物联网流量卡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55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物联网流量300M/月；</w:t>
            </w:r>
          </w:p>
          <w:p w14:paraId="1D8164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服务期限3年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EF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5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短信服务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7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1.非羁押措施适用智能监管平台登录验证码短信提醒；</w:t>
            </w:r>
          </w:p>
          <w:p w14:paraId="58AE8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2.防拆式智能手表终端拆卸、低电量短信提醒；</w:t>
            </w:r>
          </w:p>
          <w:p w14:paraId="1639D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3.佩戴防拆式智能手表终端人员超出活动围栏短信提醒；</w:t>
            </w:r>
          </w:p>
          <w:p w14:paraId="7F66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4.短信数量：10000条/年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3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D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非羁押措施适用智能监管平台维护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升级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一、对原有非羁押措施适用智能监管平台维护升级内容包括：</w:t>
            </w:r>
          </w:p>
          <w:p w14:paraId="4AA36F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1.实现防拆式智能手表终端数据与平台对接；</w:t>
            </w:r>
          </w:p>
          <w:p w14:paraId="2D5B64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2.实现防拆式智能手表终端进出库管理，确保平台记录防拆式智能手表终端签收单位的信息；</w:t>
            </w:r>
          </w:p>
          <w:p w14:paraId="27D803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3.实现物联网流量卡续费管理功能，确保平台能实时、准确显示物联网流量卡的状态；</w:t>
            </w:r>
          </w:p>
          <w:p w14:paraId="1C7E40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4.实现防拆式智能手表终端使用记录查询，记录包括防拆式智能手表终端使用人员信息、办案单位信息(公安局、检察院、司法局等)、防拆式智能手表终端使用起止时间；</w:t>
            </w:r>
          </w:p>
          <w:p w14:paraId="7047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二、非羁押措施适用智能监管平台维护期限：1年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B8438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AC62C"/>
    <w:multiLevelType w:val="singleLevel"/>
    <w:tmpl w:val="C3BAC6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0DAA"/>
    <w:rsid w:val="14BF1656"/>
    <w:rsid w:val="15885061"/>
    <w:rsid w:val="3E7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660</Characters>
  <Lines>0</Lines>
  <Paragraphs>0</Paragraphs>
  <TotalTime>7</TotalTime>
  <ScaleCrop>false</ScaleCrop>
  <LinksUpToDate>false</LinksUpToDate>
  <CharactersWithSpaces>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2025-07-30T03:26:00Z</dcterms:created>
  <dc:creator>Mr•Hwang</dc:creator>
  <cp:lastModifiedBy>Chloe.</cp:lastModifiedBy>
  <dcterms:modified xsi:type="dcterms:W3CDTF">2025-07-30T03:54:14Z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87ACC730D25D419BA0541901CB15E9D5_13</vt:lpwstr>
  </property>
  <property fmtid="{D5CDD505-2E9C-101B-9397-08002B2CF9AE}" pid="4" name="KSOTemplateDocerSaveRecord">
    <vt:lpwstr>eyJoZGlkIjoiYzgzOTFjOTM2YTM1NGQ2NWE3OGY3YTY2NDMzN2YwNzQiLCJ1c2VySWQiOiI0MTIzNTM3MzAifQ==</vt:lpwstr>
  </property>
</Properties>
</file>